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CC40F1B" w14:paraId="20E37FB1" wp14:textId="4489712F">
      <w:pPr>
        <w:rPr>
          <w:b w:val="1"/>
          <w:bCs w:val="1"/>
        </w:rPr>
      </w:pPr>
      <w:bookmarkStart w:name="_GoBack" w:id="0"/>
      <w:bookmarkEnd w:id="0"/>
      <w:r w:rsidRPr="3CC40F1B" w:rsidR="73B2801F">
        <w:rPr>
          <w:b w:val="1"/>
          <w:bCs w:val="1"/>
        </w:rPr>
        <w:t xml:space="preserve">'The law governing homicide in England and Wales is </w:t>
      </w:r>
      <w:proofErr w:type="gramStart"/>
      <w:r w:rsidRPr="3CC40F1B" w:rsidR="73B2801F">
        <w:rPr>
          <w:b w:val="1"/>
          <w:bCs w:val="1"/>
        </w:rPr>
        <w:t>a rickety</w:t>
      </w:r>
      <w:proofErr w:type="gramEnd"/>
    </w:p>
    <w:p xmlns:wp14="http://schemas.microsoft.com/office/word/2010/wordml" w:rsidP="3CC40F1B" w14:paraId="0E33ED15" wp14:textId="12A28AA5">
      <w:pPr>
        <w:pStyle w:val="Normal"/>
        <w:rPr>
          <w:b w:val="1"/>
          <w:bCs w:val="1"/>
        </w:rPr>
      </w:pPr>
      <w:r w:rsidRPr="3CC40F1B" w:rsidR="73B2801F">
        <w:rPr>
          <w:b w:val="1"/>
          <w:bCs w:val="1"/>
        </w:rPr>
        <w:t>structure set upon shaky foundations. Some of its rules have been</w:t>
      </w:r>
    </w:p>
    <w:p xmlns:wp14="http://schemas.microsoft.com/office/word/2010/wordml" w:rsidP="3CC40F1B" w14:paraId="3FC70572" wp14:textId="16C51E33">
      <w:pPr>
        <w:pStyle w:val="Normal"/>
        <w:rPr>
          <w:b w:val="1"/>
          <w:bCs w:val="1"/>
        </w:rPr>
      </w:pPr>
      <w:r w:rsidRPr="3CC40F1B" w:rsidR="73B2801F">
        <w:rPr>
          <w:b w:val="1"/>
          <w:bCs w:val="1"/>
        </w:rPr>
        <w:t>unaltered since the seventeenth century, even though it has long</w:t>
      </w:r>
    </w:p>
    <w:p xmlns:wp14="http://schemas.microsoft.com/office/word/2010/wordml" w:rsidP="3CC40F1B" w14:paraId="4D020E24" wp14:textId="1E819B22">
      <w:pPr>
        <w:pStyle w:val="Normal"/>
      </w:pPr>
      <w:r w:rsidRPr="3CC40F1B" w:rsidR="73B2801F">
        <w:rPr>
          <w:b w:val="1"/>
          <w:bCs w:val="1"/>
        </w:rPr>
        <w:t>been acknowledged that they are in dire need of reform'</w:t>
      </w:r>
      <w:r w:rsidR="73B2801F">
        <w:rPr/>
        <w:t xml:space="preserve"> (Law Commission, 2005)</w:t>
      </w:r>
    </w:p>
    <w:p xmlns:wp14="http://schemas.microsoft.com/office/word/2010/wordml" w:rsidP="3CC40F1B" w14:paraId="3CEEEEFC" wp14:textId="1BC598FE">
      <w:pPr>
        <w:pStyle w:val="Normal"/>
      </w:pPr>
      <w:r w:rsidR="73B2801F">
        <w:rPr/>
        <w:t xml:space="preserve"> </w:t>
      </w:r>
    </w:p>
    <w:p xmlns:wp14="http://schemas.microsoft.com/office/word/2010/wordml" w:rsidP="3CC40F1B" w14:paraId="7F741794" wp14:textId="6708F28C">
      <w:pPr>
        <w:pStyle w:val="Normal"/>
      </w:pPr>
      <w:r w:rsidRPr="3CC40F1B" w:rsidR="73B2801F">
        <w:rPr>
          <w:u w:val="single"/>
        </w:rPr>
        <w:t xml:space="preserve">Consider the statement above and decide whether the law governing homicide in England and Wales </w:t>
      </w:r>
      <w:proofErr w:type="gramStart"/>
      <w:r w:rsidRPr="3CC40F1B" w:rsidR="73B2801F">
        <w:rPr>
          <w:u w:val="single"/>
        </w:rPr>
        <w:t>is in need of</w:t>
      </w:r>
      <w:proofErr w:type="gramEnd"/>
      <w:r w:rsidRPr="3CC40F1B" w:rsidR="73B2801F">
        <w:rPr>
          <w:u w:val="single"/>
        </w:rPr>
        <w:t xml:space="preserve"> reform.</w:t>
      </w:r>
    </w:p>
    <w:p xmlns:wp14="http://schemas.microsoft.com/office/word/2010/wordml" w:rsidP="3CC40F1B" w14:paraId="5E5787A5" wp14:textId="562725D6">
      <w:pPr>
        <w:pStyle w:val="Normal"/>
      </w:pPr>
    </w:p>
    <w:p w:rsidR="47511613" w:rsidP="3CC40F1B" w:rsidRDefault="47511613" w14:paraId="6C345009" w14:textId="2B589FA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7DE1998B">
        <w:rPr/>
        <w:t xml:space="preserve">The Law Commission report </w:t>
      </w:r>
      <w:r w:rsidR="1145BBAB">
        <w:rPr/>
        <w:t>(</w:t>
      </w:r>
      <w:r w:rsidRPr="65FDB5BB" w:rsidR="1145BBAB">
        <w:rPr>
          <w:rFonts w:ascii="Calibri" w:hAnsi="Calibri" w:eastAsia="Calibri" w:cs="Calibri"/>
          <w:noProof w:val="0"/>
          <w:sz w:val="22"/>
          <w:szCs w:val="22"/>
          <w:lang w:val="en-GB"/>
        </w:rPr>
        <w:t>M</w:t>
      </w:r>
      <w:r w:rsidRPr="65FDB5BB" w:rsidR="5868C43D">
        <w:rPr>
          <w:rFonts w:ascii="Calibri" w:hAnsi="Calibri" w:eastAsia="Calibri" w:cs="Calibri"/>
          <w:noProof w:val="0"/>
          <w:sz w:val="22"/>
          <w:szCs w:val="22"/>
          <w:lang w:val="en-GB"/>
        </w:rPr>
        <w:t>urder</w:t>
      </w:r>
      <w:r w:rsidRPr="65FDB5BB" w:rsidR="1145BBAB">
        <w:rPr>
          <w:rFonts w:ascii="Calibri" w:hAnsi="Calibri" w:eastAsia="Calibri" w:cs="Calibri"/>
          <w:noProof w:val="0"/>
          <w:sz w:val="22"/>
          <w:szCs w:val="22"/>
          <w:lang w:val="en-GB"/>
        </w:rPr>
        <w:t>, M</w:t>
      </w:r>
      <w:r w:rsidRPr="65FDB5BB" w:rsidR="6107B7A5">
        <w:rPr>
          <w:rFonts w:ascii="Calibri" w:hAnsi="Calibri" w:eastAsia="Calibri" w:cs="Calibri"/>
          <w:noProof w:val="0"/>
          <w:sz w:val="22"/>
          <w:szCs w:val="22"/>
          <w:lang w:val="en-GB"/>
        </w:rPr>
        <w:t>anslaughter</w:t>
      </w:r>
      <w:r w:rsidRPr="65FDB5BB" w:rsidR="1145BBA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0AA2BBC6">
        <w:rPr>
          <w:rFonts w:ascii="Calibri" w:hAnsi="Calibri" w:eastAsia="Calibri" w:cs="Calibri"/>
          <w:noProof w:val="0"/>
          <w:sz w:val="22"/>
          <w:szCs w:val="22"/>
          <w:lang w:val="en-GB"/>
        </w:rPr>
        <w:t>and</w:t>
      </w:r>
      <w:r w:rsidRPr="65FDB5BB" w:rsidR="1145BBA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</w:t>
      </w:r>
      <w:r w:rsidRPr="65FDB5BB" w:rsidR="3C095E67">
        <w:rPr>
          <w:rFonts w:ascii="Calibri" w:hAnsi="Calibri" w:eastAsia="Calibri" w:cs="Calibri"/>
          <w:noProof w:val="0"/>
          <w:sz w:val="22"/>
          <w:szCs w:val="22"/>
          <w:lang w:val="en-GB"/>
        </w:rPr>
        <w:t>nfanticide</w:t>
      </w:r>
      <w:r w:rsidRPr="65FDB5BB" w:rsidR="1145BBA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2006) s</w:t>
      </w:r>
      <w:r w:rsidRPr="65FDB5BB" w:rsidR="04933D60">
        <w:rPr>
          <w:rFonts w:ascii="Calibri" w:hAnsi="Calibri" w:eastAsia="Calibri" w:cs="Calibri"/>
          <w:noProof w:val="0"/>
          <w:sz w:val="22"/>
          <w:szCs w:val="22"/>
          <w:lang w:val="en-GB"/>
        </w:rPr>
        <w:t>tates</w:t>
      </w:r>
      <w:r w:rsidRPr="65FDB5BB" w:rsidR="1145BBA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reform of homicide law in England and Wales is </w:t>
      </w:r>
      <w:r w:rsidRPr="65FDB5BB" w:rsidR="1C8181B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desperately needed. </w:t>
      </w:r>
      <w:r w:rsidRPr="65FDB5BB" w:rsidR="0B705F1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report makes it clear that the current law is outdated and flawed in many regards. </w:t>
      </w:r>
      <w:r w:rsidRPr="65FDB5BB" w:rsidR="312E47A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Law Commission argues that homicide law in England and Wales needs to be </w:t>
      </w:r>
      <w:r w:rsidRPr="65FDB5BB" w:rsidR="22C233A1">
        <w:rPr>
          <w:rFonts w:ascii="Calibri" w:hAnsi="Calibri" w:eastAsia="Calibri" w:cs="Calibri"/>
          <w:noProof w:val="0"/>
          <w:sz w:val="22"/>
          <w:szCs w:val="22"/>
          <w:lang w:val="en-GB"/>
        </w:rPr>
        <w:t>rationalised</w:t>
      </w:r>
      <w:r w:rsidRPr="65FDB5BB" w:rsidR="312E47A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into a single </w:t>
      </w:r>
      <w:r w:rsidRPr="65FDB5BB" w:rsidR="7E8A2474">
        <w:rPr>
          <w:rFonts w:ascii="Calibri" w:hAnsi="Calibri" w:eastAsia="Calibri" w:cs="Calibri"/>
          <w:noProof w:val="0"/>
          <w:sz w:val="22"/>
          <w:szCs w:val="22"/>
          <w:lang w:val="en-GB"/>
        </w:rPr>
        <w:t>homicide bill, based upon the recommendations of the commission</w:t>
      </w:r>
      <w:r w:rsidRPr="65FDB5BB" w:rsidR="5B149897">
        <w:rPr>
          <w:rFonts w:ascii="Calibri" w:hAnsi="Calibri" w:eastAsia="Calibri" w:cs="Calibri"/>
          <w:noProof w:val="0"/>
          <w:sz w:val="22"/>
          <w:szCs w:val="22"/>
          <w:lang w:val="en-GB"/>
        </w:rPr>
        <w:t>, with offences and defences relating to homicide outlined in one document.</w:t>
      </w:r>
      <w:r w:rsidRPr="65FDB5BB" w:rsidR="3DEC655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report points out that there have been numerous attempts to reform the homicide law, which the </w:t>
      </w:r>
      <w:r w:rsidRPr="65FDB5BB" w:rsidR="12ED43E0">
        <w:rPr>
          <w:rFonts w:ascii="Calibri" w:hAnsi="Calibri" w:eastAsia="Calibri" w:cs="Calibri"/>
          <w:noProof w:val="0"/>
          <w:sz w:val="22"/>
          <w:szCs w:val="22"/>
          <w:lang w:val="en-GB"/>
        </w:rPr>
        <w:t>C</w:t>
      </w:r>
      <w:r w:rsidRPr="65FDB5BB" w:rsidR="3DEC6551">
        <w:rPr>
          <w:rFonts w:ascii="Calibri" w:hAnsi="Calibri" w:eastAsia="Calibri" w:cs="Calibri"/>
          <w:noProof w:val="0"/>
          <w:sz w:val="22"/>
          <w:szCs w:val="22"/>
          <w:lang w:val="en-GB"/>
        </w:rPr>
        <w:t>ommission argu</w:t>
      </w:r>
      <w:r w:rsidRPr="65FDB5BB" w:rsidR="1D3BE61A">
        <w:rPr>
          <w:rFonts w:ascii="Calibri" w:hAnsi="Calibri" w:eastAsia="Calibri" w:cs="Calibri"/>
          <w:noProof w:val="0"/>
          <w:sz w:val="22"/>
          <w:szCs w:val="22"/>
          <w:lang w:val="en-GB"/>
        </w:rPr>
        <w:t>es</w:t>
      </w:r>
      <w:r w:rsidRPr="65FDB5BB" w:rsidR="4264DCB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has led to poor development of the law. This</w:t>
      </w:r>
      <w:r w:rsidRPr="65FDB5BB" w:rsidR="1D3BE61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1D3BE61A">
        <w:rPr>
          <w:rFonts w:ascii="Calibri" w:hAnsi="Calibri" w:eastAsia="Calibri" w:cs="Calibri"/>
          <w:noProof w:val="0"/>
          <w:sz w:val="22"/>
          <w:szCs w:val="22"/>
          <w:lang w:val="en-GB"/>
        </w:rPr>
        <w:t>is an indication th</w:t>
      </w:r>
      <w:r w:rsidRPr="65FDB5BB" w:rsidR="60BCCF49">
        <w:rPr>
          <w:rFonts w:ascii="Calibri" w:hAnsi="Calibri" w:eastAsia="Calibri" w:cs="Calibri"/>
          <w:noProof w:val="0"/>
          <w:sz w:val="22"/>
          <w:szCs w:val="22"/>
          <w:lang w:val="en-GB"/>
        </w:rPr>
        <w:t>at</w:t>
      </w:r>
      <w:r w:rsidRPr="65FDB5BB" w:rsidR="1D3BE61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law reform is</w:t>
      </w:r>
      <w:r w:rsidRPr="65FDB5BB" w:rsidR="57E7B19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long</w:t>
      </w:r>
      <w:r w:rsidRPr="65FDB5BB" w:rsidR="1D3BE61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55E081EF">
        <w:rPr>
          <w:rFonts w:ascii="Calibri" w:hAnsi="Calibri" w:eastAsia="Calibri" w:cs="Calibri"/>
          <w:noProof w:val="0"/>
          <w:sz w:val="22"/>
          <w:szCs w:val="22"/>
          <w:lang w:val="en-GB"/>
        </w:rPr>
        <w:t>overdue</w:t>
      </w:r>
      <w:r w:rsidRPr="65FDB5BB" w:rsidR="1D3BE61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</w:p>
    <w:p w:rsidR="7BE1788C" w:rsidP="3CC40F1B" w:rsidRDefault="7BE1788C" w14:paraId="7680738C" w14:textId="1740489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5FDB5BB" w:rsidR="20C3D72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Currently, the offence of murder and manslaughter is enforced in England and Wales via common law and the </w:t>
      </w:r>
      <w:r w:rsidRPr="65FDB5BB" w:rsidR="245873AA">
        <w:rPr>
          <w:rFonts w:ascii="Calibri" w:hAnsi="Calibri" w:eastAsia="Calibri" w:cs="Calibri"/>
          <w:noProof w:val="0"/>
          <w:sz w:val="22"/>
          <w:szCs w:val="22"/>
          <w:lang w:val="en-GB"/>
        </w:rPr>
        <w:t>H</w:t>
      </w:r>
      <w:r w:rsidRPr="65FDB5BB" w:rsidR="5DD156D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omicide </w:t>
      </w:r>
      <w:r w:rsidRPr="65FDB5BB" w:rsidR="7CD0B5EB">
        <w:rPr>
          <w:rFonts w:ascii="Calibri" w:hAnsi="Calibri" w:eastAsia="Calibri" w:cs="Calibri"/>
          <w:noProof w:val="0"/>
          <w:sz w:val="22"/>
          <w:szCs w:val="22"/>
          <w:lang w:val="en-GB"/>
        </w:rPr>
        <w:t>A</w:t>
      </w:r>
      <w:r w:rsidRPr="65FDB5BB" w:rsidR="5DD156DE">
        <w:rPr>
          <w:rFonts w:ascii="Calibri" w:hAnsi="Calibri" w:eastAsia="Calibri" w:cs="Calibri"/>
          <w:noProof w:val="0"/>
          <w:sz w:val="22"/>
          <w:szCs w:val="22"/>
          <w:lang w:val="en-GB"/>
        </w:rPr>
        <w:t>ct 1957.</w:t>
      </w:r>
      <w:r w:rsidRPr="65FDB5BB" w:rsidR="34DBD28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34DBD28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</w:t>
      </w:r>
      <w:r w:rsidRPr="65FDB5BB" w:rsidR="37CB738A">
        <w:rPr>
          <w:rFonts w:ascii="Calibri" w:hAnsi="Calibri" w:eastAsia="Calibri" w:cs="Calibri"/>
          <w:noProof w:val="0"/>
          <w:sz w:val="22"/>
          <w:szCs w:val="22"/>
          <w:lang w:val="en-GB"/>
        </w:rPr>
        <w:t>a</w:t>
      </w:r>
      <w:r w:rsidRPr="65FDB5BB" w:rsidR="34DBD28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ctus </w:t>
      </w:r>
      <w:r w:rsidRPr="65FDB5BB" w:rsidR="0456CFD6">
        <w:rPr>
          <w:rFonts w:ascii="Calibri" w:hAnsi="Calibri" w:eastAsia="Calibri" w:cs="Calibri"/>
          <w:noProof w:val="0"/>
          <w:sz w:val="22"/>
          <w:szCs w:val="22"/>
          <w:lang w:val="en-GB"/>
        </w:rPr>
        <w:t>r</w:t>
      </w:r>
      <w:r w:rsidRPr="65FDB5BB" w:rsidR="34DBD28B">
        <w:rPr>
          <w:rFonts w:ascii="Calibri" w:hAnsi="Calibri" w:eastAsia="Calibri" w:cs="Calibri"/>
          <w:noProof w:val="0"/>
          <w:sz w:val="22"/>
          <w:szCs w:val="22"/>
          <w:lang w:val="en-GB"/>
        </w:rPr>
        <w:t>eus of</w:t>
      </w:r>
      <w:r w:rsidRPr="65FDB5BB" w:rsidR="5DD156D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5EE8491F">
        <w:rPr>
          <w:rFonts w:ascii="Calibri" w:hAnsi="Calibri" w:eastAsia="Calibri" w:cs="Calibri"/>
          <w:noProof w:val="0"/>
          <w:sz w:val="22"/>
          <w:szCs w:val="22"/>
          <w:lang w:val="en-GB"/>
        </w:rPr>
        <w:t>m</w:t>
      </w:r>
      <w:r w:rsidRPr="65FDB5BB" w:rsidR="5DD156DE">
        <w:rPr>
          <w:rFonts w:ascii="Calibri" w:hAnsi="Calibri" w:eastAsia="Calibri" w:cs="Calibri"/>
          <w:noProof w:val="0"/>
          <w:sz w:val="22"/>
          <w:szCs w:val="22"/>
          <w:lang w:val="en-GB"/>
        </w:rPr>
        <w:t>urder is defined in common law</w:t>
      </w:r>
      <w:r w:rsidRPr="65FDB5BB" w:rsidR="2E95419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by Sir Edward Coke</w:t>
      </w:r>
      <w:r w:rsidRPr="65FDB5BB" w:rsidR="719E842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the 17</w:t>
      </w:r>
      <w:r w:rsidRPr="65FDB5BB" w:rsidR="719E842D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th</w:t>
      </w:r>
      <w:r w:rsidRPr="65FDB5BB" w:rsidR="719E842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century</w:t>
      </w:r>
      <w:r w:rsidRPr="65FDB5BB" w:rsidR="5DD156D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as; “</w:t>
      </w:r>
      <w:r w:rsidRPr="65FDB5BB" w:rsidR="29A1912E">
        <w:rPr>
          <w:rFonts w:ascii="Calibri" w:hAnsi="Calibri" w:eastAsia="Calibri" w:cs="Calibri"/>
          <w:noProof w:val="0"/>
          <w:sz w:val="22"/>
          <w:szCs w:val="22"/>
          <w:lang w:val="en-GB"/>
        </w:rPr>
        <w:t>Unlawful killing of a human being under the Queens peace</w:t>
      </w:r>
      <w:r w:rsidRPr="65FDB5BB" w:rsidR="006192DD">
        <w:rPr>
          <w:rFonts w:ascii="Calibri" w:hAnsi="Calibri" w:eastAsia="Calibri" w:cs="Calibri"/>
          <w:noProof w:val="0"/>
          <w:sz w:val="22"/>
          <w:szCs w:val="22"/>
          <w:lang w:val="en-GB"/>
        </w:rPr>
        <w:t>”</w:t>
      </w:r>
      <w:r w:rsidRPr="65FDB5BB" w:rsidR="44A89B13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65FDB5BB" w:rsidR="006192D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27B61912">
        <w:rPr>
          <w:rFonts w:ascii="Calibri" w:hAnsi="Calibri" w:eastAsia="Calibri" w:cs="Calibri"/>
          <w:noProof w:val="0"/>
          <w:sz w:val="22"/>
          <w:szCs w:val="22"/>
          <w:lang w:val="en-GB"/>
        </w:rPr>
        <w:t>w</w:t>
      </w:r>
      <w:r w:rsidRPr="65FDB5BB" w:rsidR="006192D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ith the </w:t>
      </w:r>
      <w:proofErr w:type="spellStart"/>
      <w:r w:rsidRPr="65FDB5BB" w:rsidR="05336790">
        <w:rPr>
          <w:rFonts w:ascii="Calibri" w:hAnsi="Calibri" w:eastAsia="Calibri" w:cs="Calibri"/>
          <w:noProof w:val="0"/>
          <w:sz w:val="22"/>
          <w:szCs w:val="22"/>
          <w:lang w:val="en-GB"/>
        </w:rPr>
        <w:t>mens</w:t>
      </w:r>
      <w:proofErr w:type="spellEnd"/>
      <w:r w:rsidRPr="65FDB5BB" w:rsidR="0533679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39484888">
        <w:rPr>
          <w:rFonts w:ascii="Calibri" w:hAnsi="Calibri" w:eastAsia="Calibri" w:cs="Calibri"/>
          <w:noProof w:val="0"/>
          <w:sz w:val="22"/>
          <w:szCs w:val="22"/>
          <w:lang w:val="en-GB"/>
        </w:rPr>
        <w:t>r</w:t>
      </w:r>
      <w:r w:rsidRPr="65FDB5BB" w:rsidR="0533679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ea defined as </w:t>
      </w:r>
      <w:r w:rsidRPr="65FDB5BB" w:rsidR="006192DD">
        <w:rPr>
          <w:rFonts w:ascii="Calibri" w:hAnsi="Calibri" w:eastAsia="Calibri" w:cs="Calibri"/>
          <w:noProof w:val="0"/>
          <w:sz w:val="22"/>
          <w:szCs w:val="22"/>
          <w:lang w:val="en-GB"/>
        </w:rPr>
        <w:t>“</w:t>
      </w:r>
      <w:r w:rsidRPr="65FDB5BB" w:rsidR="29A1912E">
        <w:rPr>
          <w:rFonts w:ascii="Calibri" w:hAnsi="Calibri" w:eastAsia="Calibri" w:cs="Calibri"/>
          <w:noProof w:val="0"/>
          <w:sz w:val="22"/>
          <w:szCs w:val="22"/>
          <w:lang w:val="en-GB"/>
        </w:rPr>
        <w:t>where D had the intention to kill or cause Grievous bodily harm to the victim”</w:t>
      </w:r>
      <w:r w:rsidRPr="65FDB5BB" w:rsidR="3581E1B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65FDB5BB" w:rsidR="70D1F82C">
        <w:rPr>
          <w:rFonts w:ascii="Calibri" w:hAnsi="Calibri" w:eastAsia="Calibri" w:cs="Calibri"/>
          <w:noProof w:val="0"/>
          <w:sz w:val="22"/>
          <w:szCs w:val="22"/>
          <w:lang w:val="en-GB"/>
        </w:rPr>
        <w:t>this is also known as ‘malice aforethought</w:t>
      </w:r>
      <w:r w:rsidRPr="65FDB5BB" w:rsidR="04D9F6F3">
        <w:rPr>
          <w:rFonts w:ascii="Calibri" w:hAnsi="Calibri" w:eastAsia="Calibri" w:cs="Calibri"/>
          <w:noProof w:val="0"/>
          <w:sz w:val="22"/>
          <w:szCs w:val="22"/>
          <w:lang w:val="en-GB"/>
        </w:rPr>
        <w:t>’</w:t>
      </w:r>
      <w:r w:rsidRPr="65FDB5BB" w:rsidR="70D1F82C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65FDB5BB" w:rsidR="2B5BF49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48F8D60A">
        <w:rPr>
          <w:rFonts w:ascii="Calibri" w:hAnsi="Calibri" w:eastAsia="Calibri" w:cs="Calibri"/>
          <w:noProof w:val="0"/>
          <w:sz w:val="22"/>
          <w:szCs w:val="22"/>
          <w:lang w:val="en-GB"/>
        </w:rPr>
        <w:t>The current basis for ‘malice aforethought’ can be found in R v Vickers (1957)</w:t>
      </w:r>
      <w:r w:rsidRPr="65FDB5BB" w:rsidR="12F5ABD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[2 QB 664]</w:t>
      </w:r>
      <w:r w:rsidRPr="65FDB5BB" w:rsidR="48F8D60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65FDB5BB" w:rsidR="5E8170F5">
        <w:rPr>
          <w:rFonts w:ascii="Calibri" w:hAnsi="Calibri" w:eastAsia="Calibri" w:cs="Calibri"/>
          <w:noProof w:val="0"/>
          <w:sz w:val="22"/>
          <w:szCs w:val="22"/>
          <w:lang w:val="en-GB"/>
        </w:rPr>
        <w:t>Vickers had killed a woman after breaking into a shop.</w:t>
      </w:r>
      <w:r w:rsidRPr="65FDB5BB" w:rsidR="7DFDF2B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Vickers had not intended to kill the victim but had intended to cause </w:t>
      </w:r>
      <w:r w:rsidRPr="65FDB5BB" w:rsidR="1ED04121">
        <w:rPr>
          <w:rFonts w:ascii="Calibri" w:hAnsi="Calibri" w:eastAsia="Calibri" w:cs="Calibri"/>
          <w:noProof w:val="0"/>
          <w:sz w:val="22"/>
          <w:szCs w:val="22"/>
          <w:lang w:val="en-GB"/>
        </w:rPr>
        <w:t>grievous</w:t>
      </w:r>
      <w:r w:rsidRPr="65FDB5BB" w:rsidR="1ED041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bodily harm, which the court decided satisfied the </w:t>
      </w:r>
      <w:proofErr w:type="spellStart"/>
      <w:r w:rsidRPr="65FDB5BB" w:rsidR="1ED04121">
        <w:rPr>
          <w:rFonts w:ascii="Calibri" w:hAnsi="Calibri" w:eastAsia="Calibri" w:cs="Calibri"/>
          <w:noProof w:val="0"/>
          <w:sz w:val="22"/>
          <w:szCs w:val="22"/>
          <w:lang w:val="en-GB"/>
        </w:rPr>
        <w:t>mens</w:t>
      </w:r>
      <w:proofErr w:type="spellEnd"/>
      <w:r w:rsidRPr="65FDB5BB" w:rsidR="1ED041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rea for murder</w:t>
      </w:r>
      <w:r w:rsidRPr="65FDB5BB" w:rsidR="684AD6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his conviction was upheld following appeal</w:t>
      </w:r>
      <w:r w:rsidRPr="65FDB5BB" w:rsidR="1ED04121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65FDB5BB" w:rsidR="0F2DFF2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746793B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Homicide Act 1957 built upon </w:t>
      </w:r>
      <w:r w:rsidRPr="65FDB5BB" w:rsidR="0A70784A">
        <w:rPr>
          <w:rFonts w:ascii="Calibri" w:hAnsi="Calibri" w:eastAsia="Calibri" w:cs="Calibri"/>
          <w:noProof w:val="0"/>
          <w:sz w:val="22"/>
          <w:szCs w:val="22"/>
          <w:lang w:val="en-GB"/>
        </w:rPr>
        <w:t>common law</w:t>
      </w:r>
      <w:r w:rsidRPr="65FDB5BB" w:rsidR="746793B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as a partial reformation of the </w:t>
      </w:r>
      <w:r w:rsidRPr="65FDB5BB" w:rsidR="2BF41EA6">
        <w:rPr>
          <w:rFonts w:ascii="Calibri" w:hAnsi="Calibri" w:eastAsia="Calibri" w:cs="Calibri"/>
          <w:noProof w:val="0"/>
          <w:sz w:val="22"/>
          <w:szCs w:val="22"/>
          <w:lang w:val="en-GB"/>
        </w:rPr>
        <w:t>h</w:t>
      </w:r>
      <w:r w:rsidRPr="65FDB5BB" w:rsidR="746793B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omicide law in England and Wales. </w:t>
      </w:r>
      <w:r w:rsidRPr="65FDB5BB" w:rsidR="4838E387">
        <w:rPr>
          <w:rFonts w:ascii="Calibri" w:hAnsi="Calibri" w:eastAsia="Calibri" w:cs="Calibri"/>
          <w:noProof w:val="0"/>
          <w:sz w:val="22"/>
          <w:szCs w:val="22"/>
          <w:lang w:val="en-GB"/>
        </w:rPr>
        <w:t>The act introduced</w:t>
      </w:r>
      <w:r w:rsidRPr="65FDB5BB" w:rsidR="6DEBEA3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</w:t>
      </w:r>
      <w:r w:rsidRPr="65FDB5BB" w:rsidR="6DEBEA37">
        <w:rPr>
          <w:rFonts w:ascii="Calibri" w:hAnsi="Calibri" w:eastAsia="Calibri" w:cs="Calibri"/>
          <w:noProof w:val="0"/>
          <w:sz w:val="22"/>
          <w:szCs w:val="22"/>
          <w:lang w:val="en-GB"/>
        </w:rPr>
        <w:t>mandatory</w:t>
      </w:r>
      <w:r w:rsidRPr="65FDB5BB" w:rsidR="6DEBEA3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life sentence for murder as well as</w:t>
      </w:r>
      <w:r w:rsidRPr="65FDB5BB" w:rsidR="4838E38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10D42083">
        <w:rPr>
          <w:rFonts w:ascii="Calibri" w:hAnsi="Calibri" w:eastAsia="Calibri" w:cs="Calibri"/>
          <w:noProof w:val="0"/>
          <w:sz w:val="22"/>
          <w:szCs w:val="22"/>
          <w:lang w:val="en-GB"/>
        </w:rPr>
        <w:t>a number of</w:t>
      </w:r>
      <w:r w:rsidRPr="65FDB5BB" w:rsidR="4838E38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partial defence</w:t>
      </w:r>
      <w:r w:rsidRPr="65FDB5BB" w:rsidR="510957D8">
        <w:rPr>
          <w:rFonts w:ascii="Calibri" w:hAnsi="Calibri" w:eastAsia="Calibri" w:cs="Calibri"/>
          <w:noProof w:val="0"/>
          <w:sz w:val="22"/>
          <w:szCs w:val="22"/>
          <w:lang w:val="en-GB"/>
        </w:rPr>
        <w:t>s to murder</w:t>
      </w:r>
      <w:r w:rsidRPr="65FDB5BB" w:rsidR="4191194C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65FDB5BB" w:rsidR="75E7D80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current law, there are </w:t>
      </w:r>
      <w:r w:rsidRPr="65FDB5BB" w:rsidR="75E7D806">
        <w:rPr>
          <w:rFonts w:ascii="Calibri" w:hAnsi="Calibri" w:eastAsia="Calibri" w:cs="Calibri"/>
          <w:noProof w:val="0"/>
          <w:sz w:val="22"/>
          <w:szCs w:val="22"/>
          <w:lang w:val="en-GB"/>
        </w:rPr>
        <w:t>a number of</w:t>
      </w:r>
      <w:r w:rsidRPr="65FDB5BB" w:rsidR="75E7D80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partial defences to a murder charge which may be used by a defendant in court (The Law Commission, Partial Defences to Murder, 2003);</w:t>
      </w:r>
      <w:r w:rsidRPr="65FDB5BB" w:rsidR="3AF3539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Provocation</w:t>
      </w:r>
      <w:r w:rsidRPr="65FDB5BB" w:rsidR="1BF0CC8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introduced </w:t>
      </w:r>
      <w:r w:rsidRPr="65FDB5BB" w:rsidR="3649528C">
        <w:rPr>
          <w:rFonts w:ascii="Calibri" w:hAnsi="Calibri" w:eastAsia="Calibri" w:cs="Calibri"/>
          <w:noProof w:val="0"/>
          <w:sz w:val="22"/>
          <w:szCs w:val="22"/>
          <w:lang w:val="en-GB"/>
        </w:rPr>
        <w:t>in</w:t>
      </w:r>
      <w:r w:rsidRPr="65FDB5BB" w:rsidR="1BF0CC8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1957, is</w:t>
      </w:r>
      <w:r w:rsidRPr="65FDB5BB" w:rsidR="77A46D5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where the defendant has suffered a loss of control </w:t>
      </w:r>
      <w:r w:rsidRPr="65FDB5BB" w:rsidR="77A46D5A">
        <w:rPr>
          <w:rFonts w:ascii="Calibri" w:hAnsi="Calibri" w:eastAsia="Calibri" w:cs="Calibri"/>
          <w:noProof w:val="0"/>
          <w:sz w:val="22"/>
          <w:szCs w:val="22"/>
          <w:lang w:val="en-GB"/>
        </w:rPr>
        <w:t>as a result of</w:t>
      </w:r>
      <w:r w:rsidRPr="65FDB5BB" w:rsidR="77A46D5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actions of the victim</w:t>
      </w:r>
      <w:r w:rsidRPr="65FDB5BB" w:rsidR="4874B17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</w:t>
      </w:r>
      <w:r w:rsidRPr="65FDB5BB" w:rsidR="4874B17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Homicide Act 1957</w:t>
      </w:r>
      <w:r w:rsidRPr="65FDB5BB" w:rsidR="4874B174">
        <w:rPr>
          <w:rFonts w:ascii="Calibri" w:hAnsi="Calibri" w:eastAsia="Calibri" w:cs="Calibri"/>
          <w:noProof w:val="0"/>
          <w:sz w:val="22"/>
          <w:szCs w:val="22"/>
          <w:lang w:val="en-GB"/>
        </w:rPr>
        <w:t>)</w:t>
      </w:r>
      <w:r w:rsidRPr="65FDB5BB" w:rsidR="6F2F8FBB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65FDB5BB" w:rsidR="1BF0CC8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6BDFCC7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defence was reformed in 2009 </w:t>
      </w:r>
      <w:r w:rsidRPr="65FDB5BB" w:rsidR="5C3E268B">
        <w:rPr>
          <w:rFonts w:ascii="Calibri" w:hAnsi="Calibri" w:eastAsia="Calibri" w:cs="Calibri"/>
          <w:noProof w:val="0"/>
          <w:sz w:val="22"/>
          <w:szCs w:val="22"/>
          <w:lang w:val="en-GB"/>
        </w:rPr>
        <w:t>into the defence of ‘loss of control’</w:t>
      </w:r>
      <w:r w:rsidRPr="65FDB5BB" w:rsidR="6FF5509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This reform changed the law so that any </w:t>
      </w:r>
      <w:r w:rsidRPr="65FDB5BB" w:rsidR="3201D17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proven </w:t>
      </w:r>
      <w:r w:rsidRPr="65FDB5BB" w:rsidR="6FF5509A">
        <w:rPr>
          <w:rFonts w:ascii="Calibri" w:hAnsi="Calibri" w:eastAsia="Calibri" w:cs="Calibri"/>
          <w:noProof w:val="0"/>
          <w:sz w:val="22"/>
          <w:szCs w:val="22"/>
          <w:lang w:val="en-GB"/>
        </w:rPr>
        <w:t>qualifying factor</w:t>
      </w:r>
      <w:r w:rsidRPr="65FDB5BB" w:rsidR="78154E0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6A12EC5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leading the defendant losing their </w:t>
      </w:r>
      <w:r w:rsidRPr="65FDB5BB" w:rsidR="4DD4FB9B">
        <w:rPr>
          <w:rFonts w:ascii="Calibri" w:hAnsi="Calibri" w:eastAsia="Calibri" w:cs="Calibri"/>
          <w:noProof w:val="0"/>
          <w:sz w:val="22"/>
          <w:szCs w:val="22"/>
          <w:lang w:val="en-GB"/>
        </w:rPr>
        <w:t>self-control</w:t>
      </w:r>
      <w:r w:rsidRPr="65FDB5BB" w:rsidR="6A12EC5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would result in a </w:t>
      </w:r>
      <w:r w:rsidRPr="65FDB5BB" w:rsidR="40B97A74">
        <w:rPr>
          <w:rFonts w:ascii="Calibri" w:hAnsi="Calibri" w:eastAsia="Calibri" w:cs="Calibri"/>
          <w:noProof w:val="0"/>
          <w:sz w:val="22"/>
          <w:szCs w:val="22"/>
          <w:lang w:val="en-GB"/>
        </w:rPr>
        <w:t>lesser conviction</w:t>
      </w:r>
      <w:r w:rsidRPr="65FDB5BB" w:rsidR="4EC2738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</w:t>
      </w:r>
      <w:r w:rsidRPr="65FDB5BB" w:rsidR="4EC2738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Coroners and Justice Act 2009</w:t>
      </w:r>
      <w:r w:rsidRPr="65FDB5BB" w:rsidR="4EC27380">
        <w:rPr>
          <w:rFonts w:ascii="Calibri" w:hAnsi="Calibri" w:eastAsia="Calibri" w:cs="Calibri"/>
          <w:noProof w:val="0"/>
          <w:sz w:val="22"/>
          <w:szCs w:val="22"/>
          <w:lang w:val="en-GB"/>
        </w:rPr>
        <w:t>)</w:t>
      </w:r>
      <w:r w:rsidRPr="65FDB5BB" w:rsidR="5C3E268B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65FDB5BB" w:rsidR="58ABFD6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2B95F47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Another partial defence to murder is diminished responsibility. </w:t>
      </w:r>
      <w:r w:rsidRPr="65FDB5BB" w:rsidR="3D499831">
        <w:rPr>
          <w:rFonts w:ascii="Calibri" w:hAnsi="Calibri" w:eastAsia="Calibri" w:cs="Calibri"/>
          <w:noProof w:val="0"/>
          <w:sz w:val="22"/>
          <w:szCs w:val="22"/>
          <w:lang w:val="en-GB"/>
        </w:rPr>
        <w:t>This is where the defendant has a</w:t>
      </w:r>
      <w:r w:rsidRPr="65FDB5BB" w:rsidR="066BA756">
        <w:rPr>
          <w:rFonts w:ascii="Calibri" w:hAnsi="Calibri" w:eastAsia="Calibri" w:cs="Calibri"/>
          <w:noProof w:val="0"/>
          <w:sz w:val="22"/>
          <w:szCs w:val="22"/>
          <w:lang w:val="en-GB"/>
        </w:rPr>
        <w:t>n</w:t>
      </w:r>
      <w:r w:rsidRPr="65FDB5BB" w:rsidR="3D49983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58D60C1A">
        <w:rPr>
          <w:rFonts w:ascii="Calibri" w:hAnsi="Calibri" w:eastAsia="Calibri" w:cs="Calibri"/>
          <w:noProof w:val="0"/>
          <w:sz w:val="22"/>
          <w:szCs w:val="22"/>
          <w:lang w:val="en-GB"/>
        </w:rPr>
        <w:t>abnormality of mind</w:t>
      </w:r>
      <w:r w:rsidRPr="65FDB5BB" w:rsidR="3D49983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has caused them to commit the act or omission that led to the unlawful death of the victim</w:t>
      </w:r>
      <w:r w:rsidRPr="65FDB5BB" w:rsidR="56947C4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</w:t>
      </w:r>
      <w:r w:rsidRPr="65FDB5BB" w:rsidR="56947C4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Homicide Act 1957</w:t>
      </w:r>
      <w:r w:rsidRPr="65FDB5BB" w:rsidR="56947C40">
        <w:rPr>
          <w:rFonts w:ascii="Calibri" w:hAnsi="Calibri" w:eastAsia="Calibri" w:cs="Calibri"/>
          <w:noProof w:val="0"/>
          <w:sz w:val="22"/>
          <w:szCs w:val="22"/>
          <w:lang w:val="en-GB"/>
        </w:rPr>
        <w:t>)</w:t>
      </w:r>
      <w:r w:rsidRPr="65FDB5BB" w:rsidR="3D499831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65FDB5BB" w:rsidR="58ABFD6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602E47BF">
        <w:rPr>
          <w:rFonts w:ascii="Calibri" w:hAnsi="Calibri" w:eastAsia="Calibri" w:cs="Calibri"/>
          <w:noProof w:val="0"/>
          <w:sz w:val="22"/>
          <w:szCs w:val="22"/>
          <w:lang w:val="en-GB"/>
        </w:rPr>
        <w:t>A</w:t>
      </w:r>
      <w:r w:rsidRPr="65FDB5BB" w:rsidR="127A6C0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bnormality of mind </w:t>
      </w:r>
      <w:r w:rsidRPr="65FDB5BB" w:rsidR="5AF3ADB6">
        <w:rPr>
          <w:rFonts w:ascii="Calibri" w:hAnsi="Calibri" w:eastAsia="Calibri" w:cs="Calibri"/>
          <w:noProof w:val="0"/>
          <w:sz w:val="22"/>
          <w:szCs w:val="22"/>
          <w:lang w:val="en-GB"/>
        </w:rPr>
        <w:t>was defined in</w:t>
      </w:r>
      <w:r w:rsidRPr="65FDB5BB" w:rsidR="127A6C0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 v Byrne (1960) [2 QB 396]; </w:t>
      </w:r>
      <w:r w:rsidRPr="65FDB5BB" w:rsidR="00DBD527">
        <w:rPr>
          <w:rFonts w:ascii="Calibri" w:hAnsi="Calibri" w:eastAsia="Calibri" w:cs="Calibri"/>
          <w:noProof w:val="0"/>
          <w:sz w:val="22"/>
          <w:szCs w:val="22"/>
          <w:lang w:val="en-GB"/>
        </w:rPr>
        <w:t>Byrne murdered a young girl as a result of impulses that he wa</w:t>
      </w:r>
      <w:r w:rsidRPr="65FDB5BB" w:rsidR="00DBD527">
        <w:rPr>
          <w:rFonts w:ascii="Calibri" w:hAnsi="Calibri" w:eastAsia="Calibri" w:cs="Calibri"/>
          <w:noProof w:val="0"/>
          <w:sz w:val="22"/>
          <w:szCs w:val="22"/>
          <w:lang w:val="en-GB"/>
        </w:rPr>
        <w:t>s unable to co</w:t>
      </w:r>
      <w:r w:rsidRPr="65FDB5BB" w:rsidR="00DBD527">
        <w:rPr>
          <w:rFonts w:ascii="Calibri" w:hAnsi="Calibri" w:eastAsia="Calibri" w:cs="Calibri"/>
          <w:noProof w:val="0"/>
          <w:sz w:val="22"/>
          <w:szCs w:val="22"/>
          <w:lang w:val="en-GB"/>
        </w:rPr>
        <w:t>ntrol.</w:t>
      </w:r>
      <w:r w:rsidRPr="65FDB5BB" w:rsidR="35DFBC3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226798B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defence was reformed in 2009 </w:t>
      </w:r>
      <w:r w:rsidRPr="65FDB5BB" w:rsidR="35DFBC35">
        <w:rPr>
          <w:rFonts w:ascii="Calibri" w:hAnsi="Calibri" w:eastAsia="Calibri" w:cs="Calibri"/>
          <w:noProof w:val="0"/>
          <w:sz w:val="22"/>
          <w:szCs w:val="22"/>
          <w:lang w:val="en-GB"/>
        </w:rPr>
        <w:t>so that any recognised mental d</w:t>
      </w:r>
      <w:r w:rsidRPr="65FDB5BB" w:rsidR="488F4D3F">
        <w:rPr>
          <w:rFonts w:ascii="Calibri" w:hAnsi="Calibri" w:eastAsia="Calibri" w:cs="Calibri"/>
          <w:noProof w:val="0"/>
          <w:sz w:val="22"/>
          <w:szCs w:val="22"/>
          <w:lang w:val="en-GB"/>
        </w:rPr>
        <w:t>isorder at the time of the act or omission would amount to a valid partial defence</w:t>
      </w:r>
      <w:r w:rsidRPr="65FDB5BB" w:rsidR="0E0305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</w:t>
      </w:r>
      <w:r w:rsidRPr="65FDB5BB" w:rsidR="0E0305F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Coroners and Justice Act 2009</w:t>
      </w:r>
      <w:r w:rsidRPr="65FDB5BB" w:rsidR="0E0305F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)</w:t>
      </w:r>
      <w:r w:rsidRPr="65FDB5BB" w:rsidR="488F4D3F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65FDB5BB" w:rsidR="7E91191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5176D4F3">
        <w:rPr>
          <w:rFonts w:ascii="Calibri" w:hAnsi="Calibri" w:eastAsia="Calibri" w:cs="Calibri"/>
          <w:noProof w:val="0"/>
          <w:sz w:val="22"/>
          <w:szCs w:val="22"/>
          <w:lang w:val="en-GB"/>
        </w:rPr>
        <w:t>I</w:t>
      </w:r>
      <w:r w:rsidRPr="65FDB5BB" w:rsidR="553A4A9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 these defences are upheld in court, the defendant will be charged </w:t>
      </w:r>
      <w:r w:rsidRPr="65FDB5BB" w:rsidR="67E9DBA9">
        <w:rPr>
          <w:rFonts w:ascii="Calibri" w:hAnsi="Calibri" w:eastAsia="Calibri" w:cs="Calibri"/>
          <w:noProof w:val="0"/>
          <w:sz w:val="22"/>
          <w:szCs w:val="22"/>
          <w:lang w:val="en-GB"/>
        </w:rPr>
        <w:t>with v</w:t>
      </w:r>
      <w:r w:rsidRPr="65FDB5BB" w:rsidR="441B55DB">
        <w:rPr>
          <w:rFonts w:ascii="Calibri" w:hAnsi="Calibri" w:eastAsia="Calibri" w:cs="Calibri"/>
          <w:noProof w:val="0"/>
          <w:sz w:val="22"/>
          <w:szCs w:val="22"/>
          <w:lang w:val="en-GB"/>
        </w:rPr>
        <w:t>oluntary manslaughter</w:t>
      </w:r>
      <w:r w:rsidRPr="65FDB5BB" w:rsidR="101B8C21">
        <w:rPr>
          <w:rFonts w:ascii="Calibri" w:hAnsi="Calibri" w:eastAsia="Calibri" w:cs="Calibri"/>
          <w:noProof w:val="0"/>
          <w:sz w:val="22"/>
          <w:szCs w:val="22"/>
          <w:lang w:val="en-GB"/>
        </w:rPr>
        <w:t>, rather than murder</w:t>
      </w:r>
      <w:r w:rsidRPr="65FDB5BB" w:rsidR="441B55DB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65FDB5BB" w:rsidR="3595D38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Voluntary manslaughter is defined </w:t>
      </w:r>
      <w:r w:rsidRPr="65FDB5BB" w:rsidR="28B26A6D">
        <w:rPr>
          <w:rFonts w:ascii="Calibri" w:hAnsi="Calibri" w:eastAsia="Calibri" w:cs="Calibri"/>
          <w:noProof w:val="0"/>
          <w:sz w:val="22"/>
          <w:szCs w:val="22"/>
          <w:lang w:val="en-GB"/>
        </w:rPr>
        <w:t>by the</w:t>
      </w:r>
      <w:r w:rsidRPr="65FDB5BB" w:rsidR="1308188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3595D38C">
        <w:rPr>
          <w:rFonts w:ascii="Calibri" w:hAnsi="Calibri" w:eastAsia="Calibri" w:cs="Calibri"/>
          <w:noProof w:val="0"/>
          <w:sz w:val="22"/>
          <w:szCs w:val="22"/>
          <w:lang w:val="en-GB"/>
        </w:rPr>
        <w:t>CPS</w:t>
      </w:r>
      <w:r w:rsidRPr="65FDB5BB" w:rsidR="6C25C691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65FDB5BB" w:rsidR="7DCCA91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6F85E770">
        <w:rPr>
          <w:rFonts w:ascii="Calibri" w:hAnsi="Calibri" w:eastAsia="Calibri" w:cs="Calibri"/>
          <w:noProof w:val="0"/>
          <w:sz w:val="22"/>
          <w:szCs w:val="22"/>
          <w:lang w:val="en-GB"/>
        </w:rPr>
        <w:t>(</w:t>
      </w:r>
      <w:r w:rsidRPr="65FDB5BB" w:rsidR="6C25C691">
        <w:rPr>
          <w:rFonts w:ascii="Calibri" w:hAnsi="Calibri" w:eastAsia="Calibri" w:cs="Calibri"/>
          <w:noProof w:val="0"/>
          <w:sz w:val="22"/>
          <w:szCs w:val="22"/>
          <w:lang w:val="en-GB"/>
        </w:rPr>
        <w:t>H</w:t>
      </w:r>
      <w:r w:rsidRPr="65FDB5BB" w:rsidR="6C25C691">
        <w:rPr>
          <w:rFonts w:ascii="Calibri" w:hAnsi="Calibri" w:eastAsia="Calibri" w:cs="Calibri"/>
          <w:noProof w:val="0"/>
          <w:sz w:val="22"/>
          <w:szCs w:val="22"/>
          <w:lang w:val="en-GB"/>
        </w:rPr>
        <w:t>omicide: Murder and Manslaughter</w:t>
      </w:r>
      <w:r w:rsidRPr="65FDB5BB" w:rsidR="28D731DD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65FDB5BB" w:rsidR="6C25C69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2019</w:t>
      </w:r>
      <w:r w:rsidRPr="65FDB5BB" w:rsidR="7A2E9E03">
        <w:rPr>
          <w:rFonts w:ascii="Calibri" w:hAnsi="Calibri" w:eastAsia="Calibri" w:cs="Calibri"/>
          <w:noProof w:val="0"/>
          <w:sz w:val="22"/>
          <w:szCs w:val="22"/>
          <w:lang w:val="en-GB"/>
        </w:rPr>
        <w:t>)</w:t>
      </w:r>
      <w:r w:rsidRPr="65FDB5BB" w:rsidR="6C25C69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as an act </w:t>
      </w:r>
      <w:r w:rsidRPr="65FDB5BB" w:rsidR="03150FD2">
        <w:rPr>
          <w:rFonts w:ascii="Calibri" w:hAnsi="Calibri" w:eastAsia="Calibri" w:cs="Calibri"/>
          <w:noProof w:val="0"/>
          <w:sz w:val="22"/>
          <w:szCs w:val="22"/>
          <w:lang w:val="en-GB"/>
        </w:rPr>
        <w:t>that would usually amount to murder, however with a valid partial defence as defined in legislation, would amount to a lesser charge</w:t>
      </w:r>
      <w:r w:rsidRPr="65FDB5BB" w:rsidR="479C594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65FDB5BB" w:rsidR="041B553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CPS also defines another offence known as ‘Involuntary Manslaughter’. </w:t>
      </w:r>
      <w:r w:rsidRPr="65FDB5BB" w:rsidR="3626BDE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is defined as an unlawful </w:t>
      </w:r>
      <w:r w:rsidRPr="65FDB5BB" w:rsidR="3626BDEF">
        <w:rPr>
          <w:rFonts w:ascii="Calibri" w:hAnsi="Calibri" w:eastAsia="Calibri" w:cs="Calibri"/>
          <w:noProof w:val="0"/>
          <w:sz w:val="22"/>
          <w:szCs w:val="22"/>
          <w:lang w:val="en-GB"/>
        </w:rPr>
        <w:t>ki</w:t>
      </w:r>
      <w:r w:rsidRPr="65FDB5BB" w:rsidR="3626BDE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lling but without the </w:t>
      </w:r>
      <w:proofErr w:type="spellStart"/>
      <w:r w:rsidRPr="65FDB5BB" w:rsidR="3626BDEF">
        <w:rPr>
          <w:rFonts w:ascii="Calibri" w:hAnsi="Calibri" w:eastAsia="Calibri" w:cs="Calibri"/>
          <w:noProof w:val="0"/>
          <w:sz w:val="22"/>
          <w:szCs w:val="22"/>
          <w:lang w:val="en-GB"/>
        </w:rPr>
        <w:t>mens</w:t>
      </w:r>
      <w:proofErr w:type="spellEnd"/>
      <w:r w:rsidRPr="65FDB5BB" w:rsidR="3626BDE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rea for a murder charge.</w:t>
      </w:r>
      <w:r w:rsidRPr="65FDB5BB" w:rsidR="54474FD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</w:t>
      </w:r>
      <w:r w:rsidRPr="65FDB5BB" w:rsidR="04346B3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4C142EE8" w:rsidP="65FDB5BB" w:rsidRDefault="4C142EE8" w14:paraId="7E85CE4E" w14:textId="3E2AA6B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5FDB5BB" w:rsidR="4C142EE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Homicide law reform has stagnated as of late. The latest reform to the law </w:t>
      </w:r>
      <w:r w:rsidRPr="65FDB5BB" w:rsidR="4C142EE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(</w:t>
      </w:r>
      <w:r w:rsidRPr="65FDB5BB" w:rsidR="4C142EE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</w:t>
      </w:r>
      <w:r w:rsidRPr="65FDB5BB" w:rsidR="37AF9C2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oroners and Justice Act 2009</w:t>
      </w:r>
      <w:r w:rsidRPr="65FDB5BB" w:rsidR="37AF9C2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)</w:t>
      </w:r>
      <w:r w:rsidRPr="65FDB5BB" w:rsidR="37AF9C2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has been criticised (</w:t>
      </w:r>
      <w:proofErr w:type="spellStart"/>
      <w:r w:rsidRPr="65FDB5BB" w:rsidR="788DB531">
        <w:rPr>
          <w:rFonts w:ascii="Calibri" w:hAnsi="Calibri" w:eastAsia="Calibri" w:cs="Calibri"/>
          <w:noProof w:val="0"/>
          <w:sz w:val="22"/>
          <w:szCs w:val="22"/>
          <w:lang w:val="en-GB"/>
        </w:rPr>
        <w:t>Gittos</w:t>
      </w:r>
      <w:proofErr w:type="spellEnd"/>
      <w:r w:rsidRPr="65FDB5BB" w:rsidR="788DB531">
        <w:rPr>
          <w:rFonts w:ascii="Calibri" w:hAnsi="Calibri" w:eastAsia="Calibri" w:cs="Calibri"/>
          <w:noProof w:val="0"/>
          <w:sz w:val="22"/>
          <w:szCs w:val="22"/>
          <w:lang w:val="en-GB"/>
        </w:rPr>
        <w:t>, 2020)</w:t>
      </w:r>
      <w:r w:rsidRPr="65FDB5BB" w:rsidR="37AF9C2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6B3B3CA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as it did not fully implement the recommendations of the Law Commission following their reports and left the overall legal framework for homicide intact. </w:t>
      </w:r>
    </w:p>
    <w:p w:rsidR="3A0CB6E8" w:rsidP="65FDB5BB" w:rsidRDefault="3A0CB6E8" w14:paraId="033967A8" w14:textId="7CB8AB8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5FDB5BB" w:rsidR="1FFCE022">
        <w:rPr>
          <w:rFonts w:ascii="Calibri" w:hAnsi="Calibri" w:eastAsia="Calibri" w:cs="Calibri"/>
          <w:noProof w:val="0"/>
          <w:sz w:val="22"/>
          <w:szCs w:val="22"/>
          <w:lang w:val="en-GB"/>
        </w:rPr>
        <w:t>One of the main arguments for reform of homicide law in England and Wales are the</w:t>
      </w:r>
      <w:r w:rsidRPr="65FDB5BB" w:rsidR="40CEE46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issues surrounding the</w:t>
      </w:r>
      <w:r w:rsidRPr="65FDB5BB" w:rsidR="1FFCE02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partial defences to murder</w:t>
      </w:r>
      <w:r w:rsidRPr="65FDB5BB" w:rsidR="53F1AEC1">
        <w:rPr>
          <w:rFonts w:ascii="Calibri" w:hAnsi="Calibri" w:eastAsia="Calibri" w:cs="Calibri"/>
          <w:noProof w:val="0"/>
          <w:sz w:val="22"/>
          <w:szCs w:val="22"/>
          <w:lang w:val="en-GB"/>
        </w:rPr>
        <w:t>, with</w:t>
      </w:r>
      <w:r w:rsidRPr="65FDB5BB" w:rsidR="1FFCE02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which</w:t>
      </w:r>
      <w:r w:rsidRPr="65FDB5BB" w:rsidR="446F7D4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Law Commission finds fault</w:t>
      </w:r>
      <w:r w:rsidRPr="65FDB5BB" w:rsidR="446F7D4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1FAE926B">
        <w:rPr>
          <w:rFonts w:ascii="Calibri" w:hAnsi="Calibri" w:eastAsia="Calibri" w:cs="Calibri"/>
          <w:noProof w:val="0"/>
          <w:sz w:val="22"/>
          <w:szCs w:val="22"/>
          <w:lang w:val="en-GB"/>
        </w:rPr>
        <w:t>(</w:t>
      </w:r>
      <w:r w:rsidRPr="65FDB5BB" w:rsidR="2F73717B">
        <w:rPr>
          <w:rFonts w:ascii="Calibri" w:hAnsi="Calibri" w:eastAsia="Calibri" w:cs="Calibri"/>
          <w:noProof w:val="0"/>
          <w:sz w:val="22"/>
          <w:szCs w:val="22"/>
          <w:lang w:val="en-GB"/>
        </w:rPr>
        <w:t>Murder, Manslaughter and Infanticide</w:t>
      </w:r>
      <w:r w:rsidRPr="65FDB5BB" w:rsidR="7411DC6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65FDB5BB" w:rsidR="2F73717B">
        <w:rPr>
          <w:rFonts w:ascii="Calibri" w:hAnsi="Calibri" w:eastAsia="Calibri" w:cs="Calibri"/>
          <w:noProof w:val="0"/>
          <w:sz w:val="22"/>
          <w:szCs w:val="22"/>
          <w:lang w:val="en-GB"/>
        </w:rPr>
        <w:t>2006</w:t>
      </w:r>
      <w:r w:rsidRPr="65FDB5BB" w:rsidR="0DDC6634">
        <w:rPr>
          <w:rFonts w:ascii="Calibri" w:hAnsi="Calibri" w:eastAsia="Calibri" w:cs="Calibri"/>
          <w:noProof w:val="0"/>
          <w:sz w:val="22"/>
          <w:szCs w:val="22"/>
          <w:lang w:val="en-GB"/>
        </w:rPr>
        <w:t>)</w:t>
      </w:r>
      <w:r w:rsidRPr="65FDB5BB" w:rsidR="606A9C93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65FDB5BB" w:rsidR="2F73717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commission is critical of </w:t>
      </w:r>
      <w:r w:rsidRPr="65FDB5BB" w:rsidR="51277DDA">
        <w:rPr>
          <w:rFonts w:ascii="Calibri" w:hAnsi="Calibri" w:eastAsia="Calibri" w:cs="Calibri"/>
          <w:noProof w:val="0"/>
          <w:sz w:val="22"/>
          <w:szCs w:val="22"/>
          <w:lang w:val="en-GB"/>
        </w:rPr>
        <w:t>two of the</w:t>
      </w:r>
      <w:r w:rsidRPr="65FDB5BB" w:rsidR="2F73717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three partial defences</w:t>
      </w:r>
      <w:r w:rsidRPr="65FDB5BB" w:rsidR="608E4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contained in the </w:t>
      </w:r>
      <w:r w:rsidRPr="65FDB5BB" w:rsidR="5C8D297E">
        <w:rPr>
          <w:rFonts w:ascii="Calibri" w:hAnsi="Calibri" w:eastAsia="Calibri" w:cs="Calibri"/>
          <w:noProof w:val="0"/>
          <w:sz w:val="22"/>
          <w:szCs w:val="22"/>
          <w:lang w:val="en-GB"/>
        </w:rPr>
        <w:t>H</w:t>
      </w:r>
      <w:r w:rsidRPr="65FDB5BB" w:rsidR="608E4E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omicide </w:t>
      </w:r>
      <w:r w:rsidRPr="65FDB5BB" w:rsidR="725AC9BC">
        <w:rPr>
          <w:rFonts w:ascii="Calibri" w:hAnsi="Calibri" w:eastAsia="Calibri" w:cs="Calibri"/>
          <w:noProof w:val="0"/>
          <w:sz w:val="22"/>
          <w:szCs w:val="22"/>
          <w:lang w:val="en-GB"/>
        </w:rPr>
        <w:t>A</w:t>
      </w:r>
      <w:r w:rsidRPr="65FDB5BB" w:rsidR="608E4E1E">
        <w:rPr>
          <w:rFonts w:ascii="Calibri" w:hAnsi="Calibri" w:eastAsia="Calibri" w:cs="Calibri"/>
          <w:noProof w:val="0"/>
          <w:sz w:val="22"/>
          <w:szCs w:val="22"/>
          <w:lang w:val="en-GB"/>
        </w:rPr>
        <w:t>ct 1957</w:t>
      </w:r>
      <w:r w:rsidRPr="65FDB5BB" w:rsidR="596BA6B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In paragraph 1.46, it is argued that the defence of </w:t>
      </w:r>
      <w:r w:rsidRPr="65FDB5BB" w:rsidR="19654E6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provocation has become unclear as a result of disagreements regarding what constitutes a valid defence of provocation. </w:t>
      </w:r>
      <w:r w:rsidRPr="65FDB5BB" w:rsidR="6BACDED3">
        <w:rPr>
          <w:rFonts w:ascii="Calibri" w:hAnsi="Calibri" w:eastAsia="Calibri" w:cs="Calibri"/>
          <w:noProof w:val="0"/>
          <w:sz w:val="22"/>
          <w:szCs w:val="22"/>
          <w:lang w:val="en-GB"/>
        </w:rPr>
        <w:t>Following this, in paragraph 1.49, the law commission claim that the defence of diminished responsibility, while being a positive</w:t>
      </w:r>
      <w:r w:rsidRPr="65FDB5BB" w:rsidR="0856086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addition to the law by the Homicide Act 1957, has become outdated due to the lack of development of the definition of the defence in accordance with the l</w:t>
      </w:r>
      <w:r w:rsidRPr="65FDB5BB" w:rsidR="711CB48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atest medical science. </w:t>
      </w:r>
      <w:r w:rsidRPr="65FDB5BB" w:rsidR="596BA6B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599507B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 addition to this, the Law Commission </w:t>
      </w:r>
      <w:r w:rsidRPr="65FDB5BB" w:rsidR="61BE14D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is critical of malice aforethought </w:t>
      </w:r>
      <w:r w:rsidRPr="65FDB5BB" w:rsidR="0CCA557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(A new </w:t>
      </w:r>
      <w:r w:rsidRPr="65FDB5BB" w:rsidR="0CCA557E">
        <w:rPr>
          <w:rFonts w:ascii="Calibri" w:hAnsi="Calibri" w:eastAsia="Calibri" w:cs="Calibri"/>
          <w:noProof w:val="0"/>
          <w:sz w:val="22"/>
          <w:szCs w:val="22"/>
          <w:lang w:val="en-GB"/>
        </w:rPr>
        <w:t>hom</w:t>
      </w:r>
      <w:r w:rsidRPr="65FDB5BB" w:rsidR="305C68A1">
        <w:rPr>
          <w:rFonts w:ascii="Calibri" w:hAnsi="Calibri" w:eastAsia="Calibri" w:cs="Calibri"/>
          <w:noProof w:val="0"/>
          <w:sz w:val="22"/>
          <w:szCs w:val="22"/>
          <w:lang w:val="en-GB"/>
        </w:rPr>
        <w:t>i</w:t>
      </w:r>
      <w:r w:rsidRPr="65FDB5BB" w:rsidR="0CCA557E">
        <w:rPr>
          <w:rFonts w:ascii="Calibri" w:hAnsi="Calibri" w:eastAsia="Calibri" w:cs="Calibri"/>
          <w:noProof w:val="0"/>
          <w:sz w:val="22"/>
          <w:szCs w:val="22"/>
          <w:lang w:val="en-GB"/>
        </w:rPr>
        <w:t>cide</w:t>
      </w:r>
      <w:r w:rsidRPr="65FDB5BB" w:rsidR="0CCA557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act </w:t>
      </w:r>
      <w:r w:rsidRPr="65FDB5BB" w:rsidR="4AB0F0B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for England and Wales, 2005). The Law Commission says that </w:t>
      </w:r>
      <w:r w:rsidRPr="65FDB5BB" w:rsidR="6442B78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term is </w:t>
      </w:r>
      <w:r w:rsidRPr="65FDB5BB" w:rsidR="0BBF8B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delusive and has led the public to have a great misunderstanding of the </w:t>
      </w:r>
      <w:proofErr w:type="spellStart"/>
      <w:r w:rsidRPr="65FDB5BB" w:rsidR="0BBF8BC5">
        <w:rPr>
          <w:rFonts w:ascii="Calibri" w:hAnsi="Calibri" w:eastAsia="Calibri" w:cs="Calibri"/>
          <w:noProof w:val="0"/>
          <w:sz w:val="22"/>
          <w:szCs w:val="22"/>
          <w:lang w:val="en-GB"/>
        </w:rPr>
        <w:t>mens</w:t>
      </w:r>
      <w:proofErr w:type="spellEnd"/>
      <w:r w:rsidRPr="65FDB5BB" w:rsidR="0BBF8B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rea for murder</w:t>
      </w:r>
      <w:r w:rsidRPr="65FDB5BB" w:rsidR="33B0A8A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65FDB5BB" w:rsidR="4EADA21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it </w:t>
      </w:r>
      <w:r w:rsidRPr="65FDB5BB" w:rsidR="1BB58F5C">
        <w:rPr>
          <w:rFonts w:ascii="Calibri" w:hAnsi="Calibri" w:eastAsia="Calibri" w:cs="Calibri"/>
          <w:noProof w:val="0"/>
          <w:sz w:val="22"/>
          <w:szCs w:val="22"/>
          <w:lang w:val="en-GB"/>
        </w:rPr>
        <w:t>could</w:t>
      </w:r>
      <w:r w:rsidRPr="65FDB5BB" w:rsidR="4EADA21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therefore be argued that the 17</w:t>
      </w:r>
      <w:r w:rsidRPr="65FDB5BB" w:rsidR="4EADA21C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th</w:t>
      </w:r>
      <w:r w:rsidRPr="65FDB5BB" w:rsidR="4EADA21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century common law definition governing</w:t>
      </w:r>
      <w:r w:rsidRPr="65FDB5BB" w:rsidR="7CCC498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</w:t>
      </w:r>
      <w:proofErr w:type="spellStart"/>
      <w:r w:rsidRPr="65FDB5BB" w:rsidR="7CCC4986">
        <w:rPr>
          <w:rFonts w:ascii="Calibri" w:hAnsi="Calibri" w:eastAsia="Calibri" w:cs="Calibri"/>
          <w:noProof w:val="0"/>
          <w:sz w:val="22"/>
          <w:szCs w:val="22"/>
          <w:lang w:val="en-GB"/>
        </w:rPr>
        <w:t>mens</w:t>
      </w:r>
      <w:proofErr w:type="spellEnd"/>
      <w:r w:rsidRPr="65FDB5BB" w:rsidR="7CCC498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rea of</w:t>
      </w:r>
      <w:r w:rsidRPr="65FDB5BB" w:rsidR="4EADA21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murder in England and Wales should be replaced with a cont</w:t>
      </w:r>
      <w:r w:rsidRPr="65FDB5BB" w:rsidR="5A9C964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emporary homicide bill in order to make law </w:t>
      </w:r>
      <w:r w:rsidRPr="65FDB5BB" w:rsidR="31A71A57">
        <w:rPr>
          <w:rFonts w:ascii="Calibri" w:hAnsi="Calibri" w:eastAsia="Calibri" w:cs="Calibri"/>
          <w:noProof w:val="0"/>
          <w:sz w:val="22"/>
          <w:szCs w:val="22"/>
          <w:lang w:val="en-GB"/>
        </w:rPr>
        <w:t>easier to understand to the general public.</w:t>
      </w:r>
      <w:r w:rsidRPr="65FDB5BB" w:rsidR="6FF9CE7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Furthermore, the report</w:t>
      </w:r>
      <w:r w:rsidRPr="65FDB5BB" w:rsidR="187817C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(Law Commission, A new homicide act for England and Wales, 2005)</w:t>
      </w:r>
      <w:r w:rsidRPr="65FDB5BB" w:rsidR="6FF9CE7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748046C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is critical of the development of the homicide law in England and Wales since 1957, arguing that the law is no longer </w:t>
      </w:r>
      <w:r w:rsidRPr="65FDB5BB" w:rsidR="5CB98EB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in-line with the understanding of homicide as a result of adjustment made by case law since the enactment of the Homicide Act 1957. </w:t>
      </w:r>
      <w:r w:rsidRPr="65FDB5BB" w:rsidR="256B835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 particular, the Law Commission notes that the development </w:t>
      </w:r>
      <w:r w:rsidRPr="65FDB5BB" w:rsidR="438407F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of new defences to murder have stagnated due to the reliance of judges on parliament to create </w:t>
      </w:r>
      <w:r w:rsidRPr="65FDB5BB" w:rsidR="6EBA07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new defences through reform to existing legislation. </w:t>
      </w:r>
      <w:r w:rsidRPr="65FDB5BB" w:rsidR="0DC18C8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 addition to the </w:t>
      </w:r>
      <w:r w:rsidRPr="65FDB5BB" w:rsidR="2B34B22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findings made by the law commission, parliament itself has identified key issues with the current homicide law in England and Wales and has made recommendations for reform. </w:t>
      </w:r>
      <w:r w:rsidRPr="65FDB5BB" w:rsidR="3DB9D38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Lord Lloyd of Berwick, argues for a reform of sentencing for </w:t>
      </w:r>
      <w:r w:rsidRPr="65FDB5BB" w:rsidR="5CDD9512">
        <w:rPr>
          <w:rFonts w:ascii="Calibri" w:hAnsi="Calibri" w:eastAsia="Calibri" w:cs="Calibri"/>
          <w:noProof w:val="0"/>
          <w:sz w:val="22"/>
          <w:szCs w:val="22"/>
          <w:lang w:val="en-GB"/>
        </w:rPr>
        <w:t>h</w:t>
      </w:r>
      <w:r w:rsidRPr="65FDB5BB" w:rsidR="3DB9D38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omicide </w:t>
      </w:r>
      <w:r w:rsidRPr="65FDB5BB" w:rsidR="58F3C55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(House of Commons Library, </w:t>
      </w:r>
      <w:r w:rsidRPr="65FDB5BB" w:rsidR="58F3C55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Debate Pack Number 2016/94, 23 June 2016). He points out that </w:t>
      </w:r>
      <w:r w:rsidRPr="65FDB5BB" w:rsidR="58C0BFC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law regarding homicide has not developed with public opinion. He uses the issue of mercy killings as an example of this; </w:t>
      </w:r>
      <w:r w:rsidRPr="65FDB5BB" w:rsidR="5E31E669">
        <w:rPr>
          <w:rFonts w:ascii="Calibri" w:hAnsi="Calibri" w:eastAsia="Calibri" w:cs="Calibri"/>
          <w:noProof w:val="0"/>
          <w:sz w:val="22"/>
          <w:szCs w:val="22"/>
          <w:lang w:val="en-GB"/>
        </w:rPr>
        <w:t>he cites a report</w:t>
      </w:r>
      <w:r w:rsidRPr="65FDB5BB" w:rsidR="07EE06B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</w:t>
      </w:r>
      <w:r w:rsidRPr="65FDB5BB" w:rsidR="571CFCF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Nuffield Foundation, </w:t>
      </w:r>
      <w:r w:rsidRPr="65FDB5BB" w:rsidR="07EE06B8">
        <w:rPr>
          <w:rFonts w:ascii="Calibri" w:hAnsi="Calibri" w:eastAsia="Calibri" w:cs="Calibri"/>
          <w:noProof w:val="0"/>
          <w:sz w:val="22"/>
          <w:szCs w:val="22"/>
          <w:lang w:val="en-GB"/>
        </w:rPr>
        <w:t>Public Opinion and Sentencing for Murder</w:t>
      </w:r>
      <w:r w:rsidRPr="65FDB5BB" w:rsidR="79E3F01A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65FDB5BB" w:rsidR="3699D19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79E3F01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2010) </w:t>
      </w:r>
      <w:r w:rsidRPr="65FDB5BB" w:rsidR="2FE90B0F">
        <w:rPr>
          <w:rFonts w:ascii="Calibri" w:hAnsi="Calibri" w:eastAsia="Calibri" w:cs="Calibri"/>
          <w:noProof w:val="0"/>
          <w:sz w:val="22"/>
          <w:szCs w:val="22"/>
          <w:lang w:val="en-GB"/>
        </w:rPr>
        <w:t>w</w:t>
      </w:r>
      <w:r w:rsidRPr="65FDB5BB" w:rsidR="79E3F01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hich </w:t>
      </w:r>
      <w:r w:rsidRPr="65FDB5BB" w:rsidR="480B3F3C">
        <w:rPr>
          <w:rFonts w:ascii="Calibri" w:hAnsi="Calibri" w:eastAsia="Calibri" w:cs="Calibri"/>
          <w:noProof w:val="0"/>
          <w:sz w:val="22"/>
          <w:szCs w:val="22"/>
          <w:lang w:val="en-GB"/>
        </w:rPr>
        <w:t>indic</w:t>
      </w:r>
      <w:r w:rsidRPr="65FDB5BB" w:rsidR="79E3F01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ates that </w:t>
      </w:r>
      <w:r w:rsidRPr="65FDB5BB" w:rsidR="427A0AF4">
        <w:rPr>
          <w:rFonts w:ascii="Calibri" w:hAnsi="Calibri" w:eastAsia="Calibri" w:cs="Calibri"/>
          <w:noProof w:val="0"/>
          <w:sz w:val="22"/>
          <w:szCs w:val="22"/>
          <w:lang w:val="en-GB"/>
        </w:rPr>
        <w:t>the majority of the public</w:t>
      </w:r>
      <w:r w:rsidRPr="65FDB5BB" w:rsidR="0F3B7DA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would be in favour of amending the homicide law in order to allow for a more lenient sentence for mercy killings.</w:t>
      </w:r>
      <w:r w:rsidRPr="65FDB5BB" w:rsidR="542E0B6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However, </w:t>
      </w:r>
      <w:r w:rsidRPr="65FDB5BB" w:rsidR="143AF77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Lord McNally argues that </w:t>
      </w:r>
      <w:r w:rsidRPr="65FDB5BB" w:rsidR="307C1BA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now is not the time for </w:t>
      </w:r>
      <w:r w:rsidRPr="65FDB5BB" w:rsidR="143AF77F">
        <w:rPr>
          <w:rFonts w:ascii="Calibri" w:hAnsi="Calibri" w:eastAsia="Calibri" w:cs="Calibri"/>
          <w:noProof w:val="0"/>
          <w:sz w:val="22"/>
          <w:szCs w:val="22"/>
          <w:lang w:val="en-GB"/>
        </w:rPr>
        <w:t>such a change to the law</w:t>
      </w:r>
      <w:r w:rsidRPr="65FDB5BB" w:rsidR="75036519">
        <w:rPr>
          <w:rFonts w:ascii="Calibri" w:hAnsi="Calibri" w:eastAsia="Calibri" w:cs="Calibri"/>
          <w:noProof w:val="0"/>
          <w:sz w:val="22"/>
          <w:szCs w:val="22"/>
          <w:lang w:val="en-GB"/>
        </w:rPr>
        <w:t>, with no plans</w:t>
      </w:r>
      <w:r w:rsidRPr="65FDB5BB" w:rsidR="4E0030F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75036519">
        <w:rPr>
          <w:rFonts w:ascii="Calibri" w:hAnsi="Calibri" w:eastAsia="Calibri" w:cs="Calibri"/>
          <w:noProof w:val="0"/>
          <w:sz w:val="22"/>
          <w:szCs w:val="22"/>
          <w:lang w:val="en-GB"/>
        </w:rPr>
        <w:t>to</w:t>
      </w:r>
      <w:r w:rsidRPr="65FDB5BB" w:rsidR="0533F80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75036519">
        <w:rPr>
          <w:rFonts w:ascii="Calibri" w:hAnsi="Calibri" w:eastAsia="Calibri" w:cs="Calibri"/>
          <w:noProof w:val="0"/>
          <w:sz w:val="22"/>
          <w:szCs w:val="22"/>
          <w:lang w:val="en-GB"/>
        </w:rPr>
        <w:t>review</w:t>
      </w:r>
      <w:r w:rsidRPr="65FDB5BB" w:rsidR="716EC58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75036519">
        <w:rPr>
          <w:rFonts w:ascii="Calibri" w:hAnsi="Calibri" w:eastAsia="Calibri" w:cs="Calibri"/>
          <w:noProof w:val="0"/>
          <w:sz w:val="22"/>
          <w:szCs w:val="22"/>
          <w:lang w:val="en-GB"/>
        </w:rPr>
        <w:t>the</w:t>
      </w:r>
      <w:r w:rsidRPr="65FDB5BB" w:rsidR="22C2237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75036519">
        <w:rPr>
          <w:rFonts w:ascii="Calibri" w:hAnsi="Calibri" w:eastAsia="Calibri" w:cs="Calibri"/>
          <w:noProof w:val="0"/>
          <w:sz w:val="22"/>
          <w:szCs w:val="22"/>
          <w:lang w:val="en-GB"/>
        </w:rPr>
        <w:t>mandatory</w:t>
      </w:r>
      <w:r w:rsidRPr="65FDB5BB" w:rsidR="7FE9530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75036519">
        <w:rPr>
          <w:rFonts w:ascii="Calibri" w:hAnsi="Calibri" w:eastAsia="Calibri" w:cs="Calibri"/>
          <w:noProof w:val="0"/>
          <w:sz w:val="22"/>
          <w:szCs w:val="22"/>
          <w:lang w:val="en-GB"/>
        </w:rPr>
        <w:t>life</w:t>
      </w:r>
      <w:r w:rsidRPr="65FDB5BB" w:rsidR="56E11FE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75036519">
        <w:rPr>
          <w:rFonts w:ascii="Calibri" w:hAnsi="Calibri" w:eastAsia="Calibri" w:cs="Calibri"/>
          <w:noProof w:val="0"/>
          <w:sz w:val="22"/>
          <w:szCs w:val="22"/>
          <w:lang w:val="en-GB"/>
        </w:rPr>
        <w:t>sentence</w:t>
      </w:r>
      <w:r w:rsidRPr="65FDB5BB" w:rsidR="5AF8E22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75036519">
        <w:rPr>
          <w:rFonts w:ascii="Calibri" w:hAnsi="Calibri" w:eastAsia="Calibri" w:cs="Calibri"/>
          <w:noProof w:val="0"/>
          <w:sz w:val="22"/>
          <w:szCs w:val="22"/>
          <w:lang w:val="en-GB"/>
        </w:rPr>
        <w:t>for</w:t>
      </w:r>
      <w:r w:rsidRPr="65FDB5BB" w:rsidR="3795789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75036519">
        <w:rPr>
          <w:rFonts w:ascii="Calibri" w:hAnsi="Calibri" w:eastAsia="Calibri" w:cs="Calibri"/>
          <w:noProof w:val="0"/>
          <w:sz w:val="22"/>
          <w:szCs w:val="22"/>
          <w:lang w:val="en-GB"/>
        </w:rPr>
        <w:t>murder</w:t>
      </w:r>
      <w:r w:rsidRPr="65FDB5BB" w:rsidR="06E6590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316DF960">
        <w:rPr>
          <w:rFonts w:ascii="Calibri" w:hAnsi="Calibri" w:eastAsia="Calibri" w:cs="Calibri"/>
          <w:noProof w:val="0"/>
          <w:sz w:val="22"/>
          <w:szCs w:val="22"/>
          <w:lang w:val="en-GB"/>
        </w:rPr>
        <w:t>imposed</w:t>
      </w:r>
      <w:r w:rsidRPr="65FDB5BB" w:rsidR="2BC36EA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316DF960">
        <w:rPr>
          <w:rFonts w:ascii="Calibri" w:hAnsi="Calibri" w:eastAsia="Calibri" w:cs="Calibri"/>
          <w:noProof w:val="0"/>
          <w:sz w:val="22"/>
          <w:szCs w:val="22"/>
          <w:lang w:val="en-GB"/>
        </w:rPr>
        <w:t>by</w:t>
      </w:r>
      <w:r w:rsidRPr="65FDB5BB" w:rsidR="0F5B4BC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75036519">
        <w:rPr>
          <w:rFonts w:ascii="Calibri" w:hAnsi="Calibri" w:eastAsia="Calibri" w:cs="Calibri"/>
          <w:noProof w:val="0"/>
          <w:sz w:val="22"/>
          <w:szCs w:val="22"/>
          <w:lang w:val="en-GB"/>
        </w:rPr>
        <w:t>the</w:t>
      </w:r>
      <w:r w:rsidRPr="65FDB5BB" w:rsidR="002E361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3DA032AF">
        <w:rPr>
          <w:rFonts w:ascii="Calibri" w:hAnsi="Calibri" w:eastAsia="Calibri" w:cs="Calibri"/>
          <w:noProof w:val="0"/>
          <w:sz w:val="22"/>
          <w:szCs w:val="22"/>
          <w:lang w:val="en-GB"/>
        </w:rPr>
        <w:t>H</w:t>
      </w:r>
      <w:r w:rsidRPr="65FDB5BB" w:rsidR="75036519">
        <w:rPr>
          <w:rFonts w:ascii="Calibri" w:hAnsi="Calibri" w:eastAsia="Calibri" w:cs="Calibri"/>
          <w:noProof w:val="0"/>
          <w:sz w:val="22"/>
          <w:szCs w:val="22"/>
          <w:lang w:val="en-GB"/>
        </w:rPr>
        <w:t>omicide</w:t>
      </w:r>
      <w:r w:rsidRPr="65FDB5BB" w:rsidR="39D2D15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6F5E34C5">
        <w:rPr>
          <w:rFonts w:ascii="Calibri" w:hAnsi="Calibri" w:eastAsia="Calibri" w:cs="Calibri"/>
          <w:noProof w:val="0"/>
          <w:sz w:val="22"/>
          <w:szCs w:val="22"/>
          <w:lang w:val="en-GB"/>
        </w:rPr>
        <w:t>A</w:t>
      </w:r>
      <w:r w:rsidRPr="65FDB5BB" w:rsidR="75036519">
        <w:rPr>
          <w:rFonts w:ascii="Calibri" w:hAnsi="Calibri" w:eastAsia="Calibri" w:cs="Calibri"/>
          <w:noProof w:val="0"/>
          <w:sz w:val="22"/>
          <w:szCs w:val="22"/>
          <w:lang w:val="en-GB"/>
        </w:rPr>
        <w:t>ct</w:t>
      </w:r>
      <w:r w:rsidRPr="65FDB5BB" w:rsidR="34C87CD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75036519">
        <w:rPr>
          <w:rFonts w:ascii="Calibri" w:hAnsi="Calibri" w:eastAsia="Calibri" w:cs="Calibri"/>
          <w:noProof w:val="0"/>
          <w:sz w:val="22"/>
          <w:szCs w:val="22"/>
          <w:lang w:val="en-GB"/>
        </w:rPr>
        <w:t>1957</w:t>
      </w:r>
      <w:r w:rsidRPr="65FDB5BB" w:rsidR="2D52A39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(House of Commons Library, Debate Pack Number 2016/94, 23 June 2016)</w:t>
      </w:r>
      <w:r w:rsidRPr="65FDB5BB" w:rsidR="75036519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65FDB5BB" w:rsidR="7E0A22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4D522E7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5D1D6E3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Moreover, </w:t>
      </w:r>
      <w:r w:rsidRPr="65FDB5BB" w:rsidR="4E79BC03">
        <w:rPr>
          <w:rFonts w:ascii="Calibri" w:hAnsi="Calibri" w:eastAsia="Calibri" w:cs="Calibri"/>
          <w:noProof w:val="0"/>
          <w:sz w:val="22"/>
          <w:szCs w:val="22"/>
          <w:lang w:val="en-GB"/>
        </w:rPr>
        <w:t>Alex Chalk MP (UK Parliament, Homicide Law Reform Volume 612</w:t>
      </w:r>
      <w:r w:rsidRPr="65FDB5BB" w:rsidR="489757C1">
        <w:rPr>
          <w:rFonts w:ascii="Calibri" w:hAnsi="Calibri" w:eastAsia="Calibri" w:cs="Calibri"/>
          <w:noProof w:val="0"/>
          <w:sz w:val="22"/>
          <w:szCs w:val="22"/>
          <w:lang w:val="en-GB"/>
        </w:rPr>
        <w:t>, 30</w:t>
      </w:r>
      <w:r w:rsidRPr="65FDB5BB" w:rsidR="489757C1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th</w:t>
      </w:r>
      <w:r w:rsidRPr="65FDB5BB" w:rsidR="489757C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June 2016) suggests the implementation of varying degrees of murder into UK law, adopting a similar system to that used in the United States. </w:t>
      </w:r>
      <w:r w:rsidRPr="65FDB5BB" w:rsidR="491ED8F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Chalk argues that cases where the </w:t>
      </w:r>
      <w:proofErr w:type="spellStart"/>
      <w:r w:rsidRPr="65FDB5BB" w:rsidR="491ED8F9">
        <w:rPr>
          <w:rFonts w:ascii="Calibri" w:hAnsi="Calibri" w:eastAsia="Calibri" w:cs="Calibri"/>
          <w:noProof w:val="0"/>
          <w:sz w:val="22"/>
          <w:szCs w:val="22"/>
          <w:lang w:val="en-GB"/>
        </w:rPr>
        <w:t>mens</w:t>
      </w:r>
      <w:proofErr w:type="spellEnd"/>
      <w:r w:rsidRPr="65FDB5BB" w:rsidR="491ED8F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rea for murder is not entirely satisfied should result in a conviction for second degree murder and that the </w:t>
      </w:r>
      <w:r w:rsidRPr="65FDB5BB" w:rsidR="2358D7E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sentence should be awarded at the judge’s discretion. </w:t>
      </w:r>
      <w:r w:rsidRPr="65FDB5BB" w:rsidR="51C7D27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point is also argued </w:t>
      </w:r>
      <w:r w:rsidRPr="65FDB5BB" w:rsidR="51C7D27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by Sir Louis Blom-Cooper and Terence </w:t>
      </w:r>
      <w:r w:rsidRPr="65FDB5BB" w:rsidR="3AE99955">
        <w:rPr>
          <w:rFonts w:ascii="Calibri" w:hAnsi="Calibri" w:eastAsia="Calibri" w:cs="Calibri"/>
          <w:noProof w:val="0"/>
          <w:sz w:val="22"/>
          <w:szCs w:val="22"/>
          <w:lang w:val="en-GB"/>
        </w:rPr>
        <w:t>Morris</w:t>
      </w:r>
      <w:r w:rsidRPr="65FDB5BB" w:rsidR="71D9ED0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(With Malice Aforethought (2004))</w:t>
      </w:r>
      <w:r w:rsidRPr="65FDB5BB" w:rsidR="3AE99955">
        <w:rPr>
          <w:rFonts w:ascii="Calibri" w:hAnsi="Calibri" w:eastAsia="Calibri" w:cs="Calibri"/>
          <w:noProof w:val="0"/>
          <w:sz w:val="22"/>
          <w:szCs w:val="22"/>
          <w:lang w:val="en-GB"/>
        </w:rPr>
        <w:t>. However, they argue in favour of an alternative system</w:t>
      </w:r>
      <w:r w:rsidRPr="65FDB5BB" w:rsidR="51C7D27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14044A91">
        <w:rPr>
          <w:rFonts w:ascii="Calibri" w:hAnsi="Calibri" w:eastAsia="Calibri" w:cs="Calibri"/>
          <w:noProof w:val="0"/>
          <w:sz w:val="22"/>
          <w:szCs w:val="22"/>
          <w:lang w:val="en-GB"/>
        </w:rPr>
        <w:t>where there is only one single homicide offence with sentencing decided in proportion with the gravity of the act</w:t>
      </w:r>
      <w:r w:rsidRPr="65FDB5BB" w:rsidR="26DE736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or omission</w:t>
      </w:r>
      <w:r w:rsidRPr="65FDB5BB" w:rsidR="14044A91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65FDB5BB" w:rsidR="7503651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448B0E5E">
        <w:rPr>
          <w:rFonts w:ascii="Calibri" w:hAnsi="Calibri" w:eastAsia="Calibri" w:cs="Calibri"/>
          <w:noProof w:val="0"/>
          <w:sz w:val="22"/>
          <w:szCs w:val="22"/>
          <w:lang w:val="en-GB"/>
        </w:rPr>
        <w:t>The Law Commission is not in agreement with this proposal</w:t>
      </w:r>
      <w:r w:rsidRPr="65FDB5BB" w:rsidR="520024D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 New Homicide Act for England and Wales? 2006)</w:t>
      </w:r>
      <w:r w:rsidRPr="65FDB5BB" w:rsidR="072B0FF3">
        <w:rPr>
          <w:rFonts w:ascii="Calibri" w:hAnsi="Calibri" w:eastAsia="Calibri" w:cs="Calibri"/>
          <w:noProof w:val="0"/>
          <w:sz w:val="22"/>
          <w:szCs w:val="22"/>
          <w:lang w:val="en-GB"/>
        </w:rPr>
        <w:t>;</w:t>
      </w:r>
      <w:r w:rsidRPr="65FDB5BB" w:rsidR="0695433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paragraph 1.45, the proposal for a single homicide offence is discredited </w:t>
      </w:r>
      <w:r w:rsidRPr="65FDB5BB" w:rsidR="38F12DC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as the offences amounting to homicide are too varied to </w:t>
      </w:r>
      <w:r w:rsidRPr="65FDB5BB" w:rsidR="03DF0DA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confine to a single offence. </w:t>
      </w:r>
      <w:r w:rsidRPr="65FDB5BB" w:rsidR="5C8633F2">
        <w:rPr>
          <w:rFonts w:ascii="Calibri" w:hAnsi="Calibri" w:eastAsia="Calibri" w:cs="Calibri"/>
          <w:noProof w:val="0"/>
          <w:sz w:val="22"/>
          <w:szCs w:val="22"/>
          <w:lang w:val="en-GB"/>
        </w:rPr>
        <w:t>The Law Commission instead proposes a ‘Three tier system’ (Murder,</w:t>
      </w:r>
      <w:r w:rsidRPr="65FDB5BB" w:rsidR="693DF74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Manslaughter and Infanticide</w:t>
      </w:r>
      <w:r w:rsidRPr="65FDB5BB" w:rsidR="64021CA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2006). This would </w:t>
      </w:r>
      <w:r w:rsidRPr="65FDB5BB" w:rsidR="4FC49CDE">
        <w:rPr>
          <w:rFonts w:ascii="Calibri" w:hAnsi="Calibri" w:eastAsia="Calibri" w:cs="Calibri"/>
          <w:noProof w:val="0"/>
          <w:sz w:val="22"/>
          <w:szCs w:val="22"/>
          <w:lang w:val="en-GB"/>
        </w:rPr>
        <w:t>see homicide offences reorganised into first degree murder, second degree m</w:t>
      </w:r>
      <w:r w:rsidRPr="65FDB5BB" w:rsidR="68C55AD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urder and a single manslaughter offence. </w:t>
      </w:r>
      <w:r w:rsidRPr="65FDB5BB" w:rsidR="1BF640D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 paragraph 2.4, it is claimed that the introduction of this system would </w:t>
      </w:r>
      <w:r w:rsidRPr="65FDB5BB" w:rsidR="500C24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allow for greater precision in the application of the law. </w:t>
      </w:r>
      <w:r w:rsidRPr="65FDB5BB" w:rsidR="63E123D3">
        <w:rPr>
          <w:rFonts w:ascii="Calibri" w:hAnsi="Calibri" w:eastAsia="Calibri" w:cs="Calibri"/>
          <w:noProof w:val="0"/>
          <w:sz w:val="22"/>
          <w:szCs w:val="22"/>
          <w:lang w:val="en-GB"/>
        </w:rPr>
        <w:t>Despite this, the Government has rejected the introduction of this system. Olivier Heald</w:t>
      </w:r>
      <w:r w:rsidRPr="65FDB5BB" w:rsidR="755769E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MP</w:t>
      </w:r>
      <w:r w:rsidRPr="65FDB5BB" w:rsidR="63E123D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(Travis, 2016</w:t>
      </w:r>
      <w:r w:rsidRPr="65FDB5BB" w:rsidR="63E123D3">
        <w:rPr>
          <w:rFonts w:ascii="Calibri" w:hAnsi="Calibri" w:eastAsia="Calibri" w:cs="Calibri"/>
          <w:noProof w:val="0"/>
          <w:sz w:val="22"/>
          <w:szCs w:val="22"/>
          <w:lang w:val="en-GB"/>
        </w:rPr>
        <w:t>)</w:t>
      </w:r>
      <w:r w:rsidRPr="65FDB5BB" w:rsidR="7C435A5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rejects reform of homicide law, claiming that an introduction of a multiple tier system for homicide offences would lead to </w:t>
      </w:r>
      <w:r w:rsidRPr="65FDB5BB" w:rsidR="6AF245F8">
        <w:rPr>
          <w:rFonts w:ascii="Calibri" w:hAnsi="Calibri" w:eastAsia="Calibri" w:cs="Calibri"/>
          <w:noProof w:val="0"/>
          <w:sz w:val="22"/>
          <w:szCs w:val="22"/>
          <w:lang w:val="en-GB"/>
        </w:rPr>
        <w:t>the watering down of murder charges in England and Wales, which he argues is not representative of current public opinion.</w:t>
      </w:r>
      <w:r w:rsidRPr="65FDB5BB" w:rsidR="2CA9982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012FA4A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Heald also argues that </w:t>
      </w:r>
      <w:r w:rsidRPr="65FDB5BB" w:rsidR="30FE63C0">
        <w:rPr>
          <w:rFonts w:ascii="Calibri" w:hAnsi="Calibri" w:eastAsia="Calibri" w:cs="Calibri"/>
          <w:noProof w:val="0"/>
          <w:sz w:val="22"/>
          <w:szCs w:val="22"/>
          <w:lang w:val="en-GB"/>
        </w:rPr>
        <w:t>reform would not succeed in making the law more comprehensible and that the current law was sufficient.</w:t>
      </w:r>
      <w:r w:rsidRPr="65FDB5BB" w:rsidR="6FA348F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contrast to this, it is argued that </w:t>
      </w:r>
      <w:r w:rsidRPr="65FDB5BB" w:rsidR="1E1A679F">
        <w:rPr>
          <w:rFonts w:ascii="Calibri" w:hAnsi="Calibri" w:eastAsia="Calibri" w:cs="Calibri"/>
          <w:noProof w:val="0"/>
          <w:sz w:val="22"/>
          <w:szCs w:val="22"/>
          <w:lang w:val="en-GB"/>
        </w:rPr>
        <w:t>the government should h</w:t>
      </w:r>
      <w:r w:rsidRPr="65FDB5BB" w:rsidR="697D2AB5">
        <w:rPr>
          <w:rFonts w:ascii="Calibri" w:hAnsi="Calibri" w:eastAsia="Calibri" w:cs="Calibri"/>
          <w:noProof w:val="0"/>
          <w:sz w:val="22"/>
          <w:szCs w:val="22"/>
          <w:lang w:val="en-GB"/>
        </w:rPr>
        <w:t>ave</w:t>
      </w:r>
      <w:r w:rsidRPr="65FDB5BB" w:rsidR="1E1A679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implemented the Law Commission's proposals to the full, creating a </w:t>
      </w:r>
      <w:r w:rsidRPr="65FDB5BB" w:rsidR="0D5C9056">
        <w:rPr>
          <w:rFonts w:ascii="Calibri" w:hAnsi="Calibri" w:eastAsia="Calibri" w:cs="Calibri"/>
          <w:noProof w:val="0"/>
          <w:sz w:val="22"/>
          <w:szCs w:val="22"/>
          <w:lang w:val="en-GB"/>
        </w:rPr>
        <w:t>much-improved</w:t>
      </w:r>
      <w:r w:rsidRPr="65FDB5BB" w:rsidR="66CF139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homicide law in England and Wales, and that the </w:t>
      </w:r>
      <w:r w:rsidRPr="65FDB5BB" w:rsidR="6F21430B">
        <w:rPr>
          <w:rFonts w:ascii="Calibri" w:hAnsi="Calibri" w:eastAsia="Calibri" w:cs="Calibri"/>
          <w:noProof w:val="0"/>
          <w:sz w:val="22"/>
          <w:szCs w:val="22"/>
          <w:lang w:val="en-GB"/>
        </w:rPr>
        <w:t>selective picking of isolated reforms has led to greater problems in the law (JUSTICE, 2021).</w:t>
      </w:r>
      <w:r w:rsidRPr="65FDB5BB" w:rsidR="1A2E3D6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6F21430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1E1A679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30FE63C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6AF245F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5FDB5BB" w:rsidR="63E123D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3A0CB6E8" w:rsidP="3CC40F1B" w:rsidRDefault="3A0CB6E8" w14:paraId="6DF249E0" w14:textId="49B08A0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5FDB5BB" w:rsidR="5BDC0B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 conclusion, it is evident to see that homicide law in England and Wales is in need </w:t>
      </w:r>
      <w:r w:rsidRPr="65FDB5BB" w:rsidR="7D7C934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reform; current law governing homicide has clearly </w:t>
      </w:r>
      <w:r w:rsidRPr="65FDB5BB" w:rsidR="656ED01E">
        <w:rPr>
          <w:rFonts w:ascii="Calibri" w:hAnsi="Calibri" w:eastAsia="Calibri" w:cs="Calibri"/>
          <w:noProof w:val="0"/>
          <w:sz w:val="22"/>
          <w:szCs w:val="22"/>
          <w:lang w:val="en-GB"/>
        </w:rPr>
        <w:t>been shown to be outdated and in need of reform via the numerous proposals pu</w:t>
      </w:r>
      <w:r w:rsidRPr="65FDB5BB" w:rsidR="44C142B7">
        <w:rPr>
          <w:rFonts w:ascii="Calibri" w:hAnsi="Calibri" w:eastAsia="Calibri" w:cs="Calibri"/>
          <w:noProof w:val="0"/>
          <w:sz w:val="22"/>
          <w:szCs w:val="22"/>
          <w:lang w:val="en-GB"/>
        </w:rPr>
        <w:t>t forward by a variety of bodies, including the law commission. These proposals, if implemented properly, would be a substantial improvement on current law</w:t>
      </w:r>
      <w:r w:rsidRPr="65FDB5BB" w:rsidR="44011F0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; in particular, the three tier system should be most considered as the best system possible as it has been recommended </w:t>
      </w:r>
      <w:r w:rsidRPr="65FDB5BB" w:rsidR="3D9F4412">
        <w:rPr>
          <w:rFonts w:ascii="Calibri" w:hAnsi="Calibri" w:eastAsia="Calibri" w:cs="Calibri"/>
          <w:noProof w:val="0"/>
          <w:sz w:val="22"/>
          <w:szCs w:val="22"/>
          <w:lang w:val="en-GB"/>
        </w:rPr>
        <w:t>by the Law Commission following a detailed report and has been tried and tested in other nations.</w:t>
      </w:r>
    </w:p>
    <w:p w:rsidR="3C518C67" w:rsidP="3C518C67" w:rsidRDefault="3C518C67" w14:paraId="0D22B114" w14:textId="5128376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7D6505E" w:rsidP="65FDB5BB" w:rsidRDefault="17D6505E" w14:paraId="568BBF23" w14:textId="5D27B1A9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</w:pPr>
      <w:r w:rsidRPr="65FDB5BB" w:rsidR="17D6505E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>References</w:t>
      </w:r>
    </w:p>
    <w:p w:rsidR="65FDB5BB" w:rsidP="65FDB5BB" w:rsidRDefault="65FDB5BB" w14:paraId="679DDFE0" w14:textId="69226E7C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</w:p>
    <w:p w:rsidR="663E0038" w:rsidP="65FDB5BB" w:rsidRDefault="663E0038" w14:paraId="04ED71BD" w14:textId="47BD7CFB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  <w:r w:rsidRPr="65FDB5BB" w:rsidR="663E003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Coroners and Justice Act 2009</w:t>
      </w:r>
      <w:r w:rsidRPr="65FDB5BB" w:rsidR="663E003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. </w:t>
      </w:r>
      <w:r w:rsidRPr="65FDB5BB" w:rsidR="2A6A495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Available at: </w:t>
      </w:r>
      <w:hyperlink r:id="R958c14b56ec9452d">
        <w:r w:rsidRPr="65FDB5BB" w:rsidR="2A6A4959">
          <w:rPr>
            <w:rStyle w:val="Hyperlink"/>
            <w:rFonts w:ascii="Calibri" w:hAnsi="Calibri" w:eastAsia="Calibri" w:cs="Calibri"/>
            <w:b w:val="0"/>
            <w:bCs w:val="0"/>
            <w:noProof w:val="0"/>
            <w:sz w:val="22"/>
            <w:szCs w:val="22"/>
            <w:lang w:val="en-GB"/>
          </w:rPr>
          <w:t>https://www.legislation.gov.uk/ukpga/2009/25/contents</w:t>
        </w:r>
      </w:hyperlink>
    </w:p>
    <w:p w:rsidR="65FDB5BB" w:rsidP="65FDB5BB" w:rsidRDefault="65FDB5BB" w14:paraId="2379991F" w14:textId="4107C3BB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</w:p>
    <w:p w:rsidR="663E0038" w:rsidP="65FDB5BB" w:rsidRDefault="663E0038" w14:paraId="52479032" w14:textId="33CCB689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  <w:r w:rsidRPr="65FDB5BB" w:rsidR="663E003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Gittos</w:t>
      </w:r>
      <w:r w:rsidRPr="65FDB5BB" w:rsidR="663E003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, 2020</w:t>
      </w:r>
      <w:r w:rsidRPr="65FDB5BB" w:rsidR="2DCE38F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, ‘Why Britain’s murder laws must change’, </w:t>
      </w:r>
      <w:r w:rsidRPr="65FDB5BB" w:rsidR="2DCE38FE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The Spectator</w:t>
      </w:r>
      <w:r w:rsidRPr="65FDB5BB" w:rsidR="1969A63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GB"/>
        </w:rPr>
        <w:t xml:space="preserve">, available at: </w:t>
      </w:r>
      <w:hyperlink r:id="R9f349083652040d3">
        <w:r w:rsidRPr="65FDB5BB" w:rsidR="1969A63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sz w:val="22"/>
            <w:szCs w:val="22"/>
            <w:lang w:val="en-GB"/>
          </w:rPr>
          <w:t>https://www.spectator.co.uk/article/the-case-for-reforming-our-murder-laws</w:t>
        </w:r>
      </w:hyperlink>
    </w:p>
    <w:p w:rsidR="65FDB5BB" w:rsidP="65FDB5BB" w:rsidRDefault="65FDB5BB" w14:paraId="032567B1" w14:textId="223EDA9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GB"/>
        </w:rPr>
      </w:pPr>
    </w:p>
    <w:p w:rsidR="663E0038" w:rsidP="65FDB5BB" w:rsidRDefault="663E0038" w14:paraId="06892A81" w14:textId="6A800EDA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</w:pPr>
      <w:r w:rsidRPr="65FDB5BB" w:rsidR="663E003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Homicide Act 1957</w:t>
      </w:r>
      <w:r w:rsidRPr="65FDB5BB" w:rsidR="7AF54CAE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. </w:t>
      </w:r>
      <w:r w:rsidRPr="65FDB5BB" w:rsidR="7AF54CA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GB"/>
        </w:rPr>
        <w:t xml:space="preserve">Available at: </w:t>
      </w:r>
      <w:hyperlink r:id="Re3edfeef9f70418d">
        <w:r w:rsidRPr="65FDB5BB" w:rsidR="6E99C0C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sz w:val="22"/>
            <w:szCs w:val="22"/>
            <w:lang w:val="en-GB"/>
          </w:rPr>
          <w:t>https://www.legislation.gov.uk/ukpga/Eliz2/5-6/11/contents</w:t>
        </w:r>
      </w:hyperlink>
    </w:p>
    <w:p w:rsidR="65FDB5BB" w:rsidP="65FDB5BB" w:rsidRDefault="65FDB5BB" w14:paraId="3FE40935" w14:textId="6EBEDF2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GB"/>
        </w:rPr>
      </w:pPr>
    </w:p>
    <w:p w:rsidR="663E0038" w:rsidP="65FDB5BB" w:rsidRDefault="663E0038" w14:paraId="221D3722" w14:textId="0568EC69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  <w:r w:rsidRPr="65FDB5BB" w:rsidR="663E003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House of Commons Library, Debate Pack Number 2016/94, 23 June 2016</w:t>
      </w:r>
      <w:r w:rsidRPr="65FDB5BB" w:rsidR="4B7F409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. Available at: </w:t>
      </w:r>
      <w:hyperlink r:id="R251d88efbcec4542">
        <w:r w:rsidRPr="65FDB5BB" w:rsidR="4B7F4097">
          <w:rPr>
            <w:rStyle w:val="Hyperlink"/>
            <w:rFonts w:ascii="Calibri" w:hAnsi="Calibri" w:eastAsia="Calibri" w:cs="Calibri"/>
            <w:b w:val="0"/>
            <w:bCs w:val="0"/>
            <w:noProof w:val="0"/>
            <w:sz w:val="22"/>
            <w:szCs w:val="22"/>
            <w:lang w:val="en-GB"/>
          </w:rPr>
          <w:t>https://researchbriefings.files.parliament.uk/documents/CDP-2016-0094/CDP-2016-0094.pdf</w:t>
        </w:r>
      </w:hyperlink>
    </w:p>
    <w:p w:rsidR="65FDB5BB" w:rsidP="65FDB5BB" w:rsidRDefault="65FDB5BB" w14:paraId="3135C82A" w14:textId="4C63BDEB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</w:p>
    <w:p w:rsidR="663E0038" w:rsidP="65FDB5BB" w:rsidRDefault="663E0038" w14:paraId="4DF23F00" w14:textId="1C5113CC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  <w:r w:rsidRPr="65FDB5BB" w:rsidR="663E003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JUSTICE, 2021</w:t>
      </w:r>
      <w:r w:rsidRPr="65FDB5BB" w:rsidR="2247526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, </w:t>
      </w:r>
      <w:r w:rsidRPr="65FDB5BB" w:rsidR="2247526B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Homicide law reform</w:t>
      </w:r>
      <w:r w:rsidRPr="65FDB5BB" w:rsidR="2247526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GB"/>
        </w:rPr>
        <w:t xml:space="preserve">, Available at: </w:t>
      </w:r>
      <w:hyperlink r:id="R8a03768285bf4712">
        <w:r w:rsidRPr="65FDB5BB" w:rsidR="2247526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sz w:val="22"/>
            <w:szCs w:val="22"/>
            <w:lang w:val="en-GB"/>
          </w:rPr>
          <w:t>https://justice.org.uk/homicide-law-reform/</w:t>
        </w:r>
      </w:hyperlink>
    </w:p>
    <w:p w:rsidR="65FDB5BB" w:rsidP="65FDB5BB" w:rsidRDefault="65FDB5BB" w14:paraId="0F021789" w14:textId="70B0A04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GB"/>
        </w:rPr>
      </w:pPr>
    </w:p>
    <w:p w:rsidR="663E0038" w:rsidP="65FDB5BB" w:rsidRDefault="663E0038" w14:paraId="615C77AE" w14:textId="3CD6BFC4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  <w:r w:rsidRPr="65FDB5BB" w:rsidR="663E003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Nuffield Foundation,</w:t>
      </w:r>
      <w:r w:rsidRPr="65FDB5BB" w:rsidR="663E003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Barry Mitchell, Coventry University Law School and Julian V. Roberts, Faculty of Law, University of Oxford, </w:t>
      </w:r>
      <w:r w:rsidRPr="65FDB5BB" w:rsidR="64C785C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(2010), </w:t>
      </w:r>
      <w:r w:rsidRPr="65FDB5BB" w:rsidR="64C785CD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 xml:space="preserve">Public Opinion and Sentencing for Murder, </w:t>
      </w:r>
      <w:r w:rsidRPr="65FDB5BB" w:rsidR="64C785C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GB"/>
        </w:rPr>
        <w:t xml:space="preserve">Available at: </w:t>
      </w:r>
      <w:hyperlink r:id="Re1499bcc4c544074">
        <w:r w:rsidRPr="65FDB5BB" w:rsidR="64C785C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sz w:val="22"/>
            <w:szCs w:val="22"/>
            <w:lang w:val="en-GB"/>
          </w:rPr>
          <w:t>https://www.nuffieldfoundation.org/sites/default/files/files/Public%20Opinion%20and%20Sentencing%20for%20Murder_Mitchell&amp;Robertsv_FINAL.pdf</w:t>
        </w:r>
      </w:hyperlink>
    </w:p>
    <w:p w:rsidR="65FDB5BB" w:rsidP="65FDB5BB" w:rsidRDefault="65FDB5BB" w14:paraId="1FEC7E89" w14:textId="3C8F30B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GB"/>
        </w:rPr>
      </w:pPr>
    </w:p>
    <w:p w:rsidR="663E0038" w:rsidP="65FDB5BB" w:rsidRDefault="663E0038" w14:paraId="60350049" w14:textId="3EB75800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  <w:r w:rsidRPr="65FDB5BB" w:rsidR="663E003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Sir Louis Blom-Cooper and Terence Morris,</w:t>
      </w:r>
      <w:r w:rsidRPr="65FDB5BB" w:rsidR="15EC443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(2004),</w:t>
      </w:r>
      <w:r w:rsidRPr="65FDB5BB" w:rsidR="663E003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65FDB5BB" w:rsidR="663E003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With Malice Aforethought</w:t>
      </w:r>
    </w:p>
    <w:p w:rsidR="663E0038" w:rsidP="65FDB5BB" w:rsidRDefault="663E0038" w14:paraId="460B61A4" w14:textId="2D2A5CE8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  <w:r w:rsidRPr="65FDB5BB" w:rsidR="663E003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</w:p>
    <w:p w:rsidR="663E0038" w:rsidP="65FDB5BB" w:rsidRDefault="663E0038" w14:paraId="5335655C" w14:textId="4B9F51B7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  <w:r w:rsidRPr="65FDB5BB" w:rsidR="663E003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The Law Commission,</w:t>
      </w:r>
      <w:r w:rsidRPr="65FDB5BB" w:rsidR="1C52DA9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(2005)</w:t>
      </w:r>
      <w:r w:rsidRPr="65FDB5BB" w:rsidR="663E003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65FDB5BB" w:rsidR="663E003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A new homicide act for England and Wales</w:t>
      </w:r>
      <w:r w:rsidRPr="65FDB5BB" w:rsidR="663E003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,</w:t>
      </w:r>
      <w:r w:rsidRPr="65FDB5BB" w:rsidR="20ED6EB2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Available at: </w:t>
      </w:r>
      <w:hyperlink r:id="R5dac43cb5169422b">
        <w:r w:rsidRPr="65FDB5BB" w:rsidR="1460110F">
          <w:rPr>
            <w:rStyle w:val="Hyperlink"/>
            <w:rFonts w:ascii="Calibri" w:hAnsi="Calibri" w:eastAsia="Calibri" w:cs="Calibri"/>
            <w:b w:val="0"/>
            <w:bCs w:val="0"/>
            <w:noProof w:val="0"/>
            <w:sz w:val="22"/>
            <w:szCs w:val="22"/>
            <w:lang w:val="en-GB"/>
          </w:rPr>
          <w:t>http://www.lawcom.gov.uk/app/uploads/2015/03/cp177_Murder_Manslaughter_and_Infanticide_consultation_overview_.pdf</w:t>
        </w:r>
      </w:hyperlink>
    </w:p>
    <w:p w:rsidR="663E0038" w:rsidP="65FDB5BB" w:rsidRDefault="663E0038" w14:paraId="251184DD" w14:textId="76492764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  <w:r w:rsidRPr="65FDB5BB" w:rsidR="663E003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</w:p>
    <w:p w:rsidR="663E0038" w:rsidP="65FDB5BB" w:rsidRDefault="663E0038" w14:paraId="675343F8" w14:textId="1F706C01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  <w:r w:rsidRPr="65FDB5BB" w:rsidR="663E003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The Law Commission,</w:t>
      </w:r>
      <w:r w:rsidRPr="65FDB5BB" w:rsidR="3D59497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(2006),</w:t>
      </w:r>
      <w:r w:rsidRPr="65FDB5BB" w:rsidR="663E003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65FDB5BB" w:rsidR="663E003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Murder, Manslaughter and Infanticide</w:t>
      </w:r>
      <w:r w:rsidRPr="65FDB5BB" w:rsidR="0419C6C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GB"/>
        </w:rPr>
        <w:t xml:space="preserve">, Available at: </w:t>
      </w:r>
      <w:hyperlink r:id="R982800cbaf694b8e">
        <w:r w:rsidRPr="65FDB5BB" w:rsidR="0419C6C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sz w:val="22"/>
            <w:szCs w:val="22"/>
            <w:lang w:val="en-GB"/>
          </w:rPr>
          <w:t>http://www.lawcom.gov.uk/app/uploads/2015/03/lc304_Murder_Manslaughter_and_Infanticide_Report.pdf</w:t>
        </w:r>
      </w:hyperlink>
    </w:p>
    <w:p w:rsidR="65FDB5BB" w:rsidP="65FDB5BB" w:rsidRDefault="65FDB5BB" w14:paraId="7CF23141" w14:textId="5F316C3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GB"/>
        </w:rPr>
      </w:pPr>
    </w:p>
    <w:p w:rsidR="663E0038" w:rsidP="65FDB5BB" w:rsidRDefault="663E0038" w14:paraId="64410CB9" w14:textId="7BA1B820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  <w:r w:rsidRPr="65FDB5BB" w:rsidR="663E003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The Law Commission, Partial Defences to Murder, 2003</w:t>
      </w:r>
      <w:r w:rsidRPr="65FDB5BB" w:rsidR="78D2000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, Available at: </w:t>
      </w:r>
      <w:hyperlink r:id="R5e31ca5c57b44472">
        <w:r w:rsidRPr="65FDB5BB" w:rsidR="78D20006">
          <w:rPr>
            <w:rStyle w:val="Hyperlink"/>
            <w:rFonts w:ascii="Calibri" w:hAnsi="Calibri" w:eastAsia="Calibri" w:cs="Calibri"/>
            <w:b w:val="0"/>
            <w:bCs w:val="0"/>
            <w:noProof w:val="0"/>
            <w:sz w:val="22"/>
            <w:szCs w:val="22"/>
            <w:lang w:val="en-GB"/>
          </w:rPr>
          <w:t>https://moodle.uwtsd.ac.uk/pluginfile.php/518375/mod_resource/content/0/Law-Commission-consultation-paper-173-partial-defences-to-murder.pdf</w:t>
        </w:r>
      </w:hyperlink>
    </w:p>
    <w:p w:rsidR="65FDB5BB" w:rsidP="65FDB5BB" w:rsidRDefault="65FDB5BB" w14:paraId="36E0482F" w14:textId="1821BEC3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</w:p>
    <w:p w:rsidR="663E0038" w:rsidP="65FDB5BB" w:rsidRDefault="663E0038" w14:paraId="418A30F3" w14:textId="686196C0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  <w:r w:rsidRPr="65FDB5BB" w:rsidR="663E003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Travis, </w:t>
      </w:r>
      <w:r w:rsidRPr="65FDB5BB" w:rsidR="1AC6A773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(</w:t>
      </w:r>
      <w:r w:rsidRPr="65FDB5BB" w:rsidR="663E003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2016</w:t>
      </w:r>
      <w:r w:rsidRPr="65FDB5BB" w:rsidR="636DB1A2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)</w:t>
      </w:r>
      <w:r w:rsidRPr="65FDB5BB" w:rsidR="50CBC26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, ‘Murder law will not be reformed, justice minister tells MPs’, </w:t>
      </w:r>
      <w:r w:rsidRPr="65FDB5BB" w:rsidR="6C1A0E41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The Guardian</w:t>
      </w:r>
      <w:r w:rsidRPr="65FDB5BB" w:rsidR="6C1A0E4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GB"/>
        </w:rPr>
        <w:t xml:space="preserve">, Available at: </w:t>
      </w:r>
      <w:hyperlink r:id="R0d982de187e44a9f">
        <w:r w:rsidRPr="65FDB5BB" w:rsidR="6C1A0E4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sz w:val="22"/>
            <w:szCs w:val="22"/>
            <w:lang w:val="en-GB"/>
          </w:rPr>
          <w:t>https://www.theguardian.com/law/2016/sep/14/law-will-not-be-reformed-justice-minister-tells-mps</w:t>
        </w:r>
      </w:hyperlink>
    </w:p>
    <w:p w:rsidR="65FDB5BB" w:rsidP="65FDB5BB" w:rsidRDefault="65FDB5BB" w14:paraId="68347467" w14:textId="2235BE2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u w:val="none"/>
          <w:lang w:val="en-GB"/>
        </w:rPr>
      </w:pPr>
    </w:p>
    <w:p w:rsidR="663E0038" w:rsidP="65FDB5BB" w:rsidRDefault="663E0038" w14:paraId="1D32062E" w14:textId="4B3D8006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  <w:r w:rsidRPr="65FDB5BB" w:rsidR="663E003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>UK Parliament, Homicide Law Reform Volume 612, 30th June 2016</w:t>
      </w:r>
      <w:r w:rsidRPr="65FDB5BB" w:rsidR="3A06C2A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  <w:t xml:space="preserve">, Available at: </w:t>
      </w:r>
      <w:hyperlink r:id="Rae66749fb2f647ba">
        <w:r w:rsidRPr="65FDB5BB" w:rsidR="3A06C2AE">
          <w:rPr>
            <w:rStyle w:val="Hyperlink"/>
            <w:rFonts w:ascii="Calibri" w:hAnsi="Calibri" w:eastAsia="Calibri" w:cs="Calibri"/>
            <w:b w:val="0"/>
            <w:bCs w:val="0"/>
            <w:noProof w:val="0"/>
            <w:sz w:val="22"/>
            <w:szCs w:val="22"/>
            <w:lang w:val="en-GB"/>
          </w:rPr>
          <w:t>https://hansard.parliament.uk/commons/2016-06-30/debates/D5042476-8A97-4E5F-82BB-5908AB04F0AA/HomicideLawReform</w:t>
        </w:r>
      </w:hyperlink>
    </w:p>
    <w:p w:rsidR="65FDB5BB" w:rsidP="65FDB5BB" w:rsidRDefault="65FDB5BB" w14:paraId="3EC0DBB9" w14:textId="23D70F55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</w:p>
    <w:p w:rsidR="07B28540" w:rsidP="65FDB5BB" w:rsidRDefault="07B28540" w14:paraId="5428F39B" w14:textId="5F5C285A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  <w:r w:rsidRPr="65FDB5BB" w:rsidR="07B28540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>Case Law</w:t>
      </w:r>
    </w:p>
    <w:p w:rsidR="07B28540" w:rsidP="65FDB5BB" w:rsidRDefault="07B28540" w14:paraId="38E905E7" w14:textId="4F6F972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5FDB5BB" w:rsidR="07B28540">
        <w:rPr>
          <w:rFonts w:ascii="Calibri" w:hAnsi="Calibri" w:eastAsia="Calibri" w:cs="Calibri"/>
          <w:noProof w:val="0"/>
          <w:sz w:val="22"/>
          <w:szCs w:val="22"/>
          <w:lang w:val="en-GB"/>
        </w:rPr>
        <w:t>R v Vickers (1957) [2 QB 664]</w:t>
      </w:r>
    </w:p>
    <w:p w:rsidR="07B28540" w:rsidP="65FDB5BB" w:rsidRDefault="07B28540" w14:paraId="37038DBE" w14:textId="244787C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5FDB5BB" w:rsidR="07B28540">
        <w:rPr>
          <w:rFonts w:ascii="Calibri" w:hAnsi="Calibri" w:eastAsia="Calibri" w:cs="Calibri"/>
          <w:noProof w:val="0"/>
          <w:sz w:val="22"/>
          <w:szCs w:val="22"/>
          <w:lang w:val="en-GB"/>
        </w:rPr>
        <w:t>Byrne (1960) [2 QB 396]</w:t>
      </w:r>
    </w:p>
    <w:p w:rsidR="65FDB5BB" w:rsidP="65FDB5BB" w:rsidRDefault="65FDB5BB" w14:paraId="62D32198" w14:textId="5D69D65A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ypnpCXlvsG9C54" id="RRwYCsf7"/>
  </int:Manifest>
  <int:Observations>
    <int:Content id="RRwYCsf7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FD37BE"/>
    <w:rsid w:val="002E3611"/>
    <w:rsid w:val="0053C890"/>
    <w:rsid w:val="006192DD"/>
    <w:rsid w:val="00B786F3"/>
    <w:rsid w:val="00B7ED9C"/>
    <w:rsid w:val="00DBD527"/>
    <w:rsid w:val="012840C0"/>
    <w:rsid w:val="012FA4A5"/>
    <w:rsid w:val="01A35C60"/>
    <w:rsid w:val="02D87C7C"/>
    <w:rsid w:val="03150FD2"/>
    <w:rsid w:val="03DF0DA1"/>
    <w:rsid w:val="03EF27B5"/>
    <w:rsid w:val="0419C6C7"/>
    <w:rsid w:val="041B553C"/>
    <w:rsid w:val="04346B33"/>
    <w:rsid w:val="0456CFD6"/>
    <w:rsid w:val="04933D60"/>
    <w:rsid w:val="04D9F6F3"/>
    <w:rsid w:val="05336790"/>
    <w:rsid w:val="0533F800"/>
    <w:rsid w:val="0594C8E8"/>
    <w:rsid w:val="063695D4"/>
    <w:rsid w:val="066BA756"/>
    <w:rsid w:val="0695433E"/>
    <w:rsid w:val="06E65900"/>
    <w:rsid w:val="071ED893"/>
    <w:rsid w:val="072B0FF3"/>
    <w:rsid w:val="07309949"/>
    <w:rsid w:val="07386E56"/>
    <w:rsid w:val="078FAE07"/>
    <w:rsid w:val="07B28540"/>
    <w:rsid w:val="07C8C62B"/>
    <w:rsid w:val="07CA28B5"/>
    <w:rsid w:val="07EE06B8"/>
    <w:rsid w:val="082AD4BA"/>
    <w:rsid w:val="082D24A9"/>
    <w:rsid w:val="08560861"/>
    <w:rsid w:val="08904E16"/>
    <w:rsid w:val="08CB0035"/>
    <w:rsid w:val="09967D28"/>
    <w:rsid w:val="0A0323D8"/>
    <w:rsid w:val="0A1F2A67"/>
    <w:rsid w:val="0A38A626"/>
    <w:rsid w:val="0A70784A"/>
    <w:rsid w:val="0AA2BBC6"/>
    <w:rsid w:val="0AD9A014"/>
    <w:rsid w:val="0AFAD747"/>
    <w:rsid w:val="0B5EDBB6"/>
    <w:rsid w:val="0B705F1D"/>
    <w:rsid w:val="0B967DB2"/>
    <w:rsid w:val="0BA7B31B"/>
    <w:rsid w:val="0BBF8BC5"/>
    <w:rsid w:val="0C79E0CD"/>
    <w:rsid w:val="0CCA557E"/>
    <w:rsid w:val="0D5C9056"/>
    <w:rsid w:val="0D855D10"/>
    <w:rsid w:val="0DC18C85"/>
    <w:rsid w:val="0DD544EE"/>
    <w:rsid w:val="0DDBAD92"/>
    <w:rsid w:val="0DDC6634"/>
    <w:rsid w:val="0DE11DAE"/>
    <w:rsid w:val="0E0305FE"/>
    <w:rsid w:val="0E67D250"/>
    <w:rsid w:val="0EBD98A0"/>
    <w:rsid w:val="0F150025"/>
    <w:rsid w:val="0F2DFF2B"/>
    <w:rsid w:val="0F3B7DA8"/>
    <w:rsid w:val="0F5B4BC7"/>
    <w:rsid w:val="0FD60603"/>
    <w:rsid w:val="101B8C21"/>
    <w:rsid w:val="10D42083"/>
    <w:rsid w:val="110EE215"/>
    <w:rsid w:val="112F9CFD"/>
    <w:rsid w:val="1145BBAB"/>
    <w:rsid w:val="1180FFEE"/>
    <w:rsid w:val="11A236E6"/>
    <w:rsid w:val="11CED4EF"/>
    <w:rsid w:val="120CFAFC"/>
    <w:rsid w:val="124692D8"/>
    <w:rsid w:val="125771E1"/>
    <w:rsid w:val="12607102"/>
    <w:rsid w:val="127A6C0B"/>
    <w:rsid w:val="12B01EF6"/>
    <w:rsid w:val="12ED43E0"/>
    <w:rsid w:val="12F5ABDF"/>
    <w:rsid w:val="12F7C199"/>
    <w:rsid w:val="1308188B"/>
    <w:rsid w:val="1367C152"/>
    <w:rsid w:val="13F66C15"/>
    <w:rsid w:val="14044A91"/>
    <w:rsid w:val="143AF77F"/>
    <w:rsid w:val="1460110F"/>
    <w:rsid w:val="14756C92"/>
    <w:rsid w:val="15508B12"/>
    <w:rsid w:val="15EC4436"/>
    <w:rsid w:val="167BB676"/>
    <w:rsid w:val="168BFFC6"/>
    <w:rsid w:val="1702E42B"/>
    <w:rsid w:val="17094DAE"/>
    <w:rsid w:val="1731D52F"/>
    <w:rsid w:val="17D6505E"/>
    <w:rsid w:val="1835BDCB"/>
    <w:rsid w:val="187817C8"/>
    <w:rsid w:val="188061CF"/>
    <w:rsid w:val="18A8502F"/>
    <w:rsid w:val="1963BFEC"/>
    <w:rsid w:val="19654E6E"/>
    <w:rsid w:val="1969A63D"/>
    <w:rsid w:val="19744B37"/>
    <w:rsid w:val="1A0255C5"/>
    <w:rsid w:val="1A12232C"/>
    <w:rsid w:val="1A2E3D65"/>
    <w:rsid w:val="1A495B69"/>
    <w:rsid w:val="1A908E50"/>
    <w:rsid w:val="1A94C177"/>
    <w:rsid w:val="1AC6A773"/>
    <w:rsid w:val="1B45D6EF"/>
    <w:rsid w:val="1BB58F5C"/>
    <w:rsid w:val="1BECF768"/>
    <w:rsid w:val="1BF0CC86"/>
    <w:rsid w:val="1BF640D2"/>
    <w:rsid w:val="1C02F8C1"/>
    <w:rsid w:val="1C03BDD3"/>
    <w:rsid w:val="1C52DA9A"/>
    <w:rsid w:val="1C8181B0"/>
    <w:rsid w:val="1CB80764"/>
    <w:rsid w:val="1D3BE61A"/>
    <w:rsid w:val="1D4FE276"/>
    <w:rsid w:val="1D866694"/>
    <w:rsid w:val="1D8C7044"/>
    <w:rsid w:val="1D8E5838"/>
    <w:rsid w:val="1DA598A1"/>
    <w:rsid w:val="1E03C18A"/>
    <w:rsid w:val="1E1A679F"/>
    <w:rsid w:val="1E6016D7"/>
    <w:rsid w:val="1EC4B9EC"/>
    <w:rsid w:val="1ED04121"/>
    <w:rsid w:val="1F3CCCCC"/>
    <w:rsid w:val="1F752961"/>
    <w:rsid w:val="1F9AFF5F"/>
    <w:rsid w:val="1FAE926B"/>
    <w:rsid w:val="1FFCE022"/>
    <w:rsid w:val="1FFE3ED3"/>
    <w:rsid w:val="2021B401"/>
    <w:rsid w:val="202298BC"/>
    <w:rsid w:val="20C3D72B"/>
    <w:rsid w:val="20C41106"/>
    <w:rsid w:val="20ED6EB2"/>
    <w:rsid w:val="2104308A"/>
    <w:rsid w:val="21123C7F"/>
    <w:rsid w:val="214EEBD9"/>
    <w:rsid w:val="21AC5FE0"/>
    <w:rsid w:val="21BD8462"/>
    <w:rsid w:val="21CF4BE7"/>
    <w:rsid w:val="223B737B"/>
    <w:rsid w:val="2247526B"/>
    <w:rsid w:val="226798BF"/>
    <w:rsid w:val="229913E4"/>
    <w:rsid w:val="22C22373"/>
    <w:rsid w:val="22C233A1"/>
    <w:rsid w:val="230F0CEC"/>
    <w:rsid w:val="2358D7EF"/>
    <w:rsid w:val="237351FB"/>
    <w:rsid w:val="23C19925"/>
    <w:rsid w:val="23FD99BC"/>
    <w:rsid w:val="24207EDB"/>
    <w:rsid w:val="243BD14C"/>
    <w:rsid w:val="244E6D80"/>
    <w:rsid w:val="245873AA"/>
    <w:rsid w:val="248E446C"/>
    <w:rsid w:val="24A7F977"/>
    <w:rsid w:val="24FF96CD"/>
    <w:rsid w:val="25232081"/>
    <w:rsid w:val="25645B92"/>
    <w:rsid w:val="256B8359"/>
    <w:rsid w:val="258D95EA"/>
    <w:rsid w:val="25C77E30"/>
    <w:rsid w:val="25DB4A28"/>
    <w:rsid w:val="25F67C5C"/>
    <w:rsid w:val="263C0904"/>
    <w:rsid w:val="269A419D"/>
    <w:rsid w:val="26B5502E"/>
    <w:rsid w:val="26D18BE8"/>
    <w:rsid w:val="26DACF40"/>
    <w:rsid w:val="26DE736D"/>
    <w:rsid w:val="27452F71"/>
    <w:rsid w:val="27B61912"/>
    <w:rsid w:val="27C45197"/>
    <w:rsid w:val="27DF9A39"/>
    <w:rsid w:val="27EDD0C0"/>
    <w:rsid w:val="2837378F"/>
    <w:rsid w:val="28B26A6D"/>
    <w:rsid w:val="28D731DD"/>
    <w:rsid w:val="296CFAE0"/>
    <w:rsid w:val="297B6A9A"/>
    <w:rsid w:val="299E4968"/>
    <w:rsid w:val="29A1912E"/>
    <w:rsid w:val="29E1B1D8"/>
    <w:rsid w:val="29E401C7"/>
    <w:rsid w:val="2A404063"/>
    <w:rsid w:val="2A676CB9"/>
    <w:rsid w:val="2A6A4959"/>
    <w:rsid w:val="2AC44194"/>
    <w:rsid w:val="2B2A0509"/>
    <w:rsid w:val="2B34B22D"/>
    <w:rsid w:val="2B5BF499"/>
    <w:rsid w:val="2B95F47F"/>
    <w:rsid w:val="2BC36EAB"/>
    <w:rsid w:val="2BCA8E9F"/>
    <w:rsid w:val="2BD0AFF2"/>
    <w:rsid w:val="2BE255C1"/>
    <w:rsid w:val="2BE991A6"/>
    <w:rsid w:val="2BF41EA6"/>
    <w:rsid w:val="2C334B43"/>
    <w:rsid w:val="2CA99829"/>
    <w:rsid w:val="2CF7968A"/>
    <w:rsid w:val="2D52A391"/>
    <w:rsid w:val="2DBA3ECD"/>
    <w:rsid w:val="2DCE38FE"/>
    <w:rsid w:val="2DDBB65A"/>
    <w:rsid w:val="2DEA7389"/>
    <w:rsid w:val="2E05C181"/>
    <w:rsid w:val="2E5B6465"/>
    <w:rsid w:val="2E7A03DF"/>
    <w:rsid w:val="2E954192"/>
    <w:rsid w:val="2E9B8901"/>
    <w:rsid w:val="2F02384B"/>
    <w:rsid w:val="2F08FC84"/>
    <w:rsid w:val="2F11CA0C"/>
    <w:rsid w:val="2F4C18B3"/>
    <w:rsid w:val="2F73717B"/>
    <w:rsid w:val="2FCC6253"/>
    <w:rsid w:val="2FD0560A"/>
    <w:rsid w:val="2FE90B0F"/>
    <w:rsid w:val="2FF734C6"/>
    <w:rsid w:val="3035F79E"/>
    <w:rsid w:val="305C68A1"/>
    <w:rsid w:val="307C1BA6"/>
    <w:rsid w:val="30AC1175"/>
    <w:rsid w:val="30BD0235"/>
    <w:rsid w:val="30FE63C0"/>
    <w:rsid w:val="3110001A"/>
    <w:rsid w:val="312E47AA"/>
    <w:rsid w:val="316DF960"/>
    <w:rsid w:val="31A1217F"/>
    <w:rsid w:val="31A71A57"/>
    <w:rsid w:val="31F08E34"/>
    <w:rsid w:val="3201D171"/>
    <w:rsid w:val="3250280A"/>
    <w:rsid w:val="32C7DA5E"/>
    <w:rsid w:val="3360CAC9"/>
    <w:rsid w:val="3393A910"/>
    <w:rsid w:val="33B0A8AE"/>
    <w:rsid w:val="33D1F65B"/>
    <w:rsid w:val="33E67934"/>
    <w:rsid w:val="341FE5A4"/>
    <w:rsid w:val="34C87CDC"/>
    <w:rsid w:val="34D8C241"/>
    <w:rsid w:val="34DBD28B"/>
    <w:rsid w:val="34E0FC0F"/>
    <w:rsid w:val="34EE581C"/>
    <w:rsid w:val="3581E1B6"/>
    <w:rsid w:val="3595D38C"/>
    <w:rsid w:val="35B34BC4"/>
    <w:rsid w:val="35C463A4"/>
    <w:rsid w:val="35DFBC35"/>
    <w:rsid w:val="35E2A0D5"/>
    <w:rsid w:val="3626BDEF"/>
    <w:rsid w:val="3649528C"/>
    <w:rsid w:val="3679CC68"/>
    <w:rsid w:val="368149A2"/>
    <w:rsid w:val="368F999D"/>
    <w:rsid w:val="3699D19D"/>
    <w:rsid w:val="36B4FA27"/>
    <w:rsid w:val="36D17DA5"/>
    <w:rsid w:val="3781B3E5"/>
    <w:rsid w:val="3795789C"/>
    <w:rsid w:val="37AF9C27"/>
    <w:rsid w:val="37CB738A"/>
    <w:rsid w:val="37DB297F"/>
    <w:rsid w:val="3866C21B"/>
    <w:rsid w:val="38A820D0"/>
    <w:rsid w:val="38F12DC9"/>
    <w:rsid w:val="39484888"/>
    <w:rsid w:val="39D2D154"/>
    <w:rsid w:val="39EC9AE9"/>
    <w:rsid w:val="3A06C2AE"/>
    <w:rsid w:val="3A0CB6E8"/>
    <w:rsid w:val="3A0CCA07"/>
    <w:rsid w:val="3A3CF3BF"/>
    <w:rsid w:val="3A86BCE7"/>
    <w:rsid w:val="3AE99955"/>
    <w:rsid w:val="3AF3539C"/>
    <w:rsid w:val="3BD16BC4"/>
    <w:rsid w:val="3BD6FB6A"/>
    <w:rsid w:val="3BDD0840"/>
    <w:rsid w:val="3C095E67"/>
    <w:rsid w:val="3C518C67"/>
    <w:rsid w:val="3C5804FE"/>
    <w:rsid w:val="3C93FB54"/>
    <w:rsid w:val="3CB209D1"/>
    <w:rsid w:val="3CC21B01"/>
    <w:rsid w:val="3CC40F1B"/>
    <w:rsid w:val="3CFDA4D1"/>
    <w:rsid w:val="3D279471"/>
    <w:rsid w:val="3D499831"/>
    <w:rsid w:val="3D59497A"/>
    <w:rsid w:val="3D5FB044"/>
    <w:rsid w:val="3D9F4412"/>
    <w:rsid w:val="3DA032AF"/>
    <w:rsid w:val="3DB9D386"/>
    <w:rsid w:val="3DEC6551"/>
    <w:rsid w:val="3E1356B0"/>
    <w:rsid w:val="3E26E7E7"/>
    <w:rsid w:val="3ED371F2"/>
    <w:rsid w:val="3F3F9A1D"/>
    <w:rsid w:val="3F7BA148"/>
    <w:rsid w:val="3FEBC03C"/>
    <w:rsid w:val="3FF90F14"/>
    <w:rsid w:val="402B9C3C"/>
    <w:rsid w:val="404E2467"/>
    <w:rsid w:val="40B97A74"/>
    <w:rsid w:val="40CEE46A"/>
    <w:rsid w:val="4191194C"/>
    <w:rsid w:val="41B11677"/>
    <w:rsid w:val="420EEA69"/>
    <w:rsid w:val="4264DCBA"/>
    <w:rsid w:val="427A0AF4"/>
    <w:rsid w:val="427B738E"/>
    <w:rsid w:val="42BBC60D"/>
    <w:rsid w:val="42CED835"/>
    <w:rsid w:val="43118A53"/>
    <w:rsid w:val="433F988F"/>
    <w:rsid w:val="438407F5"/>
    <w:rsid w:val="43D02F12"/>
    <w:rsid w:val="43D5DA13"/>
    <w:rsid w:val="44011F09"/>
    <w:rsid w:val="44130B40"/>
    <w:rsid w:val="441B55DB"/>
    <w:rsid w:val="44336FCC"/>
    <w:rsid w:val="446B29E3"/>
    <w:rsid w:val="446F7D4A"/>
    <w:rsid w:val="448B0E5E"/>
    <w:rsid w:val="44A89B13"/>
    <w:rsid w:val="44C142B7"/>
    <w:rsid w:val="44F3C6D5"/>
    <w:rsid w:val="4556BE50"/>
    <w:rsid w:val="457186A7"/>
    <w:rsid w:val="45DF9C42"/>
    <w:rsid w:val="46161208"/>
    <w:rsid w:val="462EE4B6"/>
    <w:rsid w:val="4700521F"/>
    <w:rsid w:val="472B5B80"/>
    <w:rsid w:val="47511613"/>
    <w:rsid w:val="476FAF51"/>
    <w:rsid w:val="4784DCEB"/>
    <w:rsid w:val="479C5945"/>
    <w:rsid w:val="480B3F3C"/>
    <w:rsid w:val="481D85C4"/>
    <w:rsid w:val="4838E387"/>
    <w:rsid w:val="483A3A16"/>
    <w:rsid w:val="486B1AFE"/>
    <w:rsid w:val="486D277E"/>
    <w:rsid w:val="4874B174"/>
    <w:rsid w:val="4887F251"/>
    <w:rsid w:val="488F4D3F"/>
    <w:rsid w:val="489757C1"/>
    <w:rsid w:val="48A262EB"/>
    <w:rsid w:val="48F8D60A"/>
    <w:rsid w:val="48FC0C8F"/>
    <w:rsid w:val="491ED8F9"/>
    <w:rsid w:val="49519C45"/>
    <w:rsid w:val="4970534D"/>
    <w:rsid w:val="49986ECC"/>
    <w:rsid w:val="49C7AD88"/>
    <w:rsid w:val="49CB5F62"/>
    <w:rsid w:val="4A2DEC15"/>
    <w:rsid w:val="4A42D683"/>
    <w:rsid w:val="4A62FC42"/>
    <w:rsid w:val="4A7CEEA1"/>
    <w:rsid w:val="4A7D3E9D"/>
    <w:rsid w:val="4AB0F0BA"/>
    <w:rsid w:val="4AC9C808"/>
    <w:rsid w:val="4B7F4097"/>
    <w:rsid w:val="4BDB9B02"/>
    <w:rsid w:val="4C142EE8"/>
    <w:rsid w:val="4CA4C3B1"/>
    <w:rsid w:val="4CBA64D7"/>
    <w:rsid w:val="4D073676"/>
    <w:rsid w:val="4D108921"/>
    <w:rsid w:val="4D522E7E"/>
    <w:rsid w:val="4DD4FB9B"/>
    <w:rsid w:val="4E0030F8"/>
    <w:rsid w:val="4E79BC03"/>
    <w:rsid w:val="4EAC5982"/>
    <w:rsid w:val="4EADA21C"/>
    <w:rsid w:val="4EC27380"/>
    <w:rsid w:val="4EF44597"/>
    <w:rsid w:val="4EF5BB8A"/>
    <w:rsid w:val="4FC49CDE"/>
    <w:rsid w:val="50056762"/>
    <w:rsid w:val="500C241E"/>
    <w:rsid w:val="502897A9"/>
    <w:rsid w:val="504D341F"/>
    <w:rsid w:val="5079EDBD"/>
    <w:rsid w:val="509A1CDB"/>
    <w:rsid w:val="50CBC267"/>
    <w:rsid w:val="510957D8"/>
    <w:rsid w:val="51277DDA"/>
    <w:rsid w:val="516C398D"/>
    <w:rsid w:val="5176D4F3"/>
    <w:rsid w:val="51BA96B0"/>
    <w:rsid w:val="51C7D276"/>
    <w:rsid w:val="51D1C417"/>
    <w:rsid w:val="520024D9"/>
    <w:rsid w:val="5215BE1E"/>
    <w:rsid w:val="522FE38A"/>
    <w:rsid w:val="5273DF53"/>
    <w:rsid w:val="5279834F"/>
    <w:rsid w:val="52804FF0"/>
    <w:rsid w:val="52EC84AC"/>
    <w:rsid w:val="530E4CE9"/>
    <w:rsid w:val="532E704A"/>
    <w:rsid w:val="5384D4E1"/>
    <w:rsid w:val="53A0B3EA"/>
    <w:rsid w:val="53F1AEC1"/>
    <w:rsid w:val="542E0B67"/>
    <w:rsid w:val="54474FD3"/>
    <w:rsid w:val="544A4EE6"/>
    <w:rsid w:val="5458BA45"/>
    <w:rsid w:val="546A0308"/>
    <w:rsid w:val="54A4D7C2"/>
    <w:rsid w:val="5520A542"/>
    <w:rsid w:val="553343C3"/>
    <w:rsid w:val="553A4A9F"/>
    <w:rsid w:val="555186E3"/>
    <w:rsid w:val="55D69C49"/>
    <w:rsid w:val="55E081EF"/>
    <w:rsid w:val="56173697"/>
    <w:rsid w:val="563FC68D"/>
    <w:rsid w:val="565FDF56"/>
    <w:rsid w:val="56947C40"/>
    <w:rsid w:val="569971DC"/>
    <w:rsid w:val="56A10591"/>
    <w:rsid w:val="56C7AAE8"/>
    <w:rsid w:val="56E11FEC"/>
    <w:rsid w:val="571CFCF9"/>
    <w:rsid w:val="576BEC97"/>
    <w:rsid w:val="57910AA7"/>
    <w:rsid w:val="57997DF3"/>
    <w:rsid w:val="57A60CBA"/>
    <w:rsid w:val="57E14757"/>
    <w:rsid w:val="57E7B19B"/>
    <w:rsid w:val="57ED1EE7"/>
    <w:rsid w:val="58033D2E"/>
    <w:rsid w:val="583CD5F2"/>
    <w:rsid w:val="5868C43D"/>
    <w:rsid w:val="58A4018F"/>
    <w:rsid w:val="58ABFD68"/>
    <w:rsid w:val="58C0BFC2"/>
    <w:rsid w:val="58D60C1A"/>
    <w:rsid w:val="58F3C555"/>
    <w:rsid w:val="58FD37BE"/>
    <w:rsid w:val="5911165B"/>
    <w:rsid w:val="596BA6B0"/>
    <w:rsid w:val="599507BB"/>
    <w:rsid w:val="59B6801C"/>
    <w:rsid w:val="59C04DEA"/>
    <w:rsid w:val="5A0B0820"/>
    <w:rsid w:val="5A3540A9"/>
    <w:rsid w:val="5A718A37"/>
    <w:rsid w:val="5A9C964B"/>
    <w:rsid w:val="5AB32822"/>
    <w:rsid w:val="5ABFDC1F"/>
    <w:rsid w:val="5ADED30D"/>
    <w:rsid w:val="5ADF16F1"/>
    <w:rsid w:val="5AF3ADB6"/>
    <w:rsid w:val="5AF8E227"/>
    <w:rsid w:val="5B071E33"/>
    <w:rsid w:val="5B149897"/>
    <w:rsid w:val="5B31462D"/>
    <w:rsid w:val="5B3AAD88"/>
    <w:rsid w:val="5BDC0B15"/>
    <w:rsid w:val="5C2C801B"/>
    <w:rsid w:val="5C3E268B"/>
    <w:rsid w:val="5C797DDD"/>
    <w:rsid w:val="5C8633F2"/>
    <w:rsid w:val="5C8D297E"/>
    <w:rsid w:val="5CB4B4E3"/>
    <w:rsid w:val="5CB98EBE"/>
    <w:rsid w:val="5CDD9512"/>
    <w:rsid w:val="5D1D6E3A"/>
    <w:rsid w:val="5D202CB9"/>
    <w:rsid w:val="5D4E50D9"/>
    <w:rsid w:val="5D5F7786"/>
    <w:rsid w:val="5D72A3B3"/>
    <w:rsid w:val="5DBFBC9F"/>
    <w:rsid w:val="5DD156DE"/>
    <w:rsid w:val="5DF2A3D6"/>
    <w:rsid w:val="5E31E669"/>
    <w:rsid w:val="5E413C73"/>
    <w:rsid w:val="5E744688"/>
    <w:rsid w:val="5E8170F5"/>
    <w:rsid w:val="5E8B5B64"/>
    <w:rsid w:val="5EE8491F"/>
    <w:rsid w:val="5F5F75C8"/>
    <w:rsid w:val="5F6024CE"/>
    <w:rsid w:val="602E47BF"/>
    <w:rsid w:val="606A9C93"/>
    <w:rsid w:val="60773CE8"/>
    <w:rsid w:val="608E4E1E"/>
    <w:rsid w:val="60BCCF49"/>
    <w:rsid w:val="60BCE9B4"/>
    <w:rsid w:val="6107B7A5"/>
    <w:rsid w:val="61416277"/>
    <w:rsid w:val="61BE14D8"/>
    <w:rsid w:val="62CE2247"/>
    <w:rsid w:val="62D2CBF9"/>
    <w:rsid w:val="62D9C2E0"/>
    <w:rsid w:val="62E8FEFE"/>
    <w:rsid w:val="636C395F"/>
    <w:rsid w:val="636DB1A2"/>
    <w:rsid w:val="63E123D3"/>
    <w:rsid w:val="63E93CEB"/>
    <w:rsid w:val="64021CAA"/>
    <w:rsid w:val="643B5265"/>
    <w:rsid w:val="6442B78B"/>
    <w:rsid w:val="64AEBDF6"/>
    <w:rsid w:val="64BB90E7"/>
    <w:rsid w:val="64C1EB9F"/>
    <w:rsid w:val="64C785CD"/>
    <w:rsid w:val="64DA7729"/>
    <w:rsid w:val="6539AC56"/>
    <w:rsid w:val="656ED01E"/>
    <w:rsid w:val="65C6082C"/>
    <w:rsid w:val="65D722C6"/>
    <w:rsid w:val="65F51080"/>
    <w:rsid w:val="65FDB5BB"/>
    <w:rsid w:val="661695A2"/>
    <w:rsid w:val="663E0038"/>
    <w:rsid w:val="66585534"/>
    <w:rsid w:val="66C07870"/>
    <w:rsid w:val="66C3206C"/>
    <w:rsid w:val="66CF139D"/>
    <w:rsid w:val="67995212"/>
    <w:rsid w:val="67999BEA"/>
    <w:rsid w:val="67D49E48"/>
    <w:rsid w:val="67D67586"/>
    <w:rsid w:val="67E9DBA9"/>
    <w:rsid w:val="6815623A"/>
    <w:rsid w:val="681B31A7"/>
    <w:rsid w:val="684AD695"/>
    <w:rsid w:val="68714D18"/>
    <w:rsid w:val="68C55AD4"/>
    <w:rsid w:val="69352273"/>
    <w:rsid w:val="693DF742"/>
    <w:rsid w:val="697D2AB5"/>
    <w:rsid w:val="69B70208"/>
    <w:rsid w:val="69EB281D"/>
    <w:rsid w:val="6A12EC58"/>
    <w:rsid w:val="6A2A341E"/>
    <w:rsid w:val="6A877947"/>
    <w:rsid w:val="6AC881A3"/>
    <w:rsid w:val="6AD7A1BA"/>
    <w:rsid w:val="6AE28D10"/>
    <w:rsid w:val="6AE3DC93"/>
    <w:rsid w:val="6AE55A2F"/>
    <w:rsid w:val="6AF245F8"/>
    <w:rsid w:val="6AFA25B3"/>
    <w:rsid w:val="6AFBBECC"/>
    <w:rsid w:val="6B2F0D08"/>
    <w:rsid w:val="6B3B3CAD"/>
    <w:rsid w:val="6BACDED3"/>
    <w:rsid w:val="6BB686B1"/>
    <w:rsid w:val="6BDFCC78"/>
    <w:rsid w:val="6BF00FA6"/>
    <w:rsid w:val="6C1A0E41"/>
    <w:rsid w:val="6C25C691"/>
    <w:rsid w:val="6C748A86"/>
    <w:rsid w:val="6C805F8B"/>
    <w:rsid w:val="6CA449C4"/>
    <w:rsid w:val="6D5DAD76"/>
    <w:rsid w:val="6D61D4E0"/>
    <w:rsid w:val="6DBFDF3A"/>
    <w:rsid w:val="6DEBEA37"/>
    <w:rsid w:val="6E335F8E"/>
    <w:rsid w:val="6E68E9C2"/>
    <w:rsid w:val="6E99C0C0"/>
    <w:rsid w:val="6EBA0703"/>
    <w:rsid w:val="6F21430B"/>
    <w:rsid w:val="6F2F8FBB"/>
    <w:rsid w:val="6F5E34C5"/>
    <w:rsid w:val="6F6B8331"/>
    <w:rsid w:val="6F85E770"/>
    <w:rsid w:val="6F8789C0"/>
    <w:rsid w:val="6FA348F1"/>
    <w:rsid w:val="6FB6C27A"/>
    <w:rsid w:val="6FF5509A"/>
    <w:rsid w:val="6FF9CE73"/>
    <w:rsid w:val="7004BA23"/>
    <w:rsid w:val="70167B2D"/>
    <w:rsid w:val="70318B08"/>
    <w:rsid w:val="707DBFED"/>
    <w:rsid w:val="70868671"/>
    <w:rsid w:val="70BCA75E"/>
    <w:rsid w:val="70D1F82C"/>
    <w:rsid w:val="711CB489"/>
    <w:rsid w:val="7129F7D9"/>
    <w:rsid w:val="713EF0FC"/>
    <w:rsid w:val="716EC587"/>
    <w:rsid w:val="719E842D"/>
    <w:rsid w:val="71A1D3E6"/>
    <w:rsid w:val="71BC4480"/>
    <w:rsid w:val="71D9ED04"/>
    <w:rsid w:val="7219904E"/>
    <w:rsid w:val="72212E25"/>
    <w:rsid w:val="72311E99"/>
    <w:rsid w:val="723D4023"/>
    <w:rsid w:val="724A3431"/>
    <w:rsid w:val="725AC9BC"/>
    <w:rsid w:val="72B5D6E0"/>
    <w:rsid w:val="72DAC15D"/>
    <w:rsid w:val="7306D0B1"/>
    <w:rsid w:val="7331A324"/>
    <w:rsid w:val="733DA447"/>
    <w:rsid w:val="735814E1"/>
    <w:rsid w:val="736957FD"/>
    <w:rsid w:val="73B2801F"/>
    <w:rsid w:val="7411DC63"/>
    <w:rsid w:val="742BBB54"/>
    <w:rsid w:val="746793B0"/>
    <w:rsid w:val="747476A2"/>
    <w:rsid w:val="748046C6"/>
    <w:rsid w:val="74921FD9"/>
    <w:rsid w:val="75036519"/>
    <w:rsid w:val="755769E0"/>
    <w:rsid w:val="757673B3"/>
    <w:rsid w:val="75E7D806"/>
    <w:rsid w:val="761EC16E"/>
    <w:rsid w:val="76FEF73D"/>
    <w:rsid w:val="7707D26B"/>
    <w:rsid w:val="7751AC26"/>
    <w:rsid w:val="7774EB54"/>
    <w:rsid w:val="77A46D5A"/>
    <w:rsid w:val="78154E0B"/>
    <w:rsid w:val="788DB531"/>
    <w:rsid w:val="78D20006"/>
    <w:rsid w:val="78E1D8F0"/>
    <w:rsid w:val="792191E5"/>
    <w:rsid w:val="79E3F01A"/>
    <w:rsid w:val="7A155913"/>
    <w:rsid w:val="7A2E9E03"/>
    <w:rsid w:val="7ABD6246"/>
    <w:rsid w:val="7AD7BDDA"/>
    <w:rsid w:val="7AF54CAE"/>
    <w:rsid w:val="7B96F39A"/>
    <w:rsid w:val="7BA82A66"/>
    <w:rsid w:val="7BB2E427"/>
    <w:rsid w:val="7BE1788C"/>
    <w:rsid w:val="7C435A50"/>
    <w:rsid w:val="7C5932A7"/>
    <w:rsid w:val="7C89A3A5"/>
    <w:rsid w:val="7CCC4986"/>
    <w:rsid w:val="7CD0B5EB"/>
    <w:rsid w:val="7D7C9348"/>
    <w:rsid w:val="7D911EA9"/>
    <w:rsid w:val="7DCCA914"/>
    <w:rsid w:val="7DE1998B"/>
    <w:rsid w:val="7DFDF2B1"/>
    <w:rsid w:val="7E0A223B"/>
    <w:rsid w:val="7E383F22"/>
    <w:rsid w:val="7E8A2474"/>
    <w:rsid w:val="7E91191D"/>
    <w:rsid w:val="7EF2A5DB"/>
    <w:rsid w:val="7F3550DF"/>
    <w:rsid w:val="7FCD50ED"/>
    <w:rsid w:val="7FE953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FD37BE"/>
  <w15:chartTrackingRefBased/>
  <w15:docId w15:val="{D9E58773-9D5B-46C4-966C-C24A8F18E21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legislation.gov.uk/ukpga/2009/25/contents" TargetMode="External" Id="R958c14b56ec9452d" /><Relationship Type="http://schemas.openxmlformats.org/officeDocument/2006/relationships/hyperlink" Target="https://www.spectator.co.uk/article/the-case-for-reforming-our-murder-laws" TargetMode="External" Id="R9f349083652040d3" /><Relationship Type="http://schemas.openxmlformats.org/officeDocument/2006/relationships/hyperlink" Target="https://www.legislation.gov.uk/ukpga/Eliz2/5-6/11/contents" TargetMode="External" Id="Re3edfeef9f70418d" /><Relationship Type="http://schemas.openxmlformats.org/officeDocument/2006/relationships/hyperlink" Target="https://researchbriefings.files.parliament.uk/documents/CDP-2016-0094/CDP-2016-0094.pdf" TargetMode="External" Id="R251d88efbcec4542" /><Relationship Type="http://schemas.openxmlformats.org/officeDocument/2006/relationships/hyperlink" Target="https://justice.org.uk/homicide-law-reform/" TargetMode="External" Id="R8a03768285bf4712" /><Relationship Type="http://schemas.openxmlformats.org/officeDocument/2006/relationships/hyperlink" Target="https://www.nuffieldfoundation.org/sites/default/files/files/Public%20Opinion%20and%20Sentencing%20for%20Murder_Mitchell&amp;Robertsv_FINAL.pdf" TargetMode="External" Id="Re1499bcc4c544074" /><Relationship Type="http://schemas.openxmlformats.org/officeDocument/2006/relationships/hyperlink" Target="http://www.lawcom.gov.uk/app/uploads/2015/03/cp177_Murder_Manslaughter_and_Infanticide_consultation_overview_.pdf" TargetMode="External" Id="R5dac43cb5169422b" /><Relationship Type="http://schemas.openxmlformats.org/officeDocument/2006/relationships/hyperlink" Target="http://www.lawcom.gov.uk/app/uploads/2015/03/lc304_Murder_Manslaughter_and_Infanticide_Report.pdf" TargetMode="External" Id="R982800cbaf694b8e" /><Relationship Type="http://schemas.openxmlformats.org/officeDocument/2006/relationships/hyperlink" Target="https://moodle.uwtsd.ac.uk/pluginfile.php/518375/mod_resource/content/0/Law-Commission-consultation-paper-173-partial-defences-to-murder.pdf" TargetMode="External" Id="R5e31ca5c57b44472" /><Relationship Type="http://schemas.openxmlformats.org/officeDocument/2006/relationships/hyperlink" Target="https://www.theguardian.com/law/2016/sep/14/law-will-not-be-reformed-justice-minister-tells-mps" TargetMode="External" Id="R0d982de187e44a9f" /><Relationship Type="http://schemas.openxmlformats.org/officeDocument/2006/relationships/hyperlink" Target="https://hansard.parliament.uk/commons/2016-06-30/debates/D5042476-8A97-4E5F-82BB-5908AB04F0AA/HomicideLawReform" TargetMode="External" Id="Rae66749fb2f647ba" /><Relationship Type="http://schemas.microsoft.com/office/2019/09/relationships/intelligence" Target="/word/intelligence.xml" Id="R600ac36ce55f4aa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Luke Thomas (2103571)</dc:creator>
  <keywords/>
  <dc:description/>
  <lastModifiedBy>Luke Thomas (2103571)</lastModifiedBy>
  <revision>4</revision>
  <dcterms:created xsi:type="dcterms:W3CDTF">2021-10-24T09:57:30.3797622Z</dcterms:created>
  <dcterms:modified xsi:type="dcterms:W3CDTF">2021-10-26T20:11:30.7401036Z</dcterms:modified>
</coreProperties>
</file>