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E54FE" w14:textId="49967DAF"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Rima Begum</w:t>
      </w:r>
    </w:p>
    <w:p w14:paraId="701F9333" w14:textId="77777777"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2119503</w:t>
      </w:r>
    </w:p>
    <w:p w14:paraId="065F0058" w14:textId="77777777" w:rsidR="00701567" w:rsidRPr="00FD6A45" w:rsidRDefault="00701567" w:rsidP="00FD6A45">
      <w:pPr>
        <w:spacing w:line="360" w:lineRule="auto"/>
        <w:jc w:val="center"/>
        <w:rPr>
          <w:rFonts w:ascii="Arial" w:hAnsi="Arial" w:cs="Arial"/>
          <w:b/>
          <w:bCs/>
          <w:sz w:val="32"/>
          <w:szCs w:val="32"/>
        </w:rPr>
      </w:pPr>
    </w:p>
    <w:p w14:paraId="059CEA57" w14:textId="77777777" w:rsidR="00701567" w:rsidRPr="00FD6A45" w:rsidRDefault="00701567" w:rsidP="00FD6A45">
      <w:pPr>
        <w:spacing w:line="360" w:lineRule="auto"/>
        <w:jc w:val="center"/>
        <w:rPr>
          <w:rFonts w:ascii="Arial" w:hAnsi="Arial" w:cs="Arial"/>
          <w:b/>
          <w:bCs/>
          <w:sz w:val="32"/>
          <w:szCs w:val="32"/>
        </w:rPr>
      </w:pPr>
    </w:p>
    <w:p w14:paraId="6FD6D22F" w14:textId="77777777" w:rsidR="00701567" w:rsidRPr="00FD6A45" w:rsidRDefault="00701567" w:rsidP="00FD6A45">
      <w:pPr>
        <w:spacing w:line="360" w:lineRule="auto"/>
        <w:jc w:val="center"/>
        <w:rPr>
          <w:rFonts w:ascii="Arial" w:hAnsi="Arial" w:cs="Arial"/>
          <w:b/>
          <w:bCs/>
          <w:sz w:val="32"/>
          <w:szCs w:val="32"/>
        </w:rPr>
      </w:pPr>
    </w:p>
    <w:p w14:paraId="1F4A5953" w14:textId="77777777" w:rsidR="00701567" w:rsidRPr="00FD6A45" w:rsidRDefault="00701567" w:rsidP="00FD6A45">
      <w:pPr>
        <w:spacing w:line="360" w:lineRule="auto"/>
        <w:jc w:val="center"/>
        <w:rPr>
          <w:rFonts w:ascii="Arial" w:hAnsi="Arial" w:cs="Arial"/>
          <w:b/>
          <w:bCs/>
          <w:sz w:val="32"/>
          <w:szCs w:val="32"/>
        </w:rPr>
      </w:pPr>
    </w:p>
    <w:p w14:paraId="02518F8F" w14:textId="77777777" w:rsidR="00701567" w:rsidRPr="00FD6A45" w:rsidRDefault="00701567" w:rsidP="00FD6A45">
      <w:pPr>
        <w:spacing w:line="360" w:lineRule="auto"/>
        <w:jc w:val="center"/>
        <w:rPr>
          <w:rFonts w:ascii="Arial" w:hAnsi="Arial" w:cs="Arial"/>
          <w:b/>
          <w:bCs/>
          <w:sz w:val="32"/>
          <w:szCs w:val="32"/>
        </w:rPr>
      </w:pPr>
    </w:p>
    <w:p w14:paraId="0DFD2297" w14:textId="77777777" w:rsidR="00701567" w:rsidRPr="00FD6A45" w:rsidRDefault="00701567" w:rsidP="00FD6A45">
      <w:pPr>
        <w:spacing w:line="360" w:lineRule="auto"/>
        <w:jc w:val="center"/>
        <w:rPr>
          <w:rFonts w:ascii="Arial" w:hAnsi="Arial" w:cs="Arial"/>
          <w:b/>
          <w:bCs/>
          <w:sz w:val="32"/>
          <w:szCs w:val="32"/>
        </w:rPr>
      </w:pPr>
    </w:p>
    <w:p w14:paraId="4324B2D4" w14:textId="77777777"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BMIH60002</w:t>
      </w:r>
    </w:p>
    <w:p w14:paraId="71ED53CB" w14:textId="77777777" w:rsidR="00701567" w:rsidRPr="00FD6A45" w:rsidRDefault="00701567" w:rsidP="00FD6A45">
      <w:pPr>
        <w:spacing w:line="360" w:lineRule="auto"/>
        <w:jc w:val="center"/>
        <w:rPr>
          <w:rFonts w:ascii="Arial" w:hAnsi="Arial" w:cs="Arial"/>
          <w:b/>
          <w:bCs/>
          <w:sz w:val="32"/>
          <w:szCs w:val="32"/>
        </w:rPr>
      </w:pPr>
    </w:p>
    <w:p w14:paraId="38B4785A" w14:textId="2D60724D" w:rsidR="00701567" w:rsidRPr="00FD6A45" w:rsidRDefault="00701567" w:rsidP="00FD6A45">
      <w:pPr>
        <w:spacing w:line="360" w:lineRule="auto"/>
        <w:jc w:val="center"/>
        <w:rPr>
          <w:rFonts w:ascii="Arial" w:hAnsi="Arial" w:cs="Arial"/>
          <w:b/>
          <w:bCs/>
          <w:sz w:val="32"/>
          <w:szCs w:val="32"/>
        </w:rPr>
      </w:pPr>
      <w:r w:rsidRPr="00FD6A45">
        <w:rPr>
          <w:rFonts w:ascii="Arial" w:hAnsi="Arial" w:cs="Arial"/>
          <w:b/>
          <w:bCs/>
          <w:sz w:val="32"/>
          <w:szCs w:val="32"/>
        </w:rPr>
        <w:t>Jessica Newport</w:t>
      </w:r>
    </w:p>
    <w:p w14:paraId="7E79D3DB" w14:textId="77777777" w:rsidR="00701567" w:rsidRPr="00FD6A45" w:rsidRDefault="00701567" w:rsidP="00FD6A45">
      <w:pPr>
        <w:spacing w:line="360" w:lineRule="auto"/>
        <w:jc w:val="center"/>
        <w:rPr>
          <w:rFonts w:ascii="Arial" w:hAnsi="Arial" w:cs="Arial"/>
          <w:b/>
          <w:bCs/>
          <w:sz w:val="32"/>
          <w:szCs w:val="32"/>
        </w:rPr>
      </w:pPr>
    </w:p>
    <w:p w14:paraId="22C17D7C" w14:textId="71AB0626" w:rsidR="00701567" w:rsidRPr="00FD6A45" w:rsidRDefault="00701567" w:rsidP="00FD6A45">
      <w:pPr>
        <w:pStyle w:val="Default"/>
        <w:spacing w:line="360" w:lineRule="auto"/>
        <w:jc w:val="center"/>
        <w:rPr>
          <w:b/>
          <w:bCs/>
          <w:sz w:val="32"/>
          <w:szCs w:val="32"/>
        </w:rPr>
      </w:pPr>
      <w:r w:rsidRPr="00FD6A45">
        <w:rPr>
          <w:b/>
          <w:bCs/>
          <w:sz w:val="32"/>
          <w:szCs w:val="32"/>
        </w:rPr>
        <w:t xml:space="preserve">Learning Log </w:t>
      </w:r>
      <w:r w:rsidRPr="00FD6A45">
        <w:rPr>
          <w:b/>
          <w:bCs/>
          <w:sz w:val="32"/>
          <w:szCs w:val="32"/>
        </w:rPr>
        <w:t>V2</w:t>
      </w:r>
    </w:p>
    <w:p w14:paraId="73F7BA83" w14:textId="77777777" w:rsidR="00701567" w:rsidRPr="00FD6A45" w:rsidRDefault="00701567" w:rsidP="00FD6A45">
      <w:pPr>
        <w:spacing w:line="360" w:lineRule="auto"/>
        <w:jc w:val="center"/>
        <w:rPr>
          <w:rFonts w:ascii="Arial" w:hAnsi="Arial" w:cs="Arial"/>
          <w:b/>
          <w:bCs/>
          <w:sz w:val="32"/>
          <w:szCs w:val="32"/>
        </w:rPr>
      </w:pPr>
    </w:p>
    <w:p w14:paraId="250A5FEE" w14:textId="77777777" w:rsidR="000D5756" w:rsidRPr="00FD6A45" w:rsidRDefault="000D5756" w:rsidP="00FD6A45">
      <w:pPr>
        <w:spacing w:line="360" w:lineRule="auto"/>
        <w:jc w:val="center"/>
        <w:rPr>
          <w:rFonts w:ascii="Arial" w:hAnsi="Arial" w:cs="Arial"/>
          <w:b/>
          <w:bCs/>
          <w:sz w:val="32"/>
          <w:szCs w:val="32"/>
        </w:rPr>
      </w:pPr>
    </w:p>
    <w:p w14:paraId="30C4A95E" w14:textId="77777777" w:rsidR="00FD6A45" w:rsidRPr="00FD6A45" w:rsidRDefault="00FD6A45" w:rsidP="00FD6A45">
      <w:pPr>
        <w:spacing w:line="360" w:lineRule="auto"/>
        <w:jc w:val="center"/>
        <w:rPr>
          <w:rFonts w:ascii="Arial" w:hAnsi="Arial" w:cs="Arial"/>
          <w:b/>
          <w:bCs/>
          <w:sz w:val="32"/>
          <w:szCs w:val="32"/>
        </w:rPr>
      </w:pPr>
    </w:p>
    <w:p w14:paraId="04FC8716" w14:textId="77777777" w:rsidR="00FD6A45" w:rsidRPr="00FD6A45" w:rsidRDefault="00FD6A45" w:rsidP="00FD6A45">
      <w:pPr>
        <w:spacing w:line="360" w:lineRule="auto"/>
        <w:jc w:val="both"/>
        <w:rPr>
          <w:rFonts w:ascii="Arial" w:hAnsi="Arial" w:cs="Arial"/>
          <w:sz w:val="24"/>
          <w:szCs w:val="24"/>
        </w:rPr>
      </w:pPr>
    </w:p>
    <w:p w14:paraId="63FB60C7" w14:textId="77777777" w:rsidR="00FD6A45" w:rsidRPr="00FD6A45" w:rsidRDefault="00FD6A45" w:rsidP="00FD6A45">
      <w:pPr>
        <w:spacing w:line="360" w:lineRule="auto"/>
        <w:jc w:val="both"/>
        <w:rPr>
          <w:rFonts w:ascii="Arial" w:hAnsi="Arial" w:cs="Arial"/>
          <w:sz w:val="24"/>
          <w:szCs w:val="24"/>
        </w:rPr>
      </w:pPr>
    </w:p>
    <w:p w14:paraId="0AD946A8" w14:textId="77777777" w:rsidR="00FD6A45" w:rsidRPr="00FD6A45" w:rsidRDefault="00FD6A45" w:rsidP="00FD6A45">
      <w:pPr>
        <w:spacing w:line="360" w:lineRule="auto"/>
        <w:jc w:val="both"/>
        <w:rPr>
          <w:rFonts w:ascii="Arial" w:hAnsi="Arial" w:cs="Arial"/>
          <w:sz w:val="24"/>
          <w:szCs w:val="24"/>
        </w:rPr>
      </w:pPr>
    </w:p>
    <w:p w14:paraId="406E0B9F" w14:textId="77777777" w:rsidR="00FD6A45" w:rsidRPr="00FD6A45" w:rsidRDefault="00FD6A45" w:rsidP="00FD6A45">
      <w:pPr>
        <w:spacing w:line="360" w:lineRule="auto"/>
        <w:jc w:val="both"/>
        <w:rPr>
          <w:rFonts w:ascii="Arial" w:hAnsi="Arial" w:cs="Arial"/>
          <w:sz w:val="24"/>
          <w:szCs w:val="24"/>
        </w:rPr>
      </w:pPr>
    </w:p>
    <w:p w14:paraId="70AAB8A2" w14:textId="77777777" w:rsidR="00FD6A45" w:rsidRPr="00FD6A45" w:rsidRDefault="00FD6A45" w:rsidP="00FD6A45">
      <w:pPr>
        <w:spacing w:line="360" w:lineRule="auto"/>
        <w:jc w:val="both"/>
        <w:rPr>
          <w:rFonts w:ascii="Arial" w:hAnsi="Arial" w:cs="Arial"/>
          <w:sz w:val="24"/>
          <w:szCs w:val="24"/>
        </w:rPr>
      </w:pPr>
    </w:p>
    <w:p w14:paraId="5A9433EC"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lastRenderedPageBreak/>
        <w:t>Section 1: Reflection on Experience and Personal Development Using Gibbs’ Reflective Cycle (1988)</w:t>
      </w:r>
    </w:p>
    <w:p w14:paraId="0298C58C"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Description</w:t>
      </w:r>
    </w:p>
    <w:p w14:paraId="39DF330C"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During my placement in the Mercure Hotel’s F&amp;B department, I had the opportunity to shadow a supervisor. My role involved monitoring breakfast service, helping with event setups, and conducting inventory checks. In one instance, I was tasked with overseeing a large banquet event. A miscommunication occurred among the team members, resulting in delayed service and guest complaints. This scenario provided insight into the responsibilities of the supervisory role and highlighted the critical need for efficient communication in high-pressure environments.</w:t>
      </w:r>
    </w:p>
    <w:p w14:paraId="42B62D20"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Feelings</w:t>
      </w:r>
    </w:p>
    <w:p w14:paraId="61EE0654"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Initially, I felt anxious and overwhelmed by the demands of the role, particularly during high-stress moments. The situation made me question my ability to manage such responsibilities effectively. However, I also felt motivated to improve and contribute positively. By observing the supervisor’s composed handling of issues, I learned to manage my emotions and focus on solutions rather than the challenges.</w:t>
      </w:r>
    </w:p>
    <w:p w14:paraId="0375BF54"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Evaluation</w:t>
      </w:r>
    </w:p>
    <w:p w14:paraId="5739A1D3"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The experience offered valuable hands-on learning and insight into managing a team and addressing guest concerns. Positive aspects included the opportunity to build practical skills in leadership and service management. However, I found it challenging to balance multiple responsibilities and meet guest expectations simultaneously. This highlighted areas where I needed to improve my decision-making and time management.</w:t>
      </w:r>
    </w:p>
    <w:p w14:paraId="59021137"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Analysis</w:t>
      </w:r>
    </w:p>
    <w:p w14:paraId="3F5B4498" w14:textId="7167F24E"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 xml:space="preserve">Reflecting on this experience, I realized the importance of maintaining composure and clarity under pressure. According to Gibbs’ Reflective Cycle, evaluating both positive and negative aspects is key to effective reflection. The situation required not only technical skills but also a level of emotional resilience and adaptability (Zeithaml et al., 2018). I observed how the supervisor managed stress, which helped me understand </w:t>
      </w:r>
      <w:r w:rsidRPr="00FD6A45">
        <w:rPr>
          <w:rFonts w:ascii="Arial" w:hAnsi="Arial" w:cs="Arial"/>
          <w:sz w:val="24"/>
          <w:szCs w:val="24"/>
        </w:rPr>
        <w:lastRenderedPageBreak/>
        <w:t>the significance of leading by example and ensuring that the team is aligned with service expectations​.</w:t>
      </w:r>
    </w:p>
    <w:p w14:paraId="2B635E5A"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Conclusion</w:t>
      </w:r>
    </w:p>
    <w:p w14:paraId="1E276216"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The experience strengthened my understanding of supervisory responsibilities and emphasized the role of communication and adaptability. Moving forward, I aim to focus on improving my communication techniques and developing strategies to manage stress during challenging situations. This will enable me to respond more effectively to similar situations in the future.</w:t>
      </w:r>
    </w:p>
    <w:p w14:paraId="67EAB317"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Action Plan</w:t>
      </w:r>
    </w:p>
    <w:p w14:paraId="31E5760A"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To improve my supervisory capabilities, I will:</w:t>
      </w:r>
    </w:p>
    <w:p w14:paraId="4AEE1AB3" w14:textId="77777777" w:rsidR="00FD6A45" w:rsidRPr="00FD6A45" w:rsidRDefault="00FD6A45" w:rsidP="00FD6A45">
      <w:pPr>
        <w:numPr>
          <w:ilvl w:val="0"/>
          <w:numId w:val="1"/>
        </w:numPr>
        <w:spacing w:line="360" w:lineRule="auto"/>
        <w:jc w:val="both"/>
        <w:rPr>
          <w:rFonts w:ascii="Arial" w:hAnsi="Arial" w:cs="Arial"/>
          <w:sz w:val="24"/>
          <w:szCs w:val="24"/>
        </w:rPr>
      </w:pPr>
      <w:r w:rsidRPr="00FD6A45">
        <w:rPr>
          <w:rFonts w:ascii="Arial" w:hAnsi="Arial" w:cs="Arial"/>
          <w:sz w:val="24"/>
          <w:szCs w:val="24"/>
        </w:rPr>
        <w:t>Attend training on conflict resolution to enhance my communication skills.</w:t>
      </w:r>
    </w:p>
    <w:p w14:paraId="2B83204B" w14:textId="77777777" w:rsidR="00FD6A45" w:rsidRPr="00FD6A45" w:rsidRDefault="00FD6A45" w:rsidP="00FD6A45">
      <w:pPr>
        <w:numPr>
          <w:ilvl w:val="0"/>
          <w:numId w:val="1"/>
        </w:numPr>
        <w:spacing w:line="360" w:lineRule="auto"/>
        <w:jc w:val="both"/>
        <w:rPr>
          <w:rFonts w:ascii="Arial" w:hAnsi="Arial" w:cs="Arial"/>
          <w:sz w:val="24"/>
          <w:szCs w:val="24"/>
        </w:rPr>
      </w:pPr>
      <w:r w:rsidRPr="00FD6A45">
        <w:rPr>
          <w:rFonts w:ascii="Arial" w:hAnsi="Arial" w:cs="Arial"/>
          <w:sz w:val="24"/>
          <w:szCs w:val="24"/>
        </w:rPr>
        <w:t>Practice time management through goal-setting and prioritization exercises.</w:t>
      </w:r>
    </w:p>
    <w:p w14:paraId="5A6D8B1A" w14:textId="67C086F8" w:rsidR="00FD6A45" w:rsidRPr="00FD6A45" w:rsidRDefault="00FD6A45" w:rsidP="00FD6A45">
      <w:pPr>
        <w:numPr>
          <w:ilvl w:val="0"/>
          <w:numId w:val="1"/>
        </w:numPr>
        <w:spacing w:line="360" w:lineRule="auto"/>
        <w:jc w:val="both"/>
        <w:rPr>
          <w:rFonts w:ascii="Arial" w:hAnsi="Arial" w:cs="Arial"/>
          <w:sz w:val="24"/>
          <w:szCs w:val="24"/>
        </w:rPr>
      </w:pPr>
      <w:r w:rsidRPr="00FD6A45">
        <w:rPr>
          <w:rFonts w:ascii="Arial" w:hAnsi="Arial" w:cs="Arial"/>
          <w:sz w:val="24"/>
          <w:szCs w:val="24"/>
        </w:rPr>
        <w:t>Engage in stress-management techniques, such as mindfulness, to build resilience.</w:t>
      </w:r>
    </w:p>
    <w:p w14:paraId="377E39CA"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Section 2: Critical Analysis of Work-Based Skills and Technical Knowledge</w:t>
      </w:r>
    </w:p>
    <w:p w14:paraId="007BCFF5" w14:textId="38C9C2C0"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t>Communication:</w:t>
      </w:r>
      <w:r w:rsidRPr="00FD6A45">
        <w:rPr>
          <w:rFonts w:ascii="Arial" w:hAnsi="Arial" w:cs="Arial"/>
          <w:sz w:val="24"/>
          <w:szCs w:val="24"/>
        </w:rPr>
        <w:t xml:space="preserve"> Effective communication is vital for a seamless operation within the F&amp;B department. During my placement, I observed that clear and concise communication from the supervisor significantly improved coordination, especially during large events. For example, when the supervisor clearly delegated tasks and provided immediate feedback, the team worked more efficiently. This reinforced my understanding that effective communication reduces errors and enhances team performance​</w:t>
      </w:r>
      <w:r w:rsidRPr="00FD6A45">
        <w:rPr>
          <w:rFonts w:ascii="Arial" w:hAnsi="Arial" w:cs="Arial"/>
          <w:sz w:val="24"/>
          <w:szCs w:val="24"/>
        </w:rPr>
        <w:t>.</w:t>
      </w:r>
    </w:p>
    <w:p w14:paraId="28E587C1" w14:textId="730691D5"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t>Teamwork:</w:t>
      </w:r>
      <w:r w:rsidRPr="00FD6A45">
        <w:rPr>
          <w:rFonts w:ascii="Arial" w:hAnsi="Arial" w:cs="Arial"/>
          <w:sz w:val="24"/>
          <w:szCs w:val="24"/>
        </w:rPr>
        <w:t xml:space="preserve"> Team cohesion is essential for meeting the high demands of guest service, particularly during peak times. My experience highlighted how a collaborative environment not only increased efficiency but also created a more supportive workplace culture. This understanding of teamwork aligns with hospitality best practices, which emphasize collective responsibility for guest satisfaction​</w:t>
      </w:r>
      <w:r w:rsidRPr="00FD6A45">
        <w:rPr>
          <w:rFonts w:ascii="Arial" w:hAnsi="Arial" w:cs="Arial"/>
          <w:sz w:val="24"/>
          <w:szCs w:val="24"/>
        </w:rPr>
        <w:t>.</w:t>
      </w:r>
    </w:p>
    <w:p w14:paraId="017F4EF7" w14:textId="77777777" w:rsidR="00FD6A45" w:rsidRDefault="00FD6A45" w:rsidP="00FD6A45">
      <w:pPr>
        <w:spacing w:line="360" w:lineRule="auto"/>
        <w:jc w:val="both"/>
        <w:rPr>
          <w:rFonts w:ascii="Arial" w:hAnsi="Arial" w:cs="Arial"/>
          <w:b/>
          <w:bCs/>
          <w:sz w:val="24"/>
          <w:szCs w:val="24"/>
        </w:rPr>
      </w:pPr>
    </w:p>
    <w:p w14:paraId="3B0EC273" w14:textId="77777777" w:rsidR="00FD6A45" w:rsidRDefault="00FD6A45" w:rsidP="00FD6A45">
      <w:pPr>
        <w:spacing w:line="360" w:lineRule="auto"/>
        <w:jc w:val="both"/>
        <w:rPr>
          <w:rFonts w:ascii="Arial" w:hAnsi="Arial" w:cs="Arial"/>
          <w:b/>
          <w:bCs/>
          <w:sz w:val="24"/>
          <w:szCs w:val="24"/>
        </w:rPr>
      </w:pPr>
    </w:p>
    <w:p w14:paraId="0895AEDD" w14:textId="0C051BF8"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lastRenderedPageBreak/>
        <w:t>Task Management:</w:t>
      </w:r>
      <w:r w:rsidRPr="00FD6A45">
        <w:rPr>
          <w:rFonts w:ascii="Arial" w:hAnsi="Arial" w:cs="Arial"/>
          <w:sz w:val="24"/>
          <w:szCs w:val="24"/>
        </w:rPr>
        <w:t xml:space="preserve"> Task prioritization and delegation are essential supervisory skills. Observing the supervisor's ability to manage multiple tasks taught me the importance of being proactive and organized. Using task management tools and setting SMART goals will help improve my efficiency in future roles.</w:t>
      </w:r>
    </w:p>
    <w:p w14:paraId="5B58C859" w14:textId="733E6BDB" w:rsidR="00FD6A45" w:rsidRPr="00FD6A45" w:rsidRDefault="00FD6A45" w:rsidP="00FD6A45">
      <w:pPr>
        <w:spacing w:line="360" w:lineRule="auto"/>
        <w:jc w:val="both"/>
        <w:rPr>
          <w:rFonts w:ascii="Arial" w:hAnsi="Arial" w:cs="Arial"/>
          <w:sz w:val="24"/>
          <w:szCs w:val="24"/>
        </w:rPr>
      </w:pPr>
      <w:r w:rsidRPr="00FD6A45">
        <w:rPr>
          <w:rFonts w:ascii="Arial" w:hAnsi="Arial" w:cs="Arial"/>
          <w:b/>
          <w:bCs/>
          <w:sz w:val="24"/>
          <w:szCs w:val="24"/>
        </w:rPr>
        <w:t>Personal Skills:</w:t>
      </w:r>
      <w:r w:rsidRPr="00FD6A45">
        <w:rPr>
          <w:rFonts w:ascii="Arial" w:hAnsi="Arial" w:cs="Arial"/>
          <w:sz w:val="24"/>
          <w:szCs w:val="24"/>
        </w:rPr>
        <w:t xml:space="preserve"> Attributes such as patience and empathy are fundamental in dealing with diverse guest needs. During one shift, I managed a guest complaint about a delayed room service order, where empathy helped resolve the issue amicably. This experience demonstrated the need for interpersonal skills to enhance guest satisfaction.</w:t>
      </w:r>
    </w:p>
    <w:p w14:paraId="780AE25C"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Section 3: Reflection on Organisational Issues</w:t>
      </w:r>
    </w:p>
    <w:p w14:paraId="549AD011"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During my placement, I identified a gap in consistent training among staff, which led to variable service quality. This inconsistency affected the team’s performance and guest satisfaction, as new employees were often less confident in handling tasks independently. This training gap became apparent when different staff members managed guest inquiries in varied ways, sometimes causing confusion.</w:t>
      </w:r>
    </w:p>
    <w:p w14:paraId="522D04B3"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Impact</w:t>
      </w:r>
    </w:p>
    <w:p w14:paraId="241A2FC7"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The lack of standardized training impacted the department's performance, as team members displayed different levels of proficiency. Guests noticed these differences, and complaints sometimes followed, highlighting the need for uniform service standards.</w:t>
      </w:r>
    </w:p>
    <w:p w14:paraId="1BA7BC96"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t>Possible Solutions</w:t>
      </w:r>
    </w:p>
    <w:p w14:paraId="0CFA916D" w14:textId="77777777" w:rsidR="00FD6A45" w:rsidRPr="00FD6A45" w:rsidRDefault="00FD6A45" w:rsidP="00FD6A45">
      <w:pPr>
        <w:numPr>
          <w:ilvl w:val="0"/>
          <w:numId w:val="2"/>
        </w:numPr>
        <w:spacing w:line="360" w:lineRule="auto"/>
        <w:jc w:val="both"/>
        <w:rPr>
          <w:rFonts w:ascii="Arial" w:hAnsi="Arial" w:cs="Arial"/>
          <w:sz w:val="24"/>
          <w:szCs w:val="24"/>
        </w:rPr>
      </w:pPr>
      <w:r w:rsidRPr="00FD6A45">
        <w:rPr>
          <w:rFonts w:ascii="Arial" w:hAnsi="Arial" w:cs="Arial"/>
          <w:b/>
          <w:bCs/>
          <w:sz w:val="24"/>
          <w:szCs w:val="24"/>
        </w:rPr>
        <w:t>Standardized Training Program:</w:t>
      </w:r>
      <w:r w:rsidRPr="00FD6A45">
        <w:rPr>
          <w:rFonts w:ascii="Arial" w:hAnsi="Arial" w:cs="Arial"/>
          <w:sz w:val="24"/>
          <w:szCs w:val="24"/>
        </w:rPr>
        <w:t xml:space="preserve"> Implementing a consistent training program can help ensure that all staff are aligned with service standards. This could include a training manual and regular workshops.</w:t>
      </w:r>
    </w:p>
    <w:p w14:paraId="03A9A84A" w14:textId="77777777" w:rsidR="00FD6A45" w:rsidRPr="00FD6A45" w:rsidRDefault="00FD6A45" w:rsidP="00FD6A45">
      <w:pPr>
        <w:numPr>
          <w:ilvl w:val="0"/>
          <w:numId w:val="2"/>
        </w:numPr>
        <w:spacing w:line="360" w:lineRule="auto"/>
        <w:jc w:val="both"/>
        <w:rPr>
          <w:rFonts w:ascii="Arial" w:hAnsi="Arial" w:cs="Arial"/>
          <w:sz w:val="24"/>
          <w:szCs w:val="24"/>
        </w:rPr>
      </w:pPr>
      <w:r w:rsidRPr="00FD6A45">
        <w:rPr>
          <w:rFonts w:ascii="Arial" w:hAnsi="Arial" w:cs="Arial"/>
          <w:b/>
          <w:bCs/>
          <w:sz w:val="24"/>
          <w:szCs w:val="24"/>
        </w:rPr>
        <w:t>Continuous Professional Development:</w:t>
      </w:r>
      <w:r w:rsidRPr="00FD6A45">
        <w:rPr>
          <w:rFonts w:ascii="Arial" w:hAnsi="Arial" w:cs="Arial"/>
          <w:sz w:val="24"/>
          <w:szCs w:val="24"/>
        </w:rPr>
        <w:t xml:space="preserve"> Offering development opportunities such as workshops and refresher courses would keep staff updated and reinforce essential skills.</w:t>
      </w:r>
    </w:p>
    <w:p w14:paraId="1EA9E05F" w14:textId="77777777" w:rsidR="00FD6A45" w:rsidRPr="00FD6A45" w:rsidRDefault="00FD6A45" w:rsidP="00FD6A45">
      <w:pPr>
        <w:numPr>
          <w:ilvl w:val="0"/>
          <w:numId w:val="2"/>
        </w:numPr>
        <w:spacing w:line="360" w:lineRule="auto"/>
        <w:jc w:val="both"/>
        <w:rPr>
          <w:rFonts w:ascii="Arial" w:hAnsi="Arial" w:cs="Arial"/>
          <w:sz w:val="24"/>
          <w:szCs w:val="24"/>
        </w:rPr>
      </w:pPr>
      <w:r w:rsidRPr="00FD6A45">
        <w:rPr>
          <w:rFonts w:ascii="Arial" w:hAnsi="Arial" w:cs="Arial"/>
          <w:b/>
          <w:bCs/>
          <w:sz w:val="24"/>
          <w:szCs w:val="24"/>
        </w:rPr>
        <w:t>Mentorship System:</w:t>
      </w:r>
      <w:r w:rsidRPr="00FD6A45">
        <w:rPr>
          <w:rFonts w:ascii="Arial" w:hAnsi="Arial" w:cs="Arial"/>
          <w:sz w:val="24"/>
          <w:szCs w:val="24"/>
        </w:rPr>
        <w:t xml:space="preserve"> Pairing new employees with experienced staff could provide them with on-the-job support, helping them integrate more quickly.</w:t>
      </w:r>
    </w:p>
    <w:p w14:paraId="76116CE8" w14:textId="2A69421C" w:rsidR="00FD6A45" w:rsidRPr="00FD6A45" w:rsidRDefault="00FD6A45" w:rsidP="00FD6A45">
      <w:pPr>
        <w:spacing w:line="360" w:lineRule="auto"/>
        <w:jc w:val="both"/>
        <w:rPr>
          <w:rFonts w:ascii="Arial" w:hAnsi="Arial" w:cs="Arial"/>
          <w:sz w:val="24"/>
          <w:szCs w:val="24"/>
        </w:rPr>
      </w:pPr>
    </w:p>
    <w:p w14:paraId="158BFCAA" w14:textId="77777777"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lastRenderedPageBreak/>
        <w:t>Section 4: Future Action Plan</w:t>
      </w:r>
    </w:p>
    <w:p w14:paraId="3668CD51" w14:textId="77777777" w:rsidR="00FD6A45" w:rsidRPr="00FD6A45" w:rsidRDefault="00FD6A45" w:rsidP="00FD6A45">
      <w:pPr>
        <w:spacing w:line="360" w:lineRule="auto"/>
        <w:jc w:val="both"/>
        <w:rPr>
          <w:rFonts w:ascii="Arial" w:hAnsi="Arial" w:cs="Arial"/>
          <w:sz w:val="24"/>
          <w:szCs w:val="24"/>
        </w:rPr>
      </w:pPr>
      <w:r w:rsidRPr="00FD6A45">
        <w:rPr>
          <w:rFonts w:ascii="Arial" w:hAnsi="Arial" w:cs="Arial"/>
          <w:sz w:val="24"/>
          <w:szCs w:val="24"/>
        </w:rPr>
        <w:t>Based on my experience at Mercure Hotel Birmingham, I have developed the following action plan to enhance my skills and technical knowledge:</w:t>
      </w:r>
    </w:p>
    <w:p w14:paraId="6D9961CF"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Communication Skills:</w:t>
      </w:r>
    </w:p>
    <w:p w14:paraId="304A23AF"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Attend workshops on effective communication and conflict resolution.</w:t>
      </w:r>
    </w:p>
    <w:p w14:paraId="2747B031"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Practice active listening and articulate instructions clearly.</w:t>
      </w:r>
    </w:p>
    <w:p w14:paraId="043F0373"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Teamwork Abilities:</w:t>
      </w:r>
    </w:p>
    <w:p w14:paraId="0073F65F"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Engage in team-building exercises.</w:t>
      </w:r>
    </w:p>
    <w:p w14:paraId="7BBF58B3"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Participate in team projects to gain collaborative experience.</w:t>
      </w:r>
    </w:p>
    <w:p w14:paraId="76BAC216"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Task Management Skills:</w:t>
      </w:r>
    </w:p>
    <w:p w14:paraId="75B4C37E"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Use time management techniques, such as setting SMART goals for tasks.</w:t>
      </w:r>
    </w:p>
    <w:p w14:paraId="32BCC291"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Practice prioritizing tasks during high-pressure situations.</w:t>
      </w:r>
    </w:p>
    <w:p w14:paraId="0E811004"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Personal Skills Development:</w:t>
      </w:r>
    </w:p>
    <w:p w14:paraId="08502D0B"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Develop emotional intelligence through empathy exercises.</w:t>
      </w:r>
    </w:p>
    <w:p w14:paraId="06DCAC55"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Seek feedback from peers and supervisors to identify areas for improvement.</w:t>
      </w:r>
    </w:p>
    <w:p w14:paraId="5ACBE83B" w14:textId="77777777" w:rsidR="00FD6A45" w:rsidRPr="00FD6A45" w:rsidRDefault="00FD6A45" w:rsidP="00FD6A45">
      <w:pPr>
        <w:numPr>
          <w:ilvl w:val="0"/>
          <w:numId w:val="3"/>
        </w:numPr>
        <w:spacing w:line="360" w:lineRule="auto"/>
        <w:jc w:val="both"/>
        <w:rPr>
          <w:rFonts w:ascii="Arial" w:hAnsi="Arial" w:cs="Arial"/>
          <w:sz w:val="24"/>
          <w:szCs w:val="24"/>
        </w:rPr>
      </w:pPr>
      <w:r w:rsidRPr="00FD6A45">
        <w:rPr>
          <w:rFonts w:ascii="Arial" w:hAnsi="Arial" w:cs="Arial"/>
          <w:b/>
          <w:bCs/>
          <w:sz w:val="24"/>
          <w:szCs w:val="24"/>
        </w:rPr>
        <w:t>Guest Service Knowledge:</w:t>
      </w:r>
    </w:p>
    <w:p w14:paraId="5B9917D8"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Participate in industry training sessions.</w:t>
      </w:r>
    </w:p>
    <w:p w14:paraId="1B348F57" w14:textId="77777777" w:rsidR="00FD6A45" w:rsidRPr="00FD6A45" w:rsidRDefault="00FD6A45" w:rsidP="00FD6A45">
      <w:pPr>
        <w:numPr>
          <w:ilvl w:val="1"/>
          <w:numId w:val="3"/>
        </w:numPr>
        <w:spacing w:line="360" w:lineRule="auto"/>
        <w:jc w:val="both"/>
        <w:rPr>
          <w:rFonts w:ascii="Arial" w:hAnsi="Arial" w:cs="Arial"/>
          <w:sz w:val="24"/>
          <w:szCs w:val="24"/>
        </w:rPr>
      </w:pPr>
      <w:r w:rsidRPr="00FD6A45">
        <w:rPr>
          <w:rFonts w:ascii="Arial" w:hAnsi="Arial" w:cs="Arial"/>
          <w:sz w:val="24"/>
          <w:szCs w:val="24"/>
        </w:rPr>
        <w:t>Stay updated on best practices and hospitality trends.</w:t>
      </w:r>
    </w:p>
    <w:p w14:paraId="2DF2E351" w14:textId="77777777" w:rsidR="00FD6A45" w:rsidRPr="00FD6A45" w:rsidRDefault="00FD6A45" w:rsidP="00FD6A45">
      <w:pPr>
        <w:spacing w:line="360" w:lineRule="auto"/>
        <w:jc w:val="both"/>
        <w:rPr>
          <w:rFonts w:ascii="Arial" w:hAnsi="Arial" w:cs="Arial"/>
          <w:sz w:val="24"/>
          <w:szCs w:val="24"/>
        </w:rPr>
      </w:pPr>
    </w:p>
    <w:p w14:paraId="334F4D59" w14:textId="77777777" w:rsidR="00FD6A45" w:rsidRPr="00FD6A45" w:rsidRDefault="00FD6A45" w:rsidP="00FD6A45">
      <w:pPr>
        <w:spacing w:line="360" w:lineRule="auto"/>
        <w:jc w:val="both"/>
        <w:rPr>
          <w:rFonts w:ascii="Arial" w:hAnsi="Arial" w:cs="Arial"/>
          <w:sz w:val="24"/>
          <w:szCs w:val="24"/>
        </w:rPr>
      </w:pPr>
    </w:p>
    <w:p w14:paraId="1CD0C5CF" w14:textId="77777777" w:rsidR="00FD6A45" w:rsidRPr="00FD6A45" w:rsidRDefault="00FD6A45" w:rsidP="00FD6A45">
      <w:pPr>
        <w:spacing w:line="360" w:lineRule="auto"/>
        <w:jc w:val="both"/>
        <w:rPr>
          <w:rFonts w:ascii="Arial" w:hAnsi="Arial" w:cs="Arial"/>
          <w:sz w:val="24"/>
          <w:szCs w:val="24"/>
        </w:rPr>
      </w:pPr>
    </w:p>
    <w:p w14:paraId="34F3552A" w14:textId="77777777" w:rsidR="00FD6A45" w:rsidRPr="00FD6A45" w:rsidRDefault="00FD6A45" w:rsidP="00FD6A45">
      <w:pPr>
        <w:spacing w:line="360" w:lineRule="auto"/>
        <w:jc w:val="both"/>
        <w:rPr>
          <w:rFonts w:ascii="Arial" w:hAnsi="Arial" w:cs="Arial"/>
          <w:sz w:val="24"/>
          <w:szCs w:val="24"/>
        </w:rPr>
      </w:pPr>
    </w:p>
    <w:p w14:paraId="6EB9D9B0" w14:textId="77777777" w:rsidR="00FD6A45" w:rsidRDefault="00FD6A45" w:rsidP="00FD6A45">
      <w:pPr>
        <w:spacing w:line="360" w:lineRule="auto"/>
        <w:jc w:val="both"/>
        <w:rPr>
          <w:rFonts w:ascii="Arial" w:hAnsi="Arial" w:cs="Arial"/>
          <w:sz w:val="24"/>
          <w:szCs w:val="24"/>
        </w:rPr>
      </w:pPr>
    </w:p>
    <w:p w14:paraId="0B09530E" w14:textId="40469473" w:rsidR="00FD6A45" w:rsidRPr="00FD6A45" w:rsidRDefault="00FD6A45" w:rsidP="00FD6A45">
      <w:pPr>
        <w:spacing w:line="360" w:lineRule="auto"/>
        <w:jc w:val="both"/>
        <w:rPr>
          <w:rFonts w:ascii="Arial" w:hAnsi="Arial" w:cs="Arial"/>
          <w:b/>
          <w:bCs/>
          <w:sz w:val="24"/>
          <w:szCs w:val="24"/>
        </w:rPr>
      </w:pPr>
      <w:r w:rsidRPr="00FD6A45">
        <w:rPr>
          <w:rFonts w:ascii="Arial" w:hAnsi="Arial" w:cs="Arial"/>
          <w:b/>
          <w:bCs/>
          <w:sz w:val="24"/>
          <w:szCs w:val="24"/>
        </w:rPr>
        <w:lastRenderedPageBreak/>
        <w:t xml:space="preserve">Conclusion </w:t>
      </w:r>
    </w:p>
    <w:p w14:paraId="61FEF2E8"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The shadowing experience at Mercure Hotel Birmingham has been an invaluable opportunity, offering a profound understanding of the operational demands and complexities in managing a dynamic Food and Beverage (F&amp;B) department. It has deepened my appreciation for the critical role that work-based skills, technical knowledge, and effective management practices play in delivering a high standard of guest service.</w:t>
      </w:r>
    </w:p>
    <w:p w14:paraId="0CB987D3"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Throughout my placement, I took part in essential operational tasks, including staff supervision, service standard oversight, guest complaint resolution, and inventory management. These experiences underscored the importance of clear communication, collaborative teamwork, and strategic task management. The ability to convey precise instructions, provide constructive feedback, and maintain professionalism with guests proved essential for ensuring smooth operations. Additionally, the challenges of managing multiple tasks and responding to difficult guest interactions highlighted my need to strengthen resilience, patience, and empathy.</w:t>
      </w:r>
    </w:p>
    <w:p w14:paraId="449C5F73"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My work with the POS system and menu updates further emphasized the value of technical knowledge in adapting to operational needs and improving efficiency. Addressing organizational issues, particularly around staff training, underscored how consistent training and professional development positively impact service quality. Proposed initiatives, such as a standardized training program and a mentorship system, highlighted practical solutions to foster a more confident and effective team.</w:t>
      </w:r>
    </w:p>
    <w:p w14:paraId="3E06A8A7"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This experience has reinforced my understanding of the broader implications of F&amp;B management on guest satisfaction and overall business success. The skills and insights I have gained align with my personal and professional development goals, affirming the importance of experiential learning in hospitality.</w:t>
      </w:r>
    </w:p>
    <w:p w14:paraId="2080DB66"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t xml:space="preserve">Moving forward, my action plan </w:t>
      </w:r>
      <w:proofErr w:type="spellStart"/>
      <w:r w:rsidRPr="00FD6A45">
        <w:rPr>
          <w:rFonts w:ascii="Arial" w:hAnsi="Arial" w:cs="Arial"/>
        </w:rPr>
        <w:t>centers</w:t>
      </w:r>
      <w:proofErr w:type="spellEnd"/>
      <w:r w:rsidRPr="00FD6A45">
        <w:rPr>
          <w:rFonts w:ascii="Arial" w:hAnsi="Arial" w:cs="Arial"/>
        </w:rPr>
        <w:t xml:space="preserve"> on refining communication, enhancing teamwork, improving task management, and developing emotional intelligence. These improvements are designed to support my effectiveness in a supervisory role and align with my career aspirations in hospitality management.</w:t>
      </w:r>
    </w:p>
    <w:p w14:paraId="0A6D8B89" w14:textId="77777777" w:rsidR="00FD6A45" w:rsidRPr="00FD6A45" w:rsidRDefault="00FD6A45" w:rsidP="00FD6A45">
      <w:pPr>
        <w:pStyle w:val="NormalWeb"/>
        <w:spacing w:line="360" w:lineRule="auto"/>
        <w:jc w:val="both"/>
        <w:rPr>
          <w:rFonts w:ascii="Arial" w:hAnsi="Arial" w:cs="Arial"/>
        </w:rPr>
      </w:pPr>
      <w:r w:rsidRPr="00FD6A45">
        <w:rPr>
          <w:rFonts w:ascii="Arial" w:hAnsi="Arial" w:cs="Arial"/>
        </w:rPr>
        <w:lastRenderedPageBreak/>
        <w:t>In summary, this placement has effectively bridged theoretical knowledge and practical application, demonstrating the importance of ongoing personal and professional growth. The competencies and insights acquired will serve as a solid foundation for my future career, equipping me to make meaningful contributions to any organization while upholding excellence in guest service standards and operational efficiency. I am committed to building on this experience to positively impact the hospitality sector.</w:t>
      </w:r>
    </w:p>
    <w:p w14:paraId="4BF68C40" w14:textId="77777777" w:rsidR="00FD6A45" w:rsidRPr="00FD6A45" w:rsidRDefault="00FD6A45" w:rsidP="00FD6A45">
      <w:pPr>
        <w:spacing w:line="360" w:lineRule="auto"/>
        <w:jc w:val="both"/>
        <w:rPr>
          <w:rFonts w:ascii="Arial" w:hAnsi="Arial" w:cs="Arial"/>
          <w:b/>
          <w:bCs/>
          <w:sz w:val="24"/>
          <w:szCs w:val="24"/>
        </w:rPr>
      </w:pPr>
    </w:p>
    <w:p w14:paraId="3DBE0479" w14:textId="77777777" w:rsidR="00FD6A45" w:rsidRDefault="00FD6A45" w:rsidP="00FD6A45">
      <w:pPr>
        <w:spacing w:line="360" w:lineRule="auto"/>
        <w:jc w:val="both"/>
        <w:rPr>
          <w:rFonts w:ascii="Arial" w:hAnsi="Arial" w:cs="Arial"/>
          <w:sz w:val="24"/>
          <w:szCs w:val="24"/>
        </w:rPr>
      </w:pPr>
    </w:p>
    <w:p w14:paraId="46B6B986" w14:textId="77777777" w:rsidR="00FD6A45" w:rsidRDefault="00FD6A45" w:rsidP="00FD6A45">
      <w:pPr>
        <w:spacing w:line="360" w:lineRule="auto"/>
        <w:jc w:val="both"/>
        <w:rPr>
          <w:rFonts w:ascii="Arial" w:hAnsi="Arial" w:cs="Arial"/>
          <w:sz w:val="24"/>
          <w:szCs w:val="24"/>
        </w:rPr>
      </w:pPr>
    </w:p>
    <w:p w14:paraId="4DF2E5EB" w14:textId="77777777" w:rsidR="00FD6A45" w:rsidRDefault="00FD6A45" w:rsidP="00FD6A45">
      <w:pPr>
        <w:spacing w:line="360" w:lineRule="auto"/>
        <w:jc w:val="both"/>
        <w:rPr>
          <w:rFonts w:ascii="Arial" w:hAnsi="Arial" w:cs="Arial"/>
          <w:sz w:val="24"/>
          <w:szCs w:val="24"/>
        </w:rPr>
      </w:pPr>
    </w:p>
    <w:p w14:paraId="7EC3EFB3" w14:textId="77777777" w:rsidR="00FD6A45" w:rsidRDefault="00FD6A45" w:rsidP="00FD6A45">
      <w:pPr>
        <w:spacing w:line="360" w:lineRule="auto"/>
        <w:jc w:val="both"/>
        <w:rPr>
          <w:rFonts w:ascii="Arial" w:hAnsi="Arial" w:cs="Arial"/>
          <w:sz w:val="24"/>
          <w:szCs w:val="24"/>
        </w:rPr>
      </w:pPr>
    </w:p>
    <w:p w14:paraId="63E96301" w14:textId="77777777" w:rsidR="00FD6A45" w:rsidRDefault="00FD6A45" w:rsidP="00FD6A45">
      <w:pPr>
        <w:spacing w:line="360" w:lineRule="auto"/>
        <w:jc w:val="both"/>
        <w:rPr>
          <w:rFonts w:ascii="Arial" w:hAnsi="Arial" w:cs="Arial"/>
          <w:sz w:val="24"/>
          <w:szCs w:val="24"/>
        </w:rPr>
      </w:pPr>
    </w:p>
    <w:p w14:paraId="7C81DC45" w14:textId="77777777" w:rsidR="00FD6A45" w:rsidRDefault="00FD6A45" w:rsidP="00FD6A45">
      <w:pPr>
        <w:spacing w:line="360" w:lineRule="auto"/>
        <w:jc w:val="both"/>
        <w:rPr>
          <w:rFonts w:ascii="Arial" w:hAnsi="Arial" w:cs="Arial"/>
          <w:sz w:val="24"/>
          <w:szCs w:val="24"/>
        </w:rPr>
      </w:pPr>
    </w:p>
    <w:p w14:paraId="30B7CA67" w14:textId="77777777" w:rsidR="00FD6A45" w:rsidRDefault="00FD6A45" w:rsidP="00FD6A45">
      <w:pPr>
        <w:spacing w:line="360" w:lineRule="auto"/>
        <w:jc w:val="both"/>
        <w:rPr>
          <w:rFonts w:ascii="Arial" w:hAnsi="Arial" w:cs="Arial"/>
          <w:sz w:val="24"/>
          <w:szCs w:val="24"/>
        </w:rPr>
      </w:pPr>
    </w:p>
    <w:p w14:paraId="49672567" w14:textId="77777777" w:rsidR="00FD6A45" w:rsidRDefault="00FD6A45" w:rsidP="00FD6A45">
      <w:pPr>
        <w:spacing w:line="360" w:lineRule="auto"/>
        <w:jc w:val="both"/>
        <w:rPr>
          <w:rFonts w:ascii="Arial" w:hAnsi="Arial" w:cs="Arial"/>
          <w:sz w:val="24"/>
          <w:szCs w:val="24"/>
        </w:rPr>
      </w:pPr>
    </w:p>
    <w:p w14:paraId="0D4C0773" w14:textId="77777777" w:rsidR="00FD6A45" w:rsidRDefault="00FD6A45" w:rsidP="00FD6A45">
      <w:pPr>
        <w:spacing w:line="360" w:lineRule="auto"/>
        <w:jc w:val="both"/>
        <w:rPr>
          <w:rFonts w:ascii="Arial" w:hAnsi="Arial" w:cs="Arial"/>
          <w:sz w:val="24"/>
          <w:szCs w:val="24"/>
        </w:rPr>
      </w:pPr>
    </w:p>
    <w:p w14:paraId="32AE7161" w14:textId="77777777" w:rsidR="00FD6A45" w:rsidRDefault="00FD6A45" w:rsidP="00FD6A45">
      <w:pPr>
        <w:spacing w:line="360" w:lineRule="auto"/>
        <w:jc w:val="both"/>
        <w:rPr>
          <w:rFonts w:ascii="Arial" w:hAnsi="Arial" w:cs="Arial"/>
          <w:sz w:val="24"/>
          <w:szCs w:val="24"/>
        </w:rPr>
      </w:pPr>
    </w:p>
    <w:p w14:paraId="66CDEFCF" w14:textId="77777777" w:rsidR="00FD6A45" w:rsidRDefault="00FD6A45" w:rsidP="00FD6A45">
      <w:pPr>
        <w:spacing w:line="360" w:lineRule="auto"/>
        <w:jc w:val="both"/>
        <w:rPr>
          <w:rFonts w:ascii="Arial" w:hAnsi="Arial" w:cs="Arial"/>
          <w:sz w:val="24"/>
          <w:szCs w:val="24"/>
        </w:rPr>
      </w:pPr>
    </w:p>
    <w:p w14:paraId="113304AD" w14:textId="77777777" w:rsidR="00FD6A45" w:rsidRDefault="00FD6A45" w:rsidP="00FD6A45">
      <w:pPr>
        <w:spacing w:line="360" w:lineRule="auto"/>
        <w:jc w:val="both"/>
        <w:rPr>
          <w:rFonts w:ascii="Arial" w:hAnsi="Arial" w:cs="Arial"/>
          <w:sz w:val="24"/>
          <w:szCs w:val="24"/>
        </w:rPr>
      </w:pPr>
    </w:p>
    <w:p w14:paraId="5BFA5947" w14:textId="77777777" w:rsidR="00FD6A45" w:rsidRDefault="00FD6A45" w:rsidP="00FD6A45">
      <w:pPr>
        <w:spacing w:line="360" w:lineRule="auto"/>
        <w:jc w:val="both"/>
        <w:rPr>
          <w:rFonts w:ascii="Arial" w:hAnsi="Arial" w:cs="Arial"/>
          <w:sz w:val="24"/>
          <w:szCs w:val="24"/>
        </w:rPr>
      </w:pPr>
    </w:p>
    <w:p w14:paraId="64C7BCC2" w14:textId="77777777" w:rsidR="00FD6A45" w:rsidRDefault="00FD6A45" w:rsidP="00FD6A45">
      <w:pPr>
        <w:spacing w:line="360" w:lineRule="auto"/>
        <w:jc w:val="both"/>
        <w:rPr>
          <w:rFonts w:ascii="Arial" w:hAnsi="Arial" w:cs="Arial"/>
          <w:sz w:val="24"/>
          <w:szCs w:val="24"/>
        </w:rPr>
      </w:pPr>
    </w:p>
    <w:p w14:paraId="108C63FA" w14:textId="77777777" w:rsidR="00FD6A45" w:rsidRDefault="00FD6A45" w:rsidP="00FD6A45">
      <w:pPr>
        <w:spacing w:line="360" w:lineRule="auto"/>
        <w:jc w:val="both"/>
        <w:rPr>
          <w:rFonts w:ascii="Arial" w:hAnsi="Arial" w:cs="Arial"/>
          <w:sz w:val="24"/>
          <w:szCs w:val="24"/>
        </w:rPr>
      </w:pPr>
    </w:p>
    <w:p w14:paraId="6DE13DA9" w14:textId="77777777" w:rsidR="00FD6A45" w:rsidRDefault="00FD6A45" w:rsidP="00FD6A45">
      <w:pPr>
        <w:spacing w:line="360" w:lineRule="auto"/>
        <w:jc w:val="both"/>
        <w:rPr>
          <w:rFonts w:ascii="Arial" w:hAnsi="Arial" w:cs="Arial"/>
          <w:sz w:val="24"/>
          <w:szCs w:val="24"/>
        </w:rPr>
      </w:pPr>
    </w:p>
    <w:p w14:paraId="3813700F" w14:textId="77777777" w:rsidR="00FD6A45" w:rsidRDefault="00FD6A45" w:rsidP="00FD6A45">
      <w:pPr>
        <w:spacing w:line="360" w:lineRule="auto"/>
        <w:jc w:val="both"/>
        <w:rPr>
          <w:rFonts w:ascii="Arial" w:hAnsi="Arial" w:cs="Arial"/>
          <w:sz w:val="24"/>
          <w:szCs w:val="24"/>
        </w:rPr>
      </w:pPr>
    </w:p>
    <w:p w14:paraId="1C6582C4" w14:textId="77777777" w:rsidR="00FD6A45" w:rsidRDefault="00FD6A45" w:rsidP="00FD6A45">
      <w:pPr>
        <w:spacing w:line="360" w:lineRule="auto"/>
        <w:jc w:val="both"/>
        <w:rPr>
          <w:rFonts w:ascii="Arial" w:hAnsi="Arial" w:cs="Arial"/>
          <w:sz w:val="24"/>
          <w:szCs w:val="24"/>
        </w:rPr>
      </w:pPr>
    </w:p>
    <w:p w14:paraId="702A9702" w14:textId="77777777" w:rsidR="00FD6A45" w:rsidRPr="00FD6A45" w:rsidRDefault="00FD6A45" w:rsidP="00FD6A45">
      <w:pPr>
        <w:spacing w:line="360" w:lineRule="auto"/>
        <w:jc w:val="center"/>
        <w:rPr>
          <w:rFonts w:ascii="Arial" w:hAnsi="Arial" w:cs="Arial"/>
          <w:sz w:val="24"/>
          <w:szCs w:val="24"/>
          <w:u w:val="single"/>
        </w:rPr>
      </w:pPr>
      <w:r w:rsidRPr="00FD6A45">
        <w:rPr>
          <w:rFonts w:ascii="Arial" w:hAnsi="Arial" w:cs="Arial"/>
          <w:b/>
          <w:bCs/>
          <w:sz w:val="24"/>
          <w:szCs w:val="24"/>
          <w:u w:val="single"/>
        </w:rPr>
        <w:lastRenderedPageBreak/>
        <w:t>Reference List</w:t>
      </w:r>
    </w:p>
    <w:p w14:paraId="2CF028FB"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Gibbs, G. (1988). </w:t>
      </w:r>
      <w:r w:rsidRPr="00FD6A45">
        <w:rPr>
          <w:rFonts w:ascii="Arial" w:hAnsi="Arial" w:cs="Arial"/>
          <w:i/>
          <w:iCs/>
          <w:sz w:val="24"/>
          <w:szCs w:val="24"/>
        </w:rPr>
        <w:t>Learning by Doing: A Guide to Teaching and Learning Methods</w:t>
      </w:r>
      <w:r w:rsidRPr="00FD6A45">
        <w:rPr>
          <w:rFonts w:ascii="Arial" w:hAnsi="Arial" w:cs="Arial"/>
          <w:sz w:val="24"/>
          <w:szCs w:val="24"/>
        </w:rPr>
        <w:t>. Oxford: Further Education Unit.</w:t>
      </w:r>
    </w:p>
    <w:p w14:paraId="1460E56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Kolb, D. A. (1984). </w:t>
      </w:r>
      <w:r w:rsidRPr="00FD6A45">
        <w:rPr>
          <w:rFonts w:ascii="Arial" w:hAnsi="Arial" w:cs="Arial"/>
          <w:i/>
          <w:iCs/>
          <w:sz w:val="24"/>
          <w:szCs w:val="24"/>
        </w:rPr>
        <w:t>Experiential Learning: Experience as the Source of Learning and Development</w:t>
      </w:r>
      <w:r w:rsidRPr="00FD6A45">
        <w:rPr>
          <w:rFonts w:ascii="Arial" w:hAnsi="Arial" w:cs="Arial"/>
          <w:sz w:val="24"/>
          <w:szCs w:val="24"/>
        </w:rPr>
        <w:t>. Englewood Cliffs, NJ: Prentice Hall.</w:t>
      </w:r>
    </w:p>
    <w:p w14:paraId="644D4714"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Argyris, C., &amp; Schön, D. (1978). </w:t>
      </w:r>
      <w:r w:rsidRPr="00FD6A45">
        <w:rPr>
          <w:rFonts w:ascii="Arial" w:hAnsi="Arial" w:cs="Arial"/>
          <w:i/>
          <w:iCs/>
          <w:sz w:val="24"/>
          <w:szCs w:val="24"/>
        </w:rPr>
        <w:t>Organizational Learning: A Theory of Action Perspective</w:t>
      </w:r>
      <w:r w:rsidRPr="00FD6A45">
        <w:rPr>
          <w:rFonts w:ascii="Arial" w:hAnsi="Arial" w:cs="Arial"/>
          <w:sz w:val="24"/>
          <w:szCs w:val="24"/>
        </w:rPr>
        <w:t>. Reading, MA: Addison-Wesley.</w:t>
      </w:r>
    </w:p>
    <w:p w14:paraId="03ACBFFB"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Schön, D. A. (1983). </w:t>
      </w:r>
      <w:r w:rsidRPr="00FD6A45">
        <w:rPr>
          <w:rFonts w:ascii="Arial" w:hAnsi="Arial" w:cs="Arial"/>
          <w:i/>
          <w:iCs/>
          <w:sz w:val="24"/>
          <w:szCs w:val="24"/>
        </w:rPr>
        <w:t>The Reflective Practitioner: How Professionals Think in Action</w:t>
      </w:r>
      <w:r w:rsidRPr="00FD6A45">
        <w:rPr>
          <w:rFonts w:ascii="Arial" w:hAnsi="Arial" w:cs="Arial"/>
          <w:sz w:val="24"/>
          <w:szCs w:val="24"/>
        </w:rPr>
        <w:t>. New York: Basic Books.</w:t>
      </w:r>
    </w:p>
    <w:p w14:paraId="154DC160"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Honey, P., &amp; Mumford, A. (1986). </w:t>
      </w:r>
      <w:r w:rsidRPr="00FD6A45">
        <w:rPr>
          <w:rFonts w:ascii="Arial" w:hAnsi="Arial" w:cs="Arial"/>
          <w:i/>
          <w:iCs/>
          <w:sz w:val="24"/>
          <w:szCs w:val="24"/>
        </w:rPr>
        <w:t>The Manual of Learning Styles</w:t>
      </w:r>
      <w:r w:rsidRPr="00FD6A45">
        <w:rPr>
          <w:rFonts w:ascii="Arial" w:hAnsi="Arial" w:cs="Arial"/>
          <w:sz w:val="24"/>
          <w:szCs w:val="24"/>
        </w:rPr>
        <w:t>. Maidenhead: Peter Honey.</w:t>
      </w:r>
    </w:p>
    <w:p w14:paraId="6300346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Boud, D., Keogh, R., &amp; Walker, D. (1985). </w:t>
      </w:r>
      <w:r w:rsidRPr="00FD6A45">
        <w:rPr>
          <w:rFonts w:ascii="Arial" w:hAnsi="Arial" w:cs="Arial"/>
          <w:i/>
          <w:iCs/>
          <w:sz w:val="24"/>
          <w:szCs w:val="24"/>
        </w:rPr>
        <w:t>Reflection: Turning Experience into Learning</w:t>
      </w:r>
      <w:r w:rsidRPr="00FD6A45">
        <w:rPr>
          <w:rFonts w:ascii="Arial" w:hAnsi="Arial" w:cs="Arial"/>
          <w:sz w:val="24"/>
          <w:szCs w:val="24"/>
        </w:rPr>
        <w:t>. London: Kogan Page.</w:t>
      </w:r>
    </w:p>
    <w:p w14:paraId="19E7138F"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Moon, J. A. (1999). </w:t>
      </w:r>
      <w:r w:rsidRPr="00FD6A45">
        <w:rPr>
          <w:rFonts w:ascii="Arial" w:hAnsi="Arial" w:cs="Arial"/>
          <w:i/>
          <w:iCs/>
          <w:sz w:val="24"/>
          <w:szCs w:val="24"/>
        </w:rPr>
        <w:t>Reflection in Learning and Professional Development: Theory and Practice</w:t>
      </w:r>
      <w:r w:rsidRPr="00FD6A45">
        <w:rPr>
          <w:rFonts w:ascii="Arial" w:hAnsi="Arial" w:cs="Arial"/>
          <w:sz w:val="24"/>
          <w:szCs w:val="24"/>
        </w:rPr>
        <w:t>. London: Kogan Page.</w:t>
      </w:r>
    </w:p>
    <w:p w14:paraId="50E61B02"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Huczynski, A., &amp; Buchanan, D. (2013). </w:t>
      </w:r>
      <w:r w:rsidRPr="00FD6A45">
        <w:rPr>
          <w:rFonts w:ascii="Arial" w:hAnsi="Arial" w:cs="Arial"/>
          <w:i/>
          <w:iCs/>
          <w:sz w:val="24"/>
          <w:szCs w:val="24"/>
        </w:rPr>
        <w:t>Organizational Behaviour</w:t>
      </w:r>
      <w:r w:rsidRPr="00FD6A45">
        <w:rPr>
          <w:rFonts w:ascii="Arial" w:hAnsi="Arial" w:cs="Arial"/>
          <w:sz w:val="24"/>
          <w:szCs w:val="24"/>
        </w:rPr>
        <w:t>. 8th ed. Harlow: Pearson Education.</w:t>
      </w:r>
    </w:p>
    <w:p w14:paraId="26A6EF33"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Lashley, C., &amp; Morrison, A. (2000). </w:t>
      </w:r>
      <w:r w:rsidRPr="00FD6A45">
        <w:rPr>
          <w:rFonts w:ascii="Arial" w:hAnsi="Arial" w:cs="Arial"/>
          <w:i/>
          <w:iCs/>
          <w:sz w:val="24"/>
          <w:szCs w:val="24"/>
        </w:rPr>
        <w:t>In Search of Hospitality: Theoretical Perspectives and Debates</w:t>
      </w:r>
      <w:r w:rsidRPr="00FD6A45">
        <w:rPr>
          <w:rFonts w:ascii="Arial" w:hAnsi="Arial" w:cs="Arial"/>
          <w:sz w:val="24"/>
          <w:szCs w:val="24"/>
        </w:rPr>
        <w:t>. Oxford: Butterworth-Heinemann.</w:t>
      </w:r>
    </w:p>
    <w:p w14:paraId="6D33385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Mullins, L. J. (2016). </w:t>
      </w:r>
      <w:r w:rsidRPr="00FD6A45">
        <w:rPr>
          <w:rFonts w:ascii="Arial" w:hAnsi="Arial" w:cs="Arial"/>
          <w:i/>
          <w:iCs/>
          <w:sz w:val="24"/>
          <w:szCs w:val="24"/>
        </w:rPr>
        <w:t>Management and Organisational Behaviour</w:t>
      </w:r>
      <w:r w:rsidRPr="00FD6A45">
        <w:rPr>
          <w:rFonts w:ascii="Arial" w:hAnsi="Arial" w:cs="Arial"/>
          <w:sz w:val="24"/>
          <w:szCs w:val="24"/>
        </w:rPr>
        <w:t>. 11th ed. Harlow: Pearson Education.</w:t>
      </w:r>
    </w:p>
    <w:p w14:paraId="61054003"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Goldsmith, M., &amp; Lyons, L. (2006). </w:t>
      </w:r>
      <w:r w:rsidRPr="00FD6A45">
        <w:rPr>
          <w:rFonts w:ascii="Arial" w:hAnsi="Arial" w:cs="Arial"/>
          <w:i/>
          <w:iCs/>
          <w:sz w:val="24"/>
          <w:szCs w:val="24"/>
        </w:rPr>
        <w:t>Coaching for Leadership: Writings on Leadership from the World's Greatest Coaches</w:t>
      </w:r>
      <w:r w:rsidRPr="00FD6A45">
        <w:rPr>
          <w:rFonts w:ascii="Arial" w:hAnsi="Arial" w:cs="Arial"/>
          <w:sz w:val="24"/>
          <w:szCs w:val="24"/>
        </w:rPr>
        <w:t>. San Francisco, CA: Jossey-Bass.</w:t>
      </w:r>
    </w:p>
    <w:p w14:paraId="2175AE33"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lang w:val="de-DE"/>
        </w:rPr>
        <w:t xml:space="preserve">Tannenbaum, S. I., &amp; </w:t>
      </w:r>
      <w:proofErr w:type="spellStart"/>
      <w:r w:rsidRPr="00FD6A45">
        <w:rPr>
          <w:rFonts w:ascii="Arial" w:hAnsi="Arial" w:cs="Arial"/>
          <w:sz w:val="24"/>
          <w:szCs w:val="24"/>
          <w:lang w:val="de-DE"/>
        </w:rPr>
        <w:t>Yukl</w:t>
      </w:r>
      <w:proofErr w:type="spellEnd"/>
      <w:r w:rsidRPr="00FD6A45">
        <w:rPr>
          <w:rFonts w:ascii="Arial" w:hAnsi="Arial" w:cs="Arial"/>
          <w:sz w:val="24"/>
          <w:szCs w:val="24"/>
          <w:lang w:val="de-DE"/>
        </w:rPr>
        <w:t xml:space="preserve">, G. (1992). </w:t>
      </w:r>
      <w:r w:rsidRPr="00FD6A45">
        <w:rPr>
          <w:rFonts w:ascii="Arial" w:hAnsi="Arial" w:cs="Arial"/>
          <w:i/>
          <w:iCs/>
          <w:sz w:val="24"/>
          <w:szCs w:val="24"/>
        </w:rPr>
        <w:t>Training and Development in Work Organizations</w:t>
      </w:r>
      <w:r w:rsidRPr="00FD6A45">
        <w:rPr>
          <w:rFonts w:ascii="Arial" w:hAnsi="Arial" w:cs="Arial"/>
          <w:sz w:val="24"/>
          <w:szCs w:val="24"/>
        </w:rPr>
        <w:t>. Annual Review of Psychology, 43(1), pp. 399-441.</w:t>
      </w:r>
    </w:p>
    <w:p w14:paraId="3AA89EB6"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lang w:val="de-DE"/>
        </w:rPr>
        <w:t xml:space="preserve">Zeithaml, V. A., </w:t>
      </w:r>
      <w:proofErr w:type="spellStart"/>
      <w:r w:rsidRPr="00FD6A45">
        <w:rPr>
          <w:rFonts w:ascii="Arial" w:hAnsi="Arial" w:cs="Arial"/>
          <w:sz w:val="24"/>
          <w:szCs w:val="24"/>
          <w:lang w:val="de-DE"/>
        </w:rPr>
        <w:t>Bitner</w:t>
      </w:r>
      <w:proofErr w:type="spellEnd"/>
      <w:r w:rsidRPr="00FD6A45">
        <w:rPr>
          <w:rFonts w:ascii="Arial" w:hAnsi="Arial" w:cs="Arial"/>
          <w:sz w:val="24"/>
          <w:szCs w:val="24"/>
          <w:lang w:val="de-DE"/>
        </w:rPr>
        <w:t xml:space="preserve">, M. J., &amp; </w:t>
      </w:r>
      <w:proofErr w:type="spellStart"/>
      <w:r w:rsidRPr="00FD6A45">
        <w:rPr>
          <w:rFonts w:ascii="Arial" w:hAnsi="Arial" w:cs="Arial"/>
          <w:sz w:val="24"/>
          <w:szCs w:val="24"/>
          <w:lang w:val="de-DE"/>
        </w:rPr>
        <w:t>Gremler</w:t>
      </w:r>
      <w:proofErr w:type="spellEnd"/>
      <w:r w:rsidRPr="00FD6A45">
        <w:rPr>
          <w:rFonts w:ascii="Arial" w:hAnsi="Arial" w:cs="Arial"/>
          <w:sz w:val="24"/>
          <w:szCs w:val="24"/>
          <w:lang w:val="de-DE"/>
        </w:rPr>
        <w:t xml:space="preserve">, D. D. (2018). </w:t>
      </w:r>
      <w:r w:rsidRPr="00FD6A45">
        <w:rPr>
          <w:rFonts w:ascii="Arial" w:hAnsi="Arial" w:cs="Arial"/>
          <w:i/>
          <w:iCs/>
          <w:sz w:val="24"/>
          <w:szCs w:val="24"/>
        </w:rPr>
        <w:t>Services Marketing: Integrating Customer Focus Across the Firm</w:t>
      </w:r>
      <w:r w:rsidRPr="00FD6A45">
        <w:rPr>
          <w:rFonts w:ascii="Arial" w:hAnsi="Arial" w:cs="Arial"/>
          <w:sz w:val="24"/>
          <w:szCs w:val="24"/>
        </w:rPr>
        <w:t>. 7th ed. New York: McGraw-Hill Education.</w:t>
      </w:r>
    </w:p>
    <w:p w14:paraId="71DD9131"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lang w:val="de-DE"/>
        </w:rPr>
        <w:lastRenderedPageBreak/>
        <w:t xml:space="preserve">Kotler, P., &amp; Keller, K. L. (2016). </w:t>
      </w:r>
      <w:r w:rsidRPr="00FD6A45">
        <w:rPr>
          <w:rFonts w:ascii="Arial" w:hAnsi="Arial" w:cs="Arial"/>
          <w:i/>
          <w:iCs/>
          <w:sz w:val="24"/>
          <w:szCs w:val="24"/>
        </w:rPr>
        <w:t>Marketing Management</w:t>
      </w:r>
      <w:r w:rsidRPr="00FD6A45">
        <w:rPr>
          <w:rFonts w:ascii="Arial" w:hAnsi="Arial" w:cs="Arial"/>
          <w:sz w:val="24"/>
          <w:szCs w:val="24"/>
        </w:rPr>
        <w:t>. 15th ed. Harlow: Pearson Education.</w:t>
      </w:r>
    </w:p>
    <w:p w14:paraId="5C180647" w14:textId="77777777" w:rsidR="00FD6A45" w:rsidRPr="00FD6A45" w:rsidRDefault="00FD6A45" w:rsidP="00FD6A45">
      <w:pPr>
        <w:numPr>
          <w:ilvl w:val="0"/>
          <w:numId w:val="4"/>
        </w:numPr>
        <w:spacing w:line="360" w:lineRule="auto"/>
        <w:jc w:val="both"/>
        <w:rPr>
          <w:rFonts w:ascii="Arial" w:hAnsi="Arial" w:cs="Arial"/>
          <w:sz w:val="24"/>
          <w:szCs w:val="24"/>
        </w:rPr>
      </w:pPr>
      <w:r w:rsidRPr="00FD6A45">
        <w:rPr>
          <w:rFonts w:ascii="Arial" w:hAnsi="Arial" w:cs="Arial"/>
          <w:sz w:val="24"/>
          <w:szCs w:val="24"/>
        </w:rPr>
        <w:t xml:space="preserve">Goleman, D. (1995). </w:t>
      </w:r>
      <w:r w:rsidRPr="00FD6A45">
        <w:rPr>
          <w:rFonts w:ascii="Arial" w:hAnsi="Arial" w:cs="Arial"/>
          <w:i/>
          <w:iCs/>
          <w:sz w:val="24"/>
          <w:szCs w:val="24"/>
        </w:rPr>
        <w:t>Emotional Intelligence: Why It Can Matter More Than IQ</w:t>
      </w:r>
      <w:r w:rsidRPr="00FD6A45">
        <w:rPr>
          <w:rFonts w:ascii="Arial" w:hAnsi="Arial" w:cs="Arial"/>
          <w:sz w:val="24"/>
          <w:szCs w:val="24"/>
        </w:rPr>
        <w:t>. New York: Bantam Books.</w:t>
      </w:r>
    </w:p>
    <w:p w14:paraId="0E97C9EF" w14:textId="77777777" w:rsidR="00FD6A45" w:rsidRPr="00FD6A45" w:rsidRDefault="00FD6A45" w:rsidP="00FD6A45">
      <w:pPr>
        <w:spacing w:line="360" w:lineRule="auto"/>
        <w:jc w:val="both"/>
        <w:rPr>
          <w:rFonts w:ascii="Arial" w:hAnsi="Arial" w:cs="Arial"/>
          <w:sz w:val="24"/>
          <w:szCs w:val="24"/>
        </w:rPr>
      </w:pPr>
    </w:p>
    <w:sectPr w:rsidR="00FD6A45" w:rsidRPr="00FD6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A60C3"/>
    <w:multiLevelType w:val="multilevel"/>
    <w:tmpl w:val="B81CB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7F68BD"/>
    <w:multiLevelType w:val="multilevel"/>
    <w:tmpl w:val="CF14C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882BE1"/>
    <w:multiLevelType w:val="multilevel"/>
    <w:tmpl w:val="0180CD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0C0C95"/>
    <w:multiLevelType w:val="multilevel"/>
    <w:tmpl w:val="E27EA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2773399">
    <w:abstractNumId w:val="0"/>
  </w:num>
  <w:num w:numId="2" w16cid:durableId="2124763316">
    <w:abstractNumId w:val="3"/>
  </w:num>
  <w:num w:numId="3" w16cid:durableId="1641416748">
    <w:abstractNumId w:val="2"/>
  </w:num>
  <w:num w:numId="4" w16cid:durableId="1697123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567"/>
    <w:rsid w:val="000D5756"/>
    <w:rsid w:val="002811C2"/>
    <w:rsid w:val="00701567"/>
    <w:rsid w:val="00F3411D"/>
    <w:rsid w:val="00FD6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A295"/>
  <w15:chartTrackingRefBased/>
  <w15:docId w15:val="{1FFF2FB0-366E-4D63-80F3-49C9E8B6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567"/>
  </w:style>
  <w:style w:type="paragraph" w:styleId="Heading1">
    <w:name w:val="heading 1"/>
    <w:basedOn w:val="Normal"/>
    <w:next w:val="Normal"/>
    <w:link w:val="Heading1Char"/>
    <w:uiPriority w:val="9"/>
    <w:qFormat/>
    <w:rsid w:val="00701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1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1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1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1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567"/>
    <w:rPr>
      <w:rFonts w:eastAsiaTheme="majorEastAsia" w:cstheme="majorBidi"/>
      <w:color w:val="272727" w:themeColor="text1" w:themeTint="D8"/>
    </w:rPr>
  </w:style>
  <w:style w:type="paragraph" w:styleId="Title">
    <w:name w:val="Title"/>
    <w:basedOn w:val="Normal"/>
    <w:next w:val="Normal"/>
    <w:link w:val="TitleChar"/>
    <w:uiPriority w:val="10"/>
    <w:qFormat/>
    <w:rsid w:val="00701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567"/>
    <w:pPr>
      <w:spacing w:before="160"/>
      <w:jc w:val="center"/>
    </w:pPr>
    <w:rPr>
      <w:i/>
      <w:iCs/>
      <w:color w:val="404040" w:themeColor="text1" w:themeTint="BF"/>
    </w:rPr>
  </w:style>
  <w:style w:type="character" w:customStyle="1" w:styleId="QuoteChar">
    <w:name w:val="Quote Char"/>
    <w:basedOn w:val="DefaultParagraphFont"/>
    <w:link w:val="Quote"/>
    <w:uiPriority w:val="29"/>
    <w:rsid w:val="00701567"/>
    <w:rPr>
      <w:i/>
      <w:iCs/>
      <w:color w:val="404040" w:themeColor="text1" w:themeTint="BF"/>
    </w:rPr>
  </w:style>
  <w:style w:type="paragraph" w:styleId="ListParagraph">
    <w:name w:val="List Paragraph"/>
    <w:basedOn w:val="Normal"/>
    <w:uiPriority w:val="34"/>
    <w:qFormat/>
    <w:rsid w:val="00701567"/>
    <w:pPr>
      <w:ind w:left="720"/>
      <w:contextualSpacing/>
    </w:pPr>
  </w:style>
  <w:style w:type="character" w:styleId="IntenseEmphasis">
    <w:name w:val="Intense Emphasis"/>
    <w:basedOn w:val="DefaultParagraphFont"/>
    <w:uiPriority w:val="21"/>
    <w:qFormat/>
    <w:rsid w:val="00701567"/>
    <w:rPr>
      <w:i/>
      <w:iCs/>
      <w:color w:val="0F4761" w:themeColor="accent1" w:themeShade="BF"/>
    </w:rPr>
  </w:style>
  <w:style w:type="paragraph" w:styleId="IntenseQuote">
    <w:name w:val="Intense Quote"/>
    <w:basedOn w:val="Normal"/>
    <w:next w:val="Normal"/>
    <w:link w:val="IntenseQuoteChar"/>
    <w:uiPriority w:val="30"/>
    <w:qFormat/>
    <w:rsid w:val="00701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567"/>
    <w:rPr>
      <w:i/>
      <w:iCs/>
      <w:color w:val="0F4761" w:themeColor="accent1" w:themeShade="BF"/>
    </w:rPr>
  </w:style>
  <w:style w:type="character" w:styleId="IntenseReference">
    <w:name w:val="Intense Reference"/>
    <w:basedOn w:val="DefaultParagraphFont"/>
    <w:uiPriority w:val="32"/>
    <w:qFormat/>
    <w:rsid w:val="00701567"/>
    <w:rPr>
      <w:b/>
      <w:bCs/>
      <w:smallCaps/>
      <w:color w:val="0F4761" w:themeColor="accent1" w:themeShade="BF"/>
      <w:spacing w:val="5"/>
    </w:rPr>
  </w:style>
  <w:style w:type="paragraph" w:customStyle="1" w:styleId="Default">
    <w:name w:val="Default"/>
    <w:rsid w:val="00701567"/>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FD6A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6190487">
      <w:bodyDiv w:val="1"/>
      <w:marLeft w:val="0"/>
      <w:marRight w:val="0"/>
      <w:marTop w:val="0"/>
      <w:marBottom w:val="0"/>
      <w:divBdr>
        <w:top w:val="none" w:sz="0" w:space="0" w:color="auto"/>
        <w:left w:val="none" w:sz="0" w:space="0" w:color="auto"/>
        <w:bottom w:val="none" w:sz="0" w:space="0" w:color="auto"/>
        <w:right w:val="none" w:sz="0" w:space="0" w:color="auto"/>
      </w:divBdr>
    </w:div>
    <w:div w:id="919559385">
      <w:bodyDiv w:val="1"/>
      <w:marLeft w:val="0"/>
      <w:marRight w:val="0"/>
      <w:marTop w:val="0"/>
      <w:marBottom w:val="0"/>
      <w:divBdr>
        <w:top w:val="none" w:sz="0" w:space="0" w:color="auto"/>
        <w:left w:val="none" w:sz="0" w:space="0" w:color="auto"/>
        <w:bottom w:val="none" w:sz="0" w:space="0" w:color="auto"/>
        <w:right w:val="none" w:sz="0" w:space="0" w:color="auto"/>
      </w:divBdr>
    </w:div>
    <w:div w:id="1300653019">
      <w:bodyDiv w:val="1"/>
      <w:marLeft w:val="0"/>
      <w:marRight w:val="0"/>
      <w:marTop w:val="0"/>
      <w:marBottom w:val="0"/>
      <w:divBdr>
        <w:top w:val="none" w:sz="0" w:space="0" w:color="auto"/>
        <w:left w:val="none" w:sz="0" w:space="0" w:color="auto"/>
        <w:bottom w:val="none" w:sz="0" w:space="0" w:color="auto"/>
        <w:right w:val="none" w:sz="0" w:space="0" w:color="auto"/>
      </w:divBdr>
    </w:div>
    <w:div w:id="1382707259">
      <w:bodyDiv w:val="1"/>
      <w:marLeft w:val="0"/>
      <w:marRight w:val="0"/>
      <w:marTop w:val="0"/>
      <w:marBottom w:val="0"/>
      <w:divBdr>
        <w:top w:val="none" w:sz="0" w:space="0" w:color="auto"/>
        <w:left w:val="none" w:sz="0" w:space="0" w:color="auto"/>
        <w:bottom w:val="none" w:sz="0" w:space="0" w:color="auto"/>
        <w:right w:val="none" w:sz="0" w:space="0" w:color="auto"/>
      </w:divBdr>
    </w:div>
    <w:div w:id="1435592210">
      <w:bodyDiv w:val="1"/>
      <w:marLeft w:val="0"/>
      <w:marRight w:val="0"/>
      <w:marTop w:val="0"/>
      <w:marBottom w:val="0"/>
      <w:divBdr>
        <w:top w:val="none" w:sz="0" w:space="0" w:color="auto"/>
        <w:left w:val="none" w:sz="0" w:space="0" w:color="auto"/>
        <w:bottom w:val="none" w:sz="0" w:space="0" w:color="auto"/>
        <w:right w:val="none" w:sz="0" w:space="0" w:color="auto"/>
      </w:divBdr>
    </w:div>
    <w:div w:id="1526478620">
      <w:bodyDiv w:val="1"/>
      <w:marLeft w:val="0"/>
      <w:marRight w:val="0"/>
      <w:marTop w:val="0"/>
      <w:marBottom w:val="0"/>
      <w:divBdr>
        <w:top w:val="none" w:sz="0" w:space="0" w:color="auto"/>
        <w:left w:val="none" w:sz="0" w:space="0" w:color="auto"/>
        <w:bottom w:val="none" w:sz="0" w:space="0" w:color="auto"/>
        <w:right w:val="none" w:sz="0" w:space="0" w:color="auto"/>
      </w:divBdr>
    </w:div>
    <w:div w:id="187160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1642</Words>
  <Characters>9365</Characters>
  <Application>Microsoft Office Word</Application>
  <DocSecurity>0</DocSecurity>
  <Lines>78</Lines>
  <Paragraphs>21</Paragraphs>
  <ScaleCrop>false</ScaleCrop>
  <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Abdul Sobur</cp:lastModifiedBy>
  <cp:revision>2</cp:revision>
  <dcterms:created xsi:type="dcterms:W3CDTF">2024-10-29T00:02:00Z</dcterms:created>
  <dcterms:modified xsi:type="dcterms:W3CDTF">2024-10-29T00:10:00Z</dcterms:modified>
</cp:coreProperties>
</file>