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76347" w:rsidRDefault="00576347" w:rsidP="00576347">
      <w:pPr>
        <w:jc w:val="center"/>
        <w:rPr>
          <w:u w:val="single"/>
        </w:rPr>
      </w:pPr>
      <w:r>
        <w:rPr>
          <w:u w:val="single"/>
        </w:rPr>
        <w:t>Object Biography</w:t>
      </w:r>
    </w:p>
    <w:p w:rsidR="00576347" w:rsidRDefault="00576347" w:rsidP="00576347">
      <w:pPr>
        <w:jc w:val="center"/>
        <w:rPr>
          <w:u w:val="single"/>
        </w:rPr>
      </w:pPr>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266700</wp:posOffset>
            </wp:positionV>
            <wp:extent cx="2278856" cy="3038475"/>
            <wp:effectExtent l="0" t="0" r="7620" b="0"/>
            <wp:wrapTight wrapText="bothSides">
              <wp:wrapPolygon edited="0">
                <wp:start x="0" y="0"/>
                <wp:lineTo x="0" y="21397"/>
                <wp:lineTo x="21492" y="21397"/>
                <wp:lineTo x="21492" y="0"/>
                <wp:lineTo x="0" y="0"/>
              </wp:wrapPolygon>
            </wp:wrapTight>
            <wp:docPr id="1" name="Picture 1" descr="C:\Users\1400683\AppData\Local\Microsoft\Windows\INetCache\Content.MSO\7AAE02D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400683\AppData\Local\Microsoft\Windows\INetCache\Content.MSO\7AAE02D8.tmp"/>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78856" cy="3038475"/>
                    </a:xfrm>
                    <a:prstGeom prst="rect">
                      <a:avLst/>
                    </a:prstGeom>
                    <a:noFill/>
                    <a:ln>
                      <a:noFill/>
                    </a:ln>
                  </pic:spPr>
                </pic:pic>
              </a:graphicData>
            </a:graphic>
          </wp:anchor>
        </w:drawing>
      </w:r>
    </w:p>
    <w:p w:rsidR="00576347" w:rsidRDefault="00576347" w:rsidP="00576347">
      <w:pPr>
        <w:jc w:val="both"/>
      </w:pPr>
    </w:p>
    <w:p w:rsidR="00576347" w:rsidRDefault="00576347" w:rsidP="00576347">
      <w:pPr>
        <w:jc w:val="both"/>
      </w:pPr>
    </w:p>
    <w:p w:rsidR="00576347" w:rsidRDefault="00576347" w:rsidP="00576347">
      <w:pPr>
        <w:jc w:val="both"/>
      </w:pPr>
    </w:p>
    <w:p w:rsidR="00576347" w:rsidRDefault="00576347" w:rsidP="00576347">
      <w:pPr>
        <w:jc w:val="both"/>
      </w:pPr>
    </w:p>
    <w:p w:rsidR="00576347" w:rsidRDefault="00576347" w:rsidP="00576347">
      <w:pPr>
        <w:jc w:val="both"/>
      </w:pPr>
    </w:p>
    <w:p w:rsidR="00576347" w:rsidRDefault="00576347" w:rsidP="00576347">
      <w:pPr>
        <w:jc w:val="both"/>
      </w:pPr>
    </w:p>
    <w:p w:rsidR="00576347" w:rsidRDefault="00576347" w:rsidP="00576347">
      <w:pPr>
        <w:jc w:val="both"/>
      </w:pPr>
    </w:p>
    <w:p w:rsidR="00576347" w:rsidRDefault="00576347" w:rsidP="00576347">
      <w:pPr>
        <w:jc w:val="both"/>
      </w:pPr>
    </w:p>
    <w:p w:rsidR="00576347" w:rsidRDefault="00576347" w:rsidP="00576347">
      <w:pPr>
        <w:jc w:val="both"/>
      </w:pPr>
    </w:p>
    <w:p w:rsidR="00576347" w:rsidRDefault="00576347" w:rsidP="00576347">
      <w:pPr>
        <w:jc w:val="both"/>
      </w:pPr>
    </w:p>
    <w:p w:rsidR="00576347" w:rsidRDefault="00576347" w:rsidP="00576347">
      <w:pPr>
        <w:jc w:val="both"/>
      </w:pPr>
    </w:p>
    <w:p w:rsidR="00576347" w:rsidRDefault="00576347" w:rsidP="00576347">
      <w:pPr>
        <w:jc w:val="both"/>
      </w:pPr>
    </w:p>
    <w:p w:rsidR="00576347" w:rsidRDefault="00576347" w:rsidP="00576347">
      <w:pPr>
        <w:jc w:val="both"/>
      </w:pPr>
      <w:r>
        <w:t>Object: Keyring</w:t>
      </w:r>
    </w:p>
    <w:p w:rsidR="00576347" w:rsidRDefault="00576347" w:rsidP="00576347">
      <w:pPr>
        <w:jc w:val="both"/>
      </w:pPr>
      <w:r>
        <w:t>Material: Plastic and Metal</w:t>
      </w:r>
    </w:p>
    <w:p w:rsidR="00576347" w:rsidRDefault="00576347" w:rsidP="00576347">
      <w:pPr>
        <w:jc w:val="both"/>
      </w:pPr>
      <w:r>
        <w:t>What is interesting in relation to objects of any kind, is the provenance attached to it by individuals. I was given this keyring from one of my best friends almost five years ago after she returned from a holiday to Disneyland Florida. To the majority of people, it would be a memento of when they had visited a site, landscape or park. However, as I received this as a gift</w:t>
      </w:r>
      <w:r w:rsidR="00A16D90">
        <w:t>, and not purchased it</w:t>
      </w:r>
      <w:r>
        <w:t>, it has a much different meaning.</w:t>
      </w:r>
      <w:r w:rsidR="00A16D90">
        <w:t xml:space="preserve"> It essentially shows friendship, from both sides; her side for purchasing the gift, my side for keeping it on my keys since I had it.</w:t>
      </w:r>
    </w:p>
    <w:p w:rsidR="00576347" w:rsidRDefault="00576347" w:rsidP="00576347">
      <w:pPr>
        <w:jc w:val="both"/>
      </w:pPr>
      <w:r>
        <w:t xml:space="preserve">The keyring was made in China, sold in America and now used in the United Kingdom. </w:t>
      </w:r>
      <w:r w:rsidR="00A16D90">
        <w:t>As I only received this in the UK,</w:t>
      </w:r>
      <w:r>
        <w:t xml:space="preserve"> it is difficult to record its history up until t</w:t>
      </w:r>
      <w:r w:rsidR="00A16D90">
        <w:t>hat</w:t>
      </w:r>
      <w:r>
        <w:t xml:space="preserve"> point. </w:t>
      </w:r>
      <w:r w:rsidR="00A16D90">
        <w:t>However, s</w:t>
      </w:r>
      <w:r>
        <w:t xml:space="preserve">ince I was given it, </w:t>
      </w:r>
      <w:r w:rsidR="00A16D90">
        <w:t>as has been mentioned</w:t>
      </w:r>
      <w:r>
        <w:t xml:space="preserve">, it has stayed on my keyring. It has travelled across the UK with me and has very rarely left my pocket since coming to university. </w:t>
      </w:r>
    </w:p>
    <w:p w:rsidR="00576347" w:rsidRDefault="00576347" w:rsidP="00576347">
      <w:pPr>
        <w:jc w:val="both"/>
      </w:pPr>
      <w:r>
        <w:t>Keyrings were invented in the 19</w:t>
      </w:r>
      <w:r w:rsidRPr="00576347">
        <w:rPr>
          <w:vertAlign w:val="superscript"/>
        </w:rPr>
        <w:t>th</w:t>
      </w:r>
      <w:r>
        <w:t xml:space="preserve"> Century by Samuel Harrison, a ring which would hold keys and other items together in one place. Originally made of rubber, leather or wood, keyrings have increased in popularity; you would be hard pressed to fi</w:t>
      </w:r>
      <w:bookmarkStart w:id="0" w:name="_GoBack"/>
      <w:bookmarkEnd w:id="0"/>
      <w:r>
        <w:t xml:space="preserve">nd someone who does not own one. </w:t>
      </w:r>
    </w:p>
    <w:p w:rsidR="00576347" w:rsidRPr="00576347" w:rsidRDefault="00576347" w:rsidP="00576347">
      <w:pPr>
        <w:jc w:val="both"/>
      </w:pPr>
      <w:r>
        <w:t xml:space="preserve">It is an object which can be considered to be an everyday object, yet even the most mundane of these have their own stories. </w:t>
      </w:r>
      <w:r w:rsidR="00A16D90">
        <w:t xml:space="preserve">I am quite certain that this keyring will continue to stay with my keys and develop its own story as time goes by. That is one thing about objects, they have their own stories yet none of them can speak, it is the individuals surrounding the objects which give them their voice, such as I am doing here. </w:t>
      </w:r>
    </w:p>
    <w:sectPr w:rsidR="00576347" w:rsidRPr="005763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6347"/>
    <w:rsid w:val="00576347"/>
    <w:rsid w:val="00A16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F33DE"/>
  <w15:chartTrackingRefBased/>
  <w15:docId w15:val="{F077715B-1AC4-4AB7-9D17-7EE9B5960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255</Words>
  <Characters>1458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Nye (1400683)</dc:creator>
  <cp:keywords/>
  <dc:description/>
  <cp:lastModifiedBy>Rosie Nye (1400683)</cp:lastModifiedBy>
  <cp:revision>1</cp:revision>
  <dcterms:created xsi:type="dcterms:W3CDTF">2019-02-28T13:44:00Z</dcterms:created>
  <dcterms:modified xsi:type="dcterms:W3CDTF">2019-02-28T14:00:00Z</dcterms:modified>
</cp:coreProperties>
</file>