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spacing w:line="340" w:lineRule="atLeast"/>
        <w:ind w:left="0" w:right="0" w:firstLine="0"/>
        <w:jc w:val="left"/>
        <w:rPr>
          <w:rFonts w:ascii="Helvetica" w:hAnsi="Helvetica"/>
          <w:sz w:val="28"/>
          <w:szCs w:val="28"/>
          <w:rtl w:val="0"/>
        </w:rPr>
      </w:pPr>
    </w:p>
    <w:p>
      <w:pPr>
        <w:pStyle w:val="Default"/>
        <w:bidi w:val="0"/>
        <w:spacing w:line="340" w:lineRule="atLeast"/>
        <w:ind w:left="0" w:right="0" w:firstLine="0"/>
        <w:jc w:val="left"/>
        <w:rPr>
          <w:rFonts w:ascii="Helvetica" w:hAnsi="Helvetica"/>
          <w:sz w:val="28"/>
          <w:szCs w:val="28"/>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Heather Caitlin Mcinally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2000 Words</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u w:val="single"/>
          <w:rtl w:val="0"/>
        </w:rPr>
      </w:pPr>
      <w:r>
        <w:rPr>
          <w:rFonts w:ascii="Helvetica" w:hAnsi="Helvetica"/>
          <w:sz w:val="24"/>
          <w:szCs w:val="24"/>
          <w:u w:val="single"/>
          <w:rtl w:val="0"/>
          <w:lang w:val="en-US"/>
        </w:rPr>
        <w:t>Outline one relevant developmental theory, consider possible barriers to development through the lifespan</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Throughout history, many theorist's have explored the ideas of attachment and an array of theoretical </w:t>
      </w:r>
      <w:r>
        <w:rPr>
          <w:rFonts w:ascii="Helvetica" w:hAnsi="Helvetica"/>
          <w:sz w:val="24"/>
          <w:szCs w:val="24"/>
          <w:rtl w:val="0"/>
          <w:lang w:val="en-US"/>
        </w:rPr>
        <w:t>works</w:t>
      </w:r>
      <w:r>
        <w:rPr>
          <w:rFonts w:ascii="Helvetica" w:hAnsi="Helvetica"/>
          <w:sz w:val="24"/>
          <w:szCs w:val="24"/>
          <w:rtl w:val="0"/>
          <w:lang w:val="en-US"/>
        </w:rPr>
        <w:t xml:space="preserve"> have been established. Quintessential to theories John Bowlby's attachment theory has been at the forefront of a lot of the work surrounding attachment. Attachment was first academically investigated by John Bowlby with (Bowlby, 19</w:t>
      </w:r>
      <w:r>
        <w:rPr>
          <w:rFonts w:ascii="Helvetica" w:hAnsi="Helvetica"/>
          <w:sz w:val="24"/>
          <w:szCs w:val="24"/>
          <w:rtl w:val="0"/>
          <w:lang w:val="en-US"/>
        </w:rPr>
        <w:t>69</w:t>
      </w:r>
      <w:r>
        <w:rPr>
          <w:rFonts w:ascii="Helvetica" w:hAnsi="Helvetica"/>
          <w:sz w:val="24"/>
          <w:szCs w:val="24"/>
          <w:rtl w:val="0"/>
          <w:lang w:val="en-US"/>
        </w:rPr>
        <w:t xml:space="preserve">) believing that </w:t>
      </w:r>
      <w:r>
        <w:rPr>
          <w:rFonts w:ascii="Helvetica" w:hAnsi="Helvetica" w:hint="default"/>
          <w:sz w:val="24"/>
          <w:szCs w:val="24"/>
          <w:rtl w:val="0"/>
        </w:rPr>
        <w:t>‘</w:t>
      </w:r>
      <w:r>
        <w:rPr>
          <w:rFonts w:ascii="Helvetica" w:hAnsi="Helvetica"/>
          <w:sz w:val="24"/>
          <w:szCs w:val="24"/>
          <w:rtl w:val="0"/>
          <w:lang w:val="en-US"/>
        </w:rPr>
        <w:t xml:space="preserve">from the cradle to the grave, are happiest when life is organised as a series of excursions, long or short, from the secure base provided by our attachment figures' this is the basis of the attachment theory which will be further developed throughout this essay. As with any type of development there has to be a consideration of barriers or challenges which one may face when trying to form attachments throughout their lifetime. A wide range of studies have been conducted which have highlighted some of these barriers and the effects that they have upon a persons sub sequential life experience, but firstly to understand these barriers we have to have a wider comprehension of the ideas surrounding attachment theory.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The ideas of attachment theory were first published by Bowlby in 1969 although work surrounding the idea was being explored before this alas the basis of his work was founded from Konrad Lorenz and his study into imprinting within animals. Firstly to understand the foundation of Bowlby's work the ideas of Lorenz need to be understood. Lorenz believed in the idea of </w:t>
      </w:r>
      <w:r>
        <w:rPr>
          <w:rFonts w:ascii="Helvetica" w:hAnsi="Helvetica" w:hint="default"/>
          <w:sz w:val="24"/>
          <w:szCs w:val="24"/>
          <w:rtl w:val="0"/>
        </w:rPr>
        <w:t>‘</w:t>
      </w:r>
      <w:r>
        <w:rPr>
          <w:rFonts w:ascii="Helvetica" w:hAnsi="Helvetica"/>
          <w:sz w:val="24"/>
          <w:szCs w:val="24"/>
          <w:rtl w:val="0"/>
          <w:lang w:val="en-US"/>
        </w:rPr>
        <w:t xml:space="preserve">imprinting or in other words attachment; this was the idea that the first suggestion of the theory. Within his studies, he looked at newly hatched gosling's whom he studied their initial attachment to the person in which they first had contact, in this case, Lorenz. As (Tzchenteke and Plagmann 2007) declare Lorenz began to understand the idea of the </w:t>
      </w:r>
      <w:r>
        <w:rPr>
          <w:rFonts w:ascii="Helvetica" w:hAnsi="Helvetica" w:hint="default"/>
          <w:sz w:val="24"/>
          <w:szCs w:val="24"/>
          <w:rtl w:val="0"/>
        </w:rPr>
        <w:t>‘</w:t>
      </w:r>
      <w:r>
        <w:rPr>
          <w:rFonts w:ascii="Helvetica" w:hAnsi="Helvetica"/>
          <w:sz w:val="24"/>
          <w:szCs w:val="24"/>
          <w:rtl w:val="0"/>
          <w:lang w:val="en-US"/>
        </w:rPr>
        <w:t xml:space="preserve">critical period' which would become a huge part of attachment theory as it develops over time. (Brigandt 2005) suggests a key thing to consider when exploring the ideas of Lorenz is that he took a much more zoological approach to attachment rather than a psychological approach; this was heavily centred around the fact that Lorenz had a much more zoology background rather than human psychology. Nevertheless, his approach was able to set the basis for attachment theory to be applied to human development and stood the test of time as it is still widely used and acknowledged today. The work of Lorenz fittingly found the framework for the theory of attachment and subsequently started to explore the ideas of barriers being in a place which can affect attachment. (Hess, 1958) looked at the conclusion of the gosling study and indicates that once the birds had attached to the initial caregiving figure either the mother bird one of the groups or Lorenz in the other. Subsequently when applied to infants this could be seen as a barrier to the child's development as if the infant attaches to someone other than their primary caregiver, for example, if the parents went back to work straight away and put the child into daycare,  this could cause problems with the parent-child relationship later in life. However from a different perspective, other theorists such as Bowlby believed that an infant could attach to more than one caregiver and in that case, the relationship of the parent and child would not be affected (other barriers aside).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Moreover</w:t>
      </w:r>
      <w:r>
        <w:rPr>
          <w:rFonts w:ascii="Helvetica" w:hAnsi="Helvetica"/>
          <w:sz w:val="24"/>
          <w:szCs w:val="24"/>
          <w:rtl w:val="0"/>
          <w:lang w:val="en-US"/>
        </w:rPr>
        <w:t xml:space="preserve"> was arguably one of the biggest contributors to attachment theory, he wanted to focus upon mother/child separation. (McLeod, 2017) notes that as Bowlby was psychoanalyst this lead to his ideas of mental health and interpersonal problems could be linked back to early childhood problems which he later discovers and is able to support through studies.  (Parkes, Hinde and Marris 1991) remarks that Bowlby believed that the human child's attachment to its mother (or primary caregiver) is an instinct for survival and sets the child up for any other attachment he or she will experience throughout their life as. However, Bowlby believed that the child has an innate need to monitor where they should attach to one key figure and if this attachment is not complete there will be serious detrimental consequences later in life which would be known as maternal deprivation. This attachment with the parent should be complete in the first two years of the infant's life which is known as the </w:t>
      </w:r>
      <w:r>
        <w:rPr>
          <w:rFonts w:ascii="Helvetica" w:hAnsi="Helvetica" w:hint="default"/>
          <w:sz w:val="24"/>
          <w:szCs w:val="24"/>
          <w:rtl w:val="0"/>
        </w:rPr>
        <w:t>‘</w:t>
      </w:r>
      <w:r>
        <w:rPr>
          <w:rFonts w:ascii="Helvetica" w:hAnsi="Helvetica"/>
          <w:sz w:val="24"/>
          <w:szCs w:val="24"/>
          <w:rtl w:val="0"/>
          <w:lang w:val="en-US"/>
        </w:rPr>
        <w:t xml:space="preserve">critical period' as this is the period in which can affect the child. In order to test his hypothesis (Bowlby, 1944) studied 44 juvenile delinquents that had maternal deprivation; the results from the study found that over half of the juveniles had maternal deprivation. Not only this but 32% of the delinquents had affectionateness tendencies in which means they are unable to care about others. This began to support the idea's that maternal deprivation and a child not forming secure attachments in their early years would have an adverse effect on them in their later years and therefore barriers were then more closely considered when looking at attachment (McLeod 2017). Bowlby (1975) concluded from the study that maternal deprivation in an infant's early life caused significant emotional damage in persons later life and recognised it as a condition called it affectionless psychopathy. Bowlby began to highlight the importance of attachment to an infant and the effects which it can have on a person if an attachment is not fully reached.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In light of Bowlby's Juvenile thieves there were other studies conducted (Brown, 1966 and Glueck and Glueck 1950,1962) which all come to the same conclusion of that disruption in the parent-child relationship causes psychological problems later in life; there was also a focus on that fact that there was a link between </w:t>
      </w:r>
      <w:r>
        <w:rPr>
          <w:rFonts w:ascii="Helvetica" w:hAnsi="Helvetica" w:hint="default"/>
          <w:sz w:val="24"/>
          <w:szCs w:val="24"/>
          <w:rtl w:val="0"/>
        </w:rPr>
        <w:t>‘</w:t>
      </w:r>
      <w:r>
        <w:rPr>
          <w:rFonts w:ascii="Helvetica" w:hAnsi="Helvetica"/>
          <w:sz w:val="24"/>
          <w:szCs w:val="24"/>
          <w:rtl w:val="0"/>
          <w:lang w:val="en-US"/>
        </w:rPr>
        <w:t xml:space="preserve">broken homes'/ institutionalised care and delinquency. By the same token, a barrier which is more prevalent than ever is divorce within families with (Schraer 2018) reporting that over 42% of marriages would end in divorce and the 1990s started to see the highest divorce rates in history. Not only this but families in which the parents were never married but still the parents end up separating or one parent raising the child/children alone have to be considered. Subsequently, this is a problem which could likely affect the parent-child relationship within a household, therefore, causing problems with the child's attachment. Divorce and separation are now a situation which is seen as a common scenario for a child to experience in their lives in this, therefore, mean people may be overlooking the effect this could have on the children in later life. With this in mind if Divorce or separation happens in that critical period of which Bowlby believed in of 2-5 years old then with Bowlby's theory in mind this child could suffer detrimental effects and develop an affectionless sociopathic tendency. (Owusu-Bempah 2007 pg56) eludes that children of divorced families are at risk of </w:t>
      </w:r>
      <w:r>
        <w:rPr>
          <w:rFonts w:ascii="Helvetica" w:hAnsi="Helvetica" w:hint="default"/>
          <w:sz w:val="24"/>
          <w:szCs w:val="24"/>
          <w:rtl w:val="0"/>
        </w:rPr>
        <w:t>‘</w:t>
      </w:r>
      <w:r>
        <w:rPr>
          <w:rFonts w:ascii="Helvetica" w:hAnsi="Helvetica"/>
          <w:sz w:val="24"/>
          <w:szCs w:val="24"/>
          <w:rtl w:val="0"/>
          <w:lang w:val="en-US"/>
        </w:rPr>
        <w:t xml:space="preserve">myriad of developmental problems compared to those living with both parents' Owusu-Bempah reels of a long list of problems which a child from a divorced home is more likely to experience including aggression, lying, disobedience, drug misuse and so on. With this in mind, it is no wonder that studies such as the 44 thieves (Bowlby) found that a lot of the children had come from </w:t>
      </w:r>
      <w:r>
        <w:rPr>
          <w:rFonts w:ascii="Helvetica" w:hAnsi="Helvetica" w:hint="default"/>
          <w:sz w:val="24"/>
          <w:szCs w:val="24"/>
          <w:rtl w:val="0"/>
        </w:rPr>
        <w:t>‘</w:t>
      </w:r>
      <w:r>
        <w:rPr>
          <w:rFonts w:ascii="Helvetica" w:hAnsi="Helvetica"/>
          <w:sz w:val="24"/>
          <w:szCs w:val="24"/>
          <w:rtl w:val="0"/>
          <w:lang w:val="en-US"/>
        </w:rPr>
        <w:t xml:space="preserve">broken homes'. For this reason (Clarke and Hayward 1996) orchestrate a study using 187 children looking into their well-being. Although the results concluded that of the children with divorced parents were only one-seventh of a standard deviation of children from non-divorced homes, in terms of their well-being; those whose well-being was not good, were doing severely worse. However it must be remembered that these people were looked at when they were still children and as research has suggested many of the effects of disruption in parent-child relationships can occur later in life, therefore the children's well-being may not be necessarily bad now, but in the future they could see major problems because of the divorce.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Furthermore (Ainsworth and Bell 1970) explored the ideas of influences upon a mother-child separation and she further examined different types of attachment. In order to test her hypothesis, she conducted the strange situation; a study in which children were left in a room and their behaviours were observed both when the parents were not there and when they returned. (Inge 1992) informs us of that within the strange situation there were 3 different styles of attachment established which were secure, ambivalent/resistant and insecure avoidant with a final style of disorganised being identified by (Main and Solomon 1990).  As suggested by (McLeod, 2018) the results showed most of the children were securely attached and that these children feel confident when the caregiver leaves, they are easily soothed and the child sees the caregiver as a </w:t>
      </w:r>
      <w:r>
        <w:rPr>
          <w:rFonts w:ascii="Helvetica" w:hAnsi="Helvetica" w:hint="default"/>
          <w:sz w:val="24"/>
          <w:szCs w:val="24"/>
          <w:rtl w:val="0"/>
        </w:rPr>
        <w:t>‘</w:t>
      </w:r>
      <w:r>
        <w:rPr>
          <w:rFonts w:ascii="Helvetica" w:hAnsi="Helvetica"/>
          <w:sz w:val="24"/>
          <w:szCs w:val="24"/>
          <w:rtl w:val="0"/>
          <w:lang w:val="en-US"/>
        </w:rPr>
        <w:t xml:space="preserve">safe place. Contrastingly insecure avoidant do not take much notice of the caregiver and are independent of them, this, therefore, means that they do not seek out the caregiver when they are in distress. The last type of attachment Ainsworth found was ambivalent/resistant which is a child who acts in a clingy way with the caregiver, however, will also be rejective of any affection the adult shows, therefore they are distressed when the caregiver leaves but are hard to be comforted upon return.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In addition (</w:t>
      </w:r>
      <w:r>
        <w:rPr>
          <w:rFonts w:ascii="Helvetica" w:hAnsi="Helvetica"/>
          <w:sz w:val="24"/>
          <w:szCs w:val="24"/>
          <w:rtl w:val="0"/>
          <w:lang w:val="en-US"/>
        </w:rPr>
        <w:t>Ainsworth 1978</w:t>
      </w:r>
      <w:r>
        <w:rPr>
          <w:rFonts w:ascii="Helvetica" w:hAnsi="Helvetica"/>
          <w:sz w:val="24"/>
          <w:szCs w:val="24"/>
          <w:rtl w:val="0"/>
          <w:lang w:val="en-US"/>
        </w:rPr>
        <w:t xml:space="preserve"> pg</w:t>
      </w:r>
      <w:r>
        <w:rPr>
          <w:rFonts w:ascii="Helvetica" w:hAnsi="Helvetica"/>
          <w:sz w:val="24"/>
          <w:szCs w:val="24"/>
          <w:rtl w:val="0"/>
          <w:lang w:val="en-US"/>
        </w:rPr>
        <w:t xml:space="preserve">) suggested that each type of attachment was a direct result of the parent's attitude and actions towards the child. Both insecure ambivalent and avoidant resistant attachments demonstrate that different barriers can change the effect upon the child. (McLeod, 2018) suggests in regards to this a child who is ignored when they cry or the caregiver does not pay them attention or provide affection will more likely to be insecurely ambivalent attached. Whereas on the other hand if the child has inconstant care for the critical period of their years they are more likely to be insecurely avoidant attached. Both of these types of attachment will mean that the person will have difficulties later in life with relationships, self-image and psychological disorders; this elicits that two different barriers faced by someone attaching both can have a detrimental effect on the person. The findings from the strange situation allowed the first empirical evidence for Bowlby's attachment theory as it found significant support for the maternal deprivation hypothesis. Both Bowlby and Ainsworth began to touch on the fact that barriers people face throughout childhood can have an untoward effect on the person's life.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As far as institutionalised care is concerned in regards to both Bowlby and Ainsworth their theories and studies would suggest that the child under this kind of care would be at risk of not forming a secure attachment and developing problems later in life. (Hodges and Tizard 1989) formed a study to see the effects of 65 children who had been cared for under an institutionalised nursery. As the study was a longitudinal study the children were evaluated at different ages, therefore, being able to see the effects their early life would have had in later life. Throughout the children, there were 3 scenarios that took place, the first being that the children were adopted nut he age of 4, the next being that they returned to their natural home and the other stayed under the care of the institution. The results showed that those children who had been adopted had formed better attachments and bonds than those that were returned to their natural homes. However, those children who had stayed in care had the most detrimental effects upon their attachments and difficulty with behaviour, therefore, highlighting the importance of having a stable caregiver in order to allow well-rounded attachments to form. From the study conducted by Hodges and Tizard (1989) we can see that growing up in an institutionalised setting can be a huge barrier for children's development nevertheless this was the first study that allowed a perspective that if you have a significant disruption in your early crucial years that there is a possibility that you can still develop good attachments and have it can show little effect upon the later years.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To conclude as outlined in the wide variety of theorist's and studies used to investigate attachment theory it is an area which has been extensively researched throughout history and the work from many of the theories is still being used today. Understanding attachment is vital in being able to underpin psychological disorders in people and being able to treat these accordingly. Throughout each study it is clear that there are numerous barriers which a person can face in regards to attachment which can have an effect on them right through their lives, never leaving them. Therefore this again elicited the importance of the studies upon attachment in order to allow a child to develop their attachments as best as possible. </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u w:val="single"/>
          <w:rtl w:val="0"/>
        </w:rPr>
      </w:pPr>
    </w:p>
    <w:p>
      <w:pPr>
        <w:pStyle w:val="Default"/>
        <w:bidi w:val="0"/>
        <w:spacing w:line="340" w:lineRule="atLeast"/>
        <w:ind w:left="0" w:right="0" w:firstLine="0"/>
        <w:jc w:val="left"/>
        <w:rPr>
          <w:rFonts w:ascii="Helvetica" w:cs="Helvetica" w:hAnsi="Helvetica" w:eastAsia="Helvetica"/>
          <w:sz w:val="24"/>
          <w:szCs w:val="24"/>
          <w:u w:val="single"/>
          <w:rtl w:val="0"/>
        </w:rPr>
      </w:pPr>
      <w:r>
        <w:rPr>
          <w:rFonts w:ascii="Helvetica" w:hAnsi="Helvetica"/>
          <w:sz w:val="24"/>
          <w:szCs w:val="24"/>
          <w:u w:val="single"/>
          <w:rtl w:val="0"/>
          <w:lang w:val="en-US"/>
        </w:rPr>
        <w:t>Referencing:</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Ainsworth, M. D. S., &amp; Bell, S. M. (1970). </w:t>
      </w:r>
      <w:r>
        <w:rPr>
          <w:rFonts w:ascii="Helvetica" w:hAnsi="Helvetica"/>
          <w:i w:val="1"/>
          <w:iCs w:val="1"/>
          <w:sz w:val="24"/>
          <w:szCs w:val="24"/>
          <w:rtl w:val="0"/>
          <w:lang w:val="en-US"/>
        </w:rPr>
        <w:t>Attachment, exploration, and separation: Illustrated by the behaviour of one-year-olds in a strange situation</w:t>
      </w:r>
      <w:r>
        <w:rPr>
          <w:rFonts w:ascii="Helvetica" w:hAnsi="Helvetica"/>
          <w:sz w:val="24"/>
          <w:szCs w:val="24"/>
          <w:rtl w:val="0"/>
          <w:lang w:val="en-US"/>
        </w:rPr>
        <w:t>. Child Development, pg 41-49.</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Ainsworth, M. D. S., Blehar, M. C., Waters, E., &amp; Wall, S. (1978).</w:t>
      </w:r>
      <w:r>
        <w:rPr>
          <w:rFonts w:ascii="Helvetica" w:hAnsi="Helvetica"/>
          <w:i w:val="1"/>
          <w:iCs w:val="1"/>
          <w:sz w:val="24"/>
          <w:szCs w:val="24"/>
          <w:rtl w:val="0"/>
          <w:lang w:val="en-US"/>
        </w:rPr>
        <w:t xml:space="preserve"> Patterns of attachment: A psychological study of the strange situation</w:t>
      </w:r>
      <w:r>
        <w:rPr>
          <w:rFonts w:ascii="Helvetica" w:hAnsi="Helvetica"/>
          <w:sz w:val="24"/>
          <w:szCs w:val="24"/>
          <w:rtl w:val="0"/>
          <w:lang w:val="da-DK"/>
        </w:rPr>
        <w:t>. Hillsdale, NJ: Erlbaum.</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Bowlby, J. (1944). Forty-four juvenile thieves: Their characters and home life. </w:t>
      </w:r>
      <w:r>
        <w:rPr>
          <w:rFonts w:ascii="Helvetica" w:hAnsi="Helvetica"/>
          <w:i w:val="1"/>
          <w:iCs w:val="1"/>
          <w:sz w:val="24"/>
          <w:szCs w:val="24"/>
          <w:rtl w:val="0"/>
          <w:lang w:val="en-US"/>
        </w:rPr>
        <w:t>International Journal of Psychoanalysis</w:t>
      </w:r>
      <w:r>
        <w:rPr>
          <w:rFonts w:ascii="Helvetica" w:hAnsi="Helvetica"/>
          <w:sz w:val="24"/>
          <w:szCs w:val="24"/>
          <w:rtl w:val="0"/>
        </w:rPr>
        <w:t>, 25(19-52), 107-127.</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it-IT"/>
        </w:rPr>
        <w:t xml:space="preserve">Bowlby, J. (1969) </w:t>
      </w:r>
      <w:r>
        <w:rPr>
          <w:rFonts w:ascii="Helvetica" w:hAnsi="Helvetica"/>
          <w:i w:val="1"/>
          <w:iCs w:val="1"/>
          <w:sz w:val="24"/>
          <w:szCs w:val="24"/>
          <w:rtl w:val="0"/>
          <w:lang w:val="en-US"/>
        </w:rPr>
        <w:t xml:space="preserve">Attachment Attachment and Loss </w:t>
      </w:r>
      <w:r>
        <w:rPr>
          <w:rFonts w:ascii="Helvetica" w:hAnsi="Helvetica"/>
          <w:sz w:val="24"/>
          <w:szCs w:val="24"/>
          <w:rtl w:val="0"/>
          <w:lang w:val="en-US"/>
        </w:rPr>
        <w:t>Volume: 1. London: Pelican Books, pg 23-26</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Bowlby, J. (1975) </w:t>
      </w:r>
      <w:r>
        <w:rPr>
          <w:rFonts w:ascii="Helvetica" w:hAnsi="Helvetica"/>
          <w:i w:val="1"/>
          <w:iCs w:val="1"/>
          <w:sz w:val="24"/>
          <w:szCs w:val="24"/>
          <w:rtl w:val="0"/>
          <w:lang w:val="en-US"/>
        </w:rPr>
        <w:t>Separation Anxiety and Anger Attachment and Loss</w:t>
      </w:r>
      <w:r>
        <w:rPr>
          <w:rFonts w:ascii="Helvetica" w:hAnsi="Helvetica"/>
          <w:sz w:val="24"/>
          <w:szCs w:val="24"/>
          <w:rtl w:val="0"/>
          <w:lang w:val="en-US"/>
        </w:rPr>
        <w:t xml:space="preserve"> Volume: 2. London: Pelican Books p</w:t>
      </w:r>
      <w:r>
        <w:rPr>
          <w:rFonts w:ascii="Helvetica" w:hAnsi="Helvetica"/>
          <w:sz w:val="24"/>
          <w:szCs w:val="24"/>
          <w:rtl w:val="0"/>
          <w:lang w:val="en-US"/>
        </w:rPr>
        <w:t>g 30</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rPr>
        <w:t xml:space="preserve">Brigandt, I. (2005) </w:t>
      </w:r>
      <w:r>
        <w:rPr>
          <w:rFonts w:ascii="Helvetica" w:hAnsi="Helvetica" w:hint="default"/>
          <w:sz w:val="24"/>
          <w:szCs w:val="24"/>
          <w:rtl w:val="0"/>
        </w:rPr>
        <w:t>‘</w:t>
      </w:r>
      <w:r>
        <w:rPr>
          <w:rFonts w:ascii="Helvetica" w:hAnsi="Helvetica"/>
          <w:sz w:val="24"/>
          <w:szCs w:val="24"/>
          <w:rtl w:val="0"/>
          <w:lang w:val="en-US"/>
        </w:rPr>
        <w:t>The instinct Concept of the Early Konrad Lorenz' Journal of the History of Biology 38: 571-608 DOI:10.1007/s10739-005-6544-3</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Hess, E. H. (1958). Imprinting in animals. Scientific American, p 81-90.</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Hodges, J. &amp; Tizard, B. (1989) Social and family relationships of ex-institutional adolescents. Journal of Child Psychology and Psychiatry Extract DOI</w:t>
      </w:r>
      <w:r>
        <w:rPr>
          <w:rFonts w:ascii="Helvetica" w:hAnsi="Helvetica"/>
          <w:sz w:val="24"/>
          <w:szCs w:val="24"/>
          <w:rtl w:val="0"/>
          <w:lang w:val="en-US"/>
        </w:rPr>
        <w:t xml:space="preserve"> </w:t>
      </w:r>
      <w:r>
        <w:rPr>
          <w:rFonts w:ascii="Helvetica" w:hAnsi="Helvetica"/>
          <w:sz w:val="24"/>
          <w:szCs w:val="24"/>
          <w:rtl w:val="0"/>
        </w:rPr>
        <w:t>10.1111/1469-1989.00.7.770</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rPr>
        <w:t xml:space="preserve">Inge, B. (1992) </w:t>
      </w:r>
      <w:r>
        <w:rPr>
          <w:rFonts w:ascii="Helvetica" w:hAnsi="Helvetica" w:hint="default"/>
          <w:sz w:val="24"/>
          <w:szCs w:val="24"/>
          <w:rtl w:val="0"/>
        </w:rPr>
        <w:t>‘</w:t>
      </w:r>
      <w:r>
        <w:rPr>
          <w:rFonts w:ascii="Helvetica" w:hAnsi="Helvetica"/>
          <w:sz w:val="24"/>
          <w:szCs w:val="24"/>
          <w:rtl w:val="0"/>
          <w:lang w:val="en-US"/>
        </w:rPr>
        <w:t>The origins of attachment theory: John Bowlby and Mary Ainsworth' Developmental Psychology US: American Psychological Association   DOI: 10.1037/0012-1649.28.5.759</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Main, M., &amp; Solomon, J. (1990). Procedures for identifying infants as disorganized/disoriented during the Ainsworth Strange Situation. In M.T. Greenberg, D. Cicchetti &amp; E.M. Cummings (Eds.), Attachment in the Preschool Years (pp. 121</w:t>
      </w:r>
      <w:r>
        <w:rPr>
          <w:rFonts w:ascii="Helvetica" w:hAnsi="Helvetica"/>
          <w:sz w:val="24"/>
          <w:szCs w:val="24"/>
          <w:rtl w:val="0"/>
          <w:lang w:val="en-US"/>
        </w:rPr>
        <w:t>,122</w:t>
      </w:r>
      <w:r>
        <w:rPr>
          <w:rFonts w:ascii="Helvetica" w:hAnsi="Helvetica"/>
          <w:sz w:val="24"/>
          <w:szCs w:val="24"/>
          <w:rtl w:val="0"/>
        </w:rPr>
        <w:t>). Chicago</w:t>
      </w:r>
      <w:r>
        <w:rPr>
          <w:rFonts w:ascii="Helvetica" w:hAnsi="Helvetica"/>
          <w:sz w:val="24"/>
          <w:szCs w:val="24"/>
          <w:rtl w:val="0"/>
          <w:lang w:val="en-US"/>
        </w:rPr>
        <w:t>:</w:t>
      </w:r>
      <w:r>
        <w:rPr>
          <w:rFonts w:ascii="Helvetica" w:hAnsi="Helvetica"/>
          <w:sz w:val="24"/>
          <w:szCs w:val="24"/>
          <w:rtl w:val="0"/>
          <w:lang w:val="en-US"/>
        </w:rPr>
        <w:t>University of Chicago Press.</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rPr>
        <w:t xml:space="preserve">McLeod, S. A. (2018). </w:t>
      </w:r>
      <w:r>
        <w:rPr>
          <w:rFonts w:ascii="Helvetica" w:hAnsi="Helvetica"/>
          <w:i w:val="1"/>
          <w:iCs w:val="1"/>
          <w:sz w:val="24"/>
          <w:szCs w:val="24"/>
          <w:rtl w:val="0"/>
          <w:lang w:val="en-US"/>
        </w:rPr>
        <w:t>Mary Ainsworth</w:t>
      </w:r>
      <w:r>
        <w:rPr>
          <w:rFonts w:ascii="Helvetica" w:hAnsi="Helvetica"/>
          <w:sz w:val="24"/>
          <w:szCs w:val="24"/>
          <w:rtl w:val="0"/>
          <w:lang w:val="en-US"/>
        </w:rPr>
        <w:t>. Available at: https://www.simplypsychology.org/mary-ainsworth.html (Accessed:15th May 2019)</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de-DE"/>
        </w:rPr>
        <w:t>Owusu-Bempah, K. (2007)</w:t>
      </w:r>
      <w:r>
        <w:rPr>
          <w:rFonts w:ascii="Helvetica" w:hAnsi="Helvetica"/>
          <w:i w:val="1"/>
          <w:iCs w:val="1"/>
          <w:sz w:val="24"/>
          <w:szCs w:val="24"/>
          <w:rtl w:val="0"/>
          <w:lang w:val="en-US"/>
        </w:rPr>
        <w:t xml:space="preserve"> Children and separation Socio-genealogical Connectedness Perspective</w:t>
      </w:r>
      <w:r>
        <w:rPr>
          <w:rFonts w:ascii="Helvetica" w:hAnsi="Helvetica"/>
          <w:sz w:val="24"/>
          <w:szCs w:val="24"/>
          <w:rtl w:val="0"/>
          <w:lang w:val="en-US"/>
        </w:rPr>
        <w:t xml:space="preserve"> USA: Routledge Pg. 39</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Parkes M.C, Hinde S.J, Marris, P (1999) Attachment Across the Life Cycle London: Routledge</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rPr>
        <w:t xml:space="preserve">Schraer, R. (2018) </w:t>
      </w:r>
      <w:r>
        <w:rPr>
          <w:rFonts w:ascii="Helvetica" w:hAnsi="Helvetica"/>
          <w:i w:val="1"/>
          <w:iCs w:val="1"/>
          <w:sz w:val="24"/>
          <w:szCs w:val="24"/>
          <w:rtl w:val="0"/>
          <w:lang w:val="en-US"/>
        </w:rPr>
        <w:t xml:space="preserve">The blame game: Getting divorced </w:t>
      </w:r>
      <w:r>
        <w:rPr>
          <w:rFonts w:ascii="Helvetica" w:hAnsi="Helvetica"/>
          <w:sz w:val="24"/>
          <w:szCs w:val="24"/>
          <w:rtl w:val="0"/>
          <w:lang w:val="en-US"/>
        </w:rPr>
        <w:t>Available at: https://www.bbc.co.uk/news/uk-44253225 (Accessed: 15th May 2019)</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Fonts w:ascii="Helvetica" w:cs="Helvetica" w:hAnsi="Helvetica" w:eastAsia="Helvetica"/>
          <w:sz w:val="24"/>
          <w:szCs w:val="24"/>
          <w:rtl w:val="0"/>
        </w:rPr>
      </w:pPr>
      <w:r>
        <w:rPr>
          <w:rFonts w:ascii="Helvetica" w:hAnsi="Helvetica"/>
          <w:sz w:val="24"/>
          <w:szCs w:val="24"/>
          <w:rtl w:val="0"/>
          <w:lang w:val="en-US"/>
        </w:rPr>
        <w:t xml:space="preserve">Steward-Clarke, K.A. and Hayward, C. (1996) </w:t>
      </w:r>
      <w:r>
        <w:rPr>
          <w:rFonts w:ascii="Helvetica" w:hAnsi="Helvetica"/>
          <w:i w:val="1"/>
          <w:iCs w:val="1"/>
          <w:sz w:val="24"/>
          <w:szCs w:val="24"/>
          <w:rtl w:val="0"/>
          <w:lang w:val="en-US"/>
        </w:rPr>
        <w:t>Advantages of father custody and contact for the psychological well being of children of school-age</w:t>
      </w:r>
      <w:r>
        <w:rPr>
          <w:rFonts w:ascii="Helvetica" w:hAnsi="Helvetica"/>
          <w:sz w:val="24"/>
          <w:szCs w:val="24"/>
          <w:rtl w:val="0"/>
          <w:lang w:val="en-US"/>
        </w:rPr>
        <w:t>. Journal of applied developmental psychology</w:t>
      </w:r>
    </w:p>
    <w:p>
      <w:pPr>
        <w:pStyle w:val="Default"/>
        <w:bidi w:val="0"/>
        <w:spacing w:line="340" w:lineRule="atLeast"/>
        <w:ind w:left="0" w:right="0" w:firstLine="0"/>
        <w:jc w:val="left"/>
        <w:rPr>
          <w:rFonts w:ascii="Helvetica" w:cs="Helvetica" w:hAnsi="Helvetica" w:eastAsia="Helvetica"/>
          <w:sz w:val="24"/>
          <w:szCs w:val="24"/>
          <w:rtl w:val="0"/>
        </w:rPr>
      </w:pPr>
    </w:p>
    <w:p>
      <w:pPr>
        <w:pStyle w:val="Default"/>
        <w:bidi w:val="0"/>
        <w:spacing w:line="340" w:lineRule="atLeast"/>
        <w:ind w:left="0" w:right="0" w:firstLine="0"/>
        <w:jc w:val="left"/>
        <w:rPr>
          <w:rtl w:val="0"/>
        </w:rPr>
      </w:pPr>
      <w:r>
        <w:rPr>
          <w:rFonts w:ascii="Helvetica" w:hAnsi="Helvetica"/>
          <w:sz w:val="24"/>
          <w:szCs w:val="24"/>
          <w:rtl w:val="0"/>
          <w:lang w:val="en-US"/>
        </w:rPr>
        <w:t>Tzschentke, B. and Plagemann, A. (2006) "Imprinting and critical periods in early development," World's Poultry Science Journal. Cambridge University Press on behalf of World's Poultry Science Association, 62(4), pp. 626</w:t>
      </w:r>
      <w:r>
        <w:rPr>
          <w:rFonts w:ascii="Helvetica" w:hAnsi="Helvetica" w:hint="default"/>
          <w:sz w:val="24"/>
          <w:szCs w:val="24"/>
          <w:rtl w:val="0"/>
        </w:rPr>
        <w:t>–</w:t>
      </w:r>
      <w:r>
        <w:rPr>
          <w:rFonts w:ascii="Helvetica" w:hAnsi="Helvetica"/>
          <w:sz w:val="24"/>
          <w:szCs w:val="24"/>
          <w:rtl w:val="0"/>
        </w:rPr>
        <w:t>637. DOI: 10.1017/S0043933906001176.</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