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F9118A" w14:textId="77777777" w:rsidR="00BF022E" w:rsidRDefault="00BF022E" w:rsidP="00BF022E">
      <w:pPr>
        <w:jc w:val="center"/>
        <w:rPr>
          <w:rFonts w:cs="Arial"/>
          <w:b/>
          <w:bCs/>
          <w:szCs w:val="24"/>
        </w:rPr>
      </w:pPr>
      <w:bookmarkStart w:id="0" w:name="_Hlk53233606"/>
      <w:r>
        <w:rPr>
          <w:rFonts w:cs="Arial"/>
          <w:b/>
          <w:bCs/>
          <w:szCs w:val="24"/>
        </w:rPr>
        <w:t>Translating (Border)(S)p(l)ace</w:t>
      </w:r>
    </w:p>
    <w:p w14:paraId="62229487" w14:textId="77777777" w:rsidR="00BF022E" w:rsidRDefault="00BF022E" w:rsidP="00BF022E">
      <w:pPr>
        <w:jc w:val="center"/>
        <w:rPr>
          <w:i/>
          <w:iCs/>
        </w:rPr>
      </w:pPr>
      <w:r>
        <w:t>“</w:t>
      </w:r>
      <w:r w:rsidRPr="002B2A99">
        <w:rPr>
          <w:i/>
          <w:iCs/>
        </w:rPr>
        <w:t xml:space="preserve">In the opinion of many observers, it is the </w:t>
      </w:r>
      <w:proofErr w:type="spellStart"/>
      <w:r w:rsidRPr="002B2A99">
        <w:rPr>
          <w:i/>
          <w:iCs/>
        </w:rPr>
        <w:t>spatialities</w:t>
      </w:r>
      <w:proofErr w:type="spellEnd"/>
      <w:r w:rsidRPr="002B2A99">
        <w:rPr>
          <w:i/>
          <w:iCs/>
        </w:rPr>
        <w:t xml:space="preserve"> of connectivity, networked linkage, marginality and liminality, and the transgression of linear boundaries and hermetic categories – spatial ‘flow’ – which mark experience in the late twentieth-century world</w:t>
      </w:r>
      <w:r>
        <w:t xml:space="preserve">” </w:t>
      </w:r>
      <w:r>
        <w:fldChar w:fldCharType="begin"/>
      </w:r>
      <w:r>
        <w:instrText xml:space="preserve"> ADDIN ZOTERO_ITEM CSL_CITATION {"citationID":"SrxBcl6I","properties":{"formattedCitation":"(Cosgrove, 1999)","plainCitation":"(Cosgrove, 1999)","noteIndex":0},"citationItems":[{"id":654,"uris":["http://zotero.org/users/5808862/items/G9XWKEJH"],"uri":["http://zotero.org/users/5808862/items/G9XWKEJH"],"itemData":{"id":654,"type":"chapter","abstract":"This title is presented with essays by Jerry Brotton, Paul Carter, Michael Charlesworth, James Corner, Wystan Curnow, Christian Jacob, Luciana de Lima Martins, David Matless, Armand Mattelart, Lucia Nuti and Alessandro Scafi. \"Mappings\" explores what mapping has meant in the past and how its meanings have altered. How have maps and mapping served to order and represent physical, social and imaginative worlds? How has the practice of mapping shaped modern seeing and knowing? In what ways do contemporary changes in our experience of the world alter the meanings and practice of mapping, and vice versa? In their diverse expressions, maps and the representational processes of mapping have constructed the spaces of modernity since the early Renaissance. The map's spatial fixity, its capacity to frame, control and communicate knowledge through combining image and text, and cartography's increasing claims to scientific authority, make mapping at once an instrument and a metaphor for rational understanding of the world. Among the topics the authors investigate are projective and imaginative mappings; mappings of terraqueous spaces; mapping and localism at the 'chorographic' scale; and, mapping as personal exploration.","container-title":"Mappings","event-place":"London","ISBN":"978-1-86189-021-4","language":"English","publisher":"Reaktion Books","publisher-place":"London","source":"Amazon","title":"Introduction: Mapping Meaning","editor":[{"family":"Cosgrove","given":"Denis E."}],"author":[{"family":"Cosgrove","given":"Denis E."}],"issued":{"date-parts":[["1999",3,1]]}}}],"schema":"https://github.com/citation-style-language/schema/raw/master/csl-citation.json"} </w:instrText>
      </w:r>
      <w:r>
        <w:fldChar w:fldCharType="separate"/>
      </w:r>
      <w:r w:rsidRPr="002B2A99">
        <w:rPr>
          <w:rFonts w:cs="Arial"/>
        </w:rPr>
        <w:t>(Cosgrove, 1999)</w:t>
      </w:r>
      <w:r>
        <w:fldChar w:fldCharType="end"/>
      </w:r>
      <w:r>
        <w:t>.</w:t>
      </w:r>
    </w:p>
    <w:p w14:paraId="63A8DE20" w14:textId="29D1026D" w:rsidR="00BF022E" w:rsidRDefault="00BF022E" w:rsidP="00BF022E">
      <w:pPr>
        <w:jc w:val="center"/>
      </w:pPr>
      <w:r w:rsidRPr="006A3094">
        <w:rPr>
          <w:i/>
          <w:iCs/>
        </w:rPr>
        <w:t>“The state of things becomes tangled, mingled like thread …. Imagine … a web with more than one dimension …. The state of things is creased, crumpled, folded, with flounces and panels, fringes, stitches and lacing</w:t>
      </w:r>
      <w:r>
        <w:t xml:space="preserve">” </w:t>
      </w:r>
      <w:r>
        <w:fldChar w:fldCharType="begin"/>
      </w:r>
      <w:r>
        <w:instrText xml:space="preserve"> ADDIN ZOTERO_ITEM CSL_CITATION {"citationID":"hRPeNrBR","properties":{"formattedCitation":"(Serres, 2008, p. 82)","plainCitation":"(Serres, 2008, p. 82)","noteIndex":0},"citationItems":[{"id":10,"uris":["http://zotero.org/users/5808862/items/HF8KU8DV"],"uri":["http://zotero.org/users/5808862/items/HF8KU8DV"],"itemData":{"id":10,"type":"book","event-place":"London","publisher":"Continuum","publisher-place":"London","title":"The Five Senses: A Philosophy of Mingled Bodies (I)","author":[{"family":"Serres","given":"M."}],"translator":[{"family":"Sankey","given":"M"},{"family":"Cowley","given":"P"}],"issued":{"date-parts":[["2008"]]}},"locator":"82"}],"schema":"https://github.com/citation-style-language/schema/raw/master/csl-citation.json"} </w:instrText>
      </w:r>
      <w:r>
        <w:fldChar w:fldCharType="separate"/>
      </w:r>
      <w:r w:rsidRPr="009C5B2C">
        <w:rPr>
          <w:rFonts w:cs="Arial"/>
        </w:rPr>
        <w:t>(Serres, 2008, p. 82)</w:t>
      </w:r>
      <w:r>
        <w:fldChar w:fldCharType="end"/>
      </w:r>
      <w:r>
        <w:t>.</w:t>
      </w:r>
    </w:p>
    <w:p w14:paraId="44F478F0" w14:textId="77777777" w:rsidR="00FD043D" w:rsidRPr="00FD043D" w:rsidRDefault="00FD043D" w:rsidP="00B13DF5">
      <w:pPr>
        <w:spacing w:line="480" w:lineRule="auto"/>
      </w:pPr>
      <w:r w:rsidRPr="00FD043D">
        <w:t xml:space="preserve">My work is a complication of fold and knot, labyrinth and language, text and textile, the physical and the conceptual. </w:t>
      </w:r>
    </w:p>
    <w:p w14:paraId="70F3C486" w14:textId="233FB02C" w:rsidR="005A2112" w:rsidRPr="00FD043D" w:rsidRDefault="00BF022E" w:rsidP="00B13DF5">
      <w:pPr>
        <w:spacing w:line="480" w:lineRule="auto"/>
      </w:pPr>
      <w:r>
        <w:t>This project explores</w:t>
      </w:r>
      <w:r w:rsidRPr="00E44DCA">
        <w:t xml:space="preserve"> the ambiguous </w:t>
      </w:r>
      <w:r w:rsidR="002B4147" w:rsidRPr="007F0DD3">
        <w:rPr>
          <w:i/>
          <w:iCs/>
        </w:rPr>
        <w:t>milieu</w:t>
      </w:r>
      <w:r w:rsidR="007F0DD3">
        <w:rPr>
          <w:rStyle w:val="FootnoteReference"/>
          <w:i/>
          <w:iCs/>
        </w:rPr>
        <w:footnoteReference w:id="1"/>
      </w:r>
      <w:r w:rsidRPr="00E44DCA">
        <w:t xml:space="preserve"> that exists between and around objects, ideas and realms.  Both concrete place and abstract space, </w:t>
      </w:r>
      <w:r w:rsidR="00ED5AB3">
        <w:t xml:space="preserve">sometimes but </w:t>
      </w:r>
      <w:r w:rsidR="005A2112" w:rsidRPr="00FD043D">
        <w:t xml:space="preserve">not always a border, for brevity’s sake I have given </w:t>
      </w:r>
      <w:r w:rsidR="00ED5AB3">
        <w:t xml:space="preserve">it </w:t>
      </w:r>
      <w:r w:rsidR="005A2112" w:rsidRPr="00FD043D">
        <w:t xml:space="preserve">the name of </w:t>
      </w:r>
      <w:r w:rsidR="005A2112" w:rsidRPr="00FD043D">
        <w:rPr>
          <w:i/>
          <w:iCs/>
        </w:rPr>
        <w:t>(border)(s)p(l)ace.</w:t>
      </w:r>
      <w:r w:rsidR="005A2112" w:rsidRPr="00FD043D">
        <w:t xml:space="preserve">  </w:t>
      </w:r>
    </w:p>
    <w:p w14:paraId="4A1068CD" w14:textId="72914FE5" w:rsidR="009A7DE0" w:rsidRPr="006C2894" w:rsidRDefault="00BF022E" w:rsidP="009A7DE0">
      <w:pPr>
        <w:tabs>
          <w:tab w:val="left" w:pos="8640"/>
        </w:tabs>
        <w:rPr>
          <w:b/>
          <w:bCs/>
        </w:rPr>
      </w:pPr>
      <w:r>
        <w:rPr>
          <w:b/>
          <w:bCs/>
        </w:rPr>
        <w:t>Praxis</w:t>
      </w:r>
      <w:r w:rsidR="009A7DE0">
        <w:rPr>
          <w:b/>
          <w:bCs/>
        </w:rPr>
        <w:tab/>
      </w:r>
    </w:p>
    <w:p w14:paraId="282E0A41" w14:textId="2879A70C" w:rsidR="008F2B96" w:rsidRDefault="008F2B96" w:rsidP="008F2B96">
      <w:pPr>
        <w:jc w:val="center"/>
      </w:pPr>
      <w:r>
        <w:t>“</w:t>
      </w:r>
      <w:r w:rsidRPr="008F2B96">
        <w:rPr>
          <w:i/>
          <w:iCs/>
        </w:rPr>
        <w:t>Textile is an ambiguous concept.  It is material, it is concept, it is language, it is metaphor</w:t>
      </w:r>
      <w:r>
        <w:t>” (</w:t>
      </w:r>
      <w:proofErr w:type="spellStart"/>
      <w:r>
        <w:t>Dormor</w:t>
      </w:r>
      <w:proofErr w:type="spellEnd"/>
      <w:r>
        <w:t>, 2020, p. 1)</w:t>
      </w:r>
      <w:r w:rsidR="00771CE1">
        <w:t>.</w:t>
      </w:r>
    </w:p>
    <w:p w14:paraId="79AB3108" w14:textId="2A6F72AF" w:rsidR="00BF022E" w:rsidRDefault="00BF022E" w:rsidP="00B13DF5">
      <w:pPr>
        <w:spacing w:line="480" w:lineRule="auto"/>
      </w:pPr>
      <w:r>
        <w:t xml:space="preserve">I have created </w:t>
      </w:r>
      <w:r w:rsidRPr="00C730BF">
        <w:t xml:space="preserve">a single, multi-layered, multi-media, interconnected installation which is a synthesis of </w:t>
      </w:r>
      <w:r w:rsidR="00771CE1">
        <w:t>(images</w:t>
      </w:r>
      <w:r w:rsidR="00A86DE7">
        <w:t xml:space="preserve"> of) </w:t>
      </w:r>
      <w:r w:rsidRPr="00C730BF">
        <w:t xml:space="preserve">crocheted sculpture, projected film, animated word and virtual web.  The piece </w:t>
      </w:r>
      <w:r>
        <w:t>complicates</w:t>
      </w:r>
      <w:r w:rsidR="009A7DE0">
        <w:t xml:space="preserve"> a variety of dichotomies including</w:t>
      </w:r>
      <w:r w:rsidRPr="00C730BF">
        <w:t xml:space="preserve"> hand-made/digital, static/dynamic, single/multiple, paradigm/co</w:t>
      </w:r>
      <w:r w:rsidR="00ED5AB3">
        <w:t>py, white/black</w:t>
      </w:r>
      <w:r w:rsidR="00A86DE7">
        <w:t xml:space="preserve">, </w:t>
      </w:r>
      <w:r w:rsidR="00ED5AB3">
        <w:t>speech/writing</w:t>
      </w:r>
      <w:r w:rsidR="00A86DE7">
        <w:t xml:space="preserve"> and inside/outside</w:t>
      </w:r>
      <w:r w:rsidRPr="00C730BF">
        <w:t xml:space="preserve">, but most especially the material/virtual opposition, a threshold which is crossed and re-crossed by </w:t>
      </w:r>
      <w:r w:rsidR="00ED5AB3">
        <w:t>my</w:t>
      </w:r>
      <w:r w:rsidRPr="00C730BF">
        <w:t xml:space="preserve"> practice.  </w:t>
      </w:r>
    </w:p>
    <w:p w14:paraId="378501C2" w14:textId="31E0F362" w:rsidR="00BF022E" w:rsidRPr="006E7E8D" w:rsidRDefault="00BF022E" w:rsidP="00B13DF5">
      <w:pPr>
        <w:spacing w:line="480" w:lineRule="auto"/>
      </w:pPr>
      <w:r w:rsidRPr="006E7E8D">
        <w:t>The material dimension is represented by crochet</w:t>
      </w:r>
      <w:r w:rsidR="009C2E2E">
        <w:t xml:space="preserve">ed </w:t>
      </w:r>
      <w:r w:rsidRPr="00DB0848">
        <w:t xml:space="preserve">sculptures </w:t>
      </w:r>
      <w:r w:rsidR="009C2E2E">
        <w:t xml:space="preserve">which </w:t>
      </w:r>
      <w:r w:rsidRPr="00DB0848">
        <w:t>act as screens for the virtuality of video, which also adds movement</w:t>
      </w:r>
      <w:r w:rsidR="008F7F88">
        <w:t xml:space="preserve">; I have </w:t>
      </w:r>
      <w:r w:rsidR="00616111">
        <w:t xml:space="preserve">then </w:t>
      </w:r>
      <w:r w:rsidR="008F7F88">
        <w:t>created a digital image of each sculpture.</w:t>
      </w:r>
      <w:r w:rsidRPr="00DB0848">
        <w:t xml:space="preserve">  The immaterial is also represented by a website, a conceptual labyrinth which contains </w:t>
      </w:r>
      <w:r w:rsidRPr="006E7E8D">
        <w:t xml:space="preserve">my </w:t>
      </w:r>
      <w:r w:rsidRPr="006E7E8D">
        <w:rPr>
          <w:i/>
          <w:iCs/>
        </w:rPr>
        <w:t>Report</w:t>
      </w:r>
      <w:r w:rsidRPr="006E7E8D">
        <w:t xml:space="preserve">.  My fourth medium, language, is </w:t>
      </w:r>
      <w:r w:rsidRPr="006E7E8D">
        <w:lastRenderedPageBreak/>
        <w:t xml:space="preserve">both material </w:t>
      </w:r>
      <w:r w:rsidRPr="006E7E8D">
        <w:rPr>
          <w:i/>
          <w:iCs/>
        </w:rPr>
        <w:t>and</w:t>
      </w:r>
      <w:r w:rsidRPr="006E7E8D">
        <w:t xml:space="preserve"> virtual</w:t>
      </w:r>
      <w:r>
        <w:t>.</w:t>
      </w:r>
      <w:r w:rsidR="00CE197C">
        <w:t xml:space="preserve">  </w:t>
      </w:r>
      <w:r w:rsidR="00616111">
        <w:t xml:space="preserve">In addition, I have created a book (both </w:t>
      </w:r>
      <w:r w:rsidR="00AD07F9">
        <w:t>physical and digital) as a container for the work.</w:t>
      </w:r>
    </w:p>
    <w:p w14:paraId="04A14114" w14:textId="77777777" w:rsidR="00BF022E" w:rsidRPr="000D6A2F" w:rsidRDefault="00BF022E" w:rsidP="00BF022E">
      <w:pPr>
        <w:rPr>
          <w:b/>
          <w:bCs/>
        </w:rPr>
      </w:pPr>
      <w:r>
        <w:rPr>
          <w:b/>
          <w:bCs/>
        </w:rPr>
        <w:t xml:space="preserve">Praxis: </w:t>
      </w:r>
      <w:r w:rsidRPr="000D6A2F">
        <w:rPr>
          <w:b/>
          <w:bCs/>
        </w:rPr>
        <w:t>Crochet</w:t>
      </w:r>
    </w:p>
    <w:p w14:paraId="394A4853" w14:textId="77777777" w:rsidR="00BF022E" w:rsidRDefault="00BF022E" w:rsidP="00BF022E">
      <w:pPr>
        <w:jc w:val="center"/>
        <w:rPr>
          <w:rFonts w:cs="Arial"/>
          <w:szCs w:val="24"/>
        </w:rPr>
      </w:pPr>
      <w:r>
        <w:rPr>
          <w:rFonts w:cs="Arial"/>
          <w:szCs w:val="24"/>
        </w:rPr>
        <w:t>“</w:t>
      </w:r>
      <w:r w:rsidRPr="00A14D21">
        <w:rPr>
          <w:rFonts w:cs="Arial"/>
          <w:i/>
          <w:iCs/>
          <w:szCs w:val="24"/>
        </w:rPr>
        <w:t xml:space="preserve">The hand </w:t>
      </w:r>
      <w:r>
        <w:rPr>
          <w:rFonts w:cs="Arial"/>
          <w:i/>
          <w:iCs/>
          <w:szCs w:val="24"/>
        </w:rPr>
        <w:t>...</w:t>
      </w:r>
      <w:r w:rsidRPr="00A14D21">
        <w:rPr>
          <w:rFonts w:cs="Arial"/>
          <w:i/>
          <w:iCs/>
          <w:szCs w:val="24"/>
        </w:rPr>
        <w:t xml:space="preserve"> creates the thread, twists it, threads it through, folds and knots it</w:t>
      </w:r>
      <w:r>
        <w:rPr>
          <w:rFonts w:cs="Arial"/>
          <w:i/>
          <w:iCs/>
          <w:szCs w:val="24"/>
        </w:rPr>
        <w:t xml:space="preserve"> …</w:t>
      </w:r>
      <w:r w:rsidRPr="00A14D21">
        <w:rPr>
          <w:rFonts w:cs="Arial"/>
          <w:i/>
          <w:iCs/>
          <w:szCs w:val="24"/>
        </w:rPr>
        <w:t xml:space="preserve"> deftly splicing and lashing, unfailingly finding the gap underneath that the eye cannot see</w:t>
      </w:r>
      <w:r>
        <w:rPr>
          <w:rFonts w:cs="Arial"/>
          <w:szCs w:val="24"/>
        </w:rPr>
        <w:t xml:space="preserve">” </w:t>
      </w:r>
      <w:r>
        <w:rPr>
          <w:rFonts w:cs="Arial"/>
          <w:szCs w:val="24"/>
        </w:rPr>
        <w:fldChar w:fldCharType="begin"/>
      </w:r>
      <w:r>
        <w:rPr>
          <w:rFonts w:cs="Arial"/>
          <w:szCs w:val="24"/>
        </w:rPr>
        <w:instrText xml:space="preserve"> ADDIN ZOTERO_ITEM CSL_CITATION {"citationID":"2kTLuYpN","properties":{"formattedCitation":"(Serres, 2008, p. 83)","plainCitation":"(Serres, 2008, p. 83)","noteIndex":0},"citationItems":[{"id":10,"uris":["http://zotero.org/users/5808862/items/HF8KU8DV"],"uri":["http://zotero.org/users/5808862/items/HF8KU8DV"],"itemData":{"id":10,"type":"book","event-place":"London","publisher":"Continuum","publisher-place":"London","title":"The Five Senses: A Philosophy of Mingled Bodies (I)","author":[{"family":"Serres","given":"M."}],"translator":[{"family":"Sankey","given":"M"},{"family":"Cowley","given":"P"}],"issued":{"date-parts":[["2008"]]}},"locator":"83"}],"schema":"https://github.com/citation-style-language/schema/raw/master/csl-citation.json"} </w:instrText>
      </w:r>
      <w:r>
        <w:rPr>
          <w:rFonts w:cs="Arial"/>
          <w:szCs w:val="24"/>
        </w:rPr>
        <w:fldChar w:fldCharType="separate"/>
      </w:r>
      <w:r w:rsidRPr="00A27F68">
        <w:rPr>
          <w:rFonts w:cs="Arial"/>
        </w:rPr>
        <w:t>(Serres, 2008, p. 83)</w:t>
      </w:r>
      <w:r>
        <w:rPr>
          <w:rFonts w:cs="Arial"/>
          <w:szCs w:val="24"/>
        </w:rPr>
        <w:fldChar w:fldCharType="end"/>
      </w:r>
    </w:p>
    <w:p w14:paraId="71C56A7F" w14:textId="77777777" w:rsidR="00BF022E" w:rsidRDefault="00BF022E" w:rsidP="00B13DF5">
      <w:pPr>
        <w:spacing w:line="480" w:lineRule="auto"/>
        <w:rPr>
          <w:rFonts w:cs="Arial"/>
          <w:szCs w:val="24"/>
        </w:rPr>
      </w:pPr>
      <w:r w:rsidRPr="0085091F">
        <w:rPr>
          <w:szCs w:val="24"/>
        </w:rPr>
        <w:t>“</w:t>
      </w:r>
      <w:r>
        <w:rPr>
          <w:szCs w:val="24"/>
        </w:rPr>
        <w:t>T</w:t>
      </w:r>
      <w:r w:rsidRPr="0085091F">
        <w:rPr>
          <w:szCs w:val="24"/>
        </w:rPr>
        <w:t xml:space="preserve">hread intricately crinkled to and </w:t>
      </w:r>
      <w:proofErr w:type="spellStart"/>
      <w:r w:rsidRPr="0085091F">
        <w:rPr>
          <w:szCs w:val="24"/>
        </w:rPr>
        <w:t>fro</w:t>
      </w:r>
      <w:proofErr w:type="spellEnd"/>
      <w:r w:rsidRPr="0085091F">
        <w:rPr>
          <w:szCs w:val="24"/>
        </w:rPr>
        <w:t xml:space="preserve"> as the retracing of the labyrinth” (Miller, 1976, p. 62)</w:t>
      </w:r>
      <w:r>
        <w:rPr>
          <w:szCs w:val="24"/>
        </w:rPr>
        <w:t>, crochet is a p</w:t>
      </w:r>
      <w:r>
        <w:t xml:space="preserve">olytropic medium. </w:t>
      </w:r>
      <w:r w:rsidRPr="00373D9B">
        <w:rPr>
          <w:rFonts w:cs="Arial"/>
          <w:szCs w:val="24"/>
        </w:rPr>
        <w:t xml:space="preserve"> Inclusive in its activity, through its </w:t>
      </w:r>
      <w:proofErr w:type="spellStart"/>
      <w:r w:rsidRPr="00373D9B">
        <w:rPr>
          <w:rFonts w:cs="Arial"/>
          <w:szCs w:val="24"/>
        </w:rPr>
        <w:t>textility</w:t>
      </w:r>
      <w:proofErr w:type="spellEnd"/>
      <w:r w:rsidRPr="00373D9B">
        <w:rPr>
          <w:rFonts w:cs="Arial"/>
          <w:szCs w:val="24"/>
        </w:rPr>
        <w:t xml:space="preserve">, crochet involutes difference, implicates binary opposition and translates </w:t>
      </w:r>
      <w:r w:rsidRPr="008D3F83">
        <w:rPr>
          <w:rFonts w:cs="Arial"/>
          <w:i/>
          <w:iCs/>
          <w:szCs w:val="24"/>
        </w:rPr>
        <w:t>striated space</w:t>
      </w:r>
      <w:r w:rsidRPr="00373D9B">
        <w:rPr>
          <w:rFonts w:cs="Arial"/>
          <w:szCs w:val="24"/>
        </w:rPr>
        <w:t xml:space="preserve"> into the </w:t>
      </w:r>
      <w:r w:rsidRPr="008D3F83">
        <w:rPr>
          <w:rFonts w:cs="Arial"/>
          <w:i/>
          <w:iCs/>
          <w:szCs w:val="24"/>
        </w:rPr>
        <w:t>smooth space</w:t>
      </w:r>
      <w:r w:rsidRPr="00373D9B">
        <w:rPr>
          <w:rFonts w:cs="Arial"/>
          <w:szCs w:val="24"/>
        </w:rPr>
        <w:t xml:space="preserve"> of </w:t>
      </w:r>
      <w:r w:rsidRPr="008D3F83">
        <w:rPr>
          <w:rFonts w:cs="Arial"/>
          <w:i/>
          <w:iCs/>
          <w:szCs w:val="24"/>
        </w:rPr>
        <w:t>rhizomatic becoming</w:t>
      </w:r>
      <w:r w:rsidRPr="00373D9B">
        <w:rPr>
          <w:rFonts w:cs="Arial"/>
          <w:szCs w:val="24"/>
        </w:rPr>
        <w:t>.</w:t>
      </w:r>
    </w:p>
    <w:p w14:paraId="3D937BE1" w14:textId="58B4829B" w:rsidR="00BF022E" w:rsidRDefault="00BF022E" w:rsidP="00B13DF5">
      <w:pPr>
        <w:spacing w:line="480" w:lineRule="auto"/>
      </w:pPr>
      <w:r>
        <w:rPr>
          <w:rFonts w:cs="Arial"/>
          <w:szCs w:val="24"/>
        </w:rPr>
        <w:t>Conceptually rich, nevertheless</w:t>
      </w:r>
      <w:r w:rsidR="000B048F">
        <w:rPr>
          <w:rFonts w:cs="Arial"/>
          <w:szCs w:val="24"/>
        </w:rPr>
        <w:t xml:space="preserve"> as a textile, in the world of f</w:t>
      </w:r>
      <w:r>
        <w:rPr>
          <w:rFonts w:cs="Arial"/>
          <w:szCs w:val="24"/>
        </w:rPr>
        <w:t>i</w:t>
      </w:r>
      <w:r w:rsidR="000B048F">
        <w:rPr>
          <w:rFonts w:cs="Arial"/>
          <w:szCs w:val="24"/>
        </w:rPr>
        <w:t>ne a</w:t>
      </w:r>
      <w:r>
        <w:rPr>
          <w:rFonts w:cs="Arial"/>
          <w:szCs w:val="24"/>
        </w:rPr>
        <w:t>rt crochet is regarded as a lesser</w:t>
      </w:r>
      <w:r w:rsidRPr="002D5B15">
        <w:rPr>
          <w:rFonts w:cs="Arial"/>
          <w:szCs w:val="24"/>
        </w:rPr>
        <w:t xml:space="preserve"> </w:t>
      </w:r>
      <w:r>
        <w:rPr>
          <w:rFonts w:cs="Arial"/>
          <w:szCs w:val="24"/>
        </w:rPr>
        <w:t>medium.  L</w:t>
      </w:r>
      <w:r>
        <w:t>abelled ‘folk art’, and irredeemably identified with the doily, it is tainted by its associations with the realm of the feminine and the domestic.  Straddling</w:t>
      </w:r>
      <w:r>
        <w:rPr>
          <w:rFonts w:cs="Arial"/>
          <w:szCs w:val="24"/>
        </w:rPr>
        <w:t>, “</w:t>
      </w:r>
      <w:r>
        <w:t xml:space="preserve">a double-coded space, an ambivalent site” </w:t>
      </w:r>
      <w:r>
        <w:fldChar w:fldCharType="begin"/>
      </w:r>
      <w:r>
        <w:instrText xml:space="preserve"> ADDIN ZOTERO_ITEM CSL_CITATION {"citationID":"chY0Xkva","properties":{"formattedCitation":"(Maharaj, 2001, p. 9)","plainCitation":"(Maharaj, 2001, p. 9)","noteIndex":0},"citationItems":[{"id":183,"uris":["http://zotero.org/users/5808862/items/XI2EU6YM"],"uri":["http://zotero.org/users/5808862/items/XI2EU6YM"],"itemData":{"id":183,"type":"chapter","collection-title":"Reinventing Textiles","container-title":"Gender and Identity","event-place":"Winchester","page":"7-10","publisher":"Telos Art Publishing","publisher-place":"Winchester","title":"Textile Art - Who Are You?","volume":"Two","author":[{"family":"Maharaj","given":"Sarat"}],"editor":[{"family":"Jefferies","given":"Janis"}],"issued":{"date-parts":[["2001"]]}},"locator":"9"}],"schema":"https://github.com/citation-style-language/schema/raw/master/csl-citation.json"} </w:instrText>
      </w:r>
      <w:r>
        <w:fldChar w:fldCharType="separate"/>
      </w:r>
      <w:r w:rsidRPr="00856CDB">
        <w:rPr>
          <w:rFonts w:cs="Arial"/>
        </w:rPr>
        <w:t>(Maharaj, 2001, p. 9)</w:t>
      </w:r>
      <w:r>
        <w:fldChar w:fldCharType="end"/>
      </w:r>
      <w:r>
        <w:t xml:space="preserve">, it is </w:t>
      </w:r>
      <w:r w:rsidRPr="00C74CCB">
        <w:rPr>
          <w:i/>
          <w:iCs/>
        </w:rPr>
        <w:t>undecidable</w:t>
      </w:r>
      <w:r>
        <w:rPr>
          <w:i/>
          <w:iCs/>
        </w:rPr>
        <w:t xml:space="preserve">. </w:t>
      </w:r>
      <w:r>
        <w:t xml:space="preserve"> An outsider, it is the </w:t>
      </w:r>
      <w:r w:rsidRPr="00A62802">
        <w:rPr>
          <w:i/>
          <w:iCs/>
        </w:rPr>
        <w:t>other</w:t>
      </w:r>
      <w:r>
        <w:t xml:space="preserve"> to more traditional fine art media such as painting which inhabit a realm, “oversaturated with maleness” </w:t>
      </w:r>
      <w:r w:rsidRPr="009F4771">
        <w:fldChar w:fldCharType="begin"/>
      </w:r>
      <w:r w:rsidRPr="009F4771">
        <w:instrText xml:space="preserve"> ADDIN ZOTERO_ITEM CSL_CITATION {"citationID":"iN8ENusy","properties":{"formattedCitation":"(Larmon, 2018)","plainCitation":"(Larmon, 2018)","noteIndex":0},"citationItems":[{"id":894,"uris":["http://zotero.org/users/5808862/items/FX7CLC6N"],"uri":["http://zotero.org/users/5808862/items/FX7CLC6N"],"itemData":{"id":894,"type":"interview","abstract":"The most comprehensive museum exhibition in the United States so far of artist and theorist Bracha L. Ettinger’s work is on view at the UB Anderson Gallery in Buffalo, New York, until July 29, 2018, featuring four decades of paintings, notebooks, and drawings, as well as three video works. Additionally, “Bracha’s Notebooks,” a solo show curated by Carolyn Christov-Bakargiev at Castello di Rivoli in Turin, will be on view in 2019. Here, Ettinger discusses the eclipse of the female subject in historical abstraction, the relationship between abstraction and compassion, trauma, and the remedial","language":"en-US","title":"Bracha L. Ettinger discusses her life and work","URL":"https://www.artforum.com/interviews/bracha-l-ettinger-discusses-her-life-and-work-75919","author":[{"family":"Larmon","given":"A. G."}],"accessed":{"date-parts":[["2020",11,20]]},"issued":{"date-parts":[["2018"]]}}}],"schema":"https://github.com/citation-style-language/schema/raw/master/csl-citation.json"} </w:instrText>
      </w:r>
      <w:r w:rsidRPr="009F4771">
        <w:fldChar w:fldCharType="separate"/>
      </w:r>
      <w:r w:rsidRPr="009F4771">
        <w:t>(Larmon, 2018)</w:t>
      </w:r>
      <w:r w:rsidRPr="009F4771">
        <w:fldChar w:fldCharType="end"/>
      </w:r>
      <w:r>
        <w:t xml:space="preserve">.  For these reasons, since the 1970s crochet, like other textiles, has been employed by artists such as Faith Wilding and Tracy Krumm </w:t>
      </w:r>
      <w:proofErr w:type="gramStart"/>
      <w:r>
        <w:t>as a way to</w:t>
      </w:r>
      <w:proofErr w:type="gramEnd"/>
      <w:r>
        <w:t xml:space="preserve"> draw attention to gendered art practices.</w:t>
      </w:r>
    </w:p>
    <w:p w14:paraId="62A75106" w14:textId="05032284" w:rsidR="00BF022E" w:rsidRDefault="00BF022E" w:rsidP="00C453CA">
      <w:pPr>
        <w:spacing w:line="480" w:lineRule="auto"/>
      </w:pPr>
      <w:r w:rsidRPr="0053597C">
        <w:t xml:space="preserve">I have </w:t>
      </w:r>
      <w:r w:rsidR="001D771B">
        <w:t>crocheted</w:t>
      </w:r>
      <w:r w:rsidRPr="0053597C">
        <w:t xml:space="preserve"> </w:t>
      </w:r>
      <w:r w:rsidR="009A7DE0">
        <w:t>three</w:t>
      </w:r>
      <w:r w:rsidRPr="0053597C">
        <w:t xml:space="preserve"> sculptures</w:t>
      </w:r>
      <w:r w:rsidR="00ED5AB3">
        <w:t xml:space="preserve">, </w:t>
      </w:r>
      <w:r w:rsidR="00E47698">
        <w:t>each associated with a word</w:t>
      </w:r>
      <w:r w:rsidR="001D771B">
        <w:t>,</w:t>
      </w:r>
      <w:r w:rsidR="00E47698">
        <w:t xml:space="preserve"> and </w:t>
      </w:r>
      <w:r w:rsidR="001D771B">
        <w:t>several</w:t>
      </w:r>
      <w:r w:rsidRPr="0053597C">
        <w:t xml:space="preserve"> QR code</w:t>
      </w:r>
      <w:r w:rsidR="001D771B">
        <w:t>s</w:t>
      </w:r>
      <w:r w:rsidRPr="0053597C">
        <w:t xml:space="preserve">.  </w:t>
      </w:r>
    </w:p>
    <w:p w14:paraId="6012B1A9" w14:textId="5E7D0E1B" w:rsidR="00B13DF5" w:rsidRDefault="00C453CA" w:rsidP="00BF022E">
      <w:pPr>
        <w:jc w:val="center"/>
      </w:pPr>
      <w:r>
        <w:rPr>
          <w:noProof/>
        </w:rPr>
        <w:lastRenderedPageBreak/>
        <w:drawing>
          <wp:inline distT="0" distB="0" distL="0" distR="0" wp14:anchorId="301D34CE" wp14:editId="6675C60B">
            <wp:extent cx="3932555" cy="59074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2555" cy="5907405"/>
                    </a:xfrm>
                    <a:prstGeom prst="rect">
                      <a:avLst/>
                    </a:prstGeom>
                    <a:noFill/>
                    <a:ln>
                      <a:noFill/>
                    </a:ln>
                  </pic:spPr>
                </pic:pic>
              </a:graphicData>
            </a:graphic>
          </wp:inline>
        </w:drawing>
      </w:r>
    </w:p>
    <w:p w14:paraId="47DC43F2" w14:textId="77777777" w:rsidR="00BF022E" w:rsidRDefault="00BF022E" w:rsidP="00BF022E">
      <w:pPr>
        <w:jc w:val="center"/>
      </w:pPr>
      <w:r w:rsidRPr="00DD11C2">
        <w:t>Faith Wilding, </w:t>
      </w:r>
      <w:r w:rsidRPr="00DD11C2">
        <w:rPr>
          <w:i/>
          <w:iCs/>
        </w:rPr>
        <w:t>Crocheted Environment</w:t>
      </w:r>
      <w:r w:rsidRPr="00DD11C2">
        <w:t>, 1972/1995, Woolworth’s Sweetheart acrylic yarn and sisal rope, 274.3 × 274.3 × 274.3 cm (variable).</w:t>
      </w:r>
    </w:p>
    <w:p w14:paraId="682782EA" w14:textId="77777777" w:rsidR="00BF022E" w:rsidRDefault="00BF022E" w:rsidP="00BF022E">
      <w:r w:rsidRPr="002B6FCF">
        <w:rPr>
          <w:i/>
          <w:iCs/>
        </w:rPr>
        <w:t xml:space="preserve">“In my crocheted environment, I wanted to pay homage to women's useful economic and cultural work, while at the same time producing a piece that was useless (non-practical) to demonstrate the falseness of the traditional distinctions between art and craft” </w:t>
      </w:r>
      <w:r w:rsidRPr="002B6FCF">
        <w:fldChar w:fldCharType="begin"/>
      </w:r>
      <w:r w:rsidRPr="002B6FCF">
        <w:instrText xml:space="preserve"> ADDIN ZOTERO_ITEM CSL_CITATION {"citationID":"SBHh7ZLQ","properties":{"formattedCitation":"(Wilding, 1995)","plainCitation":"(Wilding, 1995)","noteIndex":0},"citationItems":[{"id":889,"uris":["http://zotero.org/users/5808862/items/A3Y8XQBF"],"uri":["http://zotero.org/users/5808862/items/A3Y8XQBF"],"itemData":{"id":889,"type":"article-journal","container-title":"M/E/A/N/I/N/G","title":"Monstrous Domesticity","URL":"http://www.feministezine.com/feminist/domesticity.html","author":[{"family":"Wilding","given":"Faith"}],"accessed":{"date-parts":[["2020",11,19]]},"issued":{"date-parts":[["1995"]]}}}],"schema":"https://github.com/citation-style-language/schema/raw/master/csl-citation.json"} </w:instrText>
      </w:r>
      <w:r w:rsidRPr="002B6FCF">
        <w:fldChar w:fldCharType="separate"/>
      </w:r>
      <w:r w:rsidRPr="002B6FCF">
        <w:t>(Wilding, 1995)</w:t>
      </w:r>
      <w:r w:rsidRPr="002B6FCF">
        <w:fldChar w:fldCharType="end"/>
      </w:r>
      <w:r>
        <w:t>.</w:t>
      </w:r>
    </w:p>
    <w:p w14:paraId="4ED62958" w14:textId="77777777" w:rsidR="00BF022E" w:rsidRDefault="00BF022E" w:rsidP="00BF022E">
      <w:pPr>
        <w:rPr>
          <w:b/>
          <w:bCs/>
        </w:rPr>
      </w:pPr>
      <w:r>
        <w:rPr>
          <w:b/>
          <w:bCs/>
        </w:rPr>
        <w:t>Praxis: Web</w:t>
      </w:r>
    </w:p>
    <w:p w14:paraId="08FCE2BF" w14:textId="0EA145E7" w:rsidR="00BF022E" w:rsidRDefault="00BF022E" w:rsidP="00E279D7">
      <w:pPr>
        <w:jc w:val="center"/>
      </w:pPr>
      <w:r w:rsidRPr="00054C62">
        <w:t>“</w:t>
      </w:r>
      <w:r w:rsidRPr="00054C62">
        <w:rPr>
          <w:i/>
          <w:iCs/>
        </w:rPr>
        <w:t>Unthinkable complexity. Lines of light ranged in the non-space of the mind, clusters and constellations of data. Like city lights, receding</w:t>
      </w:r>
      <w:r w:rsidRPr="00054C62">
        <w:t>” (Gibson, 2016, p. 59)</w:t>
      </w:r>
    </w:p>
    <w:p w14:paraId="52BE1387" w14:textId="6612AABE" w:rsidR="00ED5AB3" w:rsidRDefault="008A586B" w:rsidP="00C453CA">
      <w:pPr>
        <w:spacing w:line="480" w:lineRule="auto"/>
      </w:pPr>
      <w:r>
        <w:t>A QR code</w:t>
      </w:r>
      <w:r w:rsidR="000F31B0">
        <w:t xml:space="preserve"> stand</w:t>
      </w:r>
      <w:r>
        <w:t>s</w:t>
      </w:r>
      <w:r w:rsidR="000F31B0" w:rsidRPr="0053597C">
        <w:t xml:space="preserve"> on the threshold betwee</w:t>
      </w:r>
      <w:r w:rsidR="000F31B0">
        <w:t xml:space="preserve">n the material and the digital and </w:t>
      </w:r>
      <w:r w:rsidR="000F31B0" w:rsidRPr="0053597C">
        <w:t>translate</w:t>
      </w:r>
      <w:r>
        <w:t>s</w:t>
      </w:r>
      <w:r w:rsidR="000F31B0" w:rsidRPr="0053597C">
        <w:t xml:space="preserve"> between the two realms: </w:t>
      </w:r>
      <w:r>
        <w:t>it</w:t>
      </w:r>
      <w:r w:rsidR="000F31B0" w:rsidRPr="0053597C">
        <w:t xml:space="preserve"> </w:t>
      </w:r>
      <w:r w:rsidR="000F31B0">
        <w:t>embodies</w:t>
      </w:r>
      <w:r w:rsidR="000F31B0" w:rsidRPr="0053597C">
        <w:t xml:space="preserve"> </w:t>
      </w:r>
      <w:r w:rsidR="000F31B0" w:rsidRPr="00875751">
        <w:rPr>
          <w:i/>
          <w:iCs/>
        </w:rPr>
        <w:t>(border)</w:t>
      </w:r>
      <w:r w:rsidR="000F31B0" w:rsidRPr="0053597C">
        <w:rPr>
          <w:i/>
          <w:iCs/>
        </w:rPr>
        <w:t>(s)p(l)ace</w:t>
      </w:r>
      <w:r w:rsidR="000F31B0" w:rsidRPr="0053597C">
        <w:t>.</w:t>
      </w:r>
      <w:r w:rsidR="000F31B0">
        <w:t xml:space="preserve">  </w:t>
      </w:r>
      <w:r w:rsidR="00462777">
        <w:t xml:space="preserve">Each QR code is </w:t>
      </w:r>
      <w:r w:rsidR="00462777">
        <w:lastRenderedPageBreak/>
        <w:t xml:space="preserve">a portal to a page </w:t>
      </w:r>
      <w:proofErr w:type="gramStart"/>
      <w:r w:rsidR="00462777">
        <w:t>in</w:t>
      </w:r>
      <w:proofErr w:type="gramEnd"/>
      <w:r w:rsidR="00462777">
        <w:t xml:space="preserve"> </w:t>
      </w:r>
      <w:r w:rsidR="003B3D94">
        <w:t>the</w:t>
      </w:r>
      <w:r w:rsidR="00462777">
        <w:t xml:space="preserve"> website </w:t>
      </w:r>
      <w:r w:rsidR="00CE197C">
        <w:t>which contains</w:t>
      </w:r>
      <w:r w:rsidR="00462777">
        <w:t xml:space="preserve"> this </w:t>
      </w:r>
      <w:r w:rsidR="00462777" w:rsidRPr="000B048F">
        <w:rPr>
          <w:i/>
        </w:rPr>
        <w:t>Report</w:t>
      </w:r>
      <w:r w:rsidR="00462777">
        <w:t xml:space="preserve">.  </w:t>
      </w:r>
      <w:r w:rsidR="000B048F">
        <w:t>The</w:t>
      </w:r>
      <w:r w:rsidR="00CE197C">
        <w:t xml:space="preserve"> website </w:t>
      </w:r>
      <w:r w:rsidR="000B048F">
        <w:t>is in the form of</w:t>
      </w:r>
      <w:r w:rsidR="00CE197C">
        <w:t xml:space="preserve"> a</w:t>
      </w:r>
      <w:r w:rsidR="00462777">
        <w:t xml:space="preserve"> rhizome in which </w:t>
      </w:r>
      <w:r w:rsidR="003B3D94">
        <w:t>each</w:t>
      </w:r>
      <w:r w:rsidR="000B048F">
        <w:t xml:space="preserve"> concept</w:t>
      </w:r>
      <w:r w:rsidR="00462777">
        <w:t xml:space="preserve"> </w:t>
      </w:r>
      <w:r w:rsidR="000B048F">
        <w:t>is</w:t>
      </w:r>
      <w:r w:rsidR="00462777">
        <w:t xml:space="preserve"> connected </w:t>
      </w:r>
      <w:r w:rsidR="000B048F">
        <w:t xml:space="preserve">to others </w:t>
      </w:r>
      <w:r w:rsidR="00462777">
        <w:t>by a network of multiple hyperlinks, creating a non-linear narrative.</w:t>
      </w:r>
    </w:p>
    <w:p w14:paraId="134E2D00" w14:textId="0BA685FC" w:rsidR="00BF022E" w:rsidRPr="00F4362C" w:rsidRDefault="00462777" w:rsidP="00C453CA">
      <w:pPr>
        <w:spacing w:line="480" w:lineRule="auto"/>
      </w:pPr>
      <w:r>
        <w:t xml:space="preserve">The </w:t>
      </w:r>
      <w:r w:rsidR="009A7DE0">
        <w:t>three</w:t>
      </w:r>
      <w:r>
        <w:t xml:space="preserve"> crocheted sculptures are connected to each other by means of this website, so that although on the physical level they appear to be separate, discrete entities, on the virtual level they are part of a web, components in a single installation.</w:t>
      </w:r>
      <w:r w:rsidR="00CE197C">
        <w:t xml:space="preserve">  In</w:t>
      </w:r>
      <w:r w:rsidR="00BF022E" w:rsidRPr="00F4362C">
        <w:t xml:space="preserve"> a physical exhibition, this inst</w:t>
      </w:r>
      <w:r w:rsidR="00CE197C">
        <w:t>allation w</w:t>
      </w:r>
      <w:r w:rsidR="00BF022E" w:rsidRPr="00F4362C">
        <w:t>ould be a metaphor for a quantum reality, for the relationship between physical objects and the underlying unified, energetic, quantum realm out of which they emerge.</w:t>
      </w:r>
    </w:p>
    <w:p w14:paraId="4649DA93" w14:textId="77777777" w:rsidR="00BF022E" w:rsidRPr="000D6A2F" w:rsidRDefault="00BF022E" w:rsidP="00BF022E">
      <w:pPr>
        <w:rPr>
          <w:b/>
          <w:bCs/>
        </w:rPr>
      </w:pPr>
      <w:r>
        <w:rPr>
          <w:b/>
          <w:bCs/>
        </w:rPr>
        <w:t>Praxis: Word</w:t>
      </w:r>
    </w:p>
    <w:p w14:paraId="1A531B7C" w14:textId="77777777" w:rsidR="00BF022E" w:rsidRDefault="00BF022E" w:rsidP="00BF022E">
      <w:pPr>
        <w:spacing w:before="240"/>
        <w:jc w:val="center"/>
        <w:rPr>
          <w:szCs w:val="24"/>
        </w:rPr>
      </w:pPr>
      <w:r w:rsidRPr="000A2DBC">
        <w:rPr>
          <w:i/>
          <w:iCs/>
          <w:szCs w:val="24"/>
        </w:rPr>
        <w:t>“Words and rocks contain a language that follows a syntax of splits and ruptures. Look at any word long enough and you will see it open up into a series of faults, into a terrain of particles each containing its own void</w:t>
      </w:r>
      <w:r w:rsidRPr="000A2DBC">
        <w:rPr>
          <w:szCs w:val="24"/>
        </w:rPr>
        <w:t xml:space="preserve">.” </w:t>
      </w:r>
      <w:r>
        <w:rPr>
          <w:szCs w:val="24"/>
        </w:rPr>
        <w:fldChar w:fldCharType="begin"/>
      </w:r>
      <w:r>
        <w:rPr>
          <w:szCs w:val="24"/>
        </w:rPr>
        <w:instrText xml:space="preserve"> ADDIN ZOTERO_ITEM CSL_CITATION {"citationID":"w7V0JUuK","properties":{"formattedCitation":"(Smithson, 1996, p. 107)","plainCitation":"(Smithson, 1996, p. 107)","noteIndex":0},"citationItems":[{"id":799,"uris":["http://zotero.org/users/5808862/items/LTMTUAC8"],"uri":["http://zotero.org/users/5808862/items/LTMTUAC8"],"itemData":{"id":799,"type":"book","call-number":"N7445.2.S62 A35 1996","event-place":"Berkeley","ISBN":"978-0-520-20385-3","number-of-pages":"389","publisher":"University of California Press","publisher-place":"Berkeley","source":"Library of Congress ISBN","title":"Robert Smithson, the collected writings","author":[{"family":"Smithson","given":"Robert"}],"editor":[{"family":"Flam","given":"Jack D."}],"issued":{"date-parts":[["1996"]]}},"locator":"107"}],"schema":"https://github.com/citation-style-language/schema/raw/master/csl-citation.json"} </w:instrText>
      </w:r>
      <w:r>
        <w:rPr>
          <w:szCs w:val="24"/>
        </w:rPr>
        <w:fldChar w:fldCharType="separate"/>
      </w:r>
      <w:r w:rsidRPr="006116EE">
        <w:rPr>
          <w:rFonts w:cs="Arial"/>
        </w:rPr>
        <w:t>(Smithson, 1996, p. 107)</w:t>
      </w:r>
      <w:r>
        <w:rPr>
          <w:szCs w:val="24"/>
        </w:rPr>
        <w:fldChar w:fldCharType="end"/>
      </w:r>
    </w:p>
    <w:p w14:paraId="015234F9" w14:textId="77777777" w:rsidR="00BF022E" w:rsidRDefault="00BF022E" w:rsidP="00C453CA">
      <w:pPr>
        <w:spacing w:line="480" w:lineRule="auto"/>
      </w:pPr>
      <w:r>
        <w:t xml:space="preserve">Language straddles the threshold between the material and the virtual.  </w:t>
      </w:r>
      <w:r w:rsidRPr="0033320C">
        <w:t>Since the 1960s conceptual word artists</w:t>
      </w:r>
      <w:r>
        <w:t xml:space="preserve"> such as Robert Smithson, Joseph </w:t>
      </w:r>
      <w:proofErr w:type="spellStart"/>
      <w:r>
        <w:t>Kosuth</w:t>
      </w:r>
      <w:proofErr w:type="spellEnd"/>
      <w:r>
        <w:t xml:space="preserve"> and Lawrence Weiner</w:t>
      </w:r>
      <w:r w:rsidRPr="0033320C">
        <w:t xml:space="preserve"> have been exploring the physicality of words, of text, treating language, “as a material that can be manipulated with creative freedom, like paint, clay, or any other artistic medium” </w:t>
      </w:r>
      <w:r w:rsidRPr="0033320C">
        <w:fldChar w:fldCharType="begin"/>
      </w:r>
      <w:r w:rsidRPr="0033320C">
        <w:instrText xml:space="preserve"> ADDIN ZOTERO_ITEM CSL_CITATION {"citationID":"QTMapWbO","properties":{"formattedCitation":"(\\uc0\\u8216{}MoMA | Ecstatic Alphabets/Heaps of Language\\uc0\\u8217{}, 2012)","plainCitation":"(‘MoMA | Ecstatic Alphabets/Heaps of Language’, 2012)","noteIndex":0},"citationItems":[{"id":818,"uris":["http://zotero.org/users/5808862/items/JURPHKHR"],"uri":["http://zotero.org/users/5808862/items/JURPHKHR"],"itemData":{"id":818,"type":"post-weblog","abstract":"Just another WordPress site","language":"en","title":"MoMA | Ecstatic Alphabets/Heaps of Language","URL":"https://www.moma.org/interactives/exhibitions/2012/ecstaticalphabets/","accessed":{"date-parts":[["2020",9,22]]},"issued":{"date-parts":[["2012"]]}}}],"schema":"https://github.com/citation-style-language/schema/raw/master/csl-citation.json"} </w:instrText>
      </w:r>
      <w:r w:rsidRPr="0033320C">
        <w:fldChar w:fldCharType="separate"/>
      </w:r>
      <w:r w:rsidRPr="0033320C">
        <w:rPr>
          <w:rFonts w:cs="Arial"/>
          <w:szCs w:val="24"/>
        </w:rPr>
        <w:t>(‘MoMA | Ecstatic Alphabets/Heaps of Language’, 2012)</w:t>
      </w:r>
      <w:r w:rsidRPr="0033320C">
        <w:fldChar w:fldCharType="end"/>
      </w:r>
      <w:r w:rsidRPr="0033320C">
        <w:t xml:space="preserve">. </w:t>
      </w:r>
      <w:r>
        <w:t xml:space="preserve">While working in this tradition, simultaneously I reference the virtuality of language by my use of video. By animating words, I engage with the dynamism of language.  </w:t>
      </w:r>
    </w:p>
    <w:p w14:paraId="42A74325" w14:textId="4C880F77" w:rsidR="003560FF" w:rsidRDefault="003560FF" w:rsidP="003560FF">
      <w:pPr>
        <w:spacing w:line="276" w:lineRule="auto"/>
        <w:jc w:val="center"/>
        <w:rPr>
          <w:b/>
          <w:bCs/>
        </w:rPr>
      </w:pPr>
      <w:r>
        <w:rPr>
          <w:noProof/>
        </w:rPr>
        <w:lastRenderedPageBreak/>
        <w:drawing>
          <wp:inline distT="0" distB="0" distL="0" distR="0" wp14:anchorId="2F61433D" wp14:editId="0EDE3409">
            <wp:extent cx="5731510" cy="4298315"/>
            <wp:effectExtent l="0" t="0" r="2540" b="6985"/>
            <wp:docPr id="1" name="Picture 1" descr="Contemporary Art Daily » Blog Archive » Liam Gillick and Lawrence Weiner at  M H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emporary Art Daily » Blog Archive » Liam Gillick and Lawrence Weiner at  M HK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14:paraId="25C7BB3C" w14:textId="77777777" w:rsidR="003560FF" w:rsidRDefault="003560FF" w:rsidP="003560FF">
      <w:pPr>
        <w:spacing w:line="276" w:lineRule="auto"/>
        <w:jc w:val="center"/>
        <w:rPr>
          <w:rFonts w:eastAsia="Yu Gothic" w:cs="Arial"/>
          <w:color w:val="333333"/>
          <w:szCs w:val="24"/>
          <w:shd w:val="clear" w:color="auto" w:fill="FFFFFF"/>
        </w:rPr>
      </w:pPr>
      <w:r>
        <w:rPr>
          <w:rStyle w:val="Emphasis"/>
          <w:rFonts w:eastAsia="Yu Gothic" w:cs="Arial"/>
          <w:i w:val="0"/>
          <w:iCs w:val="0"/>
          <w:color w:val="333333"/>
          <w:szCs w:val="24"/>
          <w:bdr w:val="none" w:sz="0" w:space="0" w:color="auto" w:frame="1"/>
          <w:shd w:val="clear" w:color="auto" w:fill="FFFFFF"/>
        </w:rPr>
        <w:t xml:space="preserve">Lawrence Weiner, </w:t>
      </w:r>
      <w:r w:rsidRPr="00D3254B">
        <w:rPr>
          <w:rStyle w:val="Emphasis"/>
          <w:rFonts w:eastAsia="Yu Gothic" w:cs="Arial"/>
          <w:color w:val="333333"/>
          <w:szCs w:val="24"/>
          <w:bdr w:val="none" w:sz="0" w:space="0" w:color="auto" w:frame="1"/>
          <w:shd w:val="clear" w:color="auto" w:fill="FFFFFF"/>
        </w:rPr>
        <w:t xml:space="preserve">Outside </w:t>
      </w:r>
      <w:r>
        <w:rPr>
          <w:rStyle w:val="Emphasis"/>
          <w:rFonts w:eastAsia="Yu Gothic" w:cs="Arial"/>
          <w:color w:val="333333"/>
          <w:szCs w:val="24"/>
          <w:bdr w:val="none" w:sz="0" w:space="0" w:color="auto" w:frame="1"/>
          <w:shd w:val="clear" w:color="auto" w:fill="FFFFFF"/>
        </w:rPr>
        <w:t>o</w:t>
      </w:r>
      <w:r w:rsidRPr="00D3254B">
        <w:rPr>
          <w:rStyle w:val="Emphasis"/>
          <w:rFonts w:eastAsia="Yu Gothic" w:cs="Arial"/>
          <w:color w:val="333333"/>
          <w:szCs w:val="24"/>
          <w:bdr w:val="none" w:sz="0" w:space="0" w:color="auto" w:frame="1"/>
          <w:shd w:val="clear" w:color="auto" w:fill="FFFFFF"/>
        </w:rPr>
        <w:t>f Any Given Context</w:t>
      </w:r>
      <w:r w:rsidRPr="00D3254B">
        <w:rPr>
          <w:rFonts w:eastAsia="Yu Gothic" w:cs="Arial"/>
          <w:color w:val="333333"/>
          <w:szCs w:val="24"/>
          <w:shd w:val="clear" w:color="auto" w:fill="FFFFFF"/>
        </w:rPr>
        <w:t> (2010</w:t>
      </w:r>
      <w:r>
        <w:rPr>
          <w:rFonts w:eastAsia="Yu Gothic" w:cs="Arial"/>
          <w:color w:val="333333"/>
          <w:szCs w:val="24"/>
          <w:shd w:val="clear" w:color="auto" w:fill="FFFFFF"/>
        </w:rPr>
        <w:t>),</w:t>
      </w:r>
      <w:r w:rsidRPr="00D3254B">
        <w:rPr>
          <w:rFonts w:eastAsia="Yu Gothic" w:cs="Arial"/>
          <w:color w:val="333333"/>
          <w:szCs w:val="24"/>
          <w:shd w:val="clear" w:color="auto" w:fill="FFFFFF"/>
        </w:rPr>
        <w:t xml:space="preserve"> </w:t>
      </w:r>
      <w:proofErr w:type="spellStart"/>
      <w:r w:rsidRPr="00D3254B">
        <w:rPr>
          <w:rFonts w:eastAsia="Yu Gothic" w:cs="Arial"/>
          <w:color w:val="333333"/>
          <w:szCs w:val="24"/>
          <w:shd w:val="clear" w:color="auto" w:fill="FFFFFF"/>
        </w:rPr>
        <w:t>MuHKA</w:t>
      </w:r>
      <w:proofErr w:type="spellEnd"/>
      <w:r w:rsidRPr="00D3254B">
        <w:rPr>
          <w:rFonts w:eastAsia="Yu Gothic" w:cs="Arial"/>
          <w:color w:val="333333"/>
          <w:szCs w:val="24"/>
          <w:shd w:val="clear" w:color="auto" w:fill="FFFFFF"/>
        </w:rPr>
        <w:t>, Antwerp, 2011.</w:t>
      </w:r>
    </w:p>
    <w:p w14:paraId="7A66A9A3" w14:textId="77777777" w:rsidR="003560FF" w:rsidRPr="00D3254B" w:rsidRDefault="003560FF" w:rsidP="003560FF">
      <w:pPr>
        <w:jc w:val="center"/>
        <w:rPr>
          <w:i/>
          <w:iCs/>
        </w:rPr>
      </w:pPr>
      <w:r w:rsidRPr="00D3254B">
        <w:rPr>
          <w:i/>
          <w:iCs/>
        </w:rPr>
        <w:t xml:space="preserve">Lawrence Weiner’s, “highly specific and refined practice is concerned with the potential for language to be sculpture” </w:t>
      </w:r>
      <w:r w:rsidRPr="00D3254B">
        <w:rPr>
          <w:i/>
          <w:iCs/>
        </w:rPr>
        <w:fldChar w:fldCharType="begin"/>
      </w:r>
      <w:r w:rsidRPr="00D3254B">
        <w:rPr>
          <w:i/>
          <w:iCs/>
        </w:rPr>
        <w:instrText xml:space="preserve"> ADDIN ZOTERO_ITEM CSL_CITATION {"citationID":"aPwUshFB","properties":{"formattedCitation":"(Selby, 2009, p. 180)","plainCitation":"(Selby, 2009, p. 180)","noteIndex":0},"citationItems":[{"id":791,"uris":["http://zotero.org/users/5808862/items/6TUXF33E"],"uri":["http://zotero.org/users/5808862/items/6TUXF33E"],"itemData":{"id":791,"type":"book","event-place":"London","publisher":"Black Dog Publishing","publisher-place":"London","title":"Art and Text","editor":[{"family":"Selby","given":"A"}],"issued":{"date-parts":[["2009"]]}},"locator":"180"}],"schema":"https://github.com/citation-style-language/schema/raw/master/csl-citation.json"} </w:instrText>
      </w:r>
      <w:r w:rsidRPr="00D3254B">
        <w:rPr>
          <w:i/>
          <w:iCs/>
        </w:rPr>
        <w:fldChar w:fldCharType="separate"/>
      </w:r>
      <w:r w:rsidRPr="00D3254B">
        <w:rPr>
          <w:i/>
          <w:iCs/>
        </w:rPr>
        <w:t>(Selby, 2009, p. 180)</w:t>
      </w:r>
      <w:r w:rsidRPr="00D3254B">
        <w:rPr>
          <w:i/>
          <w:iCs/>
        </w:rPr>
        <w:fldChar w:fldCharType="end"/>
      </w:r>
      <w:r w:rsidRPr="00D3254B">
        <w:rPr>
          <w:i/>
          <w:iCs/>
        </w:rPr>
        <w:t>.</w:t>
      </w:r>
    </w:p>
    <w:p w14:paraId="2E32D97A" w14:textId="77777777" w:rsidR="00BF022E" w:rsidRDefault="00BF022E" w:rsidP="00BF022E">
      <w:pPr>
        <w:rPr>
          <w:b/>
          <w:bCs/>
        </w:rPr>
      </w:pPr>
      <w:r w:rsidRPr="00054C62">
        <w:t> </w:t>
      </w:r>
      <w:r>
        <w:rPr>
          <w:b/>
          <w:bCs/>
        </w:rPr>
        <w:t xml:space="preserve">Praxis: </w:t>
      </w:r>
      <w:proofErr w:type="spellStart"/>
      <w:r>
        <w:rPr>
          <w:b/>
          <w:bCs/>
        </w:rPr>
        <w:t>Untranslatables</w:t>
      </w:r>
      <w:proofErr w:type="spellEnd"/>
    </w:p>
    <w:p w14:paraId="77A0783F" w14:textId="77777777" w:rsidR="00D82975" w:rsidRDefault="00D82975" w:rsidP="00D82975">
      <w:pPr>
        <w:spacing w:line="256" w:lineRule="auto"/>
        <w:jc w:val="center"/>
        <w:rPr>
          <w:rFonts w:eastAsia="Calibri" w:cs="Times New Roman"/>
        </w:rPr>
      </w:pPr>
      <w:r w:rsidRPr="00B05700">
        <w:rPr>
          <w:rFonts w:eastAsia="Calibri" w:cs="Times New Roman"/>
        </w:rPr>
        <w:t>“</w:t>
      </w:r>
      <w:r w:rsidRPr="00B05700">
        <w:rPr>
          <w:rFonts w:eastAsia="Calibri" w:cs="Times New Roman"/>
          <w:i/>
          <w:iCs/>
        </w:rPr>
        <w:t xml:space="preserve">in a sense, nothing is untranslatable; but </w:t>
      </w:r>
      <w:r w:rsidRPr="00B05700">
        <w:rPr>
          <w:rFonts w:eastAsia="Calibri" w:cs="Times New Roman"/>
        </w:rPr>
        <w:t>in another sense</w:t>
      </w:r>
      <w:r w:rsidRPr="00B05700">
        <w:rPr>
          <w:rFonts w:eastAsia="Calibri" w:cs="Times New Roman"/>
          <w:i/>
          <w:iCs/>
        </w:rPr>
        <w:t>, everything is untranslatable; translation is another name for the impossible</w:t>
      </w:r>
      <w:r w:rsidRPr="00B05700">
        <w:rPr>
          <w:rFonts w:eastAsia="Calibri" w:cs="Times New Roman"/>
        </w:rPr>
        <w:t xml:space="preserve">” </w:t>
      </w:r>
      <w:r w:rsidRPr="00B05700">
        <w:rPr>
          <w:rFonts w:eastAsia="Calibri" w:cs="Times New Roman"/>
        </w:rPr>
        <w:fldChar w:fldCharType="begin"/>
      </w:r>
      <w:r w:rsidRPr="00B05700">
        <w:rPr>
          <w:rFonts w:eastAsia="Calibri" w:cs="Times New Roman"/>
        </w:rPr>
        <w:instrText xml:space="preserve"> ADDIN ZOTERO_ITEM CSL_CITATION {"citationID":"6tanz45T","properties":{"formattedCitation":"(Derrida, 1998, pp. 56\\uc0\\u8211{}57)","plainCitation":"(Derrida, 1998, pp. 56–57)","noteIndex":0},"citationItems":[{"id":473,"uris":["http://zotero.org/users/5808862/items/SV4AJ9BY"],"uri":["http://zotero.org/users/5808862/items/SV4AJ9BY"],"itemData":{"id":473,"type":"book","event-place":"Stanford, California","publisher":"Stanford University Press","publisher-place":"Stanford, California","title":"Monolingualism of the Other; or, The Prosthesis of Origin","author":[{"family":"Derrida","given":"Jacques"}],"translator":[{"family":"Mensah","given":"Patrick"}],"issued":{"date-parts":[["1998"]]}},"locator":"56-57"}],"schema":"https://github.com/citation-style-language/schema/raw/master/csl-citation.json"} </w:instrText>
      </w:r>
      <w:r w:rsidRPr="00B05700">
        <w:rPr>
          <w:rFonts w:eastAsia="Calibri" w:cs="Times New Roman"/>
        </w:rPr>
        <w:fldChar w:fldCharType="separate"/>
      </w:r>
      <w:r w:rsidRPr="00B05700">
        <w:rPr>
          <w:rFonts w:eastAsia="Calibri" w:cs="Arial"/>
          <w:szCs w:val="24"/>
        </w:rPr>
        <w:t>(Derrida, 1998, pp. 56–57)</w:t>
      </w:r>
      <w:r w:rsidRPr="00B05700">
        <w:rPr>
          <w:rFonts w:eastAsia="Calibri" w:cs="Times New Roman"/>
        </w:rPr>
        <w:fldChar w:fldCharType="end"/>
      </w:r>
      <w:r w:rsidRPr="00B05700">
        <w:rPr>
          <w:rFonts w:eastAsia="Calibri" w:cs="Times New Roman"/>
        </w:rPr>
        <w:t>.</w:t>
      </w:r>
    </w:p>
    <w:p w14:paraId="75A2F95C" w14:textId="57BD8BFB" w:rsidR="006D003E" w:rsidRDefault="006D003E" w:rsidP="00C453CA">
      <w:pPr>
        <w:spacing w:line="480" w:lineRule="auto"/>
        <w:rPr>
          <w:rFonts w:eastAsia="Calibri" w:cs="Times New Roman"/>
        </w:rPr>
      </w:pPr>
      <w:r>
        <w:rPr>
          <w:rFonts w:eastAsia="Calibri" w:cs="Times New Roman"/>
        </w:rPr>
        <w:t>Certain words reveal the impossibility of the translator’s task with great clarity: such words are known as ‘</w:t>
      </w:r>
      <w:proofErr w:type="spellStart"/>
      <w:r>
        <w:rPr>
          <w:rFonts w:eastAsia="Calibri" w:cs="Times New Roman"/>
        </w:rPr>
        <w:t>untranslatables</w:t>
      </w:r>
      <w:proofErr w:type="spellEnd"/>
      <w:r>
        <w:rPr>
          <w:rFonts w:eastAsia="Calibri" w:cs="Times New Roman"/>
        </w:rPr>
        <w:t>’.</w:t>
      </w:r>
      <w:r w:rsidR="00413CDE">
        <w:rPr>
          <w:rFonts w:eastAsia="Calibri" w:cs="Times New Roman"/>
        </w:rPr>
        <w:t xml:space="preserve">  </w:t>
      </w:r>
    </w:p>
    <w:p w14:paraId="4895F3D6" w14:textId="582391B9" w:rsidR="00BF022E" w:rsidRDefault="00BF022E" w:rsidP="00C453CA">
      <w:pPr>
        <w:spacing w:line="480" w:lineRule="auto"/>
      </w:pPr>
      <w:r>
        <w:rPr>
          <w:rFonts w:eastAsia="Calibri" w:cs="Times New Roman"/>
        </w:rPr>
        <w:t>For</w:t>
      </w:r>
      <w:r w:rsidRPr="006F44C4">
        <w:rPr>
          <w:rFonts w:eastAsia="Calibri" w:cs="Times New Roman"/>
        </w:rPr>
        <w:t xml:space="preserve"> this </w:t>
      </w:r>
      <w:r>
        <w:rPr>
          <w:rFonts w:eastAsia="Calibri" w:cs="Times New Roman"/>
        </w:rPr>
        <w:t>project</w:t>
      </w:r>
      <w:r w:rsidRPr="006F44C4">
        <w:rPr>
          <w:rFonts w:eastAsia="Calibri" w:cs="Times New Roman"/>
        </w:rPr>
        <w:t xml:space="preserve"> I have</w:t>
      </w:r>
      <w:r>
        <w:rPr>
          <w:rFonts w:eastAsia="Calibri" w:cs="Times New Roman"/>
        </w:rPr>
        <w:t xml:space="preserve"> </w:t>
      </w:r>
      <w:r w:rsidR="006D003E">
        <w:rPr>
          <w:rFonts w:eastAsia="Calibri" w:cs="Times New Roman"/>
        </w:rPr>
        <w:t>chosen</w:t>
      </w:r>
      <w:r>
        <w:rPr>
          <w:rFonts w:eastAsia="Calibri" w:cs="Times New Roman"/>
        </w:rPr>
        <w:t xml:space="preserve"> </w:t>
      </w:r>
      <w:r w:rsidR="009A7DE0">
        <w:rPr>
          <w:rFonts w:eastAsia="Calibri" w:cs="Times New Roman"/>
        </w:rPr>
        <w:t>three</w:t>
      </w:r>
      <w:r>
        <w:rPr>
          <w:rFonts w:eastAsia="Calibri" w:cs="Times New Roman"/>
        </w:rPr>
        <w:t xml:space="preserve"> Ancient Greek words:</w:t>
      </w:r>
      <w:r w:rsidR="00D82975" w:rsidRPr="00D82975">
        <w:rPr>
          <w:lang w:val="el-GR"/>
        </w:rPr>
        <w:t xml:space="preserve"> </w:t>
      </w:r>
      <w:r w:rsidR="009A7DE0" w:rsidRPr="002C233E">
        <w:rPr>
          <w:rFonts w:cs="Arial"/>
          <w:szCs w:val="24"/>
          <w:lang w:val="en"/>
        </w:rPr>
        <w:t>π</w:t>
      </w:r>
      <w:proofErr w:type="spellStart"/>
      <w:r w:rsidR="009A7DE0" w:rsidRPr="002C233E">
        <w:rPr>
          <w:rFonts w:cs="Arial"/>
          <w:szCs w:val="24"/>
          <w:lang w:val="en"/>
        </w:rPr>
        <w:t>ολύτρο</w:t>
      </w:r>
      <w:proofErr w:type="spellEnd"/>
      <w:r w:rsidR="009A7DE0" w:rsidRPr="002C233E">
        <w:rPr>
          <w:rFonts w:cs="Arial"/>
          <w:szCs w:val="24"/>
          <w:lang w:val="en"/>
        </w:rPr>
        <w:t>πος</w:t>
      </w:r>
      <w:r w:rsidR="009A7DE0">
        <w:rPr>
          <w:rFonts w:cs="Arial"/>
          <w:szCs w:val="24"/>
          <w:lang w:val="en"/>
        </w:rPr>
        <w:t xml:space="preserve">, </w:t>
      </w:r>
      <w:r w:rsidR="00D82975" w:rsidRPr="00EE1094">
        <w:rPr>
          <w:lang w:val="el-GR"/>
        </w:rPr>
        <w:t>χώρα</w:t>
      </w:r>
      <w:r w:rsidR="00D82975">
        <w:t xml:space="preserve"> </w:t>
      </w:r>
      <w:r w:rsidR="009A7DE0">
        <w:rPr>
          <w:rFonts w:cs="Arial"/>
          <w:szCs w:val="24"/>
          <w:lang w:val="en"/>
        </w:rPr>
        <w:t>and</w:t>
      </w:r>
      <w:r w:rsidR="00D82975">
        <w:rPr>
          <w:rFonts w:cs="Arial"/>
          <w:szCs w:val="24"/>
          <w:lang w:val="en"/>
        </w:rPr>
        <w:t xml:space="preserve"> </w:t>
      </w:r>
      <w:r w:rsidR="00D82975" w:rsidRPr="00396653">
        <w:rPr>
          <w:rFonts w:cs="Arial"/>
          <w:szCs w:val="24"/>
        </w:rPr>
        <w:t>ἀπ</w:t>
      </w:r>
      <w:proofErr w:type="spellStart"/>
      <w:r w:rsidR="00D82975" w:rsidRPr="00396653">
        <w:rPr>
          <w:rFonts w:cs="Arial"/>
          <w:szCs w:val="24"/>
        </w:rPr>
        <w:t>ορί</w:t>
      </w:r>
      <w:proofErr w:type="spellEnd"/>
      <w:r w:rsidR="00D82975" w:rsidRPr="00396653">
        <w:rPr>
          <w:rFonts w:cs="Arial"/>
          <w:szCs w:val="24"/>
        </w:rPr>
        <w:t>α</w:t>
      </w:r>
      <w:r w:rsidRPr="006F44C4">
        <w:rPr>
          <w:rFonts w:eastAsia="Calibri" w:cs="Times New Roman"/>
        </w:rPr>
        <w:t xml:space="preserve">. </w:t>
      </w:r>
      <w:r>
        <w:rPr>
          <w:rFonts w:eastAsia="Calibri" w:cs="Times New Roman"/>
        </w:rPr>
        <w:t xml:space="preserve"> All </w:t>
      </w:r>
      <w:r w:rsidR="009A7DE0">
        <w:rPr>
          <w:rFonts w:eastAsia="Calibri" w:cs="Times New Roman"/>
        </w:rPr>
        <w:t>three</w:t>
      </w:r>
      <w:r>
        <w:rPr>
          <w:rFonts w:eastAsia="Calibri" w:cs="Times New Roman"/>
        </w:rPr>
        <w:t xml:space="preserve"> are </w:t>
      </w:r>
      <w:r w:rsidR="00413CDE">
        <w:rPr>
          <w:rFonts w:eastAsia="Calibri" w:cs="Times New Roman"/>
        </w:rPr>
        <w:t xml:space="preserve">simultaneously </w:t>
      </w:r>
      <w:r w:rsidR="00D82975" w:rsidRPr="00EE1094">
        <w:t>“intrinsically untranslatable” (</w:t>
      </w:r>
      <w:proofErr w:type="spellStart"/>
      <w:r w:rsidR="00D82975" w:rsidRPr="00EE1094">
        <w:t>Sallis</w:t>
      </w:r>
      <w:proofErr w:type="spellEnd"/>
      <w:r w:rsidR="00D82975" w:rsidRPr="00EE1094">
        <w:t>, 1999, p. 115), and, “endlessly translatable” (Caputo, 2004, p. 43),</w:t>
      </w:r>
      <w:r w:rsidR="00D82975">
        <w:t xml:space="preserve"> </w:t>
      </w:r>
      <w:r>
        <w:rPr>
          <w:rFonts w:eastAsia="Calibri" w:cs="Times New Roman"/>
        </w:rPr>
        <w:t xml:space="preserve">and </w:t>
      </w:r>
      <w:r w:rsidR="00845440">
        <w:rPr>
          <w:rFonts w:eastAsia="Calibri" w:cs="Times New Roman"/>
        </w:rPr>
        <w:t>two</w:t>
      </w:r>
      <w:r>
        <w:rPr>
          <w:rFonts w:eastAsia="Calibri" w:cs="Times New Roman"/>
        </w:rPr>
        <w:t xml:space="preserve"> of them have been appropriated</w:t>
      </w:r>
      <w:r w:rsidRPr="006F44C4">
        <w:rPr>
          <w:rFonts w:eastAsia="Calibri" w:cs="Times New Roman"/>
        </w:rPr>
        <w:t xml:space="preserve"> </w:t>
      </w:r>
      <w:r>
        <w:rPr>
          <w:rFonts w:eastAsia="Calibri" w:cs="Times New Roman"/>
        </w:rPr>
        <w:t>in ways that I find interesting.  Above all, each one is intricately interconnected with the themes explored in this work.</w:t>
      </w:r>
      <w:r w:rsidR="00D82975" w:rsidRPr="00D82975">
        <w:t xml:space="preserve"> </w:t>
      </w:r>
    </w:p>
    <w:p w14:paraId="47A4C39D" w14:textId="77777777" w:rsidR="003560FF" w:rsidRDefault="003560FF" w:rsidP="003560FF">
      <w:pPr>
        <w:jc w:val="center"/>
        <w:rPr>
          <w:b/>
          <w:bCs/>
        </w:rPr>
      </w:pPr>
      <w:r>
        <w:rPr>
          <w:noProof/>
        </w:rPr>
        <w:lastRenderedPageBreak/>
        <w:drawing>
          <wp:inline distT="0" distB="0" distL="0" distR="0" wp14:anchorId="26DAC019" wp14:editId="3108412C">
            <wp:extent cx="5340985" cy="32937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0985" cy="3293745"/>
                    </a:xfrm>
                    <a:prstGeom prst="rect">
                      <a:avLst/>
                    </a:prstGeom>
                    <a:noFill/>
                    <a:ln>
                      <a:noFill/>
                    </a:ln>
                  </pic:spPr>
                </pic:pic>
              </a:graphicData>
            </a:graphic>
          </wp:inline>
        </w:drawing>
      </w:r>
    </w:p>
    <w:p w14:paraId="16F13D1F" w14:textId="77777777" w:rsidR="003560FF" w:rsidRDefault="003560FF" w:rsidP="003560FF">
      <w:pPr>
        <w:jc w:val="center"/>
      </w:pPr>
      <w:r w:rsidRPr="00782704">
        <w:t xml:space="preserve">Joseph </w:t>
      </w:r>
      <w:proofErr w:type="spellStart"/>
      <w:r w:rsidRPr="00782704">
        <w:t>Kosuth</w:t>
      </w:r>
      <w:proofErr w:type="spellEnd"/>
      <w:r w:rsidRPr="00782704">
        <w:t xml:space="preserve">, </w:t>
      </w:r>
      <w:r w:rsidRPr="00782704">
        <w:rPr>
          <w:i/>
          <w:iCs/>
        </w:rPr>
        <w:t xml:space="preserve">Maxima </w:t>
      </w:r>
      <w:proofErr w:type="spellStart"/>
      <w:r w:rsidRPr="00782704">
        <w:rPr>
          <w:i/>
          <w:iCs/>
        </w:rPr>
        <w:t>Proposito</w:t>
      </w:r>
      <w:proofErr w:type="spellEnd"/>
      <w:r w:rsidRPr="00782704">
        <w:rPr>
          <w:i/>
          <w:iCs/>
        </w:rPr>
        <w:t xml:space="preserve"> (</w:t>
      </w:r>
      <w:proofErr w:type="spellStart"/>
      <w:r w:rsidRPr="00782704">
        <w:rPr>
          <w:i/>
          <w:iCs/>
        </w:rPr>
        <w:t>Ovidio</w:t>
      </w:r>
      <w:proofErr w:type="spellEnd"/>
      <w:r w:rsidRPr="00782704">
        <w:rPr>
          <w:i/>
          <w:iCs/>
        </w:rPr>
        <w:t>) #7’</w:t>
      </w:r>
      <w:r w:rsidRPr="00782704">
        <w:t>, 2017</w:t>
      </w:r>
      <w:r>
        <w:t xml:space="preserve">, </w:t>
      </w:r>
      <w:r w:rsidRPr="00782704">
        <w:t>Cobalt blue neon mounted directly on the wall</w:t>
      </w:r>
      <w:r>
        <w:t xml:space="preserve">, </w:t>
      </w:r>
      <w:r w:rsidRPr="006138F6">
        <w:t>43.5 × 225.3 cm</w:t>
      </w:r>
    </w:p>
    <w:p w14:paraId="3FC294FF" w14:textId="77777777" w:rsidR="003560FF" w:rsidRPr="006332E2" w:rsidRDefault="003560FF" w:rsidP="003560FF">
      <w:pPr>
        <w:jc w:val="center"/>
        <w:rPr>
          <w:i/>
          <w:iCs/>
        </w:rPr>
      </w:pPr>
      <w:proofErr w:type="spellStart"/>
      <w:r w:rsidRPr="006E4154">
        <w:rPr>
          <w:i/>
          <w:iCs/>
        </w:rPr>
        <w:t>Kosuth</w:t>
      </w:r>
      <w:proofErr w:type="spellEnd"/>
      <w:r w:rsidRPr="006E4154">
        <w:rPr>
          <w:i/>
          <w:iCs/>
        </w:rPr>
        <w:t xml:space="preserve"> pioneered the practice of appropriating and recontextualising </w:t>
      </w:r>
      <w:r w:rsidRPr="00C9782D">
        <w:t>readymade</w:t>
      </w:r>
      <w:r>
        <w:t xml:space="preserve"> </w:t>
      </w:r>
      <w:r w:rsidRPr="005E0C18">
        <w:t>texts</w:t>
      </w:r>
      <w:r>
        <w:rPr>
          <w:rStyle w:val="FootnoteReference"/>
        </w:rPr>
        <w:footnoteReference w:id="2"/>
      </w:r>
      <w:r w:rsidRPr="006E4154">
        <w:rPr>
          <w:i/>
          <w:iCs/>
        </w:rPr>
        <w:t xml:space="preserve"> from other writers; he states, “as artists we all begin to construct with what is given.  We appropriate fragments of meaning from the detritus of culture and construct other meanings, which are our own”</w:t>
      </w:r>
      <w:r>
        <w:rPr>
          <w:i/>
          <w:iCs/>
        </w:rPr>
        <w:t xml:space="preserve"> </w:t>
      </w:r>
      <w:r>
        <w:rPr>
          <w:i/>
          <w:iCs/>
        </w:rPr>
        <w:fldChar w:fldCharType="begin"/>
      </w:r>
      <w:r>
        <w:rPr>
          <w:i/>
          <w:iCs/>
        </w:rPr>
        <w:instrText xml:space="preserve"> ADDIN ZOTERO_ITEM CSL_CITATION {"citationID":"5PGwOGRL","properties":{"formattedCitation":"({\\i{}Joseph Kosuth \\uc0\\u8216{}Existential Time\\uc0\\u8217{}}, 2020)","plainCitation":"(Joseph Kosuth ‘Existential Time’, 2020)","noteIndex":0},"citationItems":[{"id":933,"uris":["http://zotero.org/users/5808862/items/L6YURFUE"],"uri":["http://zotero.org/users/5808862/items/L6YURFUE"],"itemData":{"id":933,"type":"webpage","container-title":"Sean Kelly Gallery","title":"Joseph Kosuth 'Existential Time'","URL":"https://www.skny.com/exhibitions/joseph-kosuth4#","accessed":{"date-parts":[["2020",12,18]]},"issued":{"date-parts":[["2020"]]}}}],"schema":"https://github.com/citation-style-language/schema/raw/master/csl-citation.json"} </w:instrText>
      </w:r>
      <w:r>
        <w:rPr>
          <w:i/>
          <w:iCs/>
        </w:rPr>
        <w:fldChar w:fldCharType="separate"/>
      </w:r>
      <w:r w:rsidRPr="006831CC">
        <w:rPr>
          <w:rFonts w:cs="Arial"/>
          <w:szCs w:val="24"/>
        </w:rPr>
        <w:t>(</w:t>
      </w:r>
      <w:r w:rsidRPr="006831CC">
        <w:rPr>
          <w:rFonts w:cs="Arial"/>
          <w:i/>
          <w:iCs/>
          <w:szCs w:val="24"/>
        </w:rPr>
        <w:t xml:space="preserve">Joseph </w:t>
      </w:r>
      <w:proofErr w:type="spellStart"/>
      <w:r w:rsidRPr="006831CC">
        <w:rPr>
          <w:rFonts w:cs="Arial"/>
          <w:i/>
          <w:iCs/>
          <w:szCs w:val="24"/>
        </w:rPr>
        <w:t>Kosuth</w:t>
      </w:r>
      <w:proofErr w:type="spellEnd"/>
      <w:r w:rsidRPr="006831CC">
        <w:rPr>
          <w:rFonts w:cs="Arial"/>
          <w:i/>
          <w:iCs/>
          <w:szCs w:val="24"/>
        </w:rPr>
        <w:t xml:space="preserve"> ‘Existential Time’</w:t>
      </w:r>
      <w:r w:rsidRPr="006831CC">
        <w:rPr>
          <w:rFonts w:cs="Arial"/>
          <w:szCs w:val="24"/>
        </w:rPr>
        <w:t>, 2020)</w:t>
      </w:r>
      <w:r>
        <w:rPr>
          <w:i/>
          <w:iCs/>
        </w:rPr>
        <w:fldChar w:fldCharType="end"/>
      </w:r>
    </w:p>
    <w:p w14:paraId="67D84DF0" w14:textId="77777777" w:rsidR="009A7DE0" w:rsidRPr="000B5F06" w:rsidRDefault="009A7DE0" w:rsidP="009A7DE0">
      <w:pPr>
        <w:widowControl w:val="0"/>
        <w:spacing w:line="285" w:lineRule="auto"/>
        <w:jc w:val="center"/>
        <w:rPr>
          <w:rFonts w:ascii="Calibri" w:eastAsia="Times New Roman" w:hAnsi="Calibri" w:cs="Calibri"/>
          <w:b/>
          <w:bCs/>
          <w:color w:val="000000"/>
          <w:kern w:val="28"/>
          <w:sz w:val="20"/>
          <w:szCs w:val="20"/>
          <w:lang w:eastAsia="en-GB"/>
          <w14:ligatures w14:val="standard"/>
          <w14:cntxtAlts/>
        </w:rPr>
      </w:pPr>
      <w:proofErr w:type="spellStart"/>
      <w:r w:rsidRPr="000B5F06">
        <w:rPr>
          <w:rFonts w:cs="Arial"/>
          <w:b/>
          <w:bCs/>
          <w:szCs w:val="24"/>
          <w:lang w:val="en"/>
        </w:rPr>
        <w:t>Πολύτρο</w:t>
      </w:r>
      <w:proofErr w:type="spellEnd"/>
      <w:r w:rsidRPr="000B5F06">
        <w:rPr>
          <w:rFonts w:cs="Arial"/>
          <w:b/>
          <w:bCs/>
          <w:szCs w:val="24"/>
          <w:lang w:val="en"/>
        </w:rPr>
        <w:t>πος</w:t>
      </w:r>
      <w:r w:rsidRPr="000B5F06">
        <w:rPr>
          <w:rFonts w:ascii="Calibri" w:eastAsia="Times New Roman" w:hAnsi="Calibri" w:cs="Calibri"/>
          <w:b/>
          <w:bCs/>
          <w:color w:val="000000"/>
          <w:kern w:val="28"/>
          <w:sz w:val="20"/>
          <w:szCs w:val="20"/>
          <w:lang w:eastAsia="en-GB"/>
          <w14:ligatures w14:val="standard"/>
          <w14:cntxtAlts/>
        </w:rPr>
        <w:t xml:space="preserve"> </w:t>
      </w:r>
    </w:p>
    <w:p w14:paraId="7032EA05" w14:textId="77777777" w:rsidR="009A7DE0" w:rsidRDefault="009A7DE0" w:rsidP="009A7DE0">
      <w:pPr>
        <w:jc w:val="center"/>
        <w:rPr>
          <w:rFonts w:cs="Arial"/>
          <w:szCs w:val="24"/>
        </w:rPr>
      </w:pPr>
      <w:r w:rsidRPr="00373D9B">
        <w:rPr>
          <w:rFonts w:cs="Arial"/>
          <w:szCs w:val="24"/>
        </w:rPr>
        <w:t>“</w:t>
      </w:r>
      <w:r w:rsidRPr="0043278A">
        <w:rPr>
          <w:rFonts w:cs="Arial"/>
          <w:i/>
          <w:iCs/>
          <w:szCs w:val="24"/>
        </w:rPr>
        <w:t xml:space="preserve">Let us design a polytropic, </w:t>
      </w:r>
      <w:proofErr w:type="spellStart"/>
      <w:r w:rsidRPr="0043278A">
        <w:rPr>
          <w:rFonts w:cs="Arial"/>
          <w:i/>
          <w:iCs/>
          <w:szCs w:val="24"/>
        </w:rPr>
        <w:t>polymechanistic</w:t>
      </w:r>
      <w:proofErr w:type="spellEnd"/>
      <w:r w:rsidRPr="0043278A">
        <w:rPr>
          <w:rFonts w:cs="Arial"/>
          <w:i/>
          <w:iCs/>
          <w:szCs w:val="24"/>
        </w:rPr>
        <w:t xml:space="preserve"> ramble with a thousand twists, turns and connections, Ulysses' bag of tricks. It resembles a labyrinth, as if the Cretan hero had traced on the sea the maze of the land</w:t>
      </w:r>
      <w:r w:rsidRPr="00373D9B">
        <w:rPr>
          <w:rFonts w:cs="Arial"/>
          <w:szCs w:val="24"/>
        </w:rPr>
        <w:t>” (</w:t>
      </w:r>
      <w:proofErr w:type="spellStart"/>
      <w:r w:rsidRPr="00373D9B">
        <w:rPr>
          <w:rFonts w:cs="Arial"/>
          <w:szCs w:val="24"/>
        </w:rPr>
        <w:t>Serres</w:t>
      </w:r>
      <w:proofErr w:type="spellEnd"/>
      <w:r w:rsidRPr="00373D9B">
        <w:rPr>
          <w:rFonts w:cs="Arial"/>
          <w:szCs w:val="24"/>
        </w:rPr>
        <w:t>, 2008, p. 270)</w:t>
      </w:r>
      <w:r>
        <w:rPr>
          <w:rFonts w:cs="Arial"/>
          <w:szCs w:val="24"/>
        </w:rPr>
        <w:t>.</w:t>
      </w:r>
    </w:p>
    <w:p w14:paraId="6C48A8FE" w14:textId="77777777" w:rsidR="009A7DE0" w:rsidRPr="002C233E" w:rsidRDefault="009A7DE0" w:rsidP="00C453CA">
      <w:pPr>
        <w:spacing w:line="480" w:lineRule="auto"/>
        <w:rPr>
          <w:rFonts w:cs="Arial"/>
          <w:szCs w:val="24"/>
        </w:rPr>
      </w:pPr>
      <w:r w:rsidRPr="002C233E">
        <w:rPr>
          <w:rFonts w:cs="Arial"/>
          <w:szCs w:val="24"/>
          <w:lang w:val="en"/>
        </w:rPr>
        <w:t>Literally ‘of many turns’, in the world of Classical translation, π</w:t>
      </w:r>
      <w:proofErr w:type="spellStart"/>
      <w:r w:rsidRPr="002C233E">
        <w:rPr>
          <w:rFonts w:cs="Arial"/>
          <w:szCs w:val="24"/>
          <w:lang w:val="en"/>
        </w:rPr>
        <w:t>ολύτρο</w:t>
      </w:r>
      <w:proofErr w:type="spellEnd"/>
      <w:r w:rsidRPr="002C233E">
        <w:rPr>
          <w:rFonts w:cs="Arial"/>
          <w:szCs w:val="24"/>
          <w:lang w:val="en"/>
        </w:rPr>
        <w:t>πος (</w:t>
      </w:r>
      <w:proofErr w:type="spellStart"/>
      <w:r w:rsidRPr="002C233E">
        <w:rPr>
          <w:rFonts w:cs="Arial"/>
          <w:szCs w:val="24"/>
          <w:lang w:val="en"/>
        </w:rPr>
        <w:t>polytropos</w:t>
      </w:r>
      <w:proofErr w:type="spellEnd"/>
      <w:r w:rsidRPr="002C233E">
        <w:rPr>
          <w:rFonts w:cs="Arial"/>
          <w:szCs w:val="24"/>
          <w:lang w:val="en"/>
        </w:rPr>
        <w:t xml:space="preserve">) is a word famous for its untranslatability.  </w:t>
      </w:r>
      <w:r>
        <w:rPr>
          <w:rFonts w:cs="Arial"/>
          <w:szCs w:val="24"/>
          <w:lang w:val="en"/>
        </w:rPr>
        <w:t>Used</w:t>
      </w:r>
      <w:r w:rsidRPr="002C233E">
        <w:rPr>
          <w:rFonts w:cs="Arial"/>
          <w:szCs w:val="24"/>
        </w:rPr>
        <w:t xml:space="preserve"> in the first line of Homer’s Odyssey to describe Odysseus, it has </w:t>
      </w:r>
      <w:r>
        <w:rPr>
          <w:rFonts w:cs="Arial"/>
          <w:szCs w:val="24"/>
        </w:rPr>
        <w:t xml:space="preserve">acquired </w:t>
      </w:r>
      <w:r w:rsidRPr="002C233E">
        <w:rPr>
          <w:rFonts w:cs="Arial"/>
          <w:szCs w:val="24"/>
        </w:rPr>
        <w:t xml:space="preserve">over </w:t>
      </w:r>
      <w:r>
        <w:rPr>
          <w:rFonts w:cs="Arial"/>
          <w:szCs w:val="24"/>
        </w:rPr>
        <w:t>fifty</w:t>
      </w:r>
      <w:r w:rsidRPr="002C233E">
        <w:rPr>
          <w:rFonts w:cs="Arial"/>
          <w:szCs w:val="24"/>
        </w:rPr>
        <w:t xml:space="preserve"> English translations over the centuries.</w:t>
      </w:r>
    </w:p>
    <w:p w14:paraId="3A87F6C2" w14:textId="77777777" w:rsidR="009A7DE0" w:rsidRPr="002C233E" w:rsidRDefault="009A7DE0" w:rsidP="00C453CA">
      <w:pPr>
        <w:spacing w:line="480" w:lineRule="auto"/>
        <w:rPr>
          <w:rFonts w:cs="Arial"/>
          <w:szCs w:val="24"/>
        </w:rPr>
      </w:pPr>
      <w:r w:rsidRPr="002C233E">
        <w:rPr>
          <w:rFonts w:cs="Arial"/>
          <w:szCs w:val="24"/>
        </w:rPr>
        <w:t xml:space="preserve">The </w:t>
      </w:r>
      <w:r w:rsidRPr="002C233E">
        <w:rPr>
          <w:rFonts w:cs="Arial"/>
          <w:i/>
          <w:iCs/>
          <w:szCs w:val="24"/>
        </w:rPr>
        <w:t>polytropic</w:t>
      </w:r>
      <w:r w:rsidRPr="002C233E">
        <w:rPr>
          <w:rFonts w:cs="Arial"/>
          <w:szCs w:val="24"/>
        </w:rPr>
        <w:t xml:space="preserve"> is the principle of twists and turns, of folding together, of complexity.  As it manifests in, for example, non-linearity, multiplicity, undecidability, untranslatability, the knot, the fold and the labyrinth, the </w:t>
      </w:r>
      <w:r w:rsidRPr="002C233E">
        <w:rPr>
          <w:rFonts w:cs="Arial"/>
          <w:i/>
          <w:iCs/>
          <w:szCs w:val="24"/>
        </w:rPr>
        <w:t>polytropic</w:t>
      </w:r>
      <w:r w:rsidRPr="002C233E">
        <w:rPr>
          <w:rFonts w:cs="Arial"/>
          <w:szCs w:val="24"/>
        </w:rPr>
        <w:t xml:space="preserve"> principle wends its </w:t>
      </w:r>
      <w:r w:rsidRPr="002C233E">
        <w:rPr>
          <w:rFonts w:cs="Arial"/>
          <w:szCs w:val="24"/>
        </w:rPr>
        <w:lastRenderedPageBreak/>
        <w:t xml:space="preserve">way through this project: </w:t>
      </w:r>
      <w:r w:rsidRPr="002C233E">
        <w:rPr>
          <w:rFonts w:cs="Arial"/>
          <w:i/>
          <w:iCs/>
          <w:szCs w:val="24"/>
        </w:rPr>
        <w:t>(border)(s)p(l)ace</w:t>
      </w:r>
      <w:r w:rsidRPr="002C233E">
        <w:rPr>
          <w:rFonts w:cs="Arial"/>
          <w:szCs w:val="24"/>
        </w:rPr>
        <w:t xml:space="preserve"> is a </w:t>
      </w:r>
      <w:r w:rsidRPr="002C233E">
        <w:rPr>
          <w:rFonts w:cs="Arial"/>
          <w:i/>
          <w:iCs/>
          <w:szCs w:val="24"/>
        </w:rPr>
        <w:t>polytropic</w:t>
      </w:r>
      <w:r w:rsidRPr="002C233E">
        <w:rPr>
          <w:rFonts w:cs="Arial"/>
          <w:szCs w:val="24"/>
        </w:rPr>
        <w:t xml:space="preserve"> </w:t>
      </w:r>
      <w:r w:rsidRPr="002C233E">
        <w:rPr>
          <w:rFonts w:cs="Arial"/>
          <w:i/>
          <w:iCs/>
          <w:szCs w:val="24"/>
        </w:rPr>
        <w:t>(s)p(l)ace</w:t>
      </w:r>
      <w:r w:rsidRPr="002C233E">
        <w:rPr>
          <w:rFonts w:cs="Arial"/>
          <w:szCs w:val="24"/>
        </w:rPr>
        <w:t xml:space="preserve">, crochet is a </w:t>
      </w:r>
      <w:r w:rsidRPr="002C233E">
        <w:rPr>
          <w:rFonts w:cs="Arial"/>
          <w:i/>
          <w:iCs/>
          <w:szCs w:val="24"/>
        </w:rPr>
        <w:t>polytropic</w:t>
      </w:r>
      <w:r w:rsidRPr="002C233E">
        <w:rPr>
          <w:rFonts w:cs="Arial"/>
          <w:szCs w:val="24"/>
        </w:rPr>
        <w:t xml:space="preserve"> medium</w:t>
      </w:r>
      <w:r>
        <w:rPr>
          <w:rFonts w:cs="Arial"/>
          <w:szCs w:val="24"/>
        </w:rPr>
        <w:t xml:space="preserve">, this website is </w:t>
      </w:r>
      <w:r w:rsidRPr="00352493">
        <w:rPr>
          <w:rFonts w:cs="Arial"/>
          <w:i/>
          <w:szCs w:val="24"/>
        </w:rPr>
        <w:t>polytropic</w:t>
      </w:r>
      <w:r w:rsidRPr="002C233E">
        <w:rPr>
          <w:rFonts w:cs="Arial"/>
          <w:szCs w:val="24"/>
        </w:rPr>
        <w:t>.</w:t>
      </w:r>
    </w:p>
    <w:p w14:paraId="3BB8441D" w14:textId="77777777" w:rsidR="00BF022E" w:rsidRPr="000B5F06" w:rsidRDefault="00BF022E" w:rsidP="00BF022E">
      <w:pPr>
        <w:jc w:val="center"/>
        <w:rPr>
          <w:b/>
          <w:bCs/>
        </w:rPr>
      </w:pPr>
      <w:r w:rsidRPr="000B5F06">
        <w:rPr>
          <w:b/>
          <w:bCs/>
          <w:lang w:val="el-GR"/>
        </w:rPr>
        <w:t>Χώρα</w:t>
      </w:r>
      <w:r w:rsidRPr="000B5F06">
        <w:rPr>
          <w:b/>
          <w:bCs/>
        </w:rPr>
        <w:t xml:space="preserve"> </w:t>
      </w:r>
    </w:p>
    <w:p w14:paraId="2719F18A" w14:textId="77777777" w:rsidR="00BF022E" w:rsidRDefault="00BF022E" w:rsidP="00BF022E">
      <w:pPr>
        <w:jc w:val="center"/>
      </w:pPr>
      <w:r>
        <w:rPr>
          <w:i/>
          <w:iCs/>
        </w:rPr>
        <w:t>“</w:t>
      </w:r>
      <w:r w:rsidRPr="00113D3D">
        <w:rPr>
          <w:i/>
          <w:iCs/>
        </w:rPr>
        <w:t>The translations remain caught in networks of interpretation</w:t>
      </w:r>
      <w:r>
        <w:t xml:space="preserve">” </w:t>
      </w:r>
      <w:r>
        <w:fldChar w:fldCharType="begin"/>
      </w:r>
      <w:r>
        <w:instrText xml:space="preserve"> ADDIN ZOTERO_ITEM CSL_CITATION {"citationID":"yX7Rsfom","properties":{"formattedCitation":"(Derrida, 1995, p. 93)","plainCitation":"(Derrida, 1995, p. 93)","noteIndex":0},"citationItems":[{"id":568,"uris":["http://zotero.org/users/5808862/items/4J7UZHBN"],"uri":["http://zotero.org/users/5808862/items/4J7UZHBN"],"itemData":{"id":568,"type":"book","event-place":"Stanford, California","publisher":"Stanford University Press","publisher-place":"Stanford, California","title":"On the Name","author":[{"family":"Derrida","given":"Jacques"}],"issued":{"date-parts":[["1995"]]}},"locator":"93"}],"schema":"https://github.com/citation-style-language/schema/raw/master/csl-citation.json"} </w:instrText>
      </w:r>
      <w:r>
        <w:fldChar w:fldCharType="separate"/>
      </w:r>
      <w:r w:rsidRPr="00113D3D">
        <w:rPr>
          <w:rFonts w:cs="Arial"/>
        </w:rPr>
        <w:t>(Derrida, 1995, p. 93)</w:t>
      </w:r>
      <w:r>
        <w:fldChar w:fldCharType="end"/>
      </w:r>
      <w:r>
        <w:t>.</w:t>
      </w:r>
    </w:p>
    <w:p w14:paraId="18DAEFF6" w14:textId="3B4BEF19" w:rsidR="00BF022E" w:rsidRDefault="00BF022E" w:rsidP="00C453CA">
      <w:pPr>
        <w:spacing w:line="480" w:lineRule="auto"/>
      </w:pPr>
      <w:r w:rsidRPr="00EE1094">
        <w:rPr>
          <w:lang w:val="el-GR"/>
        </w:rPr>
        <w:t>Χώρα</w:t>
      </w:r>
      <w:r>
        <w:t xml:space="preserve"> (</w:t>
      </w:r>
      <w:proofErr w:type="spellStart"/>
      <w:r>
        <w:t>chora</w:t>
      </w:r>
      <w:proofErr w:type="spellEnd"/>
      <w:r>
        <w:t xml:space="preserve"> or </w:t>
      </w:r>
      <w:proofErr w:type="spellStart"/>
      <w:r>
        <w:t>khora</w:t>
      </w:r>
      <w:proofErr w:type="spellEnd"/>
      <w:r>
        <w:t xml:space="preserve">) </w:t>
      </w:r>
      <w:r w:rsidR="000B048F">
        <w:t xml:space="preserve">means ‘(s)p(l)ace’, that is it </w:t>
      </w:r>
      <w:r>
        <w:t xml:space="preserve">means </w:t>
      </w:r>
      <w:r w:rsidRPr="009152B4">
        <w:t>both</w:t>
      </w:r>
      <w:r w:rsidRPr="00EE1094">
        <w:t xml:space="preserve"> ‘space’ </w:t>
      </w:r>
      <w:r w:rsidRPr="008A0391">
        <w:rPr>
          <w:i/>
          <w:iCs/>
        </w:rPr>
        <w:t>and</w:t>
      </w:r>
      <w:r w:rsidRPr="00EE1094">
        <w:t xml:space="preserve"> ‘place’</w:t>
      </w:r>
      <w:r w:rsidR="000B048F">
        <w:t>; it also</w:t>
      </w:r>
      <w:r w:rsidRPr="00EE1094">
        <w:t xml:space="preserve"> possesses connotations of ‘</w:t>
      </w:r>
      <w:r>
        <w:t>receptacle’</w:t>
      </w:r>
      <w:r w:rsidRPr="00EE1094">
        <w:t>, of ‘flux’ and of ‘the other’.</w:t>
      </w:r>
      <w:r>
        <w:t xml:space="preserve">  Plato uses this undecidable word to designate </w:t>
      </w:r>
      <w:proofErr w:type="gramStart"/>
      <w:r w:rsidRPr="00AD4E01">
        <w:t>an,</w:t>
      </w:r>
      <w:proofErr w:type="gramEnd"/>
      <w:r w:rsidRPr="00AD4E01">
        <w:t xml:space="preserve"> “</w:t>
      </w:r>
      <w:r w:rsidRPr="00AD4E01">
        <w:rPr>
          <w:szCs w:val="24"/>
        </w:rPr>
        <w:t>enigmatic and feminine” (Kristeva and Moi, 1986, p. 97)</w:t>
      </w:r>
      <w:r>
        <w:rPr>
          <w:szCs w:val="24"/>
        </w:rPr>
        <w:t>,</w:t>
      </w:r>
      <w:r>
        <w:t xml:space="preserve"> </w:t>
      </w:r>
      <w:r w:rsidRPr="00675F16">
        <w:rPr>
          <w:i/>
          <w:iCs/>
        </w:rPr>
        <w:t>(s)p(l)ace</w:t>
      </w:r>
      <w:r>
        <w:t xml:space="preserve"> between the material and the virtual, and thus </w:t>
      </w:r>
      <w:r w:rsidRPr="00EE1094">
        <w:rPr>
          <w:lang w:val="el-GR"/>
        </w:rPr>
        <w:t>χώρα</w:t>
      </w:r>
      <w:r>
        <w:t xml:space="preserve"> has become the paradigm for a third space between dichotomies.  </w:t>
      </w:r>
      <w:r w:rsidR="00D82975">
        <w:t>B</w:t>
      </w:r>
      <w:r>
        <w:t xml:space="preserve">oth the multi-faceted word and the elusive concept have been appropriated </w:t>
      </w:r>
      <w:r w:rsidR="00D82975">
        <w:t xml:space="preserve">in a variety of contexts and </w:t>
      </w:r>
      <w:r>
        <w:t>by a variety of writers.</w:t>
      </w:r>
      <w:r w:rsidRPr="00EE1094">
        <w:t xml:space="preserve">  </w:t>
      </w:r>
    </w:p>
    <w:p w14:paraId="4912252E" w14:textId="77777777" w:rsidR="00D82975" w:rsidRDefault="00D82975" w:rsidP="00D82975">
      <w:pPr>
        <w:jc w:val="center"/>
        <w:rPr>
          <w:rFonts w:cs="Arial"/>
          <w:b/>
          <w:bCs/>
          <w:szCs w:val="24"/>
        </w:rPr>
      </w:pPr>
      <w:r w:rsidRPr="00014517">
        <w:rPr>
          <w:rFonts w:cs="Arial"/>
          <w:b/>
          <w:bCs/>
          <w:szCs w:val="24"/>
        </w:rPr>
        <w:t>Ἀ</w:t>
      </w:r>
      <w:r w:rsidRPr="007A4564">
        <w:rPr>
          <w:rFonts w:cs="Arial"/>
          <w:b/>
          <w:bCs/>
          <w:szCs w:val="24"/>
        </w:rPr>
        <w:t>π</w:t>
      </w:r>
      <w:proofErr w:type="spellStart"/>
      <w:r w:rsidRPr="007A4564">
        <w:rPr>
          <w:rFonts w:cs="Arial"/>
          <w:b/>
          <w:bCs/>
          <w:szCs w:val="24"/>
        </w:rPr>
        <w:t>ορί</w:t>
      </w:r>
      <w:proofErr w:type="spellEnd"/>
      <w:r w:rsidRPr="007A4564">
        <w:rPr>
          <w:rFonts w:cs="Arial"/>
          <w:b/>
          <w:bCs/>
          <w:szCs w:val="24"/>
        </w:rPr>
        <w:t>α</w:t>
      </w:r>
    </w:p>
    <w:p w14:paraId="58292B94" w14:textId="77777777" w:rsidR="00D82975" w:rsidRDefault="00D82975" w:rsidP="00D82975">
      <w:pPr>
        <w:jc w:val="center"/>
        <w:rPr>
          <w:rFonts w:cs="Arial"/>
          <w:szCs w:val="24"/>
        </w:rPr>
      </w:pPr>
      <w:r>
        <w:rPr>
          <w:rFonts w:cs="Arial"/>
          <w:szCs w:val="24"/>
        </w:rPr>
        <w:t>“</w:t>
      </w:r>
      <w:r w:rsidRPr="00DD5567">
        <w:rPr>
          <w:rFonts w:cs="Arial"/>
          <w:i/>
          <w:iCs/>
          <w:szCs w:val="24"/>
        </w:rPr>
        <w:t>language … is an ocean alive with aporia</w:t>
      </w:r>
      <w:r>
        <w:rPr>
          <w:rFonts w:cs="Arial"/>
          <w:szCs w:val="24"/>
        </w:rPr>
        <w:t xml:space="preserve">” </w:t>
      </w:r>
      <w:r w:rsidRPr="00BC4A3B">
        <w:rPr>
          <w:rFonts w:cs="Arial"/>
          <w:szCs w:val="24"/>
        </w:rPr>
        <w:fldChar w:fldCharType="begin"/>
      </w:r>
      <w:r w:rsidRPr="00BC4A3B">
        <w:rPr>
          <w:rFonts w:cs="Arial"/>
          <w:szCs w:val="24"/>
        </w:rPr>
        <w:instrText xml:space="preserve"> ADDIN ZOTERO_ITEM CSL_CITATION {"citationID":"PznhY8CF","properties":{"formattedCitation":"(Kofman, 2016)","plainCitation":"(Kofman, 2016)","noteIndex":0},"citationItems":[{"id":770,"uris":["http://zotero.org/users/5808862/items/CP2WAIFS"],"uri":["http://zotero.org/users/5808862/items/CP2WAIFS"],"itemData":{"id":770,"type":"chapter","title":"Beyond Aporia?","container-title":"Post-Structuralist Classics","publisher":"Routledge","publisher-place":"London","event-place":"London","URL":"https://books.google.co.uk/books/about/Post_Structuralist_Classics.html?id=QabgDAAAQBAJ&amp;printsec=frontcover&amp;source=kp_read_button&amp;redir_esc=y#v=onepage&amp;q&amp;f=false","author":[{"family":"Kofman","given":"Sarah"}],"editor":[{"family":"Benjamin","given":"Andrew"}],"issued":{"date-parts":[["2016"]]},"accessed":{"date-parts":[["2020",8,21]]}}}],"schema":"https://github.com/citation-style-language/schema/raw/master/csl-citation.json"} </w:instrText>
      </w:r>
      <w:r w:rsidRPr="00BC4A3B">
        <w:rPr>
          <w:rFonts w:cs="Arial"/>
          <w:szCs w:val="24"/>
        </w:rPr>
        <w:fldChar w:fldCharType="separate"/>
      </w:r>
      <w:r w:rsidRPr="00BC4A3B">
        <w:rPr>
          <w:rFonts w:cs="Arial"/>
          <w:szCs w:val="24"/>
        </w:rPr>
        <w:t>(Kofman, 2016)</w:t>
      </w:r>
      <w:r w:rsidRPr="00BC4A3B">
        <w:rPr>
          <w:rFonts w:cs="Arial"/>
          <w:szCs w:val="24"/>
        </w:rPr>
        <w:fldChar w:fldCharType="end"/>
      </w:r>
    </w:p>
    <w:p w14:paraId="3E79ACC0" w14:textId="64DFC04F" w:rsidR="00D82975" w:rsidRDefault="0066219A" w:rsidP="00C453CA">
      <w:pPr>
        <w:spacing w:line="480" w:lineRule="auto"/>
        <w:rPr>
          <w:rFonts w:cs="Arial"/>
          <w:szCs w:val="24"/>
        </w:rPr>
      </w:pPr>
      <w:proofErr w:type="spellStart"/>
      <w:r w:rsidRPr="00A94AEA">
        <w:rPr>
          <w:rFonts w:cs="Arial"/>
          <w:szCs w:val="24"/>
        </w:rPr>
        <w:t>Π</w:t>
      </w:r>
      <w:r w:rsidR="00D82975" w:rsidRPr="000E246D">
        <w:rPr>
          <w:rFonts w:cs="Arial"/>
          <w:szCs w:val="24"/>
        </w:rPr>
        <w:t>ό</w:t>
      </w:r>
      <w:r w:rsidR="00D82975" w:rsidRPr="00A94AEA">
        <w:rPr>
          <w:rFonts w:cs="Arial"/>
          <w:szCs w:val="24"/>
        </w:rPr>
        <w:t>ρος</w:t>
      </w:r>
      <w:proofErr w:type="spellEnd"/>
      <w:r w:rsidR="00D82975">
        <w:rPr>
          <w:rFonts w:cs="Arial"/>
          <w:szCs w:val="24"/>
        </w:rPr>
        <w:t xml:space="preserve"> (</w:t>
      </w:r>
      <w:proofErr w:type="spellStart"/>
      <w:r w:rsidR="00D82975">
        <w:rPr>
          <w:rFonts w:cs="Arial"/>
          <w:szCs w:val="24"/>
        </w:rPr>
        <w:t>poros</w:t>
      </w:r>
      <w:proofErr w:type="spellEnd"/>
      <w:r w:rsidR="00D82975">
        <w:rPr>
          <w:rFonts w:cs="Arial"/>
          <w:szCs w:val="24"/>
        </w:rPr>
        <w:t>) means ‘path’,</w:t>
      </w:r>
      <w:r>
        <w:rPr>
          <w:rFonts w:cs="Arial"/>
          <w:szCs w:val="24"/>
        </w:rPr>
        <w:t xml:space="preserve"> ’passage’, </w:t>
      </w:r>
      <w:r w:rsidR="00D82975">
        <w:rPr>
          <w:rFonts w:cs="Arial"/>
          <w:szCs w:val="24"/>
        </w:rPr>
        <w:t xml:space="preserve">‘way’ or ‘means’; thus </w:t>
      </w:r>
      <w:r w:rsidR="00D82975" w:rsidRPr="00396653">
        <w:rPr>
          <w:rFonts w:cs="Arial"/>
          <w:szCs w:val="24"/>
        </w:rPr>
        <w:t>ἀπ</w:t>
      </w:r>
      <w:proofErr w:type="spellStart"/>
      <w:r w:rsidR="00D82975" w:rsidRPr="00396653">
        <w:rPr>
          <w:rFonts w:cs="Arial"/>
          <w:szCs w:val="24"/>
        </w:rPr>
        <w:t>ορί</w:t>
      </w:r>
      <w:proofErr w:type="spellEnd"/>
      <w:r w:rsidR="00D82975" w:rsidRPr="00396653">
        <w:rPr>
          <w:rFonts w:cs="Arial"/>
          <w:szCs w:val="24"/>
        </w:rPr>
        <w:t>α</w:t>
      </w:r>
      <w:r w:rsidR="00D82975">
        <w:rPr>
          <w:rFonts w:cs="Arial"/>
          <w:szCs w:val="24"/>
        </w:rPr>
        <w:t xml:space="preserve"> </w:t>
      </w:r>
      <w:r>
        <w:rPr>
          <w:rFonts w:cs="Arial"/>
          <w:szCs w:val="24"/>
        </w:rPr>
        <w:t>(</w:t>
      </w:r>
      <w:r w:rsidRPr="007A4564">
        <w:rPr>
          <w:rFonts w:cs="Arial"/>
          <w:szCs w:val="24"/>
        </w:rPr>
        <w:t>aporia</w:t>
      </w:r>
      <w:r>
        <w:rPr>
          <w:rFonts w:cs="Arial"/>
          <w:i/>
          <w:iCs/>
          <w:szCs w:val="24"/>
        </w:rPr>
        <w:t xml:space="preserve">) </w:t>
      </w:r>
      <w:r w:rsidR="00D82975">
        <w:rPr>
          <w:rFonts w:cs="Arial"/>
          <w:szCs w:val="24"/>
        </w:rPr>
        <w:t xml:space="preserve"> is a non-path or impasse</w:t>
      </w:r>
      <w:r w:rsidR="00845440">
        <w:rPr>
          <w:rFonts w:cs="Arial"/>
          <w:szCs w:val="24"/>
        </w:rPr>
        <w:t>:</w:t>
      </w:r>
      <w:r w:rsidR="00D82975">
        <w:rPr>
          <w:rFonts w:cs="Arial"/>
          <w:szCs w:val="24"/>
        </w:rPr>
        <w:t xml:space="preserve"> </w:t>
      </w:r>
      <w:r w:rsidR="00D82975" w:rsidRPr="00BC4A3B">
        <w:rPr>
          <w:rFonts w:cs="Arial"/>
          <w:szCs w:val="24"/>
        </w:rPr>
        <w:t xml:space="preserve">“the difficult or the impracticable … the impossible … the refused, denied, or prohibited passage, indeed the </w:t>
      </w:r>
      <w:proofErr w:type="spellStart"/>
      <w:r w:rsidR="00D82975" w:rsidRPr="00BC4A3B">
        <w:rPr>
          <w:rFonts w:cs="Arial"/>
          <w:szCs w:val="24"/>
        </w:rPr>
        <w:t>nonpassage</w:t>
      </w:r>
      <w:proofErr w:type="spellEnd"/>
      <w:r w:rsidR="00D82975" w:rsidRPr="00BC4A3B">
        <w:rPr>
          <w:rFonts w:cs="Arial"/>
          <w:szCs w:val="24"/>
        </w:rPr>
        <w:t xml:space="preserve">” </w:t>
      </w:r>
      <w:r w:rsidR="00D82975" w:rsidRPr="00BC4A3B">
        <w:rPr>
          <w:rFonts w:cs="Arial"/>
          <w:szCs w:val="24"/>
        </w:rPr>
        <w:fldChar w:fldCharType="begin"/>
      </w:r>
      <w:r w:rsidR="00D82975" w:rsidRPr="00BC4A3B">
        <w:rPr>
          <w:rFonts w:cs="Arial"/>
          <w:szCs w:val="24"/>
        </w:rPr>
        <w:instrText xml:space="preserve"> ADDIN ZOTERO_ITEM CSL_CITATION {"citationID":"dloVwjbC","properties":{"formattedCitation":"(Derrida, 1993, p. 8)","plainCitation":"(Derrida, 1993, p. 8)","noteIndex":0},"citationItems":[{"id":221,"uris":["http://zotero.org/users/5808862/items/TFBJJM45"],"uri":["http://zotero.org/users/5808862/items/TFBJJM45"],"itemData":{"id":221,"type":"book","title":"Aporias","publisher":"Stanford University Press","publisher-place":"Stanford, California","event-place":"Stanford, California","author":[{"family":"Derrida","given":"Jacques"}],"translator":[{"family":"Dutoit","given":"Thomas"}],"issued":{"date-parts":[["1993"]]}},"locator":"8"}],"schema":"https://github.com/citation-style-language/schema/raw/master/csl-citation.json"} </w:instrText>
      </w:r>
      <w:r w:rsidR="00D82975" w:rsidRPr="00BC4A3B">
        <w:rPr>
          <w:rFonts w:cs="Arial"/>
          <w:szCs w:val="24"/>
        </w:rPr>
        <w:fldChar w:fldCharType="separate"/>
      </w:r>
      <w:r w:rsidR="00D82975" w:rsidRPr="00BC4A3B">
        <w:rPr>
          <w:rFonts w:cs="Arial"/>
          <w:szCs w:val="24"/>
        </w:rPr>
        <w:t>(Derrida, 1993, p. 8)</w:t>
      </w:r>
      <w:r w:rsidR="00D82975" w:rsidRPr="00BC4A3B">
        <w:rPr>
          <w:rFonts w:cs="Arial"/>
          <w:szCs w:val="24"/>
        </w:rPr>
        <w:fldChar w:fldCharType="end"/>
      </w:r>
      <w:r w:rsidR="00D82975" w:rsidRPr="00BC4A3B">
        <w:rPr>
          <w:rFonts w:cs="Arial"/>
          <w:szCs w:val="24"/>
        </w:rPr>
        <w:t xml:space="preserve">.  </w:t>
      </w:r>
      <w:r w:rsidR="00D82975">
        <w:rPr>
          <w:rFonts w:cs="Arial"/>
          <w:szCs w:val="24"/>
        </w:rPr>
        <w:t xml:space="preserve">Since </w:t>
      </w:r>
      <w:r w:rsidR="00D82975" w:rsidRPr="00BC4A3B">
        <w:rPr>
          <w:rFonts w:cs="Arial"/>
          <w:szCs w:val="24"/>
        </w:rPr>
        <w:t>Plato</w:t>
      </w:r>
      <w:r w:rsidR="00D82975">
        <w:rPr>
          <w:rFonts w:cs="Arial"/>
          <w:szCs w:val="24"/>
        </w:rPr>
        <w:t xml:space="preserve"> who</w:t>
      </w:r>
      <w:r w:rsidR="00D82975" w:rsidRPr="00BC4A3B">
        <w:rPr>
          <w:rFonts w:cs="Arial"/>
          <w:szCs w:val="24"/>
        </w:rPr>
        <w:t xml:space="preserve"> liken</w:t>
      </w:r>
      <w:r w:rsidR="00D82975">
        <w:rPr>
          <w:rFonts w:cs="Arial"/>
          <w:szCs w:val="24"/>
        </w:rPr>
        <w:t>ed</w:t>
      </w:r>
      <w:r w:rsidR="00D82975" w:rsidRPr="00BC4A3B">
        <w:rPr>
          <w:rFonts w:cs="Arial"/>
          <w:szCs w:val="24"/>
        </w:rPr>
        <w:t xml:space="preserve"> the aporetic state to </w:t>
      </w:r>
      <w:r w:rsidR="00160B61">
        <w:rPr>
          <w:rFonts w:cs="Arial"/>
          <w:szCs w:val="24"/>
        </w:rPr>
        <w:t>the confusion</w:t>
      </w:r>
      <w:r w:rsidR="00D82975" w:rsidRPr="00BC4A3B">
        <w:rPr>
          <w:rFonts w:cs="Arial"/>
          <w:szCs w:val="24"/>
        </w:rPr>
        <w:t xml:space="preserve"> of being lost in a labyrinth</w:t>
      </w:r>
      <w:r w:rsidR="00D82975">
        <w:rPr>
          <w:rFonts w:cs="Arial"/>
          <w:szCs w:val="24"/>
        </w:rPr>
        <w:t xml:space="preserve"> </w:t>
      </w:r>
      <w:r w:rsidR="00D82975" w:rsidRPr="00BC4A3B">
        <w:rPr>
          <w:rFonts w:cs="Arial"/>
          <w:szCs w:val="24"/>
        </w:rPr>
        <w:fldChar w:fldCharType="begin"/>
      </w:r>
      <w:r w:rsidR="00D82975" w:rsidRPr="00BC4A3B">
        <w:rPr>
          <w:rFonts w:cs="Arial"/>
          <w:szCs w:val="24"/>
        </w:rPr>
        <w:instrText xml:space="preserve"> ADDIN ZOTERO_ITEM CSL_CITATION {"citationID":"LSuFFviv","properties":{"formattedCitation":"(1967, sec. 291b)","plainCitation":"(1967, sec. 291b)","noteIndex":0},"citationItems":[{"id":764,"uris":["http://zotero.org/users/5808862/items/6543J7JW"],"uri":["http://zotero.org/users/5808862/items/6543J7JW"],"itemData":{"id":764,"type":"chapter","title":"Euthydemus","container-title":"Plato in Twelve Volumes","publisher":"William Heinemann Ltd","publisher-place":"London","volume":"3","event-place":"London","URL":"https://catalog.perseus.org/catalog/urn:cts:greekLit:tlg0059.tlg021.perseus-eng1","author":[{"family":"Plato","given":""}],"translator":[{"family":"Lamb","given":"W.R.M."}],"issued":{"date-parts":[["1967"]]},"accessed":{"date-parts":[["2020",8,21]]}},"locator":"291b","label":"section","suppress-author":true}],"schema":"https://github.com/citation-style-language/schema/raw/master/csl-citation.json"} </w:instrText>
      </w:r>
      <w:r w:rsidR="00D82975" w:rsidRPr="00BC4A3B">
        <w:rPr>
          <w:rFonts w:cs="Arial"/>
          <w:szCs w:val="24"/>
        </w:rPr>
        <w:fldChar w:fldCharType="separate"/>
      </w:r>
      <w:r w:rsidR="00D82975" w:rsidRPr="00BC4A3B">
        <w:rPr>
          <w:rFonts w:cs="Arial"/>
          <w:szCs w:val="24"/>
        </w:rPr>
        <w:t>(1967, sec. 291b)</w:t>
      </w:r>
      <w:r w:rsidR="00D82975" w:rsidRPr="00BC4A3B">
        <w:rPr>
          <w:rFonts w:cs="Arial"/>
          <w:szCs w:val="24"/>
        </w:rPr>
        <w:fldChar w:fldCharType="end"/>
      </w:r>
      <w:r w:rsidR="00535F27">
        <w:rPr>
          <w:rFonts w:cs="Arial"/>
          <w:szCs w:val="24"/>
        </w:rPr>
        <w:t xml:space="preserve">, </w:t>
      </w:r>
      <w:r w:rsidR="00D82975">
        <w:rPr>
          <w:rFonts w:cs="Arial"/>
          <w:szCs w:val="24"/>
        </w:rPr>
        <w:t>the word has been used in philosophy to mean an insoluble contradiction or paradox</w:t>
      </w:r>
      <w:r w:rsidR="00D82975" w:rsidRPr="00BC4A3B">
        <w:rPr>
          <w:rFonts w:cs="Arial"/>
          <w:szCs w:val="24"/>
        </w:rPr>
        <w:t xml:space="preserve">.  </w:t>
      </w:r>
    </w:p>
    <w:p w14:paraId="459B6FEC" w14:textId="77777777" w:rsidR="00BF022E" w:rsidRPr="000774FC" w:rsidRDefault="00BF022E" w:rsidP="00BF022E">
      <w:pPr>
        <w:rPr>
          <w:b/>
          <w:bCs/>
        </w:rPr>
      </w:pPr>
      <w:r>
        <w:rPr>
          <w:b/>
          <w:bCs/>
        </w:rPr>
        <w:t xml:space="preserve">Praxis: </w:t>
      </w:r>
      <w:r w:rsidRPr="000774FC">
        <w:rPr>
          <w:b/>
          <w:bCs/>
        </w:rPr>
        <w:t>Video Sculpture</w:t>
      </w:r>
    </w:p>
    <w:p w14:paraId="77217CB5" w14:textId="77777777" w:rsidR="00BF022E" w:rsidRPr="00E05864" w:rsidRDefault="00BF022E" w:rsidP="00BF022E">
      <w:pPr>
        <w:jc w:val="center"/>
        <w:rPr>
          <w:i/>
          <w:iCs/>
        </w:rPr>
      </w:pPr>
      <w:r w:rsidRPr="00E05864">
        <w:rPr>
          <w:i/>
          <w:iCs/>
        </w:rPr>
        <w:t>“The liminal space where video or film, and sculptural form meet is an ambiguous threshold” (</w:t>
      </w:r>
      <w:proofErr w:type="spellStart"/>
      <w:r w:rsidRPr="00E05864">
        <w:rPr>
          <w:i/>
          <w:iCs/>
        </w:rPr>
        <w:t>Truckenbrod</w:t>
      </w:r>
      <w:proofErr w:type="spellEnd"/>
      <w:r w:rsidRPr="00E05864">
        <w:rPr>
          <w:i/>
          <w:iCs/>
        </w:rPr>
        <w:t>, 2012, p. 76).</w:t>
      </w:r>
    </w:p>
    <w:p w14:paraId="5ABA3300" w14:textId="33B16162" w:rsidR="00BF022E" w:rsidRPr="00372F5E" w:rsidRDefault="00BF022E" w:rsidP="00C453CA">
      <w:pPr>
        <w:spacing w:line="480" w:lineRule="auto"/>
      </w:pPr>
      <w:r w:rsidRPr="00372F5E">
        <w:t xml:space="preserve">Text is filmed and thus made both virtual and dynamic.  One method </w:t>
      </w:r>
      <w:r w:rsidR="001E192B">
        <w:t xml:space="preserve">I have </w:t>
      </w:r>
      <w:r w:rsidRPr="00372F5E">
        <w:t xml:space="preserve">used to animate the text is </w:t>
      </w:r>
      <w:r w:rsidRPr="00372F5E">
        <w:rPr>
          <w:i/>
          <w:iCs/>
        </w:rPr>
        <w:t>video feedback</w:t>
      </w:r>
      <w:r w:rsidRPr="00372F5E">
        <w:t>, a technique in which the camera records its own output, creating a labyrinthine hall of mirrors where words are folded together, mingling and overlapping to infinity.</w:t>
      </w:r>
    </w:p>
    <w:p w14:paraId="2B6068BA" w14:textId="77777777" w:rsidR="00AB290E" w:rsidRDefault="001E192B" w:rsidP="00C453CA">
      <w:pPr>
        <w:spacing w:line="480" w:lineRule="auto"/>
      </w:pPr>
      <w:r>
        <w:lastRenderedPageBreak/>
        <w:t>Crocheted sculptures act as screens onto which t</w:t>
      </w:r>
      <w:r w:rsidR="00BF022E" w:rsidRPr="00372F5E">
        <w:t>h</w:t>
      </w:r>
      <w:r w:rsidR="00BF022E">
        <w:t>e</w:t>
      </w:r>
      <w:r w:rsidR="00BF022E" w:rsidRPr="00372F5E">
        <w:t xml:space="preserve"> animated text is projected and allowed to </w:t>
      </w:r>
      <w:r>
        <w:t>ripple</w:t>
      </w:r>
      <w:r w:rsidR="00BF022E" w:rsidRPr="00372F5E">
        <w:t xml:space="preserve"> over the knots and folds.  </w:t>
      </w:r>
      <w:r>
        <w:t>R</w:t>
      </w:r>
      <w:r w:rsidR="00BF022E" w:rsidRPr="00372F5E">
        <w:t>e-filmed, the material and the virtual</w:t>
      </w:r>
      <w:r>
        <w:t xml:space="preserve"> are complicated,</w:t>
      </w:r>
      <w:r w:rsidR="00BF022E" w:rsidRPr="00372F5E">
        <w:t xml:space="preserve"> weaving text and textile into “a tissue of citations” </w:t>
      </w:r>
      <w:r w:rsidR="00BF022E" w:rsidRPr="00372F5E">
        <w:fldChar w:fldCharType="begin"/>
      </w:r>
      <w:r w:rsidR="00BF022E" w:rsidRPr="00372F5E">
        <w:instrText xml:space="preserve"> ADDIN ZOTERO_ITEM CSL_CITATION {"citationID":"exLoLV1F","properties":{"formattedCitation":"(Barthes, no date, p. 4)","plainCitation":"(Barthes, no date, p. 4)","noteIndex":0},"citationItems":[{"id":793,"uris":["http://zotero.org/users/5808862/items/2FB5ZQ7A"],"uri":["http://zotero.org/users/5808862/items/2FB5ZQ7A"],"itemData":{"id":793,"type":"article-journal","title":"The Death of the Author","URL":"http://www.tbook.constantvzw.org/wp-content/death_authorbarthes.pdf","author":[{"family":"Barthes","given":"Roland"}],"translator":[{"family":"Howard","given":"Richard"}],"accessed":{"date-parts":[["2020",9,18]]}},"locator":"4"}],"schema":"https://github.com/citation-style-language/schema/raw/master/csl-citation.json"} </w:instrText>
      </w:r>
      <w:r w:rsidR="00BF022E" w:rsidRPr="00372F5E">
        <w:fldChar w:fldCharType="separate"/>
      </w:r>
      <w:r w:rsidR="00BF022E" w:rsidRPr="00372F5E">
        <w:t>(Barthes, no date, p. 4)</w:t>
      </w:r>
      <w:r w:rsidR="00BF022E" w:rsidRPr="00372F5E">
        <w:fldChar w:fldCharType="end"/>
      </w:r>
      <w:r w:rsidR="00BF022E" w:rsidRPr="00372F5E">
        <w:t>.</w:t>
      </w:r>
      <w:r w:rsidR="00AB290E">
        <w:t xml:space="preserve">  </w:t>
      </w:r>
    </w:p>
    <w:p w14:paraId="18215577" w14:textId="1B4F060A" w:rsidR="00C453CA" w:rsidRDefault="00C84377" w:rsidP="00BF022E">
      <w:pPr>
        <w:jc w:val="center"/>
      </w:pPr>
      <w:r>
        <w:rPr>
          <w:noProof/>
        </w:rPr>
        <w:drawing>
          <wp:inline distT="0" distB="0" distL="0" distR="0" wp14:anchorId="5E0B9E82" wp14:editId="2B8BC6EE">
            <wp:extent cx="5731510" cy="32042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4210"/>
                    </a:xfrm>
                    <a:prstGeom prst="rect">
                      <a:avLst/>
                    </a:prstGeom>
                    <a:noFill/>
                    <a:ln>
                      <a:noFill/>
                    </a:ln>
                  </pic:spPr>
                </pic:pic>
              </a:graphicData>
            </a:graphic>
          </wp:inline>
        </w:drawing>
      </w:r>
    </w:p>
    <w:p w14:paraId="69625C55" w14:textId="77777777" w:rsidR="00BF022E" w:rsidRDefault="00BF022E" w:rsidP="00BF022E">
      <w:pPr>
        <w:jc w:val="center"/>
      </w:pPr>
      <w:r w:rsidRPr="001C7B7E">
        <w:t xml:space="preserve">Joan </w:t>
      </w:r>
      <w:proofErr w:type="spellStart"/>
      <w:r w:rsidRPr="001C7B7E">
        <w:t>Truckenbrod</w:t>
      </w:r>
      <w:proofErr w:type="spellEnd"/>
      <w:r w:rsidRPr="001C7B7E">
        <w:t>, </w:t>
      </w:r>
      <w:r w:rsidRPr="001C7B7E">
        <w:rPr>
          <w:i/>
          <w:iCs/>
        </w:rPr>
        <w:t>Seeing from Beneath the Ice</w:t>
      </w:r>
      <w:r w:rsidRPr="001C7B7E">
        <w:t>. hand-sewn fibre, video, sound</w:t>
      </w:r>
    </w:p>
    <w:p w14:paraId="7D7D299A" w14:textId="77777777" w:rsidR="00BF022E" w:rsidRPr="0011659A" w:rsidRDefault="00BF022E" w:rsidP="00BF022E">
      <w:pPr>
        <w:jc w:val="center"/>
        <w:rPr>
          <w:i/>
          <w:iCs/>
        </w:rPr>
      </w:pPr>
      <w:r w:rsidRPr="0011659A">
        <w:rPr>
          <w:i/>
          <w:iCs/>
        </w:rPr>
        <w:t>“The immateriality of light, juxtaposed with the solidity of form, the temporality of video in contrast with the static nature of object, creates paradoxes that stretch the context of sculpture” (</w:t>
      </w:r>
      <w:proofErr w:type="spellStart"/>
      <w:r w:rsidRPr="0011659A">
        <w:rPr>
          <w:i/>
          <w:iCs/>
        </w:rPr>
        <w:t>Truckenbrod</w:t>
      </w:r>
      <w:proofErr w:type="spellEnd"/>
      <w:r w:rsidRPr="0011659A">
        <w:rPr>
          <w:i/>
          <w:iCs/>
        </w:rPr>
        <w:t>, 2012, p. 8)</w:t>
      </w:r>
      <w:r>
        <w:rPr>
          <w:i/>
          <w:iCs/>
        </w:rPr>
        <w:t>.</w:t>
      </w:r>
    </w:p>
    <w:p w14:paraId="30D69951" w14:textId="77777777" w:rsidR="00BF022E" w:rsidRPr="006C2894" w:rsidRDefault="00BF022E" w:rsidP="00BF022E">
      <w:pPr>
        <w:rPr>
          <w:b/>
          <w:bCs/>
        </w:rPr>
      </w:pPr>
      <w:r>
        <w:rPr>
          <w:b/>
          <w:bCs/>
        </w:rPr>
        <w:t>Theory</w:t>
      </w:r>
    </w:p>
    <w:p w14:paraId="33C48DFF" w14:textId="77777777" w:rsidR="00BF022E" w:rsidRPr="00B64D72" w:rsidRDefault="00BF022E" w:rsidP="00BF022E">
      <w:pPr>
        <w:jc w:val="center"/>
      </w:pPr>
      <w:r w:rsidRPr="00B64D72">
        <w:t>“</w:t>
      </w:r>
      <w:r w:rsidRPr="00B64D72">
        <w:rPr>
          <w:i/>
          <w:iCs/>
        </w:rPr>
        <w:t>In the age of interface which is now upon us …, everything is at once inside and outside everything else. Our skins are mingled skins, our skins the milieux of mixed bodies</w:t>
      </w:r>
      <w:r w:rsidRPr="00B64D72">
        <w:t>” (Connor, 2004, p. 281).</w:t>
      </w:r>
    </w:p>
    <w:p w14:paraId="4D68F2EF" w14:textId="2BFEA33C" w:rsidR="00E47698" w:rsidRDefault="00BF022E" w:rsidP="00C453CA">
      <w:pPr>
        <w:spacing w:line="480" w:lineRule="auto"/>
      </w:pPr>
      <w:r w:rsidRPr="00E44DCA">
        <w:t xml:space="preserve">Plato was the first to attempt to </w:t>
      </w:r>
      <w:r w:rsidR="00845440">
        <w:t>explicate</w:t>
      </w:r>
      <w:r w:rsidRPr="00E44DCA">
        <w:t xml:space="preserve"> </w:t>
      </w:r>
      <w:r w:rsidR="00845440" w:rsidRPr="00845440">
        <w:rPr>
          <w:i/>
        </w:rPr>
        <w:t>(border)</w:t>
      </w:r>
      <w:r w:rsidRPr="00845440">
        <w:rPr>
          <w:i/>
          <w:iCs/>
        </w:rPr>
        <w:t>(s)p(l)ace</w:t>
      </w:r>
      <w:r w:rsidRPr="00E44DCA">
        <w:t xml:space="preserve">, but after him it lapsed as a subject for philosophical enquiry.  It </w:t>
      </w:r>
      <w:proofErr w:type="gramStart"/>
      <w:r w:rsidRPr="00E44DCA">
        <w:t>wasn’t</w:t>
      </w:r>
      <w:proofErr w:type="gramEnd"/>
      <w:r w:rsidRPr="00E44DCA">
        <w:t xml:space="preserve"> until the last century, as the Newtonian view of the world was succeeded by the theories of quantum physics and everything gradually became more </w:t>
      </w:r>
      <w:r w:rsidRPr="00E44DCA">
        <w:rPr>
          <w:i/>
          <w:iCs/>
        </w:rPr>
        <w:t>undecidable</w:t>
      </w:r>
      <w:r w:rsidRPr="00E44DCA">
        <w:t xml:space="preserve">, that the border and the margin became topics of more general interest.  </w:t>
      </w:r>
    </w:p>
    <w:p w14:paraId="16883F40" w14:textId="421439EE" w:rsidR="00BF022E" w:rsidRPr="00E44DCA" w:rsidRDefault="00BF022E" w:rsidP="00C453CA">
      <w:pPr>
        <w:spacing w:line="480" w:lineRule="auto"/>
      </w:pPr>
      <w:r w:rsidRPr="00E44DCA">
        <w:lastRenderedPageBreak/>
        <w:t xml:space="preserve">Not only physicist and philosopher David Bohm but also Poststructuralist writers such as Gilles Deleuze and Félix </w:t>
      </w:r>
      <w:proofErr w:type="spellStart"/>
      <w:r w:rsidRPr="00E44DCA">
        <w:t>Guattari</w:t>
      </w:r>
      <w:proofErr w:type="spellEnd"/>
      <w:r w:rsidRPr="00E44DCA">
        <w:t xml:space="preserve">, Jacques Derrida, Michel </w:t>
      </w:r>
      <w:proofErr w:type="spellStart"/>
      <w:r w:rsidRPr="00E44DCA">
        <w:t>Serres</w:t>
      </w:r>
      <w:proofErr w:type="spellEnd"/>
      <w:r w:rsidRPr="00E44DCA">
        <w:t xml:space="preserve"> and Tim Ingold and feminist theorists like </w:t>
      </w:r>
      <w:proofErr w:type="spellStart"/>
      <w:r w:rsidRPr="00E44DCA">
        <w:t>Bracha</w:t>
      </w:r>
      <w:proofErr w:type="spellEnd"/>
      <w:r w:rsidRPr="00E44DCA">
        <w:t xml:space="preserve"> Ettinger, Luce </w:t>
      </w:r>
      <w:proofErr w:type="spellStart"/>
      <w:r w:rsidRPr="00E44DCA">
        <w:t>Irigaray</w:t>
      </w:r>
      <w:proofErr w:type="spellEnd"/>
      <w:r w:rsidRPr="00E44DCA">
        <w:t xml:space="preserve"> and Julia Kristeva have all delved into the ambivalence of (</w:t>
      </w:r>
      <w:r w:rsidRPr="00E44DCA">
        <w:rPr>
          <w:i/>
          <w:iCs/>
        </w:rPr>
        <w:t>border)</w:t>
      </w:r>
      <w:r>
        <w:rPr>
          <w:i/>
          <w:iCs/>
        </w:rPr>
        <w:t>(</w:t>
      </w:r>
      <w:r w:rsidRPr="00E44DCA">
        <w:rPr>
          <w:i/>
          <w:iCs/>
        </w:rPr>
        <w:t>s</w:t>
      </w:r>
      <w:r>
        <w:rPr>
          <w:i/>
          <w:iCs/>
        </w:rPr>
        <w:t>)</w:t>
      </w:r>
      <w:r w:rsidRPr="00E44DCA">
        <w:rPr>
          <w:i/>
          <w:iCs/>
        </w:rPr>
        <w:t>p</w:t>
      </w:r>
      <w:r>
        <w:rPr>
          <w:i/>
          <w:iCs/>
        </w:rPr>
        <w:t>(l)</w:t>
      </w:r>
      <w:r w:rsidRPr="00E44DCA">
        <w:rPr>
          <w:i/>
          <w:iCs/>
        </w:rPr>
        <w:t>ace</w:t>
      </w:r>
      <w:r w:rsidRPr="00E44DCA">
        <w:t xml:space="preserve"> which they have conceptualised in a variety of different ways.  </w:t>
      </w:r>
      <w:r w:rsidR="00E47698">
        <w:t xml:space="preserve">My work </w:t>
      </w:r>
      <w:r w:rsidR="000B048F">
        <w:t>is interested in the connections between these theories, rather than their differences.</w:t>
      </w:r>
    </w:p>
    <w:p w14:paraId="03EF40A6" w14:textId="77777777" w:rsidR="00BF022E" w:rsidRPr="0016540E" w:rsidRDefault="00BF022E" w:rsidP="00BF022E">
      <w:pPr>
        <w:rPr>
          <w:b/>
          <w:bCs/>
        </w:rPr>
      </w:pPr>
      <w:r>
        <w:rPr>
          <w:b/>
          <w:bCs/>
        </w:rPr>
        <w:t>(Border)(S)p(l)ace</w:t>
      </w:r>
    </w:p>
    <w:p w14:paraId="0C8FD997" w14:textId="77777777" w:rsidR="00BF022E" w:rsidRPr="00B8439E" w:rsidRDefault="00BF022E" w:rsidP="00BF022E">
      <w:pPr>
        <w:jc w:val="center"/>
        <w:rPr>
          <w:rFonts w:cs="Arial"/>
          <w:i/>
          <w:iCs/>
          <w:szCs w:val="24"/>
        </w:rPr>
      </w:pPr>
      <w:r w:rsidRPr="00B8439E">
        <w:rPr>
          <w:rFonts w:cs="Arial"/>
          <w:i/>
          <w:iCs/>
          <w:szCs w:val="24"/>
        </w:rPr>
        <w:t>“what happens if you withdraw attention from the objects in space and become aware of space itself</w:t>
      </w:r>
      <w:r>
        <w:rPr>
          <w:rFonts w:cs="Arial"/>
          <w:i/>
          <w:iCs/>
          <w:szCs w:val="24"/>
        </w:rPr>
        <w:t>?</w:t>
      </w:r>
      <w:r w:rsidRPr="00B8439E">
        <w:rPr>
          <w:rFonts w:cs="Arial"/>
          <w:i/>
          <w:iCs/>
          <w:szCs w:val="24"/>
        </w:rPr>
        <w:t xml:space="preserve">” </w:t>
      </w:r>
      <w:r w:rsidRPr="00B8439E">
        <w:rPr>
          <w:rFonts w:cs="Arial"/>
          <w:szCs w:val="24"/>
        </w:rPr>
        <w:t>(Tolle, 2005, p. 114)</w:t>
      </w:r>
    </w:p>
    <w:p w14:paraId="2EA58B6F" w14:textId="6747D170" w:rsidR="00BF022E" w:rsidRPr="00866BAC" w:rsidRDefault="00BF022E" w:rsidP="00866BAC">
      <w:pPr>
        <w:spacing w:line="480" w:lineRule="auto"/>
      </w:pPr>
      <w:r w:rsidRPr="00DE25B8">
        <w:rPr>
          <w:i/>
          <w:iCs/>
        </w:rPr>
        <w:t>(</w:t>
      </w:r>
      <w:r w:rsidR="006E3FEF">
        <w:rPr>
          <w:i/>
          <w:iCs/>
        </w:rPr>
        <w:t>B</w:t>
      </w:r>
      <w:r w:rsidRPr="00DE25B8">
        <w:rPr>
          <w:i/>
          <w:iCs/>
        </w:rPr>
        <w:t>order)</w:t>
      </w:r>
      <w:r w:rsidRPr="00E44DCA">
        <w:rPr>
          <w:i/>
          <w:iCs/>
        </w:rPr>
        <w:t>(s)p(l)ace</w:t>
      </w:r>
      <w:r w:rsidR="003B6FED">
        <w:rPr>
          <w:i/>
          <w:iCs/>
        </w:rPr>
        <w:t xml:space="preserve"> </w:t>
      </w:r>
      <w:r w:rsidRPr="002C044C">
        <w:t>is</w:t>
      </w:r>
      <w:r w:rsidRPr="00E44DCA">
        <w:t xml:space="preserve"> </w:t>
      </w:r>
      <w:r>
        <w:t>ambiguous and ambivalent</w:t>
      </w:r>
      <w:r w:rsidR="00E47698">
        <w:t xml:space="preserve">, complex and paradoxical.  </w:t>
      </w:r>
      <w:r>
        <w:rPr>
          <w:rFonts w:cs="Arial"/>
          <w:szCs w:val="24"/>
        </w:rPr>
        <w:t xml:space="preserve">Quantum theory has shown that it </w:t>
      </w:r>
      <w:r w:rsidRPr="00E44DCA">
        <w:t xml:space="preserve">is not empty but is rather a field of interrelated energies.  </w:t>
      </w:r>
      <w:r>
        <w:t>The locus of the hybridisation and fluidity which is increasingly a characteristic of contemporary society, i</w:t>
      </w:r>
      <w:r w:rsidRPr="00E44DCA">
        <w:t xml:space="preserve">t is a dynamic region of inclusion and implication, undecidability and abjection.  It is where binary opposition dissolves.  It is the outside of identity, the </w:t>
      </w:r>
      <w:r w:rsidRPr="00E44DCA">
        <w:rPr>
          <w:i/>
          <w:iCs/>
        </w:rPr>
        <w:t>otherness</w:t>
      </w:r>
      <w:r w:rsidRPr="00E44DCA">
        <w:t xml:space="preserve"> that </w:t>
      </w:r>
      <w:r>
        <w:t>makes</w:t>
      </w:r>
      <w:r w:rsidRPr="00E44DCA">
        <w:t xml:space="preserve"> identity </w:t>
      </w:r>
      <w:r>
        <w:t xml:space="preserve">possible </w:t>
      </w:r>
      <w:r w:rsidRPr="00E44DCA">
        <w:t xml:space="preserve">but also undermines it.  It is a space of interpretation, translation and appropriation, a </w:t>
      </w:r>
      <w:r>
        <w:t xml:space="preserve">pliable </w:t>
      </w:r>
      <w:r w:rsidRPr="00E44DCA">
        <w:t>place of soft logic</w:t>
      </w:r>
      <w:r>
        <w:t>s and endless unfolding and refolding</w:t>
      </w:r>
      <w:r w:rsidRPr="00E44DCA">
        <w:t xml:space="preserve">, of </w:t>
      </w:r>
      <w:r>
        <w:t xml:space="preserve">tangles of </w:t>
      </w:r>
      <w:r w:rsidRPr="00E44DCA">
        <w:t xml:space="preserve">text and textile, of rhizomatic, non-linear connections.  </w:t>
      </w:r>
    </w:p>
    <w:p w14:paraId="7CD21C41" w14:textId="6EABFEEF" w:rsidR="00C84377" w:rsidRDefault="00866BAC" w:rsidP="00BF022E">
      <w:pPr>
        <w:jc w:val="center"/>
        <w:rPr>
          <w:rFonts w:cs="Arial"/>
          <w:szCs w:val="24"/>
        </w:rPr>
      </w:pPr>
      <w:r>
        <w:rPr>
          <w:noProof/>
        </w:rPr>
        <w:lastRenderedPageBreak/>
        <w:drawing>
          <wp:inline distT="0" distB="0" distL="0" distR="0" wp14:anchorId="04A01C1B" wp14:editId="25D16F6A">
            <wp:extent cx="4822825" cy="3131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825" cy="3131820"/>
                    </a:xfrm>
                    <a:prstGeom prst="rect">
                      <a:avLst/>
                    </a:prstGeom>
                    <a:noFill/>
                    <a:ln>
                      <a:noFill/>
                    </a:ln>
                  </pic:spPr>
                </pic:pic>
              </a:graphicData>
            </a:graphic>
          </wp:inline>
        </w:drawing>
      </w:r>
    </w:p>
    <w:p w14:paraId="1FE2E639" w14:textId="77777777" w:rsidR="00BF022E" w:rsidRPr="004E15BC" w:rsidRDefault="00BF022E" w:rsidP="00BF022E">
      <w:pPr>
        <w:jc w:val="center"/>
        <w:rPr>
          <w:rFonts w:cs="Arial"/>
          <w:szCs w:val="24"/>
        </w:rPr>
      </w:pPr>
      <w:r w:rsidRPr="004E15BC">
        <w:rPr>
          <w:rFonts w:cs="Arial"/>
          <w:szCs w:val="24"/>
        </w:rPr>
        <w:t xml:space="preserve">Simon </w:t>
      </w:r>
      <w:proofErr w:type="spellStart"/>
      <w:r w:rsidRPr="004E15BC">
        <w:rPr>
          <w:rFonts w:cs="Arial"/>
          <w:szCs w:val="24"/>
        </w:rPr>
        <w:t>Hantaï</w:t>
      </w:r>
      <w:proofErr w:type="spellEnd"/>
      <w:r w:rsidRPr="004E15BC">
        <w:rPr>
          <w:rFonts w:cs="Arial"/>
          <w:szCs w:val="24"/>
        </w:rPr>
        <w:t>, </w:t>
      </w:r>
      <w:r w:rsidRPr="004E15BC">
        <w:rPr>
          <w:rFonts w:cs="Arial"/>
          <w:i/>
          <w:iCs/>
          <w:szCs w:val="24"/>
        </w:rPr>
        <w:t>Étude</w:t>
      </w:r>
      <w:r w:rsidRPr="004E15BC">
        <w:rPr>
          <w:rFonts w:cs="Arial"/>
          <w:szCs w:val="24"/>
        </w:rPr>
        <w:t>, oil and acrylic on canvas, 1969</w:t>
      </w:r>
    </w:p>
    <w:p w14:paraId="5EA6E013" w14:textId="77777777" w:rsidR="00BF022E" w:rsidRDefault="00BF022E" w:rsidP="00BF022E">
      <w:pPr>
        <w:jc w:val="center"/>
        <w:rPr>
          <w:rFonts w:cs="Arial"/>
          <w:i/>
          <w:iCs/>
          <w:szCs w:val="24"/>
        </w:rPr>
      </w:pPr>
      <w:r w:rsidRPr="004E15BC">
        <w:rPr>
          <w:rFonts w:cs="Arial"/>
          <w:i/>
          <w:iCs/>
          <w:szCs w:val="24"/>
        </w:rPr>
        <w:t xml:space="preserve">Simon </w:t>
      </w:r>
      <w:proofErr w:type="spellStart"/>
      <w:r w:rsidRPr="004E15BC">
        <w:rPr>
          <w:rFonts w:cs="Arial"/>
          <w:i/>
          <w:iCs/>
          <w:szCs w:val="24"/>
        </w:rPr>
        <w:t>Hantaï</w:t>
      </w:r>
      <w:proofErr w:type="spellEnd"/>
      <w:r w:rsidRPr="004E15BC">
        <w:rPr>
          <w:rFonts w:cs="Arial"/>
          <w:i/>
          <w:iCs/>
          <w:szCs w:val="24"/>
        </w:rPr>
        <w:t xml:space="preserve"> knotted and folded huge canvases which he painted and then unfolded, revealing the negative spaces that had been hidden in the folds; he called this technique '</w:t>
      </w:r>
      <w:proofErr w:type="spellStart"/>
      <w:r w:rsidRPr="004E15BC">
        <w:rPr>
          <w:rFonts w:cs="Arial"/>
          <w:i/>
          <w:iCs/>
          <w:szCs w:val="24"/>
        </w:rPr>
        <w:t>pliage</w:t>
      </w:r>
      <w:proofErr w:type="spellEnd"/>
      <w:r w:rsidRPr="004E15BC">
        <w:rPr>
          <w:rFonts w:cs="Arial"/>
          <w:i/>
          <w:iCs/>
          <w:szCs w:val="24"/>
        </w:rPr>
        <w:t>'.</w:t>
      </w:r>
    </w:p>
    <w:p w14:paraId="7A6C3DD6" w14:textId="77777777" w:rsidR="00E42880" w:rsidRDefault="00E42880" w:rsidP="00E42880">
      <w:pPr>
        <w:rPr>
          <w:rFonts w:cs="Arial"/>
          <w:b/>
          <w:bCs/>
          <w:szCs w:val="24"/>
        </w:rPr>
      </w:pPr>
      <w:r>
        <w:rPr>
          <w:rFonts w:cs="Arial"/>
          <w:b/>
          <w:bCs/>
          <w:szCs w:val="24"/>
        </w:rPr>
        <w:t>Binary Logic</w:t>
      </w:r>
    </w:p>
    <w:p w14:paraId="258D363A" w14:textId="77777777" w:rsidR="00E42880" w:rsidRDefault="00E42880" w:rsidP="00E42880">
      <w:pPr>
        <w:jc w:val="center"/>
        <w:rPr>
          <w:rFonts w:cs="Arial"/>
          <w:szCs w:val="24"/>
        </w:rPr>
      </w:pPr>
      <w:bookmarkStart w:id="1" w:name="_Hlk56493757"/>
      <w:r w:rsidRPr="007172EF">
        <w:rPr>
          <w:rFonts w:cs="Arial"/>
          <w:szCs w:val="24"/>
        </w:rPr>
        <w:t>“</w:t>
      </w:r>
      <w:r w:rsidRPr="00821A72">
        <w:rPr>
          <w:rFonts w:cs="Arial"/>
          <w:i/>
          <w:iCs/>
          <w:szCs w:val="24"/>
        </w:rPr>
        <w:t>O</w:t>
      </w:r>
      <w:r w:rsidRPr="00B40522">
        <w:rPr>
          <w:rFonts w:cs="Arial"/>
          <w:i/>
          <w:iCs/>
          <w:szCs w:val="24"/>
        </w:rPr>
        <w:t xml:space="preserve">n the one side we have Multitude, Motion, </w:t>
      </w:r>
      <w:proofErr w:type="gramStart"/>
      <w:r w:rsidRPr="00B40522">
        <w:rPr>
          <w:rFonts w:cs="Arial"/>
          <w:i/>
          <w:iCs/>
          <w:szCs w:val="24"/>
        </w:rPr>
        <w:t>Becoming;</w:t>
      </w:r>
      <w:proofErr w:type="gramEnd"/>
      <w:r w:rsidRPr="00B40522">
        <w:rPr>
          <w:rFonts w:cs="Arial"/>
          <w:i/>
          <w:iCs/>
          <w:szCs w:val="24"/>
        </w:rPr>
        <w:t xml:space="preserve"> on the other Unity, Rest, Being. The two rival principles confront each other in sheer opposition, stiff, unyielding, impracticable</w:t>
      </w:r>
      <w:r w:rsidRPr="007172EF">
        <w:rPr>
          <w:rFonts w:cs="Arial"/>
          <w:szCs w:val="24"/>
        </w:rPr>
        <w:t>” (Plato and Archer-Hinds, 1888, p. 9).</w:t>
      </w:r>
      <w:r>
        <w:rPr>
          <w:rFonts w:cs="Arial"/>
          <w:szCs w:val="24"/>
        </w:rPr>
        <w:t xml:space="preserve">  </w:t>
      </w:r>
    </w:p>
    <w:p w14:paraId="35660FBC" w14:textId="77777777" w:rsidR="00E42880" w:rsidRPr="009F7AC3" w:rsidRDefault="00E42880" w:rsidP="00E42880">
      <w:pPr>
        <w:jc w:val="center"/>
        <w:rPr>
          <w:rFonts w:cs="Arial"/>
          <w:szCs w:val="24"/>
        </w:rPr>
      </w:pPr>
      <w:r w:rsidRPr="009F7AC3">
        <w:rPr>
          <w:rFonts w:cs="Arial"/>
          <w:szCs w:val="24"/>
        </w:rPr>
        <w:t>“</w:t>
      </w:r>
      <w:r w:rsidRPr="009F7AC3">
        <w:rPr>
          <w:rFonts w:cs="Arial"/>
          <w:i/>
          <w:iCs/>
          <w:szCs w:val="24"/>
        </w:rPr>
        <w:t>We always travel in a spectrum of light and shadows…. We are all travellers of the chiaroscuro</w:t>
      </w:r>
      <w:r w:rsidRPr="009F7AC3">
        <w:rPr>
          <w:rFonts w:cs="Arial"/>
          <w:szCs w:val="24"/>
        </w:rPr>
        <w:t xml:space="preserve">” </w:t>
      </w:r>
      <w:r w:rsidRPr="009F7AC3">
        <w:rPr>
          <w:rFonts w:cs="Arial"/>
          <w:szCs w:val="24"/>
        </w:rPr>
        <w:fldChar w:fldCharType="begin"/>
      </w:r>
      <w:r w:rsidRPr="009F7AC3">
        <w:rPr>
          <w:rFonts w:cs="Arial"/>
          <w:szCs w:val="24"/>
        </w:rPr>
        <w:instrText xml:space="preserve"> ADDIN ZOTERO_ITEM CSL_CITATION {"citationID":"VKT4l4u0","properties":{"formattedCitation":"(Serres, 2015, p. 62)","plainCitation":"(Serres, 2015, p. 62)","noteIndex":0},"citationItems":[{"id":266,"uris":["http://zotero.org/users/5808862/items/VAB499XM"],"uri":["http://zotero.org/users/5808862/items/VAB499XM"],"itemData":{"id":266,"type":"book","abstract":"\"Michel Serres first book in his 'foundations trilogy' is all about beginnings. The beginning of Rome but also about the beginning of society, knowledge and culture. Rome is an examination of the very foundations upon which contemporary society has been built.With characteristic breadth and lyricism, Serres leads the reader on a journey from a meditation the roots of scientific knowledge to set theory and aesthetics. He explores the themes of violence, murder, sacrifice and hospitality in order to urge us to avoid the repetitive violence of founding. Rome also provides an alternative and creative reading of Livy's Ab urbe condita which sheds light on the problems of history, repetition and imitation. First published in English in 1991, re-translated and introduced in this new edition, Michel Serres' Rome is a contemporary classic which shows us how we came to live the way we do\"--","call-number":"DG233.2 .S4713 2015","event-place":"London","ISBN":"978-1-4725-9015-2","language":"eng","number-of-pages":"242","publisher":"Bloomsbury Academic","publisher-place":"London","source":"Library of Congress ISBN","title":"Rome: the first book of foundations","title-short":"Rome","author":[{"family":"Serres","given":"Michel"}],"translator":[{"family":"Burks","given":"Randolph"}],"issued":{"date-parts":[["2015"]]}},"locator":"62"}],"schema":"https://github.com/citation-style-language/schema/raw/master/csl-citation.json"} </w:instrText>
      </w:r>
      <w:r w:rsidRPr="009F7AC3">
        <w:rPr>
          <w:rFonts w:cs="Arial"/>
          <w:szCs w:val="24"/>
        </w:rPr>
        <w:fldChar w:fldCharType="separate"/>
      </w:r>
      <w:r w:rsidRPr="009F7AC3">
        <w:rPr>
          <w:rFonts w:cs="Arial"/>
          <w:szCs w:val="24"/>
        </w:rPr>
        <w:t>(Serres, 2015, p. 62)</w:t>
      </w:r>
      <w:r w:rsidRPr="009F7AC3">
        <w:rPr>
          <w:rFonts w:cs="Arial"/>
          <w:szCs w:val="24"/>
        </w:rPr>
        <w:fldChar w:fldCharType="end"/>
      </w:r>
      <w:bookmarkEnd w:id="1"/>
    </w:p>
    <w:p w14:paraId="27766FC6" w14:textId="77777777" w:rsidR="00E42880" w:rsidRPr="00236EE1" w:rsidRDefault="00E42880" w:rsidP="00866BAC">
      <w:pPr>
        <w:spacing w:line="480" w:lineRule="auto"/>
        <w:rPr>
          <w:rFonts w:eastAsia="Calibri" w:cs="Times New Roman"/>
        </w:rPr>
      </w:pPr>
      <w:bookmarkStart w:id="2" w:name="_Hlk59717760"/>
      <w:r w:rsidRPr="00236EE1">
        <w:rPr>
          <w:rFonts w:eastAsia="Calibri" w:cs="Arial"/>
          <w:szCs w:val="24"/>
        </w:rPr>
        <w:t xml:space="preserve">Western thought is deeply antithetical, creating </w:t>
      </w:r>
      <w:r w:rsidRPr="00236EE1">
        <w:rPr>
          <w:rFonts w:eastAsia="Calibri" w:cs="Times New Roman"/>
        </w:rPr>
        <w:t xml:space="preserve">a dualized reality composed of, “oppositions that are mutually exclusive and mutually exhaustive” </w:t>
      </w:r>
      <w:r w:rsidRPr="00236EE1">
        <w:rPr>
          <w:rFonts w:eastAsia="Calibri" w:cs="Times New Roman"/>
        </w:rPr>
        <w:fldChar w:fldCharType="begin"/>
      </w:r>
      <w:r w:rsidRPr="00236EE1">
        <w:rPr>
          <w:rFonts w:eastAsia="Calibri" w:cs="Times New Roman"/>
        </w:rPr>
        <w:instrText xml:space="preserve"> ADDIN ZOTERO_ITEM CSL_CITATION {"citationID":"kCixTE4h","properties":{"formattedCitation":"(Grosz, 2001, p. 93)","plainCitation":"(Grosz, 2001, p. 93)","noteIndex":0},"citationItems":[{"id":543,"uris":["http://zotero.org/users/5808862/items/IT7GVJGB"],"uri":["http://zotero.org/users/5808862/items/IT7GVJGB"],"itemData":{"id":543,"type":"book","call-number":"NA2500 .G76 2001","event-place":"Cambridge, Mass","ISBN":"978-0-262-57149-4","number-of-pages":"219","publisher":"MIT Press","publisher-place":"Cambridge, Mass","source":"Library of Congress ISBN","title":"Architecture from the outside: essays on virtual and real space","title-short":"Architecture from the outside","author":[{"family":"Grosz","given":"E. A."}],"issued":{"date-parts":[["2001"]]}},"locator":"93"}],"schema":"https://github.com/citation-style-language/schema/raw/master/csl-citation.json"} </w:instrText>
      </w:r>
      <w:r w:rsidRPr="00236EE1">
        <w:rPr>
          <w:rFonts w:eastAsia="Calibri" w:cs="Times New Roman"/>
        </w:rPr>
        <w:fldChar w:fldCharType="separate"/>
      </w:r>
      <w:r w:rsidRPr="00236EE1">
        <w:rPr>
          <w:rFonts w:eastAsia="Calibri" w:cs="Arial"/>
        </w:rPr>
        <w:t>(Grosz, 2001, p. 93)</w:t>
      </w:r>
      <w:r w:rsidRPr="00236EE1">
        <w:rPr>
          <w:rFonts w:eastAsia="Calibri" w:cs="Times New Roman"/>
        </w:rPr>
        <w:fldChar w:fldCharType="end"/>
      </w:r>
      <w:r w:rsidRPr="00236EE1">
        <w:rPr>
          <w:rFonts w:eastAsia="Calibri" w:cs="Times New Roman"/>
        </w:rPr>
        <w:t xml:space="preserve">, such as </w:t>
      </w:r>
      <w:r w:rsidRPr="00236EE1">
        <w:rPr>
          <w:rFonts w:eastAsia="Calibri" w:cs="Arial"/>
          <w:szCs w:val="24"/>
        </w:rPr>
        <w:t xml:space="preserve">inside/outside, mind/body, self/other, masculine/feminine.  </w:t>
      </w:r>
      <w:r w:rsidRPr="00C623BF">
        <w:rPr>
          <w:i/>
          <w:iCs/>
        </w:rPr>
        <w:t>(</w:t>
      </w:r>
      <w:r>
        <w:rPr>
          <w:i/>
          <w:iCs/>
        </w:rPr>
        <w:t>B</w:t>
      </w:r>
      <w:r w:rsidRPr="00C623BF">
        <w:rPr>
          <w:i/>
          <w:iCs/>
        </w:rPr>
        <w:t>order)(s)p(l)</w:t>
      </w:r>
      <w:r w:rsidRPr="00540043">
        <w:rPr>
          <w:i/>
          <w:iCs/>
        </w:rPr>
        <w:t>ace</w:t>
      </w:r>
      <w:r w:rsidRPr="00236EE1">
        <w:rPr>
          <w:rFonts w:eastAsia="Calibri" w:cs="Arial"/>
          <w:i/>
          <w:iCs/>
          <w:szCs w:val="24"/>
        </w:rPr>
        <w:t>,</w:t>
      </w:r>
      <w:r>
        <w:rPr>
          <w:rFonts w:eastAsia="Calibri" w:cs="Arial"/>
          <w:i/>
          <w:iCs/>
          <w:szCs w:val="24"/>
        </w:rPr>
        <w:t xml:space="preserve"> </w:t>
      </w:r>
      <w:r w:rsidRPr="00236EE1">
        <w:rPr>
          <w:rFonts w:eastAsia="Calibri" w:cs="Times New Roman"/>
        </w:rPr>
        <w:t xml:space="preserve">“seems to defy … that logic ‘of binarity, of the yes or no’" </w:t>
      </w:r>
      <w:r w:rsidRPr="00236EE1">
        <w:rPr>
          <w:rFonts w:eastAsia="Calibri" w:cs="Times New Roman"/>
        </w:rPr>
        <w:fldChar w:fldCharType="begin"/>
      </w:r>
      <w:r w:rsidRPr="00236EE1">
        <w:rPr>
          <w:rFonts w:eastAsia="Calibri" w:cs="Times New Roman"/>
        </w:rPr>
        <w:instrText xml:space="preserve"> ADDIN ZOTERO_ITEM CSL_CITATION {"citationID":"01xlQq36","properties":{"formattedCitation":"(Derrida, 1995, p. 89)","plainCitation":"(Derrida, 1995, p. 89)","noteIndex":0},"citationItems":[{"id":568,"uris":["http://zotero.org/users/5808862/items/4J7UZHBN"],"uri":["http://zotero.org/users/5808862/items/4J7UZHBN"],"itemData":{"id":568,"type":"book","event-place":"Stanford, California","publisher":"Stanford University Press","publisher-place":"Stanford, California","title":"On the Name","author":[{"family":"Derrida","given":"Jacques"}],"issued":{"date-parts":[["1995"]]}},"locator":"89"}],"schema":"https://github.com/citation-style-language/schema/raw/master/csl-citation.json"} </w:instrText>
      </w:r>
      <w:r w:rsidRPr="00236EE1">
        <w:rPr>
          <w:rFonts w:eastAsia="Calibri" w:cs="Times New Roman"/>
        </w:rPr>
        <w:fldChar w:fldCharType="separate"/>
      </w:r>
      <w:r w:rsidRPr="00236EE1">
        <w:rPr>
          <w:rFonts w:eastAsia="Calibri" w:cs="Arial"/>
        </w:rPr>
        <w:t>(Derrida, 1995, p. 89)</w:t>
      </w:r>
      <w:r w:rsidRPr="00236EE1">
        <w:rPr>
          <w:rFonts w:eastAsia="Calibri" w:cs="Times New Roman"/>
        </w:rPr>
        <w:fldChar w:fldCharType="end"/>
      </w:r>
      <w:r>
        <w:rPr>
          <w:rFonts w:eastAsia="Calibri" w:cs="Times New Roman"/>
        </w:rPr>
        <w:t>; it,</w:t>
      </w:r>
      <w:r w:rsidRPr="00236EE1">
        <w:rPr>
          <w:rFonts w:eastAsia="Calibri" w:cs="Arial"/>
          <w:szCs w:val="24"/>
        </w:rPr>
        <w:t xml:space="preserve"> “</w:t>
      </w:r>
      <w:r w:rsidRPr="00236EE1">
        <w:rPr>
          <w:rFonts w:eastAsia="Calibri" w:cs="Times New Roman"/>
        </w:rPr>
        <w:t xml:space="preserve">insinuates itself between the oppositional terms“ </w:t>
      </w:r>
      <w:r w:rsidRPr="00236EE1">
        <w:rPr>
          <w:rFonts w:eastAsia="Calibri" w:cs="Times New Roman"/>
        </w:rPr>
        <w:fldChar w:fldCharType="begin"/>
      </w:r>
      <w:r w:rsidRPr="00236EE1">
        <w:rPr>
          <w:rFonts w:eastAsia="Calibri" w:cs="Times New Roman"/>
        </w:rPr>
        <w:instrText xml:space="preserve"> ADDIN ZOTERO_ITEM CSL_CITATION {"citationID":"u9KPGruw","properties":{"formattedCitation":"(Grosz, 1994, p. 22)","plainCitation":"(Grosz, 1994, p. 22)","noteIndex":0},"citationItems":[{"id":841,"uris":["http://zotero.org/users/5808862/items/Y6WRKED9"],"uri":["http://zotero.org/users/5808862/items/Y6WRKED9"],"itemData":{"id":841,"type":"article-journal","archive":"JSTOR","container-title":"ANY: Architecture New York","ISSN":"10684220, 23314877","issue":"4","page":"22-27","title":"Women, Chora, Dwelling","URL":"http://www.jstor.org.ezproxy.uwtsd.ac.uk/stable/41846076","author":[{"family":"Grosz","given":"E. A."}],"accessed":{"date-parts":[["2020",10,6]]},"issued":{"date-parts":[["1994"]]}},"locator":"22"}],"schema":"https://github.com/citation-style-language/schema/raw/master/csl-citation.json"} </w:instrText>
      </w:r>
      <w:r w:rsidRPr="00236EE1">
        <w:rPr>
          <w:rFonts w:eastAsia="Calibri" w:cs="Times New Roman"/>
        </w:rPr>
        <w:fldChar w:fldCharType="separate"/>
      </w:r>
      <w:r w:rsidRPr="00236EE1">
        <w:rPr>
          <w:rFonts w:eastAsia="Calibri" w:cs="Arial"/>
        </w:rPr>
        <w:t>(Grosz, 1994, p. 22)</w:t>
      </w:r>
      <w:r w:rsidRPr="00236EE1">
        <w:rPr>
          <w:rFonts w:eastAsia="Calibri" w:cs="Times New Roman"/>
        </w:rPr>
        <w:fldChar w:fldCharType="end"/>
      </w:r>
      <w:r w:rsidRPr="00236EE1">
        <w:rPr>
          <w:rFonts w:eastAsia="Calibri" w:cs="Times New Roman"/>
        </w:rPr>
        <w:t xml:space="preserve">, and allows </w:t>
      </w:r>
      <w:r>
        <w:rPr>
          <w:rFonts w:eastAsia="Calibri" w:cs="Times New Roman"/>
        </w:rPr>
        <w:t xml:space="preserve">them </w:t>
      </w:r>
      <w:r w:rsidRPr="00236EE1">
        <w:rPr>
          <w:rFonts w:eastAsia="Calibri" w:cs="Arial"/>
          <w:szCs w:val="24"/>
        </w:rPr>
        <w:t>to negotiate</w:t>
      </w:r>
      <w:r>
        <w:rPr>
          <w:rFonts w:eastAsia="Calibri" w:cs="Arial"/>
          <w:szCs w:val="24"/>
        </w:rPr>
        <w:t>, implicate, merge and mingle.</w:t>
      </w:r>
    </w:p>
    <w:bookmarkEnd w:id="2"/>
    <w:p w14:paraId="05AAB58E" w14:textId="647F212E" w:rsidR="00E42880" w:rsidRPr="002E027B" w:rsidRDefault="00DF1430" w:rsidP="00E42880">
      <w:pPr>
        <w:jc w:val="center"/>
        <w:rPr>
          <w:b/>
          <w:bCs/>
        </w:rPr>
      </w:pPr>
      <w:r>
        <w:rPr>
          <w:noProof/>
        </w:rPr>
        <w:lastRenderedPageBreak/>
        <w:drawing>
          <wp:inline distT="0" distB="0" distL="0" distR="0" wp14:anchorId="2481F31C" wp14:editId="3B0C5E01">
            <wp:extent cx="5731510" cy="34213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21380"/>
                    </a:xfrm>
                    <a:prstGeom prst="rect">
                      <a:avLst/>
                    </a:prstGeom>
                    <a:noFill/>
                    <a:ln>
                      <a:noFill/>
                    </a:ln>
                  </pic:spPr>
                </pic:pic>
              </a:graphicData>
            </a:graphic>
          </wp:inline>
        </w:drawing>
      </w:r>
    </w:p>
    <w:p w14:paraId="0103CC07" w14:textId="77777777" w:rsidR="00E42880" w:rsidRDefault="00E42880" w:rsidP="00E42880">
      <w:pPr>
        <w:jc w:val="center"/>
      </w:pPr>
      <w:proofErr w:type="spellStart"/>
      <w:r>
        <w:t>Lygia</w:t>
      </w:r>
      <w:proofErr w:type="spellEnd"/>
      <w:r>
        <w:t xml:space="preserve"> </w:t>
      </w:r>
      <w:r w:rsidRPr="002E027B">
        <w:t>Clark holding </w:t>
      </w:r>
      <w:r w:rsidRPr="002E027B">
        <w:rPr>
          <w:i/>
          <w:iCs/>
        </w:rPr>
        <w:t>O dentro é o fora</w:t>
      </w:r>
      <w:r w:rsidRPr="002E027B">
        <w:t> (The inside is the outside), 1963</w:t>
      </w:r>
      <w:r>
        <w:t xml:space="preserve">, </w:t>
      </w:r>
      <w:r w:rsidRPr="002E027B">
        <w:t>exhibition print.</w:t>
      </w:r>
    </w:p>
    <w:p w14:paraId="09B6C7F1" w14:textId="77777777" w:rsidR="00E42880" w:rsidRPr="00661035" w:rsidRDefault="00E42880" w:rsidP="00E42880">
      <w:pPr>
        <w:spacing w:line="256" w:lineRule="auto"/>
        <w:jc w:val="center"/>
        <w:rPr>
          <w:rFonts w:eastAsia="Calibri" w:cs="Times New Roman"/>
          <w:i/>
          <w:iCs/>
        </w:rPr>
      </w:pPr>
      <w:r w:rsidRPr="00661035">
        <w:rPr>
          <w:rFonts w:eastAsia="Calibri" w:cs="Times New Roman"/>
          <w:i/>
          <w:iCs/>
        </w:rPr>
        <w:t xml:space="preserve">The </w:t>
      </w:r>
      <w:r w:rsidRPr="00415C4F">
        <w:rPr>
          <w:rFonts w:cs="Arial"/>
          <w:i/>
          <w:iCs/>
          <w:szCs w:val="24"/>
        </w:rPr>
        <w:t>Möbius</w:t>
      </w:r>
      <w:r w:rsidRPr="00661035">
        <w:rPr>
          <w:rFonts w:eastAsia="Calibri" w:cs="Times New Roman"/>
          <w:i/>
          <w:iCs/>
        </w:rPr>
        <w:t xml:space="preserve"> Strip is </w:t>
      </w:r>
      <w:r>
        <w:rPr>
          <w:rFonts w:eastAsia="Calibri" w:cs="Times New Roman"/>
          <w:i/>
          <w:iCs/>
        </w:rPr>
        <w:t xml:space="preserve">a </w:t>
      </w:r>
      <w:r w:rsidRPr="00661035">
        <w:rPr>
          <w:rFonts w:eastAsia="Calibri" w:cs="Times New Roman"/>
          <w:i/>
          <w:iCs/>
        </w:rPr>
        <w:t>paradoxical object which creates</w:t>
      </w:r>
      <w:r w:rsidRPr="00661035">
        <w:rPr>
          <w:rFonts w:cs="Arial"/>
          <w:i/>
          <w:iCs/>
          <w:szCs w:val="24"/>
        </w:rPr>
        <w:t xml:space="preserve"> a, “moment of umbilical </w:t>
      </w:r>
      <w:proofErr w:type="spellStart"/>
      <w:r w:rsidRPr="00661035">
        <w:rPr>
          <w:rFonts w:cs="Arial"/>
          <w:i/>
          <w:iCs/>
          <w:szCs w:val="24"/>
        </w:rPr>
        <w:t>inclension</w:t>
      </w:r>
      <w:proofErr w:type="spellEnd"/>
      <w:r w:rsidRPr="00661035">
        <w:rPr>
          <w:rFonts w:cs="Arial"/>
          <w:i/>
          <w:iCs/>
          <w:szCs w:val="24"/>
        </w:rPr>
        <w:t xml:space="preserve"> and involution, folding-over, or falling-inward, in which … an outside suddenly proves to be an inside” (Connor, 2004, p. 39)</w:t>
      </w:r>
      <w:r>
        <w:rPr>
          <w:rFonts w:eastAsia="Calibri" w:cs="Times New Roman"/>
          <w:i/>
          <w:iCs/>
        </w:rPr>
        <w:t>,</w:t>
      </w:r>
      <w:r w:rsidRPr="00661035">
        <w:rPr>
          <w:rFonts w:eastAsia="Calibri" w:cs="Times New Roman"/>
          <w:i/>
          <w:iCs/>
        </w:rPr>
        <w:t xml:space="preserve"> </w:t>
      </w:r>
      <w:r>
        <w:rPr>
          <w:rFonts w:eastAsia="Calibri" w:cs="Times New Roman"/>
          <w:i/>
          <w:iCs/>
        </w:rPr>
        <w:t>making it</w:t>
      </w:r>
      <w:r w:rsidRPr="00661035">
        <w:rPr>
          <w:rFonts w:eastAsia="Calibri" w:cs="Times New Roman"/>
          <w:i/>
          <w:iCs/>
        </w:rPr>
        <w:t xml:space="preserve"> a most, </w:t>
      </w:r>
      <w:r w:rsidRPr="00661035">
        <w:rPr>
          <w:rFonts w:eastAsia="Calibri" w:cs="Arial"/>
          <w:i/>
          <w:iCs/>
          <w:szCs w:val="24"/>
        </w:rPr>
        <w:t xml:space="preserve">“apposite metaphor for the undoing of dualism” </w:t>
      </w:r>
      <w:r w:rsidRPr="00661035">
        <w:rPr>
          <w:rFonts w:eastAsia="Calibri" w:cs="Arial"/>
          <w:i/>
          <w:iCs/>
          <w:szCs w:val="24"/>
        </w:rPr>
        <w:fldChar w:fldCharType="begin"/>
      </w:r>
      <w:r w:rsidRPr="00661035">
        <w:rPr>
          <w:rFonts w:eastAsia="Calibri" w:cs="Arial"/>
          <w:i/>
          <w:iCs/>
          <w:szCs w:val="24"/>
        </w:rPr>
        <w:instrText xml:space="preserve"> ADDIN ZOTERO_ITEM CSL_CITATION {"citationID":"JLV9O0km","properties":{"formattedCitation":"(Grosz, 1994, p. 117)","plainCitation":"(Grosz, 1994, p. 117)","noteIndex":0},"citationItems":[{"id":708,"uris":["http://zotero.org/users/5808862/items/TP4U2Y7B"],"uri":["http://zotero.org/users/5808862/items/TP4U2Y7B"],"itemData":{"id":708,"type":"book","call-number":"HQ1190 .G76 1994","event-place":"Bloomington","ISBN":"978-0-253-32686-7","number-of-pages":"250","publisher":"Indiana University Press","publisher-place":"Bloomington","source":"Library of Congress ISBN","title":"Volatile bodies: toward a corporeal feminism","title-short":"Volatile bodies","author":[{"family":"Grosz","given":"E. A."}],"issued":{"date-parts":[["1994"]]}},"locator":"117"}],"schema":"https://github.com/citation-style-language/schema/raw/master/csl-citation.json"} </w:instrText>
      </w:r>
      <w:r w:rsidRPr="00661035">
        <w:rPr>
          <w:rFonts w:eastAsia="Calibri" w:cs="Arial"/>
          <w:i/>
          <w:iCs/>
          <w:szCs w:val="24"/>
        </w:rPr>
        <w:fldChar w:fldCharType="separate"/>
      </w:r>
      <w:r w:rsidRPr="00661035">
        <w:rPr>
          <w:rFonts w:eastAsia="Calibri" w:cs="Arial"/>
          <w:i/>
          <w:iCs/>
          <w:szCs w:val="24"/>
        </w:rPr>
        <w:t>(Grosz, 1994, p. 117)</w:t>
      </w:r>
      <w:r w:rsidRPr="00661035">
        <w:rPr>
          <w:rFonts w:eastAsia="Calibri" w:cs="Arial"/>
          <w:i/>
          <w:iCs/>
          <w:szCs w:val="24"/>
        </w:rPr>
        <w:fldChar w:fldCharType="end"/>
      </w:r>
      <w:r w:rsidRPr="00661035">
        <w:rPr>
          <w:rFonts w:eastAsia="Calibri" w:cs="Arial"/>
          <w:i/>
          <w:iCs/>
          <w:szCs w:val="24"/>
        </w:rPr>
        <w:t>.</w:t>
      </w:r>
    </w:p>
    <w:p w14:paraId="44212026" w14:textId="77777777" w:rsidR="00E42880" w:rsidRDefault="00E42880" w:rsidP="00E42880">
      <w:pPr>
        <w:spacing w:line="240" w:lineRule="auto"/>
        <w:rPr>
          <w:rFonts w:cs="Arial"/>
          <w:b/>
          <w:bCs/>
          <w:szCs w:val="24"/>
        </w:rPr>
      </w:pPr>
      <w:r>
        <w:rPr>
          <w:rFonts w:cs="Arial"/>
          <w:b/>
          <w:bCs/>
          <w:szCs w:val="24"/>
        </w:rPr>
        <w:t>Otherness</w:t>
      </w:r>
    </w:p>
    <w:p w14:paraId="45DB2E9A" w14:textId="77777777" w:rsidR="00E42880" w:rsidRPr="004B5E32" w:rsidRDefault="00E42880" w:rsidP="00E42880">
      <w:pPr>
        <w:jc w:val="center"/>
        <w:rPr>
          <w:rFonts w:eastAsia="Times New Roman" w:cs="Arial"/>
          <w:i/>
          <w:iCs/>
          <w:szCs w:val="24"/>
          <w:lang w:eastAsia="en-GB"/>
        </w:rPr>
      </w:pPr>
      <w:r w:rsidRPr="004B5E32">
        <w:rPr>
          <w:i/>
          <w:iCs/>
        </w:rPr>
        <w:t xml:space="preserve">“there is no space for women because taking their place is the </w:t>
      </w:r>
      <w:proofErr w:type="spellStart"/>
      <w:r w:rsidRPr="004B5E32">
        <w:rPr>
          <w:i/>
          <w:iCs/>
        </w:rPr>
        <w:t>specter</w:t>
      </w:r>
      <w:proofErr w:type="spellEnd"/>
      <w:r w:rsidRPr="004B5E32">
        <w:rPr>
          <w:i/>
          <w:iCs/>
        </w:rPr>
        <w:t xml:space="preserve"> or simulacrum of woman, man’s fanciful counterpart, that which he has ex</w:t>
      </w:r>
      <w:r>
        <w:rPr>
          <w:i/>
          <w:iCs/>
        </w:rPr>
        <w:t>pelled and othered from himself</w:t>
      </w:r>
      <w:r w:rsidRPr="004B5E32">
        <w:rPr>
          <w:i/>
          <w:iCs/>
        </w:rPr>
        <w:t xml:space="preserve">” </w:t>
      </w:r>
      <w:r w:rsidRPr="004B5E32">
        <w:rPr>
          <w:i/>
          <w:iCs/>
        </w:rPr>
        <w:fldChar w:fldCharType="begin"/>
      </w:r>
      <w:r w:rsidRPr="004B5E32">
        <w:rPr>
          <w:i/>
          <w:iCs/>
        </w:rPr>
        <w:instrText xml:space="preserve"> ADDIN ZOTERO_ITEM CSL_CITATION {"citationID":"To6qstQ7","properties":{"formattedCitation":"(Grosz, 2001, p. 93)","plainCitation":"(Grosz, 2001, p. 93)","dontUpdate":true,"noteIndex":0},"citationItems":[{"id":543,"uris":["http://zotero.org/users/5808862/items/IT7GVJGB"],"uri":["http://zotero.org/users/5808862/items/IT7GVJGB"],"itemData":{"id":543,"type":"book","call-number":"NA2500 .G76 2001","event-place":"Cambridge, Mass","ISBN":"978-0-262-57149-4","number-of-pages":"219","publisher":"MIT Press","publisher-place":"Cambridge, Mass","source":"Library of Congress ISBN","title":"Architecture from the outside: essays on virtual and real space","title-short":"Architecture from the outside","author":[{"family":"Grosz","given":"E. A."}],"issued":{"date-parts":[["2001"]]}},"locator":"93"}],"schema":"https://github.com/citation-style-language/schema/raw/master/csl-citation.json"} </w:instrText>
      </w:r>
      <w:r w:rsidRPr="004B5E32">
        <w:rPr>
          <w:i/>
          <w:iCs/>
        </w:rPr>
        <w:fldChar w:fldCharType="separate"/>
      </w:r>
      <w:r w:rsidRPr="004B5E32">
        <w:rPr>
          <w:rFonts w:cs="Arial"/>
          <w:i/>
          <w:iCs/>
        </w:rPr>
        <w:t>(Grosz, 2001, p. 94)</w:t>
      </w:r>
      <w:r w:rsidRPr="004B5E32">
        <w:rPr>
          <w:i/>
          <w:iCs/>
        </w:rPr>
        <w:fldChar w:fldCharType="end"/>
      </w:r>
      <w:r w:rsidRPr="004B5E32">
        <w:rPr>
          <w:i/>
          <w:iCs/>
        </w:rPr>
        <w:t>.</w:t>
      </w:r>
    </w:p>
    <w:p w14:paraId="0497B58C" w14:textId="77777777" w:rsidR="00E42880" w:rsidRPr="0004685C" w:rsidRDefault="00E42880" w:rsidP="00DF1430">
      <w:pPr>
        <w:spacing w:line="480" w:lineRule="auto"/>
      </w:pPr>
      <w:r w:rsidRPr="0004685C">
        <w:t>Binary logic is inherently hierarchical, privileging one element of the dichotomy.  In addition, our Western culture perpetuates a prejudiced system in which “identity … is formed through opposition, alterity and difference” (Sutton</w:t>
      </w:r>
      <w:r>
        <w:t xml:space="preserve"> and Martin-Jones, 2008, p. 46).  T</w:t>
      </w:r>
      <w:r w:rsidRPr="0004685C">
        <w:t xml:space="preserve">he </w:t>
      </w:r>
      <w:proofErr w:type="gramStart"/>
      <w:r w:rsidRPr="0004685C">
        <w:t>principle</w:t>
      </w:r>
      <w:proofErr w:type="gramEnd"/>
      <w:r w:rsidRPr="0004685C">
        <w:t xml:space="preserve"> identity, “the screen upon which all identities are projected and found different” (Sutton and Martin-Jones, 2008, p. 47), is white, Christian, heterosexual and masculine</w:t>
      </w:r>
      <w:r>
        <w:t>;</w:t>
      </w:r>
      <w:r w:rsidRPr="0004685C">
        <w:t xml:space="preserve"> everything </w:t>
      </w:r>
      <w:r>
        <w:t>else</w:t>
      </w:r>
      <w:r w:rsidRPr="0004685C">
        <w:t xml:space="preserve"> is </w:t>
      </w:r>
      <w:r w:rsidRPr="0004685C">
        <w:rPr>
          <w:i/>
          <w:iCs/>
        </w:rPr>
        <w:t>other</w:t>
      </w:r>
      <w:r w:rsidRPr="0004685C">
        <w:t xml:space="preserve">.  </w:t>
      </w:r>
      <w:r>
        <w:t xml:space="preserve">In this system </w:t>
      </w:r>
      <w:r w:rsidRPr="0004685C">
        <w:t xml:space="preserve">the subordinated term has no autonomous identity </w:t>
      </w:r>
      <w:r>
        <w:t>but exists only</w:t>
      </w:r>
      <w:r w:rsidRPr="0004685C">
        <w:t xml:space="preserve"> as, “the receptacle of all that is excessive or expelled from the circuit of the privileged term” </w:t>
      </w:r>
      <w:r w:rsidRPr="0004685C">
        <w:fldChar w:fldCharType="begin"/>
      </w:r>
      <w:r w:rsidRPr="0004685C">
        <w:instrText xml:space="preserve"> ADDIN ZOTERO_ITEM CSL_CITATION {"citationID":"vzR04geh","properties":{"formattedCitation":"(Grosz, 2001, p. 93)","plainCitation":"(Grosz, 2001, p. 93)","dontUpdate":true,"noteIndex":0},"citationItems":[{"id":543,"uris":["http://zotero.org/users/5808862/items/IT7GVJGB"],"uri":["http://zotero.org/users/5808862/items/IT7GVJGB"],"itemData":{"id":543,"type":"book","call-number":"NA2500 .G76 2001","event-place":"Cambridge, Mass","ISBN":"978-0-262-57149-4","number-of-pages":"219","publisher":"MIT Press","publisher-place":"Cambridge, Mass","source":"Library of Congress ISBN","title":"Architecture from the outside: essays on virtual and real space","title-short":"Architecture from the outside","author":[{"family":"Grosz","given":"E. A."}],"issued":{"date-parts":[["2001"]]}},"locator":"93"}],"schema":"https://github.com/citation-style-language/schema/raw/master/csl-citation.json"} </w:instrText>
      </w:r>
      <w:r w:rsidRPr="0004685C">
        <w:fldChar w:fldCharType="separate"/>
      </w:r>
      <w:r w:rsidRPr="0004685C">
        <w:t>(Grosz, 2001, p. 96)</w:t>
      </w:r>
      <w:r w:rsidRPr="0004685C">
        <w:fldChar w:fldCharType="end"/>
      </w:r>
      <w:r w:rsidRPr="0004685C">
        <w:t xml:space="preserve">.  </w:t>
      </w:r>
    </w:p>
    <w:p w14:paraId="4B1C690A" w14:textId="77777777" w:rsidR="00E42880" w:rsidRPr="0004685C" w:rsidRDefault="00E42880" w:rsidP="00DF1430">
      <w:pPr>
        <w:spacing w:line="480" w:lineRule="auto"/>
      </w:pPr>
      <w:r w:rsidRPr="00C623BF">
        <w:rPr>
          <w:i/>
          <w:iCs/>
        </w:rPr>
        <w:lastRenderedPageBreak/>
        <w:t>(</w:t>
      </w:r>
      <w:r>
        <w:rPr>
          <w:i/>
          <w:iCs/>
        </w:rPr>
        <w:t>B</w:t>
      </w:r>
      <w:r w:rsidRPr="00C623BF">
        <w:rPr>
          <w:i/>
          <w:iCs/>
        </w:rPr>
        <w:t>order)(s)p(l)</w:t>
      </w:r>
      <w:r w:rsidRPr="00540043">
        <w:rPr>
          <w:i/>
          <w:iCs/>
        </w:rPr>
        <w:t>ace</w:t>
      </w:r>
      <w:r w:rsidRPr="0004685C">
        <w:t xml:space="preserve"> is, “the only position from which to insinuate a rift or hole into the self-defined term that establishes binary privilege,” </w:t>
      </w:r>
      <w:r w:rsidRPr="0004685C">
        <w:fldChar w:fldCharType="begin"/>
      </w:r>
      <w:r w:rsidRPr="0004685C">
        <w:instrText xml:space="preserve"> ADDIN ZOTERO_ITEM CSL_CITATION {"citationID":"vzR04geh","properties":{"formattedCitation":"(Grosz, 2001, p. 93)","plainCitation":"(Grosz, 2001, p. 93)","dontUpdate":true,"noteIndex":0},"citationItems":[{"id":543,"uris":["http://zotero.org/users/5808862/items/IT7GVJGB"],"uri":["http://zotero.org/users/5808862/items/IT7GVJGB"],"itemData":{"id":543,"type":"book","call-number":"NA2500 .G76 2001","event-place":"Cambridge, Mass","ISBN":"978-0-262-57149-4","number-of-pages":"219","publisher":"MIT Press","publisher-place":"Cambridge, Mass","source":"Library of Congress ISBN","title":"Architecture from the outside: essays on virtual and real space","title-short":"Architecture from the outside","author":[{"family":"Grosz","given":"E. A."}],"issued":{"date-parts":[["2001"]]}},"locator":"93"}],"schema":"https://github.com/citation-style-language/schema/raw/master/csl-citation.json"} </w:instrText>
      </w:r>
      <w:r w:rsidRPr="0004685C">
        <w:fldChar w:fldCharType="separate"/>
      </w:r>
      <w:r w:rsidRPr="0004685C">
        <w:t>(Grosz, 2001, p. 93)</w:t>
      </w:r>
      <w:r w:rsidRPr="0004685C">
        <w:fldChar w:fldCharType="end"/>
      </w:r>
      <w:r>
        <w:t>:</w:t>
      </w:r>
      <w:r w:rsidRPr="0004685C">
        <w:t xml:space="preserve"> it is, “what fosters and enables the other’s transition from being the other of the one to its own becoming” </w:t>
      </w:r>
      <w:r w:rsidRPr="0004685C">
        <w:fldChar w:fldCharType="begin"/>
      </w:r>
      <w:r w:rsidRPr="0004685C">
        <w:instrText xml:space="preserve"> ADDIN ZOTERO_ITEM CSL_CITATION {"citationID":"vzR04geh","properties":{"formattedCitation":"(Grosz, 2001, p. 93)","plainCitation":"(Grosz, 2001, p. 93)","dontUpdate":true,"noteIndex":0},"citationItems":[{"id":543,"uris":["http://zotero.org/users/5808862/items/IT7GVJGB"],"uri":["http://zotero.org/users/5808862/items/IT7GVJGB"],"itemData":{"id":543,"type":"book","call-number":"NA2500 .G76 2001","event-place":"Cambridge, Mass","ISBN":"978-0-262-57149-4","number-of-pages":"219","publisher":"MIT Press","publisher-place":"Cambridge, Mass","source":"Library of Congress ISBN","title":"Architecture from the outside: essays on virtual and real space","title-short":"Architecture from the outside","author":[{"family":"Grosz","given":"E. A."}],"issued":{"date-parts":[["2001"]]}},"locator":"93"}],"schema":"https://github.com/citation-style-language/schema/raw/master/csl-citation.json"} </w:instrText>
      </w:r>
      <w:r w:rsidRPr="0004685C">
        <w:fldChar w:fldCharType="separate"/>
      </w:r>
      <w:r w:rsidRPr="0004685C">
        <w:t>(Grosz, 2001, p. 94)</w:t>
      </w:r>
      <w:r w:rsidRPr="0004685C">
        <w:fldChar w:fldCharType="end"/>
      </w:r>
      <w:r w:rsidRPr="0004685C">
        <w:t xml:space="preserve">.  </w:t>
      </w:r>
    </w:p>
    <w:p w14:paraId="5D69B695" w14:textId="6E0E10FC" w:rsidR="00E42880" w:rsidRPr="002A3309" w:rsidRDefault="00642C34" w:rsidP="00E42880">
      <w:pPr>
        <w:jc w:val="center"/>
      </w:pPr>
      <w:r>
        <w:rPr>
          <w:noProof/>
        </w:rPr>
        <w:drawing>
          <wp:inline distT="0" distB="0" distL="0" distR="0" wp14:anchorId="5A1350AE" wp14:editId="0E45E447">
            <wp:extent cx="5731510" cy="35020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02025"/>
                    </a:xfrm>
                    <a:prstGeom prst="rect">
                      <a:avLst/>
                    </a:prstGeom>
                    <a:noFill/>
                    <a:ln>
                      <a:noFill/>
                    </a:ln>
                  </pic:spPr>
                </pic:pic>
              </a:graphicData>
            </a:graphic>
          </wp:inline>
        </w:drawing>
      </w:r>
    </w:p>
    <w:p w14:paraId="3B8E473F" w14:textId="77777777" w:rsidR="00E42880" w:rsidRPr="002A3309" w:rsidRDefault="00E42880" w:rsidP="00E42880">
      <w:pPr>
        <w:jc w:val="center"/>
      </w:pPr>
      <w:r w:rsidRPr="002A3309">
        <w:t xml:space="preserve">Nick Cave, </w:t>
      </w:r>
      <w:proofErr w:type="spellStart"/>
      <w:r w:rsidRPr="002A3309">
        <w:rPr>
          <w:i/>
          <w:iCs/>
        </w:rPr>
        <w:t>Soundsuits</w:t>
      </w:r>
      <w:proofErr w:type="spellEnd"/>
    </w:p>
    <w:p w14:paraId="5C5022E9" w14:textId="77777777" w:rsidR="00E42880" w:rsidRPr="002A3309" w:rsidRDefault="00E42880" w:rsidP="00E42880">
      <w:pPr>
        <w:jc w:val="center"/>
        <w:rPr>
          <w:i/>
          <w:iCs/>
        </w:rPr>
      </w:pPr>
      <w:r w:rsidRPr="006C0E8B">
        <w:rPr>
          <w:i/>
          <w:iCs/>
        </w:rPr>
        <w:t xml:space="preserve">Nick Cave’s </w:t>
      </w:r>
      <w:proofErr w:type="spellStart"/>
      <w:r w:rsidRPr="006C0E8B">
        <w:t>Soundsuits</w:t>
      </w:r>
      <w:proofErr w:type="spellEnd"/>
      <w:r w:rsidRPr="006C0E8B">
        <w:rPr>
          <w:i/>
          <w:iCs/>
        </w:rPr>
        <w:t xml:space="preserve"> are wearable sculptures designed to act as a second skin, </w:t>
      </w:r>
      <w:r>
        <w:rPr>
          <w:i/>
          <w:iCs/>
        </w:rPr>
        <w:t>concealing the wearer and protecting them from judgement on grounds of</w:t>
      </w:r>
      <w:r w:rsidRPr="006C0E8B">
        <w:rPr>
          <w:i/>
          <w:iCs/>
        </w:rPr>
        <w:t xml:space="preserve"> race, class </w:t>
      </w:r>
      <w:r>
        <w:rPr>
          <w:i/>
          <w:iCs/>
        </w:rPr>
        <w:t>or</w:t>
      </w:r>
      <w:r w:rsidRPr="006C0E8B">
        <w:rPr>
          <w:i/>
          <w:iCs/>
        </w:rPr>
        <w:t xml:space="preserve"> gender.  </w:t>
      </w:r>
      <w:r>
        <w:rPr>
          <w:i/>
          <w:iCs/>
        </w:rPr>
        <w:t>As a way to express his feelings at being a black man in a Eurocentric society</w:t>
      </w:r>
      <w:r w:rsidRPr="006C0E8B">
        <w:rPr>
          <w:i/>
          <w:iCs/>
        </w:rPr>
        <w:t xml:space="preserve">, </w:t>
      </w:r>
      <w:r>
        <w:rPr>
          <w:i/>
          <w:iCs/>
        </w:rPr>
        <w:t xml:space="preserve">Cave made </w:t>
      </w:r>
      <w:r w:rsidRPr="006C0E8B">
        <w:rPr>
          <w:i/>
          <w:iCs/>
        </w:rPr>
        <w:t xml:space="preserve">his first </w:t>
      </w:r>
      <w:proofErr w:type="spellStart"/>
      <w:r w:rsidRPr="006C0E8B">
        <w:t>Soundsuit</w:t>
      </w:r>
      <w:proofErr w:type="spellEnd"/>
      <w:r w:rsidRPr="006C0E8B">
        <w:rPr>
          <w:i/>
          <w:iCs/>
        </w:rPr>
        <w:t xml:space="preserve"> from twigs, “something that was discarded, dismissed, viewed as less” </w:t>
      </w:r>
      <w:r w:rsidRPr="006C0E8B">
        <w:rPr>
          <w:i/>
          <w:iCs/>
        </w:rPr>
        <w:fldChar w:fldCharType="begin"/>
      </w:r>
      <w:r w:rsidRPr="006C0E8B">
        <w:rPr>
          <w:i/>
          <w:iCs/>
        </w:rPr>
        <w:instrText xml:space="preserve"> ADDIN ZOTERO_ITEM CSL_CITATION {"citationID":"9WsMuSjk","properties":{"formattedCitation":"(O\\uc0\\u8217{}Grady, 2019)","plainCitation":"(O’Grady, 2019)","noteIndex":0},"citationItems":[{"id":941,"uris":["http://zotero.org/users/5808862/items/CUBNZUGV"],"uri":["http://zotero.org/users/5808862/items/CUBNZUGV"],"itemData":{"id":941,"type":"article-newspaper","abstract":"Using materials that range from twigs to crystals to rainbow-colored hair, the artist makes sculptures that, for all their beauty, are visceral and necessary critiques of racial injustice.","container-title":"The New York Times","ISSN":"0362-4331","language":"en-US","section":"T Magazine","source":"NYTimes.com","title":"Nick Cave Is the Most Joyful, and Critical, Artist in America (Published 2019)","URL":"https://www.nytimes.com/interactive/2019/10/15/t-magazine/nick-cave-artist.html","author":[{"family":"O’Grady","given":"Megan"}],"accessed":{"date-parts":[["2020",12,25]]},"issued":{"date-parts":[["2019",10,15]]}}}],"schema":"https://github.com/citation-style-language/schema/raw/master/csl-citation.json"} </w:instrText>
      </w:r>
      <w:r w:rsidRPr="006C0E8B">
        <w:rPr>
          <w:i/>
          <w:iCs/>
        </w:rPr>
        <w:fldChar w:fldCharType="separate"/>
      </w:r>
      <w:r w:rsidRPr="006C0E8B">
        <w:rPr>
          <w:rFonts w:cs="Arial"/>
          <w:i/>
          <w:iCs/>
          <w:szCs w:val="24"/>
        </w:rPr>
        <w:t>(O’Grady, 2019)</w:t>
      </w:r>
      <w:r w:rsidRPr="006C0E8B">
        <w:rPr>
          <w:i/>
          <w:iCs/>
        </w:rPr>
        <w:fldChar w:fldCharType="end"/>
      </w:r>
      <w:r w:rsidRPr="006C0E8B">
        <w:rPr>
          <w:i/>
          <w:iCs/>
        </w:rPr>
        <w:t>.</w:t>
      </w:r>
    </w:p>
    <w:p w14:paraId="5815F2BE" w14:textId="7533011D" w:rsidR="00935473" w:rsidRPr="00E62F56" w:rsidRDefault="00935473" w:rsidP="00935473">
      <w:pPr>
        <w:rPr>
          <w:b/>
          <w:bCs/>
        </w:rPr>
      </w:pPr>
      <w:r w:rsidRPr="00E62F56">
        <w:rPr>
          <w:b/>
          <w:bCs/>
        </w:rPr>
        <w:t xml:space="preserve">Plato’s </w:t>
      </w:r>
      <w:r w:rsidRPr="00E62F56">
        <w:rPr>
          <w:b/>
          <w:bCs/>
          <w:lang w:val="el-GR"/>
        </w:rPr>
        <w:t>Χώρα</w:t>
      </w:r>
    </w:p>
    <w:p w14:paraId="5D0E5750" w14:textId="77777777" w:rsidR="00935473" w:rsidRDefault="00935473" w:rsidP="00935473">
      <w:pPr>
        <w:jc w:val="center"/>
      </w:pPr>
      <w:r>
        <w:t>“</w:t>
      </w:r>
      <w:r w:rsidRPr="00C45506">
        <w:rPr>
          <w:i/>
          <w:iCs/>
        </w:rPr>
        <w:t xml:space="preserve">She/it eludes all anthropo-theological schemes, all history, all revelation, and all truth.  </w:t>
      </w:r>
      <w:proofErr w:type="spellStart"/>
      <w:r w:rsidRPr="00C45506">
        <w:rPr>
          <w:i/>
          <w:iCs/>
        </w:rPr>
        <w:t>Preoriginary</w:t>
      </w:r>
      <w:proofErr w:type="spellEnd"/>
      <w:r w:rsidRPr="00C45506">
        <w:rPr>
          <w:i/>
          <w:iCs/>
        </w:rPr>
        <w:t xml:space="preserve">, </w:t>
      </w:r>
      <w:r w:rsidRPr="00C45506">
        <w:t>before</w:t>
      </w:r>
      <w:r w:rsidRPr="00C45506">
        <w:rPr>
          <w:i/>
          <w:iCs/>
        </w:rPr>
        <w:t xml:space="preserve"> and outside of all generation</w:t>
      </w:r>
      <w:r>
        <w:t xml:space="preserve">” </w:t>
      </w:r>
      <w:r>
        <w:fldChar w:fldCharType="begin"/>
      </w:r>
      <w:r>
        <w:instrText xml:space="preserve"> ADDIN ZOTERO_ITEM CSL_CITATION {"citationID":"eDKZD4Cd","properties":{"formattedCitation":"(Derrida, 1995, p. 124)","plainCitation":"(Derrida, 1995, p. 124)","noteIndex":0},"citationItems":[{"id":568,"uris":["http://zotero.org/users/5808862/items/4J7UZHBN"],"uri":["http://zotero.org/users/5808862/items/4J7UZHBN"],"itemData":{"id":568,"type":"book","event-place":"Stanford, California","publisher":"Stanford University Press","publisher-place":"Stanford, California","title":"On the Name","author":[{"family":"Derrida","given":"Jacques"}],"issued":{"date-parts":[["1995"]]}},"locator":"124"}],"schema":"https://github.com/citation-style-language/schema/raw/master/csl-citation.json"} </w:instrText>
      </w:r>
      <w:r>
        <w:fldChar w:fldCharType="separate"/>
      </w:r>
      <w:r w:rsidRPr="00C45506">
        <w:rPr>
          <w:rFonts w:cs="Arial"/>
        </w:rPr>
        <w:t>(Derrida, 1995, p. 124)</w:t>
      </w:r>
      <w:r>
        <w:fldChar w:fldCharType="end"/>
      </w:r>
      <w:r>
        <w:t>.</w:t>
      </w:r>
    </w:p>
    <w:p w14:paraId="04F34FB3" w14:textId="77777777" w:rsidR="006C462A" w:rsidRDefault="00935473" w:rsidP="00642C34">
      <w:pPr>
        <w:spacing w:line="480" w:lineRule="auto"/>
      </w:pPr>
      <w:r w:rsidRPr="00AE0C44">
        <w:t xml:space="preserve">In </w:t>
      </w:r>
      <w:r>
        <w:t>attempting to elucidate</w:t>
      </w:r>
      <w:r w:rsidRPr="00734B9E">
        <w:t xml:space="preserve"> </w:t>
      </w:r>
      <w:r>
        <w:t xml:space="preserve">that which </w:t>
      </w:r>
      <w:r w:rsidRPr="00AE0C44">
        <w:t>that lies between the sensible and the intelligible</w:t>
      </w:r>
      <w:r>
        <w:t>,</w:t>
      </w:r>
      <w:r w:rsidRPr="00734B9E">
        <w:t xml:space="preserve"> </w:t>
      </w:r>
      <w:r w:rsidRPr="00AE0C44">
        <w:t>Plato</w:t>
      </w:r>
      <w:r>
        <w:t>, “</w:t>
      </w:r>
      <w:r w:rsidRPr="00614C9C">
        <w:t>brought into the light…the medium wherein the fundamental antithesis of things was to be reconciled</w:t>
      </w:r>
      <w:r>
        <w:t>”</w:t>
      </w:r>
      <w:r w:rsidRPr="00614C9C">
        <w:t xml:space="preserve"> </w:t>
      </w:r>
      <w:r w:rsidRPr="00614C9C">
        <w:fldChar w:fldCharType="begin"/>
      </w:r>
      <w:r>
        <w:instrText xml:space="preserve"> ADDIN ZOTERO_ITEM CSL_CITATION {"citationID":"AsGflbzX","properties":{"formattedCitation":"(Plato and Archer-Hinds, 1888, p. 9)","plainCitation":"(Plato and Archer-Hinds, 1888, p. 9)","noteIndex":0},"citationItems":[{"id":576,"uris":["http://zotero.org/users/5808862/items/NYKVBXNW"],"uri":["http://zotero.org/users/5808862/items/NYKVBXNW"],"itemData":{"id":576,"type":"book","event-place":"London","publisher":"Macmillan","publisher-place":"London","title":"The Timaeus of Plato","URL":"https://archive.org/details/timaeusofplato00platiala","author":[{"family":"Plato","given":""},{"family":"Archer-Hinds","given":"Richard Dacre"}],"accessed":{"date-parts":[["2020",4,13]]},"issued":{"date-parts":[["1888"]]}},"locator":"9"}],"schema":"https://github.com/citation-style-language/schema/raw/master/csl-citation.json"} </w:instrText>
      </w:r>
      <w:r w:rsidRPr="00614C9C">
        <w:fldChar w:fldCharType="separate"/>
      </w:r>
      <w:r w:rsidRPr="00614C9C">
        <w:rPr>
          <w:rFonts w:cs="Arial"/>
        </w:rPr>
        <w:t>(Plato and Archer-Hinds, 1888, p. 9)</w:t>
      </w:r>
      <w:r w:rsidRPr="00614C9C">
        <w:fldChar w:fldCharType="end"/>
      </w:r>
      <w:r>
        <w:t xml:space="preserve">.  </w:t>
      </w:r>
      <w:r w:rsidR="00F230EA">
        <w:t xml:space="preserve">Neither virtual nor material but a, “third kind” </w:t>
      </w:r>
      <w:r w:rsidR="00F230EA">
        <w:fldChar w:fldCharType="begin"/>
      </w:r>
      <w:r w:rsidR="00F230EA">
        <w:instrText xml:space="preserve"> ADDIN ZOTERO_ITEM CSL_CITATION {"citationID":"njaxeywZ","properties":{"formattedCitation":"(Plato and Archer-Hinds, 1888, pp. 170\\uc0\\u8211{}171)","plainCitation":"(Plato and Archer-Hinds, 1888, pp. 170–171)","noteIndex":0},"citationItems":[{"id":576,"uris":["http://zotero.org/users/5808862/items/NYKVBXNW"],"uri":["http://zotero.org/users/5808862/items/NYKVBXNW"],"itemData":{"id":576,"type":"book","event-place":"London","publisher":"Macmillan","publisher-place":"London","title":"The Timaeus of Plato","URL":"https://archive.org/details/timaeusofplato00platiala","author":[{"family":"Plato","given":""},{"family":"Archer-Hinds","given":"Richard Dacre"}],"accessed":{"date-parts":[["2020",4,13]]},"issued":{"date-parts":[["1888"]]}},"locator":"170-171"}],"schema":"https://github.com/citation-style-language/schema/raw/master/csl-citation.json"} </w:instrText>
      </w:r>
      <w:r w:rsidR="00F230EA">
        <w:fldChar w:fldCharType="separate"/>
      </w:r>
      <w:r w:rsidR="00F230EA" w:rsidRPr="00F3368B">
        <w:rPr>
          <w:rFonts w:cs="Arial"/>
          <w:szCs w:val="24"/>
        </w:rPr>
        <w:t xml:space="preserve">(Plato and Archer-Hinds, 1888, pp. </w:t>
      </w:r>
      <w:r w:rsidR="00F230EA" w:rsidRPr="00F3368B">
        <w:rPr>
          <w:rFonts w:cs="Arial"/>
          <w:szCs w:val="24"/>
        </w:rPr>
        <w:lastRenderedPageBreak/>
        <w:t>170–171)</w:t>
      </w:r>
      <w:r w:rsidR="00F230EA">
        <w:fldChar w:fldCharType="end"/>
      </w:r>
      <w:r w:rsidR="00F230EA">
        <w:t>, a</w:t>
      </w:r>
      <w:r w:rsidR="005E7AF2">
        <w:t>,</w:t>
      </w:r>
      <w:r w:rsidR="005E7AF2" w:rsidRPr="00734B9E">
        <w:t xml:space="preserve"> “concept which defies reason” </w:t>
      </w:r>
      <w:r w:rsidR="005E7AF2" w:rsidRPr="00734B9E">
        <w:fldChar w:fldCharType="begin"/>
      </w:r>
      <w:r w:rsidR="005E7AF2" w:rsidRPr="00734B9E">
        <w:instrText xml:space="preserve"> ADDIN ZOTERO_ITEM CSL_CITATION {"citationID":"FIPg0do0","properties":{"formattedCitation":"(Kearney, 2005, p. 193)","plainCitation":"(Kearney, 2005, p. 193)","noteIndex":0},"citationItems":[{"id":435,"uris":["http://zotero.org/users/5808862/items/SW5NHEK3"],"uri":["http://zotero.org/users/5808862/items/SW5NHEK3"],"itemData":{"id":435,"type":"book","abstract":"First published in 2002. Routledge is an imprint of Taylor &amp; Francis, an informa company.","event-place":"Hoboken","ISBN":"978-0-203-99471-9","language":"English","note":"OCLC: 1044713216","publisher":"Taylor and Francis","publisher-place":"Hoboken","source":"Open WorldCat","title":"Strangers, Gods and Monsters: Interpreting Otherness.","title-short":"Strangers, Gods and Monsters","URL":"http://qut.eblib.com.au/patron/FullRecord.aspx?p=242094","author":[{"family":"Kearney","given":"Richard"}],"accessed":{"date-parts":[["2019",12,27]]},"issued":{"date-parts":[["2005"]]}},"locator":"193"}],"schema":"https://github.com/citation-style-language/schema/raw/master/csl-citation.json"} </w:instrText>
      </w:r>
      <w:r w:rsidR="005E7AF2" w:rsidRPr="00734B9E">
        <w:fldChar w:fldCharType="separate"/>
      </w:r>
      <w:r w:rsidR="005E7AF2" w:rsidRPr="00734B9E">
        <w:rPr>
          <w:rFonts w:cs="Arial"/>
        </w:rPr>
        <w:t>(Kearney, 2005, p. 193)</w:t>
      </w:r>
      <w:r w:rsidR="005E7AF2" w:rsidRPr="00734B9E">
        <w:fldChar w:fldCharType="end"/>
      </w:r>
      <w:r w:rsidR="00690114">
        <w:t>, it is k</w:t>
      </w:r>
      <w:r>
        <w:t xml:space="preserve">nown as </w:t>
      </w:r>
      <w:r w:rsidRPr="00EE1094">
        <w:rPr>
          <w:lang w:val="el-GR"/>
        </w:rPr>
        <w:t>χώρα</w:t>
      </w:r>
      <w:r>
        <w:t xml:space="preserve"> (</w:t>
      </w:r>
      <w:proofErr w:type="spellStart"/>
      <w:r w:rsidRPr="0033091F">
        <w:rPr>
          <w:i/>
          <w:iCs/>
        </w:rPr>
        <w:t>chora</w:t>
      </w:r>
      <w:proofErr w:type="spellEnd"/>
      <w:r>
        <w:t xml:space="preserve"> or </w:t>
      </w:r>
      <w:proofErr w:type="spellStart"/>
      <w:r w:rsidRPr="0033091F">
        <w:rPr>
          <w:i/>
          <w:iCs/>
        </w:rPr>
        <w:t>khora</w:t>
      </w:r>
      <w:proofErr w:type="spellEnd"/>
      <w:r>
        <w:rPr>
          <w:i/>
          <w:iCs/>
        </w:rPr>
        <w:t>)</w:t>
      </w:r>
      <w:r>
        <w:t>.</w:t>
      </w:r>
    </w:p>
    <w:p w14:paraId="355EFB18" w14:textId="05454412" w:rsidR="00935473" w:rsidRDefault="00935473" w:rsidP="00642C34">
      <w:pPr>
        <w:spacing w:line="480" w:lineRule="auto"/>
      </w:pPr>
      <w:r>
        <w:t xml:space="preserve">As, “the receptacle, and as it were the nurse, of all becoming” </w:t>
      </w:r>
      <w:r w:rsidRPr="00D55DFC">
        <w:rPr>
          <w:szCs w:val="24"/>
        </w:rPr>
        <w:fldChar w:fldCharType="begin"/>
      </w:r>
      <w:r w:rsidRPr="00D55DFC">
        <w:rPr>
          <w:szCs w:val="24"/>
        </w:rPr>
        <w:instrText xml:space="preserve"> ADDIN ZOTERO_ITEM CSL_CITATION {"citationID":"jNvC9NPH","properties":{"formattedCitation":"(Plato and Archer-Hinds, 1888, pp. 170\\uc0\\u8211{}172)","plainCitation":"(Plato and Archer-Hinds, 1888, pp. 170–172)","noteIndex":0},"citationItems":[{"id":576,"uris":["http://zotero.org/users/5808862/items/NYKVBXNW"],"uri":["http://zotero.org/users/5808862/items/NYKVBXNW"],"itemData":{"id":576,"type":"book","event-place":"London","publisher":"Macmillan","publisher-place":"London","title":"The Timaeus of Plato","URL":"https://archive.org/details/timaeusofplato00platiala","author":[{"family":"Plato","given":""},{"family":"Archer-Hinds","given":"Richard Dacre"}],"accessed":{"date-parts":[["2020",4,13]]},"issued":{"date-parts":[["1888"]]}},"locator":"170-172"}],"schema":"https://github.com/citation-style-language/schema/raw/master/csl-citation.json"} </w:instrText>
      </w:r>
      <w:r w:rsidRPr="00D55DFC">
        <w:rPr>
          <w:szCs w:val="24"/>
        </w:rPr>
        <w:fldChar w:fldCharType="separate"/>
      </w:r>
      <w:r w:rsidRPr="00D55DFC">
        <w:rPr>
          <w:rFonts w:cs="Arial"/>
          <w:szCs w:val="24"/>
        </w:rPr>
        <w:t>(Plato and Archer-Hinds, 1888, pp. 170–172)</w:t>
      </w:r>
      <w:r w:rsidRPr="00D55DFC">
        <w:rPr>
          <w:szCs w:val="24"/>
        </w:rPr>
        <w:fldChar w:fldCharType="end"/>
      </w:r>
      <w:r w:rsidRPr="00D55DFC">
        <w:rPr>
          <w:szCs w:val="24"/>
        </w:rPr>
        <w:t xml:space="preserve">, </w:t>
      </w:r>
      <w:r>
        <w:rPr>
          <w:szCs w:val="24"/>
        </w:rPr>
        <w:t>“</w:t>
      </w:r>
      <w:r w:rsidRPr="00D55DFC">
        <w:rPr>
          <w:szCs w:val="24"/>
        </w:rPr>
        <w:t xml:space="preserve">the maternal </w:t>
      </w:r>
      <w:proofErr w:type="spellStart"/>
      <w:r w:rsidRPr="00D55DFC">
        <w:rPr>
          <w:szCs w:val="24"/>
        </w:rPr>
        <w:t>χώρ</w:t>
      </w:r>
      <w:proofErr w:type="spellEnd"/>
      <w:r w:rsidRPr="00D55DFC">
        <w:rPr>
          <w:szCs w:val="24"/>
        </w:rPr>
        <w:t>α in all its alien elusiveness, its alterity, its strangeness” (</w:t>
      </w:r>
      <w:proofErr w:type="spellStart"/>
      <w:r w:rsidRPr="00D55DFC">
        <w:rPr>
          <w:szCs w:val="24"/>
        </w:rPr>
        <w:t>Sallis</w:t>
      </w:r>
      <w:proofErr w:type="spellEnd"/>
      <w:r w:rsidRPr="00D55DFC">
        <w:rPr>
          <w:szCs w:val="24"/>
        </w:rPr>
        <w:t>, 2004, p. 120)</w:t>
      </w:r>
      <w:r>
        <w:rPr>
          <w:szCs w:val="24"/>
        </w:rPr>
        <w:t xml:space="preserve">, </w:t>
      </w:r>
      <w:r w:rsidRPr="00D55DFC">
        <w:rPr>
          <w:szCs w:val="24"/>
        </w:rPr>
        <w:t>is the condition for the existence of the</w:t>
      </w:r>
      <w:r>
        <w:t xml:space="preserve"> material world but is itself, </w:t>
      </w:r>
      <w:r w:rsidRPr="00AE0C44">
        <w:t>“</w:t>
      </w:r>
      <w:r w:rsidRPr="005C6BC0">
        <w:t>an outsider</w:t>
      </w:r>
      <w:r w:rsidRPr="00AE0C44">
        <w:t xml:space="preserve"> </w:t>
      </w:r>
      <w:r>
        <w:t xml:space="preserve">…. </w:t>
      </w:r>
      <w:r w:rsidRPr="00AE0C44">
        <w:t>without essence, nature, or identity” (Caputo, 2006, p</w:t>
      </w:r>
      <w:r>
        <w:t>p</w:t>
      </w:r>
      <w:r w:rsidRPr="00AE0C44">
        <w:t xml:space="preserve">. </w:t>
      </w:r>
      <w:r>
        <w:t>35-</w:t>
      </w:r>
      <w:r w:rsidRPr="00AE0C44">
        <w:t>36</w:t>
      </w:r>
      <w:r>
        <w:t>)</w:t>
      </w:r>
      <w:r w:rsidRPr="005C6BC0">
        <w:t>.</w:t>
      </w:r>
      <w:r>
        <w:t xml:space="preserve">  Thus it has been suggested that, “</w:t>
      </w:r>
      <w:proofErr w:type="spellStart"/>
      <w:r>
        <w:rPr>
          <w:i/>
          <w:iCs/>
        </w:rPr>
        <w:t>c</w:t>
      </w:r>
      <w:r w:rsidRPr="00F26DB5">
        <w:rPr>
          <w:i/>
          <w:iCs/>
        </w:rPr>
        <w:t>hora</w:t>
      </w:r>
      <w:proofErr w:type="spellEnd"/>
      <w:r w:rsidRPr="00F26DB5">
        <w:t xml:space="preserve"> may well be one of the earliest models of </w:t>
      </w:r>
      <w:r>
        <w:t>[the]</w:t>
      </w:r>
      <w:r w:rsidRPr="00F26DB5">
        <w:t xml:space="preserve"> appropriation and disenfranchisement of femininity</w:t>
      </w:r>
      <w:r>
        <w:t xml:space="preserve">” </w:t>
      </w:r>
      <w:r>
        <w:fldChar w:fldCharType="begin"/>
      </w:r>
      <w:r>
        <w:instrText xml:space="preserve"> ADDIN ZOTERO_ITEM CSL_CITATION {"citationID":"gbA5Yg9x","properties":{"formattedCitation":"(Grosz, 1994, p. 27)","plainCitation":"(Grosz, 1994, p. 27)","noteIndex":0},"citationItems":[{"id":841,"uris":["http://zotero.org/users/5808862/items/Y6WRKED9"],"uri":["http://zotero.org/users/5808862/items/Y6WRKED9"],"itemData":{"id":841,"type":"article-journal","archive":"JSTOR","container-title":"ANY: Architecture New York","ISSN":"10684220, 23314877","issue":"4","page":"22-27","title":"Women, Chora, Dwelling","URL":"http://www.jstor.org.ezproxy.uwtsd.ac.uk/stable/41846076","author":[{"family":"Grosz","given":"E. A."}],"accessed":{"date-parts":[["2020",10,6]]},"issued":{"date-parts":[["1994"]]}},"locator":"27"}],"schema":"https://github.com/citation-style-language/schema/raw/master/csl-citation.json"} </w:instrText>
      </w:r>
      <w:r>
        <w:fldChar w:fldCharType="separate"/>
      </w:r>
      <w:r w:rsidRPr="00F26DB5">
        <w:rPr>
          <w:rFonts w:cs="Arial"/>
        </w:rPr>
        <w:t>(Grosz, 1994, p. 27)</w:t>
      </w:r>
      <w:r>
        <w:fldChar w:fldCharType="end"/>
      </w:r>
      <w:r>
        <w:t xml:space="preserve">.  </w:t>
      </w:r>
    </w:p>
    <w:p w14:paraId="17D3A7EE" w14:textId="36BC248C" w:rsidR="00935473" w:rsidRDefault="00CD2CCF" w:rsidP="00935473">
      <w:pPr>
        <w:jc w:val="center"/>
      </w:pPr>
      <w:r>
        <w:rPr>
          <w:noProof/>
        </w:rPr>
        <w:drawing>
          <wp:inline distT="0" distB="0" distL="0" distR="0" wp14:anchorId="456C5042" wp14:editId="7957C20B">
            <wp:extent cx="5731510" cy="382016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p>
    <w:p w14:paraId="2DDE11A1" w14:textId="77777777" w:rsidR="00935473" w:rsidRDefault="00935473" w:rsidP="00935473">
      <w:pPr>
        <w:jc w:val="center"/>
      </w:pPr>
      <w:r w:rsidRPr="007E6469">
        <w:t xml:space="preserve">Cecilia </w:t>
      </w:r>
      <w:proofErr w:type="spellStart"/>
      <w:r w:rsidRPr="007E6469">
        <w:t>Vicuña</w:t>
      </w:r>
      <w:proofErr w:type="spellEnd"/>
      <w:r w:rsidRPr="007E6469">
        <w:t>, ’</w:t>
      </w:r>
      <w:r w:rsidRPr="007E6469">
        <w:rPr>
          <w:i/>
          <w:iCs/>
        </w:rPr>
        <w:t>Quipu Womb (The Story of the Red Thread, Athens)</w:t>
      </w:r>
      <w:r w:rsidRPr="007E6469">
        <w:t>’, 2017</w:t>
      </w:r>
    </w:p>
    <w:p w14:paraId="3B5721DC" w14:textId="5B841C5D" w:rsidR="00935473" w:rsidRDefault="00935473" w:rsidP="00935473">
      <w:pPr>
        <w:spacing w:line="276" w:lineRule="auto"/>
        <w:jc w:val="center"/>
      </w:pPr>
      <w:bookmarkStart w:id="3" w:name="_Hlk55497248"/>
      <w:r>
        <w:t>“</w:t>
      </w:r>
      <w:r w:rsidRPr="007E5D68">
        <w:rPr>
          <w:i/>
          <w:iCs/>
        </w:rPr>
        <w:t>My work dwells in the not yet, the future potential of the unformed, where sound, weaving, and language interact to create new meanings</w:t>
      </w:r>
      <w:r>
        <w:t xml:space="preserve">” </w:t>
      </w:r>
      <w:r>
        <w:fldChar w:fldCharType="begin"/>
      </w:r>
      <w:r>
        <w:instrText xml:space="preserve"> ADDIN ZOTERO_ITEM CSL_CITATION {"citationID":"15Liw5HJ","properties":{"formattedCitation":"(Vicu\\uc0\\u241{}a, no date)","plainCitation":"(Vicuña, no date)","noteIndex":0},"citationItems":[{"id":871,"uris":["http://zotero.org/users/5808862/items/T5JVGRBB"],"uri":["http://zotero.org/users/5808862/items/T5JVGRBB"],"itemData":{"id":871,"type":"webpage","container-title":"Cecilia Vicuña","language":"en-US","title":"About: Introduction","URL":"http://www.ceciliavicuna.com/introduction","author":[{"family":"Vicuña","given":"Cecilia"}],"accessed":{"date-parts":[["2020",11,5]]},"issued":{"literal":"no date"}}}],"schema":"https://github.com/citation-style-language/schema/raw/master/csl-citation.json"} </w:instrText>
      </w:r>
      <w:r>
        <w:fldChar w:fldCharType="separate"/>
      </w:r>
      <w:r w:rsidRPr="00591B2C">
        <w:rPr>
          <w:rFonts w:cs="Arial"/>
          <w:szCs w:val="24"/>
        </w:rPr>
        <w:t>(Vicuña, no date)</w:t>
      </w:r>
      <w:r>
        <w:fldChar w:fldCharType="end"/>
      </w:r>
      <w:r w:rsidR="00DF025D">
        <w:t>.</w:t>
      </w:r>
    </w:p>
    <w:bookmarkEnd w:id="3"/>
    <w:p w14:paraId="18BABCA2" w14:textId="63E1578C" w:rsidR="00935473" w:rsidRDefault="00935473" w:rsidP="00935473">
      <w:pPr>
        <w:rPr>
          <w:b/>
          <w:bCs/>
        </w:rPr>
      </w:pPr>
      <w:r>
        <w:rPr>
          <w:b/>
          <w:bCs/>
        </w:rPr>
        <w:t>Matrixial</w:t>
      </w:r>
      <w:r w:rsidR="00B15ED5">
        <w:rPr>
          <w:b/>
          <w:bCs/>
        </w:rPr>
        <w:t xml:space="preserve"> </w:t>
      </w:r>
      <w:proofErr w:type="spellStart"/>
      <w:r w:rsidR="00B15ED5">
        <w:rPr>
          <w:b/>
          <w:bCs/>
        </w:rPr>
        <w:t>Borderspace</w:t>
      </w:r>
      <w:proofErr w:type="spellEnd"/>
    </w:p>
    <w:p w14:paraId="340413A7" w14:textId="1BCFE9BF" w:rsidR="00604BD3" w:rsidRDefault="00604BD3" w:rsidP="00DF025D">
      <w:pPr>
        <w:spacing w:line="276" w:lineRule="auto"/>
        <w:jc w:val="center"/>
      </w:pPr>
      <w:r>
        <w:lastRenderedPageBreak/>
        <w:t>“</w:t>
      </w:r>
      <w:r w:rsidRPr="00DF025D">
        <w:rPr>
          <w:i/>
          <w:iCs/>
        </w:rPr>
        <w:t>I don’t usually use the language of objects, … but rather the language of links.… it is more useful to talk about strings and threads</w:t>
      </w:r>
      <w:r>
        <w:t xml:space="preserve">” </w:t>
      </w:r>
      <w:r w:rsidRPr="00D32E84">
        <w:fldChar w:fldCharType="begin"/>
      </w:r>
      <w:r w:rsidRPr="00D32E84">
        <w:instrText xml:space="preserve"> ADDIN ZOTERO_ITEM CSL_CITATION {"citationID":"GwtbbB9B","properties":{"formattedCitation":"(European Graduate School Video Lectures, 2007b)","plainCitation":"(European Graduate School Video Lectures, 2007b)","noteIndex":0},"citationItems":[{"id":875,"uris":["http://zotero.org/users/5808862/items/6QQHQETB"],"uri":["http://zotero.org/users/5808862/items/6QQHQETB"],"itemData":{"id":875,"type":"motion_picture","abstract":"http://www.egs.edu/ Bracha L. Ettinger, Israeli-French psychoanalyst, painter, artist and feminist theorist, discussing her paintings, notebooks and work on the matrixial borderspace, trans-subjectivity, co-poiesis and  trauma.  She describes the relation between her artistic practice and psychoanalytic practice. Bracha L. Ettinger at a public open lecture for the students of the European Graduate School EGS, Media and Communication Studies department program, Saas-Fee, Switzerland, Europe, 2007 \n \nBorn in Tel Aviv (and of Israeli and British nationality), Bracha L. Ettinger received her Ph.D. in Aesthetics of Art from the University of Paris VIII, a D.E.A. in Psychoanalysis from the University of Paris VII, and an M.A. in Clinical Psychology from the Hebrew University of Jerusalem. She is the Marcel Duchamp Professor of Psychoanalysis and Art at the Media &amp;amp; Communications Division, European Graduate School (EGS), Saas-Fee. She lives in Paris.  \n \nBracha L. Ettinger presents an original theoretical exploration of shared affect and emergent expression, across the thresholds of identity and memory. Ettinger works through Lacan's late works, the anti-Oedipal perspectives of Deleuze and Guattari, as well as object-relations theory to critique the phallocentrism of mainstream Lacanian theory and to rethink the masculine-feminine opposition. She replaces the phallic structure with a dimension of emergence, where objects, images, and meanings are glimpsed in their incipiency, before they are differentiated. This is the matrixial realm, a shareable, psychic dimension that underlies the individual unconscious and experience. Professor Ettinger is author of several books and more than seventy psychoanalytical essays on what she has named matrixial trans-subjectivity. \n \nBracha L. Ettinger is the author of The Matrixial Borderspace  (2006), Thinking the Feminine (2004), The Matrixial Gaze (1995), Lictenberg Ettinger, Bracha. Matrix-Borderlines (1993), Matrix: A Shift Beyond the Phallus (1993), and co-authored Bracha Lichtenberg Ettinger: Artworking: 1985-1999 (2000), 3x An Abstraction: New Methods of Drawing by Hilma af Klint, Emma Kunz, and Agnes Martin (2005), What Would Euridyce Say? with Emmanuel Levinas (1997), A Threshold Where We Are Afraid  with Edmund Jabès (1993) and Time is the Breath of the Spirit (1993) with Emmanuel Levinas. \n \nBracha L. Ettinger has exhibited her painting and artwork The Royal Museum of Fine Art, Antwerp (Gorge(l), 2006), KIASMA Museum of Contemporary Art, Helsinki (ARS 06 Biennale, 2006), Villa Medici, Rome, (Memory, 1999), Stedelijk Museum, Amsterdam (Kabinet, 1997), The Pompidou Center (Face à l'Histoire, 1997), with solo exhibitions in the Drawing Center, NY, 2001; The Palais des Beaux Arts in Brussels (2000); Museum of Art, Pori (1996); The Israel Museum, Jerusalem (1995); the Museum Of Modern Art (MOMA), Oxford; The Russian Museum, St. Petersburg (1993); Le Nouveau Musée, Villeurbanne; (1992) and the Musée des Beaux-Arts, Calais (1988).","dimensions":"9:57","source":"YouTube","title":"Bracha Ettinger. Psychoanalysis and Matrixial Borderspace. 2007 2/11","URL":"https://www.youtube.com/watch?v=e8no17X-CLM","author":[{"literal":"European Graduate School Video Lectures"}],"accessed":{"date-parts":[["2020",11,12]]},"issued":{"date-parts":[["2007",7,24]]}}}],"schema":"https://github.com/citation-style-language/schema/raw/master/csl-citation.json"} </w:instrText>
      </w:r>
      <w:r w:rsidRPr="00D32E84">
        <w:fldChar w:fldCharType="separate"/>
      </w:r>
      <w:r w:rsidRPr="00D32E84">
        <w:rPr>
          <w:rFonts w:cs="Arial"/>
        </w:rPr>
        <w:t>(European Graduate School Video Lectures, 2007b)</w:t>
      </w:r>
      <w:r w:rsidRPr="00D32E84">
        <w:fldChar w:fldCharType="end"/>
      </w:r>
      <w:r>
        <w:t>.</w:t>
      </w:r>
    </w:p>
    <w:p w14:paraId="4CE8961F" w14:textId="1A03943B" w:rsidR="000D0386" w:rsidRDefault="006B04B3" w:rsidP="00CD2CCF">
      <w:pPr>
        <w:spacing w:line="480" w:lineRule="auto"/>
      </w:pPr>
      <w:r w:rsidRPr="00136544">
        <w:t>“Matrix is the Latin for womb. Used abstractly, it means a grid or frame”</w:t>
      </w:r>
      <w:r>
        <w:t xml:space="preserve"> </w:t>
      </w:r>
      <w:r>
        <w:fldChar w:fldCharType="begin"/>
      </w:r>
      <w:r>
        <w:instrText xml:space="preserve"> ADDIN ZOTERO_ITEM CSL_CITATION {"citationID":"DhFy4W66","properties":{"formattedCitation":"(Pollock, 2004, p. 34)","plainCitation":"(Pollock, 2004, p. 34)","noteIndex":0},"citationItems":[{"id":856,"uris":["http://zotero.org/users/5808862/items/8UWTCZ8U"],"uri":["http://zotero.org/users/5808862/items/8UWTCZ8U"],"itemData":{"id":856,"type":"article-journal","container-title":"Theory, Culture &amp; Society","page":"5-65","title":"Thinking the Feminine: Aesthetic Practice as Introduction to Bracha Ettinger and the Concepts of Matrix and Metramorphosis","volume":"21(1)","author":[{"family":"Pollock","given":"Griselda"}],"issued":{"date-parts":[["2004"]]}},"locator":"34"}],"schema":"https://github.com/citation-style-language/schema/raw/master/csl-citation.json"} </w:instrText>
      </w:r>
      <w:r>
        <w:fldChar w:fldCharType="separate"/>
      </w:r>
      <w:r w:rsidRPr="00136544">
        <w:rPr>
          <w:rFonts w:cs="Arial"/>
        </w:rPr>
        <w:t>(Pollock, 2004, p. 34)</w:t>
      </w:r>
      <w:r>
        <w:fldChar w:fldCharType="end"/>
      </w:r>
      <w:r>
        <w:t xml:space="preserve">, but the </w:t>
      </w:r>
      <w:r w:rsidRPr="00A67598">
        <w:rPr>
          <w:i/>
          <w:iCs/>
        </w:rPr>
        <w:t xml:space="preserve">matrixial </w:t>
      </w:r>
      <w:r>
        <w:t xml:space="preserve">is not a womb in the </w:t>
      </w:r>
      <w:r w:rsidRPr="00136544">
        <w:rPr>
          <w:i/>
          <w:iCs/>
        </w:rPr>
        <w:t>choral</w:t>
      </w:r>
      <w:r>
        <w:t xml:space="preserve"> sense of passive receptacle, but is instead, “</w:t>
      </w:r>
      <w:r w:rsidRPr="00741BD5">
        <w:t>a pre-natal symbolic space</w:t>
      </w:r>
      <w:r>
        <w:t>”</w:t>
      </w:r>
      <w:r w:rsidRPr="00741BD5">
        <w:t xml:space="preserve"> </w:t>
      </w:r>
      <w:r>
        <w:fldChar w:fldCharType="begin"/>
      </w:r>
      <w:r>
        <w:instrText xml:space="preserve"> ADDIN ZOTERO_ITEM CSL_CITATION {"citationID":"OuXjP7Mr","properties":{"formattedCitation":"(Pollock, 2004, p. 25)","plainCitation":"(Pollock, 2004, p. 25)","dontUpdate":true,"noteIndex":0},"citationItems":[{"id":856,"uris":["http://zotero.org/users/5808862/items/8UWTCZ8U"],"uri":["http://zotero.org/users/5808862/items/8UWTCZ8U"],"itemData":{"id":856,"type":"article-journal","container-title":"Theory, Culture &amp; Society","page":"5-65","title":"Thinking the Feminine: Aesthetic Practice as Introduction to Bracha Ettinger and the Concepts of Matrix and Metramorphosis","volume":"21(1)","author":[{"family":"Pollock","given":"Griselda"}],"issued":{"date-parts":[["2004"]]}},"locator":"25"}],"schema":"https://github.com/citation-style-language/schema/raw/master/csl-citation.json"} </w:instrText>
      </w:r>
      <w:r>
        <w:fldChar w:fldCharType="separate"/>
      </w:r>
      <w:r w:rsidRPr="00116A9C">
        <w:rPr>
          <w:rFonts w:cs="Arial"/>
        </w:rPr>
        <w:t>(</w:t>
      </w:r>
      <w:r>
        <w:rPr>
          <w:rFonts w:cs="Arial"/>
        </w:rPr>
        <w:t xml:space="preserve">Ettinger, 1993a, p. 12, cited in </w:t>
      </w:r>
      <w:r w:rsidRPr="00116A9C">
        <w:rPr>
          <w:rFonts w:cs="Arial"/>
        </w:rPr>
        <w:t>Pollock, 2004, p. 25)</w:t>
      </w:r>
      <w:r>
        <w:fldChar w:fldCharType="end"/>
      </w:r>
      <w:r>
        <w:t>, a, “</w:t>
      </w:r>
      <w:r w:rsidRPr="00741BD5">
        <w:rPr>
          <w:i/>
          <w:iCs/>
        </w:rPr>
        <w:t xml:space="preserve">transforming </w:t>
      </w:r>
      <w:proofErr w:type="spellStart"/>
      <w:r w:rsidRPr="00741BD5">
        <w:rPr>
          <w:i/>
          <w:iCs/>
        </w:rPr>
        <w:t>borderspace</w:t>
      </w:r>
      <w:proofErr w:type="spellEnd"/>
      <w:r w:rsidRPr="00741BD5">
        <w:rPr>
          <w:i/>
          <w:iCs/>
        </w:rPr>
        <w:t xml:space="preserve"> of encounter</w:t>
      </w:r>
      <w:r>
        <w:t>”</w:t>
      </w:r>
      <w:r w:rsidRPr="00741BD5">
        <w:t xml:space="preserve"> </w:t>
      </w:r>
      <w:r>
        <w:t xml:space="preserve"> </w:t>
      </w:r>
      <w:r>
        <w:fldChar w:fldCharType="begin"/>
      </w:r>
      <w:r>
        <w:instrText xml:space="preserve"> ADDIN ZOTERO_ITEM CSL_CITATION {"citationID":"IdeieYcr","properties":{"formattedCitation":"(Ettinger, 2006, p. 64)","plainCitation":"(Ettinger, 2006, p. 64)","noteIndex":0},"citationItems":[{"id":858,"uris":["http://zotero.org/users/5808862/items/3AHS6NLR"],"uri":["http://zotero.org/users/5808862/items/3AHS6NLR"],"itemData":{"id":858,"type":"book","event-place":"Minneapolis","publisher":"The University of Minnesota Press","publisher-place":"Minneapolis","title":"The Matrixial Borderspace","author":[{"family":"Ettinger","given":"Bracha L."}],"issued":{"date-parts":[["2006"]]}},"locator":"64"}],"schema":"https://github.com/citation-style-language/schema/raw/master/csl-citation.json"} </w:instrText>
      </w:r>
      <w:r>
        <w:fldChar w:fldCharType="separate"/>
      </w:r>
      <w:r w:rsidRPr="00116A9C">
        <w:rPr>
          <w:rFonts w:cs="Arial"/>
        </w:rPr>
        <w:t>(Ettinger, 2006, p. 64)</w:t>
      </w:r>
      <w:r>
        <w:fldChar w:fldCharType="end"/>
      </w:r>
      <w:r>
        <w:t>,</w:t>
      </w:r>
      <w:r w:rsidRPr="00D32E84">
        <w:t xml:space="preserve"> </w:t>
      </w:r>
      <w:r>
        <w:t>between the I and the non-I.  A concept created by artist-</w:t>
      </w:r>
      <w:r w:rsidR="000B048F">
        <w:t>psychoanalyst</w:t>
      </w:r>
      <w:r>
        <w:t xml:space="preserve"> </w:t>
      </w:r>
      <w:proofErr w:type="spellStart"/>
      <w:r>
        <w:t>Bracha</w:t>
      </w:r>
      <w:proofErr w:type="spellEnd"/>
      <w:r>
        <w:t xml:space="preserve"> L. Ettinger, t</w:t>
      </w:r>
      <w:r w:rsidRPr="00741BD5">
        <w:t xml:space="preserve">he </w:t>
      </w:r>
      <w:r w:rsidRPr="00741BD5">
        <w:rPr>
          <w:i/>
          <w:iCs/>
        </w:rPr>
        <w:t>matrixia</w:t>
      </w:r>
      <w:r>
        <w:rPr>
          <w:i/>
          <w:iCs/>
        </w:rPr>
        <w:t>l</w:t>
      </w:r>
      <w:r w:rsidRPr="00741BD5">
        <w:t xml:space="preserve"> </w:t>
      </w:r>
      <w:r>
        <w:t xml:space="preserve">is, </w:t>
      </w:r>
      <w:r w:rsidR="000D0386">
        <w:t>“</w:t>
      </w:r>
      <w:r w:rsidR="000D0386" w:rsidRPr="00741BD5">
        <w:t>the other of the masculine-feminine opposition</w:t>
      </w:r>
      <w:r w:rsidR="000D0386">
        <w:t xml:space="preserve">” </w:t>
      </w:r>
      <w:r w:rsidR="000D0386">
        <w:fldChar w:fldCharType="begin"/>
      </w:r>
      <w:r w:rsidR="000D0386">
        <w:instrText xml:space="preserve"> ADDIN ZOTERO_ITEM CSL_CITATION {"citationID":"sNa8BXPq","properties":{"formattedCitation":"(Massumi, 2006, p. 212)","plainCitation":"(Massumi, 2006, p. 212)","noteIndex":0},"citationItems":[{"id":867,"uris":["http://zotero.org/users/5808862/items/WZ86E9G9"],"uri":["http://zotero.org/users/5808862/items/WZ86E9G9"],"itemData":{"id":867,"type":"chapter","container-title":"The Matrixial Borderspace","event-place":"Minneapolis","page":"201-213","publisher":"The University of Minnesota Press","publisher-place":"Minneapolis","title":"Painting: The Voice of the Grain","container-author":[{"family":"Ettinger","given":"Bracha L."}],"author":[{"family":"Massumi","given":"B"}],"issued":{"date-parts":[["2006"]]}},"locator":"212"}],"schema":"https://github.com/citation-style-language/schema/raw/master/csl-citation.json"} </w:instrText>
      </w:r>
      <w:r w:rsidR="000D0386">
        <w:fldChar w:fldCharType="separate"/>
      </w:r>
      <w:r w:rsidR="000D0386" w:rsidRPr="00817617">
        <w:rPr>
          <w:rFonts w:cs="Arial"/>
        </w:rPr>
        <w:t>(Massumi, 2006, p. 212)</w:t>
      </w:r>
      <w:r w:rsidR="000D0386">
        <w:fldChar w:fldCharType="end"/>
      </w:r>
      <w:r w:rsidR="002B77FD">
        <w:t xml:space="preserve">, </w:t>
      </w:r>
      <w:r w:rsidR="000D0386">
        <w:t>“</w:t>
      </w:r>
      <w:r w:rsidR="002B77FD">
        <w:t>a</w:t>
      </w:r>
      <w:r w:rsidR="000D0386" w:rsidRPr="00313E5E">
        <w:t xml:space="preserve"> non-phallic web of meaning</w:t>
      </w:r>
      <w:r w:rsidR="000D0386">
        <w:t xml:space="preserve">” </w:t>
      </w:r>
      <w:r w:rsidR="000D0386">
        <w:fldChar w:fldCharType="begin"/>
      </w:r>
      <w:r w:rsidR="000D0386">
        <w:instrText xml:space="preserve"> ADDIN ZOTERO_ITEM CSL_CITATION {"citationID":"kO5Mo5qW","properties":{"formattedCitation":"(Pollock, 2004, p. 11)","plainCitation":"(Pollock, 2004, p. 11)","noteIndex":0},"citationItems":[{"id":856,"uris":["http://zotero.org/users/5808862/items/8UWTCZ8U"],"uri":["http://zotero.org/users/5808862/items/8UWTCZ8U"],"itemData":{"id":856,"type":"article-journal","container-title":"Theory, Culture &amp; Society","page":"5-65","title":"Thinking the Feminine: Aesthetic Practice as Introduction to Bracha Ettinger and the Concepts of Matrix and Metramorphosis","volume":"21(1)","author":[{"family":"Pollock","given":"Griselda"}],"issued":{"date-parts":[["2004"]]}},"locator":"11"}],"schema":"https://github.com/citation-style-language/schema/raw/master/csl-citation.json"} </w:instrText>
      </w:r>
      <w:r w:rsidR="000D0386">
        <w:fldChar w:fldCharType="separate"/>
      </w:r>
      <w:r w:rsidR="000D0386" w:rsidRPr="00136544">
        <w:rPr>
          <w:rFonts w:cs="Arial"/>
        </w:rPr>
        <w:t>(Pollock, 2004, p. 11)</w:t>
      </w:r>
      <w:r w:rsidR="000D0386">
        <w:fldChar w:fldCharType="end"/>
      </w:r>
      <w:r w:rsidR="000D0386">
        <w:t>,</w:t>
      </w:r>
      <w:r w:rsidR="000D0386" w:rsidRPr="000D0386">
        <w:t xml:space="preserve"> </w:t>
      </w:r>
      <w:r w:rsidR="000D0386">
        <w:t>a, “</w:t>
      </w:r>
      <w:r w:rsidR="000D0386" w:rsidRPr="00817617">
        <w:t>field of inscription of mental traces</w:t>
      </w:r>
      <w:r w:rsidR="000D0386">
        <w:t xml:space="preserve">” </w:t>
      </w:r>
      <w:r w:rsidR="000D0386">
        <w:fldChar w:fldCharType="begin"/>
      </w:r>
      <w:r w:rsidR="000D0386">
        <w:instrText xml:space="preserve"> ADDIN ZOTERO_ITEM CSL_CITATION {"citationID":"aGZllIcO","properties":{"formattedCitation":"(European Graduate School Video Lectures, 2007c)","plainCitation":"(European Graduate School Video Lectures, 2007c)","noteIndex":0},"citationItems":[{"id":890,"uris":["http://zotero.org/users/5808862/items/8E3SUGEB"],"uri":["http://zotero.org/users/5808862/items/8E3SUGEB"],"itemData":{"id":890,"type":"motion_picture","abstract":"http://www.egs.edu/ Bracha L. Ettinger, Israeli-French psychoanalyst, painter, artist and feminist theorist, discussing her paintings, notebooks and work on the matrixial borderspace, trans-subjectivity, co-poiesis and  trauma.  She describes the relation between her artistic practice and psychoanalytic practice. Bracha L. Ettinger at a public open lecture for the students of the European Graduate School EGS, Media and Communication Studies department program, Saas-Fee, Switzerland, Europe, 2007 \n \nBorn in Tel Aviv (and of Israeli and British nationality), Bracha L. Ettinger received her Ph.D. in Aesthetics of Art from the University of Paris VIII, a D.E.A. in Psychoanalysis from the University of Paris VII, and an M.A. in Clinical Psychology from the Hebrew University of Jerusalem. She is the Marcel Duchamp Professor of Psychoanalysis and Art at the Media &amp;amp; Communications Division, European Graduate School (EGS), Saas-Fee. She lives in Paris.  \n \nBracha L. Ettinger presents an original theoretical exploration of shared affect and emergent expression, across the thresholds of identity and memory. Ettinger works through Lacan's late works, the anti-Oedipal perspectives of Deleuze and Guattari, as well as object-relations theory to critique the phallocentrism of mainstream Lacanian theory and to rethink the masculine-feminine opposition. She replaces the phallic structure with a dimension of emergence, where objects, images, and meanings are glimpsed in their incipiency, before they are differentiated. This is the matrixial realm, a shareable, psychic dimension that underlies the individual unconscious and experience. Professor Ettinger is author of several books and more than seventy psychoanalytical essays on what she has named matrixial trans-subjectivity. \n \nBracha L. Ettinger is the author of The Matrixial Borderspace  (2006), Thinking the Feminine (2004), The Matrixial Gaze (1995), Lictenberg Ettinger, Bracha. Matrix-Borderlines (1993), Matrix: A Shift Beyond the Phallus (1993), and co-authored Bracha Lichtenberg Ettinger: Artworking: 1985-1999 (2000), 3x An Abstraction: New Methods of Drawing by Hilma af Klint, Emma Kunz, and Agnes Martin (2005), What Would Euridyce Say? with Emmanuel Levinas (1997), A Threshold Where We Are Afraid  with Edmund Jabès (1993) and Time is the Breath of the Spirit (1993) with Emmanuel Levinas. \n \nBracha L. Ettinger has exhibited her painting and artwork The Royal Museum of Fine Art, Antwerp (Gorge(l), 2006), KIASMA Museum of Contemporary Art, Helsinki (ARS 06 Biennale, 2006), Villa Medici, Rome, (Memory, 1999), Stedelijk Museum, Amsterdam (Kabinet, 1997), The Pompidou Center (Face à l'Histoire, 1997), with solo exhibitions in the Drawing Center, NY, 2001; The Palais des Beaux Arts in Brussels (2000); Museum of Art, Pori (1996); The Israel Museum, Jerusalem (1995); the Museum Of Modern Art (MOMA), Oxford; The Russian Museum, St. Petersburg (1993); Le Nouveau Musée, Villeurbanne; (1992) and the Musée des Beaux-Arts, Calais (1988).","dimensions":"10:01","source":"YouTube","title":"Bracha Ettinger. Psychoanalysis and Matrixial Borderspace. 2007 3/11","URL":"https://www.youtube.com/watch?v=X9TjA0D4VqM","author":[{"literal":"European Graduate School Video Lectures"}],"accessed":{"date-parts":[["2020",11,20]]},"issued":{"date-parts":[["2007",7,24]]}}}],"schema":"https://github.com/citation-style-language/schema/raw/master/csl-citation.json"} </w:instrText>
      </w:r>
      <w:r w:rsidR="000D0386">
        <w:fldChar w:fldCharType="separate"/>
      </w:r>
      <w:r w:rsidR="000D0386" w:rsidRPr="00817617">
        <w:rPr>
          <w:rFonts w:cs="Arial"/>
        </w:rPr>
        <w:t>(European Graduate School Video Lectures, 2007c)</w:t>
      </w:r>
      <w:r w:rsidR="000D0386">
        <w:fldChar w:fldCharType="end"/>
      </w:r>
      <w:r w:rsidR="002B77FD">
        <w:t>.</w:t>
      </w:r>
    </w:p>
    <w:p w14:paraId="7F13C16F" w14:textId="612E6663" w:rsidR="00935473" w:rsidRDefault="00E520E2" w:rsidP="00935473">
      <w:pPr>
        <w:jc w:val="center"/>
      </w:pPr>
      <w:r>
        <w:rPr>
          <w:noProof/>
        </w:rPr>
        <w:drawing>
          <wp:inline distT="0" distB="0" distL="0" distR="0" wp14:anchorId="70A00C1B" wp14:editId="71915345">
            <wp:extent cx="4660771" cy="3864864"/>
            <wp:effectExtent l="0" t="0" r="698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71048" cy="3873386"/>
                    </a:xfrm>
                    <a:prstGeom prst="rect">
                      <a:avLst/>
                    </a:prstGeom>
                    <a:noFill/>
                    <a:ln>
                      <a:noFill/>
                    </a:ln>
                  </pic:spPr>
                </pic:pic>
              </a:graphicData>
            </a:graphic>
          </wp:inline>
        </w:drawing>
      </w:r>
    </w:p>
    <w:p w14:paraId="33F0CC57" w14:textId="77777777" w:rsidR="00935473" w:rsidRDefault="00935473" w:rsidP="00935473">
      <w:pPr>
        <w:jc w:val="center"/>
      </w:pPr>
      <w:proofErr w:type="spellStart"/>
      <w:r>
        <w:t>Bracha</w:t>
      </w:r>
      <w:proofErr w:type="spellEnd"/>
      <w:r>
        <w:t xml:space="preserve"> L. Ettinger, </w:t>
      </w:r>
      <w:r w:rsidRPr="00BC5156">
        <w:rPr>
          <w:i/>
          <w:iCs/>
        </w:rPr>
        <w:t>Eurydice</w:t>
      </w:r>
      <w:r>
        <w:t xml:space="preserve"> n. 45, 2006</w:t>
      </w:r>
    </w:p>
    <w:p w14:paraId="37DBF9C0" w14:textId="10ED8982" w:rsidR="00935473" w:rsidRPr="004851CC" w:rsidRDefault="00935473" w:rsidP="00935473">
      <w:pPr>
        <w:jc w:val="center"/>
      </w:pPr>
      <w:r w:rsidRPr="004851CC">
        <w:t>“</w:t>
      </w:r>
      <w:r w:rsidRPr="004851CC">
        <w:rPr>
          <w:i/>
          <w:iCs/>
        </w:rPr>
        <w:t xml:space="preserve">To paint is to self-fragilize myself, to make myself vulnerable in accessing the other and the cosmos, to join as I differ, to </w:t>
      </w:r>
      <w:proofErr w:type="spellStart"/>
      <w:r w:rsidRPr="004851CC">
        <w:t>with</w:t>
      </w:r>
      <w:r w:rsidRPr="004851CC">
        <w:rPr>
          <w:i/>
          <w:iCs/>
        </w:rPr>
        <w:t>ness</w:t>
      </w:r>
      <w:proofErr w:type="spellEnd"/>
      <w:r w:rsidRPr="004851CC">
        <w:rPr>
          <w:i/>
          <w:iCs/>
        </w:rPr>
        <w:t xml:space="preserve"> what I give witness to</w:t>
      </w:r>
      <w:r w:rsidRPr="004851CC">
        <w:t xml:space="preserve">” </w:t>
      </w:r>
      <w:r w:rsidRPr="004851CC">
        <w:fldChar w:fldCharType="begin"/>
      </w:r>
      <w:r w:rsidRPr="004851CC">
        <w:instrText xml:space="preserve"> ADDIN ZOTERO_ITEM CSL_CITATION {"citationID":"0F8Wzm8p","properties":{"formattedCitation":"(Larmon, 2018)","plainCitation":"(Larmon, 2018)","noteIndex":0},"citationItems":[{"id":894,"uris":["http://zotero.org/users/5808862/items/FX7CLC6N"],"uri":["http://zotero.org/users/5808862/items/FX7CLC6N"],"itemData":{"id":894,"type":"interview","abstract":"The most comprehensive museum exhibition in the United States so far of artist and theorist Bracha L. Ettinger’s work is on view at the UB Anderson Gallery in Buffalo, New York, until July 29, 2018, featuring four decades of paintings, notebooks, and drawings, as well as three video works. Additionally, “Bracha’s Notebooks,” a solo show curated by Carolyn Christov-Bakargiev at Castello di Rivoli in Turin, will be on view in 2019. Here, Ettinger discusses the eclipse of the female subject in historical abstraction, the relationship between abstraction and compassion, trauma, and the remedial","language":"en-US","title":"Bracha L. Ettinger discusses her life and work","URL":"https://www.artforum.com/interviews/bracha-l-ettinger-discusses-her-life-and-work-75919","author":[{"family":"Larmon","given":"A. G."}],"accessed":{"date-parts":[["2020",11,20]]},"issued":{"date-parts":[["2018"]]}}}],"schema":"https://github.com/citation-style-language/schema/raw/master/csl-citation.json"} </w:instrText>
      </w:r>
      <w:r w:rsidRPr="004851CC">
        <w:fldChar w:fldCharType="separate"/>
      </w:r>
      <w:r w:rsidRPr="004851CC">
        <w:t>(Larmon, 2018)</w:t>
      </w:r>
      <w:r w:rsidRPr="004851CC">
        <w:fldChar w:fldCharType="end"/>
      </w:r>
    </w:p>
    <w:p w14:paraId="1BAB6E69" w14:textId="77777777" w:rsidR="008E004C" w:rsidRPr="009A6C0F" w:rsidRDefault="008E004C" w:rsidP="008E004C">
      <w:pPr>
        <w:rPr>
          <w:b/>
          <w:bCs/>
        </w:rPr>
      </w:pPr>
      <w:r>
        <w:rPr>
          <w:b/>
          <w:bCs/>
        </w:rPr>
        <w:lastRenderedPageBreak/>
        <w:t>Quantum Physics</w:t>
      </w:r>
    </w:p>
    <w:p w14:paraId="1AB78099" w14:textId="77777777" w:rsidR="008E004C" w:rsidRPr="0046147E" w:rsidRDefault="008E004C" w:rsidP="008E004C">
      <w:pPr>
        <w:spacing w:line="256" w:lineRule="auto"/>
        <w:jc w:val="center"/>
        <w:rPr>
          <w:rFonts w:eastAsia="Calibri" w:cs="Times New Roman"/>
        </w:rPr>
      </w:pPr>
      <w:r w:rsidRPr="0046147E">
        <w:rPr>
          <w:rFonts w:eastAsia="Calibri" w:cs="Times New Roman"/>
        </w:rPr>
        <w:t>“</w:t>
      </w:r>
      <w:r w:rsidRPr="0046147E">
        <w:rPr>
          <w:rFonts w:eastAsia="Calibri" w:cs="Times New Roman"/>
          <w:i/>
          <w:iCs/>
        </w:rPr>
        <w:t>Nothing will have taken place but the place.… In this region of vagueness in which all reality dissolves</w:t>
      </w:r>
      <w:r w:rsidRPr="0046147E">
        <w:rPr>
          <w:rFonts w:eastAsia="Calibri" w:cs="Times New Roman"/>
        </w:rPr>
        <w:t xml:space="preserve">” </w:t>
      </w:r>
      <w:r w:rsidRPr="0046147E">
        <w:rPr>
          <w:rFonts w:eastAsia="Calibri" w:cs="Times New Roman"/>
        </w:rPr>
        <w:fldChar w:fldCharType="begin"/>
      </w:r>
      <w:r w:rsidRPr="0046147E">
        <w:rPr>
          <w:rFonts w:eastAsia="Calibri" w:cs="Times New Roman"/>
        </w:rPr>
        <w:instrText xml:space="preserve"> ADDIN ZOTERO_ITEM CSL_CITATION {"citationID":"m1jm3oI9","properties":{"formattedCitation":"(Mallarm\\uc0\\u233{} and Kline, 2004, p. 105)","plainCitation":"(Mallarmé and Kline, 2004, p. 105)","noteIndex":0},"citationItems":[{"id":542,"uris":["http://zotero.org/users/5808862/items/V85KDQWF"],"uri":["http://zotero.org/users/5808862/items/V85KDQWF"],"itemData":{"id":542,"type":"book","event-place":"www.poetryintranslation.com","publisher":"Poetry in Translation","publisher-place":"www.poetryintranslation.com","title":"Un Coup de Des and Other Poems","author":[{"family":"Mallarmé","given":"Stéphane"},{"family":"Kline","given":"A. S"}],"issued":{"date-parts":[["2004"]],"season":"2009"}},"locator":"105"}],"schema":"https://github.com/citation-style-language/schema/raw/master/csl-citation.json"} </w:instrText>
      </w:r>
      <w:r w:rsidRPr="0046147E">
        <w:rPr>
          <w:rFonts w:eastAsia="Calibri" w:cs="Times New Roman"/>
        </w:rPr>
        <w:fldChar w:fldCharType="separate"/>
      </w:r>
      <w:r w:rsidRPr="0046147E">
        <w:rPr>
          <w:rFonts w:eastAsia="Calibri" w:cs="Times New Roman"/>
        </w:rPr>
        <w:t>(Mallarmé and Kline, 2004, p. 105)</w:t>
      </w:r>
      <w:r w:rsidRPr="0046147E">
        <w:rPr>
          <w:rFonts w:eastAsia="Calibri" w:cs="Times New Roman"/>
        </w:rPr>
        <w:fldChar w:fldCharType="end"/>
      </w:r>
    </w:p>
    <w:p w14:paraId="0CCD3644" w14:textId="77777777" w:rsidR="008E004C" w:rsidRPr="0046147E" w:rsidRDefault="008E004C" w:rsidP="00E520E2">
      <w:pPr>
        <w:spacing w:line="480" w:lineRule="auto"/>
        <w:rPr>
          <w:rFonts w:eastAsia="Calibri" w:cs="Times New Roman"/>
        </w:rPr>
      </w:pPr>
      <w:r w:rsidRPr="0046147E">
        <w:rPr>
          <w:rFonts w:eastAsia="Calibri" w:cs="Times New Roman"/>
        </w:rPr>
        <w:t xml:space="preserve">With the advent of quantum theory, Newton’s linear, mechanistic world populated by discrete objects and events which are separated by rigidly impermeable boundaries has been superseded by a space-time that is multi-dimensional, non-linear and full of tangles and connections; existence has become, “an undivided flowing movement without borders” </w:t>
      </w:r>
      <w:r w:rsidRPr="0046147E">
        <w:rPr>
          <w:rFonts w:eastAsia="Calibri" w:cs="Times New Roman"/>
        </w:rPr>
        <w:fldChar w:fldCharType="begin"/>
      </w:r>
      <w:r w:rsidRPr="0046147E">
        <w:rPr>
          <w:rFonts w:eastAsia="Calibri" w:cs="Times New Roman"/>
        </w:rPr>
        <w:instrText xml:space="preserve"> ADDIN ZOTERO_ITEM CSL_CITATION {"citationID":"ANrEtUaM","properties":{"formattedCitation":"(Bohm and Nichol, 2003, p. 80)","plainCitation":"(Bohm and Nichol, 2003, p. 80)","noteIndex":0},"citationItems":[{"id":729,"uris":["http://zotero.org/users/5808862/items/FF3XAP7F"],"uri":["http://zotero.org/users/5808862/items/FF3XAP7F"],"itemData":{"id":729,"type":"book","call-number":"QC175 .B6652 2003","event-place":"London ; New York","ISBN":"978-0-415-26173-9","note":"OCLC: ocm50423993","number-of-pages":"349","publisher":"Routledge","publisher-place":"London ; New York","source":"Library of Congress ISBN","title":"The essential David Bohm","author":[{"family":"Bohm","given":"David"},{"family":"Nichol","given":"Lee"}],"issued":{"date-parts":[["2003"]]}},"locator":"80"}],"schema":"https://github.com/citation-style-language/schema/raw/master/csl-citation.json"} </w:instrText>
      </w:r>
      <w:r w:rsidRPr="0046147E">
        <w:rPr>
          <w:rFonts w:eastAsia="Calibri" w:cs="Times New Roman"/>
        </w:rPr>
        <w:fldChar w:fldCharType="separate"/>
      </w:r>
      <w:r w:rsidRPr="0046147E">
        <w:rPr>
          <w:rFonts w:eastAsia="Calibri" w:cs="Arial"/>
        </w:rPr>
        <w:t>(Bohm and Nichol, 2003, p. 80)</w:t>
      </w:r>
      <w:r w:rsidRPr="0046147E">
        <w:rPr>
          <w:rFonts w:eastAsia="Calibri" w:cs="Times New Roman"/>
        </w:rPr>
        <w:fldChar w:fldCharType="end"/>
      </w:r>
      <w:r w:rsidRPr="0046147E">
        <w:rPr>
          <w:rFonts w:eastAsia="Calibri" w:cs="Times New Roman"/>
        </w:rPr>
        <w:t xml:space="preserve">.   </w:t>
      </w:r>
    </w:p>
    <w:p w14:paraId="37A78986" w14:textId="29C0BFAF" w:rsidR="008E004C" w:rsidRPr="0046147E" w:rsidRDefault="00A54323" w:rsidP="00E520E2">
      <w:pPr>
        <w:spacing w:line="480" w:lineRule="auto"/>
        <w:rPr>
          <w:rFonts w:eastAsia="Calibri" w:cs="Times New Roman"/>
        </w:rPr>
      </w:pPr>
      <w:r>
        <w:rPr>
          <w:rFonts w:eastAsia="Calibri" w:cs="Times New Roman"/>
        </w:rPr>
        <w:t>In his attempt to translate the language of mathematics into something more accessible, p</w:t>
      </w:r>
      <w:r w:rsidR="008E004C" w:rsidRPr="0046147E">
        <w:rPr>
          <w:rFonts w:eastAsia="Calibri" w:cs="Times New Roman"/>
        </w:rPr>
        <w:t xml:space="preserve">hysicist David Bohm </w:t>
      </w:r>
      <w:r>
        <w:rPr>
          <w:rFonts w:eastAsia="Calibri" w:cs="Times New Roman"/>
        </w:rPr>
        <w:t>employs the language of soft logics, stating that</w:t>
      </w:r>
      <w:r w:rsidR="008E004C" w:rsidRPr="0046147E">
        <w:rPr>
          <w:rFonts w:eastAsia="Calibri" w:cs="Times New Roman"/>
        </w:rPr>
        <w:t xml:space="preserve">, “everything is enfolded into everything” </w:t>
      </w:r>
      <w:r w:rsidR="008E004C" w:rsidRPr="0046147E">
        <w:rPr>
          <w:rFonts w:eastAsia="Calibri" w:cs="Times New Roman"/>
        </w:rPr>
        <w:fldChar w:fldCharType="begin"/>
      </w:r>
      <w:r w:rsidR="008E004C" w:rsidRPr="0046147E">
        <w:rPr>
          <w:rFonts w:eastAsia="Calibri" w:cs="Times New Roman"/>
        </w:rPr>
        <w:instrText xml:space="preserve"> ADDIN ZOTERO_ITEM CSL_CITATION {"citationID":"GrHVYu0a","properties":{"formattedCitation":"(Bohm and Nichol, 2003, p. 85)","plainCitation":"(Bohm and Nichol, 2003, p. 85)","noteIndex":0},"citationItems":[{"id":729,"uris":["http://zotero.org/users/5808862/items/FF3XAP7F"],"uri":["http://zotero.org/users/5808862/items/FF3XAP7F"],"itemData":{"id":729,"type":"book","call-number":"QC175 .B6652 2003","event-place":"London ; New York","ISBN":"978-0-415-26173-9","note":"OCLC: ocm50423993","number-of-pages":"349","publisher":"Routledge","publisher-place":"London ; New York","source":"Library of Congress ISBN","title":"The essential David Bohm","author":[{"family":"Bohm","given":"David"},{"family":"Nichol","given":"Lee"}],"issued":{"date-parts":[["2003"]]}},"locator":"85"}],"schema":"https://github.com/citation-style-language/schema/raw/master/csl-citation.json"} </w:instrText>
      </w:r>
      <w:r w:rsidR="008E004C" w:rsidRPr="0046147E">
        <w:rPr>
          <w:rFonts w:eastAsia="Calibri" w:cs="Times New Roman"/>
        </w:rPr>
        <w:fldChar w:fldCharType="separate"/>
      </w:r>
      <w:r w:rsidR="008E004C" w:rsidRPr="0046147E">
        <w:rPr>
          <w:rFonts w:eastAsia="Calibri" w:cs="Arial"/>
        </w:rPr>
        <w:t>(Bohm and Nichol, 2003, p. 85)</w:t>
      </w:r>
      <w:r w:rsidR="008E004C" w:rsidRPr="0046147E">
        <w:rPr>
          <w:rFonts w:eastAsia="Calibri" w:cs="Times New Roman"/>
        </w:rPr>
        <w:fldChar w:fldCharType="end"/>
      </w:r>
      <w:r w:rsidR="008E004C" w:rsidRPr="0046147E">
        <w:rPr>
          <w:rFonts w:eastAsia="Calibri" w:cs="Times New Roman"/>
        </w:rPr>
        <w:t xml:space="preserve">, and is, “in a state of unending flux of enfoldment and unfoldment” </w:t>
      </w:r>
      <w:r w:rsidR="008E004C" w:rsidRPr="0046147E">
        <w:rPr>
          <w:rFonts w:eastAsia="Calibri" w:cs="Times New Roman"/>
        </w:rPr>
        <w:fldChar w:fldCharType="begin"/>
      </w:r>
      <w:r w:rsidR="008E004C" w:rsidRPr="0046147E">
        <w:rPr>
          <w:rFonts w:eastAsia="Calibri" w:cs="Times New Roman"/>
        </w:rPr>
        <w:instrText xml:space="preserve"> ADDIN ZOTERO_ITEM CSL_CITATION {"citationID":"LC2LGmJl","properties":{"formattedCitation":"(Bohm and Nichol, 2003, pp. 93\\uc0\\u8211{}4)","plainCitation":"(Bohm and Nichol, 2003, pp. 93–4)","noteIndex":0},"citationItems":[{"id":729,"uris":["http://zotero.org/users/5808862/items/FF3XAP7F"],"uri":["http://zotero.org/users/5808862/items/FF3XAP7F"],"itemData":{"id":729,"type":"book","call-number":"QC175 .B6652 2003","event-place":"London ; New York","ISBN":"978-0-415-26173-9","note":"OCLC: ocm50423993","number-of-pages":"349","publisher":"Routledge","publisher-place":"London ; New York","source":"Library of Congress ISBN","title":"The essential David Bohm","author":[{"family":"Bohm","given":"David"},{"family":"Nichol","given":"Lee"}],"issued":{"date-parts":[["2003"]]}},"locator":"93-4"}],"schema":"https://github.com/citation-style-language/schema/raw/master/csl-citation.json"} </w:instrText>
      </w:r>
      <w:r w:rsidR="008E004C" w:rsidRPr="0046147E">
        <w:rPr>
          <w:rFonts w:eastAsia="Calibri" w:cs="Times New Roman"/>
        </w:rPr>
        <w:fldChar w:fldCharType="separate"/>
      </w:r>
      <w:r w:rsidR="008E004C" w:rsidRPr="0046147E">
        <w:rPr>
          <w:rFonts w:eastAsia="Calibri" w:cs="Arial"/>
          <w:szCs w:val="24"/>
        </w:rPr>
        <w:t>(Bohm and Nichol, 2003, pp. 93–4)</w:t>
      </w:r>
      <w:r w:rsidR="008E004C" w:rsidRPr="0046147E">
        <w:rPr>
          <w:rFonts w:eastAsia="Calibri" w:cs="Times New Roman"/>
        </w:rPr>
        <w:fldChar w:fldCharType="end"/>
      </w:r>
      <w:r w:rsidR="008E004C" w:rsidRPr="0046147E">
        <w:rPr>
          <w:rFonts w:eastAsia="Calibri" w:cs="Times New Roman"/>
        </w:rPr>
        <w:t xml:space="preserve">.  </w:t>
      </w:r>
      <w:r>
        <w:rPr>
          <w:rFonts w:eastAsia="Calibri" w:cs="Times New Roman"/>
        </w:rPr>
        <w:t>“W</w:t>
      </w:r>
      <w:r w:rsidR="008E004C" w:rsidRPr="0046147E">
        <w:rPr>
          <w:rFonts w:eastAsia="Calibri" w:cs="Times New Roman"/>
        </w:rPr>
        <w:t xml:space="preserve">e must drop the mechanistic order” </w:t>
      </w:r>
      <w:r w:rsidR="008E004C" w:rsidRPr="0046147E">
        <w:rPr>
          <w:rFonts w:eastAsia="Calibri" w:cs="Times New Roman"/>
        </w:rPr>
        <w:fldChar w:fldCharType="begin"/>
      </w:r>
      <w:r w:rsidR="008E004C" w:rsidRPr="0046147E">
        <w:rPr>
          <w:rFonts w:eastAsia="Calibri" w:cs="Times New Roman"/>
        </w:rPr>
        <w:instrText xml:space="preserve"> ADDIN ZOTERO_ITEM CSL_CITATION {"citationID":"D8za2sNK","properties":{"formattedCitation":"(Bohm and Nichol, 2003, p. 84)","plainCitation":"(Bohm and Nichol, 2003, p. 84)","noteIndex":0},"citationItems":[{"id":729,"uris":["http://zotero.org/users/5808862/items/FF3XAP7F"],"uri":["http://zotero.org/users/5808862/items/FF3XAP7F"],"itemData":{"id":729,"type":"book","call-number":"QC175 .B6652 2003","event-place":"London ; New York","ISBN":"978-0-415-26173-9","note":"OCLC: ocm50423993","number-of-pages":"349","publisher":"Routledge","publisher-place":"London ; New York","source":"Library of Congress ISBN","title":"The essential David Bohm","author":[{"family":"Bohm","given":"David"},{"family":"Nichol","given":"Lee"}],"issued":{"date-parts":[["2003"]]}},"locator":"84"}],"schema":"https://github.com/citation-style-language/schema/raw/master/csl-citation.json"} </w:instrText>
      </w:r>
      <w:r w:rsidR="008E004C" w:rsidRPr="0046147E">
        <w:rPr>
          <w:rFonts w:eastAsia="Calibri" w:cs="Times New Roman"/>
        </w:rPr>
        <w:fldChar w:fldCharType="separate"/>
      </w:r>
      <w:r w:rsidR="008E004C" w:rsidRPr="0046147E">
        <w:rPr>
          <w:rFonts w:eastAsia="Calibri" w:cs="Arial"/>
        </w:rPr>
        <w:t>(Bohm and Nichol, 2003, p. 84)</w:t>
      </w:r>
      <w:r w:rsidR="008E004C" w:rsidRPr="0046147E">
        <w:rPr>
          <w:rFonts w:eastAsia="Calibri" w:cs="Times New Roman"/>
        </w:rPr>
        <w:fldChar w:fldCharType="end"/>
      </w:r>
      <w:r w:rsidR="008E004C" w:rsidRPr="0046147E">
        <w:rPr>
          <w:rFonts w:eastAsia="Calibri" w:cs="Times New Roman"/>
        </w:rPr>
        <w:t xml:space="preserve">, for our manifest, sensible world is merely derivative; he conceptualises it as an unfolded or </w:t>
      </w:r>
      <w:r w:rsidR="008E004C" w:rsidRPr="0046147E">
        <w:rPr>
          <w:rFonts w:eastAsia="Calibri" w:cs="Times New Roman"/>
          <w:i/>
          <w:iCs/>
        </w:rPr>
        <w:t>explicate</w:t>
      </w:r>
      <w:r w:rsidR="008E004C" w:rsidRPr="0046147E">
        <w:rPr>
          <w:rFonts w:eastAsia="Calibri" w:cs="Times New Roman"/>
        </w:rPr>
        <w:t xml:space="preserve"> order abstracted from a more fundamental enfolded or </w:t>
      </w:r>
      <w:r w:rsidR="008E004C" w:rsidRPr="0046147E">
        <w:rPr>
          <w:rFonts w:eastAsia="Calibri" w:cs="Times New Roman"/>
          <w:i/>
          <w:iCs/>
        </w:rPr>
        <w:t>implicate</w:t>
      </w:r>
      <w:r w:rsidR="008E004C" w:rsidRPr="0046147E">
        <w:rPr>
          <w:rFonts w:eastAsia="Calibri" w:cs="Times New Roman"/>
        </w:rPr>
        <w:t xml:space="preserve"> order, the situation being analogous to a stream in which the ripples, “are abstracted from the flowing movement, arising and vanishing in the total process of the flow” </w:t>
      </w:r>
      <w:r w:rsidR="008E004C" w:rsidRPr="0046147E">
        <w:rPr>
          <w:rFonts w:eastAsia="Calibri" w:cs="Times New Roman"/>
        </w:rPr>
        <w:fldChar w:fldCharType="begin"/>
      </w:r>
      <w:r w:rsidR="008E004C" w:rsidRPr="0046147E">
        <w:rPr>
          <w:rFonts w:eastAsia="Calibri" w:cs="Times New Roman"/>
        </w:rPr>
        <w:instrText xml:space="preserve"> ADDIN ZOTERO_ITEM CSL_CITATION {"citationID":"JWbuCAfl","properties":{"formattedCitation":"(Bohm, 2002, pp. 61\\uc0\\u8211{}62)","plainCitation":"(Bohm, 2002, pp. 61–62)","noteIndex":0},"citationItems":[{"id":73,"uris":["http://zotero.org/users/5808862/items/N26N5M9S"],"uri":["http://zotero.org/users/5808862/items/N26N5M9S"],"itemData":{"id":73,"type":"book","event-place":"London and New York","publisher":"Routledge","publisher-place":"London and New York","title":"Wholeness and the Implicate Order","author":[{"family":"Bohm","given":"David"}],"issued":{"date-parts":[["2002"]]}},"locator":"61-62"}],"schema":"https://github.com/citation-style-language/schema/raw/master/csl-citation.json"} </w:instrText>
      </w:r>
      <w:r w:rsidR="008E004C" w:rsidRPr="0046147E">
        <w:rPr>
          <w:rFonts w:eastAsia="Calibri" w:cs="Times New Roman"/>
        </w:rPr>
        <w:fldChar w:fldCharType="separate"/>
      </w:r>
      <w:r w:rsidR="008E004C" w:rsidRPr="0046147E">
        <w:rPr>
          <w:rFonts w:eastAsia="Calibri" w:cs="Arial"/>
          <w:szCs w:val="24"/>
        </w:rPr>
        <w:t>(Bohm, 2002, pp. 61–62)</w:t>
      </w:r>
      <w:r w:rsidR="008E004C" w:rsidRPr="0046147E">
        <w:rPr>
          <w:rFonts w:eastAsia="Calibri" w:cs="Times New Roman"/>
        </w:rPr>
        <w:fldChar w:fldCharType="end"/>
      </w:r>
      <w:r w:rsidR="008E004C" w:rsidRPr="0046147E">
        <w:rPr>
          <w:rFonts w:eastAsia="Calibri" w:cs="Times New Roman"/>
        </w:rPr>
        <w:t>.</w:t>
      </w:r>
    </w:p>
    <w:p w14:paraId="3153A3B6" w14:textId="138BDFF1" w:rsidR="008E004C" w:rsidRPr="0046147E" w:rsidRDefault="00ED515C" w:rsidP="008E004C">
      <w:pPr>
        <w:spacing w:line="256" w:lineRule="auto"/>
        <w:jc w:val="center"/>
        <w:rPr>
          <w:rFonts w:eastAsia="Calibri" w:cs="Arial"/>
          <w:szCs w:val="24"/>
        </w:rPr>
      </w:pPr>
      <w:r>
        <w:rPr>
          <w:noProof/>
        </w:rPr>
        <w:lastRenderedPageBreak/>
        <w:drawing>
          <wp:inline distT="0" distB="0" distL="0" distR="0" wp14:anchorId="28884873" wp14:editId="01862D7E">
            <wp:extent cx="5731510" cy="37522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752215"/>
                    </a:xfrm>
                    <a:prstGeom prst="rect">
                      <a:avLst/>
                    </a:prstGeom>
                    <a:noFill/>
                    <a:ln>
                      <a:noFill/>
                    </a:ln>
                  </pic:spPr>
                </pic:pic>
              </a:graphicData>
            </a:graphic>
          </wp:inline>
        </w:drawing>
      </w:r>
    </w:p>
    <w:p w14:paraId="70BC4246" w14:textId="77777777" w:rsidR="008E004C" w:rsidRPr="0046147E" w:rsidRDefault="008E004C" w:rsidP="008E004C">
      <w:pPr>
        <w:spacing w:line="256" w:lineRule="auto"/>
        <w:jc w:val="center"/>
        <w:rPr>
          <w:rFonts w:eastAsia="Calibri" w:cs="Arial"/>
          <w:szCs w:val="24"/>
        </w:rPr>
      </w:pPr>
      <w:r w:rsidRPr="0046147E">
        <w:rPr>
          <w:rFonts w:eastAsia="Calibri" w:cs="Arial"/>
          <w:szCs w:val="24"/>
        </w:rPr>
        <w:t xml:space="preserve">Marcel </w:t>
      </w:r>
      <w:proofErr w:type="spellStart"/>
      <w:r w:rsidRPr="0046147E">
        <w:rPr>
          <w:rFonts w:eastAsia="Calibri" w:cs="Arial"/>
          <w:szCs w:val="24"/>
        </w:rPr>
        <w:t>Broodthaers</w:t>
      </w:r>
      <w:proofErr w:type="spellEnd"/>
      <w:r w:rsidRPr="0046147E">
        <w:rPr>
          <w:rFonts w:eastAsia="Calibri" w:cs="Arial"/>
          <w:szCs w:val="24"/>
        </w:rPr>
        <w:t xml:space="preserve">, </w:t>
      </w:r>
      <w:r w:rsidRPr="0046147E">
        <w:rPr>
          <w:rFonts w:eastAsia="Calibri" w:cs="Arial"/>
          <w:i/>
          <w:iCs/>
          <w:szCs w:val="24"/>
        </w:rPr>
        <w:t xml:space="preserve">Un coup de </w:t>
      </w:r>
      <w:proofErr w:type="spellStart"/>
      <w:r w:rsidRPr="0046147E">
        <w:rPr>
          <w:rFonts w:eastAsia="Calibri" w:cs="Arial"/>
          <w:i/>
          <w:iCs/>
          <w:szCs w:val="24"/>
        </w:rPr>
        <w:t>dés</w:t>
      </w:r>
      <w:proofErr w:type="spellEnd"/>
      <w:r w:rsidRPr="0046147E">
        <w:rPr>
          <w:rFonts w:eastAsia="Calibri" w:cs="Arial"/>
          <w:i/>
          <w:iCs/>
          <w:szCs w:val="24"/>
        </w:rPr>
        <w:t xml:space="preserve"> jamais </w:t>
      </w:r>
      <w:proofErr w:type="spellStart"/>
      <w:r w:rsidRPr="0046147E">
        <w:rPr>
          <w:rFonts w:eastAsia="Calibri" w:cs="Arial"/>
          <w:i/>
          <w:iCs/>
          <w:szCs w:val="24"/>
        </w:rPr>
        <w:t>n'abolira</w:t>
      </w:r>
      <w:proofErr w:type="spellEnd"/>
      <w:r w:rsidRPr="0046147E">
        <w:rPr>
          <w:rFonts w:eastAsia="Calibri" w:cs="Arial"/>
          <w:i/>
          <w:iCs/>
          <w:szCs w:val="24"/>
        </w:rPr>
        <w:t xml:space="preserve"> le </w:t>
      </w:r>
      <w:proofErr w:type="spellStart"/>
      <w:r w:rsidRPr="0046147E">
        <w:rPr>
          <w:rFonts w:eastAsia="Calibri" w:cs="Arial"/>
          <w:i/>
          <w:iCs/>
          <w:szCs w:val="24"/>
        </w:rPr>
        <w:t>hasard</w:t>
      </w:r>
      <w:proofErr w:type="spellEnd"/>
      <w:r w:rsidRPr="0046147E">
        <w:rPr>
          <w:rFonts w:eastAsia="Calibri" w:cs="Arial"/>
          <w:i/>
          <w:iCs/>
          <w:szCs w:val="24"/>
        </w:rPr>
        <w:t xml:space="preserve"> (A throw of the dice will never abolish chance),</w:t>
      </w:r>
      <w:r w:rsidRPr="0046147E">
        <w:rPr>
          <w:rFonts w:eastAsia="Calibri" w:cs="Arial"/>
          <w:szCs w:val="24"/>
        </w:rPr>
        <w:t xml:space="preserve"> 1969, </w:t>
      </w:r>
      <w:r>
        <w:rPr>
          <w:rFonts w:eastAsia="Calibri" w:cs="Arial"/>
          <w:szCs w:val="24"/>
        </w:rPr>
        <w:t>m</w:t>
      </w:r>
      <w:r w:rsidRPr="0046147E">
        <w:rPr>
          <w:rFonts w:eastAsia="Calibri" w:cs="Arial"/>
          <w:szCs w:val="24"/>
        </w:rPr>
        <w:t>echanical engraving and paint on twelve alumin</w:t>
      </w:r>
      <w:r>
        <w:rPr>
          <w:rFonts w:eastAsia="Calibri" w:cs="Arial"/>
          <w:szCs w:val="24"/>
        </w:rPr>
        <w:t>i</w:t>
      </w:r>
      <w:r w:rsidRPr="0046147E">
        <w:rPr>
          <w:rFonts w:eastAsia="Calibri" w:cs="Arial"/>
          <w:szCs w:val="24"/>
        </w:rPr>
        <w:t>um plates</w:t>
      </w:r>
    </w:p>
    <w:p w14:paraId="01476A60" w14:textId="77777777" w:rsidR="008E004C" w:rsidRPr="0046147E" w:rsidRDefault="008E004C" w:rsidP="008E004C">
      <w:pPr>
        <w:spacing w:line="256" w:lineRule="auto"/>
        <w:jc w:val="center"/>
        <w:rPr>
          <w:rFonts w:eastAsia="Calibri" w:cs="Times New Roman"/>
          <w:i/>
          <w:iCs/>
        </w:rPr>
      </w:pPr>
      <w:r w:rsidRPr="0046147E">
        <w:rPr>
          <w:rFonts w:eastAsia="Calibri" w:cs="Arial"/>
          <w:i/>
          <w:iCs/>
          <w:szCs w:val="24"/>
        </w:rPr>
        <w:t xml:space="preserve">This work is a homage to </w:t>
      </w:r>
      <w:proofErr w:type="spellStart"/>
      <w:r w:rsidRPr="0046147E">
        <w:rPr>
          <w:rFonts w:eastAsia="Calibri" w:cs="Arial"/>
          <w:i/>
          <w:iCs/>
          <w:szCs w:val="24"/>
        </w:rPr>
        <w:t>Mallarmé’s</w:t>
      </w:r>
      <w:proofErr w:type="spellEnd"/>
      <w:r w:rsidRPr="0046147E">
        <w:rPr>
          <w:rFonts w:eastAsia="Calibri" w:cs="Arial"/>
          <w:i/>
          <w:iCs/>
          <w:szCs w:val="24"/>
        </w:rPr>
        <w:t xml:space="preserve"> </w:t>
      </w:r>
      <w:r>
        <w:rPr>
          <w:rFonts w:eastAsia="Calibri" w:cs="Arial"/>
          <w:i/>
          <w:iCs/>
          <w:szCs w:val="24"/>
        </w:rPr>
        <w:t xml:space="preserve">1887 </w:t>
      </w:r>
      <w:r w:rsidRPr="0046147E">
        <w:rPr>
          <w:rFonts w:eastAsia="Calibri" w:cs="Arial"/>
          <w:i/>
          <w:iCs/>
          <w:szCs w:val="24"/>
        </w:rPr>
        <w:t>poem of the same name of which it has been said</w:t>
      </w:r>
      <w:r w:rsidRPr="0046147E">
        <w:rPr>
          <w:rFonts w:eastAsia="Calibri" w:cs="Arial"/>
          <w:szCs w:val="24"/>
        </w:rPr>
        <w:t xml:space="preserve">, </w:t>
      </w:r>
      <w:r w:rsidRPr="0046147E">
        <w:rPr>
          <w:rFonts w:eastAsia="Calibri" w:cs="Times New Roman"/>
          <w:i/>
          <w:iCs/>
        </w:rPr>
        <w:t xml:space="preserve">“the space created by the poem is for </w:t>
      </w:r>
      <w:proofErr w:type="spellStart"/>
      <w:r w:rsidRPr="0046147E">
        <w:rPr>
          <w:rFonts w:eastAsia="Calibri" w:cs="Times New Roman"/>
          <w:i/>
          <w:iCs/>
        </w:rPr>
        <w:t>Mallarmé</w:t>
      </w:r>
      <w:proofErr w:type="spellEnd"/>
      <w:r w:rsidRPr="0046147E">
        <w:rPr>
          <w:rFonts w:eastAsia="Calibri" w:cs="Times New Roman"/>
          <w:i/>
          <w:iCs/>
        </w:rPr>
        <w:t xml:space="preserve"> no more empty than physical space is for Descartes or for Einstein.  It is rather a ‘field’, a comprehensive realm of interrelated energies” (Bowie, 2008, p. 144</w:t>
      </w:r>
      <w:r w:rsidRPr="0046147E">
        <w:rPr>
          <w:rFonts w:eastAsia="Calibri" w:cs="Times New Roman"/>
        </w:rPr>
        <w:t>).</w:t>
      </w:r>
    </w:p>
    <w:p w14:paraId="2BC88A91" w14:textId="77777777" w:rsidR="008E004C" w:rsidRDefault="008E004C" w:rsidP="008E004C">
      <w:pPr>
        <w:rPr>
          <w:b/>
          <w:bCs/>
        </w:rPr>
      </w:pPr>
      <w:r>
        <w:rPr>
          <w:b/>
          <w:bCs/>
        </w:rPr>
        <w:t>Soft Logics</w:t>
      </w:r>
    </w:p>
    <w:p w14:paraId="47789E2A" w14:textId="77777777" w:rsidR="008E004C" w:rsidRDefault="008E004C" w:rsidP="008E004C">
      <w:pPr>
        <w:jc w:val="center"/>
        <w:rPr>
          <w:rFonts w:cs="Arial"/>
          <w:szCs w:val="24"/>
        </w:rPr>
      </w:pPr>
      <w:r>
        <w:rPr>
          <w:rFonts w:cs="Arial"/>
          <w:szCs w:val="24"/>
        </w:rPr>
        <w:t>“</w:t>
      </w:r>
      <w:r w:rsidRPr="009E6B78">
        <w:rPr>
          <w:rFonts w:cs="Arial"/>
          <w:i/>
          <w:iCs/>
          <w:szCs w:val="24"/>
        </w:rPr>
        <w:t>fabric folds, crumples, turns on itself, is knotted at will …. fabrics, textiles and material provide excellent models of knowledge … the world is a heap of clothes</w:t>
      </w:r>
      <w:r>
        <w:rPr>
          <w:rFonts w:cs="Arial"/>
          <w:szCs w:val="24"/>
        </w:rPr>
        <w:t xml:space="preserve">” </w:t>
      </w:r>
      <w:r>
        <w:rPr>
          <w:rFonts w:cs="Arial"/>
          <w:szCs w:val="24"/>
        </w:rPr>
        <w:fldChar w:fldCharType="begin"/>
      </w:r>
      <w:r>
        <w:rPr>
          <w:rFonts w:cs="Arial"/>
          <w:szCs w:val="24"/>
        </w:rPr>
        <w:instrText xml:space="preserve"> ADDIN ZOTERO_ITEM CSL_CITATION {"citationID":"DuYQGNBg","properties":{"formattedCitation":"(Serres, 2008, p. 79)","plainCitation":"(Serres, 2008, p. 79)","noteIndex":0},"citationItems":[{"id":10,"uris":["http://zotero.org/users/5808862/items/HF8KU8DV"],"uri":["http://zotero.org/users/5808862/items/HF8KU8DV"],"itemData":{"id":10,"type":"book","title":"The Five Senses: A Philosophy of Mingled Bodies (I)","publisher":"Continuum","publisher-place":"London","event-place":"London","author":[{"family":"Serres","given":"M."}],"translator":[{"family":"Sankey","given":"M"},{"family":"Cowley","given":"P"}],"issued":{"date-parts":[["2008"]]}},"locator":"79"}],"schema":"https://github.com/citation-style-language/schema/raw/master/csl-citation.json"} </w:instrText>
      </w:r>
      <w:r>
        <w:rPr>
          <w:rFonts w:cs="Arial"/>
          <w:szCs w:val="24"/>
        </w:rPr>
        <w:fldChar w:fldCharType="separate"/>
      </w:r>
      <w:r w:rsidRPr="00FA54DD">
        <w:rPr>
          <w:rFonts w:cs="Arial"/>
        </w:rPr>
        <w:t>(Serres, 2008, p</w:t>
      </w:r>
      <w:r>
        <w:rPr>
          <w:rFonts w:cs="Arial"/>
        </w:rPr>
        <w:t>p</w:t>
      </w:r>
      <w:r w:rsidRPr="00FA54DD">
        <w:rPr>
          <w:rFonts w:cs="Arial"/>
        </w:rPr>
        <w:t xml:space="preserve">. </w:t>
      </w:r>
      <w:r>
        <w:rPr>
          <w:rFonts w:cs="Arial"/>
        </w:rPr>
        <w:t>79, 83</w:t>
      </w:r>
      <w:r w:rsidRPr="00FA54DD">
        <w:rPr>
          <w:rFonts w:cs="Arial"/>
        </w:rPr>
        <w:t>)</w:t>
      </w:r>
      <w:r>
        <w:rPr>
          <w:rFonts w:cs="Arial"/>
          <w:szCs w:val="24"/>
        </w:rPr>
        <w:fldChar w:fldCharType="end"/>
      </w:r>
      <w:r>
        <w:rPr>
          <w:rFonts w:cs="Arial"/>
          <w:szCs w:val="24"/>
        </w:rPr>
        <w:t>.</w:t>
      </w:r>
    </w:p>
    <w:p w14:paraId="23ED53CF" w14:textId="77777777" w:rsidR="00E42880" w:rsidRDefault="008E004C" w:rsidP="00ED515C">
      <w:pPr>
        <w:spacing w:line="480" w:lineRule="auto"/>
        <w:rPr>
          <w:szCs w:val="24"/>
        </w:rPr>
      </w:pPr>
      <w:r>
        <w:t xml:space="preserve">The Cartesian logic of dichotomy, of binary opposition, involves rigid borders and divisions, </w:t>
      </w:r>
      <w:proofErr w:type="gramStart"/>
      <w:r>
        <w:t>and,</w:t>
      </w:r>
      <w:proofErr w:type="gramEnd"/>
      <w:r>
        <w:t> “assumes a space that is not deformable; it sides with the wooden crates, the steel tanks, the marble boxes” (</w:t>
      </w:r>
      <w:proofErr w:type="spellStart"/>
      <w:r>
        <w:t>Serres</w:t>
      </w:r>
      <w:proofErr w:type="spellEnd"/>
      <w:r>
        <w:t xml:space="preserve">, 2015, p. 149).  But Michel </w:t>
      </w:r>
      <w:proofErr w:type="spellStart"/>
      <w:r>
        <w:t>Serres</w:t>
      </w:r>
      <w:proofErr w:type="spellEnd"/>
      <w:r>
        <w:t xml:space="preserve"> suggests an alternative in which, “the state of things is creased, crumpled, folded” (2008, p. 82).  He proposes instead a pliable, a supple, a topological gnoseology based on ‘soft logics’ - “the strange logic of sacks”, rather than, “the hard logic of boxes” (2015, p. 149).  Such soft logics</w:t>
      </w:r>
      <w:r w:rsidRPr="009B330F">
        <w:t xml:space="preserve"> </w:t>
      </w:r>
      <w:r>
        <w:t xml:space="preserve">create modes of thought that are </w:t>
      </w:r>
      <w:r>
        <w:lastRenderedPageBreak/>
        <w:t>flexible and polytropic, “modes of thought that twist and turn and stretch and fold” (Barnett, 2018, p. 183), modes of thought that </w:t>
      </w:r>
      <w:r>
        <w:rPr>
          <w:i/>
          <w:iCs/>
        </w:rPr>
        <w:t>implicate.</w:t>
      </w:r>
      <w:r w:rsidRPr="009B330F">
        <w:rPr>
          <w:szCs w:val="24"/>
        </w:rPr>
        <w:t xml:space="preserve"> </w:t>
      </w:r>
      <w:bookmarkStart w:id="4" w:name="_Hlk49099655"/>
    </w:p>
    <w:bookmarkEnd w:id="4"/>
    <w:p w14:paraId="64B2A7C0" w14:textId="77777777" w:rsidR="00E42880" w:rsidRDefault="00E42880" w:rsidP="00ED515C">
      <w:pPr>
        <w:spacing w:line="480" w:lineRule="auto"/>
      </w:pPr>
      <w:r w:rsidRPr="008074F9">
        <w:t xml:space="preserve">Michel </w:t>
      </w:r>
      <w:proofErr w:type="spellStart"/>
      <w:r w:rsidRPr="008074F9">
        <w:t>Serres</w:t>
      </w:r>
      <w:proofErr w:type="spellEnd"/>
      <w:r w:rsidRPr="008074F9">
        <w:t xml:space="preserve"> and Tim Ingold both envisage </w:t>
      </w:r>
      <w:r w:rsidRPr="00C623BF">
        <w:rPr>
          <w:i/>
          <w:iCs/>
        </w:rPr>
        <w:t>(border)(s)p(l)</w:t>
      </w:r>
      <w:r w:rsidRPr="00540043">
        <w:rPr>
          <w:i/>
          <w:iCs/>
        </w:rPr>
        <w:t>ace</w:t>
      </w:r>
      <w:r w:rsidRPr="008074F9">
        <w:t xml:space="preserve"> as </w:t>
      </w:r>
      <w:r w:rsidRPr="00FB152A">
        <w:t xml:space="preserve">a </w:t>
      </w:r>
      <w:r>
        <w:t xml:space="preserve">textile </w:t>
      </w:r>
      <w:r w:rsidRPr="00FB152A">
        <w:t>milieu</w:t>
      </w:r>
      <w:r>
        <w:t xml:space="preserve"> of knotted and tangled threads:</w:t>
      </w:r>
    </w:p>
    <w:p w14:paraId="533FFBA0" w14:textId="72A9BB1A" w:rsidR="00E42880" w:rsidRDefault="00E42880" w:rsidP="00E42880">
      <w:pPr>
        <w:ind w:left="720"/>
      </w:pPr>
      <w:r w:rsidRPr="00E42880">
        <w:rPr>
          <w:iCs/>
        </w:rPr>
        <w:t xml:space="preserve">“the situation 'between' … deploys a great multiplicity or variety of paths or ways crossing this … space. … None of the paths … runs in a straight line, none remains in the same dimension, all twist and curve.… an inextricable tangle presents itself” </w:t>
      </w:r>
      <w:r w:rsidRPr="00E42880">
        <w:fldChar w:fldCharType="begin"/>
      </w:r>
      <w:r w:rsidRPr="00E42880">
        <w:instrText xml:space="preserve"> ADDIN ZOTERO_ITEM CSL_CITATION {"citationID":"jHYQdVYX","properties":{"formattedCitation":"(Serres, 2008, pp. 77\\uc0\\u8211{}78)","plainCitation":"(Serres, 2008, pp. 77–78)","noteIndex":0},"citationItems":[{"id":10,"uris":["http://zotero.org/users/5808862/items/HF8KU8DV"],"uri":["http://zotero.org/users/5808862/items/HF8KU8DV"],"itemData":{"id":10,"type":"book","event-place":"London","publisher":"Continuum","publisher-place":"London","title":"The Five Senses: A Philosophy of Mingled Bodies (I)","author":[{"family":"Serres","given":"M."}],"translator":[{"family":"Sankey","given":"M"},{"family":"Cowley","given":"P"}],"issued":{"date-parts":[["2008"]]}},"locator":"77-78"}],"schema":"https://github.com/citation-style-language/schema/raw/master/csl-citation.json"} </w:instrText>
      </w:r>
      <w:r w:rsidRPr="00E42880">
        <w:fldChar w:fldCharType="separate"/>
      </w:r>
      <w:r w:rsidRPr="00E42880">
        <w:t>(Serres, 2008, pp. 77–78)</w:t>
      </w:r>
      <w:r w:rsidRPr="00E42880">
        <w:fldChar w:fldCharType="end"/>
      </w:r>
      <w:r w:rsidRPr="00E42880">
        <w:t>.</w:t>
      </w:r>
    </w:p>
    <w:p w14:paraId="3181D73A" w14:textId="58A516AB" w:rsidR="00E42880" w:rsidRDefault="00E42880" w:rsidP="00ED515C">
      <w:pPr>
        <w:spacing w:line="480" w:lineRule="auto"/>
      </w:pPr>
      <w:r>
        <w:t xml:space="preserve">Both agree </w:t>
      </w:r>
      <w:proofErr w:type="gramStart"/>
      <w:r>
        <w:t>that,</w:t>
      </w:r>
      <w:proofErr w:type="gramEnd"/>
      <w:r>
        <w:t xml:space="preserve"> </w:t>
      </w:r>
      <w:r w:rsidRPr="008074F9">
        <w:t>“thinking-through-k</w:t>
      </w:r>
      <w:r>
        <w:t>notting” (Ingold, 2015, p. 18), enables the resolution of</w:t>
      </w:r>
      <w:r w:rsidRPr="008074F9">
        <w:t xml:space="preserve"> Cartesian distinctions and binary oppositions</w:t>
      </w:r>
      <w:r>
        <w:t xml:space="preserve"> and makes it, “</w:t>
      </w:r>
      <w:r w:rsidRPr="008074F9">
        <w:t>possible to think without e</w:t>
      </w:r>
      <w:r>
        <w:t>xcluding” (</w:t>
      </w:r>
      <w:proofErr w:type="spellStart"/>
      <w:r>
        <w:t>Serres</w:t>
      </w:r>
      <w:proofErr w:type="spellEnd"/>
      <w:r>
        <w:t>, 2015, p. 67):</w:t>
      </w:r>
      <w:r w:rsidRPr="008074F9">
        <w:t xml:space="preserve"> imagine, “a world … that is knotted rather than assembled, enchained or contained” (Ingold, 2015, p. 18).</w:t>
      </w:r>
      <w:r w:rsidRPr="00C7095C">
        <w:t xml:space="preserve"> </w:t>
      </w:r>
    </w:p>
    <w:p w14:paraId="552C1C3C" w14:textId="73ACC583" w:rsidR="008E004C" w:rsidRDefault="008B0C7F" w:rsidP="008E004C">
      <w:pPr>
        <w:jc w:val="center"/>
        <w:rPr>
          <w:i/>
          <w:iCs/>
        </w:rPr>
      </w:pPr>
      <w:r>
        <w:rPr>
          <w:noProof/>
        </w:rPr>
        <w:drawing>
          <wp:inline distT="0" distB="0" distL="0" distR="0" wp14:anchorId="7D2A0993" wp14:editId="34386CA5">
            <wp:extent cx="5731510" cy="31648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64840"/>
                    </a:xfrm>
                    <a:prstGeom prst="rect">
                      <a:avLst/>
                    </a:prstGeom>
                    <a:noFill/>
                    <a:ln>
                      <a:noFill/>
                    </a:ln>
                  </pic:spPr>
                </pic:pic>
              </a:graphicData>
            </a:graphic>
          </wp:inline>
        </w:drawing>
      </w:r>
    </w:p>
    <w:p w14:paraId="1844086F" w14:textId="77777777" w:rsidR="008E004C" w:rsidRPr="006B11E8" w:rsidRDefault="008E004C" w:rsidP="008E004C">
      <w:pPr>
        <w:jc w:val="center"/>
      </w:pPr>
      <w:r>
        <w:t xml:space="preserve">El Anatsui, </w:t>
      </w:r>
      <w:r w:rsidRPr="006B11E8">
        <w:rPr>
          <w:i/>
          <w:iCs/>
        </w:rPr>
        <w:t xml:space="preserve">In the World </w:t>
      </w:r>
      <w:proofErr w:type="gramStart"/>
      <w:r>
        <w:rPr>
          <w:i/>
          <w:iCs/>
        </w:rPr>
        <w:t>B</w:t>
      </w:r>
      <w:r w:rsidRPr="006B11E8">
        <w:rPr>
          <w:i/>
          <w:iCs/>
        </w:rPr>
        <w:t>ut</w:t>
      </w:r>
      <w:proofErr w:type="gramEnd"/>
      <w:r w:rsidRPr="006B11E8">
        <w:rPr>
          <w:i/>
          <w:iCs/>
        </w:rPr>
        <w:t xml:space="preserve"> Don’t Know the World</w:t>
      </w:r>
      <w:r>
        <w:t>, 2009, aluminium (liquor bottle caps) and copper wire, 56m x 10m</w:t>
      </w:r>
    </w:p>
    <w:p w14:paraId="05044D9D" w14:textId="77777777" w:rsidR="008E004C" w:rsidRDefault="008E004C" w:rsidP="008E004C">
      <w:pPr>
        <w:rPr>
          <w:i/>
          <w:iCs/>
        </w:rPr>
      </w:pPr>
      <w:r w:rsidRPr="0004112B">
        <w:rPr>
          <w:i/>
          <w:iCs/>
        </w:rPr>
        <w:t xml:space="preserve">“[I am interested in textile because it is] </w:t>
      </w:r>
      <w:r>
        <w:rPr>
          <w:i/>
          <w:iCs/>
        </w:rPr>
        <w:t>a</w:t>
      </w:r>
      <w:r w:rsidRPr="0004112B">
        <w:rPr>
          <w:i/>
          <w:iCs/>
        </w:rPr>
        <w:t xml:space="preserve">lways in motion. Anytime you touch something, there is bound to be a change. The idea of a sheet that you can shape and reshape.  It can be on the floor, it can be up on the ceiling, it can be up on the wall, all that fluidity is behind the concept” </w:t>
      </w:r>
      <w:r w:rsidRPr="0004112B">
        <w:rPr>
          <w:i/>
          <w:iCs/>
        </w:rPr>
        <w:fldChar w:fldCharType="begin"/>
      </w:r>
      <w:r w:rsidRPr="0004112B">
        <w:rPr>
          <w:i/>
          <w:iCs/>
        </w:rPr>
        <w:instrText xml:space="preserve"> ADDIN ZOTERO_ITEM CSL_CITATION {"citationID":"1xEDangy","properties":{"formattedCitation":"({\\i{}Who is El Anatsui?}, no date)","plainCitation":"(Who is El Anatsui?, no date)","noteIndex":0},"citationItems":[{"id":943,"uris":["http://zotero.org/users/5808862/items/8LUZCM3Z"],"uri":["http://zotero.org/users/5808862/items/8LUZCM3Z"],"itemData":{"id":943,"type":"webpage","abstract":"Who is biography for African artist El Anatsui who specialises in installation and sculpture","container-title":"Tate","language":"en-GB","title":"Who is El Anatsui?","URL":"https://www.tate.org.uk/art/artists/el-anatsui-17306/who-is-el-anatsui","accessed":{"date-parts":[["2020",12,25]]}}}],"schema":"https://github.com/citation-style-language/schema/raw/master/csl-citation.json"} </w:instrText>
      </w:r>
      <w:r w:rsidRPr="0004112B">
        <w:rPr>
          <w:i/>
          <w:iCs/>
        </w:rPr>
        <w:fldChar w:fldCharType="separate"/>
      </w:r>
      <w:r w:rsidRPr="0004112B">
        <w:rPr>
          <w:i/>
          <w:iCs/>
        </w:rPr>
        <w:t>(Who is El Anatsui?, no date)</w:t>
      </w:r>
      <w:r w:rsidRPr="0004112B">
        <w:rPr>
          <w:i/>
          <w:iCs/>
        </w:rPr>
        <w:fldChar w:fldCharType="end"/>
      </w:r>
      <w:r>
        <w:rPr>
          <w:i/>
          <w:iCs/>
        </w:rPr>
        <w:t>.</w:t>
      </w:r>
    </w:p>
    <w:p w14:paraId="4C356496" w14:textId="77777777" w:rsidR="00E42880" w:rsidRDefault="00E42880" w:rsidP="00E42880">
      <w:pPr>
        <w:rPr>
          <w:b/>
          <w:bCs/>
        </w:rPr>
      </w:pPr>
      <w:r>
        <w:rPr>
          <w:b/>
          <w:bCs/>
        </w:rPr>
        <w:t>Knot</w:t>
      </w:r>
    </w:p>
    <w:p w14:paraId="3760B73E" w14:textId="77777777" w:rsidR="00E42880" w:rsidRDefault="00E42880" w:rsidP="00E42880">
      <w:pPr>
        <w:jc w:val="center"/>
      </w:pPr>
      <w:r w:rsidRPr="003C389C">
        <w:rPr>
          <w:rFonts w:cs="Arial"/>
          <w:szCs w:val="24"/>
        </w:rPr>
        <w:lastRenderedPageBreak/>
        <w:t>“</w:t>
      </w:r>
      <w:r>
        <w:rPr>
          <w:rFonts w:cs="Arial"/>
          <w:szCs w:val="24"/>
        </w:rPr>
        <w:t>S</w:t>
      </w:r>
      <w:r w:rsidRPr="00C91B82">
        <w:rPr>
          <w:rFonts w:cs="Arial"/>
          <w:i/>
          <w:iCs/>
          <w:szCs w:val="24"/>
        </w:rPr>
        <w:t>eparation ignores the knot or tangle that lies between separate things</w:t>
      </w:r>
      <w:r w:rsidRPr="003C389C">
        <w:rPr>
          <w:rFonts w:cs="Arial"/>
          <w:szCs w:val="24"/>
        </w:rPr>
        <w:t xml:space="preserve">” </w:t>
      </w:r>
      <w:r w:rsidRPr="003C389C">
        <w:rPr>
          <w:rFonts w:cs="Arial"/>
          <w:szCs w:val="24"/>
        </w:rPr>
        <w:fldChar w:fldCharType="begin"/>
      </w:r>
      <w:r w:rsidRPr="003C389C">
        <w:rPr>
          <w:rFonts w:cs="Arial"/>
          <w:szCs w:val="24"/>
        </w:rPr>
        <w:instrText xml:space="preserve"> ADDIN ZOTERO_ITEM CSL_CITATION {"citationID":"2wItGHZv","properties":{"formattedCitation":"(Serres, 2008, p. 78)","plainCitation":"(Serres, 2008, p. 78)","dontUpdate":true,"noteIndex":0},"citationItems":[{"id":10,"uris":["http://zotero.org/users/5808862/items/HF8KU8DV"],"uri":["http://zotero.org/users/5808862/items/HF8KU8DV"],"itemData":{"id":10,"type":"book","title":"The Five Senses: A Philosophy of Mingled Bodies (I)","publisher":"Continuum","publisher-place":"London","event-place":"London","author":[{"family":"Serres","given":"M."}],"translator":[{"family":"Sankey","given":"M"},{"family":"Cowley","given":"P"}],"issued":{"date-parts":[["2008"]]}},"locator":"78"}],"schema":"https://github.com/citation-style-language/schema/raw/master/csl-citation.json"} </w:instrText>
      </w:r>
      <w:r w:rsidRPr="003C389C">
        <w:rPr>
          <w:rFonts w:cs="Arial"/>
          <w:szCs w:val="24"/>
        </w:rPr>
        <w:fldChar w:fldCharType="separate"/>
      </w:r>
      <w:r w:rsidRPr="003C389C">
        <w:rPr>
          <w:rFonts w:cs="Arial"/>
          <w:szCs w:val="24"/>
        </w:rPr>
        <w:t>(</w:t>
      </w:r>
      <w:r>
        <w:rPr>
          <w:rFonts w:cs="Arial"/>
          <w:szCs w:val="24"/>
        </w:rPr>
        <w:t xml:space="preserve">Serres, </w:t>
      </w:r>
      <w:r w:rsidRPr="003C389C">
        <w:rPr>
          <w:rFonts w:cs="Arial"/>
          <w:szCs w:val="24"/>
        </w:rPr>
        <w:t>2008, p. 78)</w:t>
      </w:r>
      <w:r w:rsidRPr="003C389C">
        <w:rPr>
          <w:rFonts w:cs="Arial"/>
          <w:szCs w:val="24"/>
        </w:rPr>
        <w:fldChar w:fldCharType="end"/>
      </w:r>
      <w:r>
        <w:rPr>
          <w:rFonts w:cs="Arial"/>
          <w:szCs w:val="24"/>
        </w:rPr>
        <w:t>.</w:t>
      </w:r>
    </w:p>
    <w:p w14:paraId="14629CD1" w14:textId="77777777" w:rsidR="00E42880" w:rsidRDefault="00E42880" w:rsidP="008B0C7F">
      <w:pPr>
        <w:spacing w:line="480" w:lineRule="auto"/>
      </w:pPr>
      <w:r>
        <w:t>“A</w:t>
      </w:r>
      <w:r w:rsidRPr="00A3130A">
        <w:t>lways in the midst of things, while their ends are on the loose, rooting for other lines to tangle with</w:t>
      </w:r>
      <w:r>
        <w:t>”</w:t>
      </w:r>
      <w:r w:rsidRPr="00A3130A">
        <w:t xml:space="preserve"> </w:t>
      </w:r>
      <w:r>
        <w:fldChar w:fldCharType="begin"/>
      </w:r>
      <w:r>
        <w:instrText xml:space="preserve"> ADDIN ZOTERO_ITEM CSL_CITATION {"citationID":"a6EvJUAN","properties":{"formattedCitation":"(Ingold, 2015, p. 22)","plainCitation":"(Ingold, 2015, p. 22)","noteIndex":0},"citationItems":[{"id":28,"uris":["http://zotero.org/users/5808862/items/Y2NM89UE"],"uri":["http://zotero.org/users/5808862/items/Y2NM89UE"],"itemData":{"id":28,"type":"book","event-place":"Abingdon, Oxon.","publisher":"Routledge","publisher-place":"Abingdon, Oxon.","title":"The Life of Lines","author":[{"family":"Ingold","given":"T"}],"issued":{"date-parts":[["2015"]]}},"locator":"22"}],"schema":"https://github.com/citation-style-language/schema/raw/master/csl-citation.json"} </w:instrText>
      </w:r>
      <w:r>
        <w:fldChar w:fldCharType="separate"/>
      </w:r>
      <w:r w:rsidRPr="006142CD">
        <w:rPr>
          <w:rFonts w:cs="Arial"/>
        </w:rPr>
        <w:t>(Ingold, 2015, p. 22)</w:t>
      </w:r>
      <w:r>
        <w:fldChar w:fldCharType="end"/>
      </w:r>
      <w:r>
        <w:t xml:space="preserve">, knots are </w:t>
      </w:r>
      <w:r>
        <w:rPr>
          <w:rFonts w:cs="Arial"/>
          <w:szCs w:val="24"/>
        </w:rPr>
        <w:t>the epitome of, “</w:t>
      </w:r>
      <w:r w:rsidRPr="000C4F61">
        <w:rPr>
          <w:rFonts w:cs="Arial"/>
          <w:szCs w:val="24"/>
        </w:rPr>
        <w:t>dynamic in-between-ness</w:t>
      </w:r>
      <w:r>
        <w:rPr>
          <w:rFonts w:cs="Arial"/>
          <w:szCs w:val="24"/>
        </w:rPr>
        <w:t xml:space="preserve">” </w:t>
      </w:r>
      <w:r>
        <w:rPr>
          <w:rFonts w:cs="Arial"/>
          <w:szCs w:val="24"/>
        </w:rPr>
        <w:fldChar w:fldCharType="begin"/>
      </w:r>
      <w:r>
        <w:rPr>
          <w:rFonts w:cs="Arial"/>
          <w:szCs w:val="24"/>
        </w:rPr>
        <w:instrText xml:space="preserve"> ADDIN ZOTERO_ITEM CSL_CITATION {"citationID":"aAA80r83","properties":{"formattedCitation":"(Ingold, 2015, p. 148)","plainCitation":"(Ingold, 2015, p. 148)","noteIndex":0},"citationItems":[{"id":28,"uris":["http://zotero.org/users/5808862/items/Y2NM89UE"],"uri":["http://zotero.org/users/5808862/items/Y2NM89UE"],"itemData":{"id":28,"type":"book","event-place":"Abingdon, Oxon.","publisher":"Routledge","publisher-place":"Abingdon, Oxon.","title":"The Life of Lines","author":[{"family":"Ingold","given":"T"}],"issued":{"date-parts":[["2015"]]}},"locator":"148"}],"schema":"https://github.com/citation-style-language/schema/raw/master/csl-citation.json"} </w:instrText>
      </w:r>
      <w:r>
        <w:rPr>
          <w:rFonts w:cs="Arial"/>
          <w:szCs w:val="24"/>
        </w:rPr>
        <w:fldChar w:fldCharType="separate"/>
      </w:r>
      <w:r w:rsidRPr="00336350">
        <w:rPr>
          <w:rFonts w:cs="Arial"/>
        </w:rPr>
        <w:t>(Ingold, 2015, p. 148)</w:t>
      </w:r>
      <w:r>
        <w:rPr>
          <w:rFonts w:cs="Arial"/>
          <w:szCs w:val="24"/>
        </w:rPr>
        <w:fldChar w:fldCharType="end"/>
      </w:r>
      <w:r>
        <w:rPr>
          <w:rFonts w:cs="Arial"/>
          <w:szCs w:val="24"/>
        </w:rPr>
        <w:t xml:space="preserve">.  </w:t>
      </w:r>
      <w:r>
        <w:t>As, “</w:t>
      </w:r>
      <w:r w:rsidRPr="00A72618">
        <w:rPr>
          <w:rFonts w:cs="Arial"/>
          <w:szCs w:val="24"/>
        </w:rPr>
        <w:t>a gathering of materials in movement</w:t>
      </w:r>
      <w:r>
        <w:rPr>
          <w:rFonts w:cs="Arial"/>
          <w:szCs w:val="24"/>
        </w:rPr>
        <w:t xml:space="preserve">” </w:t>
      </w:r>
      <w:r>
        <w:rPr>
          <w:rFonts w:cs="Arial"/>
          <w:szCs w:val="24"/>
        </w:rPr>
        <w:fldChar w:fldCharType="begin"/>
      </w:r>
      <w:r>
        <w:rPr>
          <w:rFonts w:cs="Arial"/>
          <w:szCs w:val="24"/>
        </w:rPr>
        <w:instrText xml:space="preserve"> ADDIN ZOTERO_ITEM CSL_CITATION {"citationID":"PtDmbarv","properties":{"formattedCitation":"(Ingold, 2015, p. 147)","plainCitation":"(Ingold, 2015, p. 147)","noteIndex":0},"citationItems":[{"id":28,"uris":["http://zotero.org/users/5808862/items/Y2NM89UE"],"uri":["http://zotero.org/users/5808862/items/Y2NM89UE"],"itemData":{"id":28,"type":"book","event-place":"Abingdon, Oxon.","publisher":"Routledge","publisher-place":"Abingdon, Oxon.","title":"The Life of Lines","author":[{"family":"Ingold","given":"T"}],"issued":{"date-parts":[["2015"]]}},"locator":"147"}],"schema":"https://github.com/citation-style-language/schema/raw/master/csl-citation.json"} </w:instrText>
      </w:r>
      <w:r>
        <w:rPr>
          <w:rFonts w:cs="Arial"/>
          <w:szCs w:val="24"/>
        </w:rPr>
        <w:fldChar w:fldCharType="separate"/>
      </w:r>
      <w:r w:rsidRPr="00AC0697">
        <w:rPr>
          <w:rFonts w:cs="Arial"/>
        </w:rPr>
        <w:t>(Ingold, 2015, p. 147)</w:t>
      </w:r>
      <w:r>
        <w:rPr>
          <w:rFonts w:cs="Arial"/>
          <w:szCs w:val="24"/>
        </w:rPr>
        <w:fldChar w:fldCharType="end"/>
      </w:r>
      <w:r>
        <w:rPr>
          <w:rFonts w:cs="Arial"/>
          <w:szCs w:val="24"/>
        </w:rPr>
        <w:t>,</w:t>
      </w:r>
      <w:r>
        <w:t xml:space="preserve"> a knot, like a fold, is an operation not an object.  It is also like a fold in that it is an abstraction, a virtuality that is realised, often temporarily, in the multiplicity of matter:</w:t>
      </w:r>
    </w:p>
    <w:p w14:paraId="2626C8DB" w14:textId="77777777" w:rsidR="00E42880" w:rsidRDefault="00E42880" w:rsidP="00E42880">
      <w:pPr>
        <w:ind w:left="720"/>
      </w:pPr>
      <w:r w:rsidRPr="00D12E0B">
        <w:t>The knot is not the rope; it is a weightless, mathematical, geometric, metaphysically conceptual, pattern integrity tied momentarily into the rope by the knot</w:t>
      </w:r>
      <w:r>
        <w:t>-</w:t>
      </w:r>
      <w:r w:rsidRPr="00D12E0B">
        <w:t>conceiving, weightless mind of the human conceiver</w:t>
      </w:r>
      <w:r>
        <w:t xml:space="preserve"> - </w:t>
      </w:r>
      <w:r w:rsidRPr="00D12E0B">
        <w:t>knot-former</w:t>
      </w:r>
      <w:r>
        <w:t xml:space="preserve"> </w:t>
      </w:r>
      <w:r>
        <w:fldChar w:fldCharType="begin"/>
      </w:r>
      <w:r>
        <w:instrText xml:space="preserve"> ADDIN ZOTERO_ITEM CSL_CITATION {"citationID":"B6mGKzre","properties":{"formattedCitation":"(Fuller and Applewhite, 1975, para. 506.01)","plainCitation":"(Fuller and Applewhite, 1975, para. 506.01)","noteIndex":0},"citationItems":[{"id":683,"uris":["http://zotero.org/users/5808862/items/C7FP5DVF"],"uri":["http://zotero.org/users/5808862/items/C7FP5DVF"],"itemData":{"id":683,"type":"book","call-number":"Q295 .F84","event-place":"New York","ISBN":"978-0-02-541870-7","number-of-pages":"2","publisher":"Macmillan","publisher-place":"New York","source":"Library of Congress ISBN","title":"Synergetics: explorations in the geometry of thinking","author":[{"family":"Fuller","given":"R. Buckminster"},{"family":"Applewhite","given":"E. J."}],"issued":{"date-parts":[["1975"]]}},"locator":"506.01","label":"paragraph"}],"schema":"https://github.com/citation-style-language/schema/raw/master/csl-citation.json"} </w:instrText>
      </w:r>
      <w:r>
        <w:fldChar w:fldCharType="separate"/>
      </w:r>
      <w:r w:rsidRPr="000F4AFC">
        <w:rPr>
          <w:rFonts w:cs="Arial"/>
        </w:rPr>
        <w:t>(Fuller and Applewhite, 1975, para. 506.01)</w:t>
      </w:r>
      <w:r>
        <w:fldChar w:fldCharType="end"/>
      </w:r>
      <w:r>
        <w:t>.</w:t>
      </w:r>
    </w:p>
    <w:p w14:paraId="38F4459D" w14:textId="77777777" w:rsidR="00E42880" w:rsidRDefault="00E42880" w:rsidP="008B0C7F">
      <w:pPr>
        <w:spacing w:line="480" w:lineRule="auto"/>
      </w:pPr>
      <w:r>
        <w:t xml:space="preserve">A knot is a means of externalising into a spatial medium such concepts as connection, coherence and sympathy in a wide range of contexts from magic to marriage; most recently its polytropic nature has made it, “a model for self-organising, non-linear systems” </w:t>
      </w:r>
      <w:r>
        <w:fldChar w:fldCharType="begin"/>
      </w:r>
      <w:r>
        <w:instrText xml:space="preserve"> ADDIN ZOTERO_ITEM CSL_CITATION {"citationID":"64ZUCjHo","properties":{"formattedCitation":"(Kuchler, 1999, p. 147)","plainCitation":"(Kuchler, 1999, p. 147)","noteIndex":0},"citationItems":[{"id":687,"uris":["http://zotero.org/users/5808862/items/M3E2W6ED"],"uri":["http://zotero.org/users/5808862/items/M3E2W6ED"],"itemData":{"id":687,"type":"article-journal","abstract":"The paper argues that the prevailing use of the term 'template' in the investigation of the reproductive and generative capacity of artworks in Oceania is profoundly misleading and in need of replacing. Tracing a similar dilemma in New Genetics and Biology, the paper argues that the contemporary fascination with the knot as a model of non-linear, topological systems enables us to look at the importance of binding in the creation of the figural in Oceanic art from a new perspective. This paper intends to open up the investigation of binding as technique and as patterned design in its distinct articulation in artifactual form across the Pacific by raising questions about the relation between the figural and the social. The material provoking the rethinking of the difference created by material articulation of the mundane, personal, and yet also profoundly mathematical technique of binding in society and culture is that of malanggan figurative art.","archive":"JSTOR","container-title":"Oceania","ISSN":"0029-8077","issue":"3","page":"145-156","source":"JSTOR","title":"Binding in the Pacific: Between Loops and Knots","title-short":"Binding in the Pacific","URL":"https://www.jstor.org/stable/40331679","volume":"69","author":[{"family":"Kuchler","given":"Susanne"}],"accessed":{"date-parts":[["2020",7,15]]},"issued":{"date-parts":[["1999"]]}},"locator":"147"}],"schema":"https://github.com/citation-style-language/schema/raw/master/csl-citation.json"} </w:instrText>
      </w:r>
      <w:r>
        <w:fldChar w:fldCharType="separate"/>
      </w:r>
      <w:r w:rsidRPr="007843C2">
        <w:rPr>
          <w:rFonts w:cs="Arial"/>
        </w:rPr>
        <w:t>(Kuchler, 1999, p. 147)</w:t>
      </w:r>
      <w:r>
        <w:fldChar w:fldCharType="end"/>
      </w:r>
      <w:r>
        <w:t xml:space="preserve">, a model for connection across multiple dimensions. </w:t>
      </w:r>
    </w:p>
    <w:p w14:paraId="0E1F5987" w14:textId="2C417F74" w:rsidR="00E42880" w:rsidRDefault="00E951C4" w:rsidP="00E42880">
      <w:pPr>
        <w:jc w:val="center"/>
      </w:pPr>
      <w:r>
        <w:rPr>
          <w:noProof/>
        </w:rPr>
        <w:lastRenderedPageBreak/>
        <w:drawing>
          <wp:inline distT="0" distB="0" distL="0" distR="0" wp14:anchorId="09857AEB" wp14:editId="0BD13E52">
            <wp:extent cx="5713095" cy="381127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3095" cy="3811270"/>
                    </a:xfrm>
                    <a:prstGeom prst="rect">
                      <a:avLst/>
                    </a:prstGeom>
                    <a:noFill/>
                    <a:ln>
                      <a:noFill/>
                    </a:ln>
                  </pic:spPr>
                </pic:pic>
              </a:graphicData>
            </a:graphic>
          </wp:inline>
        </w:drawing>
      </w:r>
    </w:p>
    <w:p w14:paraId="63BA3A13" w14:textId="77777777" w:rsidR="00E42880" w:rsidRDefault="00E42880" w:rsidP="00E42880">
      <w:pPr>
        <w:spacing w:line="276" w:lineRule="auto"/>
        <w:jc w:val="center"/>
        <w:rPr>
          <w:szCs w:val="24"/>
        </w:rPr>
      </w:pPr>
      <w:r w:rsidRPr="00CC3463">
        <w:rPr>
          <w:szCs w:val="24"/>
        </w:rPr>
        <w:t>Cecilia Vicuña, </w:t>
      </w:r>
      <w:r>
        <w:rPr>
          <w:i/>
          <w:iCs/>
          <w:szCs w:val="24"/>
        </w:rPr>
        <w:t>Skyscraper</w:t>
      </w:r>
      <w:r w:rsidRPr="00CC3463">
        <w:rPr>
          <w:i/>
          <w:iCs/>
          <w:szCs w:val="24"/>
        </w:rPr>
        <w:t xml:space="preserve"> Quipu</w:t>
      </w:r>
      <w:r>
        <w:rPr>
          <w:i/>
          <w:iCs/>
          <w:szCs w:val="24"/>
        </w:rPr>
        <w:t xml:space="preserve"> (</w:t>
      </w:r>
      <w:r w:rsidRPr="00777A66">
        <w:rPr>
          <w:szCs w:val="24"/>
        </w:rPr>
        <w:t>Incan</w:t>
      </w:r>
      <w:r>
        <w:rPr>
          <w:i/>
          <w:iCs/>
          <w:szCs w:val="24"/>
        </w:rPr>
        <w:t xml:space="preserve"> quipu </w:t>
      </w:r>
      <w:r w:rsidRPr="00777A66">
        <w:rPr>
          <w:szCs w:val="24"/>
        </w:rPr>
        <w:t>performance</w:t>
      </w:r>
      <w:r w:rsidRPr="00CC3463">
        <w:rPr>
          <w:szCs w:val="24"/>
        </w:rPr>
        <w:t>,</w:t>
      </w:r>
      <w:r>
        <w:rPr>
          <w:szCs w:val="24"/>
        </w:rPr>
        <w:t xml:space="preserve"> New York), 2006, rephotographed</w:t>
      </w:r>
      <w:r w:rsidRPr="00CC3463">
        <w:rPr>
          <w:szCs w:val="24"/>
        </w:rPr>
        <w:t xml:space="preserve"> 2018</w:t>
      </w:r>
      <w:r>
        <w:rPr>
          <w:szCs w:val="24"/>
        </w:rPr>
        <w:t>, cotton.</w:t>
      </w:r>
    </w:p>
    <w:p w14:paraId="7A52E748" w14:textId="77777777" w:rsidR="00E42880" w:rsidRPr="00777A66" w:rsidRDefault="00E42880" w:rsidP="00E42880">
      <w:pPr>
        <w:spacing w:line="276" w:lineRule="auto"/>
        <w:jc w:val="center"/>
        <w:rPr>
          <w:i/>
          <w:iCs/>
          <w:szCs w:val="24"/>
        </w:rPr>
      </w:pPr>
      <w:bookmarkStart w:id="5" w:name="_Hlk59700839"/>
      <w:r w:rsidRPr="00777A66">
        <w:rPr>
          <w:i/>
          <w:iCs/>
          <w:szCs w:val="24"/>
        </w:rPr>
        <w:t xml:space="preserve">In pre-literate Peru, the Incas used a system of knot-records known as </w:t>
      </w:r>
      <w:r w:rsidRPr="007565B1">
        <w:rPr>
          <w:szCs w:val="24"/>
        </w:rPr>
        <w:t>quipus</w:t>
      </w:r>
      <w:r w:rsidRPr="00777A66">
        <w:rPr>
          <w:i/>
          <w:iCs/>
          <w:szCs w:val="24"/>
        </w:rPr>
        <w:t xml:space="preserve">, “a form of communication that entangles matter with meaning” </w:t>
      </w:r>
      <w:r w:rsidRPr="00777A66">
        <w:rPr>
          <w:i/>
          <w:iCs/>
          <w:szCs w:val="24"/>
        </w:rPr>
        <w:fldChar w:fldCharType="begin"/>
      </w:r>
      <w:r w:rsidRPr="00777A66">
        <w:rPr>
          <w:i/>
          <w:iCs/>
          <w:szCs w:val="24"/>
        </w:rPr>
        <w:instrText xml:space="preserve"> ADDIN ZOTERO_ITEM CSL_CITATION {"citationID":"CsxNkQQI","properties":{"formattedCitation":"(Porter, Elderton and Morrell, 2019, p. 276)","plainCitation":"(Porter, Elderton and Morrell, 2019, p. 276)","noteIndex":0},"citationItems":[{"id":864,"uris":["http://zotero.org/users/5808862/items/UTQ2EALW"],"uri":["http://zotero.org/users/5808862/items/UTQ2EALW"],"itemData":{"id":864,"type":"book","abstract":"A global survey of more than 100 artists, chosen by art-world professionals for their work with threads, stitching, and textiles Celebrating tapestry, embroidery, stitching, textiles, knitting, and knotting as used by visual artists worldwide, Vitamin T is the latest in the celebrated series in which leading curators, critics, and art professionals nominate living artists for inclusion. As boundaries between art and craft have blurred, artists have increasingly embraced these materials and methods, with the resulting works being coveted by collectors and exhibited in museums worldwide. Vitamin T is a vibrant and incredibly timely survey - the first of its kind","call-number":"NK8810 .V58 2019","event-place":"London","ISBN":"978-0-7148-7661-0","note":"OCLC: on1055915148","number-of-pages":"303","publisher":"Phaidon Press Limited","publisher-place":"London","source":"Library of Congress ISBN","title":"Vitamin T: threads and textiles in contemporary art","title-short":"Vitamin T","editor":[{"family":"Porter","given":"Jenelle"},{"family":"Elderton","given":"Louisa"},{"family":"Morrell","given":"Rebecca"}],"issued":{"date-parts":[["2019"]]}},"locator":"276"}],"schema":"https://github.com/citation-style-language/schema/raw/master/csl-citation.json"} </w:instrText>
      </w:r>
      <w:r w:rsidRPr="00777A66">
        <w:rPr>
          <w:i/>
          <w:iCs/>
          <w:szCs w:val="24"/>
        </w:rPr>
        <w:fldChar w:fldCharType="separate"/>
      </w:r>
      <w:r w:rsidRPr="00777A66">
        <w:rPr>
          <w:rFonts w:cs="Arial"/>
          <w:i/>
          <w:iCs/>
          <w:szCs w:val="24"/>
        </w:rPr>
        <w:t>(Porter, Elderton and Morrell, 2019, p. 276)</w:t>
      </w:r>
      <w:r w:rsidRPr="00777A66">
        <w:rPr>
          <w:i/>
          <w:iCs/>
          <w:szCs w:val="24"/>
        </w:rPr>
        <w:fldChar w:fldCharType="end"/>
      </w:r>
      <w:r w:rsidRPr="00777A66">
        <w:rPr>
          <w:i/>
          <w:iCs/>
          <w:szCs w:val="24"/>
        </w:rPr>
        <w:t xml:space="preserve">.  </w:t>
      </w:r>
      <w:r>
        <w:rPr>
          <w:i/>
          <w:iCs/>
          <w:szCs w:val="24"/>
        </w:rPr>
        <w:t xml:space="preserve">Chilean artist </w:t>
      </w:r>
      <w:r w:rsidRPr="00777A66">
        <w:rPr>
          <w:i/>
          <w:iCs/>
          <w:szCs w:val="24"/>
        </w:rPr>
        <w:t xml:space="preserve">Vicuña engages with </w:t>
      </w:r>
      <w:r w:rsidRPr="00AB15C7">
        <w:rPr>
          <w:szCs w:val="24"/>
        </w:rPr>
        <w:t>quipus</w:t>
      </w:r>
      <w:r w:rsidRPr="00777A66">
        <w:rPr>
          <w:i/>
          <w:iCs/>
          <w:szCs w:val="24"/>
        </w:rPr>
        <w:t xml:space="preserve"> as part of her work</w:t>
      </w:r>
      <w:r>
        <w:rPr>
          <w:i/>
          <w:iCs/>
          <w:szCs w:val="24"/>
        </w:rPr>
        <w:t xml:space="preserve">, often using the landscape as part of her </w:t>
      </w:r>
      <w:r w:rsidRPr="006E73F5">
        <w:rPr>
          <w:szCs w:val="24"/>
        </w:rPr>
        <w:t>quipu</w:t>
      </w:r>
      <w:r w:rsidRPr="00777A66">
        <w:rPr>
          <w:i/>
          <w:iCs/>
          <w:szCs w:val="24"/>
        </w:rPr>
        <w:t xml:space="preserve">: </w:t>
      </w:r>
      <w:r>
        <w:rPr>
          <w:i/>
          <w:iCs/>
          <w:szCs w:val="24"/>
        </w:rPr>
        <w:t>“</w:t>
      </w:r>
      <w:r w:rsidRPr="00AB15C7">
        <w:rPr>
          <w:i/>
          <w:iCs/>
          <w:szCs w:val="24"/>
        </w:rPr>
        <w:t>An object is not an object. It is the witness to a relationship. In complementary union, two opposites collide to create new forms</w:t>
      </w:r>
      <w:r>
        <w:rPr>
          <w:i/>
          <w:iCs/>
          <w:szCs w:val="24"/>
        </w:rPr>
        <w:t>”</w:t>
      </w:r>
      <w:r w:rsidRPr="00AB15C7">
        <w:rPr>
          <w:i/>
          <w:iCs/>
          <w:szCs w:val="24"/>
        </w:rPr>
        <w:t xml:space="preserve"> </w:t>
      </w:r>
      <w:r w:rsidRPr="00573CFF">
        <w:rPr>
          <w:rFonts w:cs="Arial"/>
          <w:i/>
          <w:iCs/>
          <w:szCs w:val="24"/>
        </w:rPr>
        <w:t>(Vicuña, no date)</w:t>
      </w:r>
      <w:r>
        <w:rPr>
          <w:rFonts w:cs="Arial"/>
          <w:i/>
          <w:iCs/>
          <w:szCs w:val="24"/>
        </w:rPr>
        <w:t>.</w:t>
      </w:r>
    </w:p>
    <w:bookmarkEnd w:id="5"/>
    <w:p w14:paraId="304DD7B1" w14:textId="13072E05" w:rsidR="00935473" w:rsidRDefault="00935473" w:rsidP="00353BD0">
      <w:pPr>
        <w:spacing w:line="276" w:lineRule="auto"/>
        <w:rPr>
          <w:b/>
          <w:bCs/>
        </w:rPr>
      </w:pPr>
      <w:r>
        <w:rPr>
          <w:b/>
          <w:bCs/>
        </w:rPr>
        <w:t>Fold</w:t>
      </w:r>
    </w:p>
    <w:p w14:paraId="226631F4" w14:textId="02A8C352" w:rsidR="00780AA6" w:rsidRDefault="00780AA6" w:rsidP="00780AA6">
      <w:pPr>
        <w:jc w:val="center"/>
        <w:rPr>
          <w:rFonts w:cs="Arial"/>
          <w:szCs w:val="24"/>
        </w:rPr>
      </w:pPr>
      <w:r>
        <w:t>“</w:t>
      </w:r>
      <w:r w:rsidRPr="00780AA6">
        <w:rPr>
          <w:rFonts w:cs="Arial"/>
          <w:i/>
          <w:szCs w:val="24"/>
        </w:rPr>
        <w:t>the unit of matter, the smallest unit of the labyrinth, is the fold</w:t>
      </w:r>
      <w:r>
        <w:rPr>
          <w:rFonts w:cs="Arial"/>
          <w:szCs w:val="24"/>
        </w:rPr>
        <w:t>”</w:t>
      </w:r>
      <w:r w:rsidRPr="008F0574">
        <w:rPr>
          <w:rFonts w:cs="Arial"/>
          <w:szCs w:val="24"/>
        </w:rPr>
        <w:t xml:space="preserve"> </w:t>
      </w:r>
      <w:r w:rsidRPr="008F0574">
        <w:rPr>
          <w:rFonts w:cs="Arial"/>
          <w:szCs w:val="24"/>
        </w:rPr>
        <w:fldChar w:fldCharType="begin"/>
      </w:r>
      <w:r>
        <w:rPr>
          <w:rFonts w:cs="Arial"/>
          <w:szCs w:val="24"/>
        </w:rPr>
        <w:instrText xml:space="preserve"> ADDIN ZOTERO_ITEM CSL_CITATION {"citationID":"Ogeb9MUl","properties":{"formattedCitation":"(Deleuze and Conley, 2006, p. 6)","plainCitation":"(Deleuze and Conley, 2006, p. 6)","noteIndex":0},"citationItems":[{"id":47,"uris":["http://zotero.org/users/5808862/items/WAQ2NWXM"],"uri":["http://zotero.org/users/5808862/items/WAQ2NWXM"],"itemData":{"id":47,"type":"book","call-number":"B2598 .D4513 2006","event-place":"London ; New York","ISBN":"978-0-8264-9076-6","language":"eng","note":"OCLC: ocm62714703","number-of-pages":"196","publisher":"Continuum","publisher-place":"London ; New York","source":"Library of Congress ISBN","title":"The Fold: Leibniz and the Baroque","title-short":"The fold","author":[{"family":"Deleuze","given":"Gilles"},{"family":"Conley","given":"T"}],"issued":{"date-parts":[["2006"]]}},"locator":"6"}],"schema":"https://github.com/citation-style-language/schema/raw/master/csl-citation.json"} </w:instrText>
      </w:r>
      <w:r w:rsidRPr="008F0574">
        <w:rPr>
          <w:rFonts w:cs="Arial"/>
          <w:szCs w:val="24"/>
        </w:rPr>
        <w:fldChar w:fldCharType="separate"/>
      </w:r>
      <w:r w:rsidR="007A4D53">
        <w:rPr>
          <w:rFonts w:cs="Arial"/>
        </w:rPr>
        <w:t>(Deleuze</w:t>
      </w:r>
      <w:r w:rsidRPr="00D925A9">
        <w:rPr>
          <w:rFonts w:cs="Arial"/>
        </w:rPr>
        <w:t>, 2006, p. 6)</w:t>
      </w:r>
      <w:r w:rsidRPr="008F0574">
        <w:rPr>
          <w:rFonts w:cs="Arial"/>
          <w:szCs w:val="24"/>
        </w:rPr>
        <w:fldChar w:fldCharType="end"/>
      </w:r>
      <w:r>
        <w:rPr>
          <w:rFonts w:cs="Arial"/>
          <w:szCs w:val="24"/>
        </w:rPr>
        <w:t>.</w:t>
      </w:r>
    </w:p>
    <w:p w14:paraId="0FFC627D" w14:textId="584A8AFE" w:rsidR="00935473" w:rsidRDefault="00935473" w:rsidP="00E951C4">
      <w:pPr>
        <w:spacing w:line="480" w:lineRule="auto"/>
      </w:pPr>
      <w:r>
        <w:t>I</w:t>
      </w:r>
      <w:r w:rsidRPr="00D057E0">
        <w:t xml:space="preserve">n </w:t>
      </w:r>
      <w:proofErr w:type="gramStart"/>
      <w:r w:rsidRPr="00B211D3">
        <w:rPr>
          <w:i/>
          <w:iCs/>
        </w:rPr>
        <w:t>The</w:t>
      </w:r>
      <w:proofErr w:type="gramEnd"/>
      <w:r w:rsidRPr="00B211D3">
        <w:rPr>
          <w:i/>
          <w:iCs/>
        </w:rPr>
        <w:t xml:space="preserve"> Fold: Leibniz and the Baroque</w:t>
      </w:r>
      <w:r w:rsidRPr="00D057E0">
        <w:t xml:space="preserve">, Deleuze elucidates a </w:t>
      </w:r>
      <w:r>
        <w:t>dynamic</w:t>
      </w:r>
      <w:r w:rsidRPr="00D057E0">
        <w:t xml:space="preserve"> ontology </w:t>
      </w:r>
      <w:r>
        <w:t xml:space="preserve">of labyrinth and fold in which the space </w:t>
      </w:r>
      <w:r w:rsidRPr="00D057E0">
        <w:t>between the material and the virtual</w:t>
      </w:r>
      <w:r>
        <w:t xml:space="preserve"> </w:t>
      </w:r>
      <w:r w:rsidRPr="00D057E0">
        <w:t xml:space="preserve">is conceptualised as </w:t>
      </w:r>
      <w:r>
        <w:t>“</w:t>
      </w:r>
      <w:r w:rsidRPr="00D057E0">
        <w:t>an</w:t>
      </w:r>
      <w:r>
        <w:t xml:space="preserve"> </w:t>
      </w:r>
      <w:r w:rsidRPr="00D057E0">
        <w:t>infinite fold [that] separates o</w:t>
      </w:r>
      <w:r w:rsidR="008978E5">
        <w:t>r moves between matter and soul</w:t>
      </w:r>
      <w:r w:rsidRPr="00D057E0">
        <w:t>” (</w:t>
      </w:r>
      <w:r w:rsidR="008978E5" w:rsidRPr="00D925A9">
        <w:rPr>
          <w:rFonts w:cs="Arial"/>
        </w:rPr>
        <w:t>Deleuze, 2006,</w:t>
      </w:r>
      <w:r w:rsidR="008978E5">
        <w:rPr>
          <w:rFonts w:cs="Arial"/>
        </w:rPr>
        <w:t xml:space="preserve"> </w:t>
      </w:r>
      <w:r w:rsidRPr="00D057E0">
        <w:t>p. 39)</w:t>
      </w:r>
      <w:r>
        <w:t>,</w:t>
      </w:r>
      <w:r w:rsidRPr="00D057E0">
        <w:t xml:space="preserve"> </w:t>
      </w:r>
      <w:r>
        <w:t xml:space="preserve">a duplicitous </w:t>
      </w:r>
      <w:proofErr w:type="spellStart"/>
      <w:r w:rsidRPr="00E24E9D">
        <w:rPr>
          <w:i/>
          <w:iCs/>
        </w:rPr>
        <w:t>Zweifalt</w:t>
      </w:r>
      <w:proofErr w:type="spellEnd"/>
      <w:r>
        <w:t xml:space="preserve"> </w:t>
      </w:r>
      <w:r w:rsidRPr="00D057E0">
        <w:t xml:space="preserve">that endlessly </w:t>
      </w:r>
      <w:r>
        <w:t xml:space="preserve">enfolds, </w:t>
      </w:r>
      <w:r w:rsidRPr="00D057E0">
        <w:t xml:space="preserve">unfolds and </w:t>
      </w:r>
      <w:r>
        <w:t>refolds</w:t>
      </w:r>
      <w:r w:rsidRPr="00D057E0">
        <w:t xml:space="preserve">, </w:t>
      </w:r>
      <w:r>
        <w:t>“</w:t>
      </w:r>
      <w:r w:rsidRPr="00D057E0">
        <w:t>in a coextensive unveiling and veiling of Being, of presence and of withdrawal of being</w:t>
      </w:r>
      <w:r>
        <w:t>”</w:t>
      </w:r>
      <w:r w:rsidRPr="00D057E0">
        <w:t xml:space="preserve"> (</w:t>
      </w:r>
      <w:r w:rsidR="008978E5" w:rsidRPr="00D925A9">
        <w:rPr>
          <w:rFonts w:cs="Arial"/>
        </w:rPr>
        <w:t>Deleuze, 2006,</w:t>
      </w:r>
      <w:r w:rsidR="008978E5">
        <w:rPr>
          <w:rFonts w:cs="Arial"/>
        </w:rPr>
        <w:t xml:space="preserve"> </w:t>
      </w:r>
      <w:r w:rsidRPr="00D057E0">
        <w:t>p. 34).</w:t>
      </w:r>
    </w:p>
    <w:p w14:paraId="605B0B35" w14:textId="1F59C32F" w:rsidR="00935473" w:rsidRDefault="00935473" w:rsidP="00E951C4">
      <w:pPr>
        <w:spacing w:line="480" w:lineRule="auto"/>
      </w:pPr>
      <w:r>
        <w:lastRenderedPageBreak/>
        <w:t xml:space="preserve">A fold is not so much an object as an operation, an operative act </w:t>
      </w:r>
      <w:r>
        <w:fldChar w:fldCharType="begin"/>
      </w:r>
      <w:r>
        <w:instrText xml:space="preserve"> ADDIN ZOTERO_ITEM CSL_CITATION {"citationID":"fQvTCS60","properties":{"formattedCitation":"(Deleuze and Conley, 2006, p. 34)","plainCitation":"(Deleuze and Conley, 2006, p. 34)","noteIndex":0},"citationItems":[{"id":47,"uris":["http://zotero.org/users/5808862/items/WAQ2NWXM"],"uri":["http://zotero.org/users/5808862/items/WAQ2NWXM"],"itemData":{"id":47,"type":"book","call-number":"B2598 .D4513 2006","event-place":"London ; New York","ISBN":"978-0-8264-9076-6","language":"eng","note":"OCLC: ocm62714703","number-of-pages":"196","publisher":"Continuum","publisher-place":"London ; New York","source":"Library of Congress ISBN","title":"The Fold: Leibniz and the Baroque","title-short":"The fold","author":[{"family":"Deleuze","given":"Gilles"},{"family":"Conley","given":"T"}],"issued":{"date-parts":[["2006"]]}},"locator":"34"}],"schema":"https://github.com/citation-style-language/schema/raw/master/csl-citation.json"} </w:instrText>
      </w:r>
      <w:r>
        <w:fldChar w:fldCharType="separate"/>
      </w:r>
      <w:r w:rsidRPr="00D925A9">
        <w:rPr>
          <w:rFonts w:cs="Arial"/>
        </w:rPr>
        <w:t>(Deleuze, 2006, p. 34)</w:t>
      </w:r>
      <w:r>
        <w:fldChar w:fldCharType="end"/>
      </w:r>
      <w:r>
        <w:t>, that, like a knot, implicates abstraction with materiality</w:t>
      </w:r>
      <w:r w:rsidR="008978E5">
        <w:t xml:space="preserve">. </w:t>
      </w:r>
      <w:r>
        <w:t xml:space="preserve"> In motion, “constituting and reconstituting itself in an endless breath of opening and/or closing” </w:t>
      </w:r>
      <w:r>
        <w:fldChar w:fldCharType="begin"/>
      </w:r>
      <w:r>
        <w:instrText xml:space="preserve"> ADDIN ZOTERO_ITEM CSL_CITATION {"citationID":"HKiFfyIG","properties":{"formattedCitation":"(Derrida, 2004b, p. 272)","plainCitation":"(Derrida, 2004b, p. 272)","noteIndex":0},"citationItems":[{"id":241,"uris":["http://zotero.org/users/5808862/items/BTMX6YD9"],"uri":["http://zotero.org/users/5808862/items/BTMX6YD9"],"itemData":{"id":241,"type":"chapter","container-title":"Dissemination","event-place":"London","page":"187-316","publisher":"Continuum","publisher-place":"London","title":"The Double Session","author":[{"family":"Derrida","given":"Jacques"}],"translator":[{"family":"Johnson","given":"Barbara"}],"container-author":[{"family":"Derrida","given":"Jacques"}],"issued":{"date-parts":[["2004"]]}},"locator":"272"}],"schema":"https://github.com/citation-style-language/schema/raw/master/csl-citation.json"} </w:instrText>
      </w:r>
      <w:r>
        <w:fldChar w:fldCharType="separate"/>
      </w:r>
      <w:r w:rsidRPr="00591B2C">
        <w:rPr>
          <w:rFonts w:cs="Arial"/>
        </w:rPr>
        <w:t>(Derrida, 2004b, p. 272)</w:t>
      </w:r>
      <w:r>
        <w:fldChar w:fldCharType="end"/>
      </w:r>
      <w:r>
        <w:t xml:space="preserve">, of revealing and/or concealing, the fold has become, “a metaphor for expansive thinking, potentialities, and ‘multiple possibilities’” </w:t>
      </w:r>
      <w:r>
        <w:fldChar w:fldCharType="begin"/>
      </w:r>
      <w:r>
        <w:instrText xml:space="preserve"> ADDIN ZOTERO_ITEM CSL_CITATION {"citationID":"imxioTmi","properties":{"formattedCitation":"(Hemmings, 2018, p. 182)","plainCitation":"(Hemmings, 2018, p. 182)","noteIndex":0},"citationItems":[{"id":860,"uris":["http://zotero.org/users/5808862/items/RI9Q5FLP"],"uri":["http://zotero.org/users/5808862/items/RI9Q5FLP"],"itemData":{"id":860,"type":"book","event-place":"London","publisher":"Bloomsbury Academic","publisher-place":"London","title":"The Textile Reader","editor":[{"family":"Hemmings","given":"J"}],"issued":{"date-parts":[["2018"]]}},"locator":"182"}],"schema":"https://github.com/citation-style-language/schema/raw/master/csl-citation.json"} </w:instrText>
      </w:r>
      <w:r>
        <w:fldChar w:fldCharType="separate"/>
      </w:r>
      <w:r w:rsidRPr="008D4AD8">
        <w:rPr>
          <w:rFonts w:cs="Arial"/>
        </w:rPr>
        <w:t>(Hemmings, 2018, p. 182)</w:t>
      </w:r>
      <w:r>
        <w:fldChar w:fldCharType="end"/>
      </w:r>
      <w:r>
        <w:t>.</w:t>
      </w:r>
      <w:r w:rsidRPr="00BB3148">
        <w:t xml:space="preserve"> </w:t>
      </w:r>
    </w:p>
    <w:p w14:paraId="1FC9DA21" w14:textId="41183232" w:rsidR="00935473" w:rsidRDefault="00935473" w:rsidP="00E951C4">
      <w:pPr>
        <w:spacing w:line="480" w:lineRule="auto"/>
        <w:rPr>
          <w:rFonts w:cs="Arial"/>
          <w:szCs w:val="24"/>
        </w:rPr>
      </w:pPr>
      <w:r>
        <w:t xml:space="preserve">Fallen into matter, manifested in materials, a physical fold is movement arrested mid-motion, flux and virtuality given temporary static form.  Disrupting linear narratives, linear time and space, the fold can be seen as an analogy for a quantum, a </w:t>
      </w:r>
      <w:r w:rsidRPr="00FC194F">
        <w:rPr>
          <w:i/>
          <w:iCs/>
        </w:rPr>
        <w:t>polytropic</w:t>
      </w:r>
      <w:r>
        <w:t xml:space="preserve"> reality that is, </w:t>
      </w:r>
      <w:r>
        <w:rPr>
          <w:rFonts w:cs="Arial"/>
          <w:szCs w:val="24"/>
        </w:rPr>
        <w:t>“</w:t>
      </w:r>
      <w:r w:rsidRPr="008F0574">
        <w:rPr>
          <w:rFonts w:cs="Arial"/>
          <w:szCs w:val="24"/>
        </w:rPr>
        <w:t>divided into infinite folds or separated into bending movements</w:t>
      </w:r>
      <w:r>
        <w:rPr>
          <w:rFonts w:cs="Arial"/>
          <w:szCs w:val="24"/>
        </w:rPr>
        <w:t xml:space="preserve">” </w:t>
      </w:r>
      <w:r w:rsidRPr="008F0574">
        <w:rPr>
          <w:rFonts w:cs="Arial"/>
          <w:szCs w:val="24"/>
        </w:rPr>
        <w:fldChar w:fldCharType="begin"/>
      </w:r>
      <w:r>
        <w:rPr>
          <w:rFonts w:cs="Arial"/>
          <w:szCs w:val="24"/>
        </w:rPr>
        <w:instrText xml:space="preserve"> ADDIN ZOTERO_ITEM CSL_CITATION {"citationID":"NozuuoZ1","properties":{"formattedCitation":"(Deleuze and Conley, 2006, p. 6)","plainCitation":"(Deleuze and Conley, 2006, p. 6)","noteIndex":0},"citationItems":[{"id":47,"uris":["http://zotero.org/users/5808862/items/WAQ2NWXM"],"uri":["http://zotero.org/users/5808862/items/WAQ2NWXM"],"itemData":{"id":47,"type":"book","call-number":"B2598 .D4513 2006","event-place":"London ; New York","ISBN":"978-0-8264-9076-6","language":"eng","note":"OCLC: ocm62714703","number-of-pages":"196","publisher":"Continuum","publisher-place":"London ; New York","source":"Library of Congress ISBN","title":"The Fold: Leibniz and the Baroque","title-short":"The fold","author":[{"family":"Deleuze","given":"Gilles"},{"family":"Conley","given":"T"}],"issued":{"date-parts":[["2006"]]}},"locator":"6"}],"schema":"https://github.com/citation-style-language/schema/raw/master/csl-citation.json"} </w:instrText>
      </w:r>
      <w:r w:rsidRPr="008F0574">
        <w:rPr>
          <w:rFonts w:cs="Arial"/>
          <w:szCs w:val="24"/>
        </w:rPr>
        <w:fldChar w:fldCharType="separate"/>
      </w:r>
      <w:r w:rsidRPr="00D925A9">
        <w:rPr>
          <w:rFonts w:cs="Arial"/>
        </w:rPr>
        <w:t>(Deleuze, 2006, p. 6)</w:t>
      </w:r>
      <w:r w:rsidRPr="008F0574">
        <w:rPr>
          <w:rFonts w:cs="Arial"/>
          <w:szCs w:val="24"/>
        </w:rPr>
        <w:fldChar w:fldCharType="end"/>
      </w:r>
      <w:r w:rsidR="00780AA6">
        <w:rPr>
          <w:rFonts w:cs="Arial"/>
          <w:szCs w:val="24"/>
        </w:rPr>
        <w:t>.</w:t>
      </w:r>
      <w:r>
        <w:t xml:space="preserve"> </w:t>
      </w:r>
    </w:p>
    <w:p w14:paraId="1DC1F0B8" w14:textId="6D615D64" w:rsidR="00935473" w:rsidRDefault="00B86E8D" w:rsidP="00935473">
      <w:pPr>
        <w:jc w:val="center"/>
        <w:rPr>
          <w:rFonts w:cs="Arial"/>
          <w:szCs w:val="24"/>
        </w:rPr>
      </w:pPr>
      <w:r>
        <w:rPr>
          <w:noProof/>
        </w:rPr>
        <w:drawing>
          <wp:inline distT="0" distB="0" distL="0" distR="0" wp14:anchorId="280D674B" wp14:editId="3AB5D962">
            <wp:extent cx="5731510" cy="3484245"/>
            <wp:effectExtent l="0" t="0" r="254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84245"/>
                    </a:xfrm>
                    <a:prstGeom prst="rect">
                      <a:avLst/>
                    </a:prstGeom>
                    <a:noFill/>
                    <a:ln>
                      <a:noFill/>
                    </a:ln>
                  </pic:spPr>
                </pic:pic>
              </a:graphicData>
            </a:graphic>
          </wp:inline>
        </w:drawing>
      </w:r>
    </w:p>
    <w:p w14:paraId="343C7652" w14:textId="77777777" w:rsidR="00935473" w:rsidRDefault="00935473" w:rsidP="00935473">
      <w:pPr>
        <w:jc w:val="center"/>
        <w:rPr>
          <w:rFonts w:cs="Arial"/>
          <w:szCs w:val="24"/>
        </w:rPr>
      </w:pPr>
      <w:r>
        <w:rPr>
          <w:rFonts w:cs="Arial"/>
          <w:szCs w:val="24"/>
        </w:rPr>
        <w:t xml:space="preserve">Fan given by </w:t>
      </w:r>
      <w:r w:rsidRPr="00E83B9F">
        <w:rPr>
          <w:rFonts w:cs="Arial"/>
          <w:szCs w:val="24"/>
          <w:lang w:val="en"/>
        </w:rPr>
        <w:t xml:space="preserve">Stéphane </w:t>
      </w:r>
      <w:proofErr w:type="spellStart"/>
      <w:r w:rsidRPr="00E83B9F">
        <w:rPr>
          <w:rFonts w:cs="Arial"/>
          <w:szCs w:val="24"/>
          <w:lang w:val="en"/>
        </w:rPr>
        <w:t>Mallarmé</w:t>
      </w:r>
      <w:proofErr w:type="spellEnd"/>
      <w:r>
        <w:rPr>
          <w:rFonts w:cs="Arial"/>
          <w:szCs w:val="24"/>
          <w:lang w:val="en"/>
        </w:rPr>
        <w:t xml:space="preserve"> </w:t>
      </w:r>
      <w:r>
        <w:rPr>
          <w:rFonts w:cs="Arial"/>
          <w:szCs w:val="24"/>
        </w:rPr>
        <w:t xml:space="preserve">to his daughter </w:t>
      </w:r>
      <w:r w:rsidRPr="00ED3B49">
        <w:rPr>
          <w:rFonts w:cs="Arial"/>
          <w:szCs w:val="24"/>
        </w:rPr>
        <w:t>Geneviève</w:t>
      </w:r>
      <w:r>
        <w:rPr>
          <w:rFonts w:cs="Arial"/>
          <w:szCs w:val="24"/>
        </w:rPr>
        <w:t>, undated</w:t>
      </w:r>
    </w:p>
    <w:p w14:paraId="0E93F977" w14:textId="5EE6C453" w:rsidR="00935473" w:rsidRDefault="00935473" w:rsidP="00935473">
      <w:pPr>
        <w:jc w:val="center"/>
        <w:rPr>
          <w:rFonts w:cs="Arial"/>
          <w:i/>
          <w:iCs/>
          <w:szCs w:val="24"/>
        </w:rPr>
      </w:pPr>
      <w:bookmarkStart w:id="6" w:name="_Hlk57647430"/>
      <w:r w:rsidRPr="00CA7486">
        <w:rPr>
          <w:rFonts w:cs="Arial"/>
          <w:i/>
          <w:iCs/>
          <w:szCs w:val="24"/>
        </w:rPr>
        <w:t>The fold, “</w:t>
      </w:r>
      <w:r>
        <w:rPr>
          <w:rFonts w:cs="Arial"/>
          <w:i/>
          <w:iCs/>
          <w:szCs w:val="24"/>
        </w:rPr>
        <w:t xml:space="preserve">is </w:t>
      </w:r>
      <w:r w:rsidRPr="00CA7486">
        <w:rPr>
          <w:rFonts w:cs="Arial"/>
          <w:i/>
          <w:iCs/>
          <w:szCs w:val="24"/>
        </w:rPr>
        <w:t xml:space="preserve">a prevailing theme in </w:t>
      </w:r>
      <w:proofErr w:type="spellStart"/>
      <w:r w:rsidRPr="00CA7486">
        <w:rPr>
          <w:rFonts w:cs="Arial"/>
          <w:i/>
          <w:iCs/>
          <w:szCs w:val="24"/>
          <w:lang w:val="en"/>
        </w:rPr>
        <w:t>Mallarmé</w:t>
      </w:r>
      <w:proofErr w:type="spellEnd"/>
      <w:r w:rsidRPr="00CA7486">
        <w:rPr>
          <w:rFonts w:cs="Arial"/>
          <w:i/>
          <w:iCs/>
          <w:szCs w:val="24"/>
        </w:rPr>
        <w:t>’s search for a synthesis of and an equilibrium between the polar opposites ‘closed’ and ‘open’, ‘outside’ and ‘inside’</w:t>
      </w:r>
      <w:r>
        <w:rPr>
          <w:rFonts w:cs="Arial"/>
          <w:i/>
          <w:iCs/>
          <w:szCs w:val="24"/>
        </w:rPr>
        <w:t>….[which] is realised in … the fan</w:t>
      </w:r>
      <w:r w:rsidR="008C563C">
        <w:rPr>
          <w:rFonts w:cs="Arial"/>
          <w:i/>
          <w:iCs/>
          <w:szCs w:val="24"/>
        </w:rPr>
        <w:t xml:space="preserve"> and the book</w:t>
      </w:r>
      <w:r w:rsidRPr="00CA7486">
        <w:rPr>
          <w:rFonts w:cs="Arial"/>
          <w:i/>
          <w:iCs/>
          <w:szCs w:val="24"/>
        </w:rPr>
        <w:t xml:space="preserve">” </w:t>
      </w:r>
      <w:bookmarkEnd w:id="6"/>
      <w:r w:rsidRPr="00CA7486">
        <w:rPr>
          <w:rFonts w:cs="Arial"/>
          <w:i/>
          <w:iCs/>
          <w:szCs w:val="24"/>
        </w:rPr>
        <w:fldChar w:fldCharType="begin"/>
      </w:r>
      <w:r w:rsidRPr="00CA7486">
        <w:rPr>
          <w:rFonts w:cs="Arial"/>
          <w:i/>
          <w:iCs/>
          <w:szCs w:val="24"/>
        </w:rPr>
        <w:instrText xml:space="preserve"> ADDIN ZOTERO_ITEM CSL_CITATION {"citationID":"grhFw4Xl","properties":{"formattedCitation":"(Ryzhik, 2011, p. 632)","plainCitation":"(Ryzhik, 2011, p. 632)","noteIndex":0},"citationItems":[{"id":144,"uris":["http://zotero.org/users/5808862/items/2UW69QTE"],"uri":["http://zotero.org/users/5808862/items/2UW69QTE"],"itemData":{"id":144,"type":"article-journal","abstract":"[This article reexamines the role of the folding fan in Mallarmé's poetics by placing the fan in the context of its history as an art form, its evolving significance in European and East Asian culture, and its practical materiality as a writing medium. The fan is uniquely important in Mallarmé's lifelong quest to challenge the standard written and print media and to transfigure the physical form of the book into a work of art fully implicated in its literary content. The fan is a flexible, hybrid medium that resolves Mallarmé's numerous and contradictory criteria for the ideal book. It is also a metaphor and an instrument of thought. The essay attempts, therefore, to think like and with Mallarmé: taking its cue from the fan, it unfolds the fan's material aspects and tropological incarnations until it reaches the butterfly, Mallarmé's choice symbol of poetic flight and evanescence.]","archive":"JSTOR","container-title":"PMLA","ISSN":"00308129","issue":"3","page":"625-643","title":"Books, Fans, and Mallarmé's Butterfly","URL":"http://www.jstor.org.ezproxy.uwtsd.ac.uk/stable/41414134","volume":"126","author":[{"family":"Ryzhik","given":"YULIA"}],"issued":{"date-parts":[["2011"]]}},"locator":"632"}],"schema":"https://github.com/citation-style-language/schema/raw/master/csl-citation.json"} </w:instrText>
      </w:r>
      <w:r w:rsidRPr="00CA7486">
        <w:rPr>
          <w:rFonts w:cs="Arial"/>
          <w:i/>
          <w:iCs/>
          <w:szCs w:val="24"/>
        </w:rPr>
        <w:fldChar w:fldCharType="separate"/>
      </w:r>
      <w:r w:rsidRPr="00CA7486">
        <w:rPr>
          <w:rFonts w:cs="Arial"/>
          <w:i/>
          <w:iCs/>
        </w:rPr>
        <w:t>(Ryzhik, 2011, p. 632)</w:t>
      </w:r>
      <w:r w:rsidRPr="00CA7486">
        <w:rPr>
          <w:rFonts w:cs="Arial"/>
          <w:i/>
          <w:iCs/>
          <w:szCs w:val="24"/>
        </w:rPr>
        <w:fldChar w:fldCharType="end"/>
      </w:r>
      <w:r w:rsidRPr="00CA7486">
        <w:rPr>
          <w:rFonts w:cs="Arial"/>
          <w:i/>
          <w:iCs/>
          <w:szCs w:val="24"/>
        </w:rPr>
        <w:t>.</w:t>
      </w:r>
    </w:p>
    <w:p w14:paraId="5F8EBFF6" w14:textId="710FEDD6" w:rsidR="00935473" w:rsidRDefault="00B15ED5" w:rsidP="00935473">
      <w:pPr>
        <w:rPr>
          <w:b/>
          <w:bCs/>
        </w:rPr>
      </w:pPr>
      <w:r>
        <w:rPr>
          <w:b/>
          <w:bCs/>
        </w:rPr>
        <w:t>L</w:t>
      </w:r>
      <w:r w:rsidR="00935473">
        <w:rPr>
          <w:b/>
          <w:bCs/>
        </w:rPr>
        <w:t>abyrinth</w:t>
      </w:r>
    </w:p>
    <w:p w14:paraId="02671B69" w14:textId="77777777" w:rsidR="00935473" w:rsidRDefault="00935473" w:rsidP="00935473">
      <w:pPr>
        <w:ind w:left="720"/>
        <w:jc w:val="center"/>
        <w:rPr>
          <w:i/>
          <w:iCs/>
        </w:rPr>
      </w:pPr>
      <w:r w:rsidRPr="00142FA1">
        <w:rPr>
          <w:szCs w:val="24"/>
        </w:rPr>
        <w:lastRenderedPageBreak/>
        <w:t>“</w:t>
      </w:r>
      <w:r w:rsidRPr="00C860FC">
        <w:rPr>
          <w:i/>
          <w:iCs/>
          <w:szCs w:val="24"/>
        </w:rPr>
        <w:t>the thread and the maze are each the origin of which the other is a copy, or the copy which makes the other, already there, an origin</w:t>
      </w:r>
      <w:r w:rsidRPr="00142FA1">
        <w:rPr>
          <w:szCs w:val="24"/>
        </w:rPr>
        <w:t xml:space="preserve">” </w:t>
      </w:r>
      <w:r w:rsidRPr="00142FA1">
        <w:rPr>
          <w:szCs w:val="24"/>
        </w:rPr>
        <w:fldChar w:fldCharType="begin"/>
      </w:r>
      <w:r w:rsidRPr="00142FA1">
        <w:rPr>
          <w:szCs w:val="24"/>
        </w:rPr>
        <w:instrText xml:space="preserve"> ADDIN ZOTERO_ITEM CSL_CITATION {"citationID":"ra3QxPRT","properties":{"formattedCitation":"(Miller, 1976, pp. 67\\uc0\\u8211{}68)","plainCitation":"(Miller, 1976, pp. 67–68)","noteIndex":0},"citationItems":[{"id":215,"uris":["http://zotero.org/users/5808862/items/PMW9PH9Q"],"uri":["http://zotero.org/users/5808862/items/PMW9PH9Q"],"itemData":{"id":215,"type":"article-journal","archive":"JSTOR","container-title":"Critical Inquiry","ISSN":"00931896, 15397858","issue":"1","page":"57-77","title":"Ariadne's Thread: Repetition and the Narrative Line","URL":"http://www.jstor.org.ezproxy.uwtsd.ac.uk/stable/1342873","volume":"3","author":[{"family":"Miller","given":"J. Hillis"}],"issued":{"date-parts":[["1976"]]}},"locator":"67-68"}],"schema":"https://github.com/citation-style-language/schema/raw/master/csl-citation.json"} </w:instrText>
      </w:r>
      <w:r w:rsidRPr="00142FA1">
        <w:rPr>
          <w:szCs w:val="24"/>
        </w:rPr>
        <w:fldChar w:fldCharType="separate"/>
      </w:r>
      <w:r w:rsidRPr="00142FA1">
        <w:rPr>
          <w:szCs w:val="24"/>
        </w:rPr>
        <w:t>(Miller, 1976, pp. 67–68)</w:t>
      </w:r>
      <w:r w:rsidRPr="00142FA1">
        <w:rPr>
          <w:szCs w:val="24"/>
        </w:rPr>
        <w:fldChar w:fldCharType="end"/>
      </w:r>
      <w:r w:rsidRPr="00142FA1">
        <w:rPr>
          <w:szCs w:val="24"/>
        </w:rPr>
        <w:t xml:space="preserve">.  </w:t>
      </w:r>
    </w:p>
    <w:p w14:paraId="489332DB" w14:textId="404FF9EB" w:rsidR="00935473" w:rsidRDefault="00935473" w:rsidP="00B86E8D">
      <w:pPr>
        <w:spacing w:line="480" w:lineRule="auto"/>
        <w:rPr>
          <w:szCs w:val="24"/>
        </w:rPr>
      </w:pPr>
      <w:r w:rsidRPr="00AF6268">
        <w:rPr>
          <w:szCs w:val="24"/>
        </w:rPr>
        <w:t xml:space="preserve">Multifaceted and polysemous, the labyrinth is </w:t>
      </w:r>
      <w:r>
        <w:rPr>
          <w:szCs w:val="24"/>
        </w:rPr>
        <w:t>t</w:t>
      </w:r>
      <w:r w:rsidRPr="00AF6268">
        <w:rPr>
          <w:szCs w:val="24"/>
        </w:rPr>
        <w:t xml:space="preserve">he </w:t>
      </w:r>
      <w:r w:rsidRPr="002E0C67">
        <w:rPr>
          <w:i/>
          <w:iCs/>
          <w:szCs w:val="24"/>
        </w:rPr>
        <w:t>polytropic</w:t>
      </w:r>
      <w:r w:rsidRPr="00AF6268">
        <w:rPr>
          <w:szCs w:val="24"/>
        </w:rPr>
        <w:t xml:space="preserve"> essence made manifest, made material as a visual image or even as a physical, “structure of </w:t>
      </w:r>
      <w:proofErr w:type="spellStart"/>
      <w:r w:rsidRPr="00AF6268">
        <w:rPr>
          <w:szCs w:val="24"/>
        </w:rPr>
        <w:t>sinuosities</w:t>
      </w:r>
      <w:proofErr w:type="spellEnd"/>
      <w:r w:rsidRPr="00AF6268">
        <w:rPr>
          <w:szCs w:val="24"/>
        </w:rPr>
        <w:t xml:space="preserve">, twists and baffling turns” </w:t>
      </w:r>
      <w:r w:rsidRPr="00AF6268">
        <w:rPr>
          <w:szCs w:val="24"/>
        </w:rPr>
        <w:fldChar w:fldCharType="begin"/>
      </w:r>
      <w:r w:rsidRPr="00AF6268">
        <w:rPr>
          <w:szCs w:val="24"/>
        </w:rPr>
        <w:instrText xml:space="preserve"> ADDIN ZOTERO_ITEM CSL_CITATION {"citationID":"D4bwBKZ6","properties":{"formattedCitation":"(Wall, 2012)","plainCitation":"(Wall, 2012)","noteIndex":0},"citationItems":[{"id":216,"uris":["http://zotero.org/users/5808862/items/UJ35FZXF"],"uri":["http://zotero.org/users/5808862/items/UJ35FZXF"],"itemData":{"id":216,"type":"webpage","abstract":"Turning from the pages of W.H. Matthews' classic study, poet and novelist Alan Wall tries to to trace the mazelike history of labyrinths.","container-title":"The Fortnightly Review","language":"en-US","title":"Clues and labyrinths.","URL":"https://fortnightlyreview.co.uk/2012/03/labyrinth/","author":[{"family":"Wall","given":"Alan"}],"accessed":{"date-parts":[["2019",8,12]]},"issued":{"date-parts":[["2012",3,17]]}}}],"schema":"https://github.com/citation-style-language/schema/raw/master/csl-citation.json"} </w:instrText>
      </w:r>
      <w:r w:rsidRPr="00AF6268">
        <w:rPr>
          <w:szCs w:val="24"/>
        </w:rPr>
        <w:fldChar w:fldCharType="separate"/>
      </w:r>
      <w:r w:rsidRPr="00AF6268">
        <w:rPr>
          <w:szCs w:val="24"/>
        </w:rPr>
        <w:t>(Wall, 2012)</w:t>
      </w:r>
      <w:r w:rsidRPr="00AF6268">
        <w:rPr>
          <w:szCs w:val="24"/>
        </w:rPr>
        <w:fldChar w:fldCharType="end"/>
      </w:r>
      <w:r>
        <w:rPr>
          <w:szCs w:val="24"/>
        </w:rPr>
        <w:t>; s</w:t>
      </w:r>
      <w:r w:rsidRPr="00AF6268">
        <w:rPr>
          <w:szCs w:val="24"/>
        </w:rPr>
        <w:t>imultaneously, as the subject of myth and literature, and as metaphor and archetype, the labyrinth is returned once more to the conceptual, to the virtual</w:t>
      </w:r>
      <w:r>
        <w:rPr>
          <w:szCs w:val="24"/>
        </w:rPr>
        <w:t>.</w:t>
      </w:r>
    </w:p>
    <w:p w14:paraId="5212DFBD" w14:textId="1C3FE4A1" w:rsidR="00935473" w:rsidRDefault="00935473" w:rsidP="00B86E8D">
      <w:pPr>
        <w:spacing w:line="480" w:lineRule="auto"/>
        <w:rPr>
          <w:szCs w:val="24"/>
        </w:rPr>
      </w:pPr>
      <w:r w:rsidRPr="00142FA1">
        <w:rPr>
          <w:szCs w:val="24"/>
        </w:rPr>
        <w:t>“</w:t>
      </w:r>
      <w:r>
        <w:rPr>
          <w:szCs w:val="24"/>
        </w:rPr>
        <w:t>A</w:t>
      </w:r>
      <w:r w:rsidRPr="00142FA1">
        <w:rPr>
          <w:szCs w:val="24"/>
        </w:rPr>
        <w:t xml:space="preserve">lways in the middle, between things, interbeing, </w:t>
      </w:r>
      <w:r w:rsidRPr="00A125A4">
        <w:rPr>
          <w:i/>
          <w:iCs/>
          <w:szCs w:val="24"/>
        </w:rPr>
        <w:t>intermezzo</w:t>
      </w:r>
      <w:r w:rsidRPr="00142FA1">
        <w:rPr>
          <w:szCs w:val="24"/>
        </w:rPr>
        <w:t xml:space="preserve">” (Deleuze and </w:t>
      </w:r>
      <w:proofErr w:type="spellStart"/>
      <w:r w:rsidRPr="00142FA1">
        <w:rPr>
          <w:szCs w:val="24"/>
        </w:rPr>
        <w:t>Guattari</w:t>
      </w:r>
      <w:proofErr w:type="spellEnd"/>
      <w:r w:rsidRPr="00142FA1">
        <w:rPr>
          <w:szCs w:val="24"/>
        </w:rPr>
        <w:t>, 2005, p.25)</w:t>
      </w:r>
      <w:r>
        <w:rPr>
          <w:szCs w:val="24"/>
        </w:rPr>
        <w:t xml:space="preserve">, the labyrinth  creates, </w:t>
      </w:r>
      <w:r w:rsidRPr="00AF6268">
        <w:rPr>
          <w:szCs w:val="24"/>
        </w:rPr>
        <w:t xml:space="preserve">“a zone of existential uncertainty where the balance … can tip either way </w:t>
      </w:r>
      <w:r w:rsidRPr="00AF6268">
        <w:rPr>
          <w:szCs w:val="24"/>
        </w:rPr>
        <w:fldChar w:fldCharType="begin"/>
      </w:r>
      <w:r w:rsidRPr="00AF6268">
        <w:rPr>
          <w:szCs w:val="24"/>
        </w:rPr>
        <w:instrText xml:space="preserve"> ADDIN ZOTERO_ITEM CSL_CITATION {"citationID":"aBfxOuZA","properties":{"formattedCitation":"(Ingold, 2015, p. 144)","plainCitation":"(Ingold, 2015, p. 144)","noteIndex":0},"citationItems":[{"id":28,"uris":["http://zotero.org/users/5808862/items/Y2NM89UE"],"uri":["http://zotero.org/users/5808862/items/Y2NM89UE"],"itemData":{"id":28,"type":"book","event-place":"Abingdon, Oxon.","publisher":"Routledge","publisher-place":"Abingdon, Oxon.","title":"The Life of Lines","author":[{"family":"Ingold","given":"T"}],"issued":{"date-parts":[["2015"]]}},"locator":"144"}],"schema":"https://github.com/citation-style-language/schema/raw/master/csl-citation.json"} </w:instrText>
      </w:r>
      <w:r w:rsidRPr="00AF6268">
        <w:rPr>
          <w:szCs w:val="24"/>
        </w:rPr>
        <w:fldChar w:fldCharType="separate"/>
      </w:r>
      <w:r w:rsidRPr="00AF6268">
        <w:rPr>
          <w:szCs w:val="24"/>
        </w:rPr>
        <w:t>(Ingold, 2015, p. 144)</w:t>
      </w:r>
      <w:r w:rsidRPr="00AF6268">
        <w:rPr>
          <w:szCs w:val="24"/>
        </w:rPr>
        <w:fldChar w:fldCharType="end"/>
      </w:r>
      <w:r w:rsidRPr="00AF6268">
        <w:rPr>
          <w:szCs w:val="24"/>
        </w:rPr>
        <w:t>.</w:t>
      </w:r>
      <w:r>
        <w:rPr>
          <w:szCs w:val="24"/>
        </w:rPr>
        <w:t xml:space="preserve">  </w:t>
      </w:r>
      <w:r w:rsidRPr="00AF6268">
        <w:rPr>
          <w:szCs w:val="24"/>
        </w:rPr>
        <w:t xml:space="preserve">As a, “form of spatial </w:t>
      </w:r>
      <w:proofErr w:type="spellStart"/>
      <w:r w:rsidRPr="00AF6268">
        <w:rPr>
          <w:szCs w:val="24"/>
        </w:rPr>
        <w:t>theater</w:t>
      </w:r>
      <w:proofErr w:type="spellEnd"/>
      <w:r w:rsidRPr="00AF6268">
        <w:rPr>
          <w:szCs w:val="24"/>
        </w:rPr>
        <w:t xml:space="preserve">” </w:t>
      </w:r>
      <w:r w:rsidRPr="00AF6268">
        <w:rPr>
          <w:szCs w:val="24"/>
        </w:rPr>
        <w:fldChar w:fldCharType="begin"/>
      </w:r>
      <w:r w:rsidRPr="00AF6268">
        <w:rPr>
          <w:szCs w:val="24"/>
        </w:rPr>
        <w:instrText xml:space="preserve"> ADDIN ZOTERO_ITEM CSL_CITATION {"citationID":"IQX3hK9V","properties":{"formattedCitation":"(Solnit, 2014, para. 11.11)","plainCitation":"(Solnit, 2014, para. 11.11)","noteIndex":0},"citationItems":[{"id":677,"uris":["http://zotero.org/users/5808862/items/QCYYV6Q2"],"uri":["http://zotero.org/users/5808862/items/QCYYV6Q2"],"itemData":{"id":677,"type":"book","abstract":"Drawing together many histories-of anatomical evolution and city design, of treadmills and labyrinths, of walking clubs and sexual mores-Rebecca Solnit creates a fascinating portrait of the range of possibilities presented by walking. Arguing that the history of walking includes walking for pleasure as well as for political, aesthetic, and social meaning, Solnit focuses on the walkers whose everyday and extreme acts have shaped our culture, from philosophers to poets to mountaineers. She profiles some of the most significant walkers in history and fiction-from Wordsworth to Gary Snyder, from Jane Austen's Elizabeth Bennet to Andre Breton's Nadja-finding a profound relationship between walking and thinking and walking and culture. Solnit argues for the necessity of preserving the time and space in which to walk in our ever more car-dependent and accelerated world.","event-place":"New York","ISBN":"978-1-101-19955-8","language":"English","note":"OCLC: 883361637","publisher":"Penguin Books","publisher-place":"New York","source":"Open WorldCat","title":"Wanderlust: a history of walking","title-short":"Wanderlust","URL":"http://rbdigital.oneclickdigital.com","author":[{"family":"Solnit","given":"Rebecca"}],"accessed":{"date-parts":[["2020",7,11]]},"issued":{"date-parts":[["2014"]]}},"locator":"11.11","label":"paragraph"}],"schema":"https://github.com/citation-style-language/schema/raw/master/csl-citation.json"} </w:instrText>
      </w:r>
      <w:r w:rsidRPr="00AF6268">
        <w:rPr>
          <w:szCs w:val="24"/>
        </w:rPr>
        <w:fldChar w:fldCharType="separate"/>
      </w:r>
      <w:r w:rsidRPr="00AF6268">
        <w:rPr>
          <w:szCs w:val="24"/>
        </w:rPr>
        <w:t>(Solnit, 2014, para. 11.11)</w:t>
      </w:r>
      <w:r w:rsidRPr="00AF6268">
        <w:rPr>
          <w:szCs w:val="24"/>
        </w:rPr>
        <w:fldChar w:fldCharType="end"/>
      </w:r>
      <w:r w:rsidRPr="00AF6268">
        <w:rPr>
          <w:szCs w:val="24"/>
        </w:rPr>
        <w:t xml:space="preserve">, </w:t>
      </w:r>
      <w:r>
        <w:rPr>
          <w:szCs w:val="24"/>
        </w:rPr>
        <w:t>it</w:t>
      </w:r>
      <w:r w:rsidRPr="00AF6268">
        <w:rPr>
          <w:szCs w:val="24"/>
        </w:rPr>
        <w:t xml:space="preserve">, “offers us the possibility of being real creatures in symbolic space” </w:t>
      </w:r>
      <w:r w:rsidRPr="00AF6268">
        <w:rPr>
          <w:szCs w:val="24"/>
        </w:rPr>
        <w:fldChar w:fldCharType="begin"/>
      </w:r>
      <w:r w:rsidRPr="00AF6268">
        <w:rPr>
          <w:szCs w:val="24"/>
        </w:rPr>
        <w:instrText xml:space="preserve"> ADDIN ZOTERO_ITEM CSL_CITATION {"citationID":"9OFY3CZK","properties":{"formattedCitation":"(Solnit, 2014, para. 11.14)","plainCitation":"(Solnit, 2014, para. 11.14)","noteIndex":0},"citationItems":[{"id":677,"uris":["http://zotero.org/users/5808862/items/QCYYV6Q2"],"uri":["http://zotero.org/users/5808862/items/QCYYV6Q2"],"itemData":{"id":677,"type":"book","abstract":"Drawing together many histories-of anatomical evolution and city design, of treadmills and labyrinths, of walking clubs and sexual mores-Rebecca Solnit creates a fascinating portrait of the range of possibilities presented by walking. Arguing that the history of walking includes walking for pleasure as well as for political, aesthetic, and social meaning, Solnit focuses on the walkers whose everyday and extreme acts have shaped our culture, from philosophers to poets to mountaineers. She profiles some of the most significant walkers in history and fiction-from Wordsworth to Gary Snyder, from Jane Austen's Elizabeth Bennet to Andre Breton's Nadja-finding a profound relationship between walking and thinking and walking and culture. Solnit argues for the necessity of preserving the time and space in which to walk in our ever more car-dependent and accelerated world.","event-place":"New York","ISBN":"978-1-101-19955-8","language":"English","note":"OCLC: 883361637","publisher":"Penguin Books","publisher-place":"New York","source":"Open WorldCat","title":"Wanderlust: a history of walking","title-short":"Wanderlust","URL":"http://rbdigital.oneclickdigital.com","author":[{"family":"Solnit","given":"Rebecca"}],"accessed":{"date-parts":[["2020",7,11]]},"issued":{"date-parts":[["2014"]]}},"locator":"11.14","label":"paragraph"}],"schema":"https://github.com/citation-style-language/schema/raw/master/csl-citation.json"} </w:instrText>
      </w:r>
      <w:r w:rsidRPr="00AF6268">
        <w:rPr>
          <w:szCs w:val="24"/>
        </w:rPr>
        <w:fldChar w:fldCharType="separate"/>
      </w:r>
      <w:r w:rsidRPr="00AF6268">
        <w:rPr>
          <w:szCs w:val="24"/>
        </w:rPr>
        <w:t>(Solnit, 2014, para. 11.14)</w:t>
      </w:r>
      <w:r w:rsidRPr="00AF6268">
        <w:rPr>
          <w:szCs w:val="24"/>
        </w:rPr>
        <w:fldChar w:fldCharType="end"/>
      </w:r>
      <w:r>
        <w:rPr>
          <w:szCs w:val="24"/>
        </w:rPr>
        <w:t xml:space="preserve">. </w:t>
      </w:r>
      <w:r w:rsidRPr="00142FA1">
        <w:rPr>
          <w:szCs w:val="24"/>
        </w:rPr>
        <w:t xml:space="preserve"> </w:t>
      </w:r>
    </w:p>
    <w:p w14:paraId="7014B50F" w14:textId="77777777" w:rsidR="00874BBE" w:rsidRDefault="001D5DEF" w:rsidP="00B86E8D">
      <w:pPr>
        <w:spacing w:line="480" w:lineRule="auto"/>
        <w:rPr>
          <w:szCs w:val="24"/>
        </w:rPr>
      </w:pPr>
      <w:r w:rsidRPr="001D5DEF">
        <w:rPr>
          <w:szCs w:val="24"/>
        </w:rPr>
        <w:t xml:space="preserve">There are three types of labyrinth.  The </w:t>
      </w:r>
      <w:r w:rsidRPr="001D5DEF">
        <w:rPr>
          <w:i/>
          <w:iCs/>
          <w:szCs w:val="24"/>
        </w:rPr>
        <w:t>unicursal</w:t>
      </w:r>
      <w:r w:rsidRPr="001D5DEF">
        <w:rPr>
          <w:szCs w:val="24"/>
        </w:rPr>
        <w:t xml:space="preserve"> with a single path is the mystical labyrinth which, </w:t>
      </w:r>
      <w:r w:rsidRPr="001D5DEF">
        <w:rPr>
          <w:rFonts w:cs="Arial"/>
          <w:szCs w:val="24"/>
        </w:rPr>
        <w:t xml:space="preserve">“thrusts the follower into the presence of the real” </w:t>
      </w:r>
      <w:r w:rsidRPr="001D5DEF">
        <w:rPr>
          <w:rFonts w:cs="Arial"/>
          <w:szCs w:val="24"/>
        </w:rPr>
        <w:fldChar w:fldCharType="begin"/>
      </w:r>
      <w:r w:rsidRPr="001D5DEF">
        <w:rPr>
          <w:rFonts w:cs="Arial"/>
          <w:szCs w:val="24"/>
        </w:rPr>
        <w:instrText xml:space="preserve"> ADDIN ZOTERO_ITEM CSL_CITATION {"citationID":"dgcsec8u","properties":{"formattedCitation":"(Ingold, 2015, pp. 132\\uc0\\u8211{}3)","plainCitation":"(Ingold, 2015, pp. 132–3)","dontUpdate":true,"noteIndex":1},"citationItems":[{"id":28,"uris":["http://zotero.org/users/5808862/items/Y2NM89UE"],"uri":["http://zotero.org/users/5808862/items/Y2NM89UE"],"itemData":{"id":28,"type":"book","event-place":"Abingdon, Oxon.","publisher":"Routledge","publisher-place":"Abingdon, Oxon.","title":"The Life of Lines","author":[{"family":"Ingold","given":"T"}],"issued":{"date-parts":[["2015"]]}},"locator":"132-3"}],"schema":"https://github.com/citation-style-language/schema/raw/master/csl-citation.json"} </w:instrText>
      </w:r>
      <w:r w:rsidRPr="001D5DEF">
        <w:rPr>
          <w:rFonts w:cs="Arial"/>
          <w:szCs w:val="24"/>
        </w:rPr>
        <w:fldChar w:fldCharType="separate"/>
      </w:r>
      <w:r w:rsidRPr="001D5DEF">
        <w:rPr>
          <w:rFonts w:cs="Arial"/>
          <w:szCs w:val="24"/>
        </w:rPr>
        <w:t>(Ingold, 2015, p. 133)</w:t>
      </w:r>
      <w:r w:rsidRPr="001D5DEF">
        <w:rPr>
          <w:rFonts w:cs="Arial"/>
          <w:szCs w:val="24"/>
        </w:rPr>
        <w:fldChar w:fldCharType="end"/>
      </w:r>
      <w:r w:rsidRPr="001D5DEF">
        <w:rPr>
          <w:rFonts w:cs="Arial"/>
          <w:szCs w:val="24"/>
        </w:rPr>
        <w:t xml:space="preserve">. </w:t>
      </w:r>
      <w:r w:rsidRPr="001D5DEF">
        <w:rPr>
          <w:szCs w:val="24"/>
        </w:rPr>
        <w:t xml:space="preserve"> In contrast, the </w:t>
      </w:r>
      <w:proofErr w:type="spellStart"/>
      <w:r w:rsidRPr="001D5DEF">
        <w:rPr>
          <w:i/>
          <w:iCs/>
          <w:szCs w:val="24"/>
        </w:rPr>
        <w:t>multicursal</w:t>
      </w:r>
      <w:proofErr w:type="spellEnd"/>
      <w:r w:rsidRPr="001D5DEF">
        <w:rPr>
          <w:szCs w:val="24"/>
        </w:rPr>
        <w:t xml:space="preserve"> labyrinth </w:t>
      </w:r>
      <w:r w:rsidRPr="001D5DEF">
        <w:rPr>
          <w:rFonts w:cs="Arial"/>
          <w:szCs w:val="24"/>
        </w:rPr>
        <w:t xml:space="preserve">offers multiple choices and </w:t>
      </w:r>
      <w:r w:rsidRPr="001D5DEF">
        <w:rPr>
          <w:szCs w:val="24"/>
        </w:rPr>
        <w:t xml:space="preserve">has become the archetypal image for confusion and </w:t>
      </w:r>
      <w:r w:rsidRPr="001D5DEF">
        <w:rPr>
          <w:i/>
          <w:iCs/>
          <w:szCs w:val="24"/>
        </w:rPr>
        <w:t xml:space="preserve">aporia. </w:t>
      </w:r>
      <w:r w:rsidRPr="001D5DEF">
        <w:rPr>
          <w:szCs w:val="24"/>
        </w:rPr>
        <w:t xml:space="preserve"> </w:t>
      </w:r>
    </w:p>
    <w:p w14:paraId="7EABCF93" w14:textId="01F1BFB2" w:rsidR="00935473" w:rsidRDefault="001D5DEF" w:rsidP="00B86E8D">
      <w:pPr>
        <w:spacing w:line="480" w:lineRule="auto"/>
        <w:rPr>
          <w:szCs w:val="24"/>
        </w:rPr>
      </w:pPr>
      <w:r w:rsidRPr="001D5DEF">
        <w:rPr>
          <w:szCs w:val="24"/>
        </w:rPr>
        <w:t>The final type</w:t>
      </w:r>
      <w:r w:rsidR="00874BBE">
        <w:rPr>
          <w:szCs w:val="24"/>
        </w:rPr>
        <w:t xml:space="preserve">, </w:t>
      </w:r>
      <w:r w:rsidR="00874BBE" w:rsidRPr="00552A30">
        <w:rPr>
          <w:rFonts w:cs="Arial"/>
          <w:szCs w:val="24"/>
        </w:rPr>
        <w:t xml:space="preserve">“an ever-expanding labyrinth without centre” </w:t>
      </w:r>
      <w:r w:rsidR="00874BBE" w:rsidRPr="00552A30">
        <w:rPr>
          <w:rFonts w:cs="Arial"/>
          <w:szCs w:val="24"/>
        </w:rPr>
        <w:fldChar w:fldCharType="begin"/>
      </w:r>
      <w:r w:rsidR="00874BBE">
        <w:rPr>
          <w:rFonts w:cs="Arial"/>
          <w:szCs w:val="24"/>
        </w:rPr>
        <w:instrText xml:space="preserve"> ADDIN ZOTERO_ITEM CSL_CITATION {"citationID":"9qEB4Ato","properties":{"formattedCitation":"(Sutton and Martin-Jones, 2008, p. xiv)","plainCitation":"(Sutton and Martin-Jones, 2008, p. xiv)","noteIndex":0},"citationItems":[{"id":129,"uris":["http://zotero.org/users/5808862/items/69Y3KA79"],"uri":["http://zotero.org/users/5808862/items/69Y3KA79"],"itemData":{"id":129,"type":"book","call-number":"B2430.D454 S88 2008","collection-title":"Contemporary thinkers reframed series","event-place":"London ; New York : New York","ISBN":"978-1-84511-547-0","note":"OCLC: ocn176926078","number-of-pages":"149","publisher":"I.B. Tauris","publisher-place":"London ; New York : New York","source":"Library of Congress ISBN","title":"Deleuze reframed: a guide for the arts student","title-short":"Deleuze reframed","author":[{"family":"Sutton","given":"Damian"},{"family":"Martin-Jones","given":"David"}],"issued":{"date-parts":[["2008"]]}},"locator":"xiv"}],"schema":"https://github.com/citation-style-language/schema/raw/master/csl-citation.json"} </w:instrText>
      </w:r>
      <w:r w:rsidR="00874BBE" w:rsidRPr="00552A30">
        <w:rPr>
          <w:rFonts w:cs="Arial"/>
          <w:szCs w:val="24"/>
        </w:rPr>
        <w:fldChar w:fldCharType="separate"/>
      </w:r>
      <w:r w:rsidR="00874BBE" w:rsidRPr="00552A30">
        <w:rPr>
          <w:rFonts w:cs="Arial"/>
          <w:szCs w:val="24"/>
        </w:rPr>
        <w:t>(Sutton and Martin-Jones, 2008, p. xiv)</w:t>
      </w:r>
      <w:r w:rsidR="00874BBE" w:rsidRPr="00552A30">
        <w:rPr>
          <w:rFonts w:cs="Arial"/>
          <w:szCs w:val="24"/>
        </w:rPr>
        <w:fldChar w:fldCharType="end"/>
      </w:r>
      <w:r w:rsidR="00874BBE">
        <w:rPr>
          <w:rFonts w:cs="Arial"/>
          <w:szCs w:val="24"/>
        </w:rPr>
        <w:t>,</w:t>
      </w:r>
      <w:r w:rsidRPr="001D5DEF">
        <w:rPr>
          <w:szCs w:val="24"/>
        </w:rPr>
        <w:t xml:space="preserve"> is exemplified by </w:t>
      </w:r>
      <w:r w:rsidRPr="001D5DEF">
        <w:rPr>
          <w:rFonts w:cs="Arial"/>
          <w:szCs w:val="24"/>
        </w:rPr>
        <w:t xml:space="preserve">Deleuze and </w:t>
      </w:r>
      <w:proofErr w:type="spellStart"/>
      <w:r w:rsidRPr="001D5DEF">
        <w:rPr>
          <w:rFonts w:cs="Arial"/>
          <w:szCs w:val="24"/>
        </w:rPr>
        <w:t>Guattari’s</w:t>
      </w:r>
      <w:proofErr w:type="spellEnd"/>
      <w:r w:rsidRPr="001D5DEF">
        <w:rPr>
          <w:rFonts w:cs="Arial"/>
          <w:szCs w:val="24"/>
        </w:rPr>
        <w:t xml:space="preserve"> </w:t>
      </w:r>
      <w:r w:rsidRPr="001D5DEF">
        <w:rPr>
          <w:i/>
          <w:iCs/>
          <w:szCs w:val="24"/>
        </w:rPr>
        <w:t>rhizome</w:t>
      </w:r>
      <w:r w:rsidRPr="001D5DEF">
        <w:rPr>
          <w:szCs w:val="24"/>
        </w:rPr>
        <w:t>.</w:t>
      </w:r>
      <w:r w:rsidR="00874BBE">
        <w:rPr>
          <w:szCs w:val="24"/>
        </w:rPr>
        <w:t xml:space="preserve">  </w:t>
      </w:r>
      <w:r w:rsidR="00935473">
        <w:rPr>
          <w:rFonts w:cs="Arial"/>
          <w:szCs w:val="24"/>
        </w:rPr>
        <w:t xml:space="preserve"> Heterogeneous and non-hierarchical, with no beginning or end and with multiple entryways, the rhizome encompasses </w:t>
      </w:r>
      <w:r w:rsidR="00935473" w:rsidRPr="00504A99">
        <w:rPr>
          <w:rFonts w:cs="Arial"/>
          <w:i/>
          <w:iCs/>
          <w:szCs w:val="24"/>
        </w:rPr>
        <w:t>becoming</w:t>
      </w:r>
      <w:r w:rsidR="00935473">
        <w:rPr>
          <w:rFonts w:cs="Arial"/>
          <w:szCs w:val="24"/>
        </w:rPr>
        <w:t>, multiplicity, non-linearity and above all, co</w:t>
      </w:r>
      <w:r w:rsidR="00935473" w:rsidRPr="00552A30">
        <w:rPr>
          <w:rFonts w:cs="Arial"/>
          <w:szCs w:val="24"/>
        </w:rPr>
        <w:t>nnection</w:t>
      </w:r>
      <w:r w:rsidR="00935473">
        <w:rPr>
          <w:rFonts w:cs="Arial"/>
          <w:szCs w:val="24"/>
        </w:rPr>
        <w:t xml:space="preserve">: </w:t>
      </w:r>
      <w:r w:rsidR="00935473">
        <w:rPr>
          <w:szCs w:val="24"/>
        </w:rPr>
        <w:t>“</w:t>
      </w:r>
      <w:r w:rsidR="00935473" w:rsidRPr="00552A30">
        <w:rPr>
          <w:szCs w:val="24"/>
        </w:rPr>
        <w:t xml:space="preserve">the fabric of the rhizome is the conjunction, </w:t>
      </w:r>
      <w:r w:rsidR="00935473">
        <w:rPr>
          <w:szCs w:val="24"/>
        </w:rPr>
        <w:t>‘</w:t>
      </w:r>
      <w:r w:rsidR="00935473" w:rsidRPr="00552A30">
        <w:rPr>
          <w:szCs w:val="24"/>
        </w:rPr>
        <w:t>and.</w:t>
      </w:r>
      <w:r w:rsidR="00935473">
        <w:rPr>
          <w:szCs w:val="24"/>
        </w:rPr>
        <w:t>.</w:t>
      </w:r>
      <w:r w:rsidR="00935473" w:rsidRPr="00552A30">
        <w:rPr>
          <w:szCs w:val="24"/>
        </w:rPr>
        <w:t>. and... and</w:t>
      </w:r>
      <w:r w:rsidR="00935473">
        <w:rPr>
          <w:szCs w:val="24"/>
        </w:rPr>
        <w:t xml:space="preserve">’“ </w:t>
      </w:r>
      <w:r w:rsidR="00935473" w:rsidRPr="00552A30">
        <w:rPr>
          <w:szCs w:val="24"/>
        </w:rPr>
        <w:fldChar w:fldCharType="begin"/>
      </w:r>
      <w:r w:rsidR="00935473">
        <w:rPr>
          <w:szCs w:val="24"/>
        </w:rPr>
        <w:instrText xml:space="preserve"> ADDIN ZOTERO_ITEM CSL_CITATION {"citationID":"pLOrjz41","properties":{"formattedCitation":"(Deleuze and Guattari, 2005, p. 25)","plainCitation":"(Deleuze and Guattari, 2005, p. 25)","noteIndex":0},"citationItems":[{"id":190,"uris":["http://zotero.org/users/5808862/items/KJMJ4WQI"],"uri":["http://zotero.org/users/5808862/items/KJMJ4WQI"],"itemData":{"id":190,"type":"book","call-number":"B77 .D413 1987","event-place":"Minneapolis","ISBN":"978-0-8166-1401-1","language":"eng","number-of-pages":"610","publisher":"University of Minnesota Press","publisher-place":"Minneapolis","source":"Library of Congress ISBN","title":"A Thousand Plateaus: Capitalism and Schizophrenia","title-short":"A thousand plateaus","author":[{"family":"Deleuze","given":"Gilles"},{"family":"Guattari","given":"Félix"}],"issued":{"date-parts":[["2005"]]}},"locator":"25"}],"schema":"https://github.com/citation-style-language/schema/raw/master/csl-citation.json"} </w:instrText>
      </w:r>
      <w:r w:rsidR="00935473" w:rsidRPr="00552A30">
        <w:rPr>
          <w:szCs w:val="24"/>
        </w:rPr>
        <w:fldChar w:fldCharType="separate"/>
      </w:r>
      <w:r w:rsidR="00935473" w:rsidRPr="00C77227">
        <w:rPr>
          <w:rFonts w:cs="Arial"/>
        </w:rPr>
        <w:t>(Deleuze and Guattari, 2005, p. 25)</w:t>
      </w:r>
      <w:r w:rsidR="00935473" w:rsidRPr="00552A30">
        <w:rPr>
          <w:szCs w:val="24"/>
        </w:rPr>
        <w:fldChar w:fldCharType="end"/>
      </w:r>
      <w:r w:rsidR="00935473">
        <w:rPr>
          <w:szCs w:val="24"/>
        </w:rPr>
        <w:t xml:space="preserve">.  </w:t>
      </w:r>
    </w:p>
    <w:p w14:paraId="69CAE505" w14:textId="0A5721D3" w:rsidR="00935473" w:rsidRDefault="00555862" w:rsidP="00935473">
      <w:pPr>
        <w:jc w:val="center"/>
        <w:rPr>
          <w:szCs w:val="24"/>
        </w:rPr>
      </w:pPr>
      <w:r>
        <w:rPr>
          <w:noProof/>
        </w:rPr>
        <w:lastRenderedPageBreak/>
        <w:drawing>
          <wp:inline distT="0" distB="0" distL="0" distR="0" wp14:anchorId="0CD0BD9C" wp14:editId="15A8DDF1">
            <wp:extent cx="5731510" cy="42926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2600"/>
                    </a:xfrm>
                    <a:prstGeom prst="rect">
                      <a:avLst/>
                    </a:prstGeom>
                    <a:noFill/>
                    <a:ln>
                      <a:noFill/>
                    </a:ln>
                  </pic:spPr>
                </pic:pic>
              </a:graphicData>
            </a:graphic>
          </wp:inline>
        </w:drawing>
      </w:r>
    </w:p>
    <w:p w14:paraId="27C0D479" w14:textId="77777777" w:rsidR="00935473" w:rsidRDefault="00935473" w:rsidP="00935473">
      <w:pPr>
        <w:jc w:val="center"/>
        <w:rPr>
          <w:szCs w:val="24"/>
        </w:rPr>
      </w:pPr>
      <w:r>
        <w:rPr>
          <w:szCs w:val="24"/>
        </w:rPr>
        <w:t xml:space="preserve">Thomas Hirschhorn, </w:t>
      </w:r>
      <w:r w:rsidRPr="00BB2609">
        <w:rPr>
          <w:i/>
          <w:iCs/>
          <w:szCs w:val="24"/>
        </w:rPr>
        <w:t>Simone Weil-Map</w:t>
      </w:r>
      <w:r>
        <w:rPr>
          <w:szCs w:val="24"/>
        </w:rPr>
        <w:t>, 2020, 250 x 450 cm</w:t>
      </w:r>
    </w:p>
    <w:p w14:paraId="6611BADD" w14:textId="49693685" w:rsidR="004D4CBA" w:rsidRPr="000817BD" w:rsidRDefault="00FD0EBD" w:rsidP="004D4CBA">
      <w:pPr>
        <w:jc w:val="center"/>
        <w:rPr>
          <w:i/>
          <w:iCs/>
          <w:szCs w:val="24"/>
        </w:rPr>
      </w:pPr>
      <w:r w:rsidRPr="000817BD">
        <w:rPr>
          <w:i/>
          <w:iCs/>
          <w:szCs w:val="24"/>
        </w:rPr>
        <w:t xml:space="preserve">As the concept of space is being reworked and boundaries become more fluid, so too, the </w:t>
      </w:r>
      <w:r w:rsidR="008722C3" w:rsidRPr="000817BD">
        <w:rPr>
          <w:i/>
          <w:iCs/>
          <w:szCs w:val="24"/>
        </w:rPr>
        <w:t>map</w:t>
      </w:r>
      <w:r w:rsidRPr="000817BD">
        <w:rPr>
          <w:i/>
          <w:iCs/>
          <w:szCs w:val="24"/>
        </w:rPr>
        <w:t xml:space="preserve"> which has</w:t>
      </w:r>
      <w:r w:rsidR="00E0507B">
        <w:rPr>
          <w:i/>
          <w:iCs/>
          <w:szCs w:val="24"/>
        </w:rPr>
        <w:t xml:space="preserve"> conventionally been a tool for delineating and</w:t>
      </w:r>
      <w:r w:rsidR="00646077">
        <w:rPr>
          <w:i/>
          <w:iCs/>
          <w:szCs w:val="24"/>
        </w:rPr>
        <w:t xml:space="preserve"> marking territory</w:t>
      </w:r>
      <w:r w:rsidRPr="000817BD">
        <w:rPr>
          <w:i/>
          <w:iCs/>
          <w:szCs w:val="24"/>
        </w:rPr>
        <w:t xml:space="preserve"> has become a rhizome</w:t>
      </w:r>
      <w:r w:rsidR="00E13872">
        <w:rPr>
          <w:i/>
          <w:iCs/>
          <w:szCs w:val="24"/>
        </w:rPr>
        <w:t>, “open and connect</w:t>
      </w:r>
      <w:r w:rsidR="00E215F2">
        <w:rPr>
          <w:i/>
          <w:iCs/>
          <w:szCs w:val="24"/>
        </w:rPr>
        <w:t xml:space="preserve">able in all of its dimensions” </w:t>
      </w:r>
      <w:r w:rsidR="00E215F2" w:rsidRPr="00552A30">
        <w:rPr>
          <w:szCs w:val="24"/>
        </w:rPr>
        <w:fldChar w:fldCharType="begin"/>
      </w:r>
      <w:r w:rsidR="00E215F2">
        <w:rPr>
          <w:szCs w:val="24"/>
        </w:rPr>
        <w:instrText xml:space="preserve"> ADDIN ZOTERO_ITEM CSL_CITATION {"citationID":"pLOrjz41","properties":{"formattedCitation":"(Deleuze and Guattari, 2005, p. 25)","plainCitation":"(Deleuze and Guattari, 2005, p. 25)","noteIndex":0},"citationItems":[{"id":190,"uris":["http://zotero.org/users/5808862/items/KJMJ4WQI"],"uri":["http://zotero.org/users/5808862/items/KJMJ4WQI"],"itemData":{"id":190,"type":"book","call-number":"B77 .D413 1987","event-place":"Minneapolis","ISBN":"978-0-8166-1401-1","language":"eng","number-of-pages":"610","publisher":"University of Minnesota Press","publisher-place":"Minneapolis","source":"Library of Congress ISBN","title":"A Thousand Plateaus: Capitalism and Schizophrenia","title-short":"A thousand plateaus","author":[{"family":"Deleuze","given":"Gilles"},{"family":"Guattari","given":"Félix"}],"issued":{"date-parts":[["2005"]]}},"locator":"25"}],"schema":"https://github.com/citation-style-language/schema/raw/master/csl-citation.json"} </w:instrText>
      </w:r>
      <w:r w:rsidR="00E215F2" w:rsidRPr="00552A30">
        <w:rPr>
          <w:szCs w:val="24"/>
        </w:rPr>
        <w:fldChar w:fldCharType="separate"/>
      </w:r>
      <w:r w:rsidR="00E215F2" w:rsidRPr="00C77227">
        <w:rPr>
          <w:rFonts w:cs="Arial"/>
        </w:rPr>
        <w:t xml:space="preserve">(Deleuze and Guattari, 2005, p. </w:t>
      </w:r>
      <w:r w:rsidR="00E215F2">
        <w:rPr>
          <w:rFonts w:cs="Arial"/>
        </w:rPr>
        <w:t>12</w:t>
      </w:r>
      <w:r w:rsidR="00E215F2" w:rsidRPr="00C77227">
        <w:rPr>
          <w:rFonts w:cs="Arial"/>
        </w:rPr>
        <w:t>)</w:t>
      </w:r>
      <w:r w:rsidR="00E215F2" w:rsidRPr="00552A30">
        <w:rPr>
          <w:szCs w:val="24"/>
        </w:rPr>
        <w:fldChar w:fldCharType="end"/>
      </w:r>
      <w:r w:rsidR="004D4CBA" w:rsidRPr="000817BD">
        <w:rPr>
          <w:i/>
          <w:iCs/>
          <w:szCs w:val="24"/>
        </w:rPr>
        <w:t>: “</w:t>
      </w:r>
      <w:r w:rsidR="000817BD" w:rsidRPr="000817BD">
        <w:rPr>
          <w:i/>
          <w:iCs/>
          <w:szCs w:val="24"/>
        </w:rPr>
        <w:t>t</w:t>
      </w:r>
      <w:r w:rsidR="004D4CBA" w:rsidRPr="000817BD">
        <w:rPr>
          <w:i/>
          <w:iCs/>
          <w:szCs w:val="24"/>
        </w:rPr>
        <w:t xml:space="preserve">o make a Map is … a form to make links – because it’s all about making links” </w:t>
      </w:r>
      <w:r w:rsidR="004D4CBA" w:rsidRPr="000817BD">
        <w:rPr>
          <w:i/>
          <w:iCs/>
          <w:szCs w:val="24"/>
        </w:rPr>
        <w:fldChar w:fldCharType="begin"/>
      </w:r>
      <w:r w:rsidR="004D4CBA" w:rsidRPr="000817BD">
        <w:rPr>
          <w:i/>
          <w:iCs/>
          <w:szCs w:val="24"/>
        </w:rPr>
        <w:instrText xml:space="preserve"> ADDIN ZOTERO_ITEM CSL_CITATION {"citationID":"GDwBPaqa","properties":{"formattedCitation":"(Hirschhorn, 2020)","plainCitation":"(Hirschhorn, 2020)","noteIndex":0},"citationItems":[{"id":900,"uris":["http://zotero.org/users/5808862/items/M7VLJ42C"],"uri":["http://zotero.org/users/5808862/items/M7VLJ42C"],"itemData":{"id":900,"type":"webpage","abstract":"Thomas Hirschhorn (swiss artist) official website. Thomas Hirschhorn was born in 1957 in Bern (Switzerland). He studied at the Kunstgewerbeschule Zürich from 1978 to 1983 and moved to Paris in 1983, where he has been living since. His work is shown in numerous museums, galleries and exhibitions.","container-title":"Thomas Hirschhorn","language":"en-US","title":"“Simone Weil-Map\" (2020)","URL":"http://www.thomashirschhorn.com/simone-weil-map-2020/","author":[{"family":"Hirschhorn","given":"Thomas"}],"accessed":{"date-parts":[["2020",11,20]]},"issued":{"date-parts":[["2020",7,14]]}}}],"schema":"https://github.com/citation-style-language/schema/raw/master/csl-citation.json"} </w:instrText>
      </w:r>
      <w:r w:rsidR="004D4CBA" w:rsidRPr="000817BD">
        <w:rPr>
          <w:i/>
          <w:iCs/>
          <w:szCs w:val="24"/>
        </w:rPr>
        <w:fldChar w:fldCharType="separate"/>
      </w:r>
      <w:r w:rsidR="004D4CBA" w:rsidRPr="000817BD">
        <w:rPr>
          <w:rFonts w:cs="Arial"/>
          <w:i/>
          <w:iCs/>
        </w:rPr>
        <w:t>(Hirschhorn, 2020)</w:t>
      </w:r>
      <w:r w:rsidR="004D4CBA" w:rsidRPr="000817BD">
        <w:rPr>
          <w:i/>
          <w:iCs/>
          <w:szCs w:val="24"/>
        </w:rPr>
        <w:fldChar w:fldCharType="end"/>
      </w:r>
      <w:r w:rsidR="004021C2">
        <w:rPr>
          <w:i/>
          <w:iCs/>
          <w:szCs w:val="24"/>
        </w:rPr>
        <w:t>.</w:t>
      </w:r>
    </w:p>
    <w:p w14:paraId="48486251" w14:textId="77777777" w:rsidR="0015704D" w:rsidRPr="00280E83" w:rsidRDefault="0015704D" w:rsidP="0015704D">
      <w:pPr>
        <w:rPr>
          <w:b/>
          <w:bCs/>
        </w:rPr>
      </w:pPr>
      <w:r>
        <w:rPr>
          <w:b/>
          <w:bCs/>
        </w:rPr>
        <w:t>Language</w:t>
      </w:r>
    </w:p>
    <w:p w14:paraId="1BF0A4D4" w14:textId="77777777" w:rsidR="0015704D" w:rsidRPr="0040484A" w:rsidRDefault="0015704D" w:rsidP="0015704D">
      <w:pPr>
        <w:jc w:val="center"/>
        <w:rPr>
          <w:szCs w:val="24"/>
        </w:rPr>
      </w:pPr>
      <w:r w:rsidRPr="0040484A">
        <w:rPr>
          <w:szCs w:val="24"/>
        </w:rPr>
        <w:t>“</w:t>
      </w:r>
      <w:r w:rsidRPr="00406CE8">
        <w:rPr>
          <w:i/>
          <w:iCs/>
          <w:szCs w:val="24"/>
        </w:rPr>
        <w:t xml:space="preserve">In the illusory </w:t>
      </w:r>
      <w:proofErr w:type="spellStart"/>
      <w:r w:rsidRPr="00406CE8">
        <w:rPr>
          <w:i/>
          <w:iCs/>
          <w:szCs w:val="24"/>
        </w:rPr>
        <w:t>babels</w:t>
      </w:r>
      <w:proofErr w:type="spellEnd"/>
      <w:r w:rsidRPr="00406CE8">
        <w:rPr>
          <w:i/>
          <w:iCs/>
          <w:szCs w:val="24"/>
        </w:rPr>
        <w:t xml:space="preserve"> of language, an artist might advance specifically to get lost, </w:t>
      </w:r>
      <w:r>
        <w:rPr>
          <w:i/>
          <w:iCs/>
          <w:szCs w:val="24"/>
        </w:rPr>
        <w:t>…</w:t>
      </w:r>
      <w:r w:rsidRPr="00406CE8">
        <w:rPr>
          <w:i/>
          <w:iCs/>
          <w:szCs w:val="24"/>
        </w:rPr>
        <w:t xml:space="preserve"> seeking odd intersections of meaning, strange corridors of history, unexpected echoes, unknown </w:t>
      </w:r>
      <w:proofErr w:type="spellStart"/>
      <w:r w:rsidRPr="00406CE8">
        <w:rPr>
          <w:i/>
          <w:iCs/>
          <w:szCs w:val="24"/>
        </w:rPr>
        <w:t>humors</w:t>
      </w:r>
      <w:proofErr w:type="spellEnd"/>
      <w:r w:rsidRPr="00406CE8">
        <w:rPr>
          <w:i/>
          <w:iCs/>
          <w:szCs w:val="24"/>
        </w:rPr>
        <w:t>, or voids of knowledge</w:t>
      </w:r>
      <w:r w:rsidRPr="0040484A">
        <w:rPr>
          <w:szCs w:val="24"/>
        </w:rPr>
        <w:t xml:space="preserve">” </w:t>
      </w:r>
      <w:r w:rsidRPr="0040484A">
        <w:rPr>
          <w:szCs w:val="24"/>
        </w:rPr>
        <w:fldChar w:fldCharType="begin"/>
      </w:r>
      <w:r>
        <w:rPr>
          <w:szCs w:val="24"/>
        </w:rPr>
        <w:instrText xml:space="preserve"> ADDIN ZOTERO_ITEM CSL_CITATION {"citationID":"9Uw37CU6","properties":{"formattedCitation":"(Smithson, 1996, p. 78)","plainCitation":"(Smithson, 1996, p. 78)","noteIndex":0},"citationItems":[{"id":799,"uris":["http://zotero.org/users/5808862/items/LTMTUAC8"],"uri":["http://zotero.org/users/5808862/items/LTMTUAC8"],"itemData":{"id":799,"type":"book","call-number":"N7445.2.S62 A35 1996","event-place":"Berkeley","ISBN":"978-0-520-20385-3","number-of-pages":"389","publisher":"University of California Press","publisher-place":"Berkeley","source":"Library of Congress ISBN","title":"Robert Smithson, the collected writings","author":[{"family":"Smithson","given":"Robert"}],"editor":[{"family":"Flam","given":"Jack D."}],"issued":{"date-parts":[["1996"]]}},"locator":"78"}],"schema":"https://github.com/citation-style-language/schema/raw/master/csl-citation.json"} </w:instrText>
      </w:r>
      <w:r w:rsidRPr="0040484A">
        <w:rPr>
          <w:szCs w:val="24"/>
        </w:rPr>
        <w:fldChar w:fldCharType="separate"/>
      </w:r>
      <w:r w:rsidRPr="0040484A">
        <w:rPr>
          <w:rFonts w:cs="Arial"/>
          <w:szCs w:val="32"/>
        </w:rPr>
        <w:t>(Smithson, 1996, p. 78)</w:t>
      </w:r>
      <w:r w:rsidRPr="0040484A">
        <w:rPr>
          <w:szCs w:val="24"/>
        </w:rPr>
        <w:fldChar w:fldCharType="end"/>
      </w:r>
      <w:r>
        <w:rPr>
          <w:szCs w:val="24"/>
        </w:rPr>
        <w:t>.</w:t>
      </w:r>
    </w:p>
    <w:p w14:paraId="79F025F7" w14:textId="4918207F" w:rsidR="0015704D" w:rsidRDefault="0015704D" w:rsidP="00555862">
      <w:pPr>
        <w:spacing w:line="480" w:lineRule="auto"/>
      </w:pPr>
      <w:bookmarkStart w:id="7" w:name="_Hlk56684498"/>
      <w:r>
        <w:t xml:space="preserve">Language is an inhabitant of </w:t>
      </w:r>
      <w:r w:rsidRPr="00C623BF">
        <w:rPr>
          <w:i/>
          <w:iCs/>
        </w:rPr>
        <w:t>(border)(s)p(l)</w:t>
      </w:r>
      <w:r w:rsidRPr="00540043">
        <w:rPr>
          <w:i/>
          <w:iCs/>
        </w:rPr>
        <w:t>ace</w:t>
      </w:r>
      <w:r>
        <w:t xml:space="preserve">.  Straddling the threshold between self and </w:t>
      </w:r>
      <w:r w:rsidRPr="00CB20E2">
        <w:rPr>
          <w:i/>
          <w:iCs/>
        </w:rPr>
        <w:t>other</w:t>
      </w:r>
      <w:r>
        <w:t xml:space="preserve">, it is, </w:t>
      </w:r>
      <w:r w:rsidRPr="00F14E48">
        <w:t>“</w:t>
      </w:r>
      <w:r>
        <w:t>l</w:t>
      </w:r>
      <w:r w:rsidRPr="00F14E48">
        <w:t>ike a skin</w:t>
      </w:r>
      <w:r>
        <w:t xml:space="preserve"> …</w:t>
      </w:r>
      <w:r w:rsidRPr="00F14E48">
        <w:t xml:space="preserve"> between the body and the world, but also of the body, in the world” (Meese, 1992, cited in Flanagan and Booth, 2006, p.1)</w:t>
      </w:r>
      <w:r>
        <w:t xml:space="preserve">.  So too, language implicates matter and thought: </w:t>
      </w:r>
      <w:r>
        <w:rPr>
          <w:rFonts w:cs="Arial"/>
          <w:szCs w:val="24"/>
        </w:rPr>
        <w:t>“</w:t>
      </w:r>
      <w:r>
        <w:t>t</w:t>
      </w:r>
      <w:r w:rsidRPr="002262CA">
        <w:t>he meridian of language seems to pass through concrete and abstract poles of reality. We cross it each time we speak or recollect speech</w:t>
      </w:r>
      <w:r>
        <w:t>”</w:t>
      </w:r>
      <w:r w:rsidRPr="002262CA">
        <w:t xml:space="preserve"> </w:t>
      </w:r>
      <w:r w:rsidRPr="002262CA">
        <w:fldChar w:fldCharType="begin"/>
      </w:r>
      <w:r>
        <w:instrText xml:space="preserve"> ADDIN ZOTERO_ITEM CSL_CITATION {"citationID":"ok8wb6GO","properties":{"formattedCitation":"(Steiner, 2013, para. 11.32)","plainCitation":"(Steiner, 2013, para. 11.32)","noteIndex":0},"citationItems":[{"id":417,"uris":["http://zotero.org/users/5808862/items/MA5HXAT6"],"uri":["http://zotero.org/users/5808862/items/MA5HXAT6"],"itemData":{"id":417,"type":"book","edition":"3rd. ed","event-place":"New York","language":"eng","note":"OCLC: 263292811","publisher":"Open Road Integrated Media","publisher-place":"New York","source":"Gemeinsamer Bibliotheksverbund ISBN","title":"After Babel: aspects of language and translation","title-short":"After Babel","author":[{"family":"Steiner","given":"George"}],"issued":{"date-parts":[["2013"]]}},"locator":"11.32","label":"paragraph"}],"schema":"https://github.com/citation-style-language/schema/raw/master/csl-citation.json"} </w:instrText>
      </w:r>
      <w:r w:rsidRPr="002262CA">
        <w:fldChar w:fldCharType="separate"/>
      </w:r>
      <w:r w:rsidRPr="002262CA">
        <w:rPr>
          <w:rFonts w:cs="Arial"/>
        </w:rPr>
        <w:t>(Steiner, 2013, para. 11.32)</w:t>
      </w:r>
      <w:r w:rsidRPr="002262CA">
        <w:fldChar w:fldCharType="end"/>
      </w:r>
      <w:r>
        <w:t xml:space="preserve">.  </w:t>
      </w:r>
    </w:p>
    <w:p w14:paraId="0A0E04C8" w14:textId="43883B6B" w:rsidR="0015704D" w:rsidRDefault="007A4D53" w:rsidP="00555862">
      <w:pPr>
        <w:spacing w:line="480" w:lineRule="auto"/>
      </w:pPr>
      <w:r>
        <w:lastRenderedPageBreak/>
        <w:t xml:space="preserve">Evolving, “by subterranean stems and flows, along river valleys or train tracks” </w:t>
      </w:r>
      <w:r>
        <w:fldChar w:fldCharType="begin"/>
      </w:r>
      <w:r>
        <w:instrText xml:space="preserve"> ADDIN ZOTERO_ITEM CSL_CITATION {"citationID":"p3ODCn9w","properties":{"formattedCitation":"(Deleuze and Guattari, 2005, p. 6)","plainCitation":"(Deleuze and Guattari, 2005, p. 6)","noteIndex":0},"citationItems":[{"id":190,"uris":["http://zotero.org/users/5808862/items/KJMJ4WQI"],"uri":["http://zotero.org/users/5808862/items/KJMJ4WQI"],"itemData":{"id":190,"type":"book","call-number":"B77 .D413 1987","event-place":"Minneapolis","ISBN":"978-0-8166-1401-1","language":"eng","number-of-pages":"610","publisher":"University of Minnesota Press","publisher-place":"Minneapolis","source":"Library of Congress ISBN","title":"A Thousand Plateaus: Capitalism and Schizophrenia","title-short":"A thousand plateaus","author":[{"family":"Deleuze","given":"Gilles"},{"family":"Guattari","given":"Félix"}],"issued":{"date-parts":[["2005"]]}},"locator":"6"}],"schema":"https://github.com/citation-style-language/schema/raw/master/csl-citation.json"} </w:instrText>
      </w:r>
      <w:r>
        <w:fldChar w:fldCharType="separate"/>
      </w:r>
      <w:r w:rsidRPr="00DD70F7">
        <w:rPr>
          <w:rFonts w:cs="Arial"/>
        </w:rPr>
        <w:t>(Deleuze and Guattari, 2005, p. 6)</w:t>
      </w:r>
      <w:r>
        <w:fldChar w:fldCharType="end"/>
      </w:r>
      <w:r>
        <w:t>, language is i</w:t>
      </w:r>
      <w:r w:rsidR="0015704D">
        <w:t xml:space="preserve">n a continual state of flux.  A word is a nexus of meaning and memory and association, a knot of serpentine etymologies and rhizomatic connections </w:t>
      </w:r>
      <w:r>
        <w:t>that</w:t>
      </w:r>
      <w:r w:rsidR="0015704D">
        <w:rPr>
          <w:szCs w:val="24"/>
        </w:rPr>
        <w:t xml:space="preserve">, “inheres </w:t>
      </w:r>
      <w:r w:rsidR="0015704D" w:rsidRPr="00552A30">
        <w:rPr>
          <w:szCs w:val="24"/>
        </w:rPr>
        <w:t>in a labyrinth of branching interverbal relationships</w:t>
      </w:r>
      <w:r w:rsidR="0015704D">
        <w:rPr>
          <w:szCs w:val="24"/>
        </w:rPr>
        <w:t>“</w:t>
      </w:r>
      <w:r w:rsidR="0015704D" w:rsidRPr="00552A30">
        <w:rPr>
          <w:szCs w:val="24"/>
        </w:rPr>
        <w:t xml:space="preserve"> </w:t>
      </w:r>
      <w:r w:rsidR="0015704D" w:rsidRPr="00552A30">
        <w:rPr>
          <w:szCs w:val="24"/>
        </w:rPr>
        <w:fldChar w:fldCharType="begin"/>
      </w:r>
      <w:r w:rsidR="0015704D">
        <w:rPr>
          <w:szCs w:val="24"/>
        </w:rPr>
        <w:instrText xml:space="preserve"> ADDIN ZOTERO_ITEM CSL_CITATION {"citationID":"USggwEQt","properties":{"formattedCitation":"(Miller, 1976, p. 70)","plainCitation":"(Miller, 1976, p. 70)","noteIndex":0},"citationItems":[{"id":215,"uris":["http://zotero.org/users/5808862/items/PMW9PH9Q"],"uri":["http://zotero.org/users/5808862/items/PMW9PH9Q"],"itemData":{"id":215,"type":"article-journal","archive":"JSTOR","container-title":"Critical Inquiry","ISSN":"00931896, 15397858","issue":"1","page":"57-77","title":"Ariadne's Thread: Repetition and the Narrative Line","URL":"http://www.jstor.org.ezproxy.uwtsd.ac.uk/stable/1342873","volume":"3","author":[{"family":"Miller","given":"J. Hillis"}],"issued":{"date-parts":[["1976"]]}},"locator":"70"}],"schema":"https://github.com/citation-style-language/schema/raw/master/csl-citation.json"} </w:instrText>
      </w:r>
      <w:r w:rsidR="0015704D" w:rsidRPr="00552A30">
        <w:rPr>
          <w:szCs w:val="24"/>
        </w:rPr>
        <w:fldChar w:fldCharType="separate"/>
      </w:r>
      <w:r w:rsidR="0015704D" w:rsidRPr="00552A30">
        <w:rPr>
          <w:rFonts w:cs="Arial"/>
          <w:szCs w:val="24"/>
        </w:rPr>
        <w:t>(Miller, 1976, p. 70)</w:t>
      </w:r>
      <w:r w:rsidR="0015704D" w:rsidRPr="00552A30">
        <w:rPr>
          <w:szCs w:val="24"/>
        </w:rPr>
        <w:fldChar w:fldCharType="end"/>
      </w:r>
      <w:r>
        <w:rPr>
          <w:szCs w:val="24"/>
        </w:rPr>
        <w:t>.  K</w:t>
      </w:r>
      <w:r w:rsidR="0015704D">
        <w:rPr>
          <w:szCs w:val="24"/>
        </w:rPr>
        <w:t xml:space="preserve">nowledge of the etymology of a word </w:t>
      </w:r>
      <w:r w:rsidR="0015704D">
        <w:t xml:space="preserve">reveals forgotten meanings hidden by the folds of time and history, thus adding to the </w:t>
      </w:r>
      <w:r w:rsidR="0015704D" w:rsidRPr="00BE3AF3">
        <w:t xml:space="preserve">multiplicity </w:t>
      </w:r>
      <w:r w:rsidR="0015704D">
        <w:t>of</w:t>
      </w:r>
      <w:r w:rsidR="0015704D" w:rsidRPr="00BE3AF3">
        <w:t xml:space="preserve"> </w:t>
      </w:r>
      <w:r w:rsidR="0015704D">
        <w:t>possible interpretations</w:t>
      </w:r>
      <w:r w:rsidR="0015704D" w:rsidRPr="0007095B">
        <w:t>.</w:t>
      </w:r>
      <w:r w:rsidR="0015704D">
        <w:t xml:space="preserve">  Of particular interest in this project are those </w:t>
      </w:r>
      <w:r w:rsidR="0015704D" w:rsidRPr="009C6EF2">
        <w:t xml:space="preserve">words that through their etymology </w:t>
      </w:r>
      <w:r w:rsidR="0015704D">
        <w:t>contain</w:t>
      </w:r>
      <w:r w:rsidR="0015704D" w:rsidRPr="009C6EF2">
        <w:t xml:space="preserve"> a textile metaphor of enfoldment</w:t>
      </w:r>
      <w:r w:rsidR="0015704D">
        <w:t>, such as</w:t>
      </w:r>
      <w:r w:rsidR="0015704D" w:rsidRPr="009C6EF2">
        <w:t>, ‘implicate’, ‘complicated’ and ‘complex’, ‘</w:t>
      </w:r>
      <w:r w:rsidR="0015704D">
        <w:t>duplicity’</w:t>
      </w:r>
      <w:r w:rsidR="0015704D" w:rsidRPr="009C6EF2">
        <w:t xml:space="preserve">, </w:t>
      </w:r>
      <w:r w:rsidR="0015704D">
        <w:t xml:space="preserve">and </w:t>
      </w:r>
      <w:r w:rsidR="0015704D" w:rsidRPr="009C6EF2">
        <w:t>‘multipl</w:t>
      </w:r>
      <w:r w:rsidR="0015704D">
        <w:t>icity</w:t>
      </w:r>
      <w:r w:rsidR="0015704D" w:rsidRPr="009C6EF2">
        <w:t>’</w:t>
      </w:r>
      <w:r w:rsidR="0015704D">
        <w:t xml:space="preserve">.  </w:t>
      </w:r>
    </w:p>
    <w:p w14:paraId="56DA2EBE" w14:textId="5AA83DED" w:rsidR="0015704D" w:rsidRPr="00363A3D" w:rsidRDefault="002234D1" w:rsidP="0015704D">
      <w:pPr>
        <w:spacing w:line="256" w:lineRule="auto"/>
        <w:jc w:val="center"/>
        <w:rPr>
          <w:rFonts w:eastAsia="Calibri" w:cs="Times New Roman"/>
        </w:rPr>
      </w:pPr>
      <w:r>
        <w:rPr>
          <w:noProof/>
        </w:rPr>
        <w:drawing>
          <wp:inline distT="0" distB="0" distL="0" distR="0" wp14:anchorId="735FC586" wp14:editId="10D844C7">
            <wp:extent cx="5731510" cy="429577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0B4010CF" w14:textId="77777777" w:rsidR="0015704D" w:rsidRPr="00363A3D" w:rsidRDefault="0015704D" w:rsidP="0015704D">
      <w:pPr>
        <w:spacing w:line="256" w:lineRule="auto"/>
        <w:jc w:val="center"/>
        <w:rPr>
          <w:rFonts w:eastAsia="Calibri" w:cs="Times New Roman"/>
        </w:rPr>
      </w:pPr>
      <w:proofErr w:type="gramStart"/>
      <w:r w:rsidRPr="00363A3D">
        <w:rPr>
          <w:rFonts w:eastAsia="Calibri" w:cs="Times New Roman"/>
        </w:rPr>
        <w:t xml:space="preserve">Joseph </w:t>
      </w:r>
      <w:proofErr w:type="spellStart"/>
      <w:r w:rsidRPr="00363A3D">
        <w:rPr>
          <w:rFonts w:eastAsia="Calibri" w:cs="Times New Roman"/>
        </w:rPr>
        <w:t>Kosuth</w:t>
      </w:r>
      <w:proofErr w:type="spellEnd"/>
      <w:r w:rsidRPr="00363A3D">
        <w:rPr>
          <w:rFonts w:eastAsia="Calibri" w:cs="Times New Roman"/>
        </w:rPr>
        <w:t>,</w:t>
      </w:r>
      <w:proofErr w:type="gramEnd"/>
      <w:r w:rsidRPr="00363A3D">
        <w:rPr>
          <w:rFonts w:eastAsia="Calibri" w:cs="Times New Roman"/>
        </w:rPr>
        <w:t xml:space="preserve"> view of </w:t>
      </w:r>
      <w:r w:rsidRPr="00363A3D">
        <w:rPr>
          <w:rFonts w:eastAsia="Calibri" w:cs="Times New Roman"/>
          <w:i/>
          <w:iCs/>
        </w:rPr>
        <w:t>The Language of Equilibrium</w:t>
      </w:r>
      <w:r w:rsidRPr="00363A3D">
        <w:rPr>
          <w:rFonts w:eastAsia="Calibri" w:cs="Times New Roman"/>
        </w:rPr>
        <w:t>, 2007, Venice.</w:t>
      </w:r>
    </w:p>
    <w:p w14:paraId="33D18A40" w14:textId="77777777" w:rsidR="0015704D" w:rsidRPr="00363A3D" w:rsidRDefault="0015704D" w:rsidP="0015704D">
      <w:pPr>
        <w:spacing w:line="256" w:lineRule="auto"/>
        <w:jc w:val="center"/>
        <w:rPr>
          <w:rFonts w:eastAsia="Calibri" w:cs="Times New Roman"/>
          <w:i/>
          <w:iCs/>
        </w:rPr>
      </w:pPr>
      <w:proofErr w:type="spellStart"/>
      <w:r w:rsidRPr="00363A3D">
        <w:rPr>
          <w:rFonts w:eastAsia="Calibri" w:cs="Times New Roman"/>
          <w:i/>
          <w:iCs/>
        </w:rPr>
        <w:t>Kosuth</w:t>
      </w:r>
      <w:proofErr w:type="spellEnd"/>
      <w:r w:rsidRPr="00363A3D">
        <w:rPr>
          <w:rFonts w:eastAsia="Calibri" w:cs="Times New Roman"/>
          <w:i/>
          <w:iCs/>
        </w:rPr>
        <w:t xml:space="preserve"> explains that this work: “engages the cultural and social history of the evolution of language itself, how the history of a word shows its ties to cultures and social realities quite distinct and disconnected” </w:t>
      </w:r>
      <w:r w:rsidRPr="00363A3D">
        <w:rPr>
          <w:rFonts w:eastAsia="Calibri" w:cs="Times New Roman"/>
          <w:i/>
          <w:iCs/>
        </w:rPr>
        <w:fldChar w:fldCharType="begin"/>
      </w:r>
      <w:r w:rsidRPr="00363A3D">
        <w:rPr>
          <w:rFonts w:eastAsia="Calibri" w:cs="Times New Roman"/>
          <w:i/>
          <w:iCs/>
        </w:rPr>
        <w:instrText xml:space="preserve"> ADDIN ZOTERO_ITEM CSL_CITATION {"citationID":"Y0wK8Mje","properties":{"formattedCitation":"(ART for The World, 2007)","plainCitation":"(ART for The World, 2007)","noteIndex":0},"citationItems":[{"id":921,"uris":["http://zotero.org/users/5808862/items/II964MTD"],"uri":["http://zotero.org/users/5808862/items/II964MTD"],"itemData":{"id":921,"type":"article","title":"Joseph Kosuth 'The Language of Equilibrium'","URL":"http://www.fabarte.org/dbfiles/mfile/100/115/faba_joseph_kosuth.pdf","author":[{"family":"ART for The World","given":""}],"accessed":{"date-parts":[["2020",11,29]]},"issued":{"date-parts":[["2007"]]}}}],"schema":"https://github.com/citation-style-language/schema/raw/master/csl-citation.json"} </w:instrText>
      </w:r>
      <w:r w:rsidRPr="00363A3D">
        <w:rPr>
          <w:rFonts w:eastAsia="Calibri" w:cs="Times New Roman"/>
          <w:i/>
          <w:iCs/>
        </w:rPr>
        <w:fldChar w:fldCharType="separate"/>
      </w:r>
      <w:r w:rsidRPr="00363A3D">
        <w:rPr>
          <w:rFonts w:eastAsia="Calibri" w:cs="Arial"/>
          <w:i/>
          <w:iCs/>
        </w:rPr>
        <w:t>(ART for The World, 2007)</w:t>
      </w:r>
      <w:r w:rsidRPr="00363A3D">
        <w:rPr>
          <w:rFonts w:eastAsia="Calibri" w:cs="Times New Roman"/>
          <w:i/>
          <w:iCs/>
        </w:rPr>
        <w:fldChar w:fldCharType="end"/>
      </w:r>
      <w:r w:rsidRPr="00363A3D">
        <w:rPr>
          <w:rFonts w:eastAsia="Calibri" w:cs="Times New Roman"/>
          <w:i/>
          <w:iCs/>
        </w:rPr>
        <w:t>.</w:t>
      </w:r>
    </w:p>
    <w:bookmarkEnd w:id="7"/>
    <w:p w14:paraId="08B183CF" w14:textId="77777777" w:rsidR="0015704D" w:rsidRPr="00B05700" w:rsidRDefault="0015704D" w:rsidP="0015704D">
      <w:pPr>
        <w:spacing w:line="256" w:lineRule="auto"/>
        <w:rPr>
          <w:rFonts w:eastAsia="Calibri" w:cs="Times New Roman"/>
          <w:b/>
          <w:bCs/>
        </w:rPr>
      </w:pPr>
      <w:r w:rsidRPr="00B05700">
        <w:rPr>
          <w:rFonts w:eastAsia="Calibri" w:cs="Times New Roman"/>
          <w:b/>
          <w:bCs/>
        </w:rPr>
        <w:t>Translation</w:t>
      </w:r>
    </w:p>
    <w:p w14:paraId="2F9896FD" w14:textId="3478E84B" w:rsidR="00D82975" w:rsidRPr="00736EEC" w:rsidRDefault="0001224B" w:rsidP="00D82975">
      <w:pPr>
        <w:spacing w:line="256" w:lineRule="auto"/>
        <w:jc w:val="center"/>
        <w:rPr>
          <w:rFonts w:eastAsia="Calibri" w:cs="Times New Roman"/>
        </w:rPr>
      </w:pPr>
      <w:r w:rsidRPr="006F44C4">
        <w:rPr>
          <w:rFonts w:eastAsia="Calibri" w:cs="Times New Roman"/>
        </w:rPr>
        <w:lastRenderedPageBreak/>
        <w:t xml:space="preserve"> “</w:t>
      </w:r>
      <w:r w:rsidRPr="00CA614C">
        <w:rPr>
          <w:rFonts w:eastAsia="Calibri" w:cs="Times New Roman"/>
          <w:i/>
        </w:rPr>
        <w:t>translation is not so much an exceptional moment in our lives but a condition of being and becoming</w:t>
      </w:r>
      <w:r w:rsidRPr="006F44C4">
        <w:rPr>
          <w:rFonts w:eastAsia="Calibri" w:cs="Times New Roman"/>
        </w:rPr>
        <w:t xml:space="preserve">” </w:t>
      </w:r>
      <w:r w:rsidRPr="006F44C4">
        <w:rPr>
          <w:rFonts w:eastAsia="Calibri" w:cs="Times New Roman"/>
        </w:rPr>
        <w:fldChar w:fldCharType="begin"/>
      </w:r>
      <w:r w:rsidRPr="006F44C4">
        <w:rPr>
          <w:rFonts w:eastAsia="Calibri" w:cs="Times New Roman"/>
        </w:rPr>
        <w:instrText xml:space="preserve"> ADDIN ZOTERO_ITEM CSL_CITATION {"citationID":"0YRHHIl3","properties":{"formattedCitation":"(Hall and Maharaj, 2001, p. 38)","plainCitation":"(Hall and Maharaj, 2001, p. 38)","noteIndex":0},"citationItems":[{"id":93,"uris":["http://zotero.org/users/5808862/items/ET8FPNH3"],"uri":["http://zotero.org/users/5808862/items/ET8FPNH3"],"itemData":{"id":93,"type":"chapter","abstract":"Museums of modern art and the end of history / Stuart Hall -- Perfidious fidelity: the untranslatability of the other / Sarat Maharaj -- Modernity and difference: a conversation between Stuart Hall and Sarat Maharaj.","call-number":"302 HAL","container-title":"Modernity and difference","event-place":"London","ISBN":"978-1-899846-30-6","language":"eng","page":"36-56","publisher":"Institute of International Visual Arts","publisher-place":"London","source":"whel-primo.com","title":"Modernity and Difference: a conversation between Stuart Hall and Sarat Maharaj","author":[{"family":"Hall","given":"Stuart"},{"family":"Maharaj","given":"Sarat"}],"container-author":[{"family":"Hall","given":"Stuart"},{"family":"Maharaj","given":"Sarat"}],"issued":{"date-parts":[["2001"]]}},"locator":"38"}],"schema":"https://github.com/citation-style-language/schema/raw/master/csl-citation.json"} </w:instrText>
      </w:r>
      <w:r w:rsidRPr="006F44C4">
        <w:rPr>
          <w:rFonts w:eastAsia="Calibri" w:cs="Times New Roman"/>
        </w:rPr>
        <w:fldChar w:fldCharType="separate"/>
      </w:r>
      <w:r w:rsidRPr="006F44C4">
        <w:rPr>
          <w:rFonts w:eastAsia="Calibri" w:cs="Times New Roman"/>
        </w:rPr>
        <w:t>(Hall and Maharaj, 2001, p. 38)</w:t>
      </w:r>
      <w:r w:rsidRPr="006F44C4">
        <w:rPr>
          <w:rFonts w:eastAsia="Calibri" w:cs="Times New Roman"/>
        </w:rPr>
        <w:fldChar w:fldCharType="end"/>
      </w:r>
      <w:r w:rsidR="00CA614C">
        <w:rPr>
          <w:rFonts w:eastAsia="Calibri" w:cs="Times New Roman"/>
        </w:rPr>
        <w:t>.</w:t>
      </w:r>
    </w:p>
    <w:p w14:paraId="2AA27C88" w14:textId="67B62A26" w:rsidR="0001224B" w:rsidRDefault="00CA614C" w:rsidP="00FA54F4">
      <w:pPr>
        <w:spacing w:line="480" w:lineRule="auto"/>
        <w:rPr>
          <w:rFonts w:eastAsia="Calibri" w:cs="Times New Roman"/>
        </w:rPr>
      </w:pPr>
      <w:r>
        <w:rPr>
          <w:rFonts w:eastAsia="Calibri" w:cs="Times New Roman"/>
        </w:rPr>
        <w:t>T</w:t>
      </w:r>
      <w:r w:rsidRPr="006F44C4">
        <w:rPr>
          <w:rFonts w:eastAsia="Calibri" w:cs="Times New Roman"/>
        </w:rPr>
        <w:t>ranslation is</w:t>
      </w:r>
      <w:r>
        <w:rPr>
          <w:rFonts w:eastAsia="Calibri" w:cs="Times New Roman"/>
        </w:rPr>
        <w:t>,</w:t>
      </w:r>
      <w:r w:rsidRPr="006F44C4">
        <w:rPr>
          <w:rFonts w:eastAsia="Calibri" w:cs="Times New Roman"/>
        </w:rPr>
        <w:t xml:space="preserve"> “a mediation between two already constituting worlds” </w:t>
      </w:r>
      <w:r w:rsidRPr="006F44C4">
        <w:rPr>
          <w:rFonts w:eastAsia="Calibri" w:cs="Times New Roman"/>
        </w:rPr>
        <w:fldChar w:fldCharType="begin"/>
      </w:r>
      <w:r w:rsidRPr="006F44C4">
        <w:rPr>
          <w:rFonts w:eastAsia="Calibri" w:cs="Times New Roman"/>
        </w:rPr>
        <w:instrText xml:space="preserve"> ADDIN ZOTERO_ITEM CSL_CITATION {"citationID":"kbqN6UD1","properties":{"formattedCitation":"(Hall and Maharaj, 2001, p. 37)","plainCitation":"(Hall and Maharaj, 2001, p. 37)","noteIndex":0},"citationItems":[{"id":93,"uris":["http://zotero.org/users/5808862/items/ET8FPNH3"],"uri":["http://zotero.org/users/5808862/items/ET8FPNH3"],"itemData":{"id":93,"type":"chapter","abstract":"Museums of modern art and the end of history / Stuart Hall -- Perfidious fidelity: the untranslatability of the other / Sarat Maharaj -- Modernity and difference: a conversation between Stuart Hall and Sarat Maharaj.","call-number":"302 HAL","container-title":"Modernity and difference","event-place":"London","ISBN":"978-1-899846-30-6","language":"eng","page":"36-56","publisher":"Institute of International Visual Arts","publisher-place":"London","source":"whel-primo.com","title":"Modernity and Difference: a conversation between Stuart Hall and Sarat Maharaj","author":[{"family":"Hall","given":"Stuart"},{"family":"Maharaj","given":"Sarat"}],"container-author":[{"family":"Hall","given":"Stuart"},{"family":"Maharaj","given":"Sarat"}],"issued":{"date-parts":[["2001"]]}},"locator":"37"}],"schema":"https://github.com/citation-style-language/schema/raw/master/csl-citation.json"} </w:instrText>
      </w:r>
      <w:r w:rsidRPr="006F44C4">
        <w:rPr>
          <w:rFonts w:eastAsia="Calibri" w:cs="Times New Roman"/>
        </w:rPr>
        <w:fldChar w:fldCharType="separate"/>
      </w:r>
      <w:r w:rsidRPr="006F44C4">
        <w:rPr>
          <w:rFonts w:eastAsia="Calibri" w:cs="Times New Roman"/>
        </w:rPr>
        <w:t>(Hall and Maharaj, 2001, p. 37)</w:t>
      </w:r>
      <w:r w:rsidRPr="006F44C4">
        <w:rPr>
          <w:rFonts w:eastAsia="Calibri" w:cs="Times New Roman"/>
        </w:rPr>
        <w:fldChar w:fldCharType="end"/>
      </w:r>
      <w:r>
        <w:rPr>
          <w:rFonts w:eastAsia="Calibri" w:cs="Times New Roman"/>
        </w:rPr>
        <w:t>, and thus it, “</w:t>
      </w:r>
      <w:r w:rsidRPr="006F44C4">
        <w:rPr>
          <w:rFonts w:eastAsia="Calibri" w:cs="Times New Roman"/>
        </w:rPr>
        <w:t xml:space="preserve">entails an exposure to strangeness” </w:t>
      </w:r>
      <w:r w:rsidRPr="006F44C4">
        <w:rPr>
          <w:rFonts w:eastAsia="Calibri" w:cs="Times New Roman"/>
        </w:rPr>
        <w:fldChar w:fldCharType="begin"/>
      </w:r>
      <w:r w:rsidRPr="006F44C4">
        <w:rPr>
          <w:rFonts w:eastAsia="Calibri" w:cs="Times New Roman"/>
        </w:rPr>
        <w:instrText xml:space="preserve"> ADDIN ZOTERO_ITEM CSL_CITATION {"citationID":"P8C0JHoX","properties":{"formattedCitation":"(Kearney, 2006, p. xvii)","plainCitation":"(Kearney, 2006, p. xvii)","dontUpdate":true,"noteIndex":0},"citationItems":[{"id":427,"uris":["http://zotero.org/users/5808862/items/E3DWIRWK"],"uri":["http://zotero.org/users/5808862/items/E3DWIRWK"],"itemData":{"id":427,"type":"chapter","abstract":"Paul Ricœur was one of the most important philosophers of the 20th century. In this book he turns to a topic at the heart of much of his work: what is translation and why is it so important? He reminds us that translation not only spreads knowledge but can change its very meaning","call-number":"P306 .R53713 2006","collection-title":"Thinking in action","container-title":"On translation","event-place":"London ; New York","ISBN":"978-0-415-35777-7","language":"eng","note":"OCLC: ocm67945106","publisher":"Routledge","publisher-place":"London ; New York","source":"Library of Congress ISBN","title":"Introduction: Ricoeur’s philosophy of translation","container-author":[{"family":"Ricœur","given":"Paul"}],"translator":[{"family":"Brennan","given":"Eileen"}],"author":[{"family":"Kearney","given":"Richard"}],"issued":{"date-parts":[["2006"]]}},"locator":"xvii"}],"schema":"https://github.com/citation-style-language/schema/raw/master/csl-citation.json"} </w:instrText>
      </w:r>
      <w:r w:rsidRPr="006F44C4">
        <w:rPr>
          <w:rFonts w:eastAsia="Calibri" w:cs="Times New Roman"/>
        </w:rPr>
        <w:fldChar w:fldCharType="separate"/>
      </w:r>
      <w:r w:rsidRPr="006F44C4">
        <w:rPr>
          <w:rFonts w:eastAsia="Calibri" w:cs="Times New Roman"/>
        </w:rPr>
        <w:t>(Kearney, 2006, p. xviii)</w:t>
      </w:r>
      <w:r w:rsidRPr="006F44C4">
        <w:rPr>
          <w:rFonts w:eastAsia="Calibri" w:cs="Times New Roman"/>
        </w:rPr>
        <w:fldChar w:fldCharType="end"/>
      </w:r>
      <w:r w:rsidRPr="006F44C4">
        <w:rPr>
          <w:rFonts w:eastAsia="Calibri" w:cs="Times New Roman"/>
        </w:rPr>
        <w:t xml:space="preserve">, to the </w:t>
      </w:r>
      <w:r>
        <w:rPr>
          <w:rFonts w:eastAsia="Calibri" w:cs="Times New Roman"/>
          <w:i/>
          <w:iCs/>
        </w:rPr>
        <w:t>o</w:t>
      </w:r>
      <w:r w:rsidRPr="006F44C4">
        <w:rPr>
          <w:rFonts w:eastAsia="Calibri" w:cs="Times New Roman"/>
          <w:i/>
          <w:iCs/>
        </w:rPr>
        <w:t>ther</w:t>
      </w:r>
      <w:r w:rsidR="00B57E68">
        <w:rPr>
          <w:rFonts w:eastAsia="Calibri" w:cs="Times New Roman"/>
          <w:i/>
          <w:iCs/>
        </w:rPr>
        <w:t xml:space="preserve">.  </w:t>
      </w:r>
      <w:r>
        <w:rPr>
          <w:rFonts w:eastAsia="Calibri" w:cs="Times New Roman"/>
        </w:rPr>
        <w:t xml:space="preserve">However, </w:t>
      </w:r>
      <w:r w:rsidR="00B57E68">
        <w:rPr>
          <w:rFonts w:eastAsia="Calibri" w:cs="Times New Roman"/>
          <w:iCs/>
        </w:rPr>
        <w:t>“b</w:t>
      </w:r>
      <w:r w:rsidR="00B57E68" w:rsidRPr="00CA614C">
        <w:rPr>
          <w:rFonts w:eastAsia="Calibri" w:cs="Times New Roman"/>
          <w:iCs/>
        </w:rPr>
        <w:t xml:space="preserve">abelization does not … wait for the multiplicity of languages” </w:t>
      </w:r>
      <w:r w:rsidR="00B57E68" w:rsidRPr="00CA614C">
        <w:rPr>
          <w:rFonts w:eastAsia="Calibri" w:cs="Times New Roman"/>
        </w:rPr>
        <w:t>(Derrida</w:t>
      </w:r>
      <w:r w:rsidR="00B57E68" w:rsidRPr="004536FD">
        <w:rPr>
          <w:rFonts w:eastAsia="Calibri" w:cs="Times New Roman"/>
        </w:rPr>
        <w:t>, 1993, p. 10)</w:t>
      </w:r>
      <w:r w:rsidR="00B57E68">
        <w:rPr>
          <w:rFonts w:eastAsia="Calibri" w:cs="Times New Roman"/>
        </w:rPr>
        <w:t xml:space="preserve">, for  </w:t>
      </w:r>
      <w:r>
        <w:rPr>
          <w:rFonts w:eastAsia="Calibri" w:cs="Times New Roman"/>
        </w:rPr>
        <w:t>l</w:t>
      </w:r>
      <w:r w:rsidR="00A54323" w:rsidRPr="006F44C4">
        <w:rPr>
          <w:rFonts w:eastAsia="Calibri" w:cs="Times New Roman"/>
        </w:rPr>
        <w:t xml:space="preserve">anguage, “trembles in an unstable multiplicity as long as there is no context to stop us” </w:t>
      </w:r>
      <w:r w:rsidR="00A54323" w:rsidRPr="006F44C4">
        <w:rPr>
          <w:rFonts w:eastAsia="Calibri" w:cs="Times New Roman"/>
        </w:rPr>
        <w:fldChar w:fldCharType="begin"/>
      </w:r>
      <w:r w:rsidR="00A54323" w:rsidRPr="006F44C4">
        <w:rPr>
          <w:rFonts w:eastAsia="Calibri" w:cs="Times New Roman"/>
        </w:rPr>
        <w:instrText xml:space="preserve"> ADDIN ZOTERO_ITEM CSL_CITATION {"citationID":"VJauQhQw","properties":{"formattedCitation":"(Derrida, 1993, p. 9)","plainCitation":"(Derrida, 1993, p. 9)","noteIndex":0},"citationItems":[{"id":221,"uris":["http://zotero.org/users/5808862/items/TFBJJM45"],"uri":["http://zotero.org/users/5808862/items/TFBJJM45"],"itemData":{"id":221,"type":"book","event-place":"Stanford, California","publisher":"Stanford University Press","publisher-place":"Stanford, California","title":"Aporias","author":[{"family":"Derrida","given":"Jacques"}],"translator":[{"family":"Dutoit","given":"Thomas"}],"issued":{"date-parts":[["1993"]]}},"locator":"9"}],"schema":"https://github.com/citation-style-language/schema/raw/master/csl-citation.json"} </w:instrText>
      </w:r>
      <w:r w:rsidR="00A54323" w:rsidRPr="006F44C4">
        <w:rPr>
          <w:rFonts w:eastAsia="Calibri" w:cs="Times New Roman"/>
        </w:rPr>
        <w:fldChar w:fldCharType="separate"/>
      </w:r>
      <w:r w:rsidR="00A54323" w:rsidRPr="006F44C4">
        <w:rPr>
          <w:rFonts w:eastAsia="Calibri" w:cs="Times New Roman"/>
        </w:rPr>
        <w:t>(Derrida, 1993, p. 9)</w:t>
      </w:r>
      <w:r w:rsidR="00A54323" w:rsidRPr="006F44C4">
        <w:rPr>
          <w:rFonts w:eastAsia="Calibri" w:cs="Times New Roman"/>
        </w:rPr>
        <w:fldChar w:fldCharType="end"/>
      </w:r>
      <w:r w:rsidR="00A54323" w:rsidRPr="006F44C4">
        <w:rPr>
          <w:rFonts w:eastAsia="Calibri" w:cs="Times New Roman"/>
        </w:rPr>
        <w:t xml:space="preserve">.  And since, “no context is absolutely saturable or saturating” </w:t>
      </w:r>
      <w:r w:rsidR="00A54323" w:rsidRPr="006F44C4">
        <w:rPr>
          <w:rFonts w:eastAsia="Calibri" w:cs="Times New Roman"/>
        </w:rPr>
        <w:fldChar w:fldCharType="begin"/>
      </w:r>
      <w:r w:rsidR="00A54323" w:rsidRPr="006F44C4">
        <w:rPr>
          <w:rFonts w:eastAsia="Calibri" w:cs="Times New Roman"/>
        </w:rPr>
        <w:instrText xml:space="preserve"> ADDIN ZOTERO_ITEM CSL_CITATION {"citationID":"VJauQhQw","properties":{"formattedCitation":"(Derrida, 1993, p. 9)","plainCitation":"(Derrida, 1993, p. 9)","noteIndex":0},"citationItems":[{"id":221,"uris":["http://zotero.org/users/5808862/items/TFBJJM45"],"uri":["http://zotero.org/users/5808862/items/TFBJJM45"],"itemData":{"id":221,"type":"book","event-place":"Stanford, California","publisher":"Stanford University Press","publisher-place":"Stanford, California","title":"Aporias","author":[{"family":"Derrida","given":"Jacques"}],"translator":[{"family":"Dutoit","given":"Thomas"}],"issued":{"date-parts":[["1993"]]}},"locator":"9"}],"schema":"https://github.com/citation-style-language/schema/raw/master/csl-citation.json"} </w:instrText>
      </w:r>
      <w:r w:rsidR="00A54323" w:rsidRPr="006F44C4">
        <w:rPr>
          <w:rFonts w:eastAsia="Calibri" w:cs="Times New Roman"/>
        </w:rPr>
        <w:fldChar w:fldCharType="separate"/>
      </w:r>
      <w:r w:rsidR="00A54323" w:rsidRPr="006F44C4">
        <w:rPr>
          <w:rFonts w:eastAsia="Calibri" w:cs="Times New Roman"/>
        </w:rPr>
        <w:t>(Derrida, 1993, p. 9)</w:t>
      </w:r>
      <w:r w:rsidR="00A54323" w:rsidRPr="006F44C4">
        <w:rPr>
          <w:rFonts w:eastAsia="Calibri" w:cs="Times New Roman"/>
        </w:rPr>
        <w:fldChar w:fldCharType="end"/>
      </w:r>
      <w:r w:rsidR="00A54323" w:rsidRPr="006F44C4">
        <w:rPr>
          <w:rFonts w:eastAsia="Calibri" w:cs="Times New Roman"/>
        </w:rPr>
        <w:t xml:space="preserve">, </w:t>
      </w:r>
      <w:r w:rsidR="00B57E68">
        <w:rPr>
          <w:rFonts w:eastAsia="Calibri" w:cs="Times New Roman"/>
        </w:rPr>
        <w:t xml:space="preserve">it follows that, </w:t>
      </w:r>
      <w:r w:rsidR="00A54323">
        <w:rPr>
          <w:rFonts w:eastAsia="Calibri" w:cs="Times New Roman"/>
        </w:rPr>
        <w:t>“a</w:t>
      </w:r>
      <w:r w:rsidR="0015704D" w:rsidRPr="006F44C4">
        <w:rPr>
          <w:rFonts w:eastAsia="Calibri" w:cs="Times New Roman"/>
        </w:rPr>
        <w:t xml:space="preserve">s soon as there is language there is interpretation, that is translation” </w:t>
      </w:r>
      <w:r w:rsidR="0015704D" w:rsidRPr="006F44C4">
        <w:rPr>
          <w:rFonts w:eastAsia="Calibri" w:cs="Times New Roman"/>
        </w:rPr>
        <w:fldChar w:fldCharType="begin"/>
      </w:r>
      <w:r w:rsidR="0015704D" w:rsidRPr="006F44C4">
        <w:rPr>
          <w:rFonts w:eastAsia="Calibri" w:cs="Times New Roman"/>
        </w:rPr>
        <w:instrText xml:space="preserve"> ADDIN ZOTERO_ITEM CSL_CITATION {"citationID":"vs5uMwfi","properties":{"formattedCitation":"(Kearney, 2006, p. xvii)","plainCitation":"(Kearney, 2006, p. xvii)","noteIndex":0},"citationItems":[{"id":427,"uris":["http://zotero.org/users/5808862/items/E3DWIRWK"],"uri":["http://zotero.org/users/5808862/items/E3DWIRWK"],"itemData":{"id":427,"type":"chapter","abstract":"Paul Ricœur was one of the most important philosophers of the 20th century. In this book he turns to a topic at the heart of much of his work: what is translation and why is it so important? He reminds us that translation not only spreads knowledge but can change its very meaning","call-number":"P306 .R53713 2006","collection-title":"Thinking in action","container-title":"On translation","event-place":"London ; New York","ISBN":"978-0-415-35777-7","language":"eng","note":"OCLC: ocm67945106","publisher":"Routledge","publisher-place":"London ; New York","source":"Library of Congress ISBN","title":"Introduction: Ricoeur’s philosophy of translation","container-author":[{"family":"Ricœur","given":"Paul"}],"translator":[{"family":"Brennan","given":"Eileen"}],"author":[{"family":"Kearney","given":"Richard"}],"issued":{"date-parts":[["2006"]]}},"locator":"xvii"}],"schema":"https://github.com/citation-style-language/schema/raw/master/csl-citation.json"} </w:instrText>
      </w:r>
      <w:r w:rsidR="0015704D" w:rsidRPr="006F44C4">
        <w:rPr>
          <w:rFonts w:eastAsia="Calibri" w:cs="Times New Roman"/>
        </w:rPr>
        <w:fldChar w:fldCharType="separate"/>
      </w:r>
      <w:r w:rsidR="0015704D" w:rsidRPr="006F44C4">
        <w:rPr>
          <w:rFonts w:eastAsia="Calibri" w:cs="Times New Roman"/>
        </w:rPr>
        <w:t>(Kearney, 2006, p. xvii)</w:t>
      </w:r>
      <w:r w:rsidR="0015704D" w:rsidRPr="006F44C4">
        <w:rPr>
          <w:rFonts w:eastAsia="Calibri" w:cs="Times New Roman"/>
        </w:rPr>
        <w:fldChar w:fldCharType="end"/>
      </w:r>
      <w:r w:rsidR="00621F7B">
        <w:rPr>
          <w:rFonts w:eastAsia="Calibri" w:cs="Times New Roman"/>
        </w:rPr>
        <w:t xml:space="preserve">.  </w:t>
      </w:r>
      <w:proofErr w:type="gramStart"/>
      <w:r w:rsidR="0001224B">
        <w:rPr>
          <w:rFonts w:eastAsia="Calibri" w:cs="Times New Roman"/>
        </w:rPr>
        <w:t>Thus</w:t>
      </w:r>
      <w:proofErr w:type="gramEnd"/>
      <w:r w:rsidR="00B57E68">
        <w:rPr>
          <w:rFonts w:eastAsia="Calibri" w:cs="Times New Roman"/>
        </w:rPr>
        <w:t xml:space="preserve"> </w:t>
      </w:r>
      <w:r w:rsidR="0001224B">
        <w:rPr>
          <w:rFonts w:eastAsia="Calibri" w:cs="Times New Roman"/>
        </w:rPr>
        <w:t>w</w:t>
      </w:r>
      <w:r w:rsidR="00A54323" w:rsidRPr="006F44C4">
        <w:rPr>
          <w:rFonts w:eastAsia="Calibri" w:cs="Times New Roman"/>
        </w:rPr>
        <w:t xml:space="preserve">e all exist in a </w:t>
      </w:r>
      <w:r w:rsidR="0001224B">
        <w:rPr>
          <w:rFonts w:eastAsia="Calibri" w:cs="Times New Roman"/>
        </w:rPr>
        <w:t>state</w:t>
      </w:r>
      <w:r w:rsidR="00A54323" w:rsidRPr="006F44C4">
        <w:rPr>
          <w:rFonts w:eastAsia="Calibri" w:cs="Times New Roman"/>
        </w:rPr>
        <w:t xml:space="preserve"> of perpetual translation</w:t>
      </w:r>
      <w:r w:rsidR="00B57E68">
        <w:rPr>
          <w:rFonts w:eastAsia="Calibri" w:cs="Times New Roman"/>
        </w:rPr>
        <w:t>, a state of,</w:t>
      </w:r>
      <w:r w:rsidR="00B57E68" w:rsidRPr="006F44C4">
        <w:rPr>
          <w:rFonts w:eastAsia="Calibri" w:cs="Times New Roman"/>
        </w:rPr>
        <w:t xml:space="preserve"> “memory and mourning, of appropriation and </w:t>
      </w:r>
      <w:proofErr w:type="spellStart"/>
      <w:r w:rsidR="00B57E68" w:rsidRPr="006F44C4">
        <w:rPr>
          <w:rFonts w:eastAsia="Calibri" w:cs="Times New Roman"/>
        </w:rPr>
        <w:t>disappropriation</w:t>
      </w:r>
      <w:proofErr w:type="spellEnd"/>
      <w:r w:rsidR="00B57E68" w:rsidRPr="006F44C4">
        <w:rPr>
          <w:rFonts w:eastAsia="Calibri" w:cs="Times New Roman"/>
        </w:rPr>
        <w:t>, of taking up and letting go, of expressing oneself and welcoming others” (Kearney, 2006, p. xx).</w:t>
      </w:r>
      <w:r w:rsidR="00B57E68" w:rsidRPr="00B57E68">
        <w:rPr>
          <w:rFonts w:eastAsia="Calibri" w:cs="Times New Roman"/>
        </w:rPr>
        <w:t xml:space="preserve"> </w:t>
      </w:r>
    </w:p>
    <w:p w14:paraId="79B00632" w14:textId="65FA7A11" w:rsidR="0015704D" w:rsidRPr="00A23379" w:rsidRDefault="00FA54F4" w:rsidP="0015704D">
      <w:pPr>
        <w:spacing w:line="256" w:lineRule="auto"/>
        <w:jc w:val="center"/>
        <w:rPr>
          <w:rFonts w:eastAsia="Calibri" w:cs="Times New Roman"/>
        </w:rPr>
      </w:pPr>
      <w:r>
        <w:rPr>
          <w:noProof/>
        </w:rPr>
        <w:drawing>
          <wp:inline distT="0" distB="0" distL="0" distR="0" wp14:anchorId="188202EA" wp14:editId="3A2985B0">
            <wp:extent cx="5731510" cy="434022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340225"/>
                    </a:xfrm>
                    <a:prstGeom prst="rect">
                      <a:avLst/>
                    </a:prstGeom>
                    <a:noFill/>
                    <a:ln>
                      <a:noFill/>
                    </a:ln>
                  </pic:spPr>
                </pic:pic>
              </a:graphicData>
            </a:graphic>
          </wp:inline>
        </w:drawing>
      </w:r>
    </w:p>
    <w:p w14:paraId="70EAB475" w14:textId="77777777" w:rsidR="0015704D" w:rsidRPr="00A23379" w:rsidRDefault="0015704D" w:rsidP="0015704D">
      <w:pPr>
        <w:spacing w:line="256" w:lineRule="auto"/>
        <w:jc w:val="center"/>
        <w:rPr>
          <w:rFonts w:eastAsia="Calibri" w:cs="Times New Roman"/>
        </w:rPr>
      </w:pPr>
      <w:proofErr w:type="spellStart"/>
      <w:r w:rsidRPr="00A23379">
        <w:rPr>
          <w:rFonts w:eastAsia="Calibri" w:cs="Times New Roman"/>
        </w:rPr>
        <w:lastRenderedPageBreak/>
        <w:t>Cerith</w:t>
      </w:r>
      <w:proofErr w:type="spellEnd"/>
      <w:r w:rsidRPr="00A23379">
        <w:rPr>
          <w:rFonts w:eastAsia="Calibri" w:cs="Times New Roman"/>
        </w:rPr>
        <w:t xml:space="preserve"> Wyn Evans, </w:t>
      </w:r>
      <w:r w:rsidRPr="00A23379">
        <w:rPr>
          <w:rFonts w:eastAsia="Calibri" w:cs="Times New Roman"/>
          <w:i/>
          <w:iCs/>
        </w:rPr>
        <w:t xml:space="preserve">In </w:t>
      </w:r>
      <w:proofErr w:type="spellStart"/>
      <w:r w:rsidRPr="00A23379">
        <w:rPr>
          <w:rFonts w:eastAsia="Calibri" w:cs="Times New Roman"/>
          <w:i/>
          <w:iCs/>
        </w:rPr>
        <w:t>Girum</w:t>
      </w:r>
      <w:proofErr w:type="spellEnd"/>
      <w:r w:rsidRPr="00A23379">
        <w:rPr>
          <w:rFonts w:eastAsia="Calibri" w:cs="Times New Roman"/>
          <w:i/>
          <w:iCs/>
        </w:rPr>
        <w:t xml:space="preserve"> </w:t>
      </w:r>
      <w:proofErr w:type="spellStart"/>
      <w:r w:rsidRPr="00A23379">
        <w:rPr>
          <w:rFonts w:eastAsia="Calibri" w:cs="Times New Roman"/>
          <w:i/>
          <w:iCs/>
        </w:rPr>
        <w:t>Imus</w:t>
      </w:r>
      <w:proofErr w:type="spellEnd"/>
      <w:r w:rsidRPr="00A23379">
        <w:rPr>
          <w:rFonts w:eastAsia="Calibri" w:cs="Times New Roman"/>
          <w:i/>
          <w:iCs/>
        </w:rPr>
        <w:t xml:space="preserve"> Nocte et </w:t>
      </w:r>
      <w:proofErr w:type="spellStart"/>
      <w:r w:rsidRPr="00A23379">
        <w:rPr>
          <w:rFonts w:eastAsia="Calibri" w:cs="Times New Roman"/>
          <w:i/>
          <w:iCs/>
        </w:rPr>
        <w:t>Consumimur</w:t>
      </w:r>
      <w:proofErr w:type="spellEnd"/>
      <w:r w:rsidRPr="00A23379">
        <w:rPr>
          <w:rFonts w:eastAsia="Calibri" w:cs="Times New Roman"/>
          <w:i/>
          <w:iCs/>
        </w:rPr>
        <w:t xml:space="preserve"> </w:t>
      </w:r>
      <w:proofErr w:type="spellStart"/>
      <w:r w:rsidRPr="00A23379">
        <w:rPr>
          <w:rFonts w:eastAsia="Calibri" w:cs="Times New Roman"/>
          <w:i/>
          <w:iCs/>
        </w:rPr>
        <w:t>Igni</w:t>
      </w:r>
      <w:proofErr w:type="spellEnd"/>
      <w:r w:rsidRPr="00A23379">
        <w:rPr>
          <w:rFonts w:eastAsia="Calibri" w:cs="Times New Roman"/>
        </w:rPr>
        <w:t>, 2006, neon lights, steel and glass</w:t>
      </w:r>
    </w:p>
    <w:p w14:paraId="7719D5ED" w14:textId="77777777" w:rsidR="0015704D" w:rsidRPr="00A23379" w:rsidRDefault="0015704D" w:rsidP="0015704D">
      <w:pPr>
        <w:spacing w:line="256" w:lineRule="auto"/>
        <w:jc w:val="center"/>
        <w:rPr>
          <w:rFonts w:eastAsia="Calibri" w:cs="Times New Roman"/>
          <w:i/>
          <w:iCs/>
        </w:rPr>
      </w:pPr>
      <w:r w:rsidRPr="00A23379">
        <w:rPr>
          <w:rFonts w:eastAsia="Calibri" w:cs="Times New Roman"/>
          <w:i/>
          <w:iCs/>
        </w:rPr>
        <w:t xml:space="preserve">The artist states, “translation is nothing if not an exploration of the slippage between one kind of meaning and another” </w:t>
      </w:r>
      <w:r w:rsidRPr="00A23379">
        <w:rPr>
          <w:rFonts w:eastAsia="Calibri" w:cs="Times New Roman"/>
          <w:i/>
          <w:iCs/>
        </w:rPr>
        <w:fldChar w:fldCharType="begin"/>
      </w:r>
      <w:r w:rsidRPr="00A23379">
        <w:rPr>
          <w:rFonts w:eastAsia="Calibri" w:cs="Times New Roman"/>
          <w:i/>
          <w:iCs/>
        </w:rPr>
        <w:instrText xml:space="preserve"> ADDIN ZOTERO_ITEM CSL_CITATION {"citationID":"eYcIAnWl","properties":{"formattedCitation":"(Maerkle, 2010)","plainCitation":"(Maerkle, 2010)","noteIndex":0},"citationItems":[{"id":912,"uris":["http://zotero.org/users/5808862/items/VM4L8D4D"],"uri":["http://zotero.org/users/5808862/items/VM4L8D4D"],"itemData":{"id":912,"type":"webpage","container-title":"ART iT","genre":"Japanese-English contemporary art portal site","language":"en-GB","title":"Cerith Wyn Evans: Part II","title-short":"Cerith Wyn Evans","URL":"https://www.art-it.asia/en/u/admin_ed_feature_e/ov6jkfl2xlfbgy9u541o","author":[{"family":"Maerkle","given":"Andrew"}],"accessed":{"date-parts":[["2020",11,28]]},"issued":{"date-parts":[["2010"]]}}}],"schema":"https://github.com/citation-style-language/schema/raw/master/csl-citation.json"} </w:instrText>
      </w:r>
      <w:r w:rsidRPr="00A23379">
        <w:rPr>
          <w:rFonts w:eastAsia="Calibri" w:cs="Times New Roman"/>
          <w:i/>
          <w:iCs/>
        </w:rPr>
        <w:fldChar w:fldCharType="separate"/>
      </w:r>
      <w:r w:rsidRPr="00A23379">
        <w:rPr>
          <w:rFonts w:eastAsia="Calibri" w:cs="Arial"/>
          <w:i/>
          <w:iCs/>
        </w:rPr>
        <w:t>(Maerkle, 2010)</w:t>
      </w:r>
      <w:r w:rsidRPr="00A23379">
        <w:rPr>
          <w:rFonts w:eastAsia="Calibri" w:cs="Times New Roman"/>
          <w:i/>
          <w:iCs/>
        </w:rPr>
        <w:fldChar w:fldCharType="end"/>
      </w:r>
      <w:r>
        <w:rPr>
          <w:rFonts w:eastAsia="Calibri" w:cs="Times New Roman"/>
          <w:i/>
          <w:iCs/>
        </w:rPr>
        <w:t>.</w:t>
      </w:r>
    </w:p>
    <w:p w14:paraId="3530D4D1" w14:textId="77777777" w:rsidR="0015704D" w:rsidRDefault="0015704D" w:rsidP="0015704D">
      <w:pPr>
        <w:rPr>
          <w:b/>
          <w:bCs/>
        </w:rPr>
      </w:pPr>
      <w:r>
        <w:rPr>
          <w:b/>
          <w:bCs/>
        </w:rPr>
        <w:t>Textuality</w:t>
      </w:r>
    </w:p>
    <w:p w14:paraId="2D61292C" w14:textId="77777777" w:rsidR="0015704D" w:rsidRDefault="0015704D" w:rsidP="0015704D">
      <w:pPr>
        <w:jc w:val="center"/>
      </w:pPr>
      <w:bookmarkStart w:id="8" w:name="_Hlk57629040"/>
      <w:r>
        <w:t>“</w:t>
      </w:r>
      <w:r w:rsidRPr="00A04B1B">
        <w:rPr>
          <w:i/>
          <w:iCs/>
        </w:rPr>
        <w:t>A text … hides from the first comer, from the first glance</w:t>
      </w:r>
      <w:r>
        <w:t xml:space="preserve">” </w:t>
      </w:r>
      <w:r>
        <w:fldChar w:fldCharType="begin"/>
      </w:r>
      <w:r>
        <w:instrText xml:space="preserve"> ADDIN ZOTERO_ITEM CSL_CITATION {"citationID":"3UdnkeyE","properties":{"formattedCitation":"(Derrida, 2004a, p. 69)","plainCitation":"(Derrida, 2004a, p. 69)","noteIndex":0},"citationItems":[{"id":240,"uris":["http://zotero.org/users/5808862/items/AFCCMJ95"],"uri":["http://zotero.org/users/5808862/items/AFCCMJ95"],"itemData":{"id":240,"type":"chapter","container-title":"Dissemination","event-place":"London","page":"67-186","publisher":"Continuum","publisher-place":"London","title":"Platos' Pharmacy","author":[{"family":"Derrida","given":"Jacques"}],"translator":[{"family":"Johnson","given":"Barbara"}],"container-author":[{"family":"Derrida","given":"Jacques"}],"issued":{"date-parts":[["2004"]]}},"locator":"69"}],"schema":"https://github.com/citation-style-language/schema/raw/master/csl-citation.json"} </w:instrText>
      </w:r>
      <w:r>
        <w:fldChar w:fldCharType="separate"/>
      </w:r>
      <w:r w:rsidRPr="00591B2C">
        <w:rPr>
          <w:rFonts w:cs="Arial"/>
        </w:rPr>
        <w:t>(Derrida, 2004a, p. 69)</w:t>
      </w:r>
      <w:r>
        <w:fldChar w:fldCharType="end"/>
      </w:r>
      <w:r>
        <w:t>.</w:t>
      </w:r>
    </w:p>
    <w:p w14:paraId="03754F42" w14:textId="77777777" w:rsidR="0015704D" w:rsidRPr="00DB5FB3" w:rsidRDefault="0015704D" w:rsidP="00FA54F4">
      <w:pPr>
        <w:spacing w:line="480" w:lineRule="auto"/>
        <w:rPr>
          <w:rFonts w:eastAsia="Calibri" w:cs="Times New Roman"/>
        </w:rPr>
      </w:pPr>
      <w:r w:rsidRPr="00DB5FB3">
        <w:rPr>
          <w:rFonts w:eastAsia="Calibri" w:cs="Times New Roman"/>
        </w:rPr>
        <w:t xml:space="preserve">Like textile, etymologically the text is woven, “a tissue of citations” </w:t>
      </w:r>
      <w:r w:rsidRPr="00DB5FB3">
        <w:rPr>
          <w:rFonts w:eastAsia="Calibri" w:cs="Times New Roman"/>
        </w:rPr>
        <w:fldChar w:fldCharType="begin"/>
      </w:r>
      <w:r w:rsidRPr="00DB5FB3">
        <w:rPr>
          <w:rFonts w:eastAsia="Calibri" w:cs="Times New Roman"/>
        </w:rPr>
        <w:instrText xml:space="preserve"> ADDIN ZOTERO_ITEM CSL_CITATION {"citationID":"exLoLV1F","properties":{"formattedCitation":"(Barthes, no date, p. 4)","plainCitation":"(Barthes, no date, p. 4)","noteIndex":0},"citationItems":[{"id":793,"uris":["http://zotero.org/users/5808862/items/2FB5ZQ7A"],"uri":["http://zotero.org/users/5808862/items/2FB5ZQ7A"],"itemData":{"id":793,"type":"article-journal","title":"The Death of the Author","URL":"http://www.tbook.constantvzw.org/wp-content/death_authorbarthes.pdf","author":[{"family":"Barthes","given":"Roland"}],"translator":[{"family":"Howard","given":"Richard"}],"accessed":{"date-parts":[["2020",9,18]]}},"locator":"4"}],"schema":"https://github.com/citation-style-language/schema/raw/master/csl-citation.json"} </w:instrText>
      </w:r>
      <w:r w:rsidRPr="00DB5FB3">
        <w:rPr>
          <w:rFonts w:eastAsia="Calibri" w:cs="Times New Roman"/>
        </w:rPr>
        <w:fldChar w:fldCharType="separate"/>
      </w:r>
      <w:r w:rsidRPr="00DB5FB3">
        <w:rPr>
          <w:rFonts w:eastAsia="Calibri" w:cs="Times New Roman"/>
        </w:rPr>
        <w:t>(Barthes, no date, p. 4)</w:t>
      </w:r>
      <w:r w:rsidRPr="00DB5FB3">
        <w:rPr>
          <w:rFonts w:eastAsia="Calibri" w:cs="Times New Roman"/>
        </w:rPr>
        <w:fldChar w:fldCharType="end"/>
      </w:r>
      <w:r w:rsidRPr="00DB5FB3">
        <w:rPr>
          <w:rFonts w:eastAsia="Calibri" w:cs="Times New Roman"/>
        </w:rPr>
        <w:t xml:space="preserve">.  But the post-structuralist text which, “consists of multiple writings, issuing from several cultures and entering into dialogue with each other” </w:t>
      </w:r>
      <w:r w:rsidRPr="00DB5FB3">
        <w:rPr>
          <w:rFonts w:eastAsia="Calibri" w:cs="Times New Roman"/>
        </w:rPr>
        <w:fldChar w:fldCharType="begin"/>
      </w:r>
      <w:r w:rsidRPr="00DB5FB3">
        <w:rPr>
          <w:rFonts w:eastAsia="Calibri" w:cs="Times New Roman"/>
        </w:rPr>
        <w:instrText xml:space="preserve"> ADDIN ZOTERO_ITEM CSL_CITATION {"citationID":"FxfzAqPI","properties":{"formattedCitation":"(Barthes, no date, p. 4)","plainCitation":"(Barthes, no date, p. 4)","dontUpdate":true,"noteIndex":0},"citationItems":[{"id":793,"uris":["http://zotero.org/users/5808862/items/2FB5ZQ7A"],"uri":["http://zotero.org/users/5808862/items/2FB5ZQ7A"],"itemData":{"id":793,"type":"article-journal","title":"The Death of the Author","URL":"http://www.tbook.constantvzw.org/wp-content/death_authorbarthes.pdf","author":[{"family":"Barthes","given":"Roland"}],"translator":[{"family":"Howard","given":"Richard"}],"accessed":{"date-parts":[["2020",9,18]]}},"locator":"4"}],"schema":"https://github.com/citation-style-language/schema/raw/master/csl-citation.json"} </w:instrText>
      </w:r>
      <w:r w:rsidRPr="00DB5FB3">
        <w:rPr>
          <w:rFonts w:eastAsia="Calibri" w:cs="Times New Roman"/>
        </w:rPr>
        <w:fldChar w:fldCharType="separate"/>
      </w:r>
      <w:r w:rsidRPr="00DB5FB3">
        <w:rPr>
          <w:rFonts w:eastAsia="Calibri" w:cs="Times New Roman"/>
        </w:rPr>
        <w:t>(Barthes, no date, p. 5)</w:t>
      </w:r>
      <w:r w:rsidRPr="00DB5FB3">
        <w:rPr>
          <w:rFonts w:eastAsia="Calibri" w:cs="Times New Roman"/>
        </w:rPr>
        <w:fldChar w:fldCharType="end"/>
      </w:r>
      <w:r w:rsidRPr="00DB5FB3">
        <w:rPr>
          <w:rFonts w:eastAsia="Calibri" w:cs="Times New Roman"/>
        </w:rPr>
        <w:t xml:space="preserve">, is metaphorically less a fabric made from woven threads and more a </w:t>
      </w:r>
      <w:r w:rsidRPr="00DB5FB3">
        <w:rPr>
          <w:rFonts w:eastAsia="Calibri" w:cs="Times New Roman"/>
          <w:i/>
          <w:iCs/>
        </w:rPr>
        <w:t>(s)p(l)ace</w:t>
      </w:r>
      <w:r w:rsidRPr="00DB5FB3">
        <w:rPr>
          <w:rFonts w:eastAsia="Calibri" w:cs="Times New Roman"/>
        </w:rPr>
        <w:t xml:space="preserve"> filled with knotted and tangled threads: a polytropic, a rhizomatic, a crocheted, “space of many dimensions” </w:t>
      </w:r>
      <w:r w:rsidRPr="00DB5FB3">
        <w:rPr>
          <w:rFonts w:eastAsia="Calibri" w:cs="Times New Roman"/>
        </w:rPr>
        <w:fldChar w:fldCharType="begin"/>
      </w:r>
      <w:r w:rsidRPr="00DB5FB3">
        <w:rPr>
          <w:rFonts w:eastAsia="Calibri" w:cs="Times New Roman"/>
        </w:rPr>
        <w:instrText xml:space="preserve"> ADDIN ZOTERO_ITEM CSL_CITATION {"citationID":"Q3CISNjn","properties":{"formattedCitation":"(Barthes, no date, p. 4)","plainCitation":"(Barthes, no date, p. 4)","noteIndex":0},"citationItems":[{"id":793,"uris":["http://zotero.org/users/5808862/items/2FB5ZQ7A"],"uri":["http://zotero.org/users/5808862/items/2FB5ZQ7A"],"itemData":{"id":793,"type":"article-journal","title":"The Death of the Author","URL":"http://www.tbook.constantvzw.org/wp-content/death_authorbarthes.pdf","author":[{"family":"Barthes","given":"Roland"}],"translator":[{"family":"Howard","given":"Richard"}],"accessed":{"date-parts":[["2020",9,18]]}},"locator":"4"}],"schema":"https://github.com/citation-style-language/schema/raw/master/csl-citation.json"} </w:instrText>
      </w:r>
      <w:r w:rsidRPr="00DB5FB3">
        <w:rPr>
          <w:rFonts w:eastAsia="Calibri" w:cs="Times New Roman"/>
        </w:rPr>
        <w:fldChar w:fldCharType="separate"/>
      </w:r>
      <w:r w:rsidRPr="00DB5FB3">
        <w:rPr>
          <w:rFonts w:eastAsia="Calibri" w:cs="Times New Roman"/>
        </w:rPr>
        <w:t>(Barthes, no date, p. 4)</w:t>
      </w:r>
      <w:r w:rsidRPr="00DB5FB3">
        <w:rPr>
          <w:rFonts w:eastAsia="Calibri" w:cs="Times New Roman"/>
        </w:rPr>
        <w:fldChar w:fldCharType="end"/>
      </w:r>
      <w:r w:rsidRPr="00DB5FB3">
        <w:rPr>
          <w:rFonts w:eastAsia="Calibri" w:cs="Times New Roman"/>
        </w:rPr>
        <w:t xml:space="preserve">.  For a text is able to, “refer only to other texts” </w:t>
      </w:r>
      <w:r w:rsidRPr="00DB5FB3">
        <w:rPr>
          <w:rFonts w:eastAsia="Calibri" w:cs="Times New Roman"/>
        </w:rPr>
        <w:fldChar w:fldCharType="begin"/>
      </w:r>
      <w:r w:rsidRPr="00DB5FB3">
        <w:rPr>
          <w:rFonts w:eastAsia="Calibri" w:cs="Times New Roman"/>
        </w:rPr>
        <w:instrText xml:space="preserve"> ADDIN ZOTERO_ITEM CSL_CITATION {"citationID":"d73bnG1t","properties":{"formattedCitation":"(Sarup, 2006, p. 52)","plainCitation":"(Sarup, 2006, p. 52)","noteIndex":0},"citationItems":[{"id":906,"uris":["http://zotero.org/users/5808862/items/ZJED4KBY"],"uri":["http://zotero.org/users/5808862/items/ZJED4KBY"],"itemData":{"id":906,"type":"book","edition":"2nd ed., 7th pr","event-place":"London","ISBN":"978-0-7450-1360-2","language":"eng","note":"OCLC: 255587838","number-of-pages":"206","publisher":"Harvester Wheatsheaf","publisher-place":"London","source":"Gemeinsamer Bibliotheksverbund ISBN","title":"An introductory guide to post-structuralism and postmodernism","author":[{"family":"Sarup","given":"Madan"}],"issued":{"date-parts":[["2006"]]}},"locator":"52"}],"schema":"https://github.com/citation-style-language/schema/raw/master/csl-citation.json"} </w:instrText>
      </w:r>
      <w:r w:rsidRPr="00DB5FB3">
        <w:rPr>
          <w:rFonts w:eastAsia="Calibri" w:cs="Times New Roman"/>
        </w:rPr>
        <w:fldChar w:fldCharType="separate"/>
      </w:r>
      <w:r w:rsidRPr="00DB5FB3">
        <w:rPr>
          <w:rFonts w:eastAsia="Calibri" w:cs="Arial"/>
        </w:rPr>
        <w:t>(Sarup, 2006, p. 52)</w:t>
      </w:r>
      <w:r w:rsidRPr="00DB5FB3">
        <w:rPr>
          <w:rFonts w:eastAsia="Calibri" w:cs="Times New Roman"/>
        </w:rPr>
        <w:fldChar w:fldCharType="end"/>
      </w:r>
      <w:r w:rsidRPr="00DB5FB3">
        <w:rPr>
          <w:rFonts w:eastAsia="Calibri" w:cs="Times New Roman"/>
        </w:rPr>
        <w:t xml:space="preserve">, and thus, “an intersecting and indefinitely expandable web” </w:t>
      </w:r>
      <w:r w:rsidRPr="00DB5FB3">
        <w:rPr>
          <w:rFonts w:eastAsia="Calibri" w:cs="Times New Roman"/>
        </w:rPr>
        <w:fldChar w:fldCharType="begin"/>
      </w:r>
      <w:r w:rsidRPr="00DB5FB3">
        <w:rPr>
          <w:rFonts w:eastAsia="Calibri" w:cs="Times New Roman"/>
        </w:rPr>
        <w:instrText xml:space="preserve"> ADDIN ZOTERO_ITEM CSL_CITATION {"citationID":"bMtrxU0e","properties":{"formattedCitation":"(Sarup, 2006, p. 52)","plainCitation":"(Sarup, 2006, p. 52)","noteIndex":0},"citationItems":[{"id":906,"uris":["http://zotero.org/users/5808862/items/ZJED4KBY"],"uri":["http://zotero.org/users/5808862/items/ZJED4KBY"],"itemData":{"id":906,"type":"book","edition":"2nd ed., 7th pr","event-place":"London","ISBN":"978-0-7450-1360-2","language":"eng","note":"OCLC: 255587838","number-of-pages":"206","publisher":"Harvester Wheatsheaf","publisher-place":"London","source":"Gemeinsamer Bibliotheksverbund ISBN","title":"An introductory guide to post-structuralism and postmodernism","author":[{"family":"Sarup","given":"Madan"}],"issued":{"date-parts":[["2006"]]}},"locator":"52"}],"schema":"https://github.com/citation-style-language/schema/raw/master/csl-citation.json"} </w:instrText>
      </w:r>
      <w:r w:rsidRPr="00DB5FB3">
        <w:rPr>
          <w:rFonts w:eastAsia="Calibri" w:cs="Times New Roman"/>
        </w:rPr>
        <w:fldChar w:fldCharType="separate"/>
      </w:r>
      <w:r w:rsidRPr="00DB5FB3">
        <w:rPr>
          <w:rFonts w:eastAsia="Calibri" w:cs="Arial"/>
        </w:rPr>
        <w:t>(Sarup, 2006, p. 52)</w:t>
      </w:r>
      <w:r w:rsidRPr="00DB5FB3">
        <w:rPr>
          <w:rFonts w:eastAsia="Calibri" w:cs="Times New Roman"/>
        </w:rPr>
        <w:fldChar w:fldCharType="end"/>
      </w:r>
      <w:r w:rsidRPr="00DB5FB3">
        <w:rPr>
          <w:rFonts w:eastAsia="Calibri" w:cs="Times New Roman"/>
        </w:rPr>
        <w:t xml:space="preserve"> of intertextuality is generated, “a web that envelops a web” </w:t>
      </w:r>
      <w:r w:rsidRPr="00DB5FB3">
        <w:rPr>
          <w:rFonts w:eastAsia="Calibri" w:cs="Times New Roman"/>
        </w:rPr>
        <w:fldChar w:fldCharType="begin"/>
      </w:r>
      <w:r w:rsidRPr="00DB5FB3">
        <w:rPr>
          <w:rFonts w:eastAsia="Calibri" w:cs="Times New Roman"/>
        </w:rPr>
        <w:instrText xml:space="preserve"> ADDIN ZOTERO_ITEM CSL_CITATION {"citationID":"DJi9kig9","properties":{"formattedCitation":"(Derrida, 2004, p. 69)","plainCitation":"(Derrida, 2004, p. 69)","noteIndex":0},"citationItems":[{"id":240,"uris":["http://zotero.org/users/5808862/items/AFCCMJ95"],"uri":["http://zotero.org/users/5808862/items/AFCCMJ95"],"itemData":{"id":240,"type":"chapter","container-title":"Dissemination","event-place":"London","page":"67-186","publisher":"Continuum","publisher-place":"London","title":"Platos' Pharmacy","author":[{"family":"Derrida","given":"Jacques"}],"translator":[{"family":"Johnson","given":"Barbara"}],"container-author":[{"family":"Derrida","given":"Jacques"}],"issued":{"date-parts":[["2004"]]}},"locator":"69"}],"schema":"https://github.com/citation-style-language/schema/raw/master/csl-citation.json"} </w:instrText>
      </w:r>
      <w:r w:rsidRPr="00DB5FB3">
        <w:rPr>
          <w:rFonts w:eastAsia="Calibri" w:cs="Times New Roman"/>
        </w:rPr>
        <w:fldChar w:fldCharType="separate"/>
      </w:r>
      <w:r w:rsidRPr="00DB5FB3">
        <w:rPr>
          <w:rFonts w:eastAsia="Calibri" w:cs="Times New Roman"/>
        </w:rPr>
        <w:t>(Derrida, 2004, p. 69)</w:t>
      </w:r>
      <w:r w:rsidRPr="00DB5FB3">
        <w:rPr>
          <w:rFonts w:eastAsia="Calibri" w:cs="Times New Roman"/>
        </w:rPr>
        <w:fldChar w:fldCharType="end"/>
      </w:r>
      <w:r w:rsidRPr="00DB5FB3">
        <w:rPr>
          <w:rFonts w:eastAsia="Calibri" w:cs="Times New Roman"/>
        </w:rPr>
        <w:t>.</w:t>
      </w:r>
    </w:p>
    <w:bookmarkEnd w:id="8"/>
    <w:p w14:paraId="466E5B63" w14:textId="0222BCEC" w:rsidR="0015704D" w:rsidRPr="00DB5FB3" w:rsidRDefault="00EC7B75" w:rsidP="0015704D">
      <w:pPr>
        <w:spacing w:line="256" w:lineRule="auto"/>
        <w:jc w:val="center"/>
        <w:rPr>
          <w:rFonts w:eastAsia="Calibri" w:cs="Times New Roman"/>
        </w:rPr>
      </w:pPr>
      <w:r>
        <w:rPr>
          <w:noProof/>
        </w:rPr>
        <w:drawing>
          <wp:inline distT="0" distB="0" distL="0" distR="0" wp14:anchorId="538B5E95" wp14:editId="1D8E9625">
            <wp:extent cx="5731510" cy="343789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37890"/>
                    </a:xfrm>
                    <a:prstGeom prst="rect">
                      <a:avLst/>
                    </a:prstGeom>
                    <a:noFill/>
                    <a:ln>
                      <a:noFill/>
                    </a:ln>
                  </pic:spPr>
                </pic:pic>
              </a:graphicData>
            </a:graphic>
          </wp:inline>
        </w:drawing>
      </w:r>
    </w:p>
    <w:p w14:paraId="12B4B897" w14:textId="77777777" w:rsidR="0015704D" w:rsidRPr="00DB5FB3" w:rsidRDefault="0015704D" w:rsidP="0015704D">
      <w:pPr>
        <w:spacing w:line="256" w:lineRule="auto"/>
        <w:jc w:val="center"/>
        <w:rPr>
          <w:rFonts w:eastAsia="Calibri" w:cs="Times New Roman"/>
        </w:rPr>
      </w:pPr>
      <w:r w:rsidRPr="00DB5FB3">
        <w:rPr>
          <w:rFonts w:eastAsia="Calibri" w:cs="Times New Roman"/>
        </w:rPr>
        <w:t>Anni Albers, </w:t>
      </w:r>
      <w:r w:rsidRPr="00DB5FB3">
        <w:rPr>
          <w:rFonts w:eastAsia="Calibri" w:cs="Times New Roman"/>
          <w:i/>
          <w:iCs/>
        </w:rPr>
        <w:t>Ancient Writing</w:t>
      </w:r>
      <w:r w:rsidRPr="00DB5FB3">
        <w:rPr>
          <w:rFonts w:eastAsia="Calibri" w:cs="Times New Roman"/>
        </w:rPr>
        <w:t> (detail), cotton and rayon, 1936, Tate Modern</w:t>
      </w:r>
    </w:p>
    <w:p w14:paraId="3A1A213E" w14:textId="71F3F442" w:rsidR="0015704D" w:rsidRDefault="00621F7B" w:rsidP="0015704D">
      <w:pPr>
        <w:spacing w:line="256" w:lineRule="auto"/>
        <w:jc w:val="center"/>
        <w:rPr>
          <w:rFonts w:cs="Arial"/>
          <w:szCs w:val="24"/>
        </w:rPr>
      </w:pPr>
      <w:r>
        <w:rPr>
          <w:rFonts w:eastAsia="Calibri" w:cs="Times New Roman"/>
          <w:i/>
          <w:iCs/>
        </w:rPr>
        <w:lastRenderedPageBreak/>
        <w:t xml:space="preserve">Weaver </w:t>
      </w:r>
      <w:r w:rsidR="0015704D" w:rsidRPr="00DB5FB3">
        <w:rPr>
          <w:rFonts w:eastAsia="Calibri" w:cs="Times New Roman"/>
          <w:i/>
          <w:iCs/>
        </w:rPr>
        <w:t xml:space="preserve">Anni Albers, “was acutely aware of the semantic function of thread and textiles in the context of art and design.… she explored the notion of thread as text” </w:t>
      </w:r>
      <w:r w:rsidR="0015704D" w:rsidRPr="00DB5FB3">
        <w:rPr>
          <w:rFonts w:eastAsia="Calibri" w:cs="Times New Roman"/>
          <w:i/>
          <w:iCs/>
        </w:rPr>
        <w:fldChar w:fldCharType="begin"/>
      </w:r>
      <w:r w:rsidR="0015704D" w:rsidRPr="00DB5FB3">
        <w:rPr>
          <w:rFonts w:eastAsia="Calibri" w:cs="Times New Roman"/>
          <w:i/>
          <w:iCs/>
        </w:rPr>
        <w:instrText xml:space="preserve"> ADDIN ZOTERO_ITEM CSL_CITATION {"citationID":"fkjoTCYN","properties":{"formattedCitation":"(Gardner Troy, 1999, p. 28)","plainCitation":"(Gardner Troy, 1999, p. 28)","noteIndex":0},"citationItems":[{"id":825,"uris":["http://zotero.org/users/5808862/items/F8W5WXXZ"],"uri":["http://zotero.org/users/5808862/items/F8W5WXXZ"],"itemData":{"id":825,"type":"chapter","container-title":"Anni Albers","event-place":"New York","page":"28-63","publisher":"Guggenheim Museum Publications","publisher-place":"New York","title":"Thread as Text: The Woven Work of Anni Albers","author":[{"family":"Gardner Troy","given":"Virginia"}],"container-author":[{"family":"Weber","given":"Nicholas Fox"},{"family":"Asbaghi","given":"Pandora Tabatabai"}],"issued":{"date-parts":[["1999"]]}},"locator":"28"}],"schema":"https://github.com/citation-style-language/schema/raw/master/csl-citation.json"} </w:instrText>
      </w:r>
      <w:r w:rsidR="0015704D" w:rsidRPr="00DB5FB3">
        <w:rPr>
          <w:rFonts w:eastAsia="Calibri" w:cs="Times New Roman"/>
          <w:i/>
          <w:iCs/>
        </w:rPr>
        <w:fldChar w:fldCharType="separate"/>
      </w:r>
      <w:r w:rsidR="0015704D" w:rsidRPr="00DB5FB3">
        <w:rPr>
          <w:rFonts w:eastAsia="Calibri" w:cs="Arial"/>
          <w:i/>
          <w:iCs/>
        </w:rPr>
        <w:t>(Gardner Troy, 1999, p. 28)</w:t>
      </w:r>
      <w:r w:rsidR="0015704D" w:rsidRPr="00DB5FB3">
        <w:rPr>
          <w:rFonts w:eastAsia="Calibri" w:cs="Times New Roman"/>
          <w:i/>
          <w:iCs/>
        </w:rPr>
        <w:fldChar w:fldCharType="end"/>
      </w:r>
      <w:r w:rsidR="0015704D" w:rsidRPr="00DB5FB3">
        <w:rPr>
          <w:rFonts w:eastAsia="Calibri" w:cs="Times New Roman"/>
          <w:i/>
          <w:iCs/>
        </w:rPr>
        <w:t>, speaking of, “the articulacy of threads” (Mitchell, 2018, p. 10).</w:t>
      </w:r>
    </w:p>
    <w:p w14:paraId="0085E043" w14:textId="77777777" w:rsidR="00E42880" w:rsidRDefault="00E42880" w:rsidP="00E42880">
      <w:pPr>
        <w:rPr>
          <w:b/>
          <w:bCs/>
        </w:rPr>
      </w:pPr>
      <w:r>
        <w:rPr>
          <w:b/>
          <w:bCs/>
        </w:rPr>
        <w:t>Smooth Space and Becoming</w:t>
      </w:r>
    </w:p>
    <w:p w14:paraId="2AF90A09" w14:textId="77777777" w:rsidR="00E42880" w:rsidRPr="00E849F5" w:rsidRDefault="00E42880" w:rsidP="00E42880">
      <w:pPr>
        <w:jc w:val="center"/>
        <w:rPr>
          <w:i/>
          <w:iCs/>
        </w:rPr>
      </w:pPr>
      <w:r w:rsidRPr="00E849F5">
        <w:rPr>
          <w:i/>
          <w:iCs/>
        </w:rPr>
        <w:t xml:space="preserve">“the labyrinth is becoming, the affirmation of becoming” </w:t>
      </w:r>
      <w:r w:rsidRPr="00E849F5">
        <w:t>(Deleuze, 2005, p. 188).</w:t>
      </w:r>
    </w:p>
    <w:p w14:paraId="2D1AB435" w14:textId="77777777" w:rsidR="00FE650E" w:rsidRDefault="00FE650E" w:rsidP="00FE650E">
      <w:pPr>
        <w:spacing w:line="480" w:lineRule="auto"/>
      </w:pPr>
      <w:r>
        <w:rPr>
          <w:i/>
          <w:iCs/>
        </w:rPr>
        <w:t>S</w:t>
      </w:r>
      <w:r w:rsidRPr="00330BEE">
        <w:rPr>
          <w:i/>
          <w:iCs/>
        </w:rPr>
        <w:t>mooth space</w:t>
      </w:r>
      <w:r w:rsidRPr="00330BEE">
        <w:t xml:space="preserve">, “is one that is boundless and possibly oceanic, a space that is without border or distinction that would privilege one site or place over another” </w:t>
      </w:r>
      <w:r w:rsidRPr="00743DB8">
        <w:fldChar w:fldCharType="begin"/>
      </w:r>
      <w:r w:rsidRPr="00743DB8">
        <w:instrText xml:space="preserve"> ADDIN ZOTERO_ITEM CSL_CITATION {"citationID":"1qYvDwQ0","properties":{"formattedCitation":"(Conley, 2005, p. 258)","plainCitation":"(Conley, 2005, p. 258)","noteIndex":0},"citationItems":[{"id":898,"uris":["http://zotero.org/users/5808862/items/WBQ5XY66"],"uri":["http://zotero.org/users/5808862/items/WBQ5XY66"],"itemData":{"id":898,"type":"chapter","abstract":"Dedicated to the work of Gilles Deleuze, this dictionary provides an in-depth introduction to one of the most influential figures in continental philosophy.","container-title":"The Deleuze dictionary","event-place":"Edinburgh","page":"257-259","publisher":"Edinburgh University Press","publisher-place":"Edinburgh","title":"Space","editor":[{"family":"Parr","given":"Adrian"}],"author":[{"family":"Conley","given":"Tom"}],"issued":{"date-parts":[["2005"]]}},"locator":"258"}],"schema":"https://github.com/citation-style-language/schema/raw/master/csl-citation.json"} </w:instrText>
      </w:r>
      <w:r w:rsidRPr="00743DB8">
        <w:fldChar w:fldCharType="separate"/>
      </w:r>
      <w:r w:rsidRPr="00743DB8">
        <w:t>(Conley, 2005, p. 258)</w:t>
      </w:r>
      <w:r w:rsidRPr="00743DB8">
        <w:fldChar w:fldCharType="end"/>
      </w:r>
      <w:r>
        <w:t xml:space="preserve">: it is an </w:t>
      </w:r>
      <w:r w:rsidRPr="00C8187C">
        <w:rPr>
          <w:i/>
          <w:iCs/>
        </w:rPr>
        <w:t>aporetic</w:t>
      </w:r>
      <w:r>
        <w:t xml:space="preserve"> (pathless) </w:t>
      </w:r>
      <w:r w:rsidRPr="00621F7B">
        <w:rPr>
          <w:i/>
        </w:rPr>
        <w:t>(s)p(l)ace</w:t>
      </w:r>
      <w:r>
        <w:t xml:space="preserve">.  A concept created by </w:t>
      </w:r>
      <w:r w:rsidRPr="00330BEE">
        <w:t xml:space="preserve">Deleuze and </w:t>
      </w:r>
      <w:proofErr w:type="spellStart"/>
      <w:r w:rsidRPr="00330BEE">
        <w:t>Guattari</w:t>
      </w:r>
      <w:proofErr w:type="spellEnd"/>
      <w:r>
        <w:t>, its counterpart is s</w:t>
      </w:r>
      <w:r w:rsidRPr="00330BEE">
        <w:rPr>
          <w:i/>
          <w:iCs/>
        </w:rPr>
        <w:t>triated space</w:t>
      </w:r>
      <w:r>
        <w:t xml:space="preserve">.  Their opposition analogous to Michel </w:t>
      </w:r>
      <w:proofErr w:type="spellStart"/>
      <w:r>
        <w:t>Serres</w:t>
      </w:r>
      <w:proofErr w:type="spellEnd"/>
      <w:r>
        <w:t>’ hard/soft dichotomy, the two terms are in a continual dialogue:</w:t>
      </w:r>
    </w:p>
    <w:p w14:paraId="748017A3" w14:textId="77777777" w:rsidR="00FE650E" w:rsidRDefault="00FE650E" w:rsidP="00FE650E">
      <w:pPr>
        <w:spacing w:line="276" w:lineRule="auto"/>
        <w:ind w:left="720"/>
      </w:pPr>
      <w:r w:rsidRPr="00CC7F45">
        <w:t xml:space="preserve">the two spaces in </w:t>
      </w:r>
      <w:r w:rsidRPr="00AE3A02">
        <w:t xml:space="preserve">fact exist only in mixture: smooth space is constantly being translated, </w:t>
      </w:r>
      <w:proofErr w:type="spellStart"/>
      <w:r w:rsidRPr="00AE3A02">
        <w:t>transversed</w:t>
      </w:r>
      <w:proofErr w:type="spellEnd"/>
      <w:r w:rsidRPr="00AE3A02">
        <w:t xml:space="preserve"> into a striated space; striated space is constantly being reversed, returned to a smooth space (</w:t>
      </w:r>
      <w:r w:rsidRPr="00330BEE">
        <w:t xml:space="preserve">Deleuze and </w:t>
      </w:r>
      <w:proofErr w:type="spellStart"/>
      <w:r w:rsidRPr="00330BEE">
        <w:t>Guattari</w:t>
      </w:r>
      <w:proofErr w:type="spellEnd"/>
      <w:r w:rsidRPr="00330BEE">
        <w:t xml:space="preserve">, </w:t>
      </w:r>
      <w:r w:rsidRPr="00AE3A02">
        <w:t>2005, p. 474</w:t>
      </w:r>
      <w:r>
        <w:t>).</w:t>
      </w:r>
    </w:p>
    <w:p w14:paraId="7117C5DE" w14:textId="77777777" w:rsidR="00FE650E" w:rsidRDefault="00FE650E" w:rsidP="00FE650E">
      <w:pPr>
        <w:spacing w:line="480" w:lineRule="auto"/>
      </w:pPr>
      <w:r>
        <w:rPr>
          <w:i/>
          <w:iCs/>
        </w:rPr>
        <w:t xml:space="preserve">Smooth space </w:t>
      </w:r>
      <w:r>
        <w:t xml:space="preserve">is where </w:t>
      </w:r>
      <w:r w:rsidRPr="00FD3C8B">
        <w:rPr>
          <w:i/>
          <w:iCs/>
        </w:rPr>
        <w:t>becoming</w:t>
      </w:r>
      <w:r>
        <w:t xml:space="preserve"> occurs </w:t>
      </w:r>
      <w:r w:rsidRPr="00330BEE">
        <w:t xml:space="preserve">(Deleuze and </w:t>
      </w:r>
      <w:proofErr w:type="spellStart"/>
      <w:r w:rsidRPr="00330BEE">
        <w:t>Guattari</w:t>
      </w:r>
      <w:proofErr w:type="spellEnd"/>
      <w:r w:rsidRPr="00330BEE">
        <w:t>, 2005, p. 486)</w:t>
      </w:r>
      <w:r>
        <w:t xml:space="preserve">.  </w:t>
      </w:r>
      <w:r w:rsidRPr="00380285">
        <w:rPr>
          <w:i/>
          <w:iCs/>
        </w:rPr>
        <w:t>Becoming</w:t>
      </w:r>
      <w:r w:rsidRPr="00330BEE">
        <w:t xml:space="preserve"> </w:t>
      </w:r>
      <w:r>
        <w:t>i</w:t>
      </w:r>
      <w:r w:rsidRPr="00330BEE">
        <w:t xml:space="preserve">s, “the very dynamism of change, situated between heterogeneous terms and tending towards no particular goal or end-state” </w:t>
      </w:r>
      <w:r w:rsidRPr="001A5964">
        <w:fldChar w:fldCharType="begin"/>
      </w:r>
      <w:r w:rsidRPr="001A5964">
        <w:instrText xml:space="preserve"> ADDIN ZOTERO_ITEM CSL_CITATION {"citationID":"o7OlBUgA","properties":{"formattedCitation":"(Stagoll, 2005, p. 22)","plainCitation":"(Stagoll, 2005, p. 22)","noteIndex":0},"citationItems":[{"id":897,"uris":["http://zotero.org/users/5808862/items/3VY2MYX5"],"uri":["http://zotero.org/users/5808862/items/3VY2MYX5"],"itemData":{"id":897,"type":"chapter","abstract":"Dedicated to the work of Gilles Deleuze, this dictionary provides an in-depth introduction to one of the most influential figures in continental philosophy.","container-title":"The Deleuze dictionary","event-place":"Edinburgh","page":"21-22","publisher":"Edinburgh University Press","publisher-place":"Edinburgh","title":"Becoming","editor":[{"family":"Parr","given":"Adrian"}],"author":[{"family":"Stagoll","given":"Cliff"}],"issued":{"date-parts":[["2005"]]}},"locator":"22"}],"schema":"https://github.com/citation-style-language/schema/raw/master/csl-citation.json"} </w:instrText>
      </w:r>
      <w:r w:rsidRPr="001A5964">
        <w:fldChar w:fldCharType="separate"/>
      </w:r>
      <w:r w:rsidRPr="001A5964">
        <w:t>(</w:t>
      </w:r>
      <w:proofErr w:type="spellStart"/>
      <w:r w:rsidRPr="001A5964">
        <w:t>Stagoll</w:t>
      </w:r>
      <w:proofErr w:type="spellEnd"/>
      <w:r w:rsidRPr="001A5964">
        <w:t>, 2005, p. 22)</w:t>
      </w:r>
      <w:r w:rsidRPr="001A5964">
        <w:fldChar w:fldCharType="end"/>
      </w:r>
      <w:r>
        <w:t xml:space="preserve">; </w:t>
      </w:r>
      <w:r w:rsidRPr="00330BEE">
        <w:t>“</w:t>
      </w:r>
      <w:r>
        <w:t>a</w:t>
      </w:r>
      <w:r w:rsidRPr="00330BEE">
        <w:t xml:space="preserve"> becoming … is the in-between” (Deleuze and </w:t>
      </w:r>
      <w:proofErr w:type="spellStart"/>
      <w:r w:rsidRPr="00330BEE">
        <w:t>Guattari</w:t>
      </w:r>
      <w:proofErr w:type="spellEnd"/>
      <w:r w:rsidRPr="00330BEE">
        <w:t>, 2005, p. 293)</w:t>
      </w:r>
      <w:r>
        <w:t>.</w:t>
      </w:r>
      <w:r w:rsidRPr="00486D6A">
        <w:t xml:space="preserve"> </w:t>
      </w:r>
    </w:p>
    <w:p w14:paraId="74AF2220" w14:textId="78E1B69A" w:rsidR="00E42880" w:rsidRDefault="00496145" w:rsidP="00E42880">
      <w:pPr>
        <w:jc w:val="center"/>
      </w:pPr>
      <w:r>
        <w:rPr>
          <w:noProof/>
        </w:rPr>
        <w:drawing>
          <wp:inline distT="0" distB="0" distL="0" distR="0" wp14:anchorId="573CD275" wp14:editId="6A2C5E4B">
            <wp:extent cx="5731510" cy="30099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7DBD235A" w14:textId="77777777" w:rsidR="00E42880" w:rsidRDefault="00E42880" w:rsidP="00E42880">
      <w:pPr>
        <w:jc w:val="center"/>
      </w:pPr>
      <w:proofErr w:type="spellStart"/>
      <w:r>
        <w:lastRenderedPageBreak/>
        <w:t>Choi+Shine</w:t>
      </w:r>
      <w:proofErr w:type="spellEnd"/>
      <w:r>
        <w:t xml:space="preserve"> Architects, </w:t>
      </w:r>
      <w:r w:rsidRPr="007026A4">
        <w:rPr>
          <w:i/>
          <w:iCs/>
        </w:rPr>
        <w:t>The Urchins</w:t>
      </w:r>
      <w:r>
        <w:t>, crochet, 2017, Marina Bay, Singapore</w:t>
      </w:r>
    </w:p>
    <w:p w14:paraId="5C022C1B" w14:textId="77777777" w:rsidR="00E42880" w:rsidRPr="00282589" w:rsidRDefault="00E42880" w:rsidP="00E42880">
      <w:pPr>
        <w:jc w:val="center"/>
      </w:pPr>
      <w:r w:rsidRPr="00D25195">
        <w:t>“</w:t>
      </w:r>
      <w:r w:rsidRPr="00164AF3">
        <w:rPr>
          <w:i/>
          <w:iCs/>
        </w:rPr>
        <w:t>Crochet</w:t>
      </w:r>
      <w:r w:rsidRPr="003E5C99">
        <w:rPr>
          <w:i/>
          <w:iCs/>
        </w:rPr>
        <w:t xml:space="preserve"> </w:t>
      </w:r>
      <w:r>
        <w:rPr>
          <w:i/>
          <w:iCs/>
        </w:rPr>
        <w:t>…</w:t>
      </w:r>
      <w:r w:rsidRPr="003E5C99">
        <w:rPr>
          <w:i/>
          <w:iCs/>
        </w:rPr>
        <w:t xml:space="preserve"> draws an open space in all directions, a space that is prolongable in all directions—but still has a </w:t>
      </w:r>
      <w:proofErr w:type="spellStart"/>
      <w:r w:rsidRPr="003E5C99">
        <w:rPr>
          <w:i/>
          <w:iCs/>
        </w:rPr>
        <w:t>center</w:t>
      </w:r>
      <w:proofErr w:type="spellEnd"/>
      <w:r w:rsidRPr="00D25195">
        <w:t>” (Deleuze</w:t>
      </w:r>
      <w:r w:rsidRPr="00330BEE">
        <w:t xml:space="preserve"> and </w:t>
      </w:r>
      <w:proofErr w:type="spellStart"/>
      <w:r w:rsidRPr="00330BEE">
        <w:t>Guattari</w:t>
      </w:r>
      <w:proofErr w:type="spellEnd"/>
      <w:r w:rsidRPr="00330BEE">
        <w:t xml:space="preserve">, 2005, p. </w:t>
      </w:r>
      <w:r>
        <w:t>476</w:t>
      </w:r>
      <w:r w:rsidRPr="00330BEE">
        <w:t>)</w:t>
      </w:r>
      <w:r>
        <w:t>.</w:t>
      </w:r>
    </w:p>
    <w:p w14:paraId="36DA34C1" w14:textId="7DF4213D" w:rsidR="003D3BA5" w:rsidRDefault="003D3BA5" w:rsidP="003D3BA5">
      <w:pPr>
        <w:rPr>
          <w:b/>
          <w:bCs/>
        </w:rPr>
      </w:pPr>
      <w:r>
        <w:rPr>
          <w:b/>
          <w:bCs/>
        </w:rPr>
        <w:t>Undecidab</w:t>
      </w:r>
      <w:r w:rsidR="00B15ED5">
        <w:rPr>
          <w:b/>
          <w:bCs/>
        </w:rPr>
        <w:t>ility</w:t>
      </w:r>
    </w:p>
    <w:p w14:paraId="5EBDE5F5" w14:textId="77777777" w:rsidR="009A7DE0" w:rsidRDefault="009A7DE0" w:rsidP="009A7DE0">
      <w:pPr>
        <w:jc w:val="center"/>
      </w:pPr>
      <w:r w:rsidRPr="0057009A">
        <w:rPr>
          <w:i/>
          <w:iCs/>
        </w:rPr>
        <w:t>“We will watch it infinitely promise itself and endlessly vanish through concealed doorways that shine like mirrors and open onto a labyrinth</w:t>
      </w:r>
      <w:r w:rsidRPr="0057009A">
        <w:t>” (Derrida, 2004, p. 130).</w:t>
      </w:r>
    </w:p>
    <w:p w14:paraId="3B35264B" w14:textId="649570F1" w:rsidR="00790393" w:rsidRDefault="00D70638" w:rsidP="002725CA">
      <w:pPr>
        <w:spacing w:line="480" w:lineRule="auto"/>
      </w:pPr>
      <w:r>
        <w:t xml:space="preserve">Coined by Derrida, an </w:t>
      </w:r>
      <w:r w:rsidRPr="00D70638">
        <w:rPr>
          <w:i/>
        </w:rPr>
        <w:t>undecidable</w:t>
      </w:r>
      <w:r>
        <w:t xml:space="preserve"> is a</w:t>
      </w:r>
      <w:r w:rsidR="00790393" w:rsidRPr="003E02CF">
        <w:t xml:space="preserve"> word, a concept that contains a </w:t>
      </w:r>
      <w:r>
        <w:t>duplicity within its singularity</w:t>
      </w:r>
      <w:r w:rsidR="004055CD">
        <w:t xml:space="preserve"> and thus</w:t>
      </w:r>
      <w:r w:rsidR="00790393">
        <w:t xml:space="preserve"> embodies, "meaning in a state of paradox, meaning oscillating perpetually between poles, impossible to pin down" (Richard Harland, 1993, p. 213, cited in </w:t>
      </w:r>
      <w:proofErr w:type="spellStart"/>
      <w:r w:rsidR="00790393">
        <w:t>Kakoliris</w:t>
      </w:r>
      <w:proofErr w:type="spellEnd"/>
      <w:r w:rsidR="00790393">
        <w:t xml:space="preserve">, 2013, p. 226).  Having its being prior to division and duality, “it holds in reserve, in its undecided shadow and vigil, the opposites and the </w:t>
      </w:r>
      <w:proofErr w:type="spellStart"/>
      <w:r w:rsidR="00790393">
        <w:t>differends</w:t>
      </w:r>
      <w:proofErr w:type="spellEnd"/>
      <w:r w:rsidR="00790393">
        <w:t xml:space="preserve"> that the process of discrimination will come to carve out” (Derrida, 2004, p. 130).</w:t>
      </w:r>
    </w:p>
    <w:p w14:paraId="35B63850" w14:textId="3F6B65F8" w:rsidR="0048288E" w:rsidRPr="002725CA" w:rsidRDefault="002725CA" w:rsidP="0048288E">
      <w:pPr>
        <w:jc w:val="center"/>
      </w:pPr>
      <w:r>
        <w:rPr>
          <w:noProof/>
        </w:rPr>
        <w:drawing>
          <wp:inline distT="0" distB="0" distL="0" distR="0" wp14:anchorId="6C1C52F9" wp14:editId="105896A0">
            <wp:extent cx="2984965" cy="4474464"/>
            <wp:effectExtent l="0" t="0" r="635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92939" cy="4486417"/>
                    </a:xfrm>
                    <a:prstGeom prst="rect">
                      <a:avLst/>
                    </a:prstGeom>
                    <a:noFill/>
                    <a:ln>
                      <a:noFill/>
                    </a:ln>
                  </pic:spPr>
                </pic:pic>
              </a:graphicData>
            </a:graphic>
          </wp:inline>
        </w:drawing>
      </w:r>
    </w:p>
    <w:p w14:paraId="2A9B289C" w14:textId="77777777" w:rsidR="0048288E" w:rsidRDefault="0048288E" w:rsidP="0048288E">
      <w:pPr>
        <w:jc w:val="center"/>
      </w:pPr>
      <w:r>
        <w:lastRenderedPageBreak/>
        <w:t xml:space="preserve">Tracy Krumm, </w:t>
      </w:r>
      <w:proofErr w:type="gramStart"/>
      <w:r w:rsidRPr="00BE7DF3">
        <w:rPr>
          <w:i/>
          <w:iCs/>
        </w:rPr>
        <w:t>Strapped</w:t>
      </w:r>
      <w:proofErr w:type="gramEnd"/>
      <w:r w:rsidRPr="00BE7DF3">
        <w:rPr>
          <w:i/>
          <w:iCs/>
        </w:rPr>
        <w:t xml:space="preserve"> (Funnel),</w:t>
      </w:r>
      <w:r>
        <w:t xml:space="preserve"> 2013, </w:t>
      </w:r>
      <w:r w:rsidRPr="00BE7DF3">
        <w:t>Crocheted bronze and nickel, found and fabricated metal, leather strap, patina, resin</w:t>
      </w:r>
    </w:p>
    <w:p w14:paraId="1D71B075" w14:textId="77777777" w:rsidR="0048288E" w:rsidRDefault="0048288E" w:rsidP="0048288E">
      <w:pPr>
        <w:jc w:val="center"/>
        <w:rPr>
          <w:i/>
          <w:iCs/>
        </w:rPr>
      </w:pPr>
      <w:r w:rsidRPr="00EA324F">
        <w:rPr>
          <w:i/>
          <w:iCs/>
        </w:rPr>
        <w:t xml:space="preserve">“Through my choice of a construction technique (crocheting) that is considered a traditional women's handicraft …. </w:t>
      </w:r>
      <w:r>
        <w:rPr>
          <w:i/>
          <w:iCs/>
        </w:rPr>
        <w:t>t</w:t>
      </w:r>
      <w:r w:rsidRPr="00EA324F">
        <w:rPr>
          <w:i/>
          <w:iCs/>
        </w:rPr>
        <w:t xml:space="preserve">he feminine and the masculine are combined and constructed into objects that comment on identity, relationships and beauty” </w:t>
      </w:r>
      <w:r w:rsidRPr="00A97C64">
        <w:rPr>
          <w:i/>
          <w:iCs/>
        </w:rPr>
        <w:fldChar w:fldCharType="begin"/>
      </w:r>
      <w:r w:rsidRPr="00A97C64">
        <w:rPr>
          <w:i/>
          <w:iCs/>
        </w:rPr>
        <w:instrText xml:space="preserve"> ADDIN ZOTERO_ITEM CSL_CITATION {"citationID":"TFgbrrHz","properties":{"formattedCitation":"(Wilding, 1995)","plainCitation":"(Wilding, 1995)","noteIndex":0},"citationItems":[{"id":889,"uris":["http://zotero.org/users/5808862/items/A3Y8XQBF"],"uri":["http://zotero.org/users/5808862/items/A3Y8XQBF"],"itemData":{"id":889,"type":"article-journal","container-title":"M/E/A/N/I/N/G","title":"Monstrous Domesticity","URL":"http://www.feministezine.com/feminist/domesticity.html","volume":"#18","author":[{"family":"Wilding","given":"Faith"}],"accessed":{"date-parts":[["2020",11,19]]},"issued":{"date-parts":[["1995"]]}}}],"schema":"https://github.com/citation-style-language/schema/raw/master/csl-citation.json"} </w:instrText>
      </w:r>
      <w:r w:rsidRPr="00A97C64">
        <w:rPr>
          <w:i/>
          <w:iCs/>
        </w:rPr>
        <w:fldChar w:fldCharType="separate"/>
      </w:r>
      <w:r w:rsidRPr="00A97C64">
        <w:rPr>
          <w:i/>
          <w:iCs/>
        </w:rPr>
        <w:t>(</w:t>
      </w:r>
      <w:r>
        <w:rPr>
          <w:i/>
          <w:iCs/>
        </w:rPr>
        <w:t xml:space="preserve">Krumm, 1994, p. 25, cited in </w:t>
      </w:r>
      <w:r w:rsidRPr="00A97C64">
        <w:rPr>
          <w:i/>
          <w:iCs/>
        </w:rPr>
        <w:t>Wilding, 1995)</w:t>
      </w:r>
      <w:r w:rsidRPr="00A97C64">
        <w:rPr>
          <w:i/>
          <w:iCs/>
        </w:rPr>
        <w:fldChar w:fldCharType="end"/>
      </w:r>
      <w:r>
        <w:rPr>
          <w:i/>
          <w:iCs/>
        </w:rPr>
        <w:t>.</w:t>
      </w:r>
    </w:p>
    <w:p w14:paraId="4A5A241A" w14:textId="6936DC22" w:rsidR="001872BB" w:rsidRDefault="003F25EF" w:rsidP="001872BB">
      <w:pPr>
        <w:rPr>
          <w:b/>
          <w:bCs/>
        </w:rPr>
      </w:pPr>
      <w:r>
        <w:rPr>
          <w:b/>
          <w:bCs/>
        </w:rPr>
        <w:t>Movement</w:t>
      </w:r>
    </w:p>
    <w:p w14:paraId="0D4D6E2B" w14:textId="1D81B442" w:rsidR="002108A4" w:rsidRDefault="002108A4" w:rsidP="002108A4">
      <w:pPr>
        <w:spacing w:after="0"/>
        <w:jc w:val="center"/>
        <w:rPr>
          <w:rFonts w:cs="Arial"/>
          <w:szCs w:val="24"/>
        </w:rPr>
      </w:pPr>
      <w:bookmarkStart w:id="9" w:name="_Hlk56260060"/>
      <w:r w:rsidRPr="00570BD7">
        <w:rPr>
          <w:rFonts w:cs="Arial"/>
          <w:szCs w:val="24"/>
        </w:rPr>
        <w:t>"π</w:t>
      </w:r>
      <w:proofErr w:type="spellStart"/>
      <w:r w:rsidRPr="00570BD7">
        <w:rPr>
          <w:rFonts w:cs="Arial"/>
          <w:szCs w:val="24"/>
        </w:rPr>
        <w:t>άντ</w:t>
      </w:r>
      <w:proofErr w:type="spellEnd"/>
      <w:r w:rsidRPr="00570BD7">
        <w:rPr>
          <w:rFonts w:cs="Arial"/>
          <w:szCs w:val="24"/>
        </w:rPr>
        <w:t xml:space="preserve">α </w:t>
      </w:r>
      <w:proofErr w:type="spellStart"/>
      <w:r w:rsidRPr="00570BD7">
        <w:rPr>
          <w:rFonts w:cs="Arial"/>
          <w:szCs w:val="24"/>
        </w:rPr>
        <w:t>χωρεῖ</w:t>
      </w:r>
      <w:proofErr w:type="spellEnd"/>
      <w:r w:rsidRPr="00570BD7">
        <w:rPr>
          <w:rFonts w:cs="Arial"/>
          <w:szCs w:val="24"/>
        </w:rPr>
        <w:t xml:space="preserve"> καὶ </w:t>
      </w:r>
      <w:proofErr w:type="spellStart"/>
      <w:r w:rsidRPr="00570BD7">
        <w:rPr>
          <w:rFonts w:cs="Arial"/>
          <w:szCs w:val="24"/>
        </w:rPr>
        <w:t>οὐδὲν</w:t>
      </w:r>
      <w:proofErr w:type="spellEnd"/>
      <w:r w:rsidRPr="00570BD7">
        <w:rPr>
          <w:rFonts w:cs="Arial"/>
          <w:szCs w:val="24"/>
        </w:rPr>
        <w:t xml:space="preserve"> </w:t>
      </w:r>
      <w:proofErr w:type="spellStart"/>
      <w:r w:rsidRPr="00570BD7">
        <w:rPr>
          <w:rFonts w:cs="Arial"/>
          <w:szCs w:val="24"/>
        </w:rPr>
        <w:t>μένει</w:t>
      </w:r>
      <w:proofErr w:type="spellEnd"/>
      <w:r w:rsidRPr="00570BD7">
        <w:rPr>
          <w:rFonts w:cs="Arial"/>
          <w:szCs w:val="24"/>
        </w:rPr>
        <w:t>"</w:t>
      </w:r>
      <w:r>
        <w:rPr>
          <w:rFonts w:cs="Arial"/>
          <w:szCs w:val="24"/>
        </w:rPr>
        <w:t xml:space="preserve"> </w:t>
      </w:r>
      <w:r>
        <w:rPr>
          <w:rFonts w:cs="Arial"/>
          <w:szCs w:val="24"/>
        </w:rPr>
        <w:fldChar w:fldCharType="begin"/>
      </w:r>
      <w:r>
        <w:rPr>
          <w:rFonts w:cs="Arial"/>
          <w:szCs w:val="24"/>
        </w:rPr>
        <w:instrText xml:space="preserve"> ADDIN ZOTERO_ITEM CSL_CITATION {"citationID":"e1itVojh","properties":{"formattedCitation":"(Plato, 1903)","plainCitation":"(Plato, 1903)","noteIndex":0},"citationItems":[{"id":883,"uris":["http://zotero.org/users/5808862/items/PRFD9XQ5"],"uri":["http://zotero.org/users/5808862/items/PRFD9XQ5"],"itemData":{"id":883,"type":"book","event-place":"Oxford","publisher":"Oxford University Press","publisher-place":"Oxford","title":"Platonis Opera","URL":"http://www.perseus.tufts.edu/hopper/text?doc=Plat.+Crat.+402&amp;fromdoc=Perseus%3Atext%3A1999.01.0171","author":[{"family":"Plato","given":""}],"editor":[{"family":"Burnet","given":"John"}],"accessed":{"date-parts":[["2020",4,29]]},"issued":{"date-parts":[["1903"]]}},"label":"section"}],"schema":"https://github.com/citation-style-language/schema/raw/master/csl-citation.json"} </w:instrText>
      </w:r>
      <w:r>
        <w:rPr>
          <w:rFonts w:cs="Arial"/>
          <w:szCs w:val="24"/>
        </w:rPr>
        <w:fldChar w:fldCharType="separate"/>
      </w:r>
      <w:r w:rsidRPr="007A6BBB">
        <w:rPr>
          <w:rFonts w:cs="Arial"/>
        </w:rPr>
        <w:t>(</w:t>
      </w:r>
      <w:r w:rsidR="00607568">
        <w:rPr>
          <w:rFonts w:cs="Arial"/>
        </w:rPr>
        <w:t xml:space="preserve">Heraclitus cited in </w:t>
      </w:r>
      <w:r w:rsidRPr="007A6BBB">
        <w:rPr>
          <w:rFonts w:cs="Arial"/>
        </w:rPr>
        <w:t>Plato, 1903)</w:t>
      </w:r>
      <w:r>
        <w:rPr>
          <w:rFonts w:cs="Arial"/>
          <w:szCs w:val="24"/>
        </w:rPr>
        <w:fldChar w:fldCharType="end"/>
      </w:r>
    </w:p>
    <w:p w14:paraId="6E881925" w14:textId="5F69426C" w:rsidR="002108A4" w:rsidRDefault="002108A4" w:rsidP="002108A4">
      <w:pPr>
        <w:jc w:val="center"/>
        <w:rPr>
          <w:rFonts w:cs="Arial"/>
          <w:szCs w:val="24"/>
        </w:rPr>
      </w:pPr>
      <w:r w:rsidRPr="00570BD7">
        <w:rPr>
          <w:rFonts w:cs="Arial"/>
          <w:szCs w:val="24"/>
        </w:rPr>
        <w:t>"</w:t>
      </w:r>
      <w:r w:rsidRPr="00570BD7">
        <w:rPr>
          <w:rFonts w:cs="Arial"/>
          <w:i/>
          <w:iCs/>
          <w:szCs w:val="24"/>
        </w:rPr>
        <w:t>all things move and nothing remains still</w:t>
      </w:r>
      <w:r w:rsidRPr="00570BD7">
        <w:rPr>
          <w:rFonts w:cs="Arial"/>
          <w:szCs w:val="24"/>
        </w:rPr>
        <w:t>"</w:t>
      </w:r>
      <w:r>
        <w:rPr>
          <w:rFonts w:cs="Arial"/>
          <w:szCs w:val="24"/>
        </w:rPr>
        <w:t xml:space="preserve"> </w:t>
      </w:r>
      <w:r>
        <w:rPr>
          <w:rFonts w:cs="Arial"/>
          <w:szCs w:val="24"/>
        </w:rPr>
        <w:fldChar w:fldCharType="begin"/>
      </w:r>
      <w:r>
        <w:rPr>
          <w:rFonts w:cs="Arial"/>
          <w:szCs w:val="24"/>
        </w:rPr>
        <w:instrText xml:space="preserve"> ADDIN ZOTERO_ITEM CSL_CITATION {"citationID":"Lxzfyghp","properties":{"formattedCitation":"(Plato and Fowler, 1921)","plainCitation":"(Plato and Fowler, 1921)","noteIndex":0},"citationItems":[{"id":885,"uris":["http://zotero.org/users/5808862/items/5EDT6BZA"],"uri":["http://zotero.org/users/5808862/items/5EDT6BZA"],"itemData":{"id":885,"type":"book","event-place":"Cambridge, Mass","publisher":"Harvard University Press","publisher-place":"Cambridge, Mass","title":"Plato in Twelve Volumes","URL":"http://www.perseus.tufts.edu/hopper/text?doc=Perseus%3Atext%3A1999.01.0172%3Atext%3DCrat.%3Asection%3D402a","volume":"12","author":[{"family":"Plato","given":""},{"family":"Fowler","given":"Harold N."}],"accessed":{"date-parts":[["2020",4,29]]},"issued":{"date-parts":[["1921"]]}}}],"schema":"https://github.com/citation-style-language/schema/raw/master/csl-citation.json"} </w:instrText>
      </w:r>
      <w:r>
        <w:rPr>
          <w:rFonts w:cs="Arial"/>
          <w:szCs w:val="24"/>
        </w:rPr>
        <w:fldChar w:fldCharType="separate"/>
      </w:r>
      <w:r w:rsidRPr="007A6BBB">
        <w:rPr>
          <w:rFonts w:cs="Arial"/>
        </w:rPr>
        <w:t>(Plato and Fowler, 1921)</w:t>
      </w:r>
      <w:r>
        <w:rPr>
          <w:rFonts w:cs="Arial"/>
          <w:szCs w:val="24"/>
        </w:rPr>
        <w:fldChar w:fldCharType="end"/>
      </w:r>
      <w:r w:rsidR="00962785">
        <w:rPr>
          <w:rFonts w:cs="Arial"/>
          <w:szCs w:val="24"/>
        </w:rPr>
        <w:t>.</w:t>
      </w:r>
    </w:p>
    <w:p w14:paraId="40DA012F" w14:textId="77777777" w:rsidR="00B26B90" w:rsidRPr="00B26B90" w:rsidRDefault="00B26B90" w:rsidP="00B26B90">
      <w:pPr>
        <w:jc w:val="center"/>
        <w:rPr>
          <w:rFonts w:cs="Arial"/>
          <w:szCs w:val="24"/>
        </w:rPr>
      </w:pPr>
      <w:r w:rsidRPr="00B26B90">
        <w:rPr>
          <w:rFonts w:cs="Arial"/>
          <w:szCs w:val="24"/>
        </w:rPr>
        <w:t>“</w:t>
      </w:r>
      <w:r w:rsidRPr="00B26B90">
        <w:rPr>
          <w:rFonts w:cs="Arial"/>
          <w:i/>
          <w:iCs/>
          <w:szCs w:val="24"/>
        </w:rPr>
        <w:t xml:space="preserve">Language … is the most salient model of </w:t>
      </w:r>
      <w:proofErr w:type="spellStart"/>
      <w:r w:rsidRPr="00B26B90">
        <w:rPr>
          <w:rFonts w:cs="Arial"/>
          <w:i/>
          <w:iCs/>
          <w:szCs w:val="24"/>
        </w:rPr>
        <w:t>Heraclitean</w:t>
      </w:r>
      <w:proofErr w:type="spellEnd"/>
      <w:r w:rsidRPr="00B26B90">
        <w:rPr>
          <w:rFonts w:cs="Arial"/>
          <w:i/>
          <w:iCs/>
          <w:szCs w:val="24"/>
        </w:rPr>
        <w:t xml:space="preserve"> flux</w:t>
      </w:r>
      <w:r w:rsidRPr="00B26B90">
        <w:rPr>
          <w:rFonts w:cs="Arial"/>
          <w:szCs w:val="24"/>
        </w:rPr>
        <w:t xml:space="preserve">” </w:t>
      </w:r>
      <w:r w:rsidRPr="00B26B90">
        <w:rPr>
          <w:rFonts w:cs="Arial"/>
          <w:szCs w:val="24"/>
        </w:rPr>
        <w:fldChar w:fldCharType="begin"/>
      </w:r>
      <w:r w:rsidRPr="00B26B90">
        <w:rPr>
          <w:rFonts w:cs="Arial"/>
          <w:szCs w:val="24"/>
        </w:rPr>
        <w:instrText xml:space="preserve"> ADDIN ZOTERO_ITEM CSL_CITATION {"citationID":"ggVxzWqi","properties":{"formattedCitation":"(Steiner, 2013, para. 9.109)","plainCitation":"(Steiner, 2013, para. 9.109)","noteIndex":0},"citationItems":[{"id":417,"uris":["http://zotero.org/users/5808862/items/MA5HXAT6"],"uri":["http://zotero.org/users/5808862/items/MA5HXAT6"],"itemData":{"id":417,"type":"book","edition":"3rd. ed","event-place":"New York","language":"eng","note":"OCLC: 263292811","publisher":"Open Road Integrated Media","publisher-place":"New York","source":"Gemeinsamer Bibliotheksverbund ISBN","title":"After Babel: aspects of language and translation","title-short":"After Babel","author":[{"family":"Steiner","given":"George"}],"issued":{"date-parts":[["2013"]]}},"locator":"9.109","label":"paragraph"}],"schema":"https://github.com/citation-style-language/schema/raw/master/csl-citation.json"} </w:instrText>
      </w:r>
      <w:r w:rsidRPr="00B26B90">
        <w:rPr>
          <w:rFonts w:cs="Arial"/>
          <w:szCs w:val="24"/>
        </w:rPr>
        <w:fldChar w:fldCharType="separate"/>
      </w:r>
      <w:r w:rsidRPr="00B26B90">
        <w:rPr>
          <w:rFonts w:cs="Arial"/>
          <w:szCs w:val="24"/>
        </w:rPr>
        <w:t>(Steiner, 2013, para. 9.109)</w:t>
      </w:r>
      <w:r w:rsidRPr="00B26B90">
        <w:rPr>
          <w:rFonts w:cs="Arial"/>
          <w:szCs w:val="24"/>
        </w:rPr>
        <w:fldChar w:fldCharType="end"/>
      </w:r>
      <w:r w:rsidRPr="00B26B90">
        <w:rPr>
          <w:rFonts w:cs="Arial"/>
          <w:szCs w:val="24"/>
        </w:rPr>
        <w:t>.</w:t>
      </w:r>
    </w:p>
    <w:bookmarkEnd w:id="9"/>
    <w:p w14:paraId="249167C8" w14:textId="0D195972" w:rsidR="00B32C21" w:rsidRDefault="002D6FAC" w:rsidP="002725CA">
      <w:pPr>
        <w:spacing w:line="480" w:lineRule="auto"/>
      </w:pPr>
      <w:r>
        <w:rPr>
          <w:rFonts w:cs="Arial"/>
          <w:szCs w:val="24"/>
        </w:rPr>
        <w:t xml:space="preserve">Bodies twist and turn on their passage through the labyrinth.  </w:t>
      </w:r>
      <w:r>
        <w:t>“The hand moves rapidly</w:t>
      </w:r>
      <w:r>
        <w:rPr>
          <w:rFonts w:cs="Arial"/>
          <w:szCs w:val="24"/>
        </w:rPr>
        <w:t>…</w:t>
      </w:r>
      <w:r w:rsidRPr="00FB2FBE">
        <w:rPr>
          <w:rFonts w:cs="Arial"/>
          <w:szCs w:val="24"/>
        </w:rPr>
        <w:t xml:space="preserve"> twists </w:t>
      </w:r>
      <w:r>
        <w:rPr>
          <w:rFonts w:cs="Arial"/>
          <w:szCs w:val="24"/>
        </w:rPr>
        <w:t>…</w:t>
      </w:r>
      <w:r w:rsidRPr="00FB2FBE">
        <w:rPr>
          <w:rFonts w:cs="Arial"/>
          <w:szCs w:val="24"/>
        </w:rPr>
        <w:t xml:space="preserve"> folds and knots</w:t>
      </w:r>
      <w:r>
        <w:rPr>
          <w:rFonts w:cs="Arial"/>
          <w:szCs w:val="24"/>
        </w:rPr>
        <w:t xml:space="preserve">” </w:t>
      </w:r>
      <w:r w:rsidRPr="00FB2FBE">
        <w:rPr>
          <w:rFonts w:cs="Arial"/>
          <w:szCs w:val="24"/>
        </w:rPr>
        <w:fldChar w:fldCharType="begin"/>
      </w:r>
      <w:r>
        <w:rPr>
          <w:rFonts w:cs="Arial"/>
          <w:szCs w:val="24"/>
        </w:rPr>
        <w:instrText xml:space="preserve"> ADDIN ZOTERO_ITEM CSL_CITATION {"citationID":"OTCdHHXO","properties":{"formattedCitation":"(Serres, 2008, p. 83)","plainCitation":"(Serres, 2008, p. 83)","noteIndex":0},"citationItems":[{"id":10,"uris":["http://zotero.org/users/5808862/items/HF8KU8DV"],"uri":["http://zotero.org/users/5808862/items/HF8KU8DV"],"itemData":{"id":10,"type":"book","event-place":"London","publisher":"Continuum","publisher-place":"London","title":"The Five Senses: A Philosophy of Mingled Bodies (I)","author":[{"family":"Serres","given":"M."}],"translator":[{"family":"Sankey","given":"M"},{"family":"Cowley","given":"P"}],"issued":{"date-parts":[["2008"]]}},"locator":"83"}],"schema":"https://github.com/citation-style-language/schema/raw/master/csl-citation.json"} </w:instrText>
      </w:r>
      <w:r w:rsidRPr="00FB2FBE">
        <w:rPr>
          <w:rFonts w:cs="Arial"/>
          <w:szCs w:val="24"/>
        </w:rPr>
        <w:fldChar w:fldCharType="separate"/>
      </w:r>
      <w:r w:rsidRPr="001D3B08">
        <w:rPr>
          <w:rFonts w:cs="Arial"/>
        </w:rPr>
        <w:t>(Serres, 2008, p. 83)</w:t>
      </w:r>
      <w:r w:rsidRPr="00FB2FBE">
        <w:rPr>
          <w:rFonts w:cs="Arial"/>
          <w:szCs w:val="24"/>
        </w:rPr>
        <w:fldChar w:fldCharType="end"/>
      </w:r>
      <w:r>
        <w:rPr>
          <w:rFonts w:cs="Arial"/>
          <w:szCs w:val="24"/>
        </w:rPr>
        <w:t>.  The infinite fold, “</w:t>
      </w:r>
      <w:r>
        <w:t xml:space="preserve">in an endless breath of opening and/or closing” </w:t>
      </w:r>
      <w:r>
        <w:fldChar w:fldCharType="begin"/>
      </w:r>
      <w:r>
        <w:instrText xml:space="preserve"> ADDIN ZOTERO_ITEM CSL_CITATION {"citationID":"HKiFfyIG","properties":{"formattedCitation":"(Derrida, 2004b, p. 272)","plainCitation":"(Derrida, 2004b, p. 272)","noteIndex":0},"citationItems":[{"id":241,"uris":["http://zotero.org/users/5808862/items/BTMX6YD9"],"uri":["http://zotero.org/users/5808862/items/BTMX6YD9"],"itemData":{"id":241,"type":"chapter","container-title":"Dissemination","event-place":"London","page":"187-316","publisher":"Continuum","publisher-place":"London","title":"The Double Session","author":[{"family":"Derrida","given":"Jacques"}],"translator":[{"family":"Johnson","given":"Barbara"}],"container-author":[{"family":"Derrida","given":"Jacques"}],"issued":{"date-parts":[["2004"]]}},"locator":"272"}],"schema":"https://github.com/citation-style-language/schema/raw/master/csl-citation.json"} </w:instrText>
      </w:r>
      <w:r>
        <w:fldChar w:fldCharType="separate"/>
      </w:r>
      <w:r w:rsidRPr="00591B2C">
        <w:rPr>
          <w:rFonts w:cs="Arial"/>
        </w:rPr>
        <w:t>(Derrida, 2004b, p. 2</w:t>
      </w:r>
      <w:r w:rsidR="00D0714A">
        <w:rPr>
          <w:rFonts w:cs="Arial"/>
        </w:rPr>
        <w:t>59</w:t>
      </w:r>
      <w:r w:rsidRPr="00591B2C">
        <w:rPr>
          <w:rFonts w:cs="Arial"/>
        </w:rPr>
        <w:t>)</w:t>
      </w:r>
      <w:r>
        <w:fldChar w:fldCharType="end"/>
      </w:r>
      <w:r>
        <w:t xml:space="preserve">, continually enfolds, unfolds and refolds.  </w:t>
      </w:r>
    </w:p>
    <w:p w14:paraId="30A38ADD" w14:textId="094018AA" w:rsidR="002D6FAC" w:rsidRDefault="00D738AA" w:rsidP="002725CA">
      <w:pPr>
        <w:spacing w:line="480" w:lineRule="auto"/>
        <w:rPr>
          <w:rFonts w:cs="Arial"/>
          <w:szCs w:val="24"/>
        </w:rPr>
      </w:pPr>
      <w:r w:rsidRPr="00387CA9">
        <w:rPr>
          <w:i/>
          <w:iCs/>
        </w:rPr>
        <w:t>(</w:t>
      </w:r>
      <w:r w:rsidR="00387CA9" w:rsidRPr="00387CA9">
        <w:rPr>
          <w:i/>
          <w:iCs/>
        </w:rPr>
        <w:t>B</w:t>
      </w:r>
      <w:r w:rsidRPr="00387CA9">
        <w:rPr>
          <w:i/>
          <w:iCs/>
        </w:rPr>
        <w:t>order</w:t>
      </w:r>
      <w:r w:rsidRPr="00C623BF">
        <w:rPr>
          <w:i/>
          <w:iCs/>
        </w:rPr>
        <w:t>)(s)p(l)</w:t>
      </w:r>
      <w:r w:rsidRPr="00540043">
        <w:rPr>
          <w:i/>
          <w:iCs/>
        </w:rPr>
        <w:t>ace</w:t>
      </w:r>
      <w:r>
        <w:rPr>
          <w:rFonts w:cs="Arial"/>
          <w:szCs w:val="24"/>
        </w:rPr>
        <w:t xml:space="preserve"> </w:t>
      </w:r>
      <w:r w:rsidR="002D6FAC">
        <w:rPr>
          <w:rFonts w:cs="Arial"/>
          <w:szCs w:val="24"/>
        </w:rPr>
        <w:t xml:space="preserve">is a, </w:t>
      </w:r>
      <w:r w:rsidR="002D6FAC" w:rsidRPr="00570BD7">
        <w:rPr>
          <w:rFonts w:cs="Arial"/>
          <w:szCs w:val="24"/>
        </w:rPr>
        <w:t>“milieu of perpetual transformation”</w:t>
      </w:r>
      <w:r w:rsidR="002D6FAC">
        <w:rPr>
          <w:rFonts w:cs="Arial"/>
          <w:szCs w:val="24"/>
        </w:rPr>
        <w:t xml:space="preserve"> </w:t>
      </w:r>
      <w:r w:rsidR="002D6FAC" w:rsidRPr="00D43C5D">
        <w:rPr>
          <w:rFonts w:cs="Arial"/>
          <w:szCs w:val="24"/>
        </w:rPr>
        <w:fldChar w:fldCharType="begin"/>
      </w:r>
      <w:r w:rsidR="002D6FAC" w:rsidRPr="00D43C5D">
        <w:rPr>
          <w:rFonts w:cs="Arial"/>
          <w:szCs w:val="24"/>
        </w:rPr>
        <w:instrText xml:space="preserve"> ADDIN ZOTERO_ITEM CSL_CITATION {"citationID":"CpM80wqo","properties":{"formattedCitation":"(Colman, 2005, p. 233)","plainCitation":"(Colman, 2005, p. 233)","noteIndex":0},"citationItems":[{"id":896,"uris":["http://zotero.org/users/5808862/items/AF7H23UV"],"uri":["http://zotero.org/users/5808862/items/AF7H23UV"],"itemData":{"id":896,"type":"chapter","abstract":"Dedicated to the work of Gilles Deleuze, this dictionary provides an in-depth introduction to one of the most influential figures in continental philosophy.","container-title":"The Deleuze dictionary","event-place":"Edinburgh","page":"231-233","publisher":"Edinburgh University Press","publisher-place":"Edinburgh","title":"Rhizome","editor":[{"family":"Parr","given":"Adrian"}],"author":[{"family":"Colman","given":"Felicity J"}],"issued":{"date-parts":[["2005"]]}},"locator":"233"}],"schema":"https://github.com/citation-style-language/schema/raw/master/csl-citation.json"} </w:instrText>
      </w:r>
      <w:r w:rsidR="002D6FAC" w:rsidRPr="00D43C5D">
        <w:rPr>
          <w:rFonts w:cs="Arial"/>
          <w:szCs w:val="24"/>
        </w:rPr>
        <w:fldChar w:fldCharType="separate"/>
      </w:r>
      <w:r w:rsidR="002D6FAC" w:rsidRPr="00D43C5D">
        <w:rPr>
          <w:rFonts w:cs="Arial"/>
          <w:szCs w:val="24"/>
        </w:rPr>
        <w:t>(Colman, 2005, p. 233)</w:t>
      </w:r>
      <w:r w:rsidR="002D6FAC" w:rsidRPr="00D43C5D">
        <w:rPr>
          <w:rFonts w:cs="Arial"/>
          <w:szCs w:val="24"/>
        </w:rPr>
        <w:fldChar w:fldCharType="end"/>
      </w:r>
      <w:r w:rsidR="002D6FAC">
        <w:rPr>
          <w:rFonts w:cs="Arial"/>
          <w:szCs w:val="24"/>
        </w:rPr>
        <w:t>,</w:t>
      </w:r>
      <w:r w:rsidR="002D6FAC" w:rsidRPr="000F711F">
        <w:rPr>
          <w:rFonts w:cs="Arial"/>
          <w:szCs w:val="24"/>
        </w:rPr>
        <w:t xml:space="preserve"> </w:t>
      </w:r>
      <w:r w:rsidR="002D6FAC">
        <w:t>“</w:t>
      </w:r>
      <w:r w:rsidR="002D6FAC" w:rsidRPr="000D2062">
        <w:t>an undivided flowing movement without borders</w:t>
      </w:r>
      <w:r w:rsidR="002D6FAC">
        <w:t xml:space="preserve">” </w:t>
      </w:r>
      <w:r w:rsidR="002D6FAC">
        <w:fldChar w:fldCharType="begin"/>
      </w:r>
      <w:r w:rsidR="002D6FAC">
        <w:instrText xml:space="preserve"> ADDIN ZOTERO_ITEM CSL_CITATION {"citationID":"ANrEtUaM","properties":{"formattedCitation":"(Bohm and Nichol, 2003, p. 80)","plainCitation":"(Bohm and Nichol, 2003, p. 80)","noteIndex":0},"citationItems":[{"id":729,"uris":["http://zotero.org/users/5808862/items/FF3XAP7F"],"uri":["http://zotero.org/users/5808862/items/FF3XAP7F"],"itemData":{"id":729,"type":"book","call-number":"QC175 .B6652 2003","event-place":"London ; New York","ISBN":"978-0-415-26173-9","note":"OCLC: ocm50423993","number-of-pages":"349","publisher":"Routledge","publisher-place":"London ; New York","source":"Library of Congress ISBN","title":"The essential David Bohm","author":[{"family":"Bohm","given":"David"},{"family":"Nichol","given":"Lee"}],"issued":{"date-parts":[["2003"]]}},"locator":"80"}],"schema":"https://github.com/citation-style-language/schema/raw/master/csl-citation.json"} </w:instrText>
      </w:r>
      <w:r w:rsidR="002D6FAC">
        <w:fldChar w:fldCharType="separate"/>
      </w:r>
      <w:r w:rsidR="002D6FAC" w:rsidRPr="004F3CB1">
        <w:rPr>
          <w:rFonts w:cs="Arial"/>
        </w:rPr>
        <w:t>(Bohm and Nichol, 2003, p. 80)</w:t>
      </w:r>
      <w:r w:rsidR="002D6FAC">
        <w:fldChar w:fldCharType="end"/>
      </w:r>
      <w:r w:rsidR="002D6FAC">
        <w:t>,</w:t>
      </w:r>
      <w:r w:rsidR="002D6FAC" w:rsidRPr="000F711F">
        <w:rPr>
          <w:rFonts w:cs="Arial"/>
          <w:szCs w:val="24"/>
        </w:rPr>
        <w:t xml:space="preserve"> “</w:t>
      </w:r>
      <w:r w:rsidR="002D6FAC" w:rsidRPr="000F711F">
        <w:t>a stream without beginning or end that undermines its banks and picks up speed in the middle</w:t>
      </w:r>
      <w:r w:rsidR="002D6FAC" w:rsidRPr="000F711F">
        <w:rPr>
          <w:rFonts w:cs="Arial"/>
          <w:szCs w:val="24"/>
        </w:rPr>
        <w:t>”</w:t>
      </w:r>
      <w:r w:rsidR="002D6FAC" w:rsidRPr="00570BD7">
        <w:rPr>
          <w:rFonts w:cs="Arial"/>
          <w:szCs w:val="24"/>
        </w:rPr>
        <w:t xml:space="preserve"> </w:t>
      </w:r>
      <w:r w:rsidR="002D6FAC">
        <w:rPr>
          <w:rFonts w:cs="Arial"/>
          <w:szCs w:val="24"/>
        </w:rPr>
        <w:fldChar w:fldCharType="begin"/>
      </w:r>
      <w:r w:rsidR="002D6FAC">
        <w:rPr>
          <w:rFonts w:cs="Arial"/>
          <w:szCs w:val="24"/>
        </w:rPr>
        <w:instrText xml:space="preserve"> ADDIN ZOTERO_ITEM CSL_CITATION {"citationID":"DB5nCHax","properties":{"formattedCitation":"(Deleuze and Guattari, 2005, p. 25)","plainCitation":"(Deleuze and Guattari, 2005, p. 25)","noteIndex":0},"citationItems":[{"id":190,"uris":["http://zotero.org/users/5808862/items/KJMJ4WQI"],"uri":["http://zotero.org/users/5808862/items/KJMJ4WQI"],"itemData":{"id":190,"type":"book","call-number":"B77 .D413 1987","event-place":"Minneapolis","ISBN":"978-0-8166-1401-1","language":"eng","number-of-pages":"610","publisher":"University of Minnesota Press","publisher-place":"Minneapolis","source":"Library of Congress ISBN","title":"A Thousand Plateaus: Capitalism and Schizophrenia","title-short":"A thousand plateaus","author":[{"family":"Deleuze","given":"Gilles"},{"family":"Guattari","given":"Félix"}],"issued":{"date-parts":[["2005"]]}},"locator":"25"}],"schema":"https://github.com/citation-style-language/schema/raw/master/csl-citation.json"} </w:instrText>
      </w:r>
      <w:r w:rsidR="002D6FAC">
        <w:rPr>
          <w:rFonts w:cs="Arial"/>
          <w:szCs w:val="24"/>
        </w:rPr>
        <w:fldChar w:fldCharType="separate"/>
      </w:r>
      <w:r w:rsidR="002D6FAC" w:rsidRPr="004F3CB1">
        <w:rPr>
          <w:rFonts w:cs="Arial"/>
        </w:rPr>
        <w:t>(Deleuze and Guattari, 2005, p. 25)</w:t>
      </w:r>
      <w:r w:rsidR="002D6FAC">
        <w:rPr>
          <w:rFonts w:cs="Arial"/>
          <w:szCs w:val="24"/>
        </w:rPr>
        <w:fldChar w:fldCharType="end"/>
      </w:r>
      <w:r w:rsidR="002D6FAC">
        <w:rPr>
          <w:rFonts w:cs="Arial"/>
          <w:szCs w:val="24"/>
        </w:rPr>
        <w:t>.</w:t>
      </w:r>
      <w:r w:rsidR="002D6FAC" w:rsidRPr="00187246">
        <w:rPr>
          <w:rFonts w:cs="Arial"/>
          <w:szCs w:val="24"/>
        </w:rPr>
        <w:t xml:space="preserve"> </w:t>
      </w:r>
      <w:r w:rsidR="002D6FAC">
        <w:rPr>
          <w:rFonts w:cs="Arial"/>
          <w:szCs w:val="24"/>
        </w:rPr>
        <w:t xml:space="preserve">In </w:t>
      </w:r>
      <w:r w:rsidR="00387CA9" w:rsidRPr="00C623BF">
        <w:rPr>
          <w:i/>
          <w:iCs/>
        </w:rPr>
        <w:t>(border)(s)p(l)</w:t>
      </w:r>
      <w:r w:rsidR="00387CA9" w:rsidRPr="00540043">
        <w:rPr>
          <w:i/>
          <w:iCs/>
        </w:rPr>
        <w:t>ace</w:t>
      </w:r>
      <w:r w:rsidR="002D6FAC">
        <w:rPr>
          <w:rFonts w:cs="Arial"/>
          <w:szCs w:val="24"/>
        </w:rPr>
        <w:t>, “</w:t>
      </w:r>
      <w:r w:rsidR="002D6FAC" w:rsidRPr="00FB2FBE">
        <w:rPr>
          <w:rFonts w:cs="Arial"/>
          <w:szCs w:val="24"/>
        </w:rPr>
        <w:t>movement is the primary and ongoing condition</w:t>
      </w:r>
      <w:r w:rsidR="002D6FAC">
        <w:rPr>
          <w:rFonts w:cs="Arial"/>
          <w:szCs w:val="24"/>
        </w:rPr>
        <w:t>”</w:t>
      </w:r>
      <w:r w:rsidR="002D6FAC" w:rsidRPr="00FB2FBE">
        <w:rPr>
          <w:rFonts w:cs="Arial"/>
          <w:szCs w:val="24"/>
        </w:rPr>
        <w:t xml:space="preserve"> </w:t>
      </w:r>
      <w:r w:rsidR="002D6FAC" w:rsidRPr="00FB2FBE">
        <w:rPr>
          <w:rFonts w:cs="Arial"/>
          <w:szCs w:val="24"/>
        </w:rPr>
        <w:fldChar w:fldCharType="begin"/>
      </w:r>
      <w:r w:rsidR="002D6FAC">
        <w:rPr>
          <w:rFonts w:cs="Arial"/>
          <w:szCs w:val="24"/>
        </w:rPr>
        <w:instrText xml:space="preserve"> ADDIN ZOTERO_ITEM CSL_CITATION {"citationID":"8yDqdkoi","properties":{"formattedCitation":"(Ingold, 2015, p. 147)","plainCitation":"(Ingold, 2015, p. 147)","noteIndex":0},"citationItems":[{"id":28,"uris":["http://zotero.org/users/5808862/items/Y2NM89UE"],"uri":["http://zotero.org/users/5808862/items/Y2NM89UE"],"itemData":{"id":28,"type":"book","event-place":"Abingdon, Oxon.","publisher":"Routledge","publisher-place":"Abingdon, Oxon.","title":"The Life of Lines","author":[{"family":"Ingold","given":"T"}],"issued":{"date-parts":[["2015"]]}},"locator":"147"}],"schema":"https://github.com/citation-style-language/schema/raw/master/csl-citation.json"} </w:instrText>
      </w:r>
      <w:r w:rsidR="002D6FAC" w:rsidRPr="00FB2FBE">
        <w:rPr>
          <w:rFonts w:cs="Arial"/>
          <w:szCs w:val="24"/>
        </w:rPr>
        <w:fldChar w:fldCharType="separate"/>
      </w:r>
      <w:r w:rsidR="002D6FAC" w:rsidRPr="00FB2FBE">
        <w:rPr>
          <w:rFonts w:cs="Arial"/>
          <w:szCs w:val="24"/>
        </w:rPr>
        <w:t>(Ingold, 2015, p. 147)</w:t>
      </w:r>
      <w:r w:rsidR="002D6FAC" w:rsidRPr="00FB2FBE">
        <w:rPr>
          <w:rFonts w:cs="Arial"/>
          <w:szCs w:val="24"/>
        </w:rPr>
        <w:fldChar w:fldCharType="end"/>
      </w:r>
      <w:r w:rsidR="002D6FAC">
        <w:rPr>
          <w:rFonts w:cs="Arial"/>
          <w:szCs w:val="24"/>
        </w:rPr>
        <w:t xml:space="preserve">; in </w:t>
      </w:r>
      <w:r w:rsidR="00387CA9" w:rsidRPr="00C623BF">
        <w:rPr>
          <w:i/>
          <w:iCs/>
        </w:rPr>
        <w:t>(border)(s)p(l)</w:t>
      </w:r>
      <w:r w:rsidR="00387CA9" w:rsidRPr="00540043">
        <w:rPr>
          <w:i/>
          <w:iCs/>
        </w:rPr>
        <w:t>ace</w:t>
      </w:r>
      <w:r w:rsidR="002D6FAC">
        <w:rPr>
          <w:rFonts w:cs="Arial"/>
          <w:szCs w:val="24"/>
        </w:rPr>
        <w:t>,</w:t>
      </w:r>
      <w:r w:rsidR="002D6FAC">
        <w:rPr>
          <w:rFonts w:cs="Arial"/>
          <w:i/>
          <w:iCs/>
          <w:szCs w:val="24"/>
        </w:rPr>
        <w:t xml:space="preserve"> </w:t>
      </w:r>
      <w:r w:rsidR="002D6FAC" w:rsidRPr="008A49A1">
        <w:t>“</w:t>
      </w:r>
      <w:r w:rsidR="002D6FAC" w:rsidRPr="008A49A1">
        <w:rPr>
          <w:rFonts w:cs="Arial"/>
          <w:szCs w:val="24"/>
        </w:rPr>
        <w:t xml:space="preserve">there are no subjects, no objects, no subject–object hybrids; only verbs” </w:t>
      </w:r>
      <w:r w:rsidR="002D6FAC" w:rsidRPr="008A49A1">
        <w:rPr>
          <w:rFonts w:cs="Arial"/>
          <w:szCs w:val="24"/>
        </w:rPr>
        <w:fldChar w:fldCharType="begin"/>
      </w:r>
      <w:r w:rsidR="002D6FAC">
        <w:rPr>
          <w:rFonts w:cs="Arial"/>
          <w:szCs w:val="24"/>
        </w:rPr>
        <w:instrText xml:space="preserve"> ADDIN ZOTERO_ITEM CSL_CITATION {"citationID":"4Iw8IWHQ","properties":{"formattedCitation":"(Ingold, 2015, p. 152)","plainCitation":"(Ingold, 2015, p. 152)","noteIndex":0},"citationItems":[{"id":28,"uris":["http://zotero.org/users/5808862/items/Y2NM89UE"],"uri":["http://zotero.org/users/5808862/items/Y2NM89UE"],"itemData":{"id":28,"type":"book","event-place":"Abingdon, Oxon.","publisher":"Routledge","publisher-place":"Abingdon, Oxon.","title":"The Life of Lines","author":[{"family":"Ingold","given":"T"}],"issued":{"date-parts":[["2015"]]}},"locator":"152"}],"schema":"https://github.com/citation-style-language/schema/raw/master/csl-citation.json"} </w:instrText>
      </w:r>
      <w:r w:rsidR="002D6FAC" w:rsidRPr="008A49A1">
        <w:rPr>
          <w:rFonts w:cs="Arial"/>
          <w:szCs w:val="24"/>
        </w:rPr>
        <w:fldChar w:fldCharType="separate"/>
      </w:r>
      <w:r w:rsidR="002D6FAC" w:rsidRPr="008A49A1">
        <w:rPr>
          <w:rFonts w:cs="Arial"/>
          <w:szCs w:val="24"/>
        </w:rPr>
        <w:t>(Ingold, 2015, p. 152)</w:t>
      </w:r>
      <w:r w:rsidR="002D6FAC" w:rsidRPr="008A49A1">
        <w:rPr>
          <w:rFonts w:cs="Arial"/>
          <w:szCs w:val="24"/>
        </w:rPr>
        <w:fldChar w:fldCharType="end"/>
      </w:r>
      <w:r w:rsidR="002D6FAC">
        <w:rPr>
          <w:rFonts w:cs="Arial"/>
          <w:szCs w:val="24"/>
        </w:rPr>
        <w:t>.</w:t>
      </w:r>
    </w:p>
    <w:bookmarkEnd w:id="0"/>
    <w:p w14:paraId="47DE8AE4" w14:textId="0224EB7A" w:rsidR="001D4413" w:rsidRPr="003273F8" w:rsidRDefault="00B03858" w:rsidP="001D4413">
      <w:pPr>
        <w:jc w:val="center"/>
        <w:rPr>
          <w:szCs w:val="24"/>
        </w:rPr>
      </w:pPr>
      <w:r>
        <w:rPr>
          <w:noProof/>
        </w:rPr>
        <w:lastRenderedPageBreak/>
        <w:drawing>
          <wp:inline distT="0" distB="0" distL="0" distR="0" wp14:anchorId="404AA80D" wp14:editId="7EF46DCA">
            <wp:extent cx="5731510" cy="368427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684270"/>
                    </a:xfrm>
                    <a:prstGeom prst="rect">
                      <a:avLst/>
                    </a:prstGeom>
                    <a:noFill/>
                    <a:ln>
                      <a:noFill/>
                    </a:ln>
                  </pic:spPr>
                </pic:pic>
              </a:graphicData>
            </a:graphic>
          </wp:inline>
        </w:drawing>
      </w:r>
    </w:p>
    <w:p w14:paraId="3F831B47" w14:textId="77777777" w:rsidR="001D4413" w:rsidRPr="003273F8" w:rsidRDefault="001D4413" w:rsidP="001D4413">
      <w:pPr>
        <w:jc w:val="center"/>
        <w:rPr>
          <w:szCs w:val="24"/>
        </w:rPr>
      </w:pPr>
      <w:r w:rsidRPr="003273F8">
        <w:rPr>
          <w:szCs w:val="24"/>
        </w:rPr>
        <w:t>Ernesto Neto, installation view of </w:t>
      </w:r>
      <w:r w:rsidRPr="003273F8">
        <w:rPr>
          <w:i/>
          <w:iCs/>
          <w:szCs w:val="24"/>
        </w:rPr>
        <w:t xml:space="preserve">Crazy </w:t>
      </w:r>
      <w:proofErr w:type="spellStart"/>
      <w:r w:rsidRPr="003273F8">
        <w:rPr>
          <w:i/>
          <w:iCs/>
          <w:szCs w:val="24"/>
        </w:rPr>
        <w:t>Hyperculture</w:t>
      </w:r>
      <w:proofErr w:type="spellEnd"/>
      <w:r w:rsidRPr="003273F8">
        <w:rPr>
          <w:i/>
          <w:iCs/>
          <w:szCs w:val="24"/>
        </w:rPr>
        <w:t xml:space="preserve"> in the Vertigo of the World, </w:t>
      </w:r>
      <w:r w:rsidRPr="003273F8">
        <w:rPr>
          <w:szCs w:val="24"/>
        </w:rPr>
        <w:t>2012, Faena Arts Centre, Buenos Aires</w:t>
      </w:r>
    </w:p>
    <w:p w14:paraId="4BB2F2B6" w14:textId="48343EA2" w:rsidR="009A7DE0" w:rsidRPr="004018AE" w:rsidRDefault="001D4413" w:rsidP="005C50A0">
      <w:pPr>
        <w:jc w:val="center"/>
      </w:pPr>
      <w:r w:rsidRPr="003273F8">
        <w:rPr>
          <w:i/>
          <w:iCs/>
          <w:szCs w:val="24"/>
        </w:rPr>
        <w:t xml:space="preserve">This work is a crocheted interactive sculpture, a suspended labyrinth which, “places the </w:t>
      </w:r>
      <w:r w:rsidR="00AA2785">
        <w:rPr>
          <w:i/>
          <w:iCs/>
          <w:szCs w:val="24"/>
        </w:rPr>
        <w:t xml:space="preserve">[moving] </w:t>
      </w:r>
      <w:r w:rsidRPr="003273F8">
        <w:rPr>
          <w:i/>
          <w:iCs/>
          <w:szCs w:val="24"/>
        </w:rPr>
        <w:t>spectator</w:t>
      </w:r>
      <w:r w:rsidR="00261047">
        <w:rPr>
          <w:i/>
          <w:iCs/>
          <w:szCs w:val="24"/>
        </w:rPr>
        <w:t xml:space="preserve"> </w:t>
      </w:r>
      <w:r w:rsidRPr="003273F8">
        <w:rPr>
          <w:i/>
          <w:iCs/>
          <w:szCs w:val="24"/>
        </w:rPr>
        <w:t>at th</w:t>
      </w:r>
      <w:r w:rsidR="00261047">
        <w:rPr>
          <w:i/>
          <w:iCs/>
          <w:szCs w:val="24"/>
        </w:rPr>
        <w:t>e centre of the creative action" (Stone, 2012)</w:t>
      </w:r>
      <w:r w:rsidRPr="003273F8">
        <w:rPr>
          <w:i/>
          <w:iCs/>
          <w:szCs w:val="24"/>
        </w:rPr>
        <w:t>. </w:t>
      </w:r>
    </w:p>
    <w:sectPr w:rsidR="009A7DE0" w:rsidRPr="004018AE" w:rsidSect="00D125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EA1913" w14:textId="77777777" w:rsidR="00ED2FD0" w:rsidRDefault="00ED2FD0" w:rsidP="00395771">
      <w:pPr>
        <w:spacing w:after="0" w:line="240" w:lineRule="auto"/>
      </w:pPr>
      <w:r>
        <w:separator/>
      </w:r>
    </w:p>
  </w:endnote>
  <w:endnote w:type="continuationSeparator" w:id="0">
    <w:p w14:paraId="26D3C97C" w14:textId="77777777" w:rsidR="00ED2FD0" w:rsidRDefault="00ED2FD0" w:rsidP="00395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E45174" w14:textId="77777777" w:rsidR="00ED2FD0" w:rsidRDefault="00ED2FD0" w:rsidP="00395771">
      <w:pPr>
        <w:spacing w:after="0" w:line="240" w:lineRule="auto"/>
      </w:pPr>
      <w:r>
        <w:separator/>
      </w:r>
    </w:p>
  </w:footnote>
  <w:footnote w:type="continuationSeparator" w:id="0">
    <w:p w14:paraId="2E636308" w14:textId="77777777" w:rsidR="00ED2FD0" w:rsidRDefault="00ED2FD0" w:rsidP="00395771">
      <w:pPr>
        <w:spacing w:after="0" w:line="240" w:lineRule="auto"/>
      </w:pPr>
      <w:r>
        <w:continuationSeparator/>
      </w:r>
    </w:p>
  </w:footnote>
  <w:footnote w:id="1">
    <w:p w14:paraId="047FDB34" w14:textId="19CC2FD3" w:rsidR="00ED5AB3" w:rsidRDefault="00ED5AB3">
      <w:pPr>
        <w:pStyle w:val="FootnoteText"/>
      </w:pPr>
      <w:r>
        <w:rPr>
          <w:rStyle w:val="FootnoteReference"/>
        </w:rPr>
        <w:footnoteRef/>
      </w:r>
      <w:r>
        <w:t xml:space="preserve"> </w:t>
      </w:r>
      <w:r w:rsidRPr="007F0DD3">
        <w:t xml:space="preserve">“In </w:t>
      </w:r>
      <w:proofErr w:type="gramStart"/>
      <w:r w:rsidRPr="007F0DD3">
        <w:t>French</w:t>
      </w:r>
      <w:proofErr w:type="gramEnd"/>
      <w:r w:rsidRPr="007F0DD3">
        <w:t xml:space="preserve"> the word </w:t>
      </w:r>
      <w:r w:rsidRPr="00B82D94">
        <w:t>milieu</w:t>
      </w:r>
      <w:r w:rsidRPr="007F0DD3">
        <w:t xml:space="preserve"> means both surroundings and middle: both centre and circumference, both environment and individual; indeed, both inside and outside” (Lomax, 2000, p. 81).</w:t>
      </w:r>
    </w:p>
  </w:footnote>
  <w:footnote w:id="2">
    <w:p w14:paraId="24B8F068" w14:textId="77777777" w:rsidR="003560FF" w:rsidRDefault="003560FF" w:rsidP="003560FF">
      <w:pPr>
        <w:pStyle w:val="FootnoteText"/>
      </w:pPr>
      <w:r>
        <w:rPr>
          <w:rStyle w:val="FootnoteReference"/>
        </w:rPr>
        <w:footnoteRef/>
      </w:r>
      <w:r>
        <w:t xml:space="preserve"> ‘Readymade’ was a term coined by Marcel Duchamp to refer to the art that he made from </w:t>
      </w:r>
      <w:r w:rsidRPr="005B5D72">
        <w:rPr>
          <w:i/>
          <w:iCs/>
        </w:rPr>
        <w:t>found objects</w:t>
      </w:r>
      <w:r>
        <w:t xml:space="preserve"> and through which he created, “</w:t>
      </w:r>
      <w:r w:rsidRPr="00A0520F">
        <w:t>a new thought for that object.</w:t>
      </w:r>
      <w:r>
        <w:t xml:space="preserve">” </w:t>
      </w:r>
      <w:r w:rsidRPr="00AE7889">
        <w:t>(</w:t>
      </w:r>
      <w:r>
        <w:t xml:space="preserve">1917, cited in </w:t>
      </w:r>
      <w:r w:rsidRPr="00AE7889">
        <w:t>Jones, 2008)</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96796"/>
    <w:rsid w:val="00001512"/>
    <w:rsid w:val="000016A7"/>
    <w:rsid w:val="00002446"/>
    <w:rsid w:val="00003531"/>
    <w:rsid w:val="00003885"/>
    <w:rsid w:val="00010930"/>
    <w:rsid w:val="00010DB8"/>
    <w:rsid w:val="000115F1"/>
    <w:rsid w:val="0001224B"/>
    <w:rsid w:val="00012CAF"/>
    <w:rsid w:val="00013745"/>
    <w:rsid w:val="00014517"/>
    <w:rsid w:val="000156DC"/>
    <w:rsid w:val="00015D41"/>
    <w:rsid w:val="00017159"/>
    <w:rsid w:val="00017B11"/>
    <w:rsid w:val="00020054"/>
    <w:rsid w:val="00021AC4"/>
    <w:rsid w:val="00022A7E"/>
    <w:rsid w:val="00025827"/>
    <w:rsid w:val="00031486"/>
    <w:rsid w:val="00033A38"/>
    <w:rsid w:val="00034514"/>
    <w:rsid w:val="00035956"/>
    <w:rsid w:val="00040C22"/>
    <w:rsid w:val="000410A8"/>
    <w:rsid w:val="0004112B"/>
    <w:rsid w:val="00041E64"/>
    <w:rsid w:val="00042A8B"/>
    <w:rsid w:val="00042EB8"/>
    <w:rsid w:val="0004401A"/>
    <w:rsid w:val="00045619"/>
    <w:rsid w:val="000461E5"/>
    <w:rsid w:val="0004685C"/>
    <w:rsid w:val="0004692A"/>
    <w:rsid w:val="00050ADE"/>
    <w:rsid w:val="00052A73"/>
    <w:rsid w:val="00054C62"/>
    <w:rsid w:val="000556B5"/>
    <w:rsid w:val="000559F8"/>
    <w:rsid w:val="00057138"/>
    <w:rsid w:val="00060E2B"/>
    <w:rsid w:val="0006215A"/>
    <w:rsid w:val="0006270A"/>
    <w:rsid w:val="000668EE"/>
    <w:rsid w:val="00066E6A"/>
    <w:rsid w:val="00067B3D"/>
    <w:rsid w:val="0007305C"/>
    <w:rsid w:val="00075FB0"/>
    <w:rsid w:val="000769C2"/>
    <w:rsid w:val="000817BD"/>
    <w:rsid w:val="000833BB"/>
    <w:rsid w:val="00083F46"/>
    <w:rsid w:val="00084C4E"/>
    <w:rsid w:val="00084D7F"/>
    <w:rsid w:val="0008644E"/>
    <w:rsid w:val="000864B7"/>
    <w:rsid w:val="0009057D"/>
    <w:rsid w:val="00092DAF"/>
    <w:rsid w:val="00092DD1"/>
    <w:rsid w:val="00093D82"/>
    <w:rsid w:val="00094B6A"/>
    <w:rsid w:val="00096417"/>
    <w:rsid w:val="00096636"/>
    <w:rsid w:val="000972BB"/>
    <w:rsid w:val="0009768B"/>
    <w:rsid w:val="00097B4C"/>
    <w:rsid w:val="00097D79"/>
    <w:rsid w:val="000A15A0"/>
    <w:rsid w:val="000A15BD"/>
    <w:rsid w:val="000A2B7F"/>
    <w:rsid w:val="000A4D71"/>
    <w:rsid w:val="000A5A05"/>
    <w:rsid w:val="000A5A23"/>
    <w:rsid w:val="000B00BC"/>
    <w:rsid w:val="000B048F"/>
    <w:rsid w:val="000B0D50"/>
    <w:rsid w:val="000B13C7"/>
    <w:rsid w:val="000B5934"/>
    <w:rsid w:val="000B5BFB"/>
    <w:rsid w:val="000B5D74"/>
    <w:rsid w:val="000B7286"/>
    <w:rsid w:val="000C1F4B"/>
    <w:rsid w:val="000C3C64"/>
    <w:rsid w:val="000C5062"/>
    <w:rsid w:val="000C7290"/>
    <w:rsid w:val="000D0386"/>
    <w:rsid w:val="000D1A00"/>
    <w:rsid w:val="000D288B"/>
    <w:rsid w:val="000D2AF8"/>
    <w:rsid w:val="000D4BE5"/>
    <w:rsid w:val="000D4C25"/>
    <w:rsid w:val="000D5135"/>
    <w:rsid w:val="000D54AA"/>
    <w:rsid w:val="000E0626"/>
    <w:rsid w:val="000E2399"/>
    <w:rsid w:val="000E3BF4"/>
    <w:rsid w:val="000E4BF1"/>
    <w:rsid w:val="000E7B23"/>
    <w:rsid w:val="000F0DD4"/>
    <w:rsid w:val="000F188E"/>
    <w:rsid w:val="000F2B9E"/>
    <w:rsid w:val="000F31B0"/>
    <w:rsid w:val="000F7013"/>
    <w:rsid w:val="001001D4"/>
    <w:rsid w:val="001008EB"/>
    <w:rsid w:val="00100F9B"/>
    <w:rsid w:val="00102F6A"/>
    <w:rsid w:val="00104E22"/>
    <w:rsid w:val="001114F7"/>
    <w:rsid w:val="00112873"/>
    <w:rsid w:val="0011294F"/>
    <w:rsid w:val="0011477E"/>
    <w:rsid w:val="0011503C"/>
    <w:rsid w:val="001163D7"/>
    <w:rsid w:val="00116DFB"/>
    <w:rsid w:val="00116FFC"/>
    <w:rsid w:val="00120ED3"/>
    <w:rsid w:val="00122B18"/>
    <w:rsid w:val="00123317"/>
    <w:rsid w:val="001237D0"/>
    <w:rsid w:val="001266FE"/>
    <w:rsid w:val="001316EA"/>
    <w:rsid w:val="001335B5"/>
    <w:rsid w:val="0013381A"/>
    <w:rsid w:val="001360FC"/>
    <w:rsid w:val="00137B3C"/>
    <w:rsid w:val="00137E89"/>
    <w:rsid w:val="00140081"/>
    <w:rsid w:val="001407EB"/>
    <w:rsid w:val="00144614"/>
    <w:rsid w:val="00144641"/>
    <w:rsid w:val="00151600"/>
    <w:rsid w:val="00151612"/>
    <w:rsid w:val="00152724"/>
    <w:rsid w:val="001542ED"/>
    <w:rsid w:val="00154E15"/>
    <w:rsid w:val="00156438"/>
    <w:rsid w:val="00156B93"/>
    <w:rsid w:val="00156FCE"/>
    <w:rsid w:val="0015704D"/>
    <w:rsid w:val="00160B61"/>
    <w:rsid w:val="001617E8"/>
    <w:rsid w:val="00162934"/>
    <w:rsid w:val="00162BD3"/>
    <w:rsid w:val="00164AF3"/>
    <w:rsid w:val="00164B7A"/>
    <w:rsid w:val="0016540E"/>
    <w:rsid w:val="001660B1"/>
    <w:rsid w:val="0016642B"/>
    <w:rsid w:val="001676B4"/>
    <w:rsid w:val="00170F75"/>
    <w:rsid w:val="001756A4"/>
    <w:rsid w:val="00181547"/>
    <w:rsid w:val="00182278"/>
    <w:rsid w:val="00182CFF"/>
    <w:rsid w:val="001872BB"/>
    <w:rsid w:val="00190B56"/>
    <w:rsid w:val="00191201"/>
    <w:rsid w:val="00191E62"/>
    <w:rsid w:val="001932F5"/>
    <w:rsid w:val="00193965"/>
    <w:rsid w:val="001946E7"/>
    <w:rsid w:val="00197B94"/>
    <w:rsid w:val="001A04ED"/>
    <w:rsid w:val="001A20DB"/>
    <w:rsid w:val="001A2BBB"/>
    <w:rsid w:val="001A4657"/>
    <w:rsid w:val="001A5EE9"/>
    <w:rsid w:val="001A6019"/>
    <w:rsid w:val="001A71D9"/>
    <w:rsid w:val="001A7CA7"/>
    <w:rsid w:val="001B2F21"/>
    <w:rsid w:val="001B366E"/>
    <w:rsid w:val="001B374F"/>
    <w:rsid w:val="001B3F2D"/>
    <w:rsid w:val="001C25F0"/>
    <w:rsid w:val="001C30FE"/>
    <w:rsid w:val="001C5210"/>
    <w:rsid w:val="001D1796"/>
    <w:rsid w:val="001D4413"/>
    <w:rsid w:val="001D5DEF"/>
    <w:rsid w:val="001D771B"/>
    <w:rsid w:val="001E052D"/>
    <w:rsid w:val="001E192B"/>
    <w:rsid w:val="001E5285"/>
    <w:rsid w:val="001E560C"/>
    <w:rsid w:val="001E684A"/>
    <w:rsid w:val="001F31DF"/>
    <w:rsid w:val="001F3F49"/>
    <w:rsid w:val="001F66C9"/>
    <w:rsid w:val="001F6B30"/>
    <w:rsid w:val="001F7EC0"/>
    <w:rsid w:val="00200887"/>
    <w:rsid w:val="00201A0F"/>
    <w:rsid w:val="002029AD"/>
    <w:rsid w:val="00205092"/>
    <w:rsid w:val="002108A4"/>
    <w:rsid w:val="00213DEE"/>
    <w:rsid w:val="00214574"/>
    <w:rsid w:val="00216D0B"/>
    <w:rsid w:val="00217F2F"/>
    <w:rsid w:val="00220D60"/>
    <w:rsid w:val="00221950"/>
    <w:rsid w:val="002225C2"/>
    <w:rsid w:val="00222E4D"/>
    <w:rsid w:val="002234D1"/>
    <w:rsid w:val="00224998"/>
    <w:rsid w:val="00224D5E"/>
    <w:rsid w:val="002269C4"/>
    <w:rsid w:val="00232514"/>
    <w:rsid w:val="00232D8D"/>
    <w:rsid w:val="0023357C"/>
    <w:rsid w:val="002349F2"/>
    <w:rsid w:val="00236AA0"/>
    <w:rsid w:val="00236DB7"/>
    <w:rsid w:val="00236EE1"/>
    <w:rsid w:val="0024223A"/>
    <w:rsid w:val="00242734"/>
    <w:rsid w:val="0024481F"/>
    <w:rsid w:val="00245828"/>
    <w:rsid w:val="00252274"/>
    <w:rsid w:val="002532C1"/>
    <w:rsid w:val="00253DC1"/>
    <w:rsid w:val="0025534E"/>
    <w:rsid w:val="00256501"/>
    <w:rsid w:val="00256B8A"/>
    <w:rsid w:val="00256CEE"/>
    <w:rsid w:val="00261047"/>
    <w:rsid w:val="002634D8"/>
    <w:rsid w:val="00264A12"/>
    <w:rsid w:val="00265134"/>
    <w:rsid w:val="002654DB"/>
    <w:rsid w:val="00266C61"/>
    <w:rsid w:val="0026788A"/>
    <w:rsid w:val="00267D82"/>
    <w:rsid w:val="002725CA"/>
    <w:rsid w:val="00275346"/>
    <w:rsid w:val="0027686A"/>
    <w:rsid w:val="00280C80"/>
    <w:rsid w:val="00281880"/>
    <w:rsid w:val="00281B2B"/>
    <w:rsid w:val="00282C8D"/>
    <w:rsid w:val="00282F08"/>
    <w:rsid w:val="0028301F"/>
    <w:rsid w:val="00287CDE"/>
    <w:rsid w:val="0029478B"/>
    <w:rsid w:val="0029572E"/>
    <w:rsid w:val="00297A1A"/>
    <w:rsid w:val="002A1D78"/>
    <w:rsid w:val="002A32A9"/>
    <w:rsid w:val="002A3309"/>
    <w:rsid w:val="002A3507"/>
    <w:rsid w:val="002A3AB9"/>
    <w:rsid w:val="002A4BD7"/>
    <w:rsid w:val="002A6300"/>
    <w:rsid w:val="002B07C4"/>
    <w:rsid w:val="002B1763"/>
    <w:rsid w:val="002B1B07"/>
    <w:rsid w:val="002B283E"/>
    <w:rsid w:val="002B2A99"/>
    <w:rsid w:val="002B2C44"/>
    <w:rsid w:val="002B2E69"/>
    <w:rsid w:val="002B4147"/>
    <w:rsid w:val="002B4377"/>
    <w:rsid w:val="002B49EF"/>
    <w:rsid w:val="002B5297"/>
    <w:rsid w:val="002B77FD"/>
    <w:rsid w:val="002C022F"/>
    <w:rsid w:val="002C14DF"/>
    <w:rsid w:val="002C4F62"/>
    <w:rsid w:val="002C5339"/>
    <w:rsid w:val="002C6761"/>
    <w:rsid w:val="002D0D9C"/>
    <w:rsid w:val="002D19DE"/>
    <w:rsid w:val="002D1E99"/>
    <w:rsid w:val="002D387A"/>
    <w:rsid w:val="002D5313"/>
    <w:rsid w:val="002D5489"/>
    <w:rsid w:val="002D5E47"/>
    <w:rsid w:val="002D67C3"/>
    <w:rsid w:val="002D6FAC"/>
    <w:rsid w:val="002E027B"/>
    <w:rsid w:val="002E05B8"/>
    <w:rsid w:val="002E0C67"/>
    <w:rsid w:val="002E3D69"/>
    <w:rsid w:val="002E47A4"/>
    <w:rsid w:val="002E49A8"/>
    <w:rsid w:val="002E653E"/>
    <w:rsid w:val="002E733B"/>
    <w:rsid w:val="002E7454"/>
    <w:rsid w:val="002F7F96"/>
    <w:rsid w:val="00300E03"/>
    <w:rsid w:val="00301CD1"/>
    <w:rsid w:val="003045AE"/>
    <w:rsid w:val="003048E3"/>
    <w:rsid w:val="00304BB7"/>
    <w:rsid w:val="0030598B"/>
    <w:rsid w:val="00312F12"/>
    <w:rsid w:val="003131DD"/>
    <w:rsid w:val="00314E2E"/>
    <w:rsid w:val="00316AE8"/>
    <w:rsid w:val="003248CE"/>
    <w:rsid w:val="003273F8"/>
    <w:rsid w:val="00327AC8"/>
    <w:rsid w:val="00330BEE"/>
    <w:rsid w:val="00330ED5"/>
    <w:rsid w:val="003319FF"/>
    <w:rsid w:val="003333DA"/>
    <w:rsid w:val="003361AF"/>
    <w:rsid w:val="003406A5"/>
    <w:rsid w:val="003420C8"/>
    <w:rsid w:val="00342BB9"/>
    <w:rsid w:val="00345CE4"/>
    <w:rsid w:val="0034730D"/>
    <w:rsid w:val="00350FBE"/>
    <w:rsid w:val="0035147A"/>
    <w:rsid w:val="00351E18"/>
    <w:rsid w:val="003521BF"/>
    <w:rsid w:val="00352493"/>
    <w:rsid w:val="0035268E"/>
    <w:rsid w:val="00352DDE"/>
    <w:rsid w:val="00353BD0"/>
    <w:rsid w:val="0035419E"/>
    <w:rsid w:val="0035553C"/>
    <w:rsid w:val="00355C46"/>
    <w:rsid w:val="00355E3F"/>
    <w:rsid w:val="003560FF"/>
    <w:rsid w:val="003566AB"/>
    <w:rsid w:val="00357CDD"/>
    <w:rsid w:val="00360F85"/>
    <w:rsid w:val="00363A3D"/>
    <w:rsid w:val="00363E6F"/>
    <w:rsid w:val="003644DA"/>
    <w:rsid w:val="003664E8"/>
    <w:rsid w:val="003667B1"/>
    <w:rsid w:val="00366D59"/>
    <w:rsid w:val="00371681"/>
    <w:rsid w:val="00372F5E"/>
    <w:rsid w:val="00373411"/>
    <w:rsid w:val="00373D78"/>
    <w:rsid w:val="00373D9B"/>
    <w:rsid w:val="00375034"/>
    <w:rsid w:val="00380955"/>
    <w:rsid w:val="00383141"/>
    <w:rsid w:val="003840A2"/>
    <w:rsid w:val="00385026"/>
    <w:rsid w:val="0038673C"/>
    <w:rsid w:val="00387CA9"/>
    <w:rsid w:val="00390114"/>
    <w:rsid w:val="00393988"/>
    <w:rsid w:val="00395771"/>
    <w:rsid w:val="00395FFB"/>
    <w:rsid w:val="003964BB"/>
    <w:rsid w:val="00396DF8"/>
    <w:rsid w:val="003A1C69"/>
    <w:rsid w:val="003A309B"/>
    <w:rsid w:val="003A5771"/>
    <w:rsid w:val="003A5A36"/>
    <w:rsid w:val="003A6288"/>
    <w:rsid w:val="003A729E"/>
    <w:rsid w:val="003A7DF8"/>
    <w:rsid w:val="003B052D"/>
    <w:rsid w:val="003B0D44"/>
    <w:rsid w:val="003B2261"/>
    <w:rsid w:val="003B2362"/>
    <w:rsid w:val="003B3D94"/>
    <w:rsid w:val="003B4729"/>
    <w:rsid w:val="003B6BE8"/>
    <w:rsid w:val="003B6FED"/>
    <w:rsid w:val="003C2161"/>
    <w:rsid w:val="003C611C"/>
    <w:rsid w:val="003C69EB"/>
    <w:rsid w:val="003D0307"/>
    <w:rsid w:val="003D3BA5"/>
    <w:rsid w:val="003D4791"/>
    <w:rsid w:val="003D4EEA"/>
    <w:rsid w:val="003E00AC"/>
    <w:rsid w:val="003E02CF"/>
    <w:rsid w:val="003E079F"/>
    <w:rsid w:val="003E24AB"/>
    <w:rsid w:val="003E2FF1"/>
    <w:rsid w:val="003E5A94"/>
    <w:rsid w:val="003E66D4"/>
    <w:rsid w:val="003F01EE"/>
    <w:rsid w:val="003F1767"/>
    <w:rsid w:val="003F2183"/>
    <w:rsid w:val="003F25EF"/>
    <w:rsid w:val="003F2B82"/>
    <w:rsid w:val="003F49D4"/>
    <w:rsid w:val="003F560C"/>
    <w:rsid w:val="003F7B6A"/>
    <w:rsid w:val="004018AE"/>
    <w:rsid w:val="004021C2"/>
    <w:rsid w:val="004024DC"/>
    <w:rsid w:val="00402AC4"/>
    <w:rsid w:val="00403D45"/>
    <w:rsid w:val="00404CDA"/>
    <w:rsid w:val="004051FD"/>
    <w:rsid w:val="004055CD"/>
    <w:rsid w:val="00405E74"/>
    <w:rsid w:val="00406DB8"/>
    <w:rsid w:val="00411803"/>
    <w:rsid w:val="004131E7"/>
    <w:rsid w:val="00413CDE"/>
    <w:rsid w:val="004141ED"/>
    <w:rsid w:val="00426849"/>
    <w:rsid w:val="0043278A"/>
    <w:rsid w:val="004342EC"/>
    <w:rsid w:val="00434CEB"/>
    <w:rsid w:val="004351EF"/>
    <w:rsid w:val="00436CE9"/>
    <w:rsid w:val="00437C7A"/>
    <w:rsid w:val="00441288"/>
    <w:rsid w:val="00442C67"/>
    <w:rsid w:val="004466A2"/>
    <w:rsid w:val="00450ACF"/>
    <w:rsid w:val="004512FD"/>
    <w:rsid w:val="004536FD"/>
    <w:rsid w:val="004544EA"/>
    <w:rsid w:val="004550B1"/>
    <w:rsid w:val="004552CC"/>
    <w:rsid w:val="004564A2"/>
    <w:rsid w:val="00456F60"/>
    <w:rsid w:val="00460B4A"/>
    <w:rsid w:val="00461067"/>
    <w:rsid w:val="0046147E"/>
    <w:rsid w:val="00461CED"/>
    <w:rsid w:val="00462777"/>
    <w:rsid w:val="00464448"/>
    <w:rsid w:val="00465F90"/>
    <w:rsid w:val="004701A9"/>
    <w:rsid w:val="0047057C"/>
    <w:rsid w:val="0047142B"/>
    <w:rsid w:val="00471586"/>
    <w:rsid w:val="0047273F"/>
    <w:rsid w:val="00473D11"/>
    <w:rsid w:val="00474481"/>
    <w:rsid w:val="00481688"/>
    <w:rsid w:val="0048288E"/>
    <w:rsid w:val="004834C4"/>
    <w:rsid w:val="004851CC"/>
    <w:rsid w:val="00485ACB"/>
    <w:rsid w:val="004861E1"/>
    <w:rsid w:val="00486D6A"/>
    <w:rsid w:val="004873CB"/>
    <w:rsid w:val="00492A60"/>
    <w:rsid w:val="00492E13"/>
    <w:rsid w:val="00495591"/>
    <w:rsid w:val="00496145"/>
    <w:rsid w:val="004A0BAE"/>
    <w:rsid w:val="004A3794"/>
    <w:rsid w:val="004A3F59"/>
    <w:rsid w:val="004A6CA7"/>
    <w:rsid w:val="004B0934"/>
    <w:rsid w:val="004B5ACB"/>
    <w:rsid w:val="004B6F61"/>
    <w:rsid w:val="004B711D"/>
    <w:rsid w:val="004C00CF"/>
    <w:rsid w:val="004C2D38"/>
    <w:rsid w:val="004C2ED1"/>
    <w:rsid w:val="004C39CD"/>
    <w:rsid w:val="004C4817"/>
    <w:rsid w:val="004C5007"/>
    <w:rsid w:val="004C5021"/>
    <w:rsid w:val="004D0253"/>
    <w:rsid w:val="004D160D"/>
    <w:rsid w:val="004D2B7B"/>
    <w:rsid w:val="004D4CBA"/>
    <w:rsid w:val="004D62AA"/>
    <w:rsid w:val="004D63BB"/>
    <w:rsid w:val="004E1A1C"/>
    <w:rsid w:val="004E1B56"/>
    <w:rsid w:val="004E3065"/>
    <w:rsid w:val="004F350F"/>
    <w:rsid w:val="004F3F3F"/>
    <w:rsid w:val="004F4C7B"/>
    <w:rsid w:val="004F5FFD"/>
    <w:rsid w:val="005003CD"/>
    <w:rsid w:val="00500507"/>
    <w:rsid w:val="005007AA"/>
    <w:rsid w:val="00502BE7"/>
    <w:rsid w:val="00505D41"/>
    <w:rsid w:val="0050691D"/>
    <w:rsid w:val="00506D47"/>
    <w:rsid w:val="00507EA3"/>
    <w:rsid w:val="005103B7"/>
    <w:rsid w:val="005126F1"/>
    <w:rsid w:val="00512C8F"/>
    <w:rsid w:val="0051489F"/>
    <w:rsid w:val="00516166"/>
    <w:rsid w:val="00516FE1"/>
    <w:rsid w:val="00516FEF"/>
    <w:rsid w:val="00521570"/>
    <w:rsid w:val="00524EEA"/>
    <w:rsid w:val="00527BBA"/>
    <w:rsid w:val="00530B6C"/>
    <w:rsid w:val="0053597C"/>
    <w:rsid w:val="00535F27"/>
    <w:rsid w:val="00536FE3"/>
    <w:rsid w:val="00537C75"/>
    <w:rsid w:val="005434CE"/>
    <w:rsid w:val="00544206"/>
    <w:rsid w:val="00545548"/>
    <w:rsid w:val="005461F6"/>
    <w:rsid w:val="005466B1"/>
    <w:rsid w:val="00547A42"/>
    <w:rsid w:val="00552542"/>
    <w:rsid w:val="00553B06"/>
    <w:rsid w:val="005556DC"/>
    <w:rsid w:val="00555862"/>
    <w:rsid w:val="005608B0"/>
    <w:rsid w:val="0056183C"/>
    <w:rsid w:val="00563166"/>
    <w:rsid w:val="005639B7"/>
    <w:rsid w:val="00565A4A"/>
    <w:rsid w:val="00566A9A"/>
    <w:rsid w:val="00567162"/>
    <w:rsid w:val="0057009A"/>
    <w:rsid w:val="00570705"/>
    <w:rsid w:val="00572E51"/>
    <w:rsid w:val="0057350B"/>
    <w:rsid w:val="005737AA"/>
    <w:rsid w:val="00573CFF"/>
    <w:rsid w:val="0057679F"/>
    <w:rsid w:val="005801CA"/>
    <w:rsid w:val="005826A0"/>
    <w:rsid w:val="00583EB2"/>
    <w:rsid w:val="00591081"/>
    <w:rsid w:val="005912D7"/>
    <w:rsid w:val="00591B2C"/>
    <w:rsid w:val="00593039"/>
    <w:rsid w:val="00595FA9"/>
    <w:rsid w:val="005973F8"/>
    <w:rsid w:val="005A07AA"/>
    <w:rsid w:val="005A197D"/>
    <w:rsid w:val="005A2112"/>
    <w:rsid w:val="005A3388"/>
    <w:rsid w:val="005A3DD4"/>
    <w:rsid w:val="005A55D5"/>
    <w:rsid w:val="005A5B0C"/>
    <w:rsid w:val="005A65F0"/>
    <w:rsid w:val="005B0D38"/>
    <w:rsid w:val="005B1A80"/>
    <w:rsid w:val="005B1FAB"/>
    <w:rsid w:val="005B2DCA"/>
    <w:rsid w:val="005B3726"/>
    <w:rsid w:val="005B42CD"/>
    <w:rsid w:val="005B4BBA"/>
    <w:rsid w:val="005B5B94"/>
    <w:rsid w:val="005B7957"/>
    <w:rsid w:val="005C0249"/>
    <w:rsid w:val="005C2CCB"/>
    <w:rsid w:val="005C478E"/>
    <w:rsid w:val="005C50A0"/>
    <w:rsid w:val="005C52F8"/>
    <w:rsid w:val="005C6BC0"/>
    <w:rsid w:val="005D20B4"/>
    <w:rsid w:val="005D2AE5"/>
    <w:rsid w:val="005D3452"/>
    <w:rsid w:val="005D392A"/>
    <w:rsid w:val="005D403F"/>
    <w:rsid w:val="005D43B9"/>
    <w:rsid w:val="005D661E"/>
    <w:rsid w:val="005D6CA2"/>
    <w:rsid w:val="005D7585"/>
    <w:rsid w:val="005D7807"/>
    <w:rsid w:val="005E019E"/>
    <w:rsid w:val="005E4007"/>
    <w:rsid w:val="005E6E38"/>
    <w:rsid w:val="005E7AF2"/>
    <w:rsid w:val="005E7BD4"/>
    <w:rsid w:val="005F0B66"/>
    <w:rsid w:val="005F2A51"/>
    <w:rsid w:val="00600EAC"/>
    <w:rsid w:val="006016F6"/>
    <w:rsid w:val="00602E31"/>
    <w:rsid w:val="00604996"/>
    <w:rsid w:val="00604BD3"/>
    <w:rsid w:val="00605042"/>
    <w:rsid w:val="006061F7"/>
    <w:rsid w:val="00606DCC"/>
    <w:rsid w:val="00607568"/>
    <w:rsid w:val="0061034D"/>
    <w:rsid w:val="0061209F"/>
    <w:rsid w:val="006121A6"/>
    <w:rsid w:val="00612A2A"/>
    <w:rsid w:val="006138D6"/>
    <w:rsid w:val="006138F6"/>
    <w:rsid w:val="00614121"/>
    <w:rsid w:val="00614C2D"/>
    <w:rsid w:val="00615A1A"/>
    <w:rsid w:val="00616111"/>
    <w:rsid w:val="00616B25"/>
    <w:rsid w:val="00616B64"/>
    <w:rsid w:val="006176B5"/>
    <w:rsid w:val="00621F7B"/>
    <w:rsid w:val="00624467"/>
    <w:rsid w:val="006254D7"/>
    <w:rsid w:val="00626F8C"/>
    <w:rsid w:val="006271BC"/>
    <w:rsid w:val="00627402"/>
    <w:rsid w:val="00627F7A"/>
    <w:rsid w:val="00632B18"/>
    <w:rsid w:val="00633EB9"/>
    <w:rsid w:val="006356C3"/>
    <w:rsid w:val="00640EE4"/>
    <w:rsid w:val="006422BE"/>
    <w:rsid w:val="00642597"/>
    <w:rsid w:val="00642C34"/>
    <w:rsid w:val="006432D6"/>
    <w:rsid w:val="00643A38"/>
    <w:rsid w:val="00643FBB"/>
    <w:rsid w:val="006450B8"/>
    <w:rsid w:val="00646043"/>
    <w:rsid w:val="00646077"/>
    <w:rsid w:val="00647EFF"/>
    <w:rsid w:val="0065389A"/>
    <w:rsid w:val="00653C06"/>
    <w:rsid w:val="006540B3"/>
    <w:rsid w:val="006557C8"/>
    <w:rsid w:val="00656A6B"/>
    <w:rsid w:val="006608E7"/>
    <w:rsid w:val="0066219A"/>
    <w:rsid w:val="00662689"/>
    <w:rsid w:val="0066358F"/>
    <w:rsid w:val="00663CFF"/>
    <w:rsid w:val="006640DD"/>
    <w:rsid w:val="00670C78"/>
    <w:rsid w:val="0067118D"/>
    <w:rsid w:val="0067287D"/>
    <w:rsid w:val="006750B7"/>
    <w:rsid w:val="00676BF9"/>
    <w:rsid w:val="0068138A"/>
    <w:rsid w:val="006816DF"/>
    <w:rsid w:val="00681DE0"/>
    <w:rsid w:val="00681F45"/>
    <w:rsid w:val="006845E9"/>
    <w:rsid w:val="00684D05"/>
    <w:rsid w:val="00685BE1"/>
    <w:rsid w:val="00687A7A"/>
    <w:rsid w:val="00690114"/>
    <w:rsid w:val="00690986"/>
    <w:rsid w:val="0069178F"/>
    <w:rsid w:val="006921DF"/>
    <w:rsid w:val="006A11DC"/>
    <w:rsid w:val="006A184C"/>
    <w:rsid w:val="006A1BE7"/>
    <w:rsid w:val="006A3094"/>
    <w:rsid w:val="006A5DCD"/>
    <w:rsid w:val="006A7553"/>
    <w:rsid w:val="006A7799"/>
    <w:rsid w:val="006B04B3"/>
    <w:rsid w:val="006B0853"/>
    <w:rsid w:val="006B10E6"/>
    <w:rsid w:val="006B11E8"/>
    <w:rsid w:val="006B204E"/>
    <w:rsid w:val="006B3147"/>
    <w:rsid w:val="006B3DB6"/>
    <w:rsid w:val="006C2078"/>
    <w:rsid w:val="006C2894"/>
    <w:rsid w:val="006C35D0"/>
    <w:rsid w:val="006C462A"/>
    <w:rsid w:val="006C6A1C"/>
    <w:rsid w:val="006C6CA5"/>
    <w:rsid w:val="006D003E"/>
    <w:rsid w:val="006D126E"/>
    <w:rsid w:val="006D22DD"/>
    <w:rsid w:val="006D25CE"/>
    <w:rsid w:val="006D47F2"/>
    <w:rsid w:val="006D4B91"/>
    <w:rsid w:val="006D4F17"/>
    <w:rsid w:val="006E3220"/>
    <w:rsid w:val="006E37F4"/>
    <w:rsid w:val="006E3FEF"/>
    <w:rsid w:val="006E5C05"/>
    <w:rsid w:val="006E73F5"/>
    <w:rsid w:val="006F10A8"/>
    <w:rsid w:val="006F2743"/>
    <w:rsid w:val="006F4433"/>
    <w:rsid w:val="006F44C4"/>
    <w:rsid w:val="006F4C58"/>
    <w:rsid w:val="006F5DFE"/>
    <w:rsid w:val="006F69B7"/>
    <w:rsid w:val="006F723C"/>
    <w:rsid w:val="00701E7A"/>
    <w:rsid w:val="007026A4"/>
    <w:rsid w:val="00706ABC"/>
    <w:rsid w:val="00710E83"/>
    <w:rsid w:val="00711300"/>
    <w:rsid w:val="0071698F"/>
    <w:rsid w:val="00716D2E"/>
    <w:rsid w:val="00717D9C"/>
    <w:rsid w:val="0072017D"/>
    <w:rsid w:val="007230E6"/>
    <w:rsid w:val="00723807"/>
    <w:rsid w:val="007261A9"/>
    <w:rsid w:val="00730329"/>
    <w:rsid w:val="007307E6"/>
    <w:rsid w:val="00734ED3"/>
    <w:rsid w:val="00736C0E"/>
    <w:rsid w:val="00736EEC"/>
    <w:rsid w:val="0074056A"/>
    <w:rsid w:val="007408D5"/>
    <w:rsid w:val="00740DC5"/>
    <w:rsid w:val="00744ACF"/>
    <w:rsid w:val="0074565C"/>
    <w:rsid w:val="007469A6"/>
    <w:rsid w:val="00754339"/>
    <w:rsid w:val="00754A1F"/>
    <w:rsid w:val="00757E72"/>
    <w:rsid w:val="00760253"/>
    <w:rsid w:val="0076025D"/>
    <w:rsid w:val="0076293B"/>
    <w:rsid w:val="007644AD"/>
    <w:rsid w:val="00765090"/>
    <w:rsid w:val="00766401"/>
    <w:rsid w:val="00766A9E"/>
    <w:rsid w:val="007679AA"/>
    <w:rsid w:val="00771CE1"/>
    <w:rsid w:val="00771ED4"/>
    <w:rsid w:val="00771FBB"/>
    <w:rsid w:val="00772552"/>
    <w:rsid w:val="00775E31"/>
    <w:rsid w:val="00780AA6"/>
    <w:rsid w:val="007820C4"/>
    <w:rsid w:val="00782704"/>
    <w:rsid w:val="00790393"/>
    <w:rsid w:val="007913D3"/>
    <w:rsid w:val="00791B9B"/>
    <w:rsid w:val="00792070"/>
    <w:rsid w:val="0079623F"/>
    <w:rsid w:val="00796949"/>
    <w:rsid w:val="007A1870"/>
    <w:rsid w:val="007A4D53"/>
    <w:rsid w:val="007A4EF4"/>
    <w:rsid w:val="007A62A7"/>
    <w:rsid w:val="007B2EBC"/>
    <w:rsid w:val="007B574A"/>
    <w:rsid w:val="007B5B79"/>
    <w:rsid w:val="007B64D5"/>
    <w:rsid w:val="007B6B44"/>
    <w:rsid w:val="007B6D5C"/>
    <w:rsid w:val="007C0D4D"/>
    <w:rsid w:val="007C338F"/>
    <w:rsid w:val="007C43B9"/>
    <w:rsid w:val="007C4809"/>
    <w:rsid w:val="007C702B"/>
    <w:rsid w:val="007C79D9"/>
    <w:rsid w:val="007C7CEB"/>
    <w:rsid w:val="007D1F40"/>
    <w:rsid w:val="007D3FDB"/>
    <w:rsid w:val="007D4B62"/>
    <w:rsid w:val="007E0100"/>
    <w:rsid w:val="007E5D68"/>
    <w:rsid w:val="007E6469"/>
    <w:rsid w:val="007E7327"/>
    <w:rsid w:val="007E7FDE"/>
    <w:rsid w:val="007F0024"/>
    <w:rsid w:val="007F0DD3"/>
    <w:rsid w:val="007F13A9"/>
    <w:rsid w:val="007F1789"/>
    <w:rsid w:val="007F1CBE"/>
    <w:rsid w:val="007F30C7"/>
    <w:rsid w:val="007F402C"/>
    <w:rsid w:val="007F449E"/>
    <w:rsid w:val="007F536E"/>
    <w:rsid w:val="007F731F"/>
    <w:rsid w:val="0080096F"/>
    <w:rsid w:val="00801B13"/>
    <w:rsid w:val="00805123"/>
    <w:rsid w:val="008069B7"/>
    <w:rsid w:val="008074F9"/>
    <w:rsid w:val="0081087E"/>
    <w:rsid w:val="00810A04"/>
    <w:rsid w:val="00813E8D"/>
    <w:rsid w:val="0081430A"/>
    <w:rsid w:val="00815718"/>
    <w:rsid w:val="008162B2"/>
    <w:rsid w:val="00817BB0"/>
    <w:rsid w:val="00820A67"/>
    <w:rsid w:val="00821A72"/>
    <w:rsid w:val="00822664"/>
    <w:rsid w:val="00822FD5"/>
    <w:rsid w:val="00823820"/>
    <w:rsid w:val="00825106"/>
    <w:rsid w:val="00827305"/>
    <w:rsid w:val="008305FD"/>
    <w:rsid w:val="00831E80"/>
    <w:rsid w:val="0084010C"/>
    <w:rsid w:val="008404B1"/>
    <w:rsid w:val="00841042"/>
    <w:rsid w:val="00841EDC"/>
    <w:rsid w:val="00842013"/>
    <w:rsid w:val="008424B5"/>
    <w:rsid w:val="00845440"/>
    <w:rsid w:val="0085206E"/>
    <w:rsid w:val="00852400"/>
    <w:rsid w:val="00852772"/>
    <w:rsid w:val="00853E43"/>
    <w:rsid w:val="00855D36"/>
    <w:rsid w:val="00856DCA"/>
    <w:rsid w:val="00857660"/>
    <w:rsid w:val="00860B74"/>
    <w:rsid w:val="008631CE"/>
    <w:rsid w:val="00865938"/>
    <w:rsid w:val="00866B47"/>
    <w:rsid w:val="00866BAC"/>
    <w:rsid w:val="00870BEB"/>
    <w:rsid w:val="008722C3"/>
    <w:rsid w:val="00873BD6"/>
    <w:rsid w:val="0087470E"/>
    <w:rsid w:val="00874BBE"/>
    <w:rsid w:val="008810E5"/>
    <w:rsid w:val="00882BD2"/>
    <w:rsid w:val="00885B57"/>
    <w:rsid w:val="00895EDF"/>
    <w:rsid w:val="00896F11"/>
    <w:rsid w:val="008978E5"/>
    <w:rsid w:val="008A1ED5"/>
    <w:rsid w:val="008A2186"/>
    <w:rsid w:val="008A3A50"/>
    <w:rsid w:val="008A586B"/>
    <w:rsid w:val="008B0C7F"/>
    <w:rsid w:val="008B0DCD"/>
    <w:rsid w:val="008B1746"/>
    <w:rsid w:val="008B2CBC"/>
    <w:rsid w:val="008B3606"/>
    <w:rsid w:val="008B4581"/>
    <w:rsid w:val="008B4FD7"/>
    <w:rsid w:val="008B59F1"/>
    <w:rsid w:val="008C05AF"/>
    <w:rsid w:val="008C1B4F"/>
    <w:rsid w:val="008C35AD"/>
    <w:rsid w:val="008C38AE"/>
    <w:rsid w:val="008C3D27"/>
    <w:rsid w:val="008C563C"/>
    <w:rsid w:val="008C6B75"/>
    <w:rsid w:val="008D0750"/>
    <w:rsid w:val="008D2779"/>
    <w:rsid w:val="008D27E5"/>
    <w:rsid w:val="008D58BE"/>
    <w:rsid w:val="008D6692"/>
    <w:rsid w:val="008D72CF"/>
    <w:rsid w:val="008D7FA9"/>
    <w:rsid w:val="008E004C"/>
    <w:rsid w:val="008E15A1"/>
    <w:rsid w:val="008E1984"/>
    <w:rsid w:val="008E1A4B"/>
    <w:rsid w:val="008E2B86"/>
    <w:rsid w:val="008E32AC"/>
    <w:rsid w:val="008E5D0A"/>
    <w:rsid w:val="008E743A"/>
    <w:rsid w:val="008E7B06"/>
    <w:rsid w:val="008F2B96"/>
    <w:rsid w:val="008F3B39"/>
    <w:rsid w:val="008F78FC"/>
    <w:rsid w:val="008F7F88"/>
    <w:rsid w:val="00900F89"/>
    <w:rsid w:val="0090204C"/>
    <w:rsid w:val="00902850"/>
    <w:rsid w:val="00906682"/>
    <w:rsid w:val="00906EA0"/>
    <w:rsid w:val="0090741A"/>
    <w:rsid w:val="00910389"/>
    <w:rsid w:val="00910485"/>
    <w:rsid w:val="00910693"/>
    <w:rsid w:val="00911351"/>
    <w:rsid w:val="00911907"/>
    <w:rsid w:val="00911D24"/>
    <w:rsid w:val="00913410"/>
    <w:rsid w:val="009174DA"/>
    <w:rsid w:val="00923E8A"/>
    <w:rsid w:val="00925326"/>
    <w:rsid w:val="009269E6"/>
    <w:rsid w:val="0093018D"/>
    <w:rsid w:val="0093038E"/>
    <w:rsid w:val="0093362E"/>
    <w:rsid w:val="00933E0F"/>
    <w:rsid w:val="00935473"/>
    <w:rsid w:val="00940D30"/>
    <w:rsid w:val="009413EA"/>
    <w:rsid w:val="00943E6F"/>
    <w:rsid w:val="0094435F"/>
    <w:rsid w:val="00944675"/>
    <w:rsid w:val="0095220F"/>
    <w:rsid w:val="00952815"/>
    <w:rsid w:val="00953D1A"/>
    <w:rsid w:val="009551AB"/>
    <w:rsid w:val="00955E35"/>
    <w:rsid w:val="009572DB"/>
    <w:rsid w:val="009572ED"/>
    <w:rsid w:val="009611B5"/>
    <w:rsid w:val="00962785"/>
    <w:rsid w:val="009630AD"/>
    <w:rsid w:val="00963AA3"/>
    <w:rsid w:val="00964027"/>
    <w:rsid w:val="009673E3"/>
    <w:rsid w:val="009675C3"/>
    <w:rsid w:val="009679C0"/>
    <w:rsid w:val="00971009"/>
    <w:rsid w:val="00972B60"/>
    <w:rsid w:val="00973207"/>
    <w:rsid w:val="00973B62"/>
    <w:rsid w:val="009767B9"/>
    <w:rsid w:val="009772EF"/>
    <w:rsid w:val="00980E80"/>
    <w:rsid w:val="009823E9"/>
    <w:rsid w:val="00982E93"/>
    <w:rsid w:val="00983CB2"/>
    <w:rsid w:val="00987971"/>
    <w:rsid w:val="00994AEE"/>
    <w:rsid w:val="00995051"/>
    <w:rsid w:val="0099514F"/>
    <w:rsid w:val="009958E4"/>
    <w:rsid w:val="00996CC2"/>
    <w:rsid w:val="009A1EA1"/>
    <w:rsid w:val="009A32BB"/>
    <w:rsid w:val="009A484D"/>
    <w:rsid w:val="009A4F79"/>
    <w:rsid w:val="009A6C0F"/>
    <w:rsid w:val="009A74E4"/>
    <w:rsid w:val="009A77A2"/>
    <w:rsid w:val="009A7DE0"/>
    <w:rsid w:val="009B1715"/>
    <w:rsid w:val="009B330F"/>
    <w:rsid w:val="009B343E"/>
    <w:rsid w:val="009B6D88"/>
    <w:rsid w:val="009C1034"/>
    <w:rsid w:val="009C1656"/>
    <w:rsid w:val="009C2E2E"/>
    <w:rsid w:val="009C5AF0"/>
    <w:rsid w:val="009C5B2C"/>
    <w:rsid w:val="009C6EF2"/>
    <w:rsid w:val="009C7A85"/>
    <w:rsid w:val="009D0A19"/>
    <w:rsid w:val="009D36FE"/>
    <w:rsid w:val="009D3BCF"/>
    <w:rsid w:val="009D41FF"/>
    <w:rsid w:val="009D4771"/>
    <w:rsid w:val="009D4A3A"/>
    <w:rsid w:val="009D58C6"/>
    <w:rsid w:val="009D5F0C"/>
    <w:rsid w:val="009D5F61"/>
    <w:rsid w:val="009E089D"/>
    <w:rsid w:val="009E1D59"/>
    <w:rsid w:val="009E3577"/>
    <w:rsid w:val="009E4270"/>
    <w:rsid w:val="009E4B80"/>
    <w:rsid w:val="009E4DCD"/>
    <w:rsid w:val="009E6B78"/>
    <w:rsid w:val="009E6CCF"/>
    <w:rsid w:val="009F36EC"/>
    <w:rsid w:val="009F3BA3"/>
    <w:rsid w:val="009F7D7D"/>
    <w:rsid w:val="00A0045C"/>
    <w:rsid w:val="00A04B1B"/>
    <w:rsid w:val="00A06759"/>
    <w:rsid w:val="00A07896"/>
    <w:rsid w:val="00A125A4"/>
    <w:rsid w:val="00A127F0"/>
    <w:rsid w:val="00A141F3"/>
    <w:rsid w:val="00A1659C"/>
    <w:rsid w:val="00A173D7"/>
    <w:rsid w:val="00A201EB"/>
    <w:rsid w:val="00A212D4"/>
    <w:rsid w:val="00A23379"/>
    <w:rsid w:val="00A23711"/>
    <w:rsid w:val="00A248AA"/>
    <w:rsid w:val="00A25AA6"/>
    <w:rsid w:val="00A26754"/>
    <w:rsid w:val="00A27751"/>
    <w:rsid w:val="00A332F4"/>
    <w:rsid w:val="00A3465E"/>
    <w:rsid w:val="00A372ED"/>
    <w:rsid w:val="00A4419B"/>
    <w:rsid w:val="00A46160"/>
    <w:rsid w:val="00A46CCE"/>
    <w:rsid w:val="00A46F33"/>
    <w:rsid w:val="00A47500"/>
    <w:rsid w:val="00A47767"/>
    <w:rsid w:val="00A479F0"/>
    <w:rsid w:val="00A51873"/>
    <w:rsid w:val="00A53A69"/>
    <w:rsid w:val="00A53E03"/>
    <w:rsid w:val="00A54323"/>
    <w:rsid w:val="00A54F32"/>
    <w:rsid w:val="00A55521"/>
    <w:rsid w:val="00A576F3"/>
    <w:rsid w:val="00A5789F"/>
    <w:rsid w:val="00A65A67"/>
    <w:rsid w:val="00A7310C"/>
    <w:rsid w:val="00A7553E"/>
    <w:rsid w:val="00A80259"/>
    <w:rsid w:val="00A80529"/>
    <w:rsid w:val="00A81E49"/>
    <w:rsid w:val="00A825E7"/>
    <w:rsid w:val="00A8427B"/>
    <w:rsid w:val="00A86DE7"/>
    <w:rsid w:val="00A87D8E"/>
    <w:rsid w:val="00A92336"/>
    <w:rsid w:val="00A92974"/>
    <w:rsid w:val="00A93E87"/>
    <w:rsid w:val="00A9438C"/>
    <w:rsid w:val="00A95A0B"/>
    <w:rsid w:val="00A95CEA"/>
    <w:rsid w:val="00AA2785"/>
    <w:rsid w:val="00AA2F65"/>
    <w:rsid w:val="00AA3240"/>
    <w:rsid w:val="00AA3575"/>
    <w:rsid w:val="00AA3D0E"/>
    <w:rsid w:val="00AA3E8C"/>
    <w:rsid w:val="00AA4101"/>
    <w:rsid w:val="00AA4387"/>
    <w:rsid w:val="00AA569C"/>
    <w:rsid w:val="00AA599F"/>
    <w:rsid w:val="00AA6C21"/>
    <w:rsid w:val="00AA7F04"/>
    <w:rsid w:val="00AB02E7"/>
    <w:rsid w:val="00AB290E"/>
    <w:rsid w:val="00AB5866"/>
    <w:rsid w:val="00AC22EA"/>
    <w:rsid w:val="00AC3F10"/>
    <w:rsid w:val="00AC4A08"/>
    <w:rsid w:val="00AC54E7"/>
    <w:rsid w:val="00AC64F6"/>
    <w:rsid w:val="00AC7C4F"/>
    <w:rsid w:val="00AC7DF1"/>
    <w:rsid w:val="00AD07F9"/>
    <w:rsid w:val="00AD36B6"/>
    <w:rsid w:val="00AD78A6"/>
    <w:rsid w:val="00AE0963"/>
    <w:rsid w:val="00AE0C44"/>
    <w:rsid w:val="00AE2EEA"/>
    <w:rsid w:val="00AE380C"/>
    <w:rsid w:val="00AE54A1"/>
    <w:rsid w:val="00AF007B"/>
    <w:rsid w:val="00AF3908"/>
    <w:rsid w:val="00AF714C"/>
    <w:rsid w:val="00B01530"/>
    <w:rsid w:val="00B0173E"/>
    <w:rsid w:val="00B0299F"/>
    <w:rsid w:val="00B03858"/>
    <w:rsid w:val="00B04CEE"/>
    <w:rsid w:val="00B04E56"/>
    <w:rsid w:val="00B0530E"/>
    <w:rsid w:val="00B05700"/>
    <w:rsid w:val="00B13DF5"/>
    <w:rsid w:val="00B15ED5"/>
    <w:rsid w:val="00B165A6"/>
    <w:rsid w:val="00B2313D"/>
    <w:rsid w:val="00B240B7"/>
    <w:rsid w:val="00B26B90"/>
    <w:rsid w:val="00B26EC2"/>
    <w:rsid w:val="00B309BD"/>
    <w:rsid w:val="00B30CD4"/>
    <w:rsid w:val="00B31297"/>
    <w:rsid w:val="00B32C21"/>
    <w:rsid w:val="00B34D0C"/>
    <w:rsid w:val="00B353BA"/>
    <w:rsid w:val="00B377EC"/>
    <w:rsid w:val="00B379E0"/>
    <w:rsid w:val="00B43357"/>
    <w:rsid w:val="00B43DDF"/>
    <w:rsid w:val="00B43DFC"/>
    <w:rsid w:val="00B43EDD"/>
    <w:rsid w:val="00B45CFD"/>
    <w:rsid w:val="00B55CE4"/>
    <w:rsid w:val="00B57E68"/>
    <w:rsid w:val="00B659F4"/>
    <w:rsid w:val="00B7200F"/>
    <w:rsid w:val="00B7451C"/>
    <w:rsid w:val="00B760DD"/>
    <w:rsid w:val="00B76320"/>
    <w:rsid w:val="00B76DCB"/>
    <w:rsid w:val="00B81F4E"/>
    <w:rsid w:val="00B82D94"/>
    <w:rsid w:val="00B82E56"/>
    <w:rsid w:val="00B82FFD"/>
    <w:rsid w:val="00B8439E"/>
    <w:rsid w:val="00B86E8D"/>
    <w:rsid w:val="00B92D06"/>
    <w:rsid w:val="00B9331A"/>
    <w:rsid w:val="00B96DBC"/>
    <w:rsid w:val="00BA039B"/>
    <w:rsid w:val="00BA04F1"/>
    <w:rsid w:val="00BA1AF8"/>
    <w:rsid w:val="00BA3C5B"/>
    <w:rsid w:val="00BA495F"/>
    <w:rsid w:val="00BA50D7"/>
    <w:rsid w:val="00BA5954"/>
    <w:rsid w:val="00BA7382"/>
    <w:rsid w:val="00BB2068"/>
    <w:rsid w:val="00BB2F2C"/>
    <w:rsid w:val="00BB5B4F"/>
    <w:rsid w:val="00BB6E97"/>
    <w:rsid w:val="00BB7F71"/>
    <w:rsid w:val="00BC1427"/>
    <w:rsid w:val="00BC269D"/>
    <w:rsid w:val="00BC4F9D"/>
    <w:rsid w:val="00BC5156"/>
    <w:rsid w:val="00BC56C5"/>
    <w:rsid w:val="00BC7FF3"/>
    <w:rsid w:val="00BD0804"/>
    <w:rsid w:val="00BD085A"/>
    <w:rsid w:val="00BD0E06"/>
    <w:rsid w:val="00BD5A7C"/>
    <w:rsid w:val="00BD5E55"/>
    <w:rsid w:val="00BD6284"/>
    <w:rsid w:val="00BE02C5"/>
    <w:rsid w:val="00BE18D3"/>
    <w:rsid w:val="00BE505C"/>
    <w:rsid w:val="00BE543A"/>
    <w:rsid w:val="00BE6A6F"/>
    <w:rsid w:val="00BE7ABD"/>
    <w:rsid w:val="00BE7D15"/>
    <w:rsid w:val="00BE7E6F"/>
    <w:rsid w:val="00BF022E"/>
    <w:rsid w:val="00BF1AD7"/>
    <w:rsid w:val="00BF1CB8"/>
    <w:rsid w:val="00BF2B4D"/>
    <w:rsid w:val="00BF439A"/>
    <w:rsid w:val="00BF43D9"/>
    <w:rsid w:val="00BF6542"/>
    <w:rsid w:val="00BF6591"/>
    <w:rsid w:val="00BF6FAA"/>
    <w:rsid w:val="00BF77B8"/>
    <w:rsid w:val="00BF7EC2"/>
    <w:rsid w:val="00C00AE5"/>
    <w:rsid w:val="00C00FAD"/>
    <w:rsid w:val="00C013E9"/>
    <w:rsid w:val="00C01E7B"/>
    <w:rsid w:val="00C03811"/>
    <w:rsid w:val="00C047CA"/>
    <w:rsid w:val="00C054AA"/>
    <w:rsid w:val="00C06F85"/>
    <w:rsid w:val="00C1062A"/>
    <w:rsid w:val="00C11B25"/>
    <w:rsid w:val="00C12B2C"/>
    <w:rsid w:val="00C14662"/>
    <w:rsid w:val="00C14B6C"/>
    <w:rsid w:val="00C152D5"/>
    <w:rsid w:val="00C16DAC"/>
    <w:rsid w:val="00C21185"/>
    <w:rsid w:val="00C23075"/>
    <w:rsid w:val="00C24531"/>
    <w:rsid w:val="00C25A39"/>
    <w:rsid w:val="00C26AEE"/>
    <w:rsid w:val="00C26CB9"/>
    <w:rsid w:val="00C27F98"/>
    <w:rsid w:val="00C30B70"/>
    <w:rsid w:val="00C31ED2"/>
    <w:rsid w:val="00C3218B"/>
    <w:rsid w:val="00C340CE"/>
    <w:rsid w:val="00C40D29"/>
    <w:rsid w:val="00C44F57"/>
    <w:rsid w:val="00C453CA"/>
    <w:rsid w:val="00C45C13"/>
    <w:rsid w:val="00C51210"/>
    <w:rsid w:val="00C512F6"/>
    <w:rsid w:val="00C5531F"/>
    <w:rsid w:val="00C56B1B"/>
    <w:rsid w:val="00C623BF"/>
    <w:rsid w:val="00C62B07"/>
    <w:rsid w:val="00C659CC"/>
    <w:rsid w:val="00C65E98"/>
    <w:rsid w:val="00C7095C"/>
    <w:rsid w:val="00C71D50"/>
    <w:rsid w:val="00C73433"/>
    <w:rsid w:val="00C7426A"/>
    <w:rsid w:val="00C74ECB"/>
    <w:rsid w:val="00C75DD5"/>
    <w:rsid w:val="00C77A57"/>
    <w:rsid w:val="00C77AFD"/>
    <w:rsid w:val="00C8187C"/>
    <w:rsid w:val="00C84377"/>
    <w:rsid w:val="00C857F9"/>
    <w:rsid w:val="00C86000"/>
    <w:rsid w:val="00C86F51"/>
    <w:rsid w:val="00C8785C"/>
    <w:rsid w:val="00C90550"/>
    <w:rsid w:val="00C91B82"/>
    <w:rsid w:val="00C9245A"/>
    <w:rsid w:val="00C92479"/>
    <w:rsid w:val="00C929C0"/>
    <w:rsid w:val="00C9320D"/>
    <w:rsid w:val="00C94850"/>
    <w:rsid w:val="00C94BEF"/>
    <w:rsid w:val="00C95A42"/>
    <w:rsid w:val="00C95C0F"/>
    <w:rsid w:val="00C97AF1"/>
    <w:rsid w:val="00CA0036"/>
    <w:rsid w:val="00CA0E5F"/>
    <w:rsid w:val="00CA614C"/>
    <w:rsid w:val="00CB0E04"/>
    <w:rsid w:val="00CB17A4"/>
    <w:rsid w:val="00CB1B75"/>
    <w:rsid w:val="00CB500F"/>
    <w:rsid w:val="00CB56B0"/>
    <w:rsid w:val="00CB58B4"/>
    <w:rsid w:val="00CB6A61"/>
    <w:rsid w:val="00CB77EE"/>
    <w:rsid w:val="00CC0E8E"/>
    <w:rsid w:val="00CC2D8B"/>
    <w:rsid w:val="00CC37F4"/>
    <w:rsid w:val="00CC41BD"/>
    <w:rsid w:val="00CC4AB3"/>
    <w:rsid w:val="00CD2CCF"/>
    <w:rsid w:val="00CD7FA1"/>
    <w:rsid w:val="00CE197C"/>
    <w:rsid w:val="00CE3017"/>
    <w:rsid w:val="00CE4097"/>
    <w:rsid w:val="00CE6C9F"/>
    <w:rsid w:val="00CF0D24"/>
    <w:rsid w:val="00CF2F7A"/>
    <w:rsid w:val="00CF359F"/>
    <w:rsid w:val="00CF3A5C"/>
    <w:rsid w:val="00CF4EF6"/>
    <w:rsid w:val="00CF67B4"/>
    <w:rsid w:val="00CF7238"/>
    <w:rsid w:val="00D00637"/>
    <w:rsid w:val="00D014D7"/>
    <w:rsid w:val="00D01CCA"/>
    <w:rsid w:val="00D066A2"/>
    <w:rsid w:val="00D0714A"/>
    <w:rsid w:val="00D11B7F"/>
    <w:rsid w:val="00D1254C"/>
    <w:rsid w:val="00D138F0"/>
    <w:rsid w:val="00D146C8"/>
    <w:rsid w:val="00D21F0E"/>
    <w:rsid w:val="00D228AE"/>
    <w:rsid w:val="00D22A84"/>
    <w:rsid w:val="00D22B9E"/>
    <w:rsid w:val="00D22C1E"/>
    <w:rsid w:val="00D23EC9"/>
    <w:rsid w:val="00D27F2D"/>
    <w:rsid w:val="00D30C60"/>
    <w:rsid w:val="00D310AE"/>
    <w:rsid w:val="00D3353A"/>
    <w:rsid w:val="00D37E07"/>
    <w:rsid w:val="00D41BBB"/>
    <w:rsid w:val="00D4325C"/>
    <w:rsid w:val="00D43A2F"/>
    <w:rsid w:val="00D44684"/>
    <w:rsid w:val="00D44C18"/>
    <w:rsid w:val="00D4522F"/>
    <w:rsid w:val="00D47DAD"/>
    <w:rsid w:val="00D613D2"/>
    <w:rsid w:val="00D619AC"/>
    <w:rsid w:val="00D65A54"/>
    <w:rsid w:val="00D661D8"/>
    <w:rsid w:val="00D6646D"/>
    <w:rsid w:val="00D66B61"/>
    <w:rsid w:val="00D66C4D"/>
    <w:rsid w:val="00D67604"/>
    <w:rsid w:val="00D70638"/>
    <w:rsid w:val="00D72E53"/>
    <w:rsid w:val="00D738AA"/>
    <w:rsid w:val="00D76984"/>
    <w:rsid w:val="00D805A7"/>
    <w:rsid w:val="00D8271B"/>
    <w:rsid w:val="00D82894"/>
    <w:rsid w:val="00D82975"/>
    <w:rsid w:val="00D82A7A"/>
    <w:rsid w:val="00D91763"/>
    <w:rsid w:val="00D91A1F"/>
    <w:rsid w:val="00D925A9"/>
    <w:rsid w:val="00D92FDF"/>
    <w:rsid w:val="00D93C64"/>
    <w:rsid w:val="00D971A1"/>
    <w:rsid w:val="00D978F1"/>
    <w:rsid w:val="00DA248F"/>
    <w:rsid w:val="00DA25AA"/>
    <w:rsid w:val="00DA2F9C"/>
    <w:rsid w:val="00DA5387"/>
    <w:rsid w:val="00DA55BA"/>
    <w:rsid w:val="00DA6572"/>
    <w:rsid w:val="00DA7180"/>
    <w:rsid w:val="00DB24B7"/>
    <w:rsid w:val="00DB27B1"/>
    <w:rsid w:val="00DB4D2B"/>
    <w:rsid w:val="00DB5FB3"/>
    <w:rsid w:val="00DB755A"/>
    <w:rsid w:val="00DC1106"/>
    <w:rsid w:val="00DC4283"/>
    <w:rsid w:val="00DC444A"/>
    <w:rsid w:val="00DC469F"/>
    <w:rsid w:val="00DC5D62"/>
    <w:rsid w:val="00DC6348"/>
    <w:rsid w:val="00DC7C66"/>
    <w:rsid w:val="00DD2577"/>
    <w:rsid w:val="00DD3D64"/>
    <w:rsid w:val="00DD4792"/>
    <w:rsid w:val="00DD6174"/>
    <w:rsid w:val="00DD72AC"/>
    <w:rsid w:val="00DD7818"/>
    <w:rsid w:val="00DD7976"/>
    <w:rsid w:val="00DE0BF4"/>
    <w:rsid w:val="00DE5061"/>
    <w:rsid w:val="00DE5086"/>
    <w:rsid w:val="00DE631F"/>
    <w:rsid w:val="00DE6585"/>
    <w:rsid w:val="00DE78F9"/>
    <w:rsid w:val="00DF025D"/>
    <w:rsid w:val="00DF1430"/>
    <w:rsid w:val="00DF227D"/>
    <w:rsid w:val="00DF39D8"/>
    <w:rsid w:val="00DF5F32"/>
    <w:rsid w:val="00DF69DB"/>
    <w:rsid w:val="00DF6B1D"/>
    <w:rsid w:val="00DF75BC"/>
    <w:rsid w:val="00DF7DF1"/>
    <w:rsid w:val="00E01314"/>
    <w:rsid w:val="00E0162F"/>
    <w:rsid w:val="00E01CE6"/>
    <w:rsid w:val="00E02E19"/>
    <w:rsid w:val="00E02F28"/>
    <w:rsid w:val="00E03DCE"/>
    <w:rsid w:val="00E0507B"/>
    <w:rsid w:val="00E05864"/>
    <w:rsid w:val="00E06C3B"/>
    <w:rsid w:val="00E06E20"/>
    <w:rsid w:val="00E077C7"/>
    <w:rsid w:val="00E07FB9"/>
    <w:rsid w:val="00E121A4"/>
    <w:rsid w:val="00E12CE4"/>
    <w:rsid w:val="00E13872"/>
    <w:rsid w:val="00E215F2"/>
    <w:rsid w:val="00E21FC8"/>
    <w:rsid w:val="00E220B3"/>
    <w:rsid w:val="00E22B0E"/>
    <w:rsid w:val="00E24106"/>
    <w:rsid w:val="00E25733"/>
    <w:rsid w:val="00E279D7"/>
    <w:rsid w:val="00E348FC"/>
    <w:rsid w:val="00E34D1F"/>
    <w:rsid w:val="00E359A0"/>
    <w:rsid w:val="00E35EE5"/>
    <w:rsid w:val="00E36812"/>
    <w:rsid w:val="00E36836"/>
    <w:rsid w:val="00E37327"/>
    <w:rsid w:val="00E40C4F"/>
    <w:rsid w:val="00E41FED"/>
    <w:rsid w:val="00E425D2"/>
    <w:rsid w:val="00E42880"/>
    <w:rsid w:val="00E42946"/>
    <w:rsid w:val="00E44C39"/>
    <w:rsid w:val="00E4548D"/>
    <w:rsid w:val="00E47698"/>
    <w:rsid w:val="00E51695"/>
    <w:rsid w:val="00E520E2"/>
    <w:rsid w:val="00E537F7"/>
    <w:rsid w:val="00E539ED"/>
    <w:rsid w:val="00E546A3"/>
    <w:rsid w:val="00E550E3"/>
    <w:rsid w:val="00E56F3E"/>
    <w:rsid w:val="00E57101"/>
    <w:rsid w:val="00E6014E"/>
    <w:rsid w:val="00E60DA8"/>
    <w:rsid w:val="00E620E5"/>
    <w:rsid w:val="00E6295A"/>
    <w:rsid w:val="00E62F56"/>
    <w:rsid w:val="00E66487"/>
    <w:rsid w:val="00E66FF0"/>
    <w:rsid w:val="00E70BAF"/>
    <w:rsid w:val="00E70ED4"/>
    <w:rsid w:val="00E7340D"/>
    <w:rsid w:val="00E7371A"/>
    <w:rsid w:val="00E738C1"/>
    <w:rsid w:val="00E73AAD"/>
    <w:rsid w:val="00E73EE1"/>
    <w:rsid w:val="00E76CE9"/>
    <w:rsid w:val="00E77A56"/>
    <w:rsid w:val="00E8190F"/>
    <w:rsid w:val="00E83B9F"/>
    <w:rsid w:val="00E849F5"/>
    <w:rsid w:val="00E86F88"/>
    <w:rsid w:val="00E87577"/>
    <w:rsid w:val="00E87D01"/>
    <w:rsid w:val="00E90943"/>
    <w:rsid w:val="00E951C4"/>
    <w:rsid w:val="00E95DA5"/>
    <w:rsid w:val="00E95F39"/>
    <w:rsid w:val="00EA0C42"/>
    <w:rsid w:val="00EA1381"/>
    <w:rsid w:val="00EA1B88"/>
    <w:rsid w:val="00EA229A"/>
    <w:rsid w:val="00EA354C"/>
    <w:rsid w:val="00EA784C"/>
    <w:rsid w:val="00EB16F8"/>
    <w:rsid w:val="00EB388C"/>
    <w:rsid w:val="00EB7147"/>
    <w:rsid w:val="00EC02DB"/>
    <w:rsid w:val="00EC5D53"/>
    <w:rsid w:val="00EC7B75"/>
    <w:rsid w:val="00ED1514"/>
    <w:rsid w:val="00ED1E50"/>
    <w:rsid w:val="00ED23C9"/>
    <w:rsid w:val="00ED2FD0"/>
    <w:rsid w:val="00ED3775"/>
    <w:rsid w:val="00ED3B49"/>
    <w:rsid w:val="00ED515C"/>
    <w:rsid w:val="00ED5AB3"/>
    <w:rsid w:val="00EE054B"/>
    <w:rsid w:val="00EE1032"/>
    <w:rsid w:val="00EE1094"/>
    <w:rsid w:val="00EE257B"/>
    <w:rsid w:val="00EE5B45"/>
    <w:rsid w:val="00EE5DF9"/>
    <w:rsid w:val="00EE6CB3"/>
    <w:rsid w:val="00EE7DC3"/>
    <w:rsid w:val="00EF1C38"/>
    <w:rsid w:val="00EF3BE2"/>
    <w:rsid w:val="00EF481E"/>
    <w:rsid w:val="00EF67DC"/>
    <w:rsid w:val="00F02234"/>
    <w:rsid w:val="00F051FB"/>
    <w:rsid w:val="00F05606"/>
    <w:rsid w:val="00F123EE"/>
    <w:rsid w:val="00F22072"/>
    <w:rsid w:val="00F230EA"/>
    <w:rsid w:val="00F24B30"/>
    <w:rsid w:val="00F31945"/>
    <w:rsid w:val="00F324B8"/>
    <w:rsid w:val="00F33F73"/>
    <w:rsid w:val="00F348BB"/>
    <w:rsid w:val="00F379D1"/>
    <w:rsid w:val="00F37A11"/>
    <w:rsid w:val="00F4116F"/>
    <w:rsid w:val="00F47663"/>
    <w:rsid w:val="00F47AEB"/>
    <w:rsid w:val="00F52995"/>
    <w:rsid w:val="00F52B17"/>
    <w:rsid w:val="00F55051"/>
    <w:rsid w:val="00F55129"/>
    <w:rsid w:val="00F61B39"/>
    <w:rsid w:val="00F64308"/>
    <w:rsid w:val="00F646B9"/>
    <w:rsid w:val="00F660FD"/>
    <w:rsid w:val="00F67D6E"/>
    <w:rsid w:val="00F67FFB"/>
    <w:rsid w:val="00F80230"/>
    <w:rsid w:val="00F80FD2"/>
    <w:rsid w:val="00F829C9"/>
    <w:rsid w:val="00F82EC2"/>
    <w:rsid w:val="00F839E2"/>
    <w:rsid w:val="00F83F7C"/>
    <w:rsid w:val="00F91AF7"/>
    <w:rsid w:val="00F927CE"/>
    <w:rsid w:val="00F96796"/>
    <w:rsid w:val="00F9781E"/>
    <w:rsid w:val="00F97914"/>
    <w:rsid w:val="00FA2A57"/>
    <w:rsid w:val="00FA54F4"/>
    <w:rsid w:val="00FA6080"/>
    <w:rsid w:val="00FA69C4"/>
    <w:rsid w:val="00FA6E31"/>
    <w:rsid w:val="00FA6E81"/>
    <w:rsid w:val="00FA7B2D"/>
    <w:rsid w:val="00FB152A"/>
    <w:rsid w:val="00FB542C"/>
    <w:rsid w:val="00FB5C7F"/>
    <w:rsid w:val="00FB7F3B"/>
    <w:rsid w:val="00FC194F"/>
    <w:rsid w:val="00FC301B"/>
    <w:rsid w:val="00FC362F"/>
    <w:rsid w:val="00FC5E5C"/>
    <w:rsid w:val="00FC7A79"/>
    <w:rsid w:val="00FD043D"/>
    <w:rsid w:val="00FD0EBD"/>
    <w:rsid w:val="00FD1B5D"/>
    <w:rsid w:val="00FD39FF"/>
    <w:rsid w:val="00FD48C2"/>
    <w:rsid w:val="00FD49CE"/>
    <w:rsid w:val="00FD64D5"/>
    <w:rsid w:val="00FD70C6"/>
    <w:rsid w:val="00FE163F"/>
    <w:rsid w:val="00FE1FB6"/>
    <w:rsid w:val="00FE5200"/>
    <w:rsid w:val="00FE5EFB"/>
    <w:rsid w:val="00FE650E"/>
    <w:rsid w:val="00FE67DF"/>
    <w:rsid w:val="00FF0DA5"/>
    <w:rsid w:val="00FF6823"/>
    <w:rsid w:val="00FF6885"/>
    <w:rsid w:val="3CF6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C3333"/>
  <w15:docId w15:val="{2A0A4731-2847-4CFB-A5DC-4E4192F5B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3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7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54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548D"/>
    <w:rPr>
      <w:rFonts w:ascii="Segoe UI" w:hAnsi="Segoe UI" w:cs="Segoe UI"/>
      <w:sz w:val="18"/>
      <w:szCs w:val="18"/>
    </w:rPr>
  </w:style>
  <w:style w:type="paragraph" w:styleId="Header">
    <w:name w:val="header"/>
    <w:basedOn w:val="Normal"/>
    <w:link w:val="HeaderChar"/>
    <w:uiPriority w:val="99"/>
    <w:unhideWhenUsed/>
    <w:rsid w:val="00395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771"/>
  </w:style>
  <w:style w:type="paragraph" w:styleId="Footer">
    <w:name w:val="footer"/>
    <w:basedOn w:val="Normal"/>
    <w:link w:val="FooterChar"/>
    <w:uiPriority w:val="99"/>
    <w:unhideWhenUsed/>
    <w:rsid w:val="00395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771"/>
  </w:style>
  <w:style w:type="character" w:customStyle="1" w:styleId="Heading1Char">
    <w:name w:val="Heading 1 Char"/>
    <w:basedOn w:val="DefaultParagraphFont"/>
    <w:link w:val="Heading1"/>
    <w:uiPriority w:val="9"/>
    <w:rsid w:val="00275346"/>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B231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313D"/>
    <w:rPr>
      <w:sz w:val="20"/>
      <w:szCs w:val="20"/>
    </w:rPr>
  </w:style>
  <w:style w:type="character" w:styleId="FootnoteReference">
    <w:name w:val="footnote reference"/>
    <w:basedOn w:val="DefaultParagraphFont"/>
    <w:uiPriority w:val="99"/>
    <w:semiHidden/>
    <w:unhideWhenUsed/>
    <w:rsid w:val="00B2313D"/>
    <w:rPr>
      <w:vertAlign w:val="superscript"/>
    </w:rPr>
  </w:style>
  <w:style w:type="character" w:customStyle="1" w:styleId="Heading2Char">
    <w:name w:val="Heading 2 Char"/>
    <w:basedOn w:val="DefaultParagraphFont"/>
    <w:link w:val="Heading2"/>
    <w:uiPriority w:val="9"/>
    <w:semiHidden/>
    <w:rsid w:val="00782704"/>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097B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97B4C"/>
    <w:rPr>
      <w:sz w:val="20"/>
      <w:szCs w:val="20"/>
    </w:rPr>
  </w:style>
  <w:style w:type="character" w:styleId="EndnoteReference">
    <w:name w:val="endnote reference"/>
    <w:basedOn w:val="DefaultParagraphFont"/>
    <w:uiPriority w:val="99"/>
    <w:semiHidden/>
    <w:unhideWhenUsed/>
    <w:rsid w:val="00097B4C"/>
    <w:rPr>
      <w:vertAlign w:val="superscript"/>
    </w:rPr>
  </w:style>
  <w:style w:type="character" w:styleId="Emphasis">
    <w:name w:val="Emphasis"/>
    <w:basedOn w:val="DefaultParagraphFont"/>
    <w:uiPriority w:val="20"/>
    <w:qFormat/>
    <w:rsid w:val="003560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3976">
      <w:bodyDiv w:val="1"/>
      <w:marLeft w:val="0"/>
      <w:marRight w:val="0"/>
      <w:marTop w:val="0"/>
      <w:marBottom w:val="0"/>
      <w:divBdr>
        <w:top w:val="none" w:sz="0" w:space="0" w:color="auto"/>
        <w:left w:val="none" w:sz="0" w:space="0" w:color="auto"/>
        <w:bottom w:val="none" w:sz="0" w:space="0" w:color="auto"/>
        <w:right w:val="none" w:sz="0" w:space="0" w:color="auto"/>
      </w:divBdr>
    </w:div>
    <w:div w:id="18432314">
      <w:bodyDiv w:val="1"/>
      <w:marLeft w:val="0"/>
      <w:marRight w:val="0"/>
      <w:marTop w:val="0"/>
      <w:marBottom w:val="0"/>
      <w:divBdr>
        <w:top w:val="none" w:sz="0" w:space="0" w:color="auto"/>
        <w:left w:val="none" w:sz="0" w:space="0" w:color="auto"/>
        <w:bottom w:val="none" w:sz="0" w:space="0" w:color="auto"/>
        <w:right w:val="none" w:sz="0" w:space="0" w:color="auto"/>
      </w:divBdr>
    </w:div>
    <w:div w:id="41293080">
      <w:bodyDiv w:val="1"/>
      <w:marLeft w:val="0"/>
      <w:marRight w:val="0"/>
      <w:marTop w:val="0"/>
      <w:marBottom w:val="0"/>
      <w:divBdr>
        <w:top w:val="none" w:sz="0" w:space="0" w:color="auto"/>
        <w:left w:val="none" w:sz="0" w:space="0" w:color="auto"/>
        <w:bottom w:val="none" w:sz="0" w:space="0" w:color="auto"/>
        <w:right w:val="none" w:sz="0" w:space="0" w:color="auto"/>
      </w:divBdr>
    </w:div>
    <w:div w:id="58091905">
      <w:bodyDiv w:val="1"/>
      <w:marLeft w:val="0"/>
      <w:marRight w:val="0"/>
      <w:marTop w:val="0"/>
      <w:marBottom w:val="0"/>
      <w:divBdr>
        <w:top w:val="none" w:sz="0" w:space="0" w:color="auto"/>
        <w:left w:val="none" w:sz="0" w:space="0" w:color="auto"/>
        <w:bottom w:val="none" w:sz="0" w:space="0" w:color="auto"/>
        <w:right w:val="none" w:sz="0" w:space="0" w:color="auto"/>
      </w:divBdr>
    </w:div>
    <w:div w:id="62141659">
      <w:bodyDiv w:val="1"/>
      <w:marLeft w:val="0"/>
      <w:marRight w:val="0"/>
      <w:marTop w:val="0"/>
      <w:marBottom w:val="0"/>
      <w:divBdr>
        <w:top w:val="none" w:sz="0" w:space="0" w:color="auto"/>
        <w:left w:val="none" w:sz="0" w:space="0" w:color="auto"/>
        <w:bottom w:val="none" w:sz="0" w:space="0" w:color="auto"/>
        <w:right w:val="none" w:sz="0" w:space="0" w:color="auto"/>
      </w:divBdr>
    </w:div>
    <w:div w:id="68117879">
      <w:bodyDiv w:val="1"/>
      <w:marLeft w:val="0"/>
      <w:marRight w:val="0"/>
      <w:marTop w:val="0"/>
      <w:marBottom w:val="0"/>
      <w:divBdr>
        <w:top w:val="none" w:sz="0" w:space="0" w:color="auto"/>
        <w:left w:val="none" w:sz="0" w:space="0" w:color="auto"/>
        <w:bottom w:val="none" w:sz="0" w:space="0" w:color="auto"/>
        <w:right w:val="none" w:sz="0" w:space="0" w:color="auto"/>
      </w:divBdr>
    </w:div>
    <w:div w:id="76027878">
      <w:bodyDiv w:val="1"/>
      <w:marLeft w:val="0"/>
      <w:marRight w:val="0"/>
      <w:marTop w:val="0"/>
      <w:marBottom w:val="0"/>
      <w:divBdr>
        <w:top w:val="none" w:sz="0" w:space="0" w:color="auto"/>
        <w:left w:val="none" w:sz="0" w:space="0" w:color="auto"/>
        <w:bottom w:val="none" w:sz="0" w:space="0" w:color="auto"/>
        <w:right w:val="none" w:sz="0" w:space="0" w:color="auto"/>
      </w:divBdr>
    </w:div>
    <w:div w:id="93134303">
      <w:bodyDiv w:val="1"/>
      <w:marLeft w:val="0"/>
      <w:marRight w:val="0"/>
      <w:marTop w:val="0"/>
      <w:marBottom w:val="0"/>
      <w:divBdr>
        <w:top w:val="none" w:sz="0" w:space="0" w:color="auto"/>
        <w:left w:val="none" w:sz="0" w:space="0" w:color="auto"/>
        <w:bottom w:val="none" w:sz="0" w:space="0" w:color="auto"/>
        <w:right w:val="none" w:sz="0" w:space="0" w:color="auto"/>
      </w:divBdr>
    </w:div>
    <w:div w:id="116066919">
      <w:bodyDiv w:val="1"/>
      <w:marLeft w:val="0"/>
      <w:marRight w:val="0"/>
      <w:marTop w:val="0"/>
      <w:marBottom w:val="0"/>
      <w:divBdr>
        <w:top w:val="none" w:sz="0" w:space="0" w:color="auto"/>
        <w:left w:val="none" w:sz="0" w:space="0" w:color="auto"/>
        <w:bottom w:val="none" w:sz="0" w:space="0" w:color="auto"/>
        <w:right w:val="none" w:sz="0" w:space="0" w:color="auto"/>
      </w:divBdr>
    </w:div>
    <w:div w:id="118300109">
      <w:bodyDiv w:val="1"/>
      <w:marLeft w:val="0"/>
      <w:marRight w:val="0"/>
      <w:marTop w:val="0"/>
      <w:marBottom w:val="0"/>
      <w:divBdr>
        <w:top w:val="none" w:sz="0" w:space="0" w:color="auto"/>
        <w:left w:val="none" w:sz="0" w:space="0" w:color="auto"/>
        <w:bottom w:val="none" w:sz="0" w:space="0" w:color="auto"/>
        <w:right w:val="none" w:sz="0" w:space="0" w:color="auto"/>
      </w:divBdr>
    </w:div>
    <w:div w:id="168300758">
      <w:bodyDiv w:val="1"/>
      <w:marLeft w:val="0"/>
      <w:marRight w:val="0"/>
      <w:marTop w:val="0"/>
      <w:marBottom w:val="0"/>
      <w:divBdr>
        <w:top w:val="none" w:sz="0" w:space="0" w:color="auto"/>
        <w:left w:val="none" w:sz="0" w:space="0" w:color="auto"/>
        <w:bottom w:val="none" w:sz="0" w:space="0" w:color="auto"/>
        <w:right w:val="none" w:sz="0" w:space="0" w:color="auto"/>
      </w:divBdr>
    </w:div>
    <w:div w:id="174854688">
      <w:bodyDiv w:val="1"/>
      <w:marLeft w:val="0"/>
      <w:marRight w:val="0"/>
      <w:marTop w:val="0"/>
      <w:marBottom w:val="0"/>
      <w:divBdr>
        <w:top w:val="none" w:sz="0" w:space="0" w:color="auto"/>
        <w:left w:val="none" w:sz="0" w:space="0" w:color="auto"/>
        <w:bottom w:val="none" w:sz="0" w:space="0" w:color="auto"/>
        <w:right w:val="none" w:sz="0" w:space="0" w:color="auto"/>
      </w:divBdr>
    </w:div>
    <w:div w:id="187642249">
      <w:bodyDiv w:val="1"/>
      <w:marLeft w:val="0"/>
      <w:marRight w:val="0"/>
      <w:marTop w:val="0"/>
      <w:marBottom w:val="0"/>
      <w:divBdr>
        <w:top w:val="none" w:sz="0" w:space="0" w:color="auto"/>
        <w:left w:val="none" w:sz="0" w:space="0" w:color="auto"/>
        <w:bottom w:val="none" w:sz="0" w:space="0" w:color="auto"/>
        <w:right w:val="none" w:sz="0" w:space="0" w:color="auto"/>
      </w:divBdr>
    </w:div>
    <w:div w:id="260572938">
      <w:bodyDiv w:val="1"/>
      <w:marLeft w:val="0"/>
      <w:marRight w:val="0"/>
      <w:marTop w:val="0"/>
      <w:marBottom w:val="0"/>
      <w:divBdr>
        <w:top w:val="none" w:sz="0" w:space="0" w:color="auto"/>
        <w:left w:val="none" w:sz="0" w:space="0" w:color="auto"/>
        <w:bottom w:val="none" w:sz="0" w:space="0" w:color="auto"/>
        <w:right w:val="none" w:sz="0" w:space="0" w:color="auto"/>
      </w:divBdr>
    </w:div>
    <w:div w:id="260987703">
      <w:bodyDiv w:val="1"/>
      <w:marLeft w:val="0"/>
      <w:marRight w:val="0"/>
      <w:marTop w:val="0"/>
      <w:marBottom w:val="0"/>
      <w:divBdr>
        <w:top w:val="none" w:sz="0" w:space="0" w:color="auto"/>
        <w:left w:val="none" w:sz="0" w:space="0" w:color="auto"/>
        <w:bottom w:val="none" w:sz="0" w:space="0" w:color="auto"/>
        <w:right w:val="none" w:sz="0" w:space="0" w:color="auto"/>
      </w:divBdr>
    </w:div>
    <w:div w:id="266085140">
      <w:bodyDiv w:val="1"/>
      <w:marLeft w:val="0"/>
      <w:marRight w:val="0"/>
      <w:marTop w:val="0"/>
      <w:marBottom w:val="0"/>
      <w:divBdr>
        <w:top w:val="none" w:sz="0" w:space="0" w:color="auto"/>
        <w:left w:val="none" w:sz="0" w:space="0" w:color="auto"/>
        <w:bottom w:val="none" w:sz="0" w:space="0" w:color="auto"/>
        <w:right w:val="none" w:sz="0" w:space="0" w:color="auto"/>
      </w:divBdr>
    </w:div>
    <w:div w:id="299381571">
      <w:bodyDiv w:val="1"/>
      <w:marLeft w:val="0"/>
      <w:marRight w:val="0"/>
      <w:marTop w:val="0"/>
      <w:marBottom w:val="0"/>
      <w:divBdr>
        <w:top w:val="none" w:sz="0" w:space="0" w:color="auto"/>
        <w:left w:val="none" w:sz="0" w:space="0" w:color="auto"/>
        <w:bottom w:val="none" w:sz="0" w:space="0" w:color="auto"/>
        <w:right w:val="none" w:sz="0" w:space="0" w:color="auto"/>
      </w:divBdr>
    </w:div>
    <w:div w:id="312570013">
      <w:bodyDiv w:val="1"/>
      <w:marLeft w:val="0"/>
      <w:marRight w:val="0"/>
      <w:marTop w:val="0"/>
      <w:marBottom w:val="0"/>
      <w:divBdr>
        <w:top w:val="none" w:sz="0" w:space="0" w:color="auto"/>
        <w:left w:val="none" w:sz="0" w:space="0" w:color="auto"/>
        <w:bottom w:val="none" w:sz="0" w:space="0" w:color="auto"/>
        <w:right w:val="none" w:sz="0" w:space="0" w:color="auto"/>
      </w:divBdr>
    </w:div>
    <w:div w:id="322050415">
      <w:bodyDiv w:val="1"/>
      <w:marLeft w:val="0"/>
      <w:marRight w:val="0"/>
      <w:marTop w:val="0"/>
      <w:marBottom w:val="0"/>
      <w:divBdr>
        <w:top w:val="none" w:sz="0" w:space="0" w:color="auto"/>
        <w:left w:val="none" w:sz="0" w:space="0" w:color="auto"/>
        <w:bottom w:val="none" w:sz="0" w:space="0" w:color="auto"/>
        <w:right w:val="none" w:sz="0" w:space="0" w:color="auto"/>
      </w:divBdr>
    </w:div>
    <w:div w:id="335227850">
      <w:bodyDiv w:val="1"/>
      <w:marLeft w:val="0"/>
      <w:marRight w:val="0"/>
      <w:marTop w:val="0"/>
      <w:marBottom w:val="0"/>
      <w:divBdr>
        <w:top w:val="none" w:sz="0" w:space="0" w:color="auto"/>
        <w:left w:val="none" w:sz="0" w:space="0" w:color="auto"/>
        <w:bottom w:val="none" w:sz="0" w:space="0" w:color="auto"/>
        <w:right w:val="none" w:sz="0" w:space="0" w:color="auto"/>
      </w:divBdr>
    </w:div>
    <w:div w:id="338194524">
      <w:bodyDiv w:val="1"/>
      <w:marLeft w:val="0"/>
      <w:marRight w:val="0"/>
      <w:marTop w:val="0"/>
      <w:marBottom w:val="0"/>
      <w:divBdr>
        <w:top w:val="none" w:sz="0" w:space="0" w:color="auto"/>
        <w:left w:val="none" w:sz="0" w:space="0" w:color="auto"/>
        <w:bottom w:val="none" w:sz="0" w:space="0" w:color="auto"/>
        <w:right w:val="none" w:sz="0" w:space="0" w:color="auto"/>
      </w:divBdr>
    </w:div>
    <w:div w:id="339041775">
      <w:bodyDiv w:val="1"/>
      <w:marLeft w:val="0"/>
      <w:marRight w:val="0"/>
      <w:marTop w:val="0"/>
      <w:marBottom w:val="0"/>
      <w:divBdr>
        <w:top w:val="none" w:sz="0" w:space="0" w:color="auto"/>
        <w:left w:val="none" w:sz="0" w:space="0" w:color="auto"/>
        <w:bottom w:val="none" w:sz="0" w:space="0" w:color="auto"/>
        <w:right w:val="none" w:sz="0" w:space="0" w:color="auto"/>
      </w:divBdr>
    </w:div>
    <w:div w:id="355424676">
      <w:bodyDiv w:val="1"/>
      <w:marLeft w:val="0"/>
      <w:marRight w:val="0"/>
      <w:marTop w:val="0"/>
      <w:marBottom w:val="0"/>
      <w:divBdr>
        <w:top w:val="none" w:sz="0" w:space="0" w:color="auto"/>
        <w:left w:val="none" w:sz="0" w:space="0" w:color="auto"/>
        <w:bottom w:val="none" w:sz="0" w:space="0" w:color="auto"/>
        <w:right w:val="none" w:sz="0" w:space="0" w:color="auto"/>
      </w:divBdr>
      <w:divsChild>
        <w:div w:id="380984330">
          <w:marLeft w:val="0"/>
          <w:marRight w:val="0"/>
          <w:marTop w:val="180"/>
          <w:marBottom w:val="0"/>
          <w:divBdr>
            <w:top w:val="none" w:sz="0" w:space="0" w:color="auto"/>
            <w:left w:val="none" w:sz="0" w:space="0" w:color="auto"/>
            <w:bottom w:val="none" w:sz="0" w:space="0" w:color="auto"/>
            <w:right w:val="none" w:sz="0" w:space="0" w:color="auto"/>
          </w:divBdr>
          <w:divsChild>
            <w:div w:id="1665620885">
              <w:marLeft w:val="0"/>
              <w:marRight w:val="0"/>
              <w:marTop w:val="0"/>
              <w:marBottom w:val="0"/>
              <w:divBdr>
                <w:top w:val="none" w:sz="0" w:space="0" w:color="auto"/>
                <w:left w:val="none" w:sz="0" w:space="0" w:color="auto"/>
                <w:bottom w:val="none" w:sz="0" w:space="0" w:color="auto"/>
                <w:right w:val="none" w:sz="0" w:space="0" w:color="auto"/>
              </w:divBdr>
              <w:divsChild>
                <w:div w:id="1623265724">
                  <w:marLeft w:val="0"/>
                  <w:marRight w:val="0"/>
                  <w:marTop w:val="0"/>
                  <w:marBottom w:val="0"/>
                  <w:divBdr>
                    <w:top w:val="none" w:sz="0" w:space="0" w:color="auto"/>
                    <w:left w:val="none" w:sz="0" w:space="0" w:color="auto"/>
                    <w:bottom w:val="none" w:sz="0" w:space="0" w:color="auto"/>
                    <w:right w:val="none" w:sz="0" w:space="0" w:color="auto"/>
                  </w:divBdr>
                  <w:divsChild>
                    <w:div w:id="475072502">
                      <w:marLeft w:val="0"/>
                      <w:marRight w:val="0"/>
                      <w:marTop w:val="60"/>
                      <w:marBottom w:val="90"/>
                      <w:divBdr>
                        <w:top w:val="none" w:sz="0" w:space="0" w:color="auto"/>
                        <w:left w:val="none" w:sz="0" w:space="0" w:color="auto"/>
                        <w:bottom w:val="none" w:sz="0" w:space="0" w:color="auto"/>
                        <w:right w:val="none" w:sz="0" w:space="0" w:color="auto"/>
                      </w:divBdr>
                    </w:div>
                  </w:divsChild>
                </w:div>
              </w:divsChild>
            </w:div>
          </w:divsChild>
        </w:div>
      </w:divsChild>
    </w:div>
    <w:div w:id="398752292">
      <w:bodyDiv w:val="1"/>
      <w:marLeft w:val="0"/>
      <w:marRight w:val="0"/>
      <w:marTop w:val="0"/>
      <w:marBottom w:val="0"/>
      <w:divBdr>
        <w:top w:val="none" w:sz="0" w:space="0" w:color="auto"/>
        <w:left w:val="none" w:sz="0" w:space="0" w:color="auto"/>
        <w:bottom w:val="none" w:sz="0" w:space="0" w:color="auto"/>
        <w:right w:val="none" w:sz="0" w:space="0" w:color="auto"/>
      </w:divBdr>
    </w:div>
    <w:div w:id="414202762">
      <w:bodyDiv w:val="1"/>
      <w:marLeft w:val="0"/>
      <w:marRight w:val="0"/>
      <w:marTop w:val="0"/>
      <w:marBottom w:val="0"/>
      <w:divBdr>
        <w:top w:val="none" w:sz="0" w:space="0" w:color="auto"/>
        <w:left w:val="none" w:sz="0" w:space="0" w:color="auto"/>
        <w:bottom w:val="none" w:sz="0" w:space="0" w:color="auto"/>
        <w:right w:val="none" w:sz="0" w:space="0" w:color="auto"/>
      </w:divBdr>
    </w:div>
    <w:div w:id="416942046">
      <w:bodyDiv w:val="1"/>
      <w:marLeft w:val="0"/>
      <w:marRight w:val="0"/>
      <w:marTop w:val="0"/>
      <w:marBottom w:val="0"/>
      <w:divBdr>
        <w:top w:val="none" w:sz="0" w:space="0" w:color="auto"/>
        <w:left w:val="none" w:sz="0" w:space="0" w:color="auto"/>
        <w:bottom w:val="none" w:sz="0" w:space="0" w:color="auto"/>
        <w:right w:val="none" w:sz="0" w:space="0" w:color="auto"/>
      </w:divBdr>
    </w:div>
    <w:div w:id="426002363">
      <w:bodyDiv w:val="1"/>
      <w:marLeft w:val="0"/>
      <w:marRight w:val="0"/>
      <w:marTop w:val="0"/>
      <w:marBottom w:val="0"/>
      <w:divBdr>
        <w:top w:val="none" w:sz="0" w:space="0" w:color="auto"/>
        <w:left w:val="none" w:sz="0" w:space="0" w:color="auto"/>
        <w:bottom w:val="none" w:sz="0" w:space="0" w:color="auto"/>
        <w:right w:val="none" w:sz="0" w:space="0" w:color="auto"/>
      </w:divBdr>
    </w:div>
    <w:div w:id="438449352">
      <w:bodyDiv w:val="1"/>
      <w:marLeft w:val="0"/>
      <w:marRight w:val="0"/>
      <w:marTop w:val="0"/>
      <w:marBottom w:val="0"/>
      <w:divBdr>
        <w:top w:val="none" w:sz="0" w:space="0" w:color="auto"/>
        <w:left w:val="none" w:sz="0" w:space="0" w:color="auto"/>
        <w:bottom w:val="none" w:sz="0" w:space="0" w:color="auto"/>
        <w:right w:val="none" w:sz="0" w:space="0" w:color="auto"/>
      </w:divBdr>
    </w:div>
    <w:div w:id="507720811">
      <w:bodyDiv w:val="1"/>
      <w:marLeft w:val="0"/>
      <w:marRight w:val="0"/>
      <w:marTop w:val="0"/>
      <w:marBottom w:val="0"/>
      <w:divBdr>
        <w:top w:val="none" w:sz="0" w:space="0" w:color="auto"/>
        <w:left w:val="none" w:sz="0" w:space="0" w:color="auto"/>
        <w:bottom w:val="none" w:sz="0" w:space="0" w:color="auto"/>
        <w:right w:val="none" w:sz="0" w:space="0" w:color="auto"/>
      </w:divBdr>
      <w:divsChild>
        <w:div w:id="704402654">
          <w:marLeft w:val="0"/>
          <w:marRight w:val="0"/>
          <w:marTop w:val="0"/>
          <w:marBottom w:val="0"/>
          <w:divBdr>
            <w:top w:val="none" w:sz="0" w:space="0" w:color="auto"/>
            <w:left w:val="none" w:sz="0" w:space="0" w:color="auto"/>
            <w:bottom w:val="none" w:sz="0" w:space="0" w:color="auto"/>
            <w:right w:val="none" w:sz="0" w:space="0" w:color="auto"/>
          </w:divBdr>
        </w:div>
        <w:div w:id="1623343635">
          <w:marLeft w:val="0"/>
          <w:marRight w:val="0"/>
          <w:marTop w:val="0"/>
          <w:marBottom w:val="0"/>
          <w:divBdr>
            <w:top w:val="none" w:sz="0" w:space="0" w:color="auto"/>
            <w:left w:val="none" w:sz="0" w:space="0" w:color="auto"/>
            <w:bottom w:val="none" w:sz="0" w:space="0" w:color="auto"/>
            <w:right w:val="none" w:sz="0" w:space="0" w:color="auto"/>
          </w:divBdr>
        </w:div>
        <w:div w:id="1714840095">
          <w:marLeft w:val="0"/>
          <w:marRight w:val="0"/>
          <w:marTop w:val="0"/>
          <w:marBottom w:val="0"/>
          <w:divBdr>
            <w:top w:val="none" w:sz="0" w:space="0" w:color="auto"/>
            <w:left w:val="none" w:sz="0" w:space="0" w:color="auto"/>
            <w:bottom w:val="none" w:sz="0" w:space="0" w:color="auto"/>
            <w:right w:val="none" w:sz="0" w:space="0" w:color="auto"/>
          </w:divBdr>
        </w:div>
        <w:div w:id="1936941870">
          <w:marLeft w:val="0"/>
          <w:marRight w:val="0"/>
          <w:marTop w:val="0"/>
          <w:marBottom w:val="0"/>
          <w:divBdr>
            <w:top w:val="none" w:sz="0" w:space="0" w:color="auto"/>
            <w:left w:val="none" w:sz="0" w:space="0" w:color="auto"/>
            <w:bottom w:val="none" w:sz="0" w:space="0" w:color="auto"/>
            <w:right w:val="none" w:sz="0" w:space="0" w:color="auto"/>
          </w:divBdr>
        </w:div>
        <w:div w:id="2048948126">
          <w:marLeft w:val="0"/>
          <w:marRight w:val="0"/>
          <w:marTop w:val="0"/>
          <w:marBottom w:val="0"/>
          <w:divBdr>
            <w:top w:val="none" w:sz="0" w:space="0" w:color="auto"/>
            <w:left w:val="none" w:sz="0" w:space="0" w:color="auto"/>
            <w:bottom w:val="none" w:sz="0" w:space="0" w:color="auto"/>
            <w:right w:val="none" w:sz="0" w:space="0" w:color="auto"/>
          </w:divBdr>
        </w:div>
      </w:divsChild>
    </w:div>
    <w:div w:id="528950230">
      <w:bodyDiv w:val="1"/>
      <w:marLeft w:val="0"/>
      <w:marRight w:val="0"/>
      <w:marTop w:val="0"/>
      <w:marBottom w:val="0"/>
      <w:divBdr>
        <w:top w:val="none" w:sz="0" w:space="0" w:color="auto"/>
        <w:left w:val="none" w:sz="0" w:space="0" w:color="auto"/>
        <w:bottom w:val="none" w:sz="0" w:space="0" w:color="auto"/>
        <w:right w:val="none" w:sz="0" w:space="0" w:color="auto"/>
      </w:divBdr>
    </w:div>
    <w:div w:id="535583620">
      <w:bodyDiv w:val="1"/>
      <w:marLeft w:val="0"/>
      <w:marRight w:val="0"/>
      <w:marTop w:val="0"/>
      <w:marBottom w:val="0"/>
      <w:divBdr>
        <w:top w:val="none" w:sz="0" w:space="0" w:color="auto"/>
        <w:left w:val="none" w:sz="0" w:space="0" w:color="auto"/>
        <w:bottom w:val="none" w:sz="0" w:space="0" w:color="auto"/>
        <w:right w:val="none" w:sz="0" w:space="0" w:color="auto"/>
      </w:divBdr>
    </w:div>
    <w:div w:id="537818869">
      <w:bodyDiv w:val="1"/>
      <w:marLeft w:val="0"/>
      <w:marRight w:val="0"/>
      <w:marTop w:val="0"/>
      <w:marBottom w:val="0"/>
      <w:divBdr>
        <w:top w:val="none" w:sz="0" w:space="0" w:color="auto"/>
        <w:left w:val="none" w:sz="0" w:space="0" w:color="auto"/>
        <w:bottom w:val="none" w:sz="0" w:space="0" w:color="auto"/>
        <w:right w:val="none" w:sz="0" w:space="0" w:color="auto"/>
      </w:divBdr>
    </w:div>
    <w:div w:id="566962232">
      <w:bodyDiv w:val="1"/>
      <w:marLeft w:val="0"/>
      <w:marRight w:val="0"/>
      <w:marTop w:val="0"/>
      <w:marBottom w:val="0"/>
      <w:divBdr>
        <w:top w:val="none" w:sz="0" w:space="0" w:color="auto"/>
        <w:left w:val="none" w:sz="0" w:space="0" w:color="auto"/>
        <w:bottom w:val="none" w:sz="0" w:space="0" w:color="auto"/>
        <w:right w:val="none" w:sz="0" w:space="0" w:color="auto"/>
      </w:divBdr>
    </w:div>
    <w:div w:id="587927151">
      <w:bodyDiv w:val="1"/>
      <w:marLeft w:val="0"/>
      <w:marRight w:val="0"/>
      <w:marTop w:val="0"/>
      <w:marBottom w:val="0"/>
      <w:divBdr>
        <w:top w:val="none" w:sz="0" w:space="0" w:color="auto"/>
        <w:left w:val="none" w:sz="0" w:space="0" w:color="auto"/>
        <w:bottom w:val="none" w:sz="0" w:space="0" w:color="auto"/>
        <w:right w:val="none" w:sz="0" w:space="0" w:color="auto"/>
      </w:divBdr>
    </w:div>
    <w:div w:id="589050760">
      <w:bodyDiv w:val="1"/>
      <w:marLeft w:val="0"/>
      <w:marRight w:val="0"/>
      <w:marTop w:val="0"/>
      <w:marBottom w:val="0"/>
      <w:divBdr>
        <w:top w:val="none" w:sz="0" w:space="0" w:color="auto"/>
        <w:left w:val="none" w:sz="0" w:space="0" w:color="auto"/>
        <w:bottom w:val="none" w:sz="0" w:space="0" w:color="auto"/>
        <w:right w:val="none" w:sz="0" w:space="0" w:color="auto"/>
      </w:divBdr>
    </w:div>
    <w:div w:id="594246342">
      <w:bodyDiv w:val="1"/>
      <w:marLeft w:val="0"/>
      <w:marRight w:val="0"/>
      <w:marTop w:val="0"/>
      <w:marBottom w:val="0"/>
      <w:divBdr>
        <w:top w:val="none" w:sz="0" w:space="0" w:color="auto"/>
        <w:left w:val="none" w:sz="0" w:space="0" w:color="auto"/>
        <w:bottom w:val="none" w:sz="0" w:space="0" w:color="auto"/>
        <w:right w:val="none" w:sz="0" w:space="0" w:color="auto"/>
      </w:divBdr>
    </w:div>
    <w:div w:id="596909128">
      <w:bodyDiv w:val="1"/>
      <w:marLeft w:val="0"/>
      <w:marRight w:val="0"/>
      <w:marTop w:val="0"/>
      <w:marBottom w:val="0"/>
      <w:divBdr>
        <w:top w:val="none" w:sz="0" w:space="0" w:color="auto"/>
        <w:left w:val="none" w:sz="0" w:space="0" w:color="auto"/>
        <w:bottom w:val="none" w:sz="0" w:space="0" w:color="auto"/>
        <w:right w:val="none" w:sz="0" w:space="0" w:color="auto"/>
      </w:divBdr>
    </w:div>
    <w:div w:id="601229488">
      <w:bodyDiv w:val="1"/>
      <w:marLeft w:val="0"/>
      <w:marRight w:val="0"/>
      <w:marTop w:val="0"/>
      <w:marBottom w:val="0"/>
      <w:divBdr>
        <w:top w:val="none" w:sz="0" w:space="0" w:color="auto"/>
        <w:left w:val="none" w:sz="0" w:space="0" w:color="auto"/>
        <w:bottom w:val="none" w:sz="0" w:space="0" w:color="auto"/>
        <w:right w:val="none" w:sz="0" w:space="0" w:color="auto"/>
      </w:divBdr>
    </w:div>
    <w:div w:id="609239728">
      <w:bodyDiv w:val="1"/>
      <w:marLeft w:val="0"/>
      <w:marRight w:val="0"/>
      <w:marTop w:val="0"/>
      <w:marBottom w:val="0"/>
      <w:divBdr>
        <w:top w:val="none" w:sz="0" w:space="0" w:color="auto"/>
        <w:left w:val="none" w:sz="0" w:space="0" w:color="auto"/>
        <w:bottom w:val="none" w:sz="0" w:space="0" w:color="auto"/>
        <w:right w:val="none" w:sz="0" w:space="0" w:color="auto"/>
      </w:divBdr>
    </w:div>
    <w:div w:id="616136468">
      <w:bodyDiv w:val="1"/>
      <w:marLeft w:val="0"/>
      <w:marRight w:val="0"/>
      <w:marTop w:val="0"/>
      <w:marBottom w:val="0"/>
      <w:divBdr>
        <w:top w:val="none" w:sz="0" w:space="0" w:color="auto"/>
        <w:left w:val="none" w:sz="0" w:space="0" w:color="auto"/>
        <w:bottom w:val="none" w:sz="0" w:space="0" w:color="auto"/>
        <w:right w:val="none" w:sz="0" w:space="0" w:color="auto"/>
      </w:divBdr>
    </w:div>
    <w:div w:id="640497617">
      <w:bodyDiv w:val="1"/>
      <w:marLeft w:val="0"/>
      <w:marRight w:val="0"/>
      <w:marTop w:val="0"/>
      <w:marBottom w:val="0"/>
      <w:divBdr>
        <w:top w:val="none" w:sz="0" w:space="0" w:color="auto"/>
        <w:left w:val="none" w:sz="0" w:space="0" w:color="auto"/>
        <w:bottom w:val="none" w:sz="0" w:space="0" w:color="auto"/>
        <w:right w:val="none" w:sz="0" w:space="0" w:color="auto"/>
      </w:divBdr>
      <w:divsChild>
        <w:div w:id="16202243">
          <w:marLeft w:val="0"/>
          <w:marRight w:val="0"/>
          <w:marTop w:val="0"/>
          <w:marBottom w:val="0"/>
          <w:divBdr>
            <w:top w:val="none" w:sz="0" w:space="0" w:color="auto"/>
            <w:left w:val="none" w:sz="0" w:space="0" w:color="auto"/>
            <w:bottom w:val="none" w:sz="0" w:space="0" w:color="auto"/>
            <w:right w:val="none" w:sz="0" w:space="0" w:color="auto"/>
          </w:divBdr>
        </w:div>
      </w:divsChild>
    </w:div>
    <w:div w:id="655842891">
      <w:bodyDiv w:val="1"/>
      <w:marLeft w:val="0"/>
      <w:marRight w:val="0"/>
      <w:marTop w:val="0"/>
      <w:marBottom w:val="0"/>
      <w:divBdr>
        <w:top w:val="none" w:sz="0" w:space="0" w:color="auto"/>
        <w:left w:val="none" w:sz="0" w:space="0" w:color="auto"/>
        <w:bottom w:val="none" w:sz="0" w:space="0" w:color="auto"/>
        <w:right w:val="none" w:sz="0" w:space="0" w:color="auto"/>
      </w:divBdr>
    </w:div>
    <w:div w:id="656615765">
      <w:bodyDiv w:val="1"/>
      <w:marLeft w:val="0"/>
      <w:marRight w:val="0"/>
      <w:marTop w:val="0"/>
      <w:marBottom w:val="0"/>
      <w:divBdr>
        <w:top w:val="none" w:sz="0" w:space="0" w:color="auto"/>
        <w:left w:val="none" w:sz="0" w:space="0" w:color="auto"/>
        <w:bottom w:val="none" w:sz="0" w:space="0" w:color="auto"/>
        <w:right w:val="none" w:sz="0" w:space="0" w:color="auto"/>
      </w:divBdr>
    </w:div>
    <w:div w:id="658920283">
      <w:bodyDiv w:val="1"/>
      <w:marLeft w:val="0"/>
      <w:marRight w:val="0"/>
      <w:marTop w:val="0"/>
      <w:marBottom w:val="0"/>
      <w:divBdr>
        <w:top w:val="none" w:sz="0" w:space="0" w:color="auto"/>
        <w:left w:val="none" w:sz="0" w:space="0" w:color="auto"/>
        <w:bottom w:val="none" w:sz="0" w:space="0" w:color="auto"/>
        <w:right w:val="none" w:sz="0" w:space="0" w:color="auto"/>
      </w:divBdr>
    </w:div>
    <w:div w:id="659236478">
      <w:bodyDiv w:val="1"/>
      <w:marLeft w:val="0"/>
      <w:marRight w:val="0"/>
      <w:marTop w:val="0"/>
      <w:marBottom w:val="0"/>
      <w:divBdr>
        <w:top w:val="none" w:sz="0" w:space="0" w:color="auto"/>
        <w:left w:val="none" w:sz="0" w:space="0" w:color="auto"/>
        <w:bottom w:val="none" w:sz="0" w:space="0" w:color="auto"/>
        <w:right w:val="none" w:sz="0" w:space="0" w:color="auto"/>
      </w:divBdr>
    </w:div>
    <w:div w:id="665783639">
      <w:bodyDiv w:val="1"/>
      <w:marLeft w:val="0"/>
      <w:marRight w:val="0"/>
      <w:marTop w:val="0"/>
      <w:marBottom w:val="0"/>
      <w:divBdr>
        <w:top w:val="none" w:sz="0" w:space="0" w:color="auto"/>
        <w:left w:val="none" w:sz="0" w:space="0" w:color="auto"/>
        <w:bottom w:val="none" w:sz="0" w:space="0" w:color="auto"/>
        <w:right w:val="none" w:sz="0" w:space="0" w:color="auto"/>
      </w:divBdr>
      <w:divsChild>
        <w:div w:id="1080371854">
          <w:marLeft w:val="0"/>
          <w:marRight w:val="0"/>
          <w:marTop w:val="0"/>
          <w:marBottom w:val="0"/>
          <w:divBdr>
            <w:top w:val="none" w:sz="0" w:space="0" w:color="auto"/>
            <w:left w:val="none" w:sz="0" w:space="0" w:color="auto"/>
            <w:bottom w:val="none" w:sz="0" w:space="0" w:color="auto"/>
            <w:right w:val="none" w:sz="0" w:space="0" w:color="auto"/>
          </w:divBdr>
        </w:div>
      </w:divsChild>
    </w:div>
    <w:div w:id="667441307">
      <w:bodyDiv w:val="1"/>
      <w:marLeft w:val="0"/>
      <w:marRight w:val="0"/>
      <w:marTop w:val="0"/>
      <w:marBottom w:val="0"/>
      <w:divBdr>
        <w:top w:val="none" w:sz="0" w:space="0" w:color="auto"/>
        <w:left w:val="none" w:sz="0" w:space="0" w:color="auto"/>
        <w:bottom w:val="none" w:sz="0" w:space="0" w:color="auto"/>
        <w:right w:val="none" w:sz="0" w:space="0" w:color="auto"/>
      </w:divBdr>
    </w:div>
    <w:div w:id="670448292">
      <w:bodyDiv w:val="1"/>
      <w:marLeft w:val="0"/>
      <w:marRight w:val="0"/>
      <w:marTop w:val="0"/>
      <w:marBottom w:val="0"/>
      <w:divBdr>
        <w:top w:val="none" w:sz="0" w:space="0" w:color="auto"/>
        <w:left w:val="none" w:sz="0" w:space="0" w:color="auto"/>
        <w:bottom w:val="none" w:sz="0" w:space="0" w:color="auto"/>
        <w:right w:val="none" w:sz="0" w:space="0" w:color="auto"/>
      </w:divBdr>
    </w:div>
    <w:div w:id="684327898">
      <w:bodyDiv w:val="1"/>
      <w:marLeft w:val="0"/>
      <w:marRight w:val="0"/>
      <w:marTop w:val="0"/>
      <w:marBottom w:val="0"/>
      <w:divBdr>
        <w:top w:val="none" w:sz="0" w:space="0" w:color="auto"/>
        <w:left w:val="none" w:sz="0" w:space="0" w:color="auto"/>
        <w:bottom w:val="none" w:sz="0" w:space="0" w:color="auto"/>
        <w:right w:val="none" w:sz="0" w:space="0" w:color="auto"/>
      </w:divBdr>
    </w:div>
    <w:div w:id="705252847">
      <w:bodyDiv w:val="1"/>
      <w:marLeft w:val="0"/>
      <w:marRight w:val="0"/>
      <w:marTop w:val="0"/>
      <w:marBottom w:val="0"/>
      <w:divBdr>
        <w:top w:val="none" w:sz="0" w:space="0" w:color="auto"/>
        <w:left w:val="none" w:sz="0" w:space="0" w:color="auto"/>
        <w:bottom w:val="none" w:sz="0" w:space="0" w:color="auto"/>
        <w:right w:val="none" w:sz="0" w:space="0" w:color="auto"/>
      </w:divBdr>
    </w:div>
    <w:div w:id="717364340">
      <w:bodyDiv w:val="1"/>
      <w:marLeft w:val="0"/>
      <w:marRight w:val="0"/>
      <w:marTop w:val="0"/>
      <w:marBottom w:val="0"/>
      <w:divBdr>
        <w:top w:val="none" w:sz="0" w:space="0" w:color="auto"/>
        <w:left w:val="none" w:sz="0" w:space="0" w:color="auto"/>
        <w:bottom w:val="none" w:sz="0" w:space="0" w:color="auto"/>
        <w:right w:val="none" w:sz="0" w:space="0" w:color="auto"/>
      </w:divBdr>
    </w:div>
    <w:div w:id="724449653">
      <w:bodyDiv w:val="1"/>
      <w:marLeft w:val="0"/>
      <w:marRight w:val="0"/>
      <w:marTop w:val="0"/>
      <w:marBottom w:val="0"/>
      <w:divBdr>
        <w:top w:val="none" w:sz="0" w:space="0" w:color="auto"/>
        <w:left w:val="none" w:sz="0" w:space="0" w:color="auto"/>
        <w:bottom w:val="none" w:sz="0" w:space="0" w:color="auto"/>
        <w:right w:val="none" w:sz="0" w:space="0" w:color="auto"/>
      </w:divBdr>
    </w:div>
    <w:div w:id="725835270">
      <w:bodyDiv w:val="1"/>
      <w:marLeft w:val="0"/>
      <w:marRight w:val="0"/>
      <w:marTop w:val="0"/>
      <w:marBottom w:val="0"/>
      <w:divBdr>
        <w:top w:val="none" w:sz="0" w:space="0" w:color="auto"/>
        <w:left w:val="none" w:sz="0" w:space="0" w:color="auto"/>
        <w:bottom w:val="none" w:sz="0" w:space="0" w:color="auto"/>
        <w:right w:val="none" w:sz="0" w:space="0" w:color="auto"/>
      </w:divBdr>
    </w:div>
    <w:div w:id="743185339">
      <w:bodyDiv w:val="1"/>
      <w:marLeft w:val="0"/>
      <w:marRight w:val="0"/>
      <w:marTop w:val="0"/>
      <w:marBottom w:val="0"/>
      <w:divBdr>
        <w:top w:val="none" w:sz="0" w:space="0" w:color="auto"/>
        <w:left w:val="none" w:sz="0" w:space="0" w:color="auto"/>
        <w:bottom w:val="none" w:sz="0" w:space="0" w:color="auto"/>
        <w:right w:val="none" w:sz="0" w:space="0" w:color="auto"/>
      </w:divBdr>
    </w:div>
    <w:div w:id="745805458">
      <w:bodyDiv w:val="1"/>
      <w:marLeft w:val="0"/>
      <w:marRight w:val="0"/>
      <w:marTop w:val="0"/>
      <w:marBottom w:val="0"/>
      <w:divBdr>
        <w:top w:val="none" w:sz="0" w:space="0" w:color="auto"/>
        <w:left w:val="none" w:sz="0" w:space="0" w:color="auto"/>
        <w:bottom w:val="none" w:sz="0" w:space="0" w:color="auto"/>
        <w:right w:val="none" w:sz="0" w:space="0" w:color="auto"/>
      </w:divBdr>
    </w:div>
    <w:div w:id="766539550">
      <w:bodyDiv w:val="1"/>
      <w:marLeft w:val="0"/>
      <w:marRight w:val="0"/>
      <w:marTop w:val="0"/>
      <w:marBottom w:val="0"/>
      <w:divBdr>
        <w:top w:val="none" w:sz="0" w:space="0" w:color="auto"/>
        <w:left w:val="none" w:sz="0" w:space="0" w:color="auto"/>
        <w:bottom w:val="none" w:sz="0" w:space="0" w:color="auto"/>
        <w:right w:val="none" w:sz="0" w:space="0" w:color="auto"/>
      </w:divBdr>
    </w:div>
    <w:div w:id="798836940">
      <w:bodyDiv w:val="1"/>
      <w:marLeft w:val="0"/>
      <w:marRight w:val="0"/>
      <w:marTop w:val="0"/>
      <w:marBottom w:val="0"/>
      <w:divBdr>
        <w:top w:val="none" w:sz="0" w:space="0" w:color="auto"/>
        <w:left w:val="none" w:sz="0" w:space="0" w:color="auto"/>
        <w:bottom w:val="none" w:sz="0" w:space="0" w:color="auto"/>
        <w:right w:val="none" w:sz="0" w:space="0" w:color="auto"/>
      </w:divBdr>
    </w:div>
    <w:div w:id="806438423">
      <w:bodyDiv w:val="1"/>
      <w:marLeft w:val="0"/>
      <w:marRight w:val="0"/>
      <w:marTop w:val="0"/>
      <w:marBottom w:val="0"/>
      <w:divBdr>
        <w:top w:val="none" w:sz="0" w:space="0" w:color="auto"/>
        <w:left w:val="none" w:sz="0" w:space="0" w:color="auto"/>
        <w:bottom w:val="none" w:sz="0" w:space="0" w:color="auto"/>
        <w:right w:val="none" w:sz="0" w:space="0" w:color="auto"/>
      </w:divBdr>
    </w:div>
    <w:div w:id="811948143">
      <w:bodyDiv w:val="1"/>
      <w:marLeft w:val="0"/>
      <w:marRight w:val="0"/>
      <w:marTop w:val="0"/>
      <w:marBottom w:val="0"/>
      <w:divBdr>
        <w:top w:val="none" w:sz="0" w:space="0" w:color="auto"/>
        <w:left w:val="none" w:sz="0" w:space="0" w:color="auto"/>
        <w:bottom w:val="none" w:sz="0" w:space="0" w:color="auto"/>
        <w:right w:val="none" w:sz="0" w:space="0" w:color="auto"/>
      </w:divBdr>
    </w:div>
    <w:div w:id="821002030">
      <w:bodyDiv w:val="1"/>
      <w:marLeft w:val="0"/>
      <w:marRight w:val="0"/>
      <w:marTop w:val="0"/>
      <w:marBottom w:val="0"/>
      <w:divBdr>
        <w:top w:val="none" w:sz="0" w:space="0" w:color="auto"/>
        <w:left w:val="none" w:sz="0" w:space="0" w:color="auto"/>
        <w:bottom w:val="none" w:sz="0" w:space="0" w:color="auto"/>
        <w:right w:val="none" w:sz="0" w:space="0" w:color="auto"/>
      </w:divBdr>
    </w:div>
    <w:div w:id="848642937">
      <w:bodyDiv w:val="1"/>
      <w:marLeft w:val="0"/>
      <w:marRight w:val="0"/>
      <w:marTop w:val="0"/>
      <w:marBottom w:val="0"/>
      <w:divBdr>
        <w:top w:val="none" w:sz="0" w:space="0" w:color="auto"/>
        <w:left w:val="none" w:sz="0" w:space="0" w:color="auto"/>
        <w:bottom w:val="none" w:sz="0" w:space="0" w:color="auto"/>
        <w:right w:val="none" w:sz="0" w:space="0" w:color="auto"/>
      </w:divBdr>
    </w:div>
    <w:div w:id="859664980">
      <w:bodyDiv w:val="1"/>
      <w:marLeft w:val="0"/>
      <w:marRight w:val="0"/>
      <w:marTop w:val="0"/>
      <w:marBottom w:val="0"/>
      <w:divBdr>
        <w:top w:val="none" w:sz="0" w:space="0" w:color="auto"/>
        <w:left w:val="none" w:sz="0" w:space="0" w:color="auto"/>
        <w:bottom w:val="none" w:sz="0" w:space="0" w:color="auto"/>
        <w:right w:val="none" w:sz="0" w:space="0" w:color="auto"/>
      </w:divBdr>
    </w:div>
    <w:div w:id="866064669">
      <w:bodyDiv w:val="1"/>
      <w:marLeft w:val="0"/>
      <w:marRight w:val="0"/>
      <w:marTop w:val="0"/>
      <w:marBottom w:val="0"/>
      <w:divBdr>
        <w:top w:val="none" w:sz="0" w:space="0" w:color="auto"/>
        <w:left w:val="none" w:sz="0" w:space="0" w:color="auto"/>
        <w:bottom w:val="none" w:sz="0" w:space="0" w:color="auto"/>
        <w:right w:val="none" w:sz="0" w:space="0" w:color="auto"/>
      </w:divBdr>
      <w:divsChild>
        <w:div w:id="1474903372">
          <w:marLeft w:val="0"/>
          <w:marRight w:val="0"/>
          <w:marTop w:val="0"/>
          <w:marBottom w:val="0"/>
          <w:divBdr>
            <w:top w:val="none" w:sz="0" w:space="0" w:color="auto"/>
            <w:left w:val="none" w:sz="0" w:space="0" w:color="auto"/>
            <w:bottom w:val="none" w:sz="0" w:space="0" w:color="auto"/>
            <w:right w:val="none" w:sz="0" w:space="0" w:color="auto"/>
          </w:divBdr>
        </w:div>
        <w:div w:id="470750652">
          <w:marLeft w:val="0"/>
          <w:marRight w:val="0"/>
          <w:marTop w:val="0"/>
          <w:marBottom w:val="0"/>
          <w:divBdr>
            <w:top w:val="none" w:sz="0" w:space="0" w:color="auto"/>
            <w:left w:val="none" w:sz="0" w:space="0" w:color="auto"/>
            <w:bottom w:val="none" w:sz="0" w:space="0" w:color="auto"/>
            <w:right w:val="none" w:sz="0" w:space="0" w:color="auto"/>
          </w:divBdr>
        </w:div>
        <w:div w:id="1595242829">
          <w:marLeft w:val="0"/>
          <w:marRight w:val="0"/>
          <w:marTop w:val="0"/>
          <w:marBottom w:val="0"/>
          <w:divBdr>
            <w:top w:val="none" w:sz="0" w:space="0" w:color="auto"/>
            <w:left w:val="none" w:sz="0" w:space="0" w:color="auto"/>
            <w:bottom w:val="none" w:sz="0" w:space="0" w:color="auto"/>
            <w:right w:val="none" w:sz="0" w:space="0" w:color="auto"/>
          </w:divBdr>
        </w:div>
        <w:div w:id="846023588">
          <w:marLeft w:val="0"/>
          <w:marRight w:val="0"/>
          <w:marTop w:val="0"/>
          <w:marBottom w:val="0"/>
          <w:divBdr>
            <w:top w:val="none" w:sz="0" w:space="0" w:color="auto"/>
            <w:left w:val="none" w:sz="0" w:space="0" w:color="auto"/>
            <w:bottom w:val="none" w:sz="0" w:space="0" w:color="auto"/>
            <w:right w:val="none" w:sz="0" w:space="0" w:color="auto"/>
          </w:divBdr>
        </w:div>
        <w:div w:id="1994604837">
          <w:marLeft w:val="0"/>
          <w:marRight w:val="0"/>
          <w:marTop w:val="0"/>
          <w:marBottom w:val="0"/>
          <w:divBdr>
            <w:top w:val="none" w:sz="0" w:space="0" w:color="auto"/>
            <w:left w:val="none" w:sz="0" w:space="0" w:color="auto"/>
            <w:bottom w:val="none" w:sz="0" w:space="0" w:color="auto"/>
            <w:right w:val="none" w:sz="0" w:space="0" w:color="auto"/>
          </w:divBdr>
        </w:div>
      </w:divsChild>
    </w:div>
    <w:div w:id="871184654">
      <w:bodyDiv w:val="1"/>
      <w:marLeft w:val="0"/>
      <w:marRight w:val="0"/>
      <w:marTop w:val="0"/>
      <w:marBottom w:val="0"/>
      <w:divBdr>
        <w:top w:val="none" w:sz="0" w:space="0" w:color="auto"/>
        <w:left w:val="none" w:sz="0" w:space="0" w:color="auto"/>
        <w:bottom w:val="none" w:sz="0" w:space="0" w:color="auto"/>
        <w:right w:val="none" w:sz="0" w:space="0" w:color="auto"/>
      </w:divBdr>
    </w:div>
    <w:div w:id="871843220">
      <w:bodyDiv w:val="1"/>
      <w:marLeft w:val="0"/>
      <w:marRight w:val="0"/>
      <w:marTop w:val="0"/>
      <w:marBottom w:val="0"/>
      <w:divBdr>
        <w:top w:val="none" w:sz="0" w:space="0" w:color="auto"/>
        <w:left w:val="none" w:sz="0" w:space="0" w:color="auto"/>
        <w:bottom w:val="none" w:sz="0" w:space="0" w:color="auto"/>
        <w:right w:val="none" w:sz="0" w:space="0" w:color="auto"/>
      </w:divBdr>
    </w:div>
    <w:div w:id="875578715">
      <w:bodyDiv w:val="1"/>
      <w:marLeft w:val="0"/>
      <w:marRight w:val="0"/>
      <w:marTop w:val="0"/>
      <w:marBottom w:val="0"/>
      <w:divBdr>
        <w:top w:val="none" w:sz="0" w:space="0" w:color="auto"/>
        <w:left w:val="none" w:sz="0" w:space="0" w:color="auto"/>
        <w:bottom w:val="none" w:sz="0" w:space="0" w:color="auto"/>
        <w:right w:val="none" w:sz="0" w:space="0" w:color="auto"/>
      </w:divBdr>
    </w:div>
    <w:div w:id="885483127">
      <w:bodyDiv w:val="1"/>
      <w:marLeft w:val="0"/>
      <w:marRight w:val="0"/>
      <w:marTop w:val="0"/>
      <w:marBottom w:val="0"/>
      <w:divBdr>
        <w:top w:val="none" w:sz="0" w:space="0" w:color="auto"/>
        <w:left w:val="none" w:sz="0" w:space="0" w:color="auto"/>
        <w:bottom w:val="none" w:sz="0" w:space="0" w:color="auto"/>
        <w:right w:val="none" w:sz="0" w:space="0" w:color="auto"/>
      </w:divBdr>
    </w:div>
    <w:div w:id="892928120">
      <w:bodyDiv w:val="1"/>
      <w:marLeft w:val="0"/>
      <w:marRight w:val="0"/>
      <w:marTop w:val="0"/>
      <w:marBottom w:val="0"/>
      <w:divBdr>
        <w:top w:val="none" w:sz="0" w:space="0" w:color="auto"/>
        <w:left w:val="none" w:sz="0" w:space="0" w:color="auto"/>
        <w:bottom w:val="none" w:sz="0" w:space="0" w:color="auto"/>
        <w:right w:val="none" w:sz="0" w:space="0" w:color="auto"/>
      </w:divBdr>
    </w:div>
    <w:div w:id="916985447">
      <w:bodyDiv w:val="1"/>
      <w:marLeft w:val="0"/>
      <w:marRight w:val="0"/>
      <w:marTop w:val="0"/>
      <w:marBottom w:val="0"/>
      <w:divBdr>
        <w:top w:val="none" w:sz="0" w:space="0" w:color="auto"/>
        <w:left w:val="none" w:sz="0" w:space="0" w:color="auto"/>
        <w:bottom w:val="none" w:sz="0" w:space="0" w:color="auto"/>
        <w:right w:val="none" w:sz="0" w:space="0" w:color="auto"/>
      </w:divBdr>
    </w:div>
    <w:div w:id="931088938">
      <w:bodyDiv w:val="1"/>
      <w:marLeft w:val="0"/>
      <w:marRight w:val="0"/>
      <w:marTop w:val="0"/>
      <w:marBottom w:val="0"/>
      <w:divBdr>
        <w:top w:val="none" w:sz="0" w:space="0" w:color="auto"/>
        <w:left w:val="none" w:sz="0" w:space="0" w:color="auto"/>
        <w:bottom w:val="none" w:sz="0" w:space="0" w:color="auto"/>
        <w:right w:val="none" w:sz="0" w:space="0" w:color="auto"/>
      </w:divBdr>
    </w:div>
    <w:div w:id="934754586">
      <w:bodyDiv w:val="1"/>
      <w:marLeft w:val="0"/>
      <w:marRight w:val="0"/>
      <w:marTop w:val="0"/>
      <w:marBottom w:val="0"/>
      <w:divBdr>
        <w:top w:val="none" w:sz="0" w:space="0" w:color="auto"/>
        <w:left w:val="none" w:sz="0" w:space="0" w:color="auto"/>
        <w:bottom w:val="none" w:sz="0" w:space="0" w:color="auto"/>
        <w:right w:val="none" w:sz="0" w:space="0" w:color="auto"/>
      </w:divBdr>
    </w:div>
    <w:div w:id="936329830">
      <w:bodyDiv w:val="1"/>
      <w:marLeft w:val="0"/>
      <w:marRight w:val="0"/>
      <w:marTop w:val="0"/>
      <w:marBottom w:val="0"/>
      <w:divBdr>
        <w:top w:val="none" w:sz="0" w:space="0" w:color="auto"/>
        <w:left w:val="none" w:sz="0" w:space="0" w:color="auto"/>
        <w:bottom w:val="none" w:sz="0" w:space="0" w:color="auto"/>
        <w:right w:val="none" w:sz="0" w:space="0" w:color="auto"/>
      </w:divBdr>
    </w:div>
    <w:div w:id="964234382">
      <w:bodyDiv w:val="1"/>
      <w:marLeft w:val="0"/>
      <w:marRight w:val="0"/>
      <w:marTop w:val="0"/>
      <w:marBottom w:val="0"/>
      <w:divBdr>
        <w:top w:val="none" w:sz="0" w:space="0" w:color="auto"/>
        <w:left w:val="none" w:sz="0" w:space="0" w:color="auto"/>
        <w:bottom w:val="none" w:sz="0" w:space="0" w:color="auto"/>
        <w:right w:val="none" w:sz="0" w:space="0" w:color="auto"/>
      </w:divBdr>
    </w:div>
    <w:div w:id="1019160047">
      <w:bodyDiv w:val="1"/>
      <w:marLeft w:val="0"/>
      <w:marRight w:val="0"/>
      <w:marTop w:val="0"/>
      <w:marBottom w:val="0"/>
      <w:divBdr>
        <w:top w:val="none" w:sz="0" w:space="0" w:color="auto"/>
        <w:left w:val="none" w:sz="0" w:space="0" w:color="auto"/>
        <w:bottom w:val="none" w:sz="0" w:space="0" w:color="auto"/>
        <w:right w:val="none" w:sz="0" w:space="0" w:color="auto"/>
      </w:divBdr>
    </w:div>
    <w:div w:id="1032464865">
      <w:bodyDiv w:val="1"/>
      <w:marLeft w:val="0"/>
      <w:marRight w:val="0"/>
      <w:marTop w:val="0"/>
      <w:marBottom w:val="0"/>
      <w:divBdr>
        <w:top w:val="none" w:sz="0" w:space="0" w:color="auto"/>
        <w:left w:val="none" w:sz="0" w:space="0" w:color="auto"/>
        <w:bottom w:val="none" w:sz="0" w:space="0" w:color="auto"/>
        <w:right w:val="none" w:sz="0" w:space="0" w:color="auto"/>
      </w:divBdr>
    </w:div>
    <w:div w:id="1037000143">
      <w:bodyDiv w:val="1"/>
      <w:marLeft w:val="0"/>
      <w:marRight w:val="0"/>
      <w:marTop w:val="0"/>
      <w:marBottom w:val="0"/>
      <w:divBdr>
        <w:top w:val="none" w:sz="0" w:space="0" w:color="auto"/>
        <w:left w:val="none" w:sz="0" w:space="0" w:color="auto"/>
        <w:bottom w:val="none" w:sz="0" w:space="0" w:color="auto"/>
        <w:right w:val="none" w:sz="0" w:space="0" w:color="auto"/>
      </w:divBdr>
    </w:div>
    <w:div w:id="1125077019">
      <w:bodyDiv w:val="1"/>
      <w:marLeft w:val="0"/>
      <w:marRight w:val="0"/>
      <w:marTop w:val="0"/>
      <w:marBottom w:val="0"/>
      <w:divBdr>
        <w:top w:val="none" w:sz="0" w:space="0" w:color="auto"/>
        <w:left w:val="none" w:sz="0" w:space="0" w:color="auto"/>
        <w:bottom w:val="none" w:sz="0" w:space="0" w:color="auto"/>
        <w:right w:val="none" w:sz="0" w:space="0" w:color="auto"/>
      </w:divBdr>
    </w:div>
    <w:div w:id="1142387924">
      <w:bodyDiv w:val="1"/>
      <w:marLeft w:val="0"/>
      <w:marRight w:val="0"/>
      <w:marTop w:val="0"/>
      <w:marBottom w:val="0"/>
      <w:divBdr>
        <w:top w:val="none" w:sz="0" w:space="0" w:color="auto"/>
        <w:left w:val="none" w:sz="0" w:space="0" w:color="auto"/>
        <w:bottom w:val="none" w:sz="0" w:space="0" w:color="auto"/>
        <w:right w:val="none" w:sz="0" w:space="0" w:color="auto"/>
      </w:divBdr>
    </w:div>
    <w:div w:id="1158424771">
      <w:bodyDiv w:val="1"/>
      <w:marLeft w:val="0"/>
      <w:marRight w:val="0"/>
      <w:marTop w:val="0"/>
      <w:marBottom w:val="0"/>
      <w:divBdr>
        <w:top w:val="none" w:sz="0" w:space="0" w:color="auto"/>
        <w:left w:val="none" w:sz="0" w:space="0" w:color="auto"/>
        <w:bottom w:val="none" w:sz="0" w:space="0" w:color="auto"/>
        <w:right w:val="none" w:sz="0" w:space="0" w:color="auto"/>
      </w:divBdr>
    </w:div>
    <w:div w:id="1163396008">
      <w:bodyDiv w:val="1"/>
      <w:marLeft w:val="0"/>
      <w:marRight w:val="0"/>
      <w:marTop w:val="0"/>
      <w:marBottom w:val="0"/>
      <w:divBdr>
        <w:top w:val="none" w:sz="0" w:space="0" w:color="auto"/>
        <w:left w:val="none" w:sz="0" w:space="0" w:color="auto"/>
        <w:bottom w:val="none" w:sz="0" w:space="0" w:color="auto"/>
        <w:right w:val="none" w:sz="0" w:space="0" w:color="auto"/>
      </w:divBdr>
    </w:div>
    <w:div w:id="1171485608">
      <w:bodyDiv w:val="1"/>
      <w:marLeft w:val="0"/>
      <w:marRight w:val="0"/>
      <w:marTop w:val="0"/>
      <w:marBottom w:val="0"/>
      <w:divBdr>
        <w:top w:val="none" w:sz="0" w:space="0" w:color="auto"/>
        <w:left w:val="none" w:sz="0" w:space="0" w:color="auto"/>
        <w:bottom w:val="none" w:sz="0" w:space="0" w:color="auto"/>
        <w:right w:val="none" w:sz="0" w:space="0" w:color="auto"/>
      </w:divBdr>
    </w:div>
    <w:div w:id="1182429289">
      <w:bodyDiv w:val="1"/>
      <w:marLeft w:val="0"/>
      <w:marRight w:val="0"/>
      <w:marTop w:val="0"/>
      <w:marBottom w:val="0"/>
      <w:divBdr>
        <w:top w:val="none" w:sz="0" w:space="0" w:color="auto"/>
        <w:left w:val="none" w:sz="0" w:space="0" w:color="auto"/>
        <w:bottom w:val="none" w:sz="0" w:space="0" w:color="auto"/>
        <w:right w:val="none" w:sz="0" w:space="0" w:color="auto"/>
      </w:divBdr>
    </w:div>
    <w:div w:id="1200585579">
      <w:bodyDiv w:val="1"/>
      <w:marLeft w:val="0"/>
      <w:marRight w:val="0"/>
      <w:marTop w:val="0"/>
      <w:marBottom w:val="0"/>
      <w:divBdr>
        <w:top w:val="none" w:sz="0" w:space="0" w:color="auto"/>
        <w:left w:val="none" w:sz="0" w:space="0" w:color="auto"/>
        <w:bottom w:val="none" w:sz="0" w:space="0" w:color="auto"/>
        <w:right w:val="none" w:sz="0" w:space="0" w:color="auto"/>
      </w:divBdr>
    </w:div>
    <w:div w:id="1203715234">
      <w:bodyDiv w:val="1"/>
      <w:marLeft w:val="0"/>
      <w:marRight w:val="0"/>
      <w:marTop w:val="0"/>
      <w:marBottom w:val="0"/>
      <w:divBdr>
        <w:top w:val="none" w:sz="0" w:space="0" w:color="auto"/>
        <w:left w:val="none" w:sz="0" w:space="0" w:color="auto"/>
        <w:bottom w:val="none" w:sz="0" w:space="0" w:color="auto"/>
        <w:right w:val="none" w:sz="0" w:space="0" w:color="auto"/>
      </w:divBdr>
    </w:div>
    <w:div w:id="1204516157">
      <w:bodyDiv w:val="1"/>
      <w:marLeft w:val="0"/>
      <w:marRight w:val="0"/>
      <w:marTop w:val="0"/>
      <w:marBottom w:val="0"/>
      <w:divBdr>
        <w:top w:val="none" w:sz="0" w:space="0" w:color="auto"/>
        <w:left w:val="none" w:sz="0" w:space="0" w:color="auto"/>
        <w:bottom w:val="none" w:sz="0" w:space="0" w:color="auto"/>
        <w:right w:val="none" w:sz="0" w:space="0" w:color="auto"/>
      </w:divBdr>
    </w:div>
    <w:div w:id="1214006439">
      <w:bodyDiv w:val="1"/>
      <w:marLeft w:val="0"/>
      <w:marRight w:val="0"/>
      <w:marTop w:val="0"/>
      <w:marBottom w:val="0"/>
      <w:divBdr>
        <w:top w:val="none" w:sz="0" w:space="0" w:color="auto"/>
        <w:left w:val="none" w:sz="0" w:space="0" w:color="auto"/>
        <w:bottom w:val="none" w:sz="0" w:space="0" w:color="auto"/>
        <w:right w:val="none" w:sz="0" w:space="0" w:color="auto"/>
      </w:divBdr>
    </w:div>
    <w:div w:id="1226376591">
      <w:bodyDiv w:val="1"/>
      <w:marLeft w:val="0"/>
      <w:marRight w:val="0"/>
      <w:marTop w:val="0"/>
      <w:marBottom w:val="0"/>
      <w:divBdr>
        <w:top w:val="none" w:sz="0" w:space="0" w:color="auto"/>
        <w:left w:val="none" w:sz="0" w:space="0" w:color="auto"/>
        <w:bottom w:val="none" w:sz="0" w:space="0" w:color="auto"/>
        <w:right w:val="none" w:sz="0" w:space="0" w:color="auto"/>
      </w:divBdr>
    </w:div>
    <w:div w:id="1237938928">
      <w:bodyDiv w:val="1"/>
      <w:marLeft w:val="0"/>
      <w:marRight w:val="0"/>
      <w:marTop w:val="0"/>
      <w:marBottom w:val="0"/>
      <w:divBdr>
        <w:top w:val="none" w:sz="0" w:space="0" w:color="auto"/>
        <w:left w:val="none" w:sz="0" w:space="0" w:color="auto"/>
        <w:bottom w:val="none" w:sz="0" w:space="0" w:color="auto"/>
        <w:right w:val="none" w:sz="0" w:space="0" w:color="auto"/>
      </w:divBdr>
    </w:div>
    <w:div w:id="1259487043">
      <w:bodyDiv w:val="1"/>
      <w:marLeft w:val="0"/>
      <w:marRight w:val="0"/>
      <w:marTop w:val="0"/>
      <w:marBottom w:val="0"/>
      <w:divBdr>
        <w:top w:val="none" w:sz="0" w:space="0" w:color="auto"/>
        <w:left w:val="none" w:sz="0" w:space="0" w:color="auto"/>
        <w:bottom w:val="none" w:sz="0" w:space="0" w:color="auto"/>
        <w:right w:val="none" w:sz="0" w:space="0" w:color="auto"/>
      </w:divBdr>
      <w:divsChild>
        <w:div w:id="1363289843">
          <w:marLeft w:val="0"/>
          <w:marRight w:val="0"/>
          <w:marTop w:val="180"/>
          <w:marBottom w:val="0"/>
          <w:divBdr>
            <w:top w:val="none" w:sz="0" w:space="0" w:color="auto"/>
            <w:left w:val="none" w:sz="0" w:space="0" w:color="auto"/>
            <w:bottom w:val="none" w:sz="0" w:space="0" w:color="auto"/>
            <w:right w:val="none" w:sz="0" w:space="0" w:color="auto"/>
          </w:divBdr>
          <w:divsChild>
            <w:div w:id="1307930514">
              <w:marLeft w:val="0"/>
              <w:marRight w:val="0"/>
              <w:marTop w:val="0"/>
              <w:marBottom w:val="0"/>
              <w:divBdr>
                <w:top w:val="none" w:sz="0" w:space="0" w:color="auto"/>
                <w:left w:val="none" w:sz="0" w:space="0" w:color="auto"/>
                <w:bottom w:val="none" w:sz="0" w:space="0" w:color="auto"/>
                <w:right w:val="none" w:sz="0" w:space="0" w:color="auto"/>
              </w:divBdr>
              <w:divsChild>
                <w:div w:id="787285795">
                  <w:marLeft w:val="0"/>
                  <w:marRight w:val="0"/>
                  <w:marTop w:val="0"/>
                  <w:marBottom w:val="0"/>
                  <w:divBdr>
                    <w:top w:val="none" w:sz="0" w:space="0" w:color="auto"/>
                    <w:left w:val="none" w:sz="0" w:space="0" w:color="auto"/>
                    <w:bottom w:val="none" w:sz="0" w:space="0" w:color="auto"/>
                    <w:right w:val="none" w:sz="0" w:space="0" w:color="auto"/>
                  </w:divBdr>
                  <w:divsChild>
                    <w:div w:id="1551109529">
                      <w:marLeft w:val="0"/>
                      <w:marRight w:val="0"/>
                      <w:marTop w:val="60"/>
                      <w:marBottom w:val="90"/>
                      <w:divBdr>
                        <w:top w:val="none" w:sz="0" w:space="0" w:color="auto"/>
                        <w:left w:val="none" w:sz="0" w:space="0" w:color="auto"/>
                        <w:bottom w:val="none" w:sz="0" w:space="0" w:color="auto"/>
                        <w:right w:val="none" w:sz="0" w:space="0" w:color="auto"/>
                      </w:divBdr>
                    </w:div>
                  </w:divsChild>
                </w:div>
              </w:divsChild>
            </w:div>
          </w:divsChild>
        </w:div>
      </w:divsChild>
    </w:div>
    <w:div w:id="1294753365">
      <w:bodyDiv w:val="1"/>
      <w:marLeft w:val="0"/>
      <w:marRight w:val="0"/>
      <w:marTop w:val="0"/>
      <w:marBottom w:val="0"/>
      <w:divBdr>
        <w:top w:val="none" w:sz="0" w:space="0" w:color="auto"/>
        <w:left w:val="none" w:sz="0" w:space="0" w:color="auto"/>
        <w:bottom w:val="none" w:sz="0" w:space="0" w:color="auto"/>
        <w:right w:val="none" w:sz="0" w:space="0" w:color="auto"/>
      </w:divBdr>
    </w:div>
    <w:div w:id="1326546250">
      <w:bodyDiv w:val="1"/>
      <w:marLeft w:val="0"/>
      <w:marRight w:val="0"/>
      <w:marTop w:val="0"/>
      <w:marBottom w:val="0"/>
      <w:divBdr>
        <w:top w:val="none" w:sz="0" w:space="0" w:color="auto"/>
        <w:left w:val="none" w:sz="0" w:space="0" w:color="auto"/>
        <w:bottom w:val="none" w:sz="0" w:space="0" w:color="auto"/>
        <w:right w:val="none" w:sz="0" w:space="0" w:color="auto"/>
      </w:divBdr>
    </w:div>
    <w:div w:id="1335571410">
      <w:bodyDiv w:val="1"/>
      <w:marLeft w:val="0"/>
      <w:marRight w:val="0"/>
      <w:marTop w:val="0"/>
      <w:marBottom w:val="0"/>
      <w:divBdr>
        <w:top w:val="none" w:sz="0" w:space="0" w:color="auto"/>
        <w:left w:val="none" w:sz="0" w:space="0" w:color="auto"/>
        <w:bottom w:val="none" w:sz="0" w:space="0" w:color="auto"/>
        <w:right w:val="none" w:sz="0" w:space="0" w:color="auto"/>
      </w:divBdr>
    </w:div>
    <w:div w:id="1359549565">
      <w:bodyDiv w:val="1"/>
      <w:marLeft w:val="0"/>
      <w:marRight w:val="0"/>
      <w:marTop w:val="0"/>
      <w:marBottom w:val="0"/>
      <w:divBdr>
        <w:top w:val="none" w:sz="0" w:space="0" w:color="auto"/>
        <w:left w:val="none" w:sz="0" w:space="0" w:color="auto"/>
        <w:bottom w:val="none" w:sz="0" w:space="0" w:color="auto"/>
        <w:right w:val="none" w:sz="0" w:space="0" w:color="auto"/>
      </w:divBdr>
    </w:div>
    <w:div w:id="1375888395">
      <w:bodyDiv w:val="1"/>
      <w:marLeft w:val="0"/>
      <w:marRight w:val="0"/>
      <w:marTop w:val="0"/>
      <w:marBottom w:val="0"/>
      <w:divBdr>
        <w:top w:val="none" w:sz="0" w:space="0" w:color="auto"/>
        <w:left w:val="none" w:sz="0" w:space="0" w:color="auto"/>
        <w:bottom w:val="none" w:sz="0" w:space="0" w:color="auto"/>
        <w:right w:val="none" w:sz="0" w:space="0" w:color="auto"/>
      </w:divBdr>
      <w:divsChild>
        <w:div w:id="1554732714">
          <w:marLeft w:val="0"/>
          <w:marRight w:val="0"/>
          <w:marTop w:val="0"/>
          <w:marBottom w:val="0"/>
          <w:divBdr>
            <w:top w:val="none" w:sz="0" w:space="0" w:color="auto"/>
            <w:left w:val="none" w:sz="0" w:space="0" w:color="auto"/>
            <w:bottom w:val="none" w:sz="0" w:space="0" w:color="auto"/>
            <w:right w:val="none" w:sz="0" w:space="0" w:color="auto"/>
          </w:divBdr>
        </w:div>
      </w:divsChild>
    </w:div>
    <w:div w:id="1379814777">
      <w:bodyDiv w:val="1"/>
      <w:marLeft w:val="0"/>
      <w:marRight w:val="0"/>
      <w:marTop w:val="0"/>
      <w:marBottom w:val="0"/>
      <w:divBdr>
        <w:top w:val="none" w:sz="0" w:space="0" w:color="auto"/>
        <w:left w:val="none" w:sz="0" w:space="0" w:color="auto"/>
        <w:bottom w:val="none" w:sz="0" w:space="0" w:color="auto"/>
        <w:right w:val="none" w:sz="0" w:space="0" w:color="auto"/>
      </w:divBdr>
    </w:div>
    <w:div w:id="1392075412">
      <w:bodyDiv w:val="1"/>
      <w:marLeft w:val="0"/>
      <w:marRight w:val="0"/>
      <w:marTop w:val="0"/>
      <w:marBottom w:val="0"/>
      <w:divBdr>
        <w:top w:val="none" w:sz="0" w:space="0" w:color="auto"/>
        <w:left w:val="none" w:sz="0" w:space="0" w:color="auto"/>
        <w:bottom w:val="none" w:sz="0" w:space="0" w:color="auto"/>
        <w:right w:val="none" w:sz="0" w:space="0" w:color="auto"/>
      </w:divBdr>
    </w:div>
    <w:div w:id="1399673955">
      <w:bodyDiv w:val="1"/>
      <w:marLeft w:val="0"/>
      <w:marRight w:val="0"/>
      <w:marTop w:val="0"/>
      <w:marBottom w:val="0"/>
      <w:divBdr>
        <w:top w:val="none" w:sz="0" w:space="0" w:color="auto"/>
        <w:left w:val="none" w:sz="0" w:space="0" w:color="auto"/>
        <w:bottom w:val="none" w:sz="0" w:space="0" w:color="auto"/>
        <w:right w:val="none" w:sz="0" w:space="0" w:color="auto"/>
      </w:divBdr>
    </w:div>
    <w:div w:id="1407411224">
      <w:bodyDiv w:val="1"/>
      <w:marLeft w:val="0"/>
      <w:marRight w:val="0"/>
      <w:marTop w:val="0"/>
      <w:marBottom w:val="0"/>
      <w:divBdr>
        <w:top w:val="none" w:sz="0" w:space="0" w:color="auto"/>
        <w:left w:val="none" w:sz="0" w:space="0" w:color="auto"/>
        <w:bottom w:val="none" w:sz="0" w:space="0" w:color="auto"/>
        <w:right w:val="none" w:sz="0" w:space="0" w:color="auto"/>
      </w:divBdr>
    </w:div>
    <w:div w:id="1438939217">
      <w:bodyDiv w:val="1"/>
      <w:marLeft w:val="0"/>
      <w:marRight w:val="0"/>
      <w:marTop w:val="0"/>
      <w:marBottom w:val="0"/>
      <w:divBdr>
        <w:top w:val="none" w:sz="0" w:space="0" w:color="auto"/>
        <w:left w:val="none" w:sz="0" w:space="0" w:color="auto"/>
        <w:bottom w:val="none" w:sz="0" w:space="0" w:color="auto"/>
        <w:right w:val="none" w:sz="0" w:space="0" w:color="auto"/>
      </w:divBdr>
    </w:div>
    <w:div w:id="1446927714">
      <w:bodyDiv w:val="1"/>
      <w:marLeft w:val="0"/>
      <w:marRight w:val="0"/>
      <w:marTop w:val="0"/>
      <w:marBottom w:val="0"/>
      <w:divBdr>
        <w:top w:val="none" w:sz="0" w:space="0" w:color="auto"/>
        <w:left w:val="none" w:sz="0" w:space="0" w:color="auto"/>
        <w:bottom w:val="none" w:sz="0" w:space="0" w:color="auto"/>
        <w:right w:val="none" w:sz="0" w:space="0" w:color="auto"/>
      </w:divBdr>
    </w:div>
    <w:div w:id="1455441096">
      <w:bodyDiv w:val="1"/>
      <w:marLeft w:val="0"/>
      <w:marRight w:val="0"/>
      <w:marTop w:val="0"/>
      <w:marBottom w:val="0"/>
      <w:divBdr>
        <w:top w:val="none" w:sz="0" w:space="0" w:color="auto"/>
        <w:left w:val="none" w:sz="0" w:space="0" w:color="auto"/>
        <w:bottom w:val="none" w:sz="0" w:space="0" w:color="auto"/>
        <w:right w:val="none" w:sz="0" w:space="0" w:color="auto"/>
      </w:divBdr>
    </w:div>
    <w:div w:id="1497920070">
      <w:bodyDiv w:val="1"/>
      <w:marLeft w:val="0"/>
      <w:marRight w:val="0"/>
      <w:marTop w:val="0"/>
      <w:marBottom w:val="0"/>
      <w:divBdr>
        <w:top w:val="none" w:sz="0" w:space="0" w:color="auto"/>
        <w:left w:val="none" w:sz="0" w:space="0" w:color="auto"/>
        <w:bottom w:val="none" w:sz="0" w:space="0" w:color="auto"/>
        <w:right w:val="none" w:sz="0" w:space="0" w:color="auto"/>
      </w:divBdr>
    </w:div>
    <w:div w:id="1514102737">
      <w:bodyDiv w:val="1"/>
      <w:marLeft w:val="0"/>
      <w:marRight w:val="0"/>
      <w:marTop w:val="0"/>
      <w:marBottom w:val="0"/>
      <w:divBdr>
        <w:top w:val="none" w:sz="0" w:space="0" w:color="auto"/>
        <w:left w:val="none" w:sz="0" w:space="0" w:color="auto"/>
        <w:bottom w:val="none" w:sz="0" w:space="0" w:color="auto"/>
        <w:right w:val="none" w:sz="0" w:space="0" w:color="auto"/>
      </w:divBdr>
    </w:div>
    <w:div w:id="1536194044">
      <w:bodyDiv w:val="1"/>
      <w:marLeft w:val="0"/>
      <w:marRight w:val="0"/>
      <w:marTop w:val="0"/>
      <w:marBottom w:val="0"/>
      <w:divBdr>
        <w:top w:val="none" w:sz="0" w:space="0" w:color="auto"/>
        <w:left w:val="none" w:sz="0" w:space="0" w:color="auto"/>
        <w:bottom w:val="none" w:sz="0" w:space="0" w:color="auto"/>
        <w:right w:val="none" w:sz="0" w:space="0" w:color="auto"/>
      </w:divBdr>
    </w:div>
    <w:div w:id="1545941052">
      <w:bodyDiv w:val="1"/>
      <w:marLeft w:val="0"/>
      <w:marRight w:val="0"/>
      <w:marTop w:val="0"/>
      <w:marBottom w:val="0"/>
      <w:divBdr>
        <w:top w:val="none" w:sz="0" w:space="0" w:color="auto"/>
        <w:left w:val="none" w:sz="0" w:space="0" w:color="auto"/>
        <w:bottom w:val="none" w:sz="0" w:space="0" w:color="auto"/>
        <w:right w:val="none" w:sz="0" w:space="0" w:color="auto"/>
      </w:divBdr>
    </w:div>
    <w:div w:id="1568497514">
      <w:bodyDiv w:val="1"/>
      <w:marLeft w:val="0"/>
      <w:marRight w:val="0"/>
      <w:marTop w:val="0"/>
      <w:marBottom w:val="0"/>
      <w:divBdr>
        <w:top w:val="none" w:sz="0" w:space="0" w:color="auto"/>
        <w:left w:val="none" w:sz="0" w:space="0" w:color="auto"/>
        <w:bottom w:val="none" w:sz="0" w:space="0" w:color="auto"/>
        <w:right w:val="none" w:sz="0" w:space="0" w:color="auto"/>
      </w:divBdr>
      <w:divsChild>
        <w:div w:id="1973897210">
          <w:marLeft w:val="0"/>
          <w:marRight w:val="0"/>
          <w:marTop w:val="0"/>
          <w:marBottom w:val="0"/>
          <w:divBdr>
            <w:top w:val="none" w:sz="0" w:space="0" w:color="auto"/>
            <w:left w:val="none" w:sz="0" w:space="0" w:color="auto"/>
            <w:bottom w:val="none" w:sz="0" w:space="0" w:color="auto"/>
            <w:right w:val="none" w:sz="0" w:space="0" w:color="auto"/>
          </w:divBdr>
        </w:div>
      </w:divsChild>
    </w:div>
    <w:div w:id="1574854416">
      <w:bodyDiv w:val="1"/>
      <w:marLeft w:val="0"/>
      <w:marRight w:val="0"/>
      <w:marTop w:val="0"/>
      <w:marBottom w:val="0"/>
      <w:divBdr>
        <w:top w:val="none" w:sz="0" w:space="0" w:color="auto"/>
        <w:left w:val="none" w:sz="0" w:space="0" w:color="auto"/>
        <w:bottom w:val="none" w:sz="0" w:space="0" w:color="auto"/>
        <w:right w:val="none" w:sz="0" w:space="0" w:color="auto"/>
      </w:divBdr>
    </w:div>
    <w:div w:id="1605579549">
      <w:bodyDiv w:val="1"/>
      <w:marLeft w:val="0"/>
      <w:marRight w:val="0"/>
      <w:marTop w:val="0"/>
      <w:marBottom w:val="0"/>
      <w:divBdr>
        <w:top w:val="none" w:sz="0" w:space="0" w:color="auto"/>
        <w:left w:val="none" w:sz="0" w:space="0" w:color="auto"/>
        <w:bottom w:val="none" w:sz="0" w:space="0" w:color="auto"/>
        <w:right w:val="none" w:sz="0" w:space="0" w:color="auto"/>
      </w:divBdr>
    </w:div>
    <w:div w:id="1613200548">
      <w:bodyDiv w:val="1"/>
      <w:marLeft w:val="0"/>
      <w:marRight w:val="0"/>
      <w:marTop w:val="0"/>
      <w:marBottom w:val="0"/>
      <w:divBdr>
        <w:top w:val="none" w:sz="0" w:space="0" w:color="auto"/>
        <w:left w:val="none" w:sz="0" w:space="0" w:color="auto"/>
        <w:bottom w:val="none" w:sz="0" w:space="0" w:color="auto"/>
        <w:right w:val="none" w:sz="0" w:space="0" w:color="auto"/>
      </w:divBdr>
    </w:div>
    <w:div w:id="1619481653">
      <w:bodyDiv w:val="1"/>
      <w:marLeft w:val="0"/>
      <w:marRight w:val="0"/>
      <w:marTop w:val="0"/>
      <w:marBottom w:val="0"/>
      <w:divBdr>
        <w:top w:val="none" w:sz="0" w:space="0" w:color="auto"/>
        <w:left w:val="none" w:sz="0" w:space="0" w:color="auto"/>
        <w:bottom w:val="none" w:sz="0" w:space="0" w:color="auto"/>
        <w:right w:val="none" w:sz="0" w:space="0" w:color="auto"/>
      </w:divBdr>
    </w:div>
    <w:div w:id="1629041893">
      <w:bodyDiv w:val="1"/>
      <w:marLeft w:val="0"/>
      <w:marRight w:val="0"/>
      <w:marTop w:val="0"/>
      <w:marBottom w:val="0"/>
      <w:divBdr>
        <w:top w:val="none" w:sz="0" w:space="0" w:color="auto"/>
        <w:left w:val="none" w:sz="0" w:space="0" w:color="auto"/>
        <w:bottom w:val="none" w:sz="0" w:space="0" w:color="auto"/>
        <w:right w:val="none" w:sz="0" w:space="0" w:color="auto"/>
      </w:divBdr>
    </w:div>
    <w:div w:id="1667172860">
      <w:bodyDiv w:val="1"/>
      <w:marLeft w:val="0"/>
      <w:marRight w:val="0"/>
      <w:marTop w:val="0"/>
      <w:marBottom w:val="0"/>
      <w:divBdr>
        <w:top w:val="none" w:sz="0" w:space="0" w:color="auto"/>
        <w:left w:val="none" w:sz="0" w:space="0" w:color="auto"/>
        <w:bottom w:val="none" w:sz="0" w:space="0" w:color="auto"/>
        <w:right w:val="none" w:sz="0" w:space="0" w:color="auto"/>
      </w:divBdr>
    </w:div>
    <w:div w:id="1678194445">
      <w:bodyDiv w:val="1"/>
      <w:marLeft w:val="0"/>
      <w:marRight w:val="0"/>
      <w:marTop w:val="0"/>
      <w:marBottom w:val="0"/>
      <w:divBdr>
        <w:top w:val="none" w:sz="0" w:space="0" w:color="auto"/>
        <w:left w:val="none" w:sz="0" w:space="0" w:color="auto"/>
        <w:bottom w:val="none" w:sz="0" w:space="0" w:color="auto"/>
        <w:right w:val="none" w:sz="0" w:space="0" w:color="auto"/>
      </w:divBdr>
    </w:div>
    <w:div w:id="1678532047">
      <w:bodyDiv w:val="1"/>
      <w:marLeft w:val="0"/>
      <w:marRight w:val="0"/>
      <w:marTop w:val="0"/>
      <w:marBottom w:val="0"/>
      <w:divBdr>
        <w:top w:val="none" w:sz="0" w:space="0" w:color="auto"/>
        <w:left w:val="none" w:sz="0" w:space="0" w:color="auto"/>
        <w:bottom w:val="none" w:sz="0" w:space="0" w:color="auto"/>
        <w:right w:val="none" w:sz="0" w:space="0" w:color="auto"/>
      </w:divBdr>
    </w:div>
    <w:div w:id="1699307813">
      <w:bodyDiv w:val="1"/>
      <w:marLeft w:val="0"/>
      <w:marRight w:val="0"/>
      <w:marTop w:val="0"/>
      <w:marBottom w:val="0"/>
      <w:divBdr>
        <w:top w:val="none" w:sz="0" w:space="0" w:color="auto"/>
        <w:left w:val="none" w:sz="0" w:space="0" w:color="auto"/>
        <w:bottom w:val="none" w:sz="0" w:space="0" w:color="auto"/>
        <w:right w:val="none" w:sz="0" w:space="0" w:color="auto"/>
      </w:divBdr>
    </w:div>
    <w:div w:id="1717464365">
      <w:bodyDiv w:val="1"/>
      <w:marLeft w:val="0"/>
      <w:marRight w:val="0"/>
      <w:marTop w:val="0"/>
      <w:marBottom w:val="0"/>
      <w:divBdr>
        <w:top w:val="none" w:sz="0" w:space="0" w:color="auto"/>
        <w:left w:val="none" w:sz="0" w:space="0" w:color="auto"/>
        <w:bottom w:val="none" w:sz="0" w:space="0" w:color="auto"/>
        <w:right w:val="none" w:sz="0" w:space="0" w:color="auto"/>
      </w:divBdr>
    </w:div>
    <w:div w:id="1731223371">
      <w:bodyDiv w:val="1"/>
      <w:marLeft w:val="0"/>
      <w:marRight w:val="0"/>
      <w:marTop w:val="0"/>
      <w:marBottom w:val="0"/>
      <w:divBdr>
        <w:top w:val="none" w:sz="0" w:space="0" w:color="auto"/>
        <w:left w:val="none" w:sz="0" w:space="0" w:color="auto"/>
        <w:bottom w:val="none" w:sz="0" w:space="0" w:color="auto"/>
        <w:right w:val="none" w:sz="0" w:space="0" w:color="auto"/>
      </w:divBdr>
    </w:div>
    <w:div w:id="1764952999">
      <w:bodyDiv w:val="1"/>
      <w:marLeft w:val="0"/>
      <w:marRight w:val="0"/>
      <w:marTop w:val="0"/>
      <w:marBottom w:val="0"/>
      <w:divBdr>
        <w:top w:val="none" w:sz="0" w:space="0" w:color="auto"/>
        <w:left w:val="none" w:sz="0" w:space="0" w:color="auto"/>
        <w:bottom w:val="none" w:sz="0" w:space="0" w:color="auto"/>
        <w:right w:val="none" w:sz="0" w:space="0" w:color="auto"/>
      </w:divBdr>
    </w:div>
    <w:div w:id="1767381012">
      <w:bodyDiv w:val="1"/>
      <w:marLeft w:val="0"/>
      <w:marRight w:val="0"/>
      <w:marTop w:val="0"/>
      <w:marBottom w:val="0"/>
      <w:divBdr>
        <w:top w:val="none" w:sz="0" w:space="0" w:color="auto"/>
        <w:left w:val="none" w:sz="0" w:space="0" w:color="auto"/>
        <w:bottom w:val="none" w:sz="0" w:space="0" w:color="auto"/>
        <w:right w:val="none" w:sz="0" w:space="0" w:color="auto"/>
      </w:divBdr>
    </w:div>
    <w:div w:id="1772899064">
      <w:bodyDiv w:val="1"/>
      <w:marLeft w:val="0"/>
      <w:marRight w:val="0"/>
      <w:marTop w:val="0"/>
      <w:marBottom w:val="0"/>
      <w:divBdr>
        <w:top w:val="none" w:sz="0" w:space="0" w:color="auto"/>
        <w:left w:val="none" w:sz="0" w:space="0" w:color="auto"/>
        <w:bottom w:val="none" w:sz="0" w:space="0" w:color="auto"/>
        <w:right w:val="none" w:sz="0" w:space="0" w:color="auto"/>
      </w:divBdr>
    </w:div>
    <w:div w:id="1783920477">
      <w:bodyDiv w:val="1"/>
      <w:marLeft w:val="0"/>
      <w:marRight w:val="0"/>
      <w:marTop w:val="0"/>
      <w:marBottom w:val="0"/>
      <w:divBdr>
        <w:top w:val="none" w:sz="0" w:space="0" w:color="auto"/>
        <w:left w:val="none" w:sz="0" w:space="0" w:color="auto"/>
        <w:bottom w:val="none" w:sz="0" w:space="0" w:color="auto"/>
        <w:right w:val="none" w:sz="0" w:space="0" w:color="auto"/>
      </w:divBdr>
    </w:div>
    <w:div w:id="1799756222">
      <w:bodyDiv w:val="1"/>
      <w:marLeft w:val="0"/>
      <w:marRight w:val="0"/>
      <w:marTop w:val="0"/>
      <w:marBottom w:val="0"/>
      <w:divBdr>
        <w:top w:val="none" w:sz="0" w:space="0" w:color="auto"/>
        <w:left w:val="none" w:sz="0" w:space="0" w:color="auto"/>
        <w:bottom w:val="none" w:sz="0" w:space="0" w:color="auto"/>
        <w:right w:val="none" w:sz="0" w:space="0" w:color="auto"/>
      </w:divBdr>
    </w:div>
    <w:div w:id="1810197530">
      <w:bodyDiv w:val="1"/>
      <w:marLeft w:val="0"/>
      <w:marRight w:val="0"/>
      <w:marTop w:val="0"/>
      <w:marBottom w:val="0"/>
      <w:divBdr>
        <w:top w:val="none" w:sz="0" w:space="0" w:color="auto"/>
        <w:left w:val="none" w:sz="0" w:space="0" w:color="auto"/>
        <w:bottom w:val="none" w:sz="0" w:space="0" w:color="auto"/>
        <w:right w:val="none" w:sz="0" w:space="0" w:color="auto"/>
      </w:divBdr>
    </w:div>
    <w:div w:id="1821385828">
      <w:bodyDiv w:val="1"/>
      <w:marLeft w:val="0"/>
      <w:marRight w:val="0"/>
      <w:marTop w:val="0"/>
      <w:marBottom w:val="0"/>
      <w:divBdr>
        <w:top w:val="none" w:sz="0" w:space="0" w:color="auto"/>
        <w:left w:val="none" w:sz="0" w:space="0" w:color="auto"/>
        <w:bottom w:val="none" w:sz="0" w:space="0" w:color="auto"/>
        <w:right w:val="none" w:sz="0" w:space="0" w:color="auto"/>
      </w:divBdr>
    </w:div>
    <w:div w:id="1827546047">
      <w:bodyDiv w:val="1"/>
      <w:marLeft w:val="0"/>
      <w:marRight w:val="0"/>
      <w:marTop w:val="0"/>
      <w:marBottom w:val="0"/>
      <w:divBdr>
        <w:top w:val="none" w:sz="0" w:space="0" w:color="auto"/>
        <w:left w:val="none" w:sz="0" w:space="0" w:color="auto"/>
        <w:bottom w:val="none" w:sz="0" w:space="0" w:color="auto"/>
        <w:right w:val="none" w:sz="0" w:space="0" w:color="auto"/>
      </w:divBdr>
    </w:div>
    <w:div w:id="1923105251">
      <w:bodyDiv w:val="1"/>
      <w:marLeft w:val="0"/>
      <w:marRight w:val="0"/>
      <w:marTop w:val="0"/>
      <w:marBottom w:val="0"/>
      <w:divBdr>
        <w:top w:val="none" w:sz="0" w:space="0" w:color="auto"/>
        <w:left w:val="none" w:sz="0" w:space="0" w:color="auto"/>
        <w:bottom w:val="none" w:sz="0" w:space="0" w:color="auto"/>
        <w:right w:val="none" w:sz="0" w:space="0" w:color="auto"/>
      </w:divBdr>
    </w:div>
    <w:div w:id="1926957096">
      <w:bodyDiv w:val="1"/>
      <w:marLeft w:val="0"/>
      <w:marRight w:val="0"/>
      <w:marTop w:val="0"/>
      <w:marBottom w:val="0"/>
      <w:divBdr>
        <w:top w:val="none" w:sz="0" w:space="0" w:color="auto"/>
        <w:left w:val="none" w:sz="0" w:space="0" w:color="auto"/>
        <w:bottom w:val="none" w:sz="0" w:space="0" w:color="auto"/>
        <w:right w:val="none" w:sz="0" w:space="0" w:color="auto"/>
      </w:divBdr>
    </w:div>
    <w:div w:id="1938363895">
      <w:bodyDiv w:val="1"/>
      <w:marLeft w:val="0"/>
      <w:marRight w:val="0"/>
      <w:marTop w:val="0"/>
      <w:marBottom w:val="0"/>
      <w:divBdr>
        <w:top w:val="none" w:sz="0" w:space="0" w:color="auto"/>
        <w:left w:val="none" w:sz="0" w:space="0" w:color="auto"/>
        <w:bottom w:val="none" w:sz="0" w:space="0" w:color="auto"/>
        <w:right w:val="none" w:sz="0" w:space="0" w:color="auto"/>
      </w:divBdr>
    </w:div>
    <w:div w:id="1990211518">
      <w:bodyDiv w:val="1"/>
      <w:marLeft w:val="0"/>
      <w:marRight w:val="0"/>
      <w:marTop w:val="0"/>
      <w:marBottom w:val="0"/>
      <w:divBdr>
        <w:top w:val="none" w:sz="0" w:space="0" w:color="auto"/>
        <w:left w:val="none" w:sz="0" w:space="0" w:color="auto"/>
        <w:bottom w:val="none" w:sz="0" w:space="0" w:color="auto"/>
        <w:right w:val="none" w:sz="0" w:space="0" w:color="auto"/>
      </w:divBdr>
      <w:divsChild>
        <w:div w:id="1935437628">
          <w:marLeft w:val="480"/>
          <w:marRight w:val="0"/>
          <w:marTop w:val="0"/>
          <w:marBottom w:val="0"/>
          <w:divBdr>
            <w:top w:val="none" w:sz="0" w:space="0" w:color="auto"/>
            <w:left w:val="none" w:sz="0" w:space="0" w:color="auto"/>
            <w:bottom w:val="none" w:sz="0" w:space="0" w:color="auto"/>
            <w:right w:val="none" w:sz="0" w:space="0" w:color="auto"/>
          </w:divBdr>
          <w:divsChild>
            <w:div w:id="34151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402163">
      <w:bodyDiv w:val="1"/>
      <w:marLeft w:val="0"/>
      <w:marRight w:val="0"/>
      <w:marTop w:val="0"/>
      <w:marBottom w:val="0"/>
      <w:divBdr>
        <w:top w:val="none" w:sz="0" w:space="0" w:color="auto"/>
        <w:left w:val="none" w:sz="0" w:space="0" w:color="auto"/>
        <w:bottom w:val="none" w:sz="0" w:space="0" w:color="auto"/>
        <w:right w:val="none" w:sz="0" w:space="0" w:color="auto"/>
      </w:divBdr>
    </w:div>
    <w:div w:id="2034183197">
      <w:bodyDiv w:val="1"/>
      <w:marLeft w:val="0"/>
      <w:marRight w:val="0"/>
      <w:marTop w:val="0"/>
      <w:marBottom w:val="0"/>
      <w:divBdr>
        <w:top w:val="none" w:sz="0" w:space="0" w:color="auto"/>
        <w:left w:val="none" w:sz="0" w:space="0" w:color="auto"/>
        <w:bottom w:val="none" w:sz="0" w:space="0" w:color="auto"/>
        <w:right w:val="none" w:sz="0" w:space="0" w:color="auto"/>
      </w:divBdr>
    </w:div>
    <w:div w:id="2110813695">
      <w:bodyDiv w:val="1"/>
      <w:marLeft w:val="0"/>
      <w:marRight w:val="0"/>
      <w:marTop w:val="0"/>
      <w:marBottom w:val="0"/>
      <w:divBdr>
        <w:top w:val="none" w:sz="0" w:space="0" w:color="auto"/>
        <w:left w:val="none" w:sz="0" w:space="0" w:color="auto"/>
        <w:bottom w:val="none" w:sz="0" w:space="0" w:color="auto"/>
        <w:right w:val="none" w:sz="0" w:space="0" w:color="auto"/>
      </w:divBdr>
    </w:div>
    <w:div w:id="2111702775">
      <w:bodyDiv w:val="1"/>
      <w:marLeft w:val="0"/>
      <w:marRight w:val="0"/>
      <w:marTop w:val="0"/>
      <w:marBottom w:val="0"/>
      <w:divBdr>
        <w:top w:val="none" w:sz="0" w:space="0" w:color="auto"/>
        <w:left w:val="none" w:sz="0" w:space="0" w:color="auto"/>
        <w:bottom w:val="none" w:sz="0" w:space="0" w:color="auto"/>
        <w:right w:val="none" w:sz="0" w:space="0" w:color="auto"/>
      </w:divBdr>
    </w:div>
    <w:div w:id="2113474848">
      <w:bodyDiv w:val="1"/>
      <w:marLeft w:val="0"/>
      <w:marRight w:val="0"/>
      <w:marTop w:val="0"/>
      <w:marBottom w:val="0"/>
      <w:divBdr>
        <w:top w:val="none" w:sz="0" w:space="0" w:color="auto"/>
        <w:left w:val="none" w:sz="0" w:space="0" w:color="auto"/>
        <w:bottom w:val="none" w:sz="0" w:space="0" w:color="auto"/>
        <w:right w:val="none" w:sz="0" w:space="0" w:color="auto"/>
      </w:divBdr>
    </w:div>
    <w:div w:id="214102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FA36D-4349-4059-94C7-B42ED0948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29</Pages>
  <Words>20482</Words>
  <Characters>116752</Characters>
  <Application>Microsoft Office Word</Application>
  <DocSecurity>0</DocSecurity>
  <Lines>972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Margaret Hastings</dc:creator>
  <cp:lastModifiedBy>Margaret Hastings</cp:lastModifiedBy>
  <cp:revision>62</cp:revision>
  <cp:lastPrinted>2021-02-20T10:27:00Z</cp:lastPrinted>
  <dcterms:created xsi:type="dcterms:W3CDTF">2021-02-25T17:08:00Z</dcterms:created>
  <dcterms:modified xsi:type="dcterms:W3CDTF">2021-03-04T15:57:00Z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id="jO6S3Afw"/&gt;&lt;style id="http://www.zotero.org/styles/harvard1" locale="en-GB" hasBibliography="1" bibliographyStyleHasBeenSet="0"/&gt;&lt;prefs&gt;&lt;pref name="fieldType" value="Field"/&gt;&lt;/prefs&gt;&lt;/data&gt;</vt:lpwstr>
  </property>
</Properties>
</file>