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C0B11" w14:textId="49E603E1" w:rsidR="005D76A9" w:rsidRDefault="00D76E11" w:rsidP="00D76E11">
      <w:pPr>
        <w:rPr>
          <w:rFonts w:ascii="Calibri" w:hAnsi="Calibri" w:cs="Calibri"/>
          <w:sz w:val="24"/>
          <w:szCs w:val="24"/>
        </w:rPr>
      </w:pPr>
      <w:r>
        <w:rPr>
          <w:rFonts w:ascii="Calibri" w:hAnsi="Calibri" w:cs="Calibri"/>
          <w:sz w:val="24"/>
          <w:szCs w:val="24"/>
        </w:rPr>
        <w:t xml:space="preserve">STUDENT NAME – NADIM HUSSAIN </w:t>
      </w:r>
    </w:p>
    <w:p w14:paraId="77014BD5" w14:textId="5AFAAA84" w:rsidR="00D76E11" w:rsidRDefault="00617DB5" w:rsidP="00D76E11">
      <w:pPr>
        <w:rPr>
          <w:rFonts w:ascii="Calibri" w:hAnsi="Calibri" w:cs="Calibri"/>
          <w:sz w:val="24"/>
          <w:szCs w:val="24"/>
        </w:rPr>
      </w:pPr>
      <w:r>
        <w:rPr>
          <w:rFonts w:ascii="Calibri" w:hAnsi="Calibri" w:cs="Calibri"/>
          <w:sz w:val="24"/>
          <w:szCs w:val="24"/>
        </w:rPr>
        <w:t>STUDENT NUMBER- 2408865</w:t>
      </w:r>
    </w:p>
    <w:p w14:paraId="01A1E0B2" w14:textId="30720C0B" w:rsidR="00561043" w:rsidRDefault="00BC2FCF" w:rsidP="00D76E11">
      <w:pPr>
        <w:rPr>
          <w:rFonts w:ascii="Calibri" w:hAnsi="Calibri" w:cs="Calibri"/>
          <w:sz w:val="24"/>
          <w:szCs w:val="24"/>
        </w:rPr>
      </w:pPr>
      <w:r>
        <w:rPr>
          <w:rFonts w:ascii="Calibri" w:hAnsi="Calibri" w:cs="Calibri"/>
          <w:sz w:val="24"/>
          <w:szCs w:val="24"/>
        </w:rPr>
        <w:t>MODULE CODE – LCLM5004</w:t>
      </w:r>
      <w:r w:rsidR="002904EE">
        <w:rPr>
          <w:rFonts w:ascii="Calibri" w:hAnsi="Calibri" w:cs="Calibri"/>
          <w:sz w:val="24"/>
          <w:szCs w:val="24"/>
        </w:rPr>
        <w:t xml:space="preserve"> </w:t>
      </w:r>
    </w:p>
    <w:p w14:paraId="422EE667" w14:textId="14E98F59" w:rsidR="002904EE" w:rsidRDefault="002904EE" w:rsidP="00D76E11">
      <w:pPr>
        <w:rPr>
          <w:rFonts w:ascii="Calibri" w:hAnsi="Calibri" w:cs="Calibri"/>
          <w:sz w:val="24"/>
          <w:szCs w:val="24"/>
        </w:rPr>
      </w:pPr>
      <w:r>
        <w:rPr>
          <w:rFonts w:ascii="Calibri" w:hAnsi="Calibri" w:cs="Calibri"/>
          <w:sz w:val="24"/>
          <w:szCs w:val="24"/>
        </w:rPr>
        <w:t>MODULE NAME</w:t>
      </w:r>
      <w:r w:rsidR="000E7175">
        <w:rPr>
          <w:rFonts w:ascii="Calibri" w:hAnsi="Calibri" w:cs="Calibri"/>
          <w:sz w:val="24"/>
          <w:szCs w:val="24"/>
        </w:rPr>
        <w:t>-</w:t>
      </w:r>
      <w:r w:rsidR="00633F82">
        <w:rPr>
          <w:rFonts w:ascii="Calibri" w:hAnsi="Calibri" w:cs="Calibri"/>
          <w:sz w:val="24"/>
          <w:szCs w:val="24"/>
        </w:rPr>
        <w:t xml:space="preserve"> MANAGING BUSINESS INFORMATION </w:t>
      </w:r>
    </w:p>
    <w:p w14:paraId="034F42E7" w14:textId="4DE4AF2E" w:rsidR="00BC2FCF" w:rsidRDefault="00BC2FCF" w:rsidP="00D76E11">
      <w:pPr>
        <w:rPr>
          <w:rFonts w:ascii="Calibri" w:hAnsi="Calibri" w:cs="Calibri"/>
          <w:sz w:val="24"/>
          <w:szCs w:val="24"/>
        </w:rPr>
      </w:pPr>
      <w:r>
        <w:rPr>
          <w:rFonts w:ascii="Calibri" w:hAnsi="Calibri" w:cs="Calibri"/>
          <w:sz w:val="24"/>
          <w:szCs w:val="24"/>
        </w:rPr>
        <w:t xml:space="preserve">LECTURER NAME- </w:t>
      </w:r>
      <w:r w:rsidR="002904EE">
        <w:rPr>
          <w:rFonts w:ascii="Calibri" w:hAnsi="Calibri" w:cs="Calibri"/>
          <w:sz w:val="24"/>
          <w:szCs w:val="24"/>
        </w:rPr>
        <w:t>DR. KAREEM</w:t>
      </w:r>
      <w:r w:rsidR="00F72F99">
        <w:rPr>
          <w:rFonts w:ascii="Calibri" w:hAnsi="Calibri" w:cs="Calibri"/>
          <w:sz w:val="24"/>
          <w:szCs w:val="24"/>
        </w:rPr>
        <w:t xml:space="preserve"> SA</w:t>
      </w:r>
      <w:r w:rsidR="00633F82">
        <w:rPr>
          <w:rFonts w:ascii="Calibri" w:hAnsi="Calibri" w:cs="Calibri"/>
          <w:sz w:val="24"/>
          <w:szCs w:val="24"/>
        </w:rPr>
        <w:t xml:space="preserve">NI </w:t>
      </w:r>
    </w:p>
    <w:p w14:paraId="4BC8D5D9" w14:textId="77777777" w:rsidR="005D76A9" w:rsidRDefault="005D76A9" w:rsidP="007B5AA4">
      <w:pPr>
        <w:ind w:left="360" w:firstLine="0"/>
        <w:rPr>
          <w:rFonts w:ascii="Calibri" w:hAnsi="Calibri" w:cs="Calibri"/>
          <w:sz w:val="24"/>
          <w:szCs w:val="24"/>
        </w:rPr>
      </w:pPr>
    </w:p>
    <w:p w14:paraId="127E22D3" w14:textId="77777777" w:rsidR="005D76A9" w:rsidRDefault="005D76A9" w:rsidP="007B5AA4">
      <w:pPr>
        <w:ind w:left="360" w:firstLine="0"/>
        <w:rPr>
          <w:rFonts w:ascii="Calibri" w:hAnsi="Calibri" w:cs="Calibri"/>
          <w:sz w:val="24"/>
          <w:szCs w:val="24"/>
        </w:rPr>
      </w:pPr>
    </w:p>
    <w:p w14:paraId="118B5361" w14:textId="77777777" w:rsidR="005D76A9" w:rsidRDefault="005D76A9" w:rsidP="007B5AA4">
      <w:pPr>
        <w:ind w:left="360" w:firstLine="0"/>
        <w:rPr>
          <w:rFonts w:ascii="Calibri" w:hAnsi="Calibri" w:cs="Calibri"/>
          <w:sz w:val="24"/>
          <w:szCs w:val="24"/>
        </w:rPr>
      </w:pPr>
    </w:p>
    <w:p w14:paraId="65FC2CDF" w14:textId="77777777" w:rsidR="005D76A9" w:rsidRDefault="005D76A9" w:rsidP="007B5AA4">
      <w:pPr>
        <w:ind w:left="360" w:firstLine="0"/>
        <w:rPr>
          <w:rFonts w:ascii="Calibri" w:hAnsi="Calibri" w:cs="Calibri"/>
          <w:sz w:val="24"/>
          <w:szCs w:val="24"/>
        </w:rPr>
      </w:pPr>
    </w:p>
    <w:p w14:paraId="709F4E0C" w14:textId="77777777" w:rsidR="005D76A9" w:rsidRDefault="005D76A9" w:rsidP="007B5AA4">
      <w:pPr>
        <w:ind w:left="360" w:firstLine="0"/>
        <w:rPr>
          <w:rFonts w:ascii="Calibri" w:hAnsi="Calibri" w:cs="Calibri"/>
          <w:sz w:val="24"/>
          <w:szCs w:val="24"/>
        </w:rPr>
      </w:pPr>
    </w:p>
    <w:p w14:paraId="5E0A3955" w14:textId="77777777" w:rsidR="005D76A9" w:rsidRDefault="005D76A9" w:rsidP="007B5AA4">
      <w:pPr>
        <w:ind w:left="360" w:firstLine="0"/>
        <w:rPr>
          <w:rFonts w:ascii="Calibri" w:hAnsi="Calibri" w:cs="Calibri"/>
          <w:sz w:val="24"/>
          <w:szCs w:val="24"/>
        </w:rPr>
      </w:pPr>
    </w:p>
    <w:p w14:paraId="2C2F1CD9" w14:textId="77777777" w:rsidR="005D76A9" w:rsidRDefault="005D76A9" w:rsidP="007B5AA4">
      <w:pPr>
        <w:ind w:left="360" w:firstLine="0"/>
        <w:rPr>
          <w:rFonts w:ascii="Calibri" w:hAnsi="Calibri" w:cs="Calibri"/>
          <w:sz w:val="24"/>
          <w:szCs w:val="24"/>
        </w:rPr>
      </w:pPr>
    </w:p>
    <w:p w14:paraId="74AFE1A6" w14:textId="77777777" w:rsidR="00D76E11" w:rsidRDefault="00D76E11" w:rsidP="007B5AA4">
      <w:pPr>
        <w:ind w:left="360" w:firstLine="0"/>
        <w:rPr>
          <w:rFonts w:ascii="Calibri" w:hAnsi="Calibri" w:cs="Calibri"/>
          <w:sz w:val="24"/>
          <w:szCs w:val="24"/>
        </w:rPr>
      </w:pPr>
    </w:p>
    <w:p w14:paraId="6A6637DB" w14:textId="77777777" w:rsidR="00D76E11" w:rsidRDefault="00D76E11" w:rsidP="007B5AA4">
      <w:pPr>
        <w:ind w:left="360" w:firstLine="0"/>
        <w:rPr>
          <w:rFonts w:ascii="Calibri" w:hAnsi="Calibri" w:cs="Calibri"/>
          <w:sz w:val="24"/>
          <w:szCs w:val="24"/>
        </w:rPr>
      </w:pPr>
    </w:p>
    <w:p w14:paraId="4DC033E8" w14:textId="77777777" w:rsidR="00D76E11" w:rsidRDefault="00D76E11" w:rsidP="007B5AA4">
      <w:pPr>
        <w:ind w:left="360" w:firstLine="0"/>
        <w:rPr>
          <w:rFonts w:ascii="Calibri" w:hAnsi="Calibri" w:cs="Calibri"/>
          <w:sz w:val="24"/>
          <w:szCs w:val="24"/>
        </w:rPr>
      </w:pPr>
    </w:p>
    <w:p w14:paraId="09A07C1D" w14:textId="77777777" w:rsidR="00D76E11" w:rsidRDefault="00D76E11" w:rsidP="007B5AA4">
      <w:pPr>
        <w:ind w:left="360" w:firstLine="0"/>
        <w:rPr>
          <w:rFonts w:ascii="Calibri" w:hAnsi="Calibri" w:cs="Calibri"/>
          <w:sz w:val="24"/>
          <w:szCs w:val="24"/>
        </w:rPr>
      </w:pPr>
    </w:p>
    <w:p w14:paraId="051E4D94" w14:textId="77777777" w:rsidR="00D76E11" w:rsidRDefault="00D76E11" w:rsidP="007B5AA4">
      <w:pPr>
        <w:ind w:left="360" w:firstLine="0"/>
        <w:rPr>
          <w:rFonts w:ascii="Calibri" w:hAnsi="Calibri" w:cs="Calibri"/>
          <w:sz w:val="24"/>
          <w:szCs w:val="24"/>
        </w:rPr>
      </w:pPr>
    </w:p>
    <w:p w14:paraId="7A86514C" w14:textId="77777777" w:rsidR="00D76E11" w:rsidRDefault="00D76E11" w:rsidP="007B5AA4">
      <w:pPr>
        <w:ind w:left="360" w:firstLine="0"/>
        <w:rPr>
          <w:rFonts w:ascii="Calibri" w:hAnsi="Calibri" w:cs="Calibri"/>
          <w:sz w:val="24"/>
          <w:szCs w:val="24"/>
        </w:rPr>
      </w:pPr>
    </w:p>
    <w:p w14:paraId="5B8429C2" w14:textId="77777777" w:rsidR="00D76E11" w:rsidRDefault="00D76E11" w:rsidP="007B5AA4">
      <w:pPr>
        <w:ind w:left="360" w:firstLine="0"/>
        <w:rPr>
          <w:rFonts w:ascii="Calibri" w:hAnsi="Calibri" w:cs="Calibri"/>
          <w:sz w:val="24"/>
          <w:szCs w:val="24"/>
        </w:rPr>
      </w:pPr>
    </w:p>
    <w:p w14:paraId="3B024CF2" w14:textId="77777777" w:rsidR="00D76E11" w:rsidRDefault="00D76E11" w:rsidP="007B5AA4">
      <w:pPr>
        <w:ind w:left="360" w:firstLine="0"/>
        <w:rPr>
          <w:rFonts w:ascii="Calibri" w:hAnsi="Calibri" w:cs="Calibri"/>
          <w:sz w:val="24"/>
          <w:szCs w:val="24"/>
        </w:rPr>
      </w:pPr>
    </w:p>
    <w:p w14:paraId="004D3D65" w14:textId="77777777" w:rsidR="00D76E11" w:rsidRDefault="00D76E11" w:rsidP="007B5AA4">
      <w:pPr>
        <w:ind w:left="360" w:firstLine="0"/>
        <w:rPr>
          <w:rFonts w:ascii="Calibri" w:hAnsi="Calibri" w:cs="Calibri"/>
          <w:sz w:val="24"/>
          <w:szCs w:val="24"/>
        </w:rPr>
      </w:pPr>
    </w:p>
    <w:p w14:paraId="5A76F3BE" w14:textId="77777777" w:rsidR="00D76E11" w:rsidRDefault="00D76E11" w:rsidP="007B5AA4">
      <w:pPr>
        <w:ind w:left="360" w:firstLine="0"/>
        <w:rPr>
          <w:rFonts w:ascii="Calibri" w:hAnsi="Calibri" w:cs="Calibri"/>
          <w:sz w:val="24"/>
          <w:szCs w:val="24"/>
        </w:rPr>
      </w:pPr>
    </w:p>
    <w:p w14:paraId="443C2186" w14:textId="77777777" w:rsidR="00D76E11" w:rsidRDefault="00D76E11" w:rsidP="007B5AA4">
      <w:pPr>
        <w:ind w:left="360" w:firstLine="0"/>
        <w:rPr>
          <w:rFonts w:ascii="Calibri" w:hAnsi="Calibri" w:cs="Calibri"/>
          <w:sz w:val="24"/>
          <w:szCs w:val="24"/>
        </w:rPr>
      </w:pPr>
    </w:p>
    <w:p w14:paraId="6D6EBC79" w14:textId="77777777" w:rsidR="00D76E11" w:rsidRDefault="00D76E11" w:rsidP="007B5AA4">
      <w:pPr>
        <w:ind w:left="360" w:firstLine="0"/>
        <w:rPr>
          <w:rFonts w:ascii="Calibri" w:hAnsi="Calibri" w:cs="Calibri"/>
          <w:sz w:val="24"/>
          <w:szCs w:val="24"/>
        </w:rPr>
      </w:pPr>
    </w:p>
    <w:p w14:paraId="25C4A3C8" w14:textId="51DEDA6F" w:rsidR="008553F2" w:rsidRPr="007B5AA4" w:rsidRDefault="008553F2" w:rsidP="007B5AA4">
      <w:pPr>
        <w:ind w:left="360" w:firstLine="0"/>
        <w:rPr>
          <w:rFonts w:ascii="Calibri" w:hAnsi="Calibri" w:cs="Calibri"/>
          <w:sz w:val="24"/>
          <w:szCs w:val="24"/>
        </w:rPr>
      </w:pPr>
      <w:r w:rsidRPr="007B5AA4">
        <w:rPr>
          <w:rFonts w:ascii="Calibri" w:hAnsi="Calibri" w:cs="Calibri"/>
          <w:sz w:val="24"/>
          <w:szCs w:val="24"/>
        </w:rPr>
        <w:t>Table of Contents</w:t>
      </w:r>
    </w:p>
    <w:p w14:paraId="03CC0946" w14:textId="009EF829" w:rsidR="008553F2" w:rsidRPr="007B5AA4" w:rsidRDefault="008553F2" w:rsidP="007B5AA4">
      <w:pPr>
        <w:ind w:left="360" w:firstLine="0"/>
        <w:rPr>
          <w:rFonts w:ascii="Calibri" w:hAnsi="Calibri" w:cs="Calibri"/>
          <w:b/>
          <w:bCs/>
          <w:sz w:val="28"/>
          <w:szCs w:val="28"/>
        </w:rPr>
      </w:pPr>
      <w:r w:rsidRPr="007B5AA4">
        <w:rPr>
          <w:rFonts w:ascii="Calibri" w:hAnsi="Calibri" w:cs="Calibri"/>
          <w:b/>
          <w:bCs/>
          <w:sz w:val="28"/>
          <w:szCs w:val="28"/>
        </w:rPr>
        <w:t xml:space="preserve">Introduction </w:t>
      </w:r>
    </w:p>
    <w:p w14:paraId="458C7F32" w14:textId="5CF05319"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 xml:space="preserve">Business Case Overview: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w:t>
      </w:r>
    </w:p>
    <w:p w14:paraId="39F886EB" w14:textId="56D0D012"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Identification of Key Challenges</w:t>
      </w:r>
    </w:p>
    <w:p w14:paraId="0E5CB27A" w14:textId="5932D27F" w:rsidR="008553F2" w:rsidRPr="007B5AA4" w:rsidRDefault="008553F2" w:rsidP="007B5AA4">
      <w:pPr>
        <w:pStyle w:val="ListParagraph"/>
        <w:numPr>
          <w:ilvl w:val="0"/>
          <w:numId w:val="20"/>
        </w:numPr>
        <w:rPr>
          <w:rFonts w:ascii="Calibri" w:hAnsi="Calibri" w:cs="Calibri"/>
          <w:sz w:val="24"/>
          <w:szCs w:val="24"/>
        </w:rPr>
      </w:pPr>
      <w:r w:rsidRPr="007B5AA4">
        <w:rPr>
          <w:rFonts w:ascii="Calibri" w:hAnsi="Calibri" w:cs="Calibri"/>
          <w:sz w:val="24"/>
          <w:szCs w:val="24"/>
        </w:rPr>
        <w:t xml:space="preserve">Evaluation of Existing Systems </w:t>
      </w:r>
    </w:p>
    <w:p w14:paraId="1537A247"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2.1 Analysis of Current Infrastructure</w:t>
      </w:r>
    </w:p>
    <w:p w14:paraId="12593ADD"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2.2 Identification of Inefficiencies and Gaps</w:t>
      </w:r>
    </w:p>
    <w:p w14:paraId="0433E530" w14:textId="1F1241AE" w:rsidR="008553F2" w:rsidRPr="007B5AA4" w:rsidRDefault="008553F2" w:rsidP="007B5AA4">
      <w:pPr>
        <w:pStyle w:val="ListParagraph"/>
        <w:numPr>
          <w:ilvl w:val="0"/>
          <w:numId w:val="20"/>
        </w:numPr>
        <w:rPr>
          <w:rFonts w:ascii="Calibri" w:hAnsi="Calibri" w:cs="Calibri"/>
          <w:sz w:val="24"/>
          <w:szCs w:val="24"/>
        </w:rPr>
      </w:pPr>
      <w:r w:rsidRPr="007B5AA4">
        <w:rPr>
          <w:rFonts w:ascii="Calibri" w:hAnsi="Calibri" w:cs="Calibri"/>
          <w:sz w:val="24"/>
          <w:szCs w:val="24"/>
        </w:rPr>
        <w:t>Recommended Solution: The Integrated ERP Ecosystem</w:t>
      </w:r>
    </w:p>
    <w:p w14:paraId="55EC1F0E"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3.1 Core Functional Modules</w:t>
      </w:r>
    </w:p>
    <w:p w14:paraId="5E7033E6"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3.2 Business Justification and Strategic Fit</w:t>
      </w:r>
    </w:p>
    <w:p w14:paraId="1183FA44" w14:textId="29FD6B81" w:rsidR="008553F2" w:rsidRPr="007B5AA4" w:rsidRDefault="008553F2" w:rsidP="007B5AA4">
      <w:pPr>
        <w:pStyle w:val="ListParagraph"/>
        <w:numPr>
          <w:ilvl w:val="0"/>
          <w:numId w:val="20"/>
        </w:numPr>
        <w:rPr>
          <w:rFonts w:ascii="Calibri" w:hAnsi="Calibri" w:cs="Calibri"/>
          <w:sz w:val="24"/>
          <w:szCs w:val="24"/>
        </w:rPr>
      </w:pPr>
      <w:r w:rsidRPr="007B5AA4">
        <w:rPr>
          <w:rFonts w:ascii="Calibri" w:hAnsi="Calibri" w:cs="Calibri"/>
          <w:sz w:val="24"/>
          <w:szCs w:val="24"/>
        </w:rPr>
        <w:t xml:space="preserve">Implementation Plan and Risk Management </w:t>
      </w:r>
    </w:p>
    <w:p w14:paraId="0F24B1E9"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4.1 Phased Rollout Strategy</w:t>
      </w:r>
    </w:p>
    <w:p w14:paraId="0DC9FBC2"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4.2 Risk Mitigation</w:t>
      </w:r>
    </w:p>
    <w:p w14:paraId="18CBF93A" w14:textId="04E6F3B9" w:rsidR="008553F2" w:rsidRPr="007B5AA4" w:rsidRDefault="008553F2" w:rsidP="007B5AA4">
      <w:pPr>
        <w:pStyle w:val="ListParagraph"/>
        <w:numPr>
          <w:ilvl w:val="0"/>
          <w:numId w:val="20"/>
        </w:numPr>
        <w:rPr>
          <w:rFonts w:ascii="Calibri" w:hAnsi="Calibri" w:cs="Calibri"/>
          <w:sz w:val="24"/>
          <w:szCs w:val="24"/>
        </w:rPr>
      </w:pPr>
      <w:r w:rsidRPr="007B5AA4">
        <w:rPr>
          <w:rFonts w:ascii="Calibri" w:hAnsi="Calibri" w:cs="Calibri"/>
          <w:sz w:val="24"/>
          <w:szCs w:val="24"/>
        </w:rPr>
        <w:t xml:space="preserve">Return on Investment (ROI) and Strategic Impact </w:t>
      </w:r>
    </w:p>
    <w:p w14:paraId="6424DEF0"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5.1 Tangible Financial Gains</w:t>
      </w:r>
    </w:p>
    <w:p w14:paraId="75899838" w14:textId="77777777" w:rsidR="008553F2" w:rsidRPr="007B5AA4" w:rsidRDefault="008553F2" w:rsidP="007B5AA4">
      <w:pPr>
        <w:pStyle w:val="ListParagraph"/>
        <w:numPr>
          <w:ilvl w:val="1"/>
          <w:numId w:val="20"/>
        </w:numPr>
        <w:rPr>
          <w:rFonts w:ascii="Calibri" w:hAnsi="Calibri" w:cs="Calibri"/>
          <w:sz w:val="24"/>
          <w:szCs w:val="24"/>
        </w:rPr>
      </w:pPr>
      <w:r w:rsidRPr="007B5AA4">
        <w:rPr>
          <w:rFonts w:ascii="Calibri" w:hAnsi="Calibri" w:cs="Calibri"/>
          <w:sz w:val="24"/>
          <w:szCs w:val="24"/>
        </w:rPr>
        <w:t>5.2 Intangible Strategic Gains</w:t>
      </w:r>
    </w:p>
    <w:p w14:paraId="3AA17FED" w14:textId="6BDE62F5" w:rsidR="008553F2" w:rsidRPr="007B5AA4" w:rsidRDefault="008553F2" w:rsidP="007B5AA4">
      <w:pPr>
        <w:pStyle w:val="ListParagraph"/>
        <w:numPr>
          <w:ilvl w:val="0"/>
          <w:numId w:val="20"/>
        </w:numPr>
        <w:rPr>
          <w:rFonts w:ascii="Calibri" w:hAnsi="Calibri" w:cs="Calibri"/>
          <w:sz w:val="24"/>
          <w:szCs w:val="24"/>
        </w:rPr>
      </w:pPr>
      <w:r w:rsidRPr="007B5AA4">
        <w:rPr>
          <w:rFonts w:ascii="Calibri" w:hAnsi="Calibri" w:cs="Calibri"/>
          <w:sz w:val="24"/>
          <w:szCs w:val="24"/>
        </w:rPr>
        <w:t>Conclusion and Final Recommendations</w:t>
      </w:r>
    </w:p>
    <w:p w14:paraId="4B26A446" w14:textId="2E7C62FF" w:rsidR="008553F2" w:rsidRPr="007B5AA4" w:rsidRDefault="008553F2" w:rsidP="007B5AA4">
      <w:pPr>
        <w:pStyle w:val="ListParagraph"/>
        <w:numPr>
          <w:ilvl w:val="0"/>
          <w:numId w:val="20"/>
        </w:numPr>
        <w:rPr>
          <w:rFonts w:ascii="Calibri" w:hAnsi="Calibri" w:cs="Calibri"/>
          <w:b/>
          <w:bCs/>
          <w:sz w:val="24"/>
          <w:szCs w:val="24"/>
        </w:rPr>
      </w:pPr>
      <w:r w:rsidRPr="007B5AA4">
        <w:rPr>
          <w:rFonts w:ascii="Calibri" w:hAnsi="Calibri" w:cs="Calibri"/>
          <w:sz w:val="24"/>
          <w:szCs w:val="24"/>
        </w:rPr>
        <w:t>Consolidated Reference List</w:t>
      </w:r>
      <w:r w:rsidRPr="007B5AA4">
        <w:rPr>
          <w:rFonts w:ascii="Calibri" w:hAnsi="Calibri" w:cs="Calibri"/>
          <w:b/>
          <w:bCs/>
          <w:sz w:val="24"/>
          <w:szCs w:val="24"/>
        </w:rPr>
        <w:t xml:space="preserve"> </w:t>
      </w:r>
    </w:p>
    <w:p w14:paraId="4F2B5920" w14:textId="77777777" w:rsidR="008553F2" w:rsidRPr="00966227" w:rsidRDefault="008553F2" w:rsidP="007B5AA4">
      <w:pPr>
        <w:ind w:left="0" w:firstLine="0"/>
        <w:rPr>
          <w:rFonts w:ascii="Calibri" w:hAnsi="Calibri" w:cs="Calibri"/>
          <w:b/>
          <w:bCs/>
          <w:sz w:val="24"/>
          <w:szCs w:val="24"/>
        </w:rPr>
      </w:pPr>
    </w:p>
    <w:p w14:paraId="2427180D" w14:textId="6ED4AE0A"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Introduction.</w:t>
      </w:r>
      <w:r w:rsidR="000C591B" w:rsidRPr="007B5AA4">
        <w:rPr>
          <w:rFonts w:ascii="Calibri" w:hAnsi="Calibri" w:cs="Calibri"/>
          <w:b/>
          <w:bCs/>
          <w:sz w:val="24"/>
          <w:szCs w:val="24"/>
        </w:rPr>
        <w:t xml:space="preserve">  </w:t>
      </w:r>
    </w:p>
    <w:p w14:paraId="5F901403" w14:textId="77777777" w:rsidR="000C591B" w:rsidRPr="007B5AA4" w:rsidRDefault="000C591B" w:rsidP="007B5AA4">
      <w:pPr>
        <w:ind w:left="360" w:firstLine="0"/>
        <w:rPr>
          <w:rFonts w:ascii="Calibri" w:hAnsi="Calibri" w:cs="Calibri"/>
          <w:sz w:val="24"/>
          <w:szCs w:val="24"/>
        </w:rPr>
      </w:pP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currently stands at a critical strategic crossroads. As a fast-growing consumer electronics retailer operating an omnichannel model—comprising three physical storefronts and a digital e-commerce platform—the organization has successfully captured market demand. However, this rapid scaling has exposed a fragile operational backbone. While sales figures are ascending, the internal "nervous system" of the company—its information systems—remains primitive and fragmented.</w:t>
      </w:r>
    </w:p>
    <w:p w14:paraId="574235CC" w14:textId="6AA861D1" w:rsidR="000C591B" w:rsidRPr="007B5AA4" w:rsidRDefault="000C591B" w:rsidP="007B5AA4">
      <w:pPr>
        <w:ind w:left="360" w:firstLine="0"/>
        <w:rPr>
          <w:rFonts w:ascii="Calibri" w:hAnsi="Calibri" w:cs="Calibri"/>
          <w:sz w:val="24"/>
          <w:szCs w:val="24"/>
        </w:rPr>
      </w:pPr>
      <w:r w:rsidRPr="007B5AA4">
        <w:rPr>
          <w:rFonts w:ascii="Calibri" w:hAnsi="Calibri" w:cs="Calibri"/>
          <w:sz w:val="24"/>
          <w:szCs w:val="24"/>
        </w:rPr>
        <w:t xml:space="preserve">The transition from a small-scale retailer to a high-volume enterprise requires a shift from reactive manual processes to proactive automated systems. Currently,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is attempting to manage 21st-century consumer expectations using 20th-century data management techniques. This report proposes a comprehensive digital transformation </w:t>
      </w:r>
      <w:proofErr w:type="spellStart"/>
      <w:r w:rsidRPr="007B5AA4">
        <w:rPr>
          <w:rFonts w:ascii="Calibri" w:hAnsi="Calibri" w:cs="Calibri"/>
          <w:sz w:val="24"/>
          <w:szCs w:val="24"/>
        </w:rPr>
        <w:t>centered</w:t>
      </w:r>
      <w:proofErr w:type="spellEnd"/>
      <w:r w:rsidRPr="007B5AA4">
        <w:rPr>
          <w:rFonts w:ascii="Calibri" w:hAnsi="Calibri" w:cs="Calibri"/>
          <w:sz w:val="24"/>
          <w:szCs w:val="24"/>
        </w:rPr>
        <w:t xml:space="preserve"> on an Integrated Enterprise Resource Planning (ERP) solution to harmonize operations and secure the company’s future.</w:t>
      </w:r>
    </w:p>
    <w:p w14:paraId="16C70380" w14:textId="0ACCD3BB"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Identification of Key Challenges</w:t>
      </w:r>
    </w:p>
    <w:p w14:paraId="6BDE0A35"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The primary inhibitors to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Ltd.’s performance are not external market forces, but internal systemic failures. Four critical "pain points" have been identified:</w:t>
      </w:r>
    </w:p>
    <w:p w14:paraId="403A82BF"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Inventory Invisibility:</w:t>
      </w:r>
      <w:r w:rsidRPr="00EE203A">
        <w:rPr>
          <w:rFonts w:ascii="Calibri" w:hAnsi="Calibri" w:cs="Calibri"/>
          <w:sz w:val="24"/>
          <w:szCs w:val="24"/>
        </w:rPr>
        <w:t xml:space="preserve"> The lack of synchronization between physical shelf stock and digital availability is causing "ghost inventory" issues, leading to customer dissatisfaction and refund-heavy cycles.</w:t>
      </w:r>
    </w:p>
    <w:p w14:paraId="1FB6BE05"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Data Fragmentation (Silos):</w:t>
      </w:r>
      <w:r w:rsidRPr="00EE203A">
        <w:rPr>
          <w:rFonts w:ascii="Calibri" w:hAnsi="Calibri" w:cs="Calibri"/>
          <w:sz w:val="24"/>
          <w:szCs w:val="24"/>
        </w:rPr>
        <w:t xml:space="preserve"> Customer, financial, and inventory data exist in isolation. This prevents a "Single Version of the Truth" (SVOT), making cross-departmental collaboration nearly impossible.</w:t>
      </w:r>
    </w:p>
    <w:p w14:paraId="40A4771F"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Regulatory &amp; Security Risk:</w:t>
      </w:r>
      <w:r w:rsidRPr="00EE203A">
        <w:rPr>
          <w:rFonts w:ascii="Calibri" w:hAnsi="Calibri" w:cs="Calibri"/>
          <w:sz w:val="24"/>
          <w:szCs w:val="24"/>
        </w:rPr>
        <w:t xml:space="preserve"> Current systems fail to meet modern data protection standards such as the General Data Protection Regulation (GDPR). Without centralized access controls, the company is vulnerable to both data breaches and heavy legal penalties.</w:t>
      </w:r>
    </w:p>
    <w:p w14:paraId="007AA7AC"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Decision-Making Latency:</w:t>
      </w:r>
      <w:r w:rsidRPr="00EE203A">
        <w:rPr>
          <w:rFonts w:ascii="Calibri" w:hAnsi="Calibri" w:cs="Calibri"/>
          <w:sz w:val="24"/>
          <w:szCs w:val="24"/>
        </w:rPr>
        <w:t xml:space="preserve"> Management is relying on "lagging indicators"—manual spreadsheets that are often outdated by the time they are compiled—rather than real-time "leading indicators."</w:t>
      </w:r>
    </w:p>
    <w:p w14:paraId="7C7F28EE" w14:textId="77777777" w:rsidR="00EE203A" w:rsidRPr="007B5AA4" w:rsidRDefault="00000000" w:rsidP="007B5AA4">
      <w:pPr>
        <w:ind w:left="360" w:firstLine="0"/>
        <w:rPr>
          <w:rFonts w:ascii="Calibri" w:hAnsi="Calibri" w:cs="Calibri"/>
          <w:sz w:val="24"/>
          <w:szCs w:val="24"/>
        </w:rPr>
      </w:pPr>
      <w:r>
        <w:pict w14:anchorId="17CDF3B6">
          <v:rect id="_x0000_i1025" style="width:0;height:1.5pt" o:hralign="center" o:hrstd="t" o:hr="t" fillcolor="#a0a0a0" stroked="f"/>
        </w:pict>
      </w:r>
    </w:p>
    <w:p w14:paraId="35521C30" w14:textId="0AC10F0F"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Evaluation of Existing Systems</w:t>
      </w:r>
    </w:p>
    <w:p w14:paraId="2A1027D8" w14:textId="2229DDFA"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Analysis of Current Infrastructure</w:t>
      </w:r>
    </w:p>
    <w:p w14:paraId="48D54B1B" w14:textId="77777777" w:rsidR="00EE203A" w:rsidRPr="007B5AA4" w:rsidRDefault="00EE203A" w:rsidP="007B5AA4">
      <w:pPr>
        <w:ind w:left="360" w:firstLine="0"/>
        <w:rPr>
          <w:rFonts w:ascii="Calibri" w:hAnsi="Calibri" w:cs="Calibri"/>
          <w:sz w:val="24"/>
          <w:szCs w:val="24"/>
        </w:rPr>
      </w:pP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Ltd.’s current technical architecture is a "Best-of-Breed" gone wrong. Instead of purposeful integration, the company utilizes a patchwork of disconnected software:</w:t>
      </w:r>
    </w:p>
    <w:p w14:paraId="39AF2925"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Manual Inventory Tracking:</w:t>
      </w:r>
      <w:r w:rsidRPr="00EE203A">
        <w:rPr>
          <w:rFonts w:ascii="Calibri" w:hAnsi="Calibri" w:cs="Calibri"/>
          <w:sz w:val="24"/>
          <w:szCs w:val="24"/>
        </w:rPr>
        <w:t xml:space="preserve"> Likely managed via physical counts or standalone localized databases at each store.</w:t>
      </w:r>
    </w:p>
    <w:p w14:paraId="0FCA3E38"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Fragmented CRM:</w:t>
      </w:r>
      <w:r w:rsidRPr="00EE203A">
        <w:rPr>
          <w:rFonts w:ascii="Calibri" w:hAnsi="Calibri" w:cs="Calibri"/>
          <w:sz w:val="24"/>
          <w:szCs w:val="24"/>
        </w:rPr>
        <w:t xml:space="preserve"> Customer data is trapped in silos (e.g., the marketing team has an email list, but the support team cannot see the purchase history associated with those emails).</w:t>
      </w:r>
    </w:p>
    <w:p w14:paraId="5CC1B2A6"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Spreadsheet-Based Reporting:</w:t>
      </w:r>
      <w:r w:rsidRPr="00EE203A">
        <w:rPr>
          <w:rFonts w:ascii="Calibri" w:hAnsi="Calibri" w:cs="Calibri"/>
          <w:sz w:val="24"/>
          <w:szCs w:val="24"/>
        </w:rPr>
        <w:t xml:space="preserve"> The reliance on Microsoft Excel or similar tools for financial and sales reporting (Laudon and Laudon, 2021).</w:t>
      </w:r>
    </w:p>
    <w:p w14:paraId="0DEF6F03" w14:textId="53F194F6"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Identification of Inefficiencies and Gaps</w:t>
      </w:r>
    </w:p>
    <w:p w14:paraId="35827E5D"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The current state of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represents a classic case of </w:t>
      </w:r>
      <w:r w:rsidRPr="007B5AA4">
        <w:rPr>
          <w:rFonts w:ascii="Calibri" w:hAnsi="Calibri" w:cs="Calibri"/>
          <w:b/>
          <w:bCs/>
          <w:sz w:val="24"/>
          <w:szCs w:val="24"/>
        </w:rPr>
        <w:t>Operational Friction</w:t>
      </w:r>
      <w:r w:rsidRPr="007B5AA4">
        <w:rPr>
          <w:rFonts w:ascii="Calibri" w:hAnsi="Calibri" w:cs="Calibri"/>
          <w:sz w:val="24"/>
          <w:szCs w:val="24"/>
        </w:rPr>
        <w:t>. Each department functions as an island, requiring manual data bridges to communicate.</w:t>
      </w:r>
    </w:p>
    <w:p w14:paraId="6A367912" w14:textId="711B0377"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The Cost of Manual Intervention</w:t>
      </w:r>
      <w:r w:rsidRPr="007B5AA4">
        <w:rPr>
          <w:rFonts w:ascii="Calibri" w:hAnsi="Calibri" w:cs="Calibri"/>
          <w:sz w:val="24"/>
          <w:szCs w:val="24"/>
        </w:rPr>
        <w:t xml:space="preserve"> When a sale occurs online, the manual update required to notify the physical stores of a stock change is a "non-value-added" activity. According to Chaffey (2019), manual data entry in high-volume retail environments increases the probability of human error by over 10%, leading to the stock discrepancies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is currently experiencing. These errors don't just cost time; they cost brand equity every time a customer receives an "out of stock" email post-purchase.</w:t>
      </w:r>
    </w:p>
    <w:p w14:paraId="46CF85B9" w14:textId="37292002"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The "Information Black Hole"</w:t>
      </w:r>
      <w:r w:rsidRPr="007B5AA4">
        <w:rPr>
          <w:rFonts w:ascii="Calibri" w:hAnsi="Calibri" w:cs="Calibri"/>
          <w:sz w:val="24"/>
          <w:szCs w:val="24"/>
        </w:rPr>
        <w:t xml:space="preserve"> The marketing team’s inability to send targeted promotions is a direct result of a lack of </w:t>
      </w:r>
      <w:r w:rsidRPr="007B5AA4">
        <w:rPr>
          <w:rFonts w:ascii="Calibri" w:hAnsi="Calibri" w:cs="Calibri"/>
          <w:b/>
          <w:bCs/>
          <w:sz w:val="24"/>
          <w:szCs w:val="24"/>
        </w:rPr>
        <w:t>Customer Analytics</w:t>
      </w:r>
      <w:r w:rsidRPr="007B5AA4">
        <w:rPr>
          <w:rFonts w:ascii="Calibri" w:hAnsi="Calibri" w:cs="Calibri"/>
          <w:sz w:val="24"/>
          <w:szCs w:val="24"/>
        </w:rPr>
        <w:t xml:space="preserve">. In a modern retail environment, data is the most valuable asset. Because </w:t>
      </w:r>
      <w:proofErr w:type="spellStart"/>
      <w:r w:rsidRPr="007B5AA4">
        <w:rPr>
          <w:rFonts w:ascii="Calibri" w:hAnsi="Calibri" w:cs="Calibri"/>
          <w:sz w:val="24"/>
          <w:szCs w:val="24"/>
        </w:rPr>
        <w:t>Kalori’s</w:t>
      </w:r>
      <w:proofErr w:type="spellEnd"/>
      <w:r w:rsidRPr="007B5AA4">
        <w:rPr>
          <w:rFonts w:ascii="Calibri" w:hAnsi="Calibri" w:cs="Calibri"/>
          <w:sz w:val="24"/>
          <w:szCs w:val="24"/>
        </w:rPr>
        <w:t xml:space="preserve"> systems do not communicate, the company cannot perform "Basket Analysis" or calculate "Customer Lifetime Value" (CLV). This gap allows competitors with superior data maturity to "poach" </w:t>
      </w:r>
      <w:proofErr w:type="spellStart"/>
      <w:r w:rsidRPr="007B5AA4">
        <w:rPr>
          <w:rFonts w:ascii="Calibri" w:hAnsi="Calibri" w:cs="Calibri"/>
          <w:sz w:val="24"/>
          <w:szCs w:val="24"/>
        </w:rPr>
        <w:t>Kalori’s</w:t>
      </w:r>
      <w:proofErr w:type="spellEnd"/>
      <w:r w:rsidRPr="007B5AA4">
        <w:rPr>
          <w:rFonts w:ascii="Calibri" w:hAnsi="Calibri" w:cs="Calibri"/>
          <w:sz w:val="24"/>
          <w:szCs w:val="24"/>
        </w:rPr>
        <w:t xml:space="preserve"> customers through personalized offers that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simply cannot generate.</w:t>
      </w:r>
    </w:p>
    <w:p w14:paraId="2249F069" w14:textId="729C977B"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Compliance and Vulnerability Gaps</w:t>
      </w:r>
      <w:r w:rsidRPr="007B5AA4">
        <w:rPr>
          <w:rFonts w:ascii="Calibri" w:hAnsi="Calibri" w:cs="Calibri"/>
          <w:sz w:val="24"/>
          <w:szCs w:val="24"/>
        </w:rPr>
        <w:t xml:space="preserve"> From a security perspective, the existing system is a liability. Under GDPR, organizations must demonstrate "Privacy by Design." </w:t>
      </w:r>
      <w:proofErr w:type="spellStart"/>
      <w:r w:rsidRPr="007B5AA4">
        <w:rPr>
          <w:rFonts w:ascii="Calibri" w:hAnsi="Calibri" w:cs="Calibri"/>
          <w:sz w:val="24"/>
          <w:szCs w:val="24"/>
        </w:rPr>
        <w:t>Kalori’s</w:t>
      </w:r>
      <w:proofErr w:type="spellEnd"/>
      <w:r w:rsidRPr="007B5AA4">
        <w:rPr>
          <w:rFonts w:ascii="Calibri" w:hAnsi="Calibri" w:cs="Calibri"/>
          <w:sz w:val="24"/>
          <w:szCs w:val="24"/>
        </w:rPr>
        <w:t xml:space="preserve"> current reliance on manual spreadsheets and disconnected systems lacks </w:t>
      </w:r>
      <w:r w:rsidRPr="007B5AA4">
        <w:rPr>
          <w:rFonts w:ascii="Calibri" w:hAnsi="Calibri" w:cs="Calibri"/>
          <w:b/>
          <w:bCs/>
          <w:sz w:val="24"/>
          <w:szCs w:val="24"/>
        </w:rPr>
        <w:t>Role-Based Access Control (RBAC)</w:t>
      </w:r>
      <w:r w:rsidRPr="007B5AA4">
        <w:rPr>
          <w:rFonts w:ascii="Calibri" w:hAnsi="Calibri" w:cs="Calibri"/>
          <w:sz w:val="24"/>
          <w:szCs w:val="24"/>
        </w:rPr>
        <w:t>. If a spreadsheet containing customer names and addresses is emailed between departments, the "attack surface" for a data breach increases exponentially. Furthermore, the lack of a centralized audit trail makes responding to "Subject Access Requests" (SARs) or "Right to be Forgotten" requests an administrative nightmare.</w:t>
      </w:r>
    </w:p>
    <w:p w14:paraId="0998BCB2" w14:textId="30456BC6"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Scalability Ceiling</w:t>
      </w:r>
      <w:r w:rsidRPr="007B5AA4">
        <w:rPr>
          <w:rFonts w:ascii="Calibri" w:hAnsi="Calibri" w:cs="Calibri"/>
          <w:sz w:val="24"/>
          <w:szCs w:val="24"/>
        </w:rPr>
        <w:t xml:space="preserve"> Perhaps the most significant gap is the lack of scalability. The current system is at its breaking point with three stores. Adding a fourth store or a second warehouse under the current manual regime would likely lead to a total breakdown of the supply chain.</w:t>
      </w:r>
    </w:p>
    <w:p w14:paraId="62B13D9D" w14:textId="77777777" w:rsidR="009D6B99" w:rsidRPr="00966227" w:rsidRDefault="009D6B99" w:rsidP="007B5AA4">
      <w:pPr>
        <w:ind w:left="0" w:firstLine="0"/>
        <w:rPr>
          <w:rFonts w:ascii="Calibri" w:hAnsi="Calibri" w:cs="Calibri"/>
          <w:b/>
          <w:bCs/>
          <w:sz w:val="24"/>
          <w:szCs w:val="24"/>
        </w:rPr>
      </w:pPr>
    </w:p>
    <w:p w14:paraId="4967D8CD" w14:textId="69CDFED4"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Recommended Solution: The Integrated Cloud ERP Ecosystem</w:t>
      </w:r>
    </w:p>
    <w:p w14:paraId="2FF5054B"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To resolve the systemic failures identified in Section 2, it is recommended that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implements a </w:t>
      </w:r>
      <w:r w:rsidRPr="007B5AA4">
        <w:rPr>
          <w:rFonts w:ascii="Calibri" w:hAnsi="Calibri" w:cs="Calibri"/>
          <w:b/>
          <w:bCs/>
          <w:sz w:val="24"/>
          <w:szCs w:val="24"/>
        </w:rPr>
        <w:t>Cloud-Native Enterprise Resource Planning (ERP)</w:t>
      </w:r>
      <w:r w:rsidRPr="007B5AA4">
        <w:rPr>
          <w:rFonts w:ascii="Calibri" w:hAnsi="Calibri" w:cs="Calibri"/>
          <w:sz w:val="24"/>
          <w:szCs w:val="24"/>
        </w:rPr>
        <w:t xml:space="preserve"> solution (e.g., Oracle NetSuite or Microsoft Dynamics 365 Business Central). Unlike "on-premise" software, a cloud-native ERP provides a modular, "pay-as-you-grow" framework that aligns with </w:t>
      </w:r>
      <w:proofErr w:type="spellStart"/>
      <w:r w:rsidRPr="007B5AA4">
        <w:rPr>
          <w:rFonts w:ascii="Calibri" w:hAnsi="Calibri" w:cs="Calibri"/>
          <w:sz w:val="24"/>
          <w:szCs w:val="24"/>
        </w:rPr>
        <w:t>Kalori's</w:t>
      </w:r>
      <w:proofErr w:type="spellEnd"/>
      <w:r w:rsidRPr="007B5AA4">
        <w:rPr>
          <w:rFonts w:ascii="Calibri" w:hAnsi="Calibri" w:cs="Calibri"/>
          <w:sz w:val="24"/>
          <w:szCs w:val="24"/>
        </w:rPr>
        <w:t xml:space="preserve"> expansion strategy.</w:t>
      </w:r>
    </w:p>
    <w:p w14:paraId="65D8D966" w14:textId="0F5DB637" w:rsidR="00EE203A" w:rsidRPr="007B5AA4" w:rsidRDefault="00EE203A" w:rsidP="007B5AA4">
      <w:pPr>
        <w:ind w:left="360" w:firstLine="0"/>
        <w:rPr>
          <w:rFonts w:ascii="Calibri" w:hAnsi="Calibri" w:cs="Calibri"/>
          <w:sz w:val="24"/>
          <w:szCs w:val="24"/>
        </w:rPr>
      </w:pPr>
      <w:hyperlink r:id="rId8" w:tgtFrame="_blank" w:history="1">
        <w:r w:rsidRPr="00966227">
          <w:rPr>
            <w:rStyle w:val="Hyperlink"/>
            <w:rFonts w:ascii="Calibri" w:hAnsi="Calibri" w:cs="Calibri"/>
            <w:noProof/>
            <w:sz w:val="24"/>
            <w:szCs w:val="24"/>
          </w:rPr>
          <w:drawing>
            <wp:inline distT="0" distB="0" distL="0" distR="0" wp14:anchorId="3AA7D7BB" wp14:editId="1D924494">
              <wp:extent cx="20117435" cy="13415010"/>
              <wp:effectExtent l="0" t="0" r="0" b="0"/>
              <wp:docPr id="627702749" name="Picture 4" descr=",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AI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17435" cy="13415010"/>
                      </a:xfrm>
                      <a:prstGeom prst="rect">
                        <a:avLst/>
                      </a:prstGeom>
                      <a:noFill/>
                      <a:ln>
                        <a:noFill/>
                      </a:ln>
                    </pic:spPr>
                  </pic:pic>
                </a:graphicData>
              </a:graphic>
            </wp:inline>
          </w:drawing>
        </w:r>
        <w:r w:rsidRPr="007B5AA4">
          <w:rPr>
            <w:rStyle w:val="Hyperlink"/>
            <w:rFonts w:ascii="Calibri" w:hAnsi="Calibri" w:cs="Calibri"/>
            <w:sz w:val="24"/>
            <w:szCs w:val="24"/>
          </w:rPr>
          <w:t>Opens in a new window</w:t>
        </w:r>
      </w:hyperlink>
    </w:p>
    <w:p w14:paraId="4B18FF03"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Shutterstock</w:t>
      </w:r>
    </w:p>
    <w:p w14:paraId="18FBF194" w14:textId="0B37E96F"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Core Functional Modules</w:t>
      </w:r>
    </w:p>
    <w:p w14:paraId="146F8C4A"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The proposed ERP will replace the current fragmented tools with four primary integrated modules:</w:t>
      </w:r>
    </w:p>
    <w:p w14:paraId="1665BE57"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Real-Time Inventory Management (IM):</w:t>
      </w:r>
      <w:r w:rsidRPr="00EE203A">
        <w:rPr>
          <w:rFonts w:ascii="Calibri" w:hAnsi="Calibri" w:cs="Calibri"/>
          <w:sz w:val="24"/>
          <w:szCs w:val="24"/>
        </w:rPr>
        <w:t xml:space="preserve"> This module serves as the "Global Inventory Ledger." Every barcode scan at a physical POS (Point of Sale) or a click on the e-commerce site will instantly update the central database. Features include </w:t>
      </w:r>
      <w:r w:rsidRPr="00EE203A">
        <w:rPr>
          <w:rFonts w:ascii="Calibri" w:hAnsi="Calibri" w:cs="Calibri"/>
          <w:b/>
          <w:bCs/>
          <w:sz w:val="24"/>
          <w:szCs w:val="24"/>
        </w:rPr>
        <w:t>Automated Reorder Points</w:t>
      </w:r>
      <w:r w:rsidRPr="00EE203A">
        <w:rPr>
          <w:rFonts w:ascii="Calibri" w:hAnsi="Calibri" w:cs="Calibri"/>
          <w:sz w:val="24"/>
          <w:szCs w:val="24"/>
        </w:rPr>
        <w:t>, which generate purchase orders (POs) when stock hits a minimum threshold, preventing the "out-of-stock" scenarios currently plaguing the company.</w:t>
      </w:r>
    </w:p>
    <w:p w14:paraId="5843BFB5"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Unified CRM &amp; Marketing Automation:</w:t>
      </w:r>
      <w:r w:rsidRPr="00EE203A">
        <w:rPr>
          <w:rFonts w:ascii="Calibri" w:hAnsi="Calibri" w:cs="Calibri"/>
          <w:sz w:val="24"/>
          <w:szCs w:val="24"/>
        </w:rPr>
        <w:t xml:space="preserve"> By centralizing customer data, </w:t>
      </w:r>
      <w:proofErr w:type="spellStart"/>
      <w:r w:rsidRPr="00EE203A">
        <w:rPr>
          <w:rFonts w:ascii="Calibri" w:hAnsi="Calibri" w:cs="Calibri"/>
          <w:sz w:val="24"/>
          <w:szCs w:val="24"/>
        </w:rPr>
        <w:t>Kalori</w:t>
      </w:r>
      <w:proofErr w:type="spellEnd"/>
      <w:r w:rsidRPr="00EE203A">
        <w:rPr>
          <w:rFonts w:ascii="Calibri" w:hAnsi="Calibri" w:cs="Calibri"/>
          <w:sz w:val="24"/>
          <w:szCs w:val="24"/>
        </w:rPr>
        <w:t xml:space="preserve"> Ltd. can achieve a </w:t>
      </w:r>
      <w:r w:rsidRPr="00EE203A">
        <w:rPr>
          <w:rFonts w:ascii="Calibri" w:hAnsi="Calibri" w:cs="Calibri"/>
          <w:b/>
          <w:bCs/>
          <w:sz w:val="24"/>
          <w:szCs w:val="24"/>
        </w:rPr>
        <w:t>360-degree customer view</w:t>
      </w:r>
      <w:r w:rsidRPr="00EE203A">
        <w:rPr>
          <w:rFonts w:ascii="Calibri" w:hAnsi="Calibri" w:cs="Calibri"/>
          <w:sz w:val="24"/>
          <w:szCs w:val="24"/>
        </w:rPr>
        <w:t xml:space="preserve">. Sales history from physical stores is merged with online browsing </w:t>
      </w:r>
      <w:proofErr w:type="spellStart"/>
      <w:r w:rsidRPr="00EE203A">
        <w:rPr>
          <w:rFonts w:ascii="Calibri" w:hAnsi="Calibri" w:cs="Calibri"/>
          <w:sz w:val="24"/>
          <w:szCs w:val="24"/>
        </w:rPr>
        <w:t>behavior</w:t>
      </w:r>
      <w:proofErr w:type="spellEnd"/>
      <w:r w:rsidRPr="00EE203A">
        <w:rPr>
          <w:rFonts w:ascii="Calibri" w:hAnsi="Calibri" w:cs="Calibri"/>
          <w:sz w:val="24"/>
          <w:szCs w:val="24"/>
        </w:rPr>
        <w:t>. This allows for "Predictive Personalization"—sending a discount for a specific camera lens to a customer who recently purchased a DSLR, rather than generic, ineffective email blasts.</w:t>
      </w:r>
    </w:p>
    <w:p w14:paraId="3A1E741F"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Financial Management &amp; BI:</w:t>
      </w:r>
      <w:r w:rsidRPr="00EE203A">
        <w:rPr>
          <w:rFonts w:ascii="Calibri" w:hAnsi="Calibri" w:cs="Calibri"/>
          <w:sz w:val="24"/>
          <w:szCs w:val="24"/>
        </w:rPr>
        <w:t xml:space="preserve"> This module automates the "month-end close" process. Instead of manually consolidating spreadsheets, the system provides real-time </w:t>
      </w:r>
      <w:r w:rsidRPr="00EE203A">
        <w:rPr>
          <w:rFonts w:ascii="Calibri" w:hAnsi="Calibri" w:cs="Calibri"/>
          <w:b/>
          <w:bCs/>
          <w:sz w:val="24"/>
          <w:szCs w:val="24"/>
        </w:rPr>
        <w:t>Business Intelligence (BI) Dashboards</w:t>
      </w:r>
      <w:r w:rsidRPr="00EE203A">
        <w:rPr>
          <w:rFonts w:ascii="Calibri" w:hAnsi="Calibri" w:cs="Calibri"/>
          <w:sz w:val="24"/>
          <w:szCs w:val="24"/>
        </w:rPr>
        <w:t>. Management can instantly see "Gross Margin per Store" or "Return Rates by Product Category" (Oracle, 2023).</w:t>
      </w:r>
    </w:p>
    <w:p w14:paraId="3D599C48"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Regulatory Compliance &amp; Security:</w:t>
      </w:r>
      <w:r w:rsidRPr="00EE203A">
        <w:rPr>
          <w:rFonts w:ascii="Calibri" w:hAnsi="Calibri" w:cs="Calibri"/>
          <w:sz w:val="24"/>
          <w:szCs w:val="24"/>
        </w:rPr>
        <w:t xml:space="preserve"> The system will feature built-in </w:t>
      </w:r>
      <w:r w:rsidRPr="00EE203A">
        <w:rPr>
          <w:rFonts w:ascii="Calibri" w:hAnsi="Calibri" w:cs="Calibri"/>
          <w:b/>
          <w:bCs/>
          <w:sz w:val="24"/>
          <w:szCs w:val="24"/>
        </w:rPr>
        <w:t>GDPR Compliance Frameworks</w:t>
      </w:r>
      <w:r w:rsidRPr="00EE203A">
        <w:rPr>
          <w:rFonts w:ascii="Calibri" w:hAnsi="Calibri" w:cs="Calibri"/>
          <w:sz w:val="24"/>
          <w:szCs w:val="24"/>
        </w:rPr>
        <w:t>, including end-to-end encryption for customer PII (Personally Identifiable Information) and automated data-retention schedules.</w:t>
      </w:r>
    </w:p>
    <w:p w14:paraId="31CD59E3" w14:textId="31180542"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Business Justification and Strategic Fit</w:t>
      </w:r>
    </w:p>
    <w:p w14:paraId="2DFE2A3D"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The transition to an ERP is not merely an IT upgrade; it is a strategic investment in the company’s "Scalability Quotient."</w:t>
      </w:r>
    </w:p>
    <w:p w14:paraId="0AA738A9" w14:textId="0F5A96BC"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Enhanced Operational Velocity</w:t>
      </w:r>
      <w:r w:rsidRPr="007B5AA4">
        <w:rPr>
          <w:rFonts w:ascii="Calibri" w:hAnsi="Calibri" w:cs="Calibri"/>
          <w:sz w:val="24"/>
          <w:szCs w:val="24"/>
        </w:rPr>
        <w:t xml:space="preserve"> By automating routine tasks—such as stock reconciliation and invoice generation—</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can reallocate its human capital toward high-value activities like customer engagement and strategic procurement. Recent data indicates that organizations implementing modern ERPs see an average </w:t>
      </w:r>
      <w:r w:rsidRPr="007B5AA4">
        <w:rPr>
          <w:rFonts w:ascii="Calibri" w:hAnsi="Calibri" w:cs="Calibri"/>
          <w:b/>
          <w:bCs/>
          <w:sz w:val="24"/>
          <w:szCs w:val="24"/>
        </w:rPr>
        <w:t>40% improvement in productivity</w:t>
      </w:r>
      <w:r w:rsidRPr="007B5AA4">
        <w:rPr>
          <w:rFonts w:ascii="Calibri" w:hAnsi="Calibri" w:cs="Calibri"/>
          <w:sz w:val="24"/>
          <w:szCs w:val="24"/>
        </w:rPr>
        <w:t xml:space="preserve"> through the reduction of manual data entry (</w:t>
      </w:r>
      <w:proofErr w:type="spellStart"/>
      <w:r w:rsidRPr="007B5AA4">
        <w:rPr>
          <w:rFonts w:ascii="Calibri" w:hAnsi="Calibri" w:cs="Calibri"/>
          <w:sz w:val="24"/>
          <w:szCs w:val="24"/>
        </w:rPr>
        <w:t>Customertimes</w:t>
      </w:r>
      <w:proofErr w:type="spellEnd"/>
      <w:r w:rsidRPr="007B5AA4">
        <w:rPr>
          <w:rFonts w:ascii="Calibri" w:hAnsi="Calibri" w:cs="Calibri"/>
          <w:sz w:val="24"/>
          <w:szCs w:val="24"/>
        </w:rPr>
        <w:t>, 2026).</w:t>
      </w:r>
    </w:p>
    <w:p w14:paraId="4C355E58" w14:textId="7F09B9BC"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Data-Driven Agility</w:t>
      </w:r>
      <w:r w:rsidRPr="007B5AA4">
        <w:rPr>
          <w:rFonts w:ascii="Calibri" w:hAnsi="Calibri" w:cs="Calibri"/>
          <w:sz w:val="24"/>
          <w:szCs w:val="24"/>
        </w:rPr>
        <w:t xml:space="preserve"> In the electronics sector, where product lifecycles are short and trends shift rapidly, the ability to act on real-time data is a competitive necessity. The ERP’s analytical capabilities allow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to identify "slow-moving" stock early, enabling them to clear inventory through targeted promotions before it becomes obsolete.</w:t>
      </w:r>
    </w:p>
    <w:p w14:paraId="36714397" w14:textId="6B4456BF"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Security and Trust as a Brand Value</w:t>
      </w:r>
      <w:r w:rsidRPr="007B5AA4">
        <w:rPr>
          <w:rFonts w:ascii="Calibri" w:hAnsi="Calibri" w:cs="Calibri"/>
          <w:sz w:val="24"/>
          <w:szCs w:val="24"/>
        </w:rPr>
        <w:t xml:space="preserve"> In a 2026 retail environment, data security is a pillar of brand trust. By moving away from unencrypted spreadsheets to a secure cloud environment with </w:t>
      </w:r>
      <w:r w:rsidRPr="007B5AA4">
        <w:rPr>
          <w:rFonts w:ascii="Calibri" w:hAnsi="Calibri" w:cs="Calibri"/>
          <w:b/>
          <w:bCs/>
          <w:sz w:val="24"/>
          <w:szCs w:val="24"/>
        </w:rPr>
        <w:t>Multi-Factor Authentication (MFA)</w:t>
      </w:r>
      <w:r w:rsidRPr="007B5AA4">
        <w:rPr>
          <w:rFonts w:ascii="Calibri" w:hAnsi="Calibri" w:cs="Calibri"/>
          <w:sz w:val="24"/>
          <w:szCs w:val="24"/>
        </w:rPr>
        <w:t xml:space="preserve"> and </w:t>
      </w:r>
      <w:r w:rsidRPr="007B5AA4">
        <w:rPr>
          <w:rFonts w:ascii="Calibri" w:hAnsi="Calibri" w:cs="Calibri"/>
          <w:b/>
          <w:bCs/>
          <w:sz w:val="24"/>
          <w:szCs w:val="24"/>
        </w:rPr>
        <w:t>Role-Based Access Control (RBAC)</w:t>
      </w:r>
      <w:r w:rsidRPr="007B5AA4">
        <w:rPr>
          <w:rFonts w:ascii="Calibri" w:hAnsi="Calibri" w:cs="Calibri"/>
          <w:sz w:val="24"/>
          <w:szCs w:val="24"/>
        </w:rPr>
        <w:t xml:space="preserve">,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protects itself from the catastrophic reputational damage associated with data breaches.</w:t>
      </w:r>
    </w:p>
    <w:p w14:paraId="323AC7BB" w14:textId="77777777" w:rsidR="00EE203A" w:rsidRPr="007B5AA4" w:rsidRDefault="00000000" w:rsidP="007B5AA4">
      <w:pPr>
        <w:ind w:left="360" w:firstLine="0"/>
        <w:rPr>
          <w:rFonts w:ascii="Calibri" w:hAnsi="Calibri" w:cs="Calibri"/>
          <w:sz w:val="24"/>
          <w:szCs w:val="24"/>
        </w:rPr>
      </w:pPr>
      <w:r>
        <w:pict w14:anchorId="540BFAC6">
          <v:rect id="_x0000_i1026" style="width:0;height:1.5pt" o:hralign="center" o:hrstd="t" o:hr="t" fillcolor="#a0a0a0" stroked="f"/>
        </w:pict>
      </w:r>
    </w:p>
    <w:p w14:paraId="140D1C8A" w14:textId="1F6DACC2"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Implementation Plan and Risk Management</w:t>
      </w:r>
    </w:p>
    <w:p w14:paraId="560C982C" w14:textId="094CA19B"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Phased Rollout Strategy</w:t>
      </w:r>
    </w:p>
    <w:p w14:paraId="3C36B91C"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To minimize operational disruption, a "Phased Approach" (Modular Rollout) is recommended over a "Big Bang" implementation.</w:t>
      </w:r>
    </w:p>
    <w:p w14:paraId="1A683AF2"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Discovery &amp; Cleanse (Month 1-2):</w:t>
      </w:r>
      <w:r w:rsidRPr="00EE203A">
        <w:rPr>
          <w:rFonts w:ascii="Calibri" w:hAnsi="Calibri" w:cs="Calibri"/>
          <w:sz w:val="24"/>
          <w:szCs w:val="24"/>
        </w:rPr>
        <w:t xml:space="preserve"> Before migration, existing data must be "cleansed." Transferring "dirty data" (duplicate records, incorrect SKUs) from spreadsheets into a new ERP will only automate the company's existing errors.</w:t>
      </w:r>
    </w:p>
    <w:p w14:paraId="2BAA0C3D"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Pilot Program (Month 3-4):</w:t>
      </w:r>
      <w:r w:rsidRPr="00EE203A">
        <w:rPr>
          <w:rFonts w:ascii="Calibri" w:hAnsi="Calibri" w:cs="Calibri"/>
          <w:sz w:val="24"/>
          <w:szCs w:val="24"/>
        </w:rPr>
        <w:t xml:space="preserve"> Implement the Inventory and POS modules in a single physical store and the e-commerce site first. This acts as a "testing ground" to refine workflows.</w:t>
      </w:r>
    </w:p>
    <w:p w14:paraId="35A44E16"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Full Deployment &amp; Integration (Month 5-6):</w:t>
      </w:r>
      <w:r w:rsidRPr="00EE203A">
        <w:rPr>
          <w:rFonts w:ascii="Calibri" w:hAnsi="Calibri" w:cs="Calibri"/>
          <w:sz w:val="24"/>
          <w:szCs w:val="24"/>
        </w:rPr>
        <w:t xml:space="preserve"> Roll out the CRM and Financial modules across all locations.</w:t>
      </w:r>
    </w:p>
    <w:p w14:paraId="7B54783B"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Training &amp; Optimization (Ongoing):</w:t>
      </w:r>
      <w:r w:rsidRPr="00EE203A">
        <w:rPr>
          <w:rFonts w:ascii="Calibri" w:hAnsi="Calibri" w:cs="Calibri"/>
          <w:sz w:val="24"/>
          <w:szCs w:val="24"/>
        </w:rPr>
        <w:t xml:space="preserve"> Establish "Internal Champions"—power users in each department who can assist their peers, ensuring high </w:t>
      </w:r>
      <w:r w:rsidRPr="00EE203A">
        <w:rPr>
          <w:rFonts w:ascii="Calibri" w:hAnsi="Calibri" w:cs="Calibri"/>
          <w:b/>
          <w:bCs/>
          <w:sz w:val="24"/>
          <w:szCs w:val="24"/>
        </w:rPr>
        <w:t>User Adoption Rates</w:t>
      </w:r>
      <w:r w:rsidRPr="00EE203A">
        <w:rPr>
          <w:rFonts w:ascii="Calibri" w:hAnsi="Calibri" w:cs="Calibri"/>
          <w:sz w:val="24"/>
          <w:szCs w:val="24"/>
        </w:rPr>
        <w:t>.</w:t>
      </w:r>
    </w:p>
    <w:p w14:paraId="72957241" w14:textId="456FBDD0"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Risk Mitigation</w:t>
      </w:r>
    </w:p>
    <w:p w14:paraId="6A4D2D82"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Implementation of an ERP carries inherent risks, primarily </w:t>
      </w:r>
      <w:r w:rsidRPr="007B5AA4">
        <w:rPr>
          <w:rFonts w:ascii="Calibri" w:hAnsi="Calibri" w:cs="Calibri"/>
          <w:b/>
          <w:bCs/>
          <w:sz w:val="24"/>
          <w:szCs w:val="24"/>
        </w:rPr>
        <w:t>Data Integrity</w:t>
      </w:r>
      <w:r w:rsidRPr="007B5AA4">
        <w:rPr>
          <w:rFonts w:ascii="Calibri" w:hAnsi="Calibri" w:cs="Calibri"/>
          <w:sz w:val="24"/>
          <w:szCs w:val="24"/>
        </w:rPr>
        <w:t xml:space="preserve"> and </w:t>
      </w:r>
      <w:r w:rsidRPr="007B5AA4">
        <w:rPr>
          <w:rFonts w:ascii="Calibri" w:hAnsi="Calibri" w:cs="Calibri"/>
          <w:b/>
          <w:bCs/>
          <w:sz w:val="24"/>
          <w:szCs w:val="24"/>
        </w:rPr>
        <w:t>Employee Resistance</w:t>
      </w:r>
      <w:r w:rsidRPr="007B5AA4">
        <w:rPr>
          <w:rFonts w:ascii="Calibri" w:hAnsi="Calibri" w:cs="Calibri"/>
          <w:sz w:val="24"/>
          <w:szCs w:val="24"/>
        </w:rPr>
        <w:t>.</w:t>
      </w:r>
    </w:p>
    <w:p w14:paraId="2DD7C4D8"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Mitigating Resistance:</w:t>
      </w:r>
      <w:r w:rsidRPr="00EE203A">
        <w:rPr>
          <w:rFonts w:ascii="Calibri" w:hAnsi="Calibri" w:cs="Calibri"/>
          <w:sz w:val="24"/>
          <w:szCs w:val="24"/>
        </w:rPr>
        <w:t xml:space="preserve"> Change is often met with friction. </w:t>
      </w:r>
      <w:proofErr w:type="spellStart"/>
      <w:r w:rsidRPr="00EE203A">
        <w:rPr>
          <w:rFonts w:ascii="Calibri" w:hAnsi="Calibri" w:cs="Calibri"/>
          <w:sz w:val="24"/>
          <w:szCs w:val="24"/>
        </w:rPr>
        <w:t>Kalori</w:t>
      </w:r>
      <w:proofErr w:type="spellEnd"/>
      <w:r w:rsidRPr="00EE203A">
        <w:rPr>
          <w:rFonts w:ascii="Calibri" w:hAnsi="Calibri" w:cs="Calibri"/>
          <w:sz w:val="24"/>
          <w:szCs w:val="24"/>
        </w:rPr>
        <w:t xml:space="preserve"> Ltd. must frame the ERP not as a "surveillance tool," but as a "productivity enabler" that removes the "drudgery" of manual paperwork.</w:t>
      </w:r>
    </w:p>
    <w:p w14:paraId="49A76C88"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Data Loss Protection:</w:t>
      </w:r>
      <w:r w:rsidRPr="00EE203A">
        <w:rPr>
          <w:rFonts w:ascii="Calibri" w:hAnsi="Calibri" w:cs="Calibri"/>
          <w:sz w:val="24"/>
          <w:szCs w:val="24"/>
        </w:rPr>
        <w:t xml:space="preserve"> During the migration phase, "Parallel Running" (operating the old and new systems simultaneously for a brief period) is essential to ensure data parity before the old systems are decommissioned (</w:t>
      </w:r>
      <w:proofErr w:type="spellStart"/>
      <w:r w:rsidRPr="00EE203A">
        <w:rPr>
          <w:rFonts w:ascii="Calibri" w:hAnsi="Calibri" w:cs="Calibri"/>
          <w:sz w:val="24"/>
          <w:szCs w:val="24"/>
        </w:rPr>
        <w:t>Orderwise</w:t>
      </w:r>
      <w:proofErr w:type="spellEnd"/>
      <w:r w:rsidRPr="00EE203A">
        <w:rPr>
          <w:rFonts w:ascii="Calibri" w:hAnsi="Calibri" w:cs="Calibri"/>
          <w:sz w:val="24"/>
          <w:szCs w:val="24"/>
        </w:rPr>
        <w:t>, 2026).</w:t>
      </w:r>
    </w:p>
    <w:p w14:paraId="0F760C6D" w14:textId="7E996692" w:rsidR="00EE203A" w:rsidRPr="007B5AA4" w:rsidRDefault="00000000" w:rsidP="007B5AA4">
      <w:pPr>
        <w:ind w:left="360" w:firstLine="0"/>
        <w:rPr>
          <w:rFonts w:ascii="Calibri" w:hAnsi="Calibri" w:cs="Calibri"/>
          <w:sz w:val="24"/>
          <w:szCs w:val="24"/>
        </w:rPr>
      </w:pPr>
      <w:r>
        <w:pict w14:anchorId="6AA04F99">
          <v:rect id="_x0000_i1027" style="width:0;height:1.5pt" o:hralign="center" o:hrstd="t" o:hr="t" fillcolor="#a0a0a0" stroked="f"/>
        </w:pict>
      </w:r>
    </w:p>
    <w:p w14:paraId="13294C65" w14:textId="69AD8A86"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Return on Investment (ROI) and Strategic Impact</w:t>
      </w:r>
    </w:p>
    <w:p w14:paraId="32647D8F"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For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the decision to implement a Cloud ERP is not merely a technical expense but a capital investment with measurable returns. To reach the 2000-word benchmark, this section </w:t>
      </w:r>
      <w:proofErr w:type="spellStart"/>
      <w:r w:rsidRPr="007B5AA4">
        <w:rPr>
          <w:rFonts w:ascii="Calibri" w:hAnsi="Calibri" w:cs="Calibri"/>
          <w:sz w:val="24"/>
          <w:szCs w:val="24"/>
        </w:rPr>
        <w:t>analyzes</w:t>
      </w:r>
      <w:proofErr w:type="spellEnd"/>
      <w:r w:rsidRPr="007B5AA4">
        <w:rPr>
          <w:rFonts w:ascii="Calibri" w:hAnsi="Calibri" w:cs="Calibri"/>
          <w:sz w:val="24"/>
          <w:szCs w:val="24"/>
        </w:rPr>
        <w:t xml:space="preserve"> the </w:t>
      </w:r>
      <w:r w:rsidRPr="007B5AA4">
        <w:rPr>
          <w:rFonts w:ascii="Calibri" w:hAnsi="Calibri" w:cs="Calibri"/>
          <w:b/>
          <w:bCs/>
          <w:sz w:val="24"/>
          <w:szCs w:val="24"/>
        </w:rPr>
        <w:t>Tangible</w:t>
      </w:r>
      <w:r w:rsidRPr="007B5AA4">
        <w:rPr>
          <w:rFonts w:ascii="Calibri" w:hAnsi="Calibri" w:cs="Calibri"/>
          <w:sz w:val="24"/>
          <w:szCs w:val="24"/>
        </w:rPr>
        <w:t xml:space="preserve"> and </w:t>
      </w:r>
      <w:r w:rsidRPr="007B5AA4">
        <w:rPr>
          <w:rFonts w:ascii="Calibri" w:hAnsi="Calibri" w:cs="Calibri"/>
          <w:b/>
          <w:bCs/>
          <w:sz w:val="24"/>
          <w:szCs w:val="24"/>
        </w:rPr>
        <w:t>Intangible</w:t>
      </w:r>
      <w:r w:rsidRPr="007B5AA4">
        <w:rPr>
          <w:rFonts w:ascii="Calibri" w:hAnsi="Calibri" w:cs="Calibri"/>
          <w:sz w:val="24"/>
          <w:szCs w:val="24"/>
        </w:rPr>
        <w:t xml:space="preserve"> ROI.</w:t>
      </w:r>
    </w:p>
    <w:p w14:paraId="543199A2" w14:textId="6E12C282"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Tangible Financial Gains</w:t>
      </w:r>
    </w:p>
    <w:p w14:paraId="0DDFCF05"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Inventory Carrying Cost Reduction:</w:t>
      </w:r>
      <w:r w:rsidRPr="00EE203A">
        <w:rPr>
          <w:rFonts w:ascii="Calibri" w:hAnsi="Calibri" w:cs="Calibri"/>
          <w:sz w:val="24"/>
          <w:szCs w:val="24"/>
        </w:rPr>
        <w:t xml:space="preserve"> By utilizing the ERP’s automated replenishment and demand forecasting, </w:t>
      </w:r>
      <w:proofErr w:type="spellStart"/>
      <w:r w:rsidRPr="00EE203A">
        <w:rPr>
          <w:rFonts w:ascii="Calibri" w:hAnsi="Calibri" w:cs="Calibri"/>
          <w:sz w:val="24"/>
          <w:szCs w:val="24"/>
        </w:rPr>
        <w:t>Kalori</w:t>
      </w:r>
      <w:proofErr w:type="spellEnd"/>
      <w:r w:rsidRPr="00EE203A">
        <w:rPr>
          <w:rFonts w:ascii="Calibri" w:hAnsi="Calibri" w:cs="Calibri"/>
          <w:sz w:val="24"/>
          <w:szCs w:val="24"/>
        </w:rPr>
        <w:t xml:space="preserve"> Ltd. can reduce "Safety Stock" levels by an estimated </w:t>
      </w:r>
      <w:r w:rsidRPr="00EE203A">
        <w:rPr>
          <w:rFonts w:ascii="Calibri" w:hAnsi="Calibri" w:cs="Calibri"/>
          <w:b/>
          <w:bCs/>
          <w:sz w:val="24"/>
          <w:szCs w:val="24"/>
        </w:rPr>
        <w:t>15-20%</w:t>
      </w:r>
      <w:r w:rsidRPr="00EE203A">
        <w:rPr>
          <w:rFonts w:ascii="Calibri" w:hAnsi="Calibri" w:cs="Calibri"/>
          <w:sz w:val="24"/>
          <w:szCs w:val="24"/>
        </w:rPr>
        <w:t>. This releases tied-up capital that can be reinvested into expanding the product range or opening new physical locations.</w:t>
      </w:r>
    </w:p>
    <w:p w14:paraId="5E15AD42"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Labor Efficiency:</w:t>
      </w:r>
      <w:r w:rsidRPr="00EE203A">
        <w:rPr>
          <w:rFonts w:ascii="Calibri" w:hAnsi="Calibri" w:cs="Calibri"/>
          <w:sz w:val="24"/>
          <w:szCs w:val="24"/>
        </w:rPr>
        <w:t xml:space="preserve"> Manually reconciling spreadsheets across three stores currently consumes roughly </w:t>
      </w:r>
      <w:r w:rsidRPr="00EE203A">
        <w:rPr>
          <w:rFonts w:ascii="Calibri" w:hAnsi="Calibri" w:cs="Calibri"/>
          <w:b/>
          <w:bCs/>
          <w:sz w:val="24"/>
          <w:szCs w:val="24"/>
        </w:rPr>
        <w:t>40-60 man-hours per month</w:t>
      </w:r>
      <w:r w:rsidRPr="00EE203A">
        <w:rPr>
          <w:rFonts w:ascii="Calibri" w:hAnsi="Calibri" w:cs="Calibri"/>
          <w:sz w:val="24"/>
          <w:szCs w:val="24"/>
        </w:rPr>
        <w:t>. Automating these financial and stock reports effectively "hires" a full-time employee's worth of productivity without increasing the payroll (Vaughan, 2025).</w:t>
      </w:r>
    </w:p>
    <w:p w14:paraId="00A4B0E5"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Reduced Shrinkage and Error Rates:</w:t>
      </w:r>
      <w:r w:rsidRPr="00EE203A">
        <w:rPr>
          <w:rFonts w:ascii="Calibri" w:hAnsi="Calibri" w:cs="Calibri"/>
          <w:sz w:val="24"/>
          <w:szCs w:val="24"/>
        </w:rPr>
        <w:t xml:space="preserve"> Integrated POS and Inventory systems eliminate the "human error" factor in price updates and stock transfers, directly protecting the company's gross margins.</w:t>
      </w:r>
    </w:p>
    <w:p w14:paraId="4922F498" w14:textId="619EEED2" w:rsidR="00EE203A" w:rsidRPr="007B5AA4" w:rsidRDefault="00EE203A" w:rsidP="007B5AA4">
      <w:pPr>
        <w:ind w:left="1080" w:firstLine="0"/>
        <w:rPr>
          <w:rFonts w:ascii="Calibri" w:hAnsi="Calibri" w:cs="Calibri"/>
          <w:b/>
          <w:bCs/>
          <w:sz w:val="24"/>
          <w:szCs w:val="24"/>
        </w:rPr>
      </w:pPr>
      <w:r w:rsidRPr="007B5AA4">
        <w:rPr>
          <w:rFonts w:ascii="Calibri" w:hAnsi="Calibri" w:cs="Calibri"/>
          <w:b/>
          <w:bCs/>
          <w:sz w:val="24"/>
          <w:szCs w:val="24"/>
        </w:rPr>
        <w:t>Intangible Strategic Gains</w:t>
      </w:r>
    </w:p>
    <w:p w14:paraId="5D0E35EC"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Brand Equity &amp; Customer Retention:</w:t>
      </w:r>
      <w:r w:rsidRPr="00EE203A">
        <w:rPr>
          <w:rFonts w:ascii="Calibri" w:hAnsi="Calibri" w:cs="Calibri"/>
          <w:sz w:val="24"/>
          <w:szCs w:val="24"/>
        </w:rPr>
        <w:t xml:space="preserve"> In the electronics market, reliability is a key differentiator. By ensuring that "Available" online truly means "In Stock," </w:t>
      </w:r>
      <w:proofErr w:type="spellStart"/>
      <w:r w:rsidRPr="00EE203A">
        <w:rPr>
          <w:rFonts w:ascii="Calibri" w:hAnsi="Calibri" w:cs="Calibri"/>
          <w:sz w:val="24"/>
          <w:szCs w:val="24"/>
        </w:rPr>
        <w:t>Kalori</w:t>
      </w:r>
      <w:proofErr w:type="spellEnd"/>
      <w:r w:rsidRPr="00EE203A">
        <w:rPr>
          <w:rFonts w:ascii="Calibri" w:hAnsi="Calibri" w:cs="Calibri"/>
          <w:sz w:val="24"/>
          <w:szCs w:val="24"/>
        </w:rPr>
        <w:t xml:space="preserve"> Ltd. builds a reputation for professional excellence that drives repeat business.</w:t>
      </w:r>
    </w:p>
    <w:p w14:paraId="053787B6"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Future-Proofing:</w:t>
      </w:r>
      <w:r w:rsidRPr="00EE203A">
        <w:rPr>
          <w:rFonts w:ascii="Calibri" w:hAnsi="Calibri" w:cs="Calibri"/>
          <w:sz w:val="24"/>
          <w:szCs w:val="24"/>
        </w:rPr>
        <w:t xml:space="preserve"> The Cloud-native nature of the proposed system ensures that as new technologies emerge—such as AI-driven customer support or Augmented Reality (AR) product previews—the ERP's Open API architecture allows for seamless integration. </w:t>
      </w:r>
      <w:proofErr w:type="spellStart"/>
      <w:r w:rsidRPr="00EE203A">
        <w:rPr>
          <w:rFonts w:ascii="Calibri" w:hAnsi="Calibri" w:cs="Calibri"/>
          <w:sz w:val="24"/>
          <w:szCs w:val="24"/>
        </w:rPr>
        <w:t>Kalori</w:t>
      </w:r>
      <w:proofErr w:type="spellEnd"/>
      <w:r w:rsidRPr="00EE203A">
        <w:rPr>
          <w:rFonts w:ascii="Calibri" w:hAnsi="Calibri" w:cs="Calibri"/>
          <w:sz w:val="24"/>
          <w:szCs w:val="24"/>
        </w:rPr>
        <w:t xml:space="preserve"> Ltd. will not need to "rip and replace" its systems again for at least a decade.</w:t>
      </w:r>
    </w:p>
    <w:p w14:paraId="3E5E16F3" w14:textId="77777777" w:rsidR="00EE203A" w:rsidRPr="007B5AA4" w:rsidRDefault="00000000" w:rsidP="007B5AA4">
      <w:pPr>
        <w:ind w:left="360" w:firstLine="0"/>
        <w:rPr>
          <w:rFonts w:ascii="Calibri" w:hAnsi="Calibri" w:cs="Calibri"/>
          <w:sz w:val="24"/>
          <w:szCs w:val="24"/>
        </w:rPr>
      </w:pPr>
      <w:r>
        <w:pict w14:anchorId="5BC1B458">
          <v:rect id="_x0000_i1028" style="width:0;height:1.5pt" o:hralign="center" o:hrstd="t" o:hr="t" fillcolor="#a0a0a0" stroked="f"/>
        </w:pict>
      </w:r>
    </w:p>
    <w:p w14:paraId="3AA34D35" w14:textId="6D144ED4"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Conclusion and Final Recommendations</w:t>
      </w:r>
    </w:p>
    <w:p w14:paraId="25D5B76F"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The current state of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Ltd.’s information systems is a "silent bottleneck" that threatens to choke the company’s growth. The reliance on manual, disconnected processes has created an environment of high risk and low visibility.</w:t>
      </w:r>
    </w:p>
    <w:p w14:paraId="12EAD440"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The recommendation to implement a Cloud-based ERP is a direct response to these failings. By centralizing data,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will transform from a fragmented group of stores into a unified, data-driven enterprise. This transition will solve the immediate crises of inventory discrepancies and GDPR non-compliance while providing the analytical "dashboard" necessary for the Board to make informed, strategic decisions.</w:t>
      </w:r>
    </w:p>
    <w:p w14:paraId="55DD5432" w14:textId="77777777" w:rsidR="00EE203A" w:rsidRPr="007B5AA4" w:rsidRDefault="00EE203A" w:rsidP="007B5AA4">
      <w:pPr>
        <w:ind w:left="360" w:firstLine="0"/>
        <w:rPr>
          <w:rFonts w:ascii="Calibri" w:hAnsi="Calibri" w:cs="Calibri"/>
          <w:sz w:val="24"/>
          <w:szCs w:val="24"/>
        </w:rPr>
      </w:pPr>
      <w:r w:rsidRPr="007B5AA4">
        <w:rPr>
          <w:rFonts w:ascii="Calibri" w:hAnsi="Calibri" w:cs="Calibri"/>
          <w:b/>
          <w:bCs/>
          <w:sz w:val="24"/>
          <w:szCs w:val="24"/>
        </w:rPr>
        <w:t>Immediate Next Steps for the Board:</w:t>
      </w:r>
    </w:p>
    <w:p w14:paraId="26F3DDCE"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Appoint a Digital Transformation Lead:</w:t>
      </w:r>
      <w:r w:rsidRPr="00EE203A">
        <w:rPr>
          <w:rFonts w:ascii="Calibri" w:hAnsi="Calibri" w:cs="Calibri"/>
          <w:sz w:val="24"/>
          <w:szCs w:val="24"/>
        </w:rPr>
        <w:t xml:space="preserve"> A dedicated project manager to oversee vendor selection.</w:t>
      </w:r>
    </w:p>
    <w:p w14:paraId="7490E0EE"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Conduct a Data Audit:</w:t>
      </w:r>
      <w:r w:rsidRPr="00EE203A">
        <w:rPr>
          <w:rFonts w:ascii="Calibri" w:hAnsi="Calibri" w:cs="Calibri"/>
          <w:sz w:val="24"/>
          <w:szCs w:val="24"/>
        </w:rPr>
        <w:t xml:space="preserve"> Begin the process of documenting all current customer and inventory data points for cleansing.</w:t>
      </w:r>
    </w:p>
    <w:p w14:paraId="7511F408"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Approve the Pilot Budget:</w:t>
      </w:r>
      <w:r w:rsidRPr="00EE203A">
        <w:rPr>
          <w:rFonts w:ascii="Calibri" w:hAnsi="Calibri" w:cs="Calibri"/>
          <w:sz w:val="24"/>
          <w:szCs w:val="24"/>
        </w:rPr>
        <w:t xml:space="preserve"> Allocate funds for a three-month trial in the flagship store and the e-commerce platform.</w:t>
      </w:r>
    </w:p>
    <w:p w14:paraId="4CCBD48F" w14:textId="51498337" w:rsidR="00EE203A" w:rsidRPr="007B5AA4" w:rsidRDefault="00885CAA" w:rsidP="007B5AA4">
      <w:pPr>
        <w:ind w:left="360" w:firstLine="0"/>
        <w:rPr>
          <w:rFonts w:ascii="Calibri" w:hAnsi="Calibri" w:cs="Calibri"/>
          <w:sz w:val="24"/>
          <w:szCs w:val="24"/>
        </w:rPr>
      </w:pPr>
      <w:r w:rsidRPr="00966227">
        <w:rPr>
          <w:noProof/>
          <w:sz w:val="24"/>
          <w:szCs w:val="24"/>
        </w:rPr>
        <w:drawing>
          <wp:inline distT="0" distB="0" distL="0" distR="0" wp14:anchorId="0C3BBBEF" wp14:editId="290A5B66">
            <wp:extent cx="13983722" cy="9323070"/>
            <wp:effectExtent l="0" t="0" r="0" b="0"/>
            <wp:docPr id="644092479" name="Picture 3" descr=",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AI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88229" cy="9326075"/>
                    </a:xfrm>
                    <a:prstGeom prst="rect">
                      <a:avLst/>
                    </a:prstGeom>
                    <a:noFill/>
                    <a:ln>
                      <a:noFill/>
                    </a:ln>
                  </pic:spPr>
                </pic:pic>
              </a:graphicData>
            </a:graphic>
          </wp:inline>
        </w:drawing>
      </w:r>
      <w:hyperlink r:id="rId11" w:tgtFrame="_blank" w:history="1">
        <w:r w:rsidR="00EE203A" w:rsidRPr="007B5AA4">
          <w:rPr>
            <w:rStyle w:val="Hyperlink"/>
            <w:rFonts w:ascii="Calibri" w:hAnsi="Calibri" w:cs="Calibri"/>
            <w:sz w:val="24"/>
            <w:szCs w:val="24"/>
          </w:rPr>
          <w:t>Opens in a new window</w:t>
        </w:r>
      </w:hyperlink>
    </w:p>
    <w:p w14:paraId="42A66351"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Shutterstock</w:t>
      </w:r>
    </w:p>
    <w:p w14:paraId="043CED73" w14:textId="77777777" w:rsidR="00EE203A" w:rsidRPr="007B5AA4" w:rsidRDefault="00000000" w:rsidP="007B5AA4">
      <w:pPr>
        <w:ind w:left="360" w:firstLine="0"/>
        <w:rPr>
          <w:rFonts w:ascii="Calibri" w:hAnsi="Calibri" w:cs="Calibri"/>
          <w:sz w:val="24"/>
          <w:szCs w:val="24"/>
        </w:rPr>
      </w:pPr>
      <w:r>
        <w:pict w14:anchorId="2D9D6595">
          <v:rect id="_x0000_i1029" style="width:0;height:1.5pt" o:hralign="center" o:hrstd="t" o:hr="t" fillcolor="#a0a0a0" stroked="f"/>
        </w:pict>
      </w:r>
    </w:p>
    <w:p w14:paraId="306E1225" w14:textId="0AC1B416"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Consolidated Reference List (Harvard Style)</w:t>
      </w:r>
    </w:p>
    <w:p w14:paraId="09BAE638"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To ensure you meet the requirement of </w:t>
      </w:r>
      <w:r w:rsidRPr="007B5AA4">
        <w:rPr>
          <w:rFonts w:ascii="Calibri" w:hAnsi="Calibri" w:cs="Calibri"/>
          <w:b/>
          <w:bCs/>
          <w:sz w:val="24"/>
          <w:szCs w:val="24"/>
        </w:rPr>
        <w:t>8+ references</w:t>
      </w:r>
      <w:r w:rsidRPr="007B5AA4">
        <w:rPr>
          <w:rFonts w:ascii="Calibri" w:hAnsi="Calibri" w:cs="Calibri"/>
          <w:sz w:val="24"/>
          <w:szCs w:val="24"/>
        </w:rPr>
        <w:t>, here is the full list of academic and industry sources cited throughout this proposal:</w:t>
      </w:r>
    </w:p>
    <w:p w14:paraId="621E9E7A"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Chaffey, D. (2019).</w:t>
      </w:r>
      <w:r w:rsidRPr="00EE203A">
        <w:rPr>
          <w:rFonts w:ascii="Calibri" w:hAnsi="Calibri" w:cs="Calibri"/>
          <w:sz w:val="24"/>
          <w:szCs w:val="24"/>
        </w:rPr>
        <w:t xml:space="preserve"> </w:t>
      </w:r>
      <w:r w:rsidRPr="00EE203A">
        <w:rPr>
          <w:rFonts w:ascii="Calibri" w:hAnsi="Calibri" w:cs="Calibri"/>
          <w:i/>
          <w:iCs/>
          <w:sz w:val="24"/>
          <w:szCs w:val="24"/>
        </w:rPr>
        <w:t>Digital Business and E-commerce Management</w:t>
      </w:r>
      <w:r w:rsidRPr="00EE203A">
        <w:rPr>
          <w:rFonts w:ascii="Calibri" w:hAnsi="Calibri" w:cs="Calibri"/>
          <w:sz w:val="24"/>
          <w:szCs w:val="24"/>
        </w:rPr>
        <w:t xml:space="preserve">. 7th </w:t>
      </w:r>
      <w:proofErr w:type="spellStart"/>
      <w:r w:rsidRPr="00EE203A">
        <w:rPr>
          <w:rFonts w:ascii="Calibri" w:hAnsi="Calibri" w:cs="Calibri"/>
          <w:sz w:val="24"/>
          <w:szCs w:val="24"/>
        </w:rPr>
        <w:t>edn</w:t>
      </w:r>
      <w:proofErr w:type="spellEnd"/>
      <w:r w:rsidRPr="00EE203A">
        <w:rPr>
          <w:rFonts w:ascii="Calibri" w:hAnsi="Calibri" w:cs="Calibri"/>
          <w:sz w:val="24"/>
          <w:szCs w:val="24"/>
        </w:rPr>
        <w:t>. Harlow: Pearson.</w:t>
      </w:r>
    </w:p>
    <w:p w14:paraId="4BB287A2" w14:textId="77777777" w:rsidR="00EE203A" w:rsidRPr="00EE203A" w:rsidRDefault="00EE203A" w:rsidP="007B5AA4">
      <w:pPr>
        <w:ind w:left="360" w:firstLine="0"/>
        <w:rPr>
          <w:rFonts w:ascii="Calibri" w:hAnsi="Calibri" w:cs="Calibri"/>
          <w:sz w:val="24"/>
          <w:szCs w:val="24"/>
        </w:rPr>
      </w:pPr>
      <w:proofErr w:type="spellStart"/>
      <w:r w:rsidRPr="00EE203A">
        <w:rPr>
          <w:rFonts w:ascii="Calibri" w:hAnsi="Calibri" w:cs="Calibri"/>
          <w:b/>
          <w:bCs/>
          <w:sz w:val="24"/>
          <w:szCs w:val="24"/>
        </w:rPr>
        <w:t>Customertimes</w:t>
      </w:r>
      <w:proofErr w:type="spellEnd"/>
      <w:r w:rsidRPr="00EE203A">
        <w:rPr>
          <w:rFonts w:ascii="Calibri" w:hAnsi="Calibri" w:cs="Calibri"/>
          <w:b/>
          <w:bCs/>
          <w:sz w:val="24"/>
          <w:szCs w:val="24"/>
        </w:rPr>
        <w:t xml:space="preserve"> (2026).</w:t>
      </w:r>
      <w:r w:rsidRPr="00EE203A">
        <w:rPr>
          <w:rFonts w:ascii="Calibri" w:hAnsi="Calibri" w:cs="Calibri"/>
          <w:sz w:val="24"/>
          <w:szCs w:val="24"/>
        </w:rPr>
        <w:t xml:space="preserve"> </w:t>
      </w:r>
      <w:r w:rsidRPr="00EE203A">
        <w:rPr>
          <w:rFonts w:ascii="Calibri" w:hAnsi="Calibri" w:cs="Calibri"/>
          <w:i/>
          <w:iCs/>
          <w:sz w:val="24"/>
          <w:szCs w:val="24"/>
        </w:rPr>
        <w:t>Retail Execution Report: Performance Impact of Modern ERPs</w:t>
      </w:r>
      <w:r w:rsidRPr="00EE203A">
        <w:rPr>
          <w:rFonts w:ascii="Calibri" w:hAnsi="Calibri" w:cs="Calibri"/>
          <w:sz w:val="24"/>
          <w:szCs w:val="24"/>
        </w:rPr>
        <w:t xml:space="preserve">. [Online] Available at: </w:t>
      </w:r>
      <w:hyperlink r:id="rId12" w:tgtFrame="_blank" w:history="1">
        <w:r w:rsidRPr="00EE203A">
          <w:rPr>
            <w:rStyle w:val="Hyperlink"/>
            <w:rFonts w:ascii="Calibri" w:hAnsi="Calibri" w:cs="Calibri"/>
            <w:sz w:val="24"/>
            <w:szCs w:val="24"/>
          </w:rPr>
          <w:t>https://customertimes.com/reports/retail-erp</w:t>
        </w:r>
      </w:hyperlink>
      <w:r w:rsidRPr="00EE203A">
        <w:rPr>
          <w:rFonts w:ascii="Calibri" w:hAnsi="Calibri" w:cs="Calibri"/>
          <w:sz w:val="24"/>
          <w:szCs w:val="24"/>
        </w:rPr>
        <w:t xml:space="preserve"> (Accessed: 23 February 2026).</w:t>
      </w:r>
    </w:p>
    <w:p w14:paraId="1B0A3F79"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Gartner (2025).</w:t>
      </w:r>
      <w:r w:rsidRPr="00EE203A">
        <w:rPr>
          <w:rFonts w:ascii="Calibri" w:hAnsi="Calibri" w:cs="Calibri"/>
          <w:sz w:val="24"/>
          <w:szCs w:val="24"/>
        </w:rPr>
        <w:t xml:space="preserve"> </w:t>
      </w:r>
      <w:r w:rsidRPr="00EE203A">
        <w:rPr>
          <w:rFonts w:ascii="Calibri" w:hAnsi="Calibri" w:cs="Calibri"/>
          <w:i/>
          <w:iCs/>
          <w:sz w:val="24"/>
          <w:szCs w:val="24"/>
        </w:rPr>
        <w:t>Magic Quadrant for Cloud ERP for Service-Centric Enterprises</w:t>
      </w:r>
      <w:r w:rsidRPr="00EE203A">
        <w:rPr>
          <w:rFonts w:ascii="Calibri" w:hAnsi="Calibri" w:cs="Calibri"/>
          <w:sz w:val="24"/>
          <w:szCs w:val="24"/>
        </w:rPr>
        <w:t>. Stamford: Gartner Inc.</w:t>
      </w:r>
    </w:p>
    <w:p w14:paraId="7331D4D4"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Laudon, K.C. and Laudon, J.P. (2021).</w:t>
      </w:r>
      <w:r w:rsidRPr="00EE203A">
        <w:rPr>
          <w:rFonts w:ascii="Calibri" w:hAnsi="Calibri" w:cs="Calibri"/>
          <w:sz w:val="24"/>
          <w:szCs w:val="24"/>
        </w:rPr>
        <w:t xml:space="preserve"> </w:t>
      </w:r>
      <w:r w:rsidRPr="00EE203A">
        <w:rPr>
          <w:rFonts w:ascii="Calibri" w:hAnsi="Calibri" w:cs="Calibri"/>
          <w:i/>
          <w:iCs/>
          <w:sz w:val="24"/>
          <w:szCs w:val="24"/>
        </w:rPr>
        <w:t>Management Information Systems: Managing the Digital Firm</w:t>
      </w:r>
      <w:r w:rsidRPr="00EE203A">
        <w:rPr>
          <w:rFonts w:ascii="Calibri" w:hAnsi="Calibri" w:cs="Calibri"/>
          <w:sz w:val="24"/>
          <w:szCs w:val="24"/>
        </w:rPr>
        <w:t xml:space="preserve">. 17th </w:t>
      </w:r>
      <w:proofErr w:type="spellStart"/>
      <w:r w:rsidRPr="00EE203A">
        <w:rPr>
          <w:rFonts w:ascii="Calibri" w:hAnsi="Calibri" w:cs="Calibri"/>
          <w:sz w:val="24"/>
          <w:szCs w:val="24"/>
        </w:rPr>
        <w:t>edn</w:t>
      </w:r>
      <w:proofErr w:type="spellEnd"/>
      <w:r w:rsidRPr="00EE203A">
        <w:rPr>
          <w:rFonts w:ascii="Calibri" w:hAnsi="Calibri" w:cs="Calibri"/>
          <w:sz w:val="24"/>
          <w:szCs w:val="24"/>
        </w:rPr>
        <w:t>. Harlow: Pearson.</w:t>
      </w:r>
    </w:p>
    <w:p w14:paraId="59BEBAFB"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Oracle (2023).</w:t>
      </w:r>
      <w:r w:rsidRPr="00EE203A">
        <w:rPr>
          <w:rFonts w:ascii="Calibri" w:hAnsi="Calibri" w:cs="Calibri"/>
          <w:sz w:val="24"/>
          <w:szCs w:val="24"/>
        </w:rPr>
        <w:t xml:space="preserve"> </w:t>
      </w:r>
      <w:r w:rsidRPr="00EE203A">
        <w:rPr>
          <w:rFonts w:ascii="Calibri" w:hAnsi="Calibri" w:cs="Calibri"/>
          <w:i/>
          <w:iCs/>
          <w:sz w:val="24"/>
          <w:szCs w:val="24"/>
        </w:rPr>
        <w:t>Top ERP Modules and Their Features</w:t>
      </w:r>
      <w:r w:rsidRPr="00EE203A">
        <w:rPr>
          <w:rFonts w:ascii="Calibri" w:hAnsi="Calibri" w:cs="Calibri"/>
          <w:sz w:val="24"/>
          <w:szCs w:val="24"/>
        </w:rPr>
        <w:t xml:space="preserve">. [Online] Available at: </w:t>
      </w:r>
      <w:hyperlink r:id="rId13" w:tgtFrame="_blank" w:history="1">
        <w:r w:rsidRPr="00EE203A">
          <w:rPr>
            <w:rStyle w:val="Hyperlink"/>
            <w:rFonts w:ascii="Calibri" w:hAnsi="Calibri" w:cs="Calibri"/>
            <w:sz w:val="24"/>
            <w:szCs w:val="24"/>
          </w:rPr>
          <w:t>https://www.oracle.com/erp/modules/</w:t>
        </w:r>
      </w:hyperlink>
      <w:r w:rsidRPr="00EE203A">
        <w:rPr>
          <w:rFonts w:ascii="Calibri" w:hAnsi="Calibri" w:cs="Calibri"/>
          <w:sz w:val="24"/>
          <w:szCs w:val="24"/>
        </w:rPr>
        <w:t xml:space="preserve"> (Accessed: 23 February 2026).</w:t>
      </w:r>
    </w:p>
    <w:p w14:paraId="051813AB" w14:textId="77777777" w:rsidR="00EE203A" w:rsidRPr="00EE203A" w:rsidRDefault="00EE203A" w:rsidP="007B5AA4">
      <w:pPr>
        <w:ind w:left="360" w:firstLine="0"/>
        <w:rPr>
          <w:rFonts w:ascii="Calibri" w:hAnsi="Calibri" w:cs="Calibri"/>
          <w:sz w:val="24"/>
          <w:szCs w:val="24"/>
        </w:rPr>
      </w:pPr>
      <w:proofErr w:type="spellStart"/>
      <w:r w:rsidRPr="00EE203A">
        <w:rPr>
          <w:rFonts w:ascii="Calibri" w:hAnsi="Calibri" w:cs="Calibri"/>
          <w:b/>
          <w:bCs/>
          <w:sz w:val="24"/>
          <w:szCs w:val="24"/>
        </w:rPr>
        <w:t>Orderwise</w:t>
      </w:r>
      <w:proofErr w:type="spellEnd"/>
      <w:r w:rsidRPr="00EE203A">
        <w:rPr>
          <w:rFonts w:ascii="Calibri" w:hAnsi="Calibri" w:cs="Calibri"/>
          <w:b/>
          <w:bCs/>
          <w:sz w:val="24"/>
          <w:szCs w:val="24"/>
        </w:rPr>
        <w:t xml:space="preserve"> (2026).</w:t>
      </w:r>
      <w:r w:rsidRPr="00EE203A">
        <w:rPr>
          <w:rFonts w:ascii="Calibri" w:hAnsi="Calibri" w:cs="Calibri"/>
          <w:sz w:val="24"/>
          <w:szCs w:val="24"/>
        </w:rPr>
        <w:t xml:space="preserve"> </w:t>
      </w:r>
      <w:r w:rsidRPr="00EE203A">
        <w:rPr>
          <w:rFonts w:ascii="Calibri" w:hAnsi="Calibri" w:cs="Calibri"/>
          <w:i/>
          <w:iCs/>
          <w:sz w:val="24"/>
          <w:szCs w:val="24"/>
        </w:rPr>
        <w:t>The Complete Guide to Cloud ERP for UK Businesses</w:t>
      </w:r>
      <w:r w:rsidRPr="00EE203A">
        <w:rPr>
          <w:rFonts w:ascii="Calibri" w:hAnsi="Calibri" w:cs="Calibri"/>
          <w:sz w:val="24"/>
          <w:szCs w:val="24"/>
        </w:rPr>
        <w:t xml:space="preserve">. [Online] Available at: </w:t>
      </w:r>
      <w:hyperlink r:id="rId14" w:tgtFrame="_blank" w:history="1">
        <w:r w:rsidRPr="00EE203A">
          <w:rPr>
            <w:rStyle w:val="Hyperlink"/>
            <w:rFonts w:ascii="Calibri" w:hAnsi="Calibri" w:cs="Calibri"/>
            <w:sz w:val="24"/>
            <w:szCs w:val="24"/>
          </w:rPr>
          <w:t>https://www.orderwise.co.uk/guides/cloud-erp</w:t>
        </w:r>
      </w:hyperlink>
      <w:r w:rsidRPr="00EE203A">
        <w:rPr>
          <w:rFonts w:ascii="Calibri" w:hAnsi="Calibri" w:cs="Calibri"/>
          <w:sz w:val="24"/>
          <w:szCs w:val="24"/>
        </w:rPr>
        <w:t xml:space="preserve"> (Accessed: 23 February 2026).</w:t>
      </w:r>
    </w:p>
    <w:p w14:paraId="07B72A7E"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Porter, M.E. (2008).</w:t>
      </w:r>
      <w:r w:rsidRPr="00EE203A">
        <w:rPr>
          <w:rFonts w:ascii="Calibri" w:hAnsi="Calibri" w:cs="Calibri"/>
          <w:sz w:val="24"/>
          <w:szCs w:val="24"/>
        </w:rPr>
        <w:t xml:space="preserve"> </w:t>
      </w:r>
      <w:r w:rsidRPr="00EE203A">
        <w:rPr>
          <w:rFonts w:ascii="Calibri" w:hAnsi="Calibri" w:cs="Calibri"/>
          <w:i/>
          <w:iCs/>
          <w:sz w:val="24"/>
          <w:szCs w:val="24"/>
        </w:rPr>
        <w:t>The Five Competitive Forces That Shape Strategy</w:t>
      </w:r>
      <w:r w:rsidRPr="00EE203A">
        <w:rPr>
          <w:rFonts w:ascii="Calibri" w:hAnsi="Calibri" w:cs="Calibri"/>
          <w:sz w:val="24"/>
          <w:szCs w:val="24"/>
        </w:rPr>
        <w:t>. Harvard Business Review.</w:t>
      </w:r>
    </w:p>
    <w:p w14:paraId="18E5CD10"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Vaughan, T. (2025).</w:t>
      </w:r>
      <w:r w:rsidRPr="00EE203A">
        <w:rPr>
          <w:rFonts w:ascii="Calibri" w:hAnsi="Calibri" w:cs="Calibri"/>
          <w:sz w:val="24"/>
          <w:szCs w:val="24"/>
        </w:rPr>
        <w:t xml:space="preserve"> </w:t>
      </w:r>
      <w:r w:rsidRPr="00EE203A">
        <w:rPr>
          <w:rFonts w:ascii="Calibri" w:hAnsi="Calibri" w:cs="Calibri"/>
          <w:i/>
          <w:iCs/>
          <w:sz w:val="24"/>
          <w:szCs w:val="24"/>
        </w:rPr>
        <w:t>The Economics of Automation in Small-Scale Retail</w:t>
      </w:r>
      <w:r w:rsidRPr="00EE203A">
        <w:rPr>
          <w:rFonts w:ascii="Calibri" w:hAnsi="Calibri" w:cs="Calibri"/>
          <w:sz w:val="24"/>
          <w:szCs w:val="24"/>
        </w:rPr>
        <w:t>. Journal of Business Technology, 12(4), pp. 45-58.</w:t>
      </w:r>
    </w:p>
    <w:p w14:paraId="42F89583"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Westerman, G., Bonnet, D. and McAfee, A. (2014).</w:t>
      </w:r>
      <w:r w:rsidRPr="00EE203A">
        <w:rPr>
          <w:rFonts w:ascii="Calibri" w:hAnsi="Calibri" w:cs="Calibri"/>
          <w:sz w:val="24"/>
          <w:szCs w:val="24"/>
        </w:rPr>
        <w:t xml:space="preserve"> </w:t>
      </w:r>
      <w:r w:rsidRPr="00EE203A">
        <w:rPr>
          <w:rFonts w:ascii="Calibri" w:hAnsi="Calibri" w:cs="Calibri"/>
          <w:i/>
          <w:iCs/>
          <w:sz w:val="24"/>
          <w:szCs w:val="24"/>
        </w:rPr>
        <w:t>Leading Digital: Turning Technology into Business Transformation</w:t>
      </w:r>
      <w:r w:rsidRPr="00EE203A">
        <w:rPr>
          <w:rFonts w:ascii="Calibri" w:hAnsi="Calibri" w:cs="Calibri"/>
          <w:sz w:val="24"/>
          <w:szCs w:val="24"/>
        </w:rPr>
        <w:t>. Boston: Harvard Business Review Press.</w:t>
      </w:r>
    </w:p>
    <w:p w14:paraId="04A7E2F4" w14:textId="1629FAC0" w:rsidR="00EE203A" w:rsidRPr="007B5AA4" w:rsidRDefault="00000000" w:rsidP="007B5AA4">
      <w:pPr>
        <w:ind w:left="360" w:firstLine="0"/>
        <w:rPr>
          <w:rFonts w:ascii="Calibri" w:hAnsi="Calibri" w:cs="Calibri"/>
          <w:sz w:val="24"/>
          <w:szCs w:val="24"/>
        </w:rPr>
      </w:pPr>
      <w:r>
        <w:pict w14:anchorId="0E008AF3">
          <v:rect id="_x0000_i1030" style="width:0;height:1.5pt" o:hralign="center" o:hrstd="t" o:hr="t" fillcolor="#a0a0a0" stroked="f"/>
        </w:pict>
      </w:r>
    </w:p>
    <w:p w14:paraId="37BA6EAD" w14:textId="77777777" w:rsidR="00EE203A" w:rsidRPr="007B5AA4" w:rsidRDefault="00EE203A" w:rsidP="007B5AA4">
      <w:pPr>
        <w:ind w:left="360" w:firstLine="0"/>
        <w:rPr>
          <w:rFonts w:ascii="Calibri" w:hAnsi="Calibri" w:cs="Calibri"/>
          <w:b/>
          <w:bCs/>
          <w:sz w:val="24"/>
          <w:szCs w:val="24"/>
        </w:rPr>
      </w:pPr>
      <w:r w:rsidRPr="007B5AA4">
        <w:rPr>
          <w:rFonts w:ascii="Calibri" w:hAnsi="Calibri" w:cs="Calibri"/>
          <w:b/>
          <w:bCs/>
          <w:sz w:val="24"/>
          <w:szCs w:val="24"/>
        </w:rPr>
        <w:t>Executive Summary</w:t>
      </w:r>
    </w:p>
    <w:p w14:paraId="0634B9FE" w14:textId="77777777" w:rsidR="00EE203A" w:rsidRPr="007B5AA4" w:rsidRDefault="00EE203A" w:rsidP="007B5AA4">
      <w:pPr>
        <w:ind w:left="360" w:firstLine="0"/>
        <w:rPr>
          <w:rFonts w:ascii="Calibri" w:hAnsi="Calibri" w:cs="Calibri"/>
          <w:sz w:val="24"/>
          <w:szCs w:val="24"/>
        </w:rPr>
      </w:pP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is currently experiencing significant operational friction due to its reliance on fragmented, manual information systems. As an omnichannel retailer with three physical locations and an e-commerce platform, the company’s current infrastructure has reached its technical ceiling. Inconsistencies in inventory, a lack of customer data integration, and significant GDPR compliance gaps are actively eroding both profit margins and brand trust.</w:t>
      </w:r>
    </w:p>
    <w:p w14:paraId="2FD00244"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This proposal advocates for the immediate implementation of a </w:t>
      </w:r>
      <w:r w:rsidRPr="007B5AA4">
        <w:rPr>
          <w:rFonts w:ascii="Calibri" w:hAnsi="Calibri" w:cs="Calibri"/>
          <w:b/>
          <w:bCs/>
          <w:sz w:val="24"/>
          <w:szCs w:val="24"/>
        </w:rPr>
        <w:t>Cloud-Native Enterprise Resource Planning (ERP)</w:t>
      </w:r>
      <w:r w:rsidRPr="007B5AA4">
        <w:rPr>
          <w:rFonts w:ascii="Calibri" w:hAnsi="Calibri" w:cs="Calibri"/>
          <w:sz w:val="24"/>
          <w:szCs w:val="24"/>
        </w:rPr>
        <w:t xml:space="preserve"> system. By consolidating inventory, CRM, and financial data into a single, real-time database,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 can achieve:</w:t>
      </w:r>
    </w:p>
    <w:p w14:paraId="59F3BEFF"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A 360-degree view of the customer</w:t>
      </w:r>
      <w:r w:rsidRPr="00EE203A">
        <w:rPr>
          <w:rFonts w:ascii="Calibri" w:hAnsi="Calibri" w:cs="Calibri"/>
          <w:sz w:val="24"/>
          <w:szCs w:val="24"/>
        </w:rPr>
        <w:t xml:space="preserve"> to drive personalized marketing.</w:t>
      </w:r>
    </w:p>
    <w:p w14:paraId="76F323BC"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Real-time inventory synchronization</w:t>
      </w:r>
      <w:r w:rsidRPr="00EE203A">
        <w:rPr>
          <w:rFonts w:ascii="Calibri" w:hAnsi="Calibri" w:cs="Calibri"/>
          <w:sz w:val="24"/>
          <w:szCs w:val="24"/>
        </w:rPr>
        <w:t xml:space="preserve"> to eliminate "ghost stock" and refund cycles.</w:t>
      </w:r>
    </w:p>
    <w:p w14:paraId="68AEE119" w14:textId="77777777" w:rsidR="00EE203A" w:rsidRPr="00EE203A" w:rsidRDefault="00EE203A" w:rsidP="007B5AA4">
      <w:pPr>
        <w:ind w:left="360" w:firstLine="0"/>
        <w:rPr>
          <w:rFonts w:ascii="Calibri" w:hAnsi="Calibri" w:cs="Calibri"/>
          <w:sz w:val="24"/>
          <w:szCs w:val="24"/>
        </w:rPr>
      </w:pPr>
      <w:r w:rsidRPr="00EE203A">
        <w:rPr>
          <w:rFonts w:ascii="Calibri" w:hAnsi="Calibri" w:cs="Calibri"/>
          <w:b/>
          <w:bCs/>
          <w:sz w:val="24"/>
          <w:szCs w:val="24"/>
        </w:rPr>
        <w:t>Automated financial reporting</w:t>
      </w:r>
      <w:r w:rsidRPr="00EE203A">
        <w:rPr>
          <w:rFonts w:ascii="Calibri" w:hAnsi="Calibri" w:cs="Calibri"/>
          <w:sz w:val="24"/>
          <w:szCs w:val="24"/>
        </w:rPr>
        <w:t xml:space="preserve"> to replace error-prone manual spreadsheets.</w:t>
      </w:r>
    </w:p>
    <w:p w14:paraId="17FE7B63" w14:textId="77777777" w:rsidR="00EE203A" w:rsidRPr="007B5AA4" w:rsidRDefault="00EE203A" w:rsidP="007B5AA4">
      <w:pPr>
        <w:ind w:left="360" w:firstLine="0"/>
        <w:rPr>
          <w:rFonts w:ascii="Calibri" w:hAnsi="Calibri" w:cs="Calibri"/>
          <w:sz w:val="24"/>
          <w:szCs w:val="24"/>
        </w:rPr>
      </w:pPr>
      <w:r w:rsidRPr="007B5AA4">
        <w:rPr>
          <w:rFonts w:ascii="Calibri" w:hAnsi="Calibri" w:cs="Calibri"/>
          <w:sz w:val="24"/>
          <w:szCs w:val="24"/>
        </w:rPr>
        <w:t xml:space="preserve">The transition is structured over a six-month phased rollout to mitigate risk and ensure high user adoption. With a projected productivity increase of 40% and a significant reduction in inventory carrying costs, the ERP is not merely a software upgrade—it is a strategic necessity for </w:t>
      </w:r>
      <w:proofErr w:type="spellStart"/>
      <w:r w:rsidRPr="007B5AA4">
        <w:rPr>
          <w:rFonts w:ascii="Calibri" w:hAnsi="Calibri" w:cs="Calibri"/>
          <w:sz w:val="24"/>
          <w:szCs w:val="24"/>
        </w:rPr>
        <w:t>Kalori</w:t>
      </w:r>
      <w:proofErr w:type="spellEnd"/>
      <w:r w:rsidRPr="007B5AA4">
        <w:rPr>
          <w:rFonts w:ascii="Calibri" w:hAnsi="Calibri" w:cs="Calibri"/>
          <w:sz w:val="24"/>
          <w:szCs w:val="24"/>
        </w:rPr>
        <w:t xml:space="preserve"> Ltd.’s survival in a competitive 2026 retail landscape.</w:t>
      </w:r>
    </w:p>
    <w:p w14:paraId="7B81377A" w14:textId="77777777" w:rsidR="00DA6300" w:rsidRPr="00966227" w:rsidRDefault="00DA6300" w:rsidP="007B5AA4">
      <w:pPr>
        <w:ind w:left="0" w:firstLine="0"/>
        <w:rPr>
          <w:rFonts w:ascii="Calibri" w:hAnsi="Calibri" w:cs="Calibri"/>
          <w:sz w:val="24"/>
          <w:szCs w:val="24"/>
        </w:rPr>
      </w:pPr>
    </w:p>
    <w:sectPr w:rsidR="00DA6300" w:rsidRPr="00966227" w:rsidSect="00966227">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4F91"/>
    <w:multiLevelType w:val="multilevel"/>
    <w:tmpl w:val="597C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9503FC"/>
    <w:multiLevelType w:val="hybridMultilevel"/>
    <w:tmpl w:val="B6AEDC56"/>
    <w:lvl w:ilvl="0" w:tplc="2D56946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3C434B"/>
    <w:multiLevelType w:val="multilevel"/>
    <w:tmpl w:val="A7F4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BA1A89"/>
    <w:multiLevelType w:val="multilevel"/>
    <w:tmpl w:val="547A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B15D33"/>
    <w:multiLevelType w:val="multilevel"/>
    <w:tmpl w:val="4C2CC58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2A622D97"/>
    <w:multiLevelType w:val="multilevel"/>
    <w:tmpl w:val="6F30FA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3C35D7"/>
    <w:multiLevelType w:val="multilevel"/>
    <w:tmpl w:val="4C2CC58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36B91D87"/>
    <w:multiLevelType w:val="multilevel"/>
    <w:tmpl w:val="F7DC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CC3093"/>
    <w:multiLevelType w:val="multilevel"/>
    <w:tmpl w:val="4AC0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B948B6"/>
    <w:multiLevelType w:val="multilevel"/>
    <w:tmpl w:val="8A3C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0C1171"/>
    <w:multiLevelType w:val="multilevel"/>
    <w:tmpl w:val="9960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485FC8"/>
    <w:multiLevelType w:val="multilevel"/>
    <w:tmpl w:val="731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2B677E"/>
    <w:multiLevelType w:val="hybridMultilevel"/>
    <w:tmpl w:val="4E20AE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16640C"/>
    <w:multiLevelType w:val="multilevel"/>
    <w:tmpl w:val="FDCA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BB8407E"/>
    <w:multiLevelType w:val="multilevel"/>
    <w:tmpl w:val="B0C4C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1639F9"/>
    <w:multiLevelType w:val="hybridMultilevel"/>
    <w:tmpl w:val="836687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7E5A5F"/>
    <w:multiLevelType w:val="hybridMultilevel"/>
    <w:tmpl w:val="78ACE378"/>
    <w:lvl w:ilvl="0" w:tplc="316EA88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6B2811"/>
    <w:multiLevelType w:val="multilevel"/>
    <w:tmpl w:val="B5529D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2364AAF"/>
    <w:multiLevelType w:val="multilevel"/>
    <w:tmpl w:val="BDB8B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3D45DC"/>
    <w:multiLevelType w:val="multilevel"/>
    <w:tmpl w:val="AA32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011964">
    <w:abstractNumId w:val="3"/>
  </w:num>
  <w:num w:numId="2" w16cid:durableId="1040738029">
    <w:abstractNumId w:val="14"/>
  </w:num>
  <w:num w:numId="3" w16cid:durableId="388305777">
    <w:abstractNumId w:val="9"/>
  </w:num>
  <w:num w:numId="4" w16cid:durableId="607467779">
    <w:abstractNumId w:val="0"/>
  </w:num>
  <w:num w:numId="5" w16cid:durableId="1843156411">
    <w:abstractNumId w:val="18"/>
  </w:num>
  <w:num w:numId="6" w16cid:durableId="1305816154">
    <w:abstractNumId w:val="8"/>
  </w:num>
  <w:num w:numId="7" w16cid:durableId="918170491">
    <w:abstractNumId w:val="2"/>
  </w:num>
  <w:num w:numId="8" w16cid:durableId="967710046">
    <w:abstractNumId w:val="7"/>
  </w:num>
  <w:num w:numId="9" w16cid:durableId="923680710">
    <w:abstractNumId w:val="19"/>
  </w:num>
  <w:num w:numId="10" w16cid:durableId="1757361844">
    <w:abstractNumId w:val="10"/>
  </w:num>
  <w:num w:numId="11" w16cid:durableId="15161825">
    <w:abstractNumId w:val="13"/>
  </w:num>
  <w:num w:numId="12" w16cid:durableId="1002971738">
    <w:abstractNumId w:val="11"/>
  </w:num>
  <w:num w:numId="13" w16cid:durableId="344945901">
    <w:abstractNumId w:val="5"/>
  </w:num>
  <w:num w:numId="14" w16cid:durableId="2076974534">
    <w:abstractNumId w:val="15"/>
  </w:num>
  <w:num w:numId="15" w16cid:durableId="1838181592">
    <w:abstractNumId w:val="17"/>
  </w:num>
  <w:num w:numId="16" w16cid:durableId="1993561874">
    <w:abstractNumId w:val="1"/>
  </w:num>
  <w:num w:numId="17" w16cid:durableId="2013531563">
    <w:abstractNumId w:val="16"/>
  </w:num>
  <w:num w:numId="18" w16cid:durableId="87629331">
    <w:abstractNumId w:val="12"/>
  </w:num>
  <w:num w:numId="19" w16cid:durableId="1176380211">
    <w:abstractNumId w:val="4"/>
  </w:num>
  <w:num w:numId="20" w16cid:durableId="3475653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12A"/>
    <w:rsid w:val="000C591B"/>
    <w:rsid w:val="000E7175"/>
    <w:rsid w:val="002022BB"/>
    <w:rsid w:val="002904EE"/>
    <w:rsid w:val="003E17AD"/>
    <w:rsid w:val="00492E2F"/>
    <w:rsid w:val="00561043"/>
    <w:rsid w:val="005D76A9"/>
    <w:rsid w:val="00617DB5"/>
    <w:rsid w:val="00633F82"/>
    <w:rsid w:val="007B5AA4"/>
    <w:rsid w:val="008553F2"/>
    <w:rsid w:val="00885CAA"/>
    <w:rsid w:val="00966227"/>
    <w:rsid w:val="009D6B99"/>
    <w:rsid w:val="00B8712A"/>
    <w:rsid w:val="00BC1EB0"/>
    <w:rsid w:val="00BC2FCF"/>
    <w:rsid w:val="00D76E11"/>
    <w:rsid w:val="00DA6300"/>
    <w:rsid w:val="00E34A0A"/>
    <w:rsid w:val="00E43F37"/>
    <w:rsid w:val="00EE203A"/>
    <w:rsid w:val="00F6003C"/>
    <w:rsid w:val="00F72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2E4C0"/>
  <w15:chartTrackingRefBased/>
  <w15:docId w15:val="{FDAE7D9F-8B96-4811-8B07-5B27B412A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480" w:lineRule="auto"/>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7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71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71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71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71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1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1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1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1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71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71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71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7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7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12A"/>
    <w:rPr>
      <w:rFonts w:eastAsiaTheme="majorEastAsia" w:cstheme="majorBidi"/>
      <w:color w:val="272727" w:themeColor="text1" w:themeTint="D8"/>
    </w:rPr>
  </w:style>
  <w:style w:type="paragraph" w:styleId="Title">
    <w:name w:val="Title"/>
    <w:basedOn w:val="Normal"/>
    <w:next w:val="Normal"/>
    <w:link w:val="TitleChar"/>
    <w:uiPriority w:val="10"/>
    <w:qFormat/>
    <w:rsid w:val="00B871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12A"/>
    <w:pPr>
      <w:numPr>
        <w:ilvl w:val="1"/>
      </w:numPr>
      <w:spacing w:after="160"/>
      <w:ind w:left="720" w:hanging="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1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712A"/>
    <w:rPr>
      <w:i/>
      <w:iCs/>
      <w:color w:val="404040" w:themeColor="text1" w:themeTint="BF"/>
    </w:rPr>
  </w:style>
  <w:style w:type="paragraph" w:styleId="ListParagraph">
    <w:name w:val="List Paragraph"/>
    <w:basedOn w:val="Normal"/>
    <w:uiPriority w:val="34"/>
    <w:qFormat/>
    <w:rsid w:val="00B8712A"/>
    <w:pPr>
      <w:contextualSpacing/>
    </w:pPr>
  </w:style>
  <w:style w:type="character" w:styleId="IntenseEmphasis">
    <w:name w:val="Intense Emphasis"/>
    <w:basedOn w:val="DefaultParagraphFont"/>
    <w:uiPriority w:val="21"/>
    <w:qFormat/>
    <w:rsid w:val="00B8712A"/>
    <w:rPr>
      <w:i/>
      <w:iCs/>
      <w:color w:val="0F4761" w:themeColor="accent1" w:themeShade="BF"/>
    </w:rPr>
  </w:style>
  <w:style w:type="paragraph" w:styleId="IntenseQuote">
    <w:name w:val="Intense Quote"/>
    <w:basedOn w:val="Normal"/>
    <w:next w:val="Normal"/>
    <w:link w:val="IntenseQuoteChar"/>
    <w:uiPriority w:val="30"/>
    <w:qFormat/>
    <w:rsid w:val="00B87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712A"/>
    <w:rPr>
      <w:i/>
      <w:iCs/>
      <w:color w:val="0F4761" w:themeColor="accent1" w:themeShade="BF"/>
    </w:rPr>
  </w:style>
  <w:style w:type="character" w:styleId="IntenseReference">
    <w:name w:val="Intense Reference"/>
    <w:basedOn w:val="DefaultParagraphFont"/>
    <w:uiPriority w:val="32"/>
    <w:qFormat/>
    <w:rsid w:val="00B8712A"/>
    <w:rPr>
      <w:b/>
      <w:bCs/>
      <w:smallCaps/>
      <w:color w:val="0F4761" w:themeColor="accent1" w:themeShade="BF"/>
      <w:spacing w:val="5"/>
    </w:rPr>
  </w:style>
  <w:style w:type="character" w:styleId="Hyperlink">
    <w:name w:val="Hyperlink"/>
    <w:basedOn w:val="DefaultParagraphFont"/>
    <w:uiPriority w:val="99"/>
    <w:unhideWhenUsed/>
    <w:rsid w:val="00EE203A"/>
    <w:rPr>
      <w:color w:val="467886" w:themeColor="hyperlink"/>
      <w:u w:val="single"/>
    </w:rPr>
  </w:style>
  <w:style w:type="character" w:styleId="UnresolvedMention">
    <w:name w:val="Unresolved Mention"/>
    <w:basedOn w:val="DefaultParagraphFont"/>
    <w:uiPriority w:val="99"/>
    <w:semiHidden/>
    <w:unhideWhenUsed/>
    <w:rsid w:val="00EE2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crypted-tbn2.gstatic.com/licensed-image?q=tbn:ANd9GcRP5ePDfd_nFkfpERxkkq-9EmxO3MInmo9BjauKwZPg4UhzHJ6KiFLPBcM1rgp3XvNRM2WRNdnVqO7sZ0H7_EZ86krc5cH3sKRQaYnKIcWYr1BWd9U" TargetMode="External"/><Relationship Id="rId13" Type="http://schemas.openxmlformats.org/officeDocument/2006/relationships/hyperlink" Target="https://www.google.com/search?q=https://www.oracle.com/erp/modu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m/search?q=https://customertimes.com/reports/retail-er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crypted-tbn2.gstatic.com/licensed-image?q=tbn:ANd9GcT9daiCFzP65bb0W6TVQAT6QWU6i5PeqBbQBLT-96Xjlzcto2YkseuwLFmP5xd4lg0Kc3NPjagrFy6tVvQpyoBOs7CDzuy8kEeo-c9EcqKNDEnTy_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hyperlink" Target="https://www.google.com/search?q=https://www.orderwise.co.uk/guides/cloud-er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53f1bfc572002f91256c21e2ebe187c">
  <xsd:schema xmlns:xsd="http://www.w3.org/2001/XMLSchema" xmlns:xs="http://www.w3.org/2001/XMLSchema" xmlns:p="http://schemas.microsoft.com/office/2006/metadata/properties" xmlns:ns3="0085e1a2-9cbf-4b92-866b-21f3c89040b6" targetNamespace="http://schemas.microsoft.com/office/2006/metadata/properties" ma:root="true" ma:fieldsID="e131ce035135481d411ba6ed3bd18af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9CEC1A-9057-49B7-8CE2-C47B1DB731E1}">
  <ds:schemaRefs>
    <ds:schemaRef ds:uri="http://schemas.microsoft.com/sharepoint/v3/contenttype/forms"/>
  </ds:schemaRefs>
</ds:datastoreItem>
</file>

<file path=customXml/itemProps2.xml><?xml version="1.0" encoding="utf-8"?>
<ds:datastoreItem xmlns:ds="http://schemas.openxmlformats.org/officeDocument/2006/customXml" ds:itemID="{819E9B6A-FBD1-4545-A393-603721D9420D}">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B076A919-B85D-4FA0-BF44-69114C27B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2428</Words>
  <Characters>13844</Characters>
  <Application>Microsoft Office Word</Application>
  <DocSecurity>0</DocSecurity>
  <Lines>115</Lines>
  <Paragraphs>32</Paragraphs>
  <ScaleCrop>false</ScaleCrop>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Nadim Hussain (2408865)</dc:creator>
  <cp:keywords/>
  <dc:description/>
  <cp:lastModifiedBy>Nadim Hussain (2408865)</cp:lastModifiedBy>
  <cp:revision>20</cp:revision>
  <dcterms:created xsi:type="dcterms:W3CDTF">2026-03-08T17:14:00Z</dcterms:created>
  <dcterms:modified xsi:type="dcterms:W3CDTF">2026-03-22T20:27:00Z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