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36D4C" w14:textId="77777777" w:rsidR="00A31F8A" w:rsidRDefault="00A31F8A" w:rsidP="00A31F8A">
      <w:pPr>
        <w:jc w:val="center"/>
        <w:rPr>
          <w:b/>
          <w:bCs/>
          <w:sz w:val="32"/>
          <w:szCs w:val="32"/>
          <w:lang w:val="en-AU"/>
        </w:rPr>
      </w:pPr>
    </w:p>
    <w:p w14:paraId="5AE4B900" w14:textId="77777777" w:rsidR="00A31F8A" w:rsidRDefault="00A31F8A" w:rsidP="00A31F8A">
      <w:pPr>
        <w:jc w:val="center"/>
        <w:rPr>
          <w:b/>
          <w:bCs/>
          <w:sz w:val="32"/>
          <w:szCs w:val="32"/>
          <w:lang w:val="en-AU"/>
        </w:rPr>
      </w:pPr>
    </w:p>
    <w:p w14:paraId="139A1E47" w14:textId="77777777" w:rsidR="00A31F8A" w:rsidRDefault="00A31F8A" w:rsidP="00A31F8A">
      <w:pPr>
        <w:jc w:val="center"/>
        <w:rPr>
          <w:b/>
          <w:bCs/>
          <w:sz w:val="32"/>
          <w:szCs w:val="32"/>
          <w:lang w:val="en-AU"/>
        </w:rPr>
      </w:pPr>
    </w:p>
    <w:p w14:paraId="1A884524" w14:textId="77777777" w:rsidR="00591DCF" w:rsidRPr="00A31F8A" w:rsidRDefault="00591DCF" w:rsidP="00A31F8A">
      <w:pPr>
        <w:jc w:val="center"/>
        <w:rPr>
          <w:b/>
          <w:bCs/>
          <w:sz w:val="32"/>
          <w:szCs w:val="32"/>
          <w:lang w:val="en-AU"/>
        </w:rPr>
      </w:pPr>
      <w:r w:rsidRPr="00634378">
        <w:rPr>
          <w:b/>
          <w:bCs/>
          <w:sz w:val="44"/>
          <w:szCs w:val="44"/>
          <w:lang w:val="en-AU"/>
        </w:rPr>
        <w:t>Speaker Notes</w:t>
      </w:r>
    </w:p>
    <w:p w14:paraId="354E6F70" w14:textId="77777777" w:rsidR="00264FD1" w:rsidRDefault="00264FD1">
      <w:pPr>
        <w:rPr>
          <w:b/>
          <w:bCs/>
        </w:rPr>
      </w:pPr>
    </w:p>
    <w:p w14:paraId="6A2EFF1D" w14:textId="77777777" w:rsidR="00264FD1" w:rsidRDefault="00264FD1">
      <w:pPr>
        <w:rPr>
          <w:b/>
          <w:bCs/>
        </w:rPr>
      </w:pPr>
    </w:p>
    <w:p w14:paraId="55D1D1C7" w14:textId="77777777" w:rsidR="00264FD1" w:rsidRDefault="00264FD1">
      <w:pPr>
        <w:rPr>
          <w:b/>
          <w:bCs/>
        </w:rPr>
      </w:pPr>
    </w:p>
    <w:p w14:paraId="4B6BD88B" w14:textId="27FDFCA3" w:rsidR="007A19CB" w:rsidRDefault="007B66CB" w:rsidP="00264FD1">
      <w:pPr>
        <w:jc w:val="center"/>
        <w:rPr>
          <w:b/>
          <w:bCs/>
        </w:rPr>
      </w:pPr>
      <w:r w:rsidRPr="007B66CB">
        <w:rPr>
          <w:b/>
          <w:bCs/>
        </w:rPr>
        <w:br/>
      </w:r>
      <w:r w:rsidRPr="007B66CB">
        <w:rPr>
          <w:b/>
          <w:bCs/>
          <w:lang w:val="en-US"/>
        </w:rPr>
        <w:t>Gabor</w:t>
      </w:r>
      <w:r w:rsidRPr="007B66CB">
        <w:rPr>
          <w:b/>
          <w:bCs/>
        </w:rPr>
        <w:t xml:space="preserve"> Kovacs (2011284)</w:t>
      </w:r>
      <w:r w:rsidRPr="007B66CB">
        <w:rPr>
          <w:b/>
          <w:bCs/>
          <w:lang w:val="en-US"/>
        </w:rPr>
        <w:br/>
        <w:t>Teacher’s Name-</w:t>
      </w:r>
      <w:r w:rsidRPr="007B66CB">
        <w:rPr>
          <w:b/>
          <w:bCs/>
        </w:rPr>
        <w:t xml:space="preserve"> Mushfiqur Rahman</w:t>
      </w:r>
    </w:p>
    <w:p w14:paraId="471CD6E9" w14:textId="3A257E52" w:rsidR="007B66CB" w:rsidRDefault="007B66CB" w:rsidP="00264FD1">
      <w:pPr>
        <w:jc w:val="center"/>
        <w:rPr>
          <w:b/>
          <w:bCs/>
        </w:rPr>
      </w:pPr>
      <w:r>
        <w:rPr>
          <w:b/>
          <w:bCs/>
        </w:rPr>
        <w:t>Group 5</w:t>
      </w:r>
    </w:p>
    <w:p w14:paraId="5F0DBFDE" w14:textId="2D869C77" w:rsidR="007B66CB" w:rsidRDefault="007B66CB">
      <w:pPr>
        <w:rPr>
          <w:b/>
          <w:bCs/>
        </w:rPr>
      </w:pPr>
    </w:p>
    <w:p w14:paraId="202D3B87" w14:textId="025169A9" w:rsidR="007B66CB" w:rsidRDefault="007B66CB">
      <w:pPr>
        <w:rPr>
          <w:b/>
          <w:bCs/>
        </w:rPr>
      </w:pPr>
    </w:p>
    <w:p w14:paraId="084F340B" w14:textId="618C2D96" w:rsidR="007B66CB" w:rsidRDefault="007B66CB">
      <w:pPr>
        <w:rPr>
          <w:b/>
          <w:bCs/>
        </w:rPr>
      </w:pPr>
    </w:p>
    <w:p w14:paraId="59BDCF0A" w14:textId="61BC9157" w:rsidR="007B66CB" w:rsidRDefault="007B66CB">
      <w:pPr>
        <w:rPr>
          <w:b/>
          <w:bCs/>
        </w:rPr>
      </w:pPr>
    </w:p>
    <w:p w14:paraId="1A20A73A" w14:textId="71BC0FC5" w:rsidR="007B66CB" w:rsidRDefault="007B66CB">
      <w:pPr>
        <w:rPr>
          <w:b/>
          <w:bCs/>
        </w:rPr>
      </w:pPr>
    </w:p>
    <w:p w14:paraId="56B5DF24" w14:textId="1A3E5B8C" w:rsidR="007B66CB" w:rsidRDefault="007B66CB">
      <w:pPr>
        <w:rPr>
          <w:b/>
          <w:bCs/>
        </w:rPr>
      </w:pPr>
    </w:p>
    <w:p w14:paraId="654AB9D0" w14:textId="7EC743FD" w:rsidR="007B66CB" w:rsidRDefault="007B66CB">
      <w:pPr>
        <w:rPr>
          <w:b/>
          <w:bCs/>
        </w:rPr>
      </w:pPr>
    </w:p>
    <w:p w14:paraId="3D884289" w14:textId="2F6D64E7" w:rsidR="007B66CB" w:rsidRDefault="007B66CB">
      <w:pPr>
        <w:rPr>
          <w:b/>
          <w:bCs/>
        </w:rPr>
      </w:pPr>
    </w:p>
    <w:p w14:paraId="12C4B14F" w14:textId="1ED2F0CE" w:rsidR="007B66CB" w:rsidRDefault="007B66CB">
      <w:pPr>
        <w:rPr>
          <w:b/>
          <w:bCs/>
        </w:rPr>
      </w:pPr>
    </w:p>
    <w:p w14:paraId="1D6CBECB" w14:textId="6FE02ECF" w:rsidR="007B66CB" w:rsidRDefault="007B66CB">
      <w:pPr>
        <w:rPr>
          <w:b/>
          <w:bCs/>
        </w:rPr>
      </w:pPr>
    </w:p>
    <w:p w14:paraId="0670BCD4" w14:textId="2E08CDC9" w:rsidR="007B66CB" w:rsidRDefault="007B66CB">
      <w:pPr>
        <w:rPr>
          <w:b/>
          <w:bCs/>
        </w:rPr>
      </w:pPr>
    </w:p>
    <w:p w14:paraId="22CB5769" w14:textId="6DE5243E" w:rsidR="007B66CB" w:rsidRDefault="007B66CB">
      <w:pPr>
        <w:rPr>
          <w:b/>
          <w:bCs/>
        </w:rPr>
      </w:pPr>
    </w:p>
    <w:p w14:paraId="0AAC5B35" w14:textId="1133BD53" w:rsidR="007B66CB" w:rsidRDefault="007B66CB">
      <w:pPr>
        <w:rPr>
          <w:b/>
          <w:bCs/>
        </w:rPr>
      </w:pPr>
    </w:p>
    <w:p w14:paraId="08F2CE0E" w14:textId="65D7ABB3" w:rsidR="007B66CB" w:rsidRDefault="007B66CB">
      <w:pPr>
        <w:rPr>
          <w:b/>
          <w:bCs/>
        </w:rPr>
      </w:pPr>
    </w:p>
    <w:p w14:paraId="1DE2F036" w14:textId="2625F699" w:rsidR="007B66CB" w:rsidRDefault="007B66CB">
      <w:pPr>
        <w:rPr>
          <w:b/>
          <w:bCs/>
        </w:rPr>
      </w:pPr>
    </w:p>
    <w:p w14:paraId="19722127" w14:textId="4A6E9947" w:rsidR="007B66CB" w:rsidRDefault="007B66CB">
      <w:pPr>
        <w:rPr>
          <w:b/>
          <w:bCs/>
        </w:rPr>
      </w:pPr>
    </w:p>
    <w:p w14:paraId="7FDDA6FC" w14:textId="77777777" w:rsidR="007B66CB" w:rsidRDefault="007B66CB">
      <w:pPr>
        <w:rPr>
          <w:b/>
          <w:bCs/>
          <w:lang w:val="en-AU"/>
        </w:rPr>
      </w:pPr>
    </w:p>
    <w:p w14:paraId="0A650793" w14:textId="77777777" w:rsidR="00164C17" w:rsidRPr="00164C17" w:rsidRDefault="00164C17" w:rsidP="00164C17">
      <w:pPr>
        <w:rPr>
          <w:b/>
          <w:bCs/>
          <w:lang w:val="en-AU"/>
        </w:rPr>
      </w:pPr>
      <w:r w:rsidRPr="00164C17">
        <w:rPr>
          <w:b/>
          <w:bCs/>
          <w:lang w:val="en-AU"/>
        </w:rPr>
        <w:lastRenderedPageBreak/>
        <w:t>Introduction</w:t>
      </w:r>
      <w:r w:rsidR="00805636">
        <w:rPr>
          <w:b/>
          <w:bCs/>
          <w:lang w:val="en-AU"/>
        </w:rPr>
        <w:t xml:space="preserve"> (Gabor)</w:t>
      </w:r>
    </w:p>
    <w:p w14:paraId="18351ABC" w14:textId="77777777" w:rsidR="00164C17" w:rsidRPr="00164C17" w:rsidRDefault="00164C17" w:rsidP="00164C17">
      <w:pPr>
        <w:rPr>
          <w:lang w:val="en-AU"/>
        </w:rPr>
      </w:pPr>
      <w:r w:rsidRPr="00164C17">
        <w:rPr>
          <w:lang w:val="en-AU"/>
        </w:rPr>
        <w:t>Jack Welch is one of the most well-known and revered business leaders of the 20th century. As the CEO of General Electric (GE) for over two decades, Welch's leadership and management style were widely studied and emulated. This report will examine his approach to leadership and management, highlighting his notable achievements during his tenure at GE. Furthermore, it will explore his lasting impact on the company and the business world as a whole</w:t>
      </w:r>
      <w:r w:rsidR="00591DCF">
        <w:rPr>
          <w:lang w:val="en-AU"/>
        </w:rPr>
        <w:t xml:space="preserve"> (</w:t>
      </w:r>
      <w:r w:rsidR="00591DCF">
        <w:rPr>
          <w:rFonts w:ascii="Arial" w:hAnsi="Arial" w:cs="Arial"/>
          <w:color w:val="222222"/>
          <w:sz w:val="20"/>
          <w:szCs w:val="20"/>
          <w:shd w:val="clear" w:color="auto" w:fill="FFFFFF"/>
        </w:rPr>
        <w:t>Renz, 2016</w:t>
      </w:r>
      <w:r w:rsidR="00591DCF">
        <w:rPr>
          <w:lang w:val="en-AU"/>
        </w:rPr>
        <w:t>)</w:t>
      </w:r>
      <w:r w:rsidRPr="00164C17">
        <w:rPr>
          <w:lang w:val="en-AU"/>
        </w:rPr>
        <w:t>.</w:t>
      </w:r>
    </w:p>
    <w:p w14:paraId="484F4B67" w14:textId="77777777" w:rsidR="00164C17" w:rsidRPr="00164C17" w:rsidRDefault="00164C17" w:rsidP="00164C17">
      <w:pPr>
        <w:rPr>
          <w:lang w:val="en-AU"/>
        </w:rPr>
      </w:pPr>
      <w:r w:rsidRPr="00164C17">
        <w:rPr>
          <w:lang w:val="en-AU"/>
        </w:rPr>
        <w:t>In terms of his leadership and management style, Jack Welch was known for his focus on performance, accountability, and continuous improvement. He believed in creating a culture of competitiveness within the organization and emphasized the importance of speed and agility in decision-making. Welch's emphasis on meritocracy and rewarding top performers created a highly competitive work environment at GE.</w:t>
      </w:r>
    </w:p>
    <w:p w14:paraId="250C9599" w14:textId="77777777" w:rsidR="00164C17" w:rsidRDefault="00164C17" w:rsidP="00164C17"/>
    <w:p w14:paraId="6ED3C6A0" w14:textId="77777777" w:rsidR="00164C17" w:rsidRPr="00164C17" w:rsidRDefault="00164C17" w:rsidP="00164C17">
      <w:pPr>
        <w:rPr>
          <w:b/>
          <w:bCs/>
        </w:rPr>
      </w:pPr>
      <w:r w:rsidRPr="00164C17">
        <w:rPr>
          <w:b/>
          <w:bCs/>
        </w:rPr>
        <w:t>Jack Welch and GE</w:t>
      </w:r>
      <w:r w:rsidR="00972FEE">
        <w:rPr>
          <w:b/>
          <w:bCs/>
        </w:rPr>
        <w:t xml:space="preserve"> </w:t>
      </w:r>
      <w:r w:rsidR="00972FEE">
        <w:rPr>
          <w:b/>
          <w:bCs/>
          <w:lang w:val="en-AU"/>
        </w:rPr>
        <w:t>(Gabor)</w:t>
      </w:r>
    </w:p>
    <w:p w14:paraId="72C5E262" w14:textId="77777777" w:rsidR="00164C17" w:rsidRDefault="00164C17" w:rsidP="00164C17">
      <w:r>
        <w:t>During his 20-year tenure as CEO of General Electric, Jack Welch transformed the company into one of the most successful and admired businesses in the world. Welch's leadership and management style were characterized by a relentless focus on performance and continuous improvement. He emphasized the importance of accountability, encouraging employees to take ownership of their work and strive for better results</w:t>
      </w:r>
      <w:r w:rsidR="00591DCF">
        <w:t xml:space="preserve"> (</w:t>
      </w:r>
      <w:r w:rsidR="00591DCF">
        <w:rPr>
          <w:rFonts w:ascii="Arial" w:hAnsi="Arial" w:cs="Arial"/>
          <w:color w:val="222222"/>
          <w:sz w:val="20"/>
          <w:szCs w:val="20"/>
          <w:shd w:val="clear" w:color="auto" w:fill="FFFFFF"/>
        </w:rPr>
        <w:t>Thorpe, 2016</w:t>
      </w:r>
      <w:r w:rsidR="00591DCF">
        <w:t>)</w:t>
      </w:r>
      <w:r>
        <w:t xml:space="preserve">. Welch's "rank and yank" system, which ranked employees on their performance and weeded out the bottom 10%, was controversial but effective in driving results. Welch was also known for his strategic acquisitions and divestitures, including the purchase of NBC and the sale of GE's financial services arm. </w:t>
      </w:r>
    </w:p>
    <w:p w14:paraId="2C8ACC81" w14:textId="77777777" w:rsidR="00164C17" w:rsidRDefault="00164C17" w:rsidP="00164C17"/>
    <w:p w14:paraId="63D447DA" w14:textId="77777777" w:rsidR="00164C17" w:rsidRPr="00972FEE" w:rsidRDefault="00164C17" w:rsidP="00164C17">
      <w:pPr>
        <w:rPr>
          <w:b/>
          <w:bCs/>
        </w:rPr>
      </w:pPr>
      <w:r w:rsidRPr="00164C17">
        <w:rPr>
          <w:b/>
          <w:bCs/>
        </w:rPr>
        <w:t>Leadership perspectives on Jack Welch</w:t>
      </w:r>
      <w:r w:rsidR="00972FEE">
        <w:rPr>
          <w:b/>
          <w:bCs/>
        </w:rPr>
        <w:t xml:space="preserve"> </w:t>
      </w:r>
      <w:r w:rsidR="00972FEE">
        <w:rPr>
          <w:b/>
          <w:bCs/>
          <w:lang w:val="en-AU"/>
        </w:rPr>
        <w:t>(Gabor)</w:t>
      </w:r>
    </w:p>
    <w:p w14:paraId="6AEB5F33" w14:textId="77777777" w:rsidR="00164C17" w:rsidRDefault="00164C17" w:rsidP="00164C17">
      <w:r>
        <w:t>Jack Welch was known for his exceptional leadership and management skills during his tenure as CEO of General Electric (GE) from 1981 to 2001. One of his key strengths was his ability to set a strategic vision for the company and execute it effectively. Welch was also known for his relentless focus on performance and results, which drove GE to become one of the most profitable companies in the world. In addition, Welch placed a strong emphasis on people development and empowerment, recognizing that the success of the company was dependent on the collective efforts of its employees. He championed initiatives such as Work-Out, which encouraged employees at all levels to take ownership of their work and identify opportunities for improvement.</w:t>
      </w:r>
    </w:p>
    <w:p w14:paraId="62B00DF4" w14:textId="77777777" w:rsidR="00C8542F" w:rsidRDefault="00C8542F" w:rsidP="00C8542F">
      <w:pPr>
        <w:rPr>
          <w:b/>
          <w:bCs/>
        </w:rPr>
      </w:pPr>
    </w:p>
    <w:p w14:paraId="17142F2C" w14:textId="77777777" w:rsidR="00C8542F" w:rsidRPr="00C8542F" w:rsidRDefault="00C8542F" w:rsidP="00C8542F">
      <w:pPr>
        <w:rPr>
          <w:b/>
          <w:bCs/>
        </w:rPr>
      </w:pPr>
      <w:r w:rsidRPr="00C8542F">
        <w:rPr>
          <w:b/>
          <w:bCs/>
        </w:rPr>
        <w:t>Leadership perspectives (Transformational)</w:t>
      </w:r>
      <w:r w:rsidR="00972FEE">
        <w:rPr>
          <w:b/>
          <w:bCs/>
        </w:rPr>
        <w:t xml:space="preserve"> </w:t>
      </w:r>
      <w:r w:rsidR="00972FEE">
        <w:rPr>
          <w:b/>
          <w:bCs/>
          <w:lang w:val="en-AU"/>
        </w:rPr>
        <w:t>(Gabor)</w:t>
      </w:r>
    </w:p>
    <w:p w14:paraId="6A40512B" w14:textId="77777777" w:rsidR="00C8542F" w:rsidRDefault="00C8542F" w:rsidP="00C8542F">
      <w:r>
        <w:t>Jack Welch was known for his transformational leadership style. Welch believed that change was necessary for progress and success, and he continuously pushed for innovation within the organization. He instilled a performance-driven culture that emphasized meritocracy and accountability, encouraging employees to take ownership of their work and strive for excellence. Additionally, Welch fostered a culture of open communication, promoting transparency and trust within the organization</w:t>
      </w:r>
      <w:r w:rsidR="00591DCF">
        <w:t xml:space="preserve"> (</w:t>
      </w:r>
      <w:proofErr w:type="spellStart"/>
      <w:r w:rsidR="00591DCF">
        <w:rPr>
          <w:rFonts w:ascii="Arial" w:hAnsi="Arial" w:cs="Arial"/>
          <w:color w:val="222222"/>
          <w:sz w:val="20"/>
          <w:szCs w:val="20"/>
          <w:shd w:val="clear" w:color="auto" w:fill="FFFFFF"/>
        </w:rPr>
        <w:t>Dicke</w:t>
      </w:r>
      <w:proofErr w:type="spellEnd"/>
      <w:r w:rsidR="00591DCF">
        <w:rPr>
          <w:rFonts w:ascii="Arial" w:hAnsi="Arial" w:cs="Arial"/>
          <w:color w:val="222222"/>
          <w:sz w:val="20"/>
          <w:szCs w:val="20"/>
          <w:shd w:val="clear" w:color="auto" w:fill="FFFFFF"/>
        </w:rPr>
        <w:t xml:space="preserve"> and </w:t>
      </w:r>
      <w:r w:rsidR="00591DCF">
        <w:rPr>
          <w:rFonts w:ascii="Arial" w:hAnsi="Arial" w:cs="Arial"/>
          <w:color w:val="222222"/>
          <w:sz w:val="20"/>
          <w:szCs w:val="20"/>
          <w:shd w:val="clear" w:color="auto" w:fill="FFFFFF"/>
        </w:rPr>
        <w:lastRenderedPageBreak/>
        <w:t>Ott, 2023</w:t>
      </w:r>
      <w:r w:rsidR="00591DCF">
        <w:t>)</w:t>
      </w:r>
      <w:r>
        <w:t>. This helped build a strong sense of community and collaboration among employees. Finally, Welch was a proponent of decentralization, allowing business units to make decisions independently, which enabled faster decision-making and increased responsiveness to market changes. These leadership perspectives helped Welch transform General Electric into a highly</w:t>
      </w:r>
    </w:p>
    <w:p w14:paraId="4076D78E" w14:textId="77777777" w:rsidR="00C8542F" w:rsidRDefault="00C8542F" w:rsidP="00C8542F">
      <w:pPr>
        <w:rPr>
          <w:b/>
          <w:bCs/>
        </w:rPr>
      </w:pPr>
    </w:p>
    <w:p w14:paraId="2A3842DF" w14:textId="77777777" w:rsidR="00C8542F" w:rsidRPr="00C8542F" w:rsidRDefault="00C8542F" w:rsidP="00C8542F">
      <w:pPr>
        <w:rPr>
          <w:b/>
          <w:bCs/>
        </w:rPr>
      </w:pPr>
      <w:r w:rsidRPr="00C8542F">
        <w:rPr>
          <w:b/>
          <w:bCs/>
        </w:rPr>
        <w:t>Leadership perspectives (Transactional)</w:t>
      </w:r>
      <w:r w:rsidR="00972FEE">
        <w:rPr>
          <w:b/>
          <w:bCs/>
        </w:rPr>
        <w:t xml:space="preserve"> </w:t>
      </w:r>
      <w:r w:rsidR="00972FEE">
        <w:rPr>
          <w:b/>
          <w:bCs/>
          <w:lang w:val="en-AU"/>
        </w:rPr>
        <w:t>(Gabor)</w:t>
      </w:r>
    </w:p>
    <w:p w14:paraId="513C6BDE" w14:textId="77777777" w:rsidR="00C8542F" w:rsidRDefault="00C8542F" w:rsidP="00C8542F">
      <w:r>
        <w:t>He emphasized the importance of setting clear goals and targets for his employees, and would use rewards and punishments to motivate them to achieve these objectives. Welch was also known for closely monitoring and controlling performance, regularly reviewing financial metrics and holding his employees accountable for their results</w:t>
      </w:r>
      <w:r w:rsidR="00591DCF">
        <w:t xml:space="preserve"> (</w:t>
      </w:r>
      <w:r w:rsidR="00591DCF">
        <w:rPr>
          <w:rFonts w:ascii="Arial" w:hAnsi="Arial" w:cs="Arial"/>
          <w:color w:val="222222"/>
          <w:sz w:val="20"/>
          <w:szCs w:val="20"/>
          <w:shd w:val="clear" w:color="auto" w:fill="FFFFFF"/>
        </w:rPr>
        <w:t>Fitch and Van Brunt, 2016</w:t>
      </w:r>
      <w:r w:rsidR="00591DCF">
        <w:t>)</w:t>
      </w:r>
      <w:r>
        <w:t>. In terms of communication, Welch had a direct and to-the-point style that was focused on delivering results. His transactional leadership approach was effective in driving productivity and growth at GE during his tenure.</w:t>
      </w:r>
    </w:p>
    <w:p w14:paraId="16030C2D" w14:textId="77777777" w:rsidR="00C8542F" w:rsidRDefault="00C8542F" w:rsidP="00C8542F"/>
    <w:p w14:paraId="2D4811F4" w14:textId="035F34A7" w:rsidR="00591DCF" w:rsidRDefault="00591DCF" w:rsidP="00591DCF">
      <w:r>
        <w:t>leadership and management skills, which have inspired and influenced countless leaders in the business world.</w:t>
      </w:r>
    </w:p>
    <w:p w14:paraId="40E5838D" w14:textId="3C505ADD" w:rsidR="00591DCF" w:rsidRDefault="00591DCF" w:rsidP="00591DCF"/>
    <w:p w14:paraId="71BA936B" w14:textId="1DB6667C" w:rsidR="00D155E0" w:rsidRDefault="00D155E0" w:rsidP="00591DCF"/>
    <w:p w14:paraId="79866B33" w14:textId="34CB80A9" w:rsidR="00D155E0" w:rsidRDefault="00D155E0" w:rsidP="00591DCF"/>
    <w:p w14:paraId="7E13940E" w14:textId="5023D3EC" w:rsidR="00D155E0" w:rsidRDefault="00D155E0" w:rsidP="00591DCF"/>
    <w:p w14:paraId="0985E1E0" w14:textId="7036F962" w:rsidR="00D155E0" w:rsidRDefault="00D155E0" w:rsidP="00591DCF"/>
    <w:p w14:paraId="080A087C" w14:textId="03F43579" w:rsidR="00D155E0" w:rsidRDefault="00D155E0" w:rsidP="00591DCF"/>
    <w:p w14:paraId="4AB40DD1" w14:textId="7882E0DE" w:rsidR="00D155E0" w:rsidRDefault="00D155E0" w:rsidP="00591DCF"/>
    <w:p w14:paraId="4FF98B99" w14:textId="336D5C9A" w:rsidR="00D155E0" w:rsidRDefault="00D155E0" w:rsidP="00591DCF"/>
    <w:p w14:paraId="058648A1" w14:textId="0B9D034F" w:rsidR="00D155E0" w:rsidRDefault="00D155E0" w:rsidP="00591DCF"/>
    <w:p w14:paraId="2194B7BB" w14:textId="61594617" w:rsidR="00D155E0" w:rsidRDefault="00D155E0" w:rsidP="00591DCF"/>
    <w:p w14:paraId="38E2D34C" w14:textId="70D0D682" w:rsidR="00D155E0" w:rsidRDefault="00D155E0" w:rsidP="00591DCF"/>
    <w:p w14:paraId="16C23982" w14:textId="3424E281" w:rsidR="00D155E0" w:rsidRDefault="00D155E0" w:rsidP="00591DCF"/>
    <w:p w14:paraId="06124423" w14:textId="05CC9AF5" w:rsidR="00D155E0" w:rsidRDefault="00D155E0" w:rsidP="00591DCF"/>
    <w:p w14:paraId="15614AE0" w14:textId="50822ABF" w:rsidR="00D155E0" w:rsidRDefault="00D155E0" w:rsidP="00591DCF"/>
    <w:p w14:paraId="2CAEC425" w14:textId="47A7825A" w:rsidR="00D155E0" w:rsidRDefault="00D155E0" w:rsidP="00591DCF"/>
    <w:p w14:paraId="00409868" w14:textId="49237BDD" w:rsidR="00D155E0" w:rsidRDefault="00D155E0" w:rsidP="00591DCF"/>
    <w:p w14:paraId="71539BF5" w14:textId="2F9309F4" w:rsidR="00D155E0" w:rsidRDefault="00D155E0" w:rsidP="00591DCF"/>
    <w:p w14:paraId="36F1AA89" w14:textId="70281BE3" w:rsidR="00D155E0" w:rsidRDefault="00D155E0" w:rsidP="00591DCF"/>
    <w:p w14:paraId="4DC2D6AA" w14:textId="46B213B2" w:rsidR="00D155E0" w:rsidRDefault="00D155E0" w:rsidP="00591DCF"/>
    <w:p w14:paraId="38AA68A2" w14:textId="7C7CE7F0" w:rsidR="00D155E0" w:rsidRDefault="00D155E0" w:rsidP="00591DCF"/>
    <w:p w14:paraId="5EDAE144" w14:textId="0E00C9F1" w:rsidR="00D155E0" w:rsidRDefault="00D155E0" w:rsidP="00591DCF"/>
    <w:p w14:paraId="4F4FED07" w14:textId="48451483" w:rsidR="00D155E0" w:rsidRDefault="00D155E0" w:rsidP="00591DCF"/>
    <w:p w14:paraId="1D30BFCE" w14:textId="723B0FFC" w:rsidR="00D155E0" w:rsidRDefault="00D155E0" w:rsidP="00591DCF"/>
    <w:p w14:paraId="5EE121B1" w14:textId="7DD679E9" w:rsidR="00D155E0" w:rsidRDefault="00D155E0" w:rsidP="00591DCF"/>
    <w:p w14:paraId="280FCE17" w14:textId="0162184F" w:rsidR="00D155E0" w:rsidRDefault="00D155E0" w:rsidP="00591DCF"/>
    <w:p w14:paraId="2B4B3AE9" w14:textId="001FB692" w:rsidR="00D155E0" w:rsidRDefault="00D155E0" w:rsidP="00591DCF"/>
    <w:p w14:paraId="0AFBA7D0" w14:textId="77777777" w:rsidR="00D155E0" w:rsidRDefault="00D155E0" w:rsidP="00591DCF"/>
    <w:sectPr w:rsidR="00D155E0" w:rsidSect="008E11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8248C"/>
    <w:multiLevelType w:val="multilevel"/>
    <w:tmpl w:val="80F4B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477F57"/>
    <w:multiLevelType w:val="hybridMultilevel"/>
    <w:tmpl w:val="16DE8D44"/>
    <w:lvl w:ilvl="0" w:tplc="0BBC725E">
      <w:start w:val="1"/>
      <w:numFmt w:val="bullet"/>
      <w:lvlText w:val=""/>
      <w:lvlJc w:val="left"/>
      <w:pPr>
        <w:tabs>
          <w:tab w:val="num" w:pos="720"/>
        </w:tabs>
        <w:ind w:left="720" w:hanging="360"/>
      </w:pPr>
      <w:rPr>
        <w:rFonts w:ascii="Wingdings 3" w:hAnsi="Wingdings 3" w:hint="default"/>
      </w:rPr>
    </w:lvl>
    <w:lvl w:ilvl="1" w:tplc="EE4EE1EA" w:tentative="1">
      <w:start w:val="1"/>
      <w:numFmt w:val="bullet"/>
      <w:lvlText w:val=""/>
      <w:lvlJc w:val="left"/>
      <w:pPr>
        <w:tabs>
          <w:tab w:val="num" w:pos="1440"/>
        </w:tabs>
        <w:ind w:left="1440" w:hanging="360"/>
      </w:pPr>
      <w:rPr>
        <w:rFonts w:ascii="Wingdings 3" w:hAnsi="Wingdings 3" w:hint="default"/>
      </w:rPr>
    </w:lvl>
    <w:lvl w:ilvl="2" w:tplc="74C8C1E0" w:tentative="1">
      <w:start w:val="1"/>
      <w:numFmt w:val="bullet"/>
      <w:lvlText w:val=""/>
      <w:lvlJc w:val="left"/>
      <w:pPr>
        <w:tabs>
          <w:tab w:val="num" w:pos="2160"/>
        </w:tabs>
        <w:ind w:left="2160" w:hanging="360"/>
      </w:pPr>
      <w:rPr>
        <w:rFonts w:ascii="Wingdings 3" w:hAnsi="Wingdings 3" w:hint="default"/>
      </w:rPr>
    </w:lvl>
    <w:lvl w:ilvl="3" w:tplc="48E6FDBA" w:tentative="1">
      <w:start w:val="1"/>
      <w:numFmt w:val="bullet"/>
      <w:lvlText w:val=""/>
      <w:lvlJc w:val="left"/>
      <w:pPr>
        <w:tabs>
          <w:tab w:val="num" w:pos="2880"/>
        </w:tabs>
        <w:ind w:left="2880" w:hanging="360"/>
      </w:pPr>
      <w:rPr>
        <w:rFonts w:ascii="Wingdings 3" w:hAnsi="Wingdings 3" w:hint="default"/>
      </w:rPr>
    </w:lvl>
    <w:lvl w:ilvl="4" w:tplc="6980EF9A" w:tentative="1">
      <w:start w:val="1"/>
      <w:numFmt w:val="bullet"/>
      <w:lvlText w:val=""/>
      <w:lvlJc w:val="left"/>
      <w:pPr>
        <w:tabs>
          <w:tab w:val="num" w:pos="3600"/>
        </w:tabs>
        <w:ind w:left="3600" w:hanging="360"/>
      </w:pPr>
      <w:rPr>
        <w:rFonts w:ascii="Wingdings 3" w:hAnsi="Wingdings 3" w:hint="default"/>
      </w:rPr>
    </w:lvl>
    <w:lvl w:ilvl="5" w:tplc="8B00053C" w:tentative="1">
      <w:start w:val="1"/>
      <w:numFmt w:val="bullet"/>
      <w:lvlText w:val=""/>
      <w:lvlJc w:val="left"/>
      <w:pPr>
        <w:tabs>
          <w:tab w:val="num" w:pos="4320"/>
        </w:tabs>
        <w:ind w:left="4320" w:hanging="360"/>
      </w:pPr>
      <w:rPr>
        <w:rFonts w:ascii="Wingdings 3" w:hAnsi="Wingdings 3" w:hint="default"/>
      </w:rPr>
    </w:lvl>
    <w:lvl w:ilvl="6" w:tplc="1A34A0FC" w:tentative="1">
      <w:start w:val="1"/>
      <w:numFmt w:val="bullet"/>
      <w:lvlText w:val=""/>
      <w:lvlJc w:val="left"/>
      <w:pPr>
        <w:tabs>
          <w:tab w:val="num" w:pos="5040"/>
        </w:tabs>
        <w:ind w:left="5040" w:hanging="360"/>
      </w:pPr>
      <w:rPr>
        <w:rFonts w:ascii="Wingdings 3" w:hAnsi="Wingdings 3" w:hint="default"/>
      </w:rPr>
    </w:lvl>
    <w:lvl w:ilvl="7" w:tplc="861EB5B4" w:tentative="1">
      <w:start w:val="1"/>
      <w:numFmt w:val="bullet"/>
      <w:lvlText w:val=""/>
      <w:lvlJc w:val="left"/>
      <w:pPr>
        <w:tabs>
          <w:tab w:val="num" w:pos="5760"/>
        </w:tabs>
        <w:ind w:left="5760" w:hanging="360"/>
      </w:pPr>
      <w:rPr>
        <w:rFonts w:ascii="Wingdings 3" w:hAnsi="Wingdings 3" w:hint="default"/>
      </w:rPr>
    </w:lvl>
    <w:lvl w:ilvl="8" w:tplc="70E8CDE0" w:tentative="1">
      <w:start w:val="1"/>
      <w:numFmt w:val="bullet"/>
      <w:lvlText w:val=""/>
      <w:lvlJc w:val="left"/>
      <w:pPr>
        <w:tabs>
          <w:tab w:val="num" w:pos="6480"/>
        </w:tabs>
        <w:ind w:left="6480" w:hanging="360"/>
      </w:pPr>
      <w:rPr>
        <w:rFonts w:ascii="Wingdings 3" w:hAnsi="Wingdings 3" w:hint="default"/>
      </w:rPr>
    </w:lvl>
  </w:abstractNum>
  <w:num w:numId="1" w16cid:durableId="1819102605">
    <w:abstractNumId w:val="0"/>
  </w:num>
  <w:num w:numId="2" w16cid:durableId="302004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C17"/>
    <w:rsid w:val="00164C17"/>
    <w:rsid w:val="00264FD1"/>
    <w:rsid w:val="00591DCF"/>
    <w:rsid w:val="00634378"/>
    <w:rsid w:val="007A19CB"/>
    <w:rsid w:val="007B66CB"/>
    <w:rsid w:val="00805636"/>
    <w:rsid w:val="008E1117"/>
    <w:rsid w:val="00972FEE"/>
    <w:rsid w:val="00A31F8A"/>
    <w:rsid w:val="00C8542F"/>
    <w:rsid w:val="00D155E0"/>
    <w:rsid w:val="00D53435"/>
    <w:rsid w:val="00F64E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94489"/>
  <w15:chartTrackingRefBased/>
  <w15:docId w15:val="{DFA330D4-DA4B-4E8A-85B0-2DA753B33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55E0"/>
    <w:rPr>
      <w:color w:val="0563C1" w:themeColor="hyperlink"/>
      <w:u w:val="single"/>
    </w:rPr>
  </w:style>
  <w:style w:type="character" w:styleId="UnresolvedMention">
    <w:name w:val="Unresolved Mention"/>
    <w:basedOn w:val="DefaultParagraphFont"/>
    <w:uiPriority w:val="99"/>
    <w:semiHidden/>
    <w:unhideWhenUsed/>
    <w:rsid w:val="00D15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81743">
      <w:bodyDiv w:val="1"/>
      <w:marLeft w:val="0"/>
      <w:marRight w:val="0"/>
      <w:marTop w:val="0"/>
      <w:marBottom w:val="0"/>
      <w:divBdr>
        <w:top w:val="none" w:sz="0" w:space="0" w:color="auto"/>
        <w:left w:val="none" w:sz="0" w:space="0" w:color="auto"/>
        <w:bottom w:val="none" w:sz="0" w:space="0" w:color="auto"/>
        <w:right w:val="none" w:sz="0" w:space="0" w:color="auto"/>
      </w:divBdr>
      <w:divsChild>
        <w:div w:id="489903921">
          <w:marLeft w:val="0"/>
          <w:marRight w:val="0"/>
          <w:marTop w:val="0"/>
          <w:marBottom w:val="0"/>
          <w:divBdr>
            <w:top w:val="single" w:sz="2" w:space="0" w:color="auto"/>
            <w:left w:val="single" w:sz="2" w:space="0" w:color="auto"/>
            <w:bottom w:val="single" w:sz="6" w:space="0" w:color="auto"/>
            <w:right w:val="single" w:sz="2" w:space="0" w:color="auto"/>
          </w:divBdr>
          <w:divsChild>
            <w:div w:id="817067137">
              <w:marLeft w:val="0"/>
              <w:marRight w:val="0"/>
              <w:marTop w:val="100"/>
              <w:marBottom w:val="100"/>
              <w:divBdr>
                <w:top w:val="single" w:sz="2" w:space="0" w:color="D9D9E3"/>
                <w:left w:val="single" w:sz="2" w:space="0" w:color="D9D9E3"/>
                <w:bottom w:val="single" w:sz="2" w:space="0" w:color="D9D9E3"/>
                <w:right w:val="single" w:sz="2" w:space="0" w:color="D9D9E3"/>
              </w:divBdr>
              <w:divsChild>
                <w:div w:id="2628898">
                  <w:marLeft w:val="0"/>
                  <w:marRight w:val="0"/>
                  <w:marTop w:val="0"/>
                  <w:marBottom w:val="0"/>
                  <w:divBdr>
                    <w:top w:val="single" w:sz="2" w:space="0" w:color="D9D9E3"/>
                    <w:left w:val="single" w:sz="2" w:space="0" w:color="D9D9E3"/>
                    <w:bottom w:val="single" w:sz="2" w:space="0" w:color="D9D9E3"/>
                    <w:right w:val="single" w:sz="2" w:space="0" w:color="D9D9E3"/>
                  </w:divBdr>
                  <w:divsChild>
                    <w:div w:id="572548550">
                      <w:marLeft w:val="0"/>
                      <w:marRight w:val="0"/>
                      <w:marTop w:val="0"/>
                      <w:marBottom w:val="0"/>
                      <w:divBdr>
                        <w:top w:val="single" w:sz="2" w:space="0" w:color="D9D9E3"/>
                        <w:left w:val="single" w:sz="2" w:space="0" w:color="D9D9E3"/>
                        <w:bottom w:val="single" w:sz="2" w:space="0" w:color="D9D9E3"/>
                        <w:right w:val="single" w:sz="2" w:space="0" w:color="D9D9E3"/>
                      </w:divBdr>
                      <w:divsChild>
                        <w:div w:id="2050641329">
                          <w:marLeft w:val="0"/>
                          <w:marRight w:val="0"/>
                          <w:marTop w:val="0"/>
                          <w:marBottom w:val="0"/>
                          <w:divBdr>
                            <w:top w:val="single" w:sz="2" w:space="0" w:color="D9D9E3"/>
                            <w:left w:val="single" w:sz="2" w:space="0" w:color="D9D9E3"/>
                            <w:bottom w:val="single" w:sz="2" w:space="0" w:color="D9D9E3"/>
                            <w:right w:val="single" w:sz="2" w:space="0" w:color="D9D9E3"/>
                          </w:divBdr>
                          <w:divsChild>
                            <w:div w:id="938022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28780519">
      <w:bodyDiv w:val="1"/>
      <w:marLeft w:val="0"/>
      <w:marRight w:val="0"/>
      <w:marTop w:val="0"/>
      <w:marBottom w:val="0"/>
      <w:divBdr>
        <w:top w:val="none" w:sz="0" w:space="0" w:color="auto"/>
        <w:left w:val="none" w:sz="0" w:space="0" w:color="auto"/>
        <w:bottom w:val="none" w:sz="0" w:space="0" w:color="auto"/>
        <w:right w:val="none" w:sz="0" w:space="0" w:color="auto"/>
      </w:divBdr>
    </w:div>
    <w:div w:id="1025135779">
      <w:bodyDiv w:val="1"/>
      <w:marLeft w:val="0"/>
      <w:marRight w:val="0"/>
      <w:marTop w:val="0"/>
      <w:marBottom w:val="0"/>
      <w:divBdr>
        <w:top w:val="none" w:sz="0" w:space="0" w:color="auto"/>
        <w:left w:val="none" w:sz="0" w:space="0" w:color="auto"/>
        <w:bottom w:val="none" w:sz="0" w:space="0" w:color="auto"/>
        <w:right w:val="none" w:sz="0" w:space="0" w:color="auto"/>
      </w:divBdr>
    </w:div>
    <w:div w:id="1387530060">
      <w:bodyDiv w:val="1"/>
      <w:marLeft w:val="0"/>
      <w:marRight w:val="0"/>
      <w:marTop w:val="0"/>
      <w:marBottom w:val="0"/>
      <w:divBdr>
        <w:top w:val="none" w:sz="0" w:space="0" w:color="auto"/>
        <w:left w:val="none" w:sz="0" w:space="0" w:color="auto"/>
        <w:bottom w:val="none" w:sz="0" w:space="0" w:color="auto"/>
        <w:right w:val="none" w:sz="0" w:space="0" w:color="auto"/>
      </w:divBdr>
      <w:divsChild>
        <w:div w:id="631331598">
          <w:marLeft w:val="547"/>
          <w:marRight w:val="0"/>
          <w:marTop w:val="200"/>
          <w:marBottom w:val="0"/>
          <w:divBdr>
            <w:top w:val="none" w:sz="0" w:space="0" w:color="auto"/>
            <w:left w:val="none" w:sz="0" w:space="0" w:color="auto"/>
            <w:bottom w:val="none" w:sz="0" w:space="0" w:color="auto"/>
            <w:right w:val="none" w:sz="0" w:space="0" w:color="auto"/>
          </w:divBdr>
        </w:div>
        <w:div w:id="1122846469">
          <w:marLeft w:val="547"/>
          <w:marRight w:val="0"/>
          <w:marTop w:val="200"/>
          <w:marBottom w:val="0"/>
          <w:divBdr>
            <w:top w:val="none" w:sz="0" w:space="0" w:color="auto"/>
            <w:left w:val="none" w:sz="0" w:space="0" w:color="auto"/>
            <w:bottom w:val="none" w:sz="0" w:space="0" w:color="auto"/>
            <w:right w:val="none" w:sz="0" w:space="0" w:color="auto"/>
          </w:divBdr>
        </w:div>
        <w:div w:id="2110658048">
          <w:marLeft w:val="547"/>
          <w:marRight w:val="0"/>
          <w:marTop w:val="200"/>
          <w:marBottom w:val="0"/>
          <w:divBdr>
            <w:top w:val="none" w:sz="0" w:space="0" w:color="auto"/>
            <w:left w:val="none" w:sz="0" w:space="0" w:color="auto"/>
            <w:bottom w:val="none" w:sz="0" w:space="0" w:color="auto"/>
            <w:right w:val="none" w:sz="0" w:space="0" w:color="auto"/>
          </w:divBdr>
        </w:div>
        <w:div w:id="1464958200">
          <w:marLeft w:val="547"/>
          <w:marRight w:val="0"/>
          <w:marTop w:val="200"/>
          <w:marBottom w:val="0"/>
          <w:divBdr>
            <w:top w:val="none" w:sz="0" w:space="0" w:color="auto"/>
            <w:left w:val="none" w:sz="0" w:space="0" w:color="auto"/>
            <w:bottom w:val="none" w:sz="0" w:space="0" w:color="auto"/>
            <w:right w:val="none" w:sz="0" w:space="0" w:color="auto"/>
          </w:divBdr>
        </w:div>
        <w:div w:id="2015524012">
          <w:marLeft w:val="547"/>
          <w:marRight w:val="0"/>
          <w:marTop w:val="200"/>
          <w:marBottom w:val="0"/>
          <w:divBdr>
            <w:top w:val="none" w:sz="0" w:space="0" w:color="auto"/>
            <w:left w:val="none" w:sz="0" w:space="0" w:color="auto"/>
            <w:bottom w:val="none" w:sz="0" w:space="0" w:color="auto"/>
            <w:right w:val="none" w:sz="0" w:space="0" w:color="auto"/>
          </w:divBdr>
        </w:div>
        <w:div w:id="79181361">
          <w:marLeft w:val="547"/>
          <w:marRight w:val="0"/>
          <w:marTop w:val="200"/>
          <w:marBottom w:val="0"/>
          <w:divBdr>
            <w:top w:val="none" w:sz="0" w:space="0" w:color="auto"/>
            <w:left w:val="none" w:sz="0" w:space="0" w:color="auto"/>
            <w:bottom w:val="none" w:sz="0" w:space="0" w:color="auto"/>
            <w:right w:val="none" w:sz="0" w:space="0" w:color="auto"/>
          </w:divBdr>
        </w:div>
        <w:div w:id="613826812">
          <w:marLeft w:val="547"/>
          <w:marRight w:val="0"/>
          <w:marTop w:val="200"/>
          <w:marBottom w:val="0"/>
          <w:divBdr>
            <w:top w:val="none" w:sz="0" w:space="0" w:color="auto"/>
            <w:left w:val="none" w:sz="0" w:space="0" w:color="auto"/>
            <w:bottom w:val="none" w:sz="0" w:space="0" w:color="auto"/>
            <w:right w:val="none" w:sz="0" w:space="0" w:color="auto"/>
          </w:divBdr>
        </w:div>
        <w:div w:id="1062677430">
          <w:marLeft w:val="547"/>
          <w:marRight w:val="0"/>
          <w:marTop w:val="200"/>
          <w:marBottom w:val="0"/>
          <w:divBdr>
            <w:top w:val="none" w:sz="0" w:space="0" w:color="auto"/>
            <w:left w:val="none" w:sz="0" w:space="0" w:color="auto"/>
            <w:bottom w:val="none" w:sz="0" w:space="0" w:color="auto"/>
            <w:right w:val="none" w:sz="0" w:space="0" w:color="auto"/>
          </w:divBdr>
        </w:div>
        <w:div w:id="916864051">
          <w:marLeft w:val="547"/>
          <w:marRight w:val="0"/>
          <w:marTop w:val="200"/>
          <w:marBottom w:val="0"/>
          <w:divBdr>
            <w:top w:val="none" w:sz="0" w:space="0" w:color="auto"/>
            <w:left w:val="none" w:sz="0" w:space="0" w:color="auto"/>
            <w:bottom w:val="none" w:sz="0" w:space="0" w:color="auto"/>
            <w:right w:val="none" w:sz="0" w:space="0" w:color="auto"/>
          </w:divBdr>
        </w:div>
        <w:div w:id="317541367">
          <w:marLeft w:val="547"/>
          <w:marRight w:val="0"/>
          <w:marTop w:val="200"/>
          <w:marBottom w:val="0"/>
          <w:divBdr>
            <w:top w:val="none" w:sz="0" w:space="0" w:color="auto"/>
            <w:left w:val="none" w:sz="0" w:space="0" w:color="auto"/>
            <w:bottom w:val="none" w:sz="0" w:space="0" w:color="auto"/>
            <w:right w:val="none" w:sz="0" w:space="0" w:color="auto"/>
          </w:divBdr>
        </w:div>
      </w:divsChild>
    </w:div>
    <w:div w:id="1459765098">
      <w:bodyDiv w:val="1"/>
      <w:marLeft w:val="0"/>
      <w:marRight w:val="0"/>
      <w:marTop w:val="0"/>
      <w:marBottom w:val="0"/>
      <w:divBdr>
        <w:top w:val="none" w:sz="0" w:space="0" w:color="auto"/>
        <w:left w:val="none" w:sz="0" w:space="0" w:color="auto"/>
        <w:bottom w:val="none" w:sz="0" w:space="0" w:color="auto"/>
        <w:right w:val="none" w:sz="0" w:space="0" w:color="auto"/>
      </w:divBdr>
    </w:div>
    <w:div w:id="1715079354">
      <w:bodyDiv w:val="1"/>
      <w:marLeft w:val="0"/>
      <w:marRight w:val="0"/>
      <w:marTop w:val="0"/>
      <w:marBottom w:val="0"/>
      <w:divBdr>
        <w:top w:val="none" w:sz="0" w:space="0" w:color="auto"/>
        <w:left w:val="none" w:sz="0" w:space="0" w:color="auto"/>
        <w:bottom w:val="none" w:sz="0" w:space="0" w:color="auto"/>
        <w:right w:val="none" w:sz="0" w:space="0" w:color="auto"/>
      </w:divBdr>
    </w:div>
    <w:div w:id="1953323876">
      <w:bodyDiv w:val="1"/>
      <w:marLeft w:val="0"/>
      <w:marRight w:val="0"/>
      <w:marTop w:val="0"/>
      <w:marBottom w:val="0"/>
      <w:divBdr>
        <w:top w:val="none" w:sz="0" w:space="0" w:color="auto"/>
        <w:left w:val="none" w:sz="0" w:space="0" w:color="auto"/>
        <w:bottom w:val="none" w:sz="0" w:space="0" w:color="auto"/>
        <w:right w:val="none" w:sz="0" w:space="0" w:color="auto"/>
      </w:divBdr>
      <w:divsChild>
        <w:div w:id="1527139066">
          <w:marLeft w:val="0"/>
          <w:marRight w:val="0"/>
          <w:marTop w:val="0"/>
          <w:marBottom w:val="0"/>
          <w:divBdr>
            <w:top w:val="single" w:sz="2" w:space="0" w:color="auto"/>
            <w:left w:val="single" w:sz="2" w:space="0" w:color="auto"/>
            <w:bottom w:val="single" w:sz="6" w:space="0" w:color="auto"/>
            <w:right w:val="single" w:sz="2" w:space="0" w:color="auto"/>
          </w:divBdr>
          <w:divsChild>
            <w:div w:id="680162598">
              <w:marLeft w:val="0"/>
              <w:marRight w:val="0"/>
              <w:marTop w:val="100"/>
              <w:marBottom w:val="100"/>
              <w:divBdr>
                <w:top w:val="single" w:sz="2" w:space="0" w:color="D9D9E3"/>
                <w:left w:val="single" w:sz="2" w:space="0" w:color="D9D9E3"/>
                <w:bottom w:val="single" w:sz="2" w:space="0" w:color="D9D9E3"/>
                <w:right w:val="single" w:sz="2" w:space="0" w:color="D9D9E3"/>
              </w:divBdr>
              <w:divsChild>
                <w:div w:id="502234685">
                  <w:marLeft w:val="0"/>
                  <w:marRight w:val="0"/>
                  <w:marTop w:val="0"/>
                  <w:marBottom w:val="0"/>
                  <w:divBdr>
                    <w:top w:val="single" w:sz="2" w:space="0" w:color="D9D9E3"/>
                    <w:left w:val="single" w:sz="2" w:space="0" w:color="D9D9E3"/>
                    <w:bottom w:val="single" w:sz="2" w:space="0" w:color="D9D9E3"/>
                    <w:right w:val="single" w:sz="2" w:space="0" w:color="D9D9E3"/>
                  </w:divBdr>
                  <w:divsChild>
                    <w:div w:id="1281112385">
                      <w:marLeft w:val="0"/>
                      <w:marRight w:val="0"/>
                      <w:marTop w:val="0"/>
                      <w:marBottom w:val="0"/>
                      <w:divBdr>
                        <w:top w:val="single" w:sz="2" w:space="0" w:color="D9D9E3"/>
                        <w:left w:val="single" w:sz="2" w:space="0" w:color="D9D9E3"/>
                        <w:bottom w:val="single" w:sz="2" w:space="0" w:color="D9D9E3"/>
                        <w:right w:val="single" w:sz="2" w:space="0" w:color="D9D9E3"/>
                      </w:divBdr>
                      <w:divsChild>
                        <w:div w:id="690683939">
                          <w:marLeft w:val="0"/>
                          <w:marRight w:val="0"/>
                          <w:marTop w:val="0"/>
                          <w:marBottom w:val="0"/>
                          <w:divBdr>
                            <w:top w:val="single" w:sz="2" w:space="0" w:color="D9D9E3"/>
                            <w:left w:val="single" w:sz="2" w:space="0" w:color="D9D9E3"/>
                            <w:bottom w:val="single" w:sz="2" w:space="0" w:color="D9D9E3"/>
                            <w:right w:val="single" w:sz="2" w:space="0" w:color="D9D9E3"/>
                          </w:divBdr>
                          <w:divsChild>
                            <w:div w:id="1963146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5547080">
      <w:bodyDiv w:val="1"/>
      <w:marLeft w:val="0"/>
      <w:marRight w:val="0"/>
      <w:marTop w:val="0"/>
      <w:marBottom w:val="0"/>
      <w:divBdr>
        <w:top w:val="none" w:sz="0" w:space="0" w:color="auto"/>
        <w:left w:val="none" w:sz="0" w:space="0" w:color="auto"/>
        <w:bottom w:val="none" w:sz="0" w:space="0" w:color="auto"/>
        <w:right w:val="none" w:sz="0" w:space="0" w:color="auto"/>
      </w:divBdr>
      <w:divsChild>
        <w:div w:id="769400277">
          <w:marLeft w:val="0"/>
          <w:marRight w:val="0"/>
          <w:marTop w:val="0"/>
          <w:marBottom w:val="0"/>
          <w:divBdr>
            <w:top w:val="single" w:sz="2" w:space="0" w:color="auto"/>
            <w:left w:val="single" w:sz="2" w:space="0" w:color="auto"/>
            <w:bottom w:val="single" w:sz="6" w:space="0" w:color="auto"/>
            <w:right w:val="single" w:sz="2" w:space="0" w:color="auto"/>
          </w:divBdr>
          <w:divsChild>
            <w:div w:id="1043091242">
              <w:marLeft w:val="0"/>
              <w:marRight w:val="0"/>
              <w:marTop w:val="100"/>
              <w:marBottom w:val="100"/>
              <w:divBdr>
                <w:top w:val="single" w:sz="2" w:space="0" w:color="D9D9E3"/>
                <w:left w:val="single" w:sz="2" w:space="0" w:color="D9D9E3"/>
                <w:bottom w:val="single" w:sz="2" w:space="0" w:color="D9D9E3"/>
                <w:right w:val="single" w:sz="2" w:space="0" w:color="D9D9E3"/>
              </w:divBdr>
              <w:divsChild>
                <w:div w:id="449472454">
                  <w:marLeft w:val="0"/>
                  <w:marRight w:val="0"/>
                  <w:marTop w:val="0"/>
                  <w:marBottom w:val="0"/>
                  <w:divBdr>
                    <w:top w:val="single" w:sz="2" w:space="0" w:color="D9D9E3"/>
                    <w:left w:val="single" w:sz="2" w:space="0" w:color="D9D9E3"/>
                    <w:bottom w:val="single" w:sz="2" w:space="0" w:color="D9D9E3"/>
                    <w:right w:val="single" w:sz="2" w:space="0" w:color="D9D9E3"/>
                  </w:divBdr>
                  <w:divsChild>
                    <w:div w:id="1458377566">
                      <w:marLeft w:val="0"/>
                      <w:marRight w:val="0"/>
                      <w:marTop w:val="0"/>
                      <w:marBottom w:val="0"/>
                      <w:divBdr>
                        <w:top w:val="single" w:sz="2" w:space="0" w:color="D9D9E3"/>
                        <w:left w:val="single" w:sz="2" w:space="0" w:color="D9D9E3"/>
                        <w:bottom w:val="single" w:sz="2" w:space="0" w:color="D9D9E3"/>
                        <w:right w:val="single" w:sz="2" w:space="0" w:color="D9D9E3"/>
                      </w:divBdr>
                      <w:divsChild>
                        <w:div w:id="927351291">
                          <w:marLeft w:val="0"/>
                          <w:marRight w:val="0"/>
                          <w:marTop w:val="0"/>
                          <w:marBottom w:val="0"/>
                          <w:divBdr>
                            <w:top w:val="single" w:sz="2" w:space="0" w:color="D9D9E3"/>
                            <w:left w:val="single" w:sz="2" w:space="0" w:color="D9D9E3"/>
                            <w:bottom w:val="single" w:sz="2" w:space="0" w:color="D9D9E3"/>
                            <w:right w:val="single" w:sz="2" w:space="0" w:color="D9D9E3"/>
                          </w:divBdr>
                          <w:divsChild>
                            <w:div w:id="1844663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4</Pages>
  <Words>633</Words>
  <Characters>3613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Gabor Kovacs</cp:lastModifiedBy>
  <cp:revision>9</cp:revision>
  <dcterms:created xsi:type="dcterms:W3CDTF">2023-03-23T06:08:00Z</dcterms:created>
  <dcterms:modified xsi:type="dcterms:W3CDTF">2023-03-31T10:24:00Z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13b70cae-3783-4cfa-a797-b4e8fdb20659</vt:lpwstr>
  </property>
</Properties>
</file>