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rPr>
          <w:rFonts w:ascii="Tahoma" w:hAnsi="Tahoma" w:cs="Tahoma"/>
          <w:b/>
          <w:u w:val="single"/>
        </w:rPr>
      </w:pPr>
      <w:bookmarkStart w:id="0" w:name="_GoBack"/>
    </w:p>
    <w:bookmarkEnd w:id="0"/>
    <w:p w14:paraId="5E1B2845" w14:textId="77777777" w:rsidR="001B69C8" w:rsidRDefault="001B69C8" w:rsidP="00B945EA">
      <w:pPr>
        <w:rPr>
          <w:rFonts w:ascii="Tahoma" w:hAnsi="Tahoma" w:cs="Tahoma"/>
          <w:b/>
          <w:u w:val="single"/>
        </w:rPr>
      </w:pPr>
    </w:p>
    <w:p w14:paraId="3EEDD075" w14:textId="131B1744" w:rsidR="00C50AE7" w:rsidRPr="002D01DD" w:rsidRDefault="001B6DB4" w:rsidP="00B945EA">
      <w:pPr>
        <w:rPr>
          <w:b/>
          <w:u w:val="single"/>
        </w:rPr>
      </w:pPr>
      <w:r w:rsidRPr="002D01DD">
        <w:rPr>
          <w:b/>
          <w:u w:val="single"/>
        </w:rPr>
        <w:t>L</w:t>
      </w:r>
      <w:r w:rsidR="001B69C8" w:rsidRPr="002D01DD">
        <w:rPr>
          <w:b/>
          <w:u w:val="single"/>
        </w:rPr>
        <w:t>E</w:t>
      </w:r>
      <w:r w:rsidRPr="002D01DD">
        <w:rPr>
          <w:b/>
          <w:u w:val="single"/>
        </w:rPr>
        <w:t>V</w:t>
      </w:r>
      <w:r w:rsidR="001B69C8" w:rsidRPr="002D01DD">
        <w:rPr>
          <w:b/>
          <w:u w:val="single"/>
        </w:rPr>
        <w:t>EL 4</w:t>
      </w:r>
      <w:r w:rsidRPr="002D01DD">
        <w:rPr>
          <w:b/>
          <w:u w:val="single"/>
        </w:rPr>
        <w:t xml:space="preserve"> </w:t>
      </w:r>
      <w:r w:rsidR="00643CB9" w:rsidRPr="002D01DD">
        <w:rPr>
          <w:b/>
          <w:u w:val="single"/>
        </w:rPr>
        <w:t>–</w:t>
      </w:r>
      <w:r w:rsidRPr="002D01DD">
        <w:rPr>
          <w:b/>
          <w:u w:val="single"/>
        </w:rPr>
        <w:t xml:space="preserve"> </w:t>
      </w:r>
      <w:r w:rsidR="00B21F2E" w:rsidRPr="002D01DD">
        <w:rPr>
          <w:b/>
          <w:u w:val="single"/>
        </w:rPr>
        <w:t>Student Journal</w:t>
      </w:r>
    </w:p>
    <w:tbl>
      <w:tblPr>
        <w:tblStyle w:val="TableGrid"/>
        <w:tblW w:w="0" w:type="auto"/>
        <w:tblLook w:val="01E0" w:firstRow="1" w:lastRow="1" w:firstColumn="1" w:lastColumn="1" w:noHBand="0" w:noVBand="0"/>
      </w:tblPr>
      <w:tblGrid>
        <w:gridCol w:w="3987"/>
        <w:gridCol w:w="7195"/>
      </w:tblGrid>
      <w:tr w:rsidR="00B21F2E" w:rsidRPr="002D01DD" w14:paraId="0D3FB92D" w14:textId="77777777" w:rsidTr="00B21F2E">
        <w:tc>
          <w:tcPr>
            <w:tcW w:w="3987" w:type="dxa"/>
            <w:shd w:val="clear" w:color="auto" w:fill="8DB3E2" w:themeFill="text2" w:themeFillTint="66"/>
          </w:tcPr>
          <w:p w14:paraId="4B8FE21B" w14:textId="58BEC273" w:rsidR="00B21F2E" w:rsidRPr="002D01DD" w:rsidRDefault="007E5846">
            <w:pPr>
              <w:rPr>
                <w:b/>
              </w:rPr>
            </w:pPr>
            <w:r>
              <w:rPr>
                <w:b/>
              </w:rPr>
              <w:t>STUDENT NAME</w:t>
            </w:r>
            <w:r w:rsidR="00B21F2E" w:rsidRPr="002D01DD">
              <w:rPr>
                <w:b/>
              </w:rPr>
              <w:t>:</w:t>
            </w:r>
            <w:r w:rsidR="003478CE" w:rsidRPr="002D01DD">
              <w:rPr>
                <w:b/>
              </w:rPr>
              <w:t xml:space="preserve"> </w:t>
            </w:r>
            <w:proofErr w:type="spellStart"/>
            <w:r w:rsidR="0027143A">
              <w:rPr>
                <w:b/>
              </w:rPr>
              <w:t>Mawa</w:t>
            </w:r>
            <w:proofErr w:type="spellEnd"/>
            <w:r w:rsidR="0027143A">
              <w:rPr>
                <w:b/>
              </w:rPr>
              <w:t xml:space="preserve"> </w:t>
            </w:r>
            <w:r w:rsidR="007B6BD8">
              <w:rPr>
                <w:b/>
              </w:rPr>
              <w:t>D</w:t>
            </w:r>
            <w:r w:rsidR="0027143A">
              <w:rPr>
                <w:b/>
              </w:rPr>
              <w:t xml:space="preserve">iane </w:t>
            </w:r>
            <w:proofErr w:type="spellStart"/>
            <w:r w:rsidR="007B6BD8">
              <w:rPr>
                <w:b/>
              </w:rPr>
              <w:t>Sylla</w:t>
            </w:r>
            <w:proofErr w:type="spellEnd"/>
          </w:p>
          <w:p w14:paraId="498F0B10" w14:textId="77777777" w:rsidR="001B69C8" w:rsidRPr="002D01DD" w:rsidRDefault="001B69C8">
            <w:pPr>
              <w:rPr>
                <w:b/>
              </w:rPr>
            </w:pPr>
          </w:p>
          <w:p w14:paraId="69E1F0CF" w14:textId="1E035E5A" w:rsidR="00B21F2E" w:rsidRPr="002D01DD" w:rsidRDefault="007E5846">
            <w:pPr>
              <w:rPr>
                <w:b/>
              </w:rPr>
            </w:pPr>
            <w:r>
              <w:rPr>
                <w:b/>
              </w:rPr>
              <w:t xml:space="preserve">STUDENT </w:t>
            </w:r>
            <w:r w:rsidR="0027143A">
              <w:rPr>
                <w:b/>
              </w:rPr>
              <w:t>NUMBER</w:t>
            </w:r>
            <w:r w:rsidR="001B69C8" w:rsidRPr="002D01DD">
              <w:rPr>
                <w:b/>
              </w:rPr>
              <w:t>:</w:t>
            </w:r>
            <w:r w:rsidR="003478CE" w:rsidRPr="002D01DD">
              <w:rPr>
                <w:b/>
              </w:rPr>
              <w:t xml:space="preserve"> </w:t>
            </w:r>
            <w:r w:rsidR="0027143A">
              <w:rPr>
                <w:b/>
              </w:rPr>
              <w:t>2118399</w:t>
            </w:r>
          </w:p>
          <w:p w14:paraId="1BE02E96" w14:textId="77777777" w:rsidR="00B21F2E" w:rsidRPr="002D01DD" w:rsidRDefault="00B21F2E">
            <w:pPr>
              <w:rPr>
                <w:b/>
              </w:rPr>
            </w:pPr>
          </w:p>
        </w:tc>
        <w:tc>
          <w:tcPr>
            <w:tcW w:w="7195" w:type="dxa"/>
            <w:shd w:val="clear" w:color="auto" w:fill="8DB3E2" w:themeFill="text2" w:themeFillTint="66"/>
          </w:tcPr>
          <w:p w14:paraId="488BCD26" w14:textId="04191A79" w:rsidR="00B21F2E" w:rsidRPr="007B6BD8" w:rsidRDefault="0027143A">
            <w:pPr>
              <w:rPr>
                <w:b/>
                <w:sz w:val="28"/>
                <w:szCs w:val="28"/>
              </w:rPr>
            </w:pPr>
            <w:r w:rsidRPr="0027143A">
              <w:rPr>
                <w:b/>
              </w:rPr>
              <w:t>M</w:t>
            </w:r>
            <w:r>
              <w:rPr>
                <w:b/>
              </w:rPr>
              <w:t>ODULE</w:t>
            </w:r>
            <w:r w:rsidR="001B69C8" w:rsidRPr="002D01DD">
              <w:rPr>
                <w:b/>
              </w:rPr>
              <w:t>:</w:t>
            </w:r>
            <w:r>
              <w:rPr>
                <w:b/>
              </w:rPr>
              <w:t xml:space="preserve"> Food and </w:t>
            </w:r>
            <w:proofErr w:type="spellStart"/>
            <w:r>
              <w:rPr>
                <w:b/>
              </w:rPr>
              <w:t>Bevrages</w:t>
            </w:r>
            <w:proofErr w:type="spellEnd"/>
            <w:r w:rsidR="007B6BD8">
              <w:rPr>
                <w:b/>
              </w:rPr>
              <w:t xml:space="preserve"> </w:t>
            </w:r>
            <w:r>
              <w:rPr>
                <w:b/>
              </w:rPr>
              <w:t xml:space="preserve"> Operations</w:t>
            </w:r>
          </w:p>
          <w:p w14:paraId="2019D1B6" w14:textId="77777777" w:rsidR="00B21F2E" w:rsidRPr="002D01DD" w:rsidRDefault="00B21F2E" w:rsidP="00B21F2E">
            <w:pPr>
              <w:rPr>
                <w:b/>
              </w:rPr>
            </w:pPr>
          </w:p>
          <w:p w14:paraId="450FE136" w14:textId="6B1F94F2" w:rsidR="001B69C8" w:rsidRPr="002D01DD" w:rsidRDefault="007B6BD8" w:rsidP="00B21F2E">
            <w:pPr>
              <w:rPr>
                <w:b/>
              </w:rPr>
            </w:pPr>
            <w:r>
              <w:rPr>
                <w:b/>
              </w:rPr>
              <w:t>LECTURER</w:t>
            </w:r>
            <w:r w:rsidR="001B69C8" w:rsidRPr="002D01DD">
              <w:rPr>
                <w:b/>
              </w:rPr>
              <w:t>:</w:t>
            </w:r>
            <w:r w:rsidR="003478CE" w:rsidRPr="002D01DD">
              <w:rPr>
                <w:b/>
              </w:rPr>
              <w:t xml:space="preserve"> </w:t>
            </w:r>
            <w:r>
              <w:rPr>
                <w:b/>
              </w:rPr>
              <w:t>LOLA VILLARD</w:t>
            </w:r>
          </w:p>
        </w:tc>
      </w:tr>
    </w:tbl>
    <w:p w14:paraId="1F13C318" w14:textId="4D5FFF34" w:rsidR="0062012D" w:rsidRPr="002D01DD" w:rsidRDefault="0062012D"/>
    <w:tbl>
      <w:tblPr>
        <w:tblStyle w:val="TableGrid"/>
        <w:tblW w:w="0" w:type="auto"/>
        <w:tblLook w:val="01E0" w:firstRow="1" w:lastRow="1" w:firstColumn="1" w:lastColumn="1" w:noHBand="0" w:noVBand="0"/>
      </w:tblPr>
      <w:tblGrid>
        <w:gridCol w:w="3983"/>
        <w:gridCol w:w="7199"/>
      </w:tblGrid>
      <w:tr w:rsidR="00B21F2E" w:rsidRPr="002D01DD" w14:paraId="19DFCE05" w14:textId="77777777" w:rsidTr="00563973">
        <w:tc>
          <w:tcPr>
            <w:tcW w:w="3983" w:type="dxa"/>
            <w:shd w:val="clear" w:color="auto" w:fill="FBD4B4" w:themeFill="accent6" w:themeFillTint="66"/>
          </w:tcPr>
          <w:p w14:paraId="15299B24" w14:textId="174DF4EB" w:rsidR="00B21F2E" w:rsidRPr="002D01DD" w:rsidRDefault="007B6BD8" w:rsidP="002D01DD">
            <w:pPr>
              <w:pStyle w:val="NormalWeb"/>
            </w:pPr>
            <w:r>
              <w:rPr>
                <w:b/>
              </w:rPr>
              <w:t>THE TOPIC OF CHOICE</w:t>
            </w:r>
            <w:r w:rsidR="008F0D83" w:rsidRPr="002D01DD">
              <w:rPr>
                <w:b/>
              </w:rPr>
              <w:t>:</w:t>
            </w:r>
            <w:r w:rsidR="00B60FDF" w:rsidRPr="002D01DD">
              <w:rPr>
                <w:b/>
              </w:rPr>
              <w:t xml:space="preserve"> </w:t>
            </w:r>
            <w:r w:rsidR="002D01DD" w:rsidRPr="002D01DD">
              <w:t xml:space="preserve">Allergies and Intolerances and the importance within the industry </w:t>
            </w:r>
          </w:p>
        </w:tc>
        <w:tc>
          <w:tcPr>
            <w:tcW w:w="7199" w:type="dxa"/>
            <w:shd w:val="clear" w:color="auto" w:fill="FBD4B4" w:themeFill="accent6" w:themeFillTint="66"/>
          </w:tcPr>
          <w:p w14:paraId="46D7ECC8" w14:textId="24B9AC85" w:rsidR="00B21F2E" w:rsidRPr="002D01DD" w:rsidRDefault="002D01DD" w:rsidP="00B945EA">
            <w:pPr>
              <w:rPr>
                <w:b/>
              </w:rPr>
            </w:pPr>
            <w:r w:rsidRPr="002D01DD">
              <w:rPr>
                <w:b/>
              </w:rPr>
              <w:t>Date Completed</w:t>
            </w:r>
            <w:r w:rsidR="007B6BD8">
              <w:rPr>
                <w:b/>
              </w:rPr>
              <w:t xml:space="preserve"> </w:t>
            </w:r>
            <w:r w:rsidRPr="002D01DD">
              <w:rPr>
                <w:b/>
              </w:rPr>
              <w:t>:</w:t>
            </w:r>
            <w:r w:rsidR="007B6BD8">
              <w:rPr>
                <w:b/>
              </w:rPr>
              <w:t>31-05-2022</w:t>
            </w:r>
          </w:p>
          <w:p w14:paraId="36F1B310" w14:textId="77777777" w:rsidR="00B21F2E" w:rsidRPr="002D01DD" w:rsidRDefault="00B21F2E" w:rsidP="00B21F2E">
            <w:pPr>
              <w:jc w:val="center"/>
              <w:rPr>
                <w:b/>
              </w:rPr>
            </w:pPr>
          </w:p>
          <w:p w14:paraId="5A58C08D" w14:textId="0CB28053" w:rsidR="00B21F2E" w:rsidRPr="002D01DD" w:rsidRDefault="00B21F2E" w:rsidP="00B21F2E">
            <w:pPr>
              <w:jc w:val="center"/>
              <w:rPr>
                <w:b/>
              </w:rPr>
            </w:pPr>
          </w:p>
        </w:tc>
      </w:tr>
      <w:tr w:rsidR="00B945EA" w:rsidRPr="003C3341" w14:paraId="60CC0225" w14:textId="77777777" w:rsidTr="00A91FD6">
        <w:trPr>
          <w:trHeight w:val="2494"/>
        </w:trPr>
        <w:tc>
          <w:tcPr>
            <w:tcW w:w="11182" w:type="dxa"/>
            <w:gridSpan w:val="2"/>
          </w:tcPr>
          <w:p w14:paraId="30BCE796" w14:textId="499BB304" w:rsidR="002D01DD" w:rsidRPr="007B6BD8" w:rsidRDefault="00E576D9" w:rsidP="002D01DD">
            <w:pPr>
              <w:rPr>
                <w:color w:val="000000" w:themeColor="text1"/>
              </w:rPr>
            </w:pPr>
            <w:r w:rsidRPr="007B6BD8">
              <w:rPr>
                <w:color w:val="000000" w:themeColor="text1"/>
              </w:rPr>
              <w:t>Food intolerances and allergies may cause modest discomfort to life-threatening symptoms including anaphylactic shocks, while celiac disease an autoimmune illness can also cause major long-term health issues. Physiological reactions may begin minutes after intake, although symptoms may not appear for many days</w:t>
            </w:r>
            <w:r w:rsidR="00214809" w:rsidRPr="007B6BD8">
              <w:rPr>
                <w:color w:val="000000" w:themeColor="text1"/>
              </w:rPr>
              <w:t xml:space="preserve"> </w:t>
            </w:r>
            <w:r w:rsidR="00214809" w:rsidRPr="007B6BD8">
              <w:rPr>
                <w:rStyle w:val="Emphasis"/>
                <w:color w:val="000000" w:themeColor="text1"/>
              </w:rPr>
              <w:t>(</w:t>
            </w:r>
            <w:proofErr w:type="spellStart"/>
            <w:r w:rsidR="00214809" w:rsidRPr="007B6BD8">
              <w:rPr>
                <w:color w:val="000000" w:themeColor="text1"/>
              </w:rPr>
              <w:t>Iweala</w:t>
            </w:r>
            <w:proofErr w:type="spellEnd"/>
            <w:r w:rsidR="00214809" w:rsidRPr="007B6BD8">
              <w:rPr>
                <w:color w:val="000000" w:themeColor="text1"/>
              </w:rPr>
              <w:t xml:space="preserve"> et al., 2018)</w:t>
            </w:r>
            <w:r w:rsidRPr="007B6BD8">
              <w:rPr>
                <w:color w:val="000000" w:themeColor="text1"/>
              </w:rPr>
              <w:t>. The most effective technique for avoiding symptoms is to avoid and eliminate allergens from one's everyday life for the rest of one's life</w:t>
            </w:r>
            <w:r w:rsidR="002D01DD" w:rsidRPr="007B6BD8">
              <w:rPr>
                <w:color w:val="000000" w:themeColor="text1"/>
              </w:rPr>
              <w:t>. Allergies and intolerances are</w:t>
            </w:r>
            <w:r w:rsidR="00DD610C" w:rsidRPr="007B6BD8">
              <w:rPr>
                <w:color w:val="000000" w:themeColor="text1"/>
              </w:rPr>
              <w:t xml:space="preserve"> very</w:t>
            </w:r>
            <w:r w:rsidR="002D01DD" w:rsidRPr="007B6BD8">
              <w:rPr>
                <w:color w:val="000000" w:themeColor="text1"/>
              </w:rPr>
              <w:t xml:space="preserve"> sensitive concerns to take into consideration in the food and beverage sector.</w:t>
            </w:r>
            <w:r w:rsidR="00DD610C" w:rsidRPr="007B6BD8">
              <w:rPr>
                <w:color w:val="000000" w:themeColor="text1"/>
              </w:rPr>
              <w:t xml:space="preserve"> </w:t>
            </w:r>
          </w:p>
          <w:p w14:paraId="5A0D3DD5" w14:textId="0D58EB21" w:rsidR="002D01DD" w:rsidRPr="007B6BD8" w:rsidRDefault="002D01DD" w:rsidP="002D01DD">
            <w:pPr>
              <w:rPr>
                <w:color w:val="000000" w:themeColor="text1"/>
              </w:rPr>
            </w:pPr>
            <w:r w:rsidRPr="007B6BD8">
              <w:rPr>
                <w:color w:val="000000" w:themeColor="text1"/>
              </w:rPr>
              <w:t>A food allergy is a sort of immune response to foods that occurs in certain people. The severity of the symptoms of an allergic response might vary from mild to severe</w:t>
            </w:r>
            <w:r w:rsidR="00214809" w:rsidRPr="007B6BD8">
              <w:rPr>
                <w:color w:val="000000" w:themeColor="text1"/>
              </w:rPr>
              <w:t xml:space="preserve"> (Renz et al., 2018)</w:t>
            </w:r>
            <w:r w:rsidRPr="007B6BD8">
              <w:rPr>
                <w:color w:val="000000" w:themeColor="text1"/>
              </w:rPr>
              <w:t xml:space="preserve">. As shown by the fact that there are 160 distinct categories of meals that include various types of allergens, allergies may be found in a wide variety of foods. </w:t>
            </w:r>
          </w:p>
          <w:p w14:paraId="1DE7C1CD" w14:textId="62E9F8FA" w:rsidR="002D01DD" w:rsidRPr="007B6BD8" w:rsidRDefault="00947955" w:rsidP="002D01DD">
            <w:pPr>
              <w:rPr>
                <w:color w:val="000000" w:themeColor="text1"/>
              </w:rPr>
            </w:pPr>
            <w:r w:rsidRPr="007B6BD8">
              <w:rPr>
                <w:color w:val="000000" w:themeColor="text1"/>
              </w:rPr>
              <w:t>Food intolerance is described as an inability to digest certain meals, as well as the unpleasant physiological reaction that occurs as a result. It produces symptoms including bloating and stomach discomfort that appear a few hours after eating the offending meal.</w:t>
            </w:r>
            <w:r w:rsidR="00B32589" w:rsidRPr="007B6BD8">
              <w:rPr>
                <w:color w:val="000000" w:themeColor="text1"/>
              </w:rPr>
              <w:t xml:space="preserve"> </w:t>
            </w:r>
            <w:r w:rsidR="002D01DD" w:rsidRPr="007B6BD8">
              <w:rPr>
                <w:color w:val="000000" w:themeColor="text1"/>
              </w:rPr>
              <w:t>Food intolerances to lactose, casein, and gluten are the most common forms of food intolerance. Food intolerance, like allergy, may create short- to long-term health problems for the person who suffers from it. So</w:t>
            </w:r>
            <w:r w:rsidR="00D901CF" w:rsidRPr="007B6BD8">
              <w:rPr>
                <w:color w:val="000000" w:themeColor="text1"/>
              </w:rPr>
              <w:t>,</w:t>
            </w:r>
            <w:r w:rsidR="002D01DD" w:rsidRPr="007B6BD8">
              <w:rPr>
                <w:color w:val="000000" w:themeColor="text1"/>
              </w:rPr>
              <w:t xml:space="preserve"> both consumers and producers must exercise caution when it comes to what they consume and the products that are made available</w:t>
            </w:r>
            <w:r w:rsidR="00214809" w:rsidRPr="007B6BD8">
              <w:rPr>
                <w:color w:val="000000" w:themeColor="text1"/>
              </w:rPr>
              <w:t xml:space="preserve"> (Speer, 2013)</w:t>
            </w:r>
            <w:r w:rsidR="002D01DD" w:rsidRPr="007B6BD8">
              <w:rPr>
                <w:color w:val="000000" w:themeColor="text1"/>
              </w:rPr>
              <w:t>.</w:t>
            </w:r>
            <w:r w:rsidR="00B32589" w:rsidRPr="007B6BD8">
              <w:rPr>
                <w:color w:val="000000" w:themeColor="text1"/>
              </w:rPr>
              <w:t xml:space="preserve"> </w:t>
            </w:r>
            <w:r w:rsidRPr="007B6BD8">
              <w:rPr>
                <w:color w:val="000000" w:themeColor="text1"/>
              </w:rPr>
              <w:t>I have dust and cold allergy, therefore coughing, sneezing, hives, rashes, itchy eyes, a runny nose, and a scratchy throat are all indications of an allergic reaction. It might lead to low blood pressure, breathing issues, asthma episodes, and even death if not handled fast.</w:t>
            </w:r>
          </w:p>
          <w:p w14:paraId="5F029C34" w14:textId="1D1B96ED" w:rsidR="002D01DD" w:rsidRPr="007B6BD8" w:rsidRDefault="002D01DD" w:rsidP="002D01DD">
            <w:pPr>
              <w:rPr>
                <w:color w:val="000000" w:themeColor="text1"/>
              </w:rPr>
            </w:pPr>
            <w:r w:rsidRPr="007B6BD8">
              <w:rPr>
                <w:color w:val="000000" w:themeColor="text1"/>
              </w:rPr>
              <w:t xml:space="preserve">Foods may be lethal to people as well as lifesaving in certain cases. We all know that food may be lethal when it is contaminated, rotting, or suffers from other forms of manufacturing issues. Most individuals, on the other hand, </w:t>
            </w:r>
            <w:r w:rsidRPr="007B6BD8">
              <w:rPr>
                <w:color w:val="000000" w:themeColor="text1"/>
              </w:rPr>
              <w:lastRenderedPageBreak/>
              <w:t>are unaware that meals that are healthy for some people might be lethal for others. It is on this foundation that the topic of food allergy and food intolerance takes place. If such foods were not beneficial for anybody, they would not be eaten by the general public. While the vast majority of customers have no issues with them, it may be seen that certain consumers are uncomfortable with them. And here is where the difficulty begins</w:t>
            </w:r>
            <w:r w:rsidR="00214809" w:rsidRPr="007B6BD8">
              <w:rPr>
                <w:color w:val="000000" w:themeColor="text1"/>
              </w:rPr>
              <w:t xml:space="preserve"> (</w:t>
            </w:r>
            <w:proofErr w:type="spellStart"/>
            <w:r w:rsidR="00214809" w:rsidRPr="007B6BD8">
              <w:rPr>
                <w:color w:val="000000" w:themeColor="text1"/>
              </w:rPr>
              <w:t>Ebisawa</w:t>
            </w:r>
            <w:proofErr w:type="spellEnd"/>
            <w:r w:rsidR="00214809" w:rsidRPr="007B6BD8">
              <w:rPr>
                <w:color w:val="000000" w:themeColor="text1"/>
              </w:rPr>
              <w:t xml:space="preserve"> et al., 2015)</w:t>
            </w:r>
            <w:r w:rsidRPr="007B6BD8">
              <w:rPr>
                <w:color w:val="000000" w:themeColor="text1"/>
              </w:rPr>
              <w:t>.</w:t>
            </w:r>
          </w:p>
          <w:p w14:paraId="3223D94F" w14:textId="3BA89DC9" w:rsidR="00375882" w:rsidRPr="007B6BD8" w:rsidRDefault="002D01DD" w:rsidP="00DD610C">
            <w:pPr>
              <w:rPr>
                <w:color w:val="000000" w:themeColor="text1"/>
              </w:rPr>
            </w:pPr>
            <w:r w:rsidRPr="007B6BD8">
              <w:rPr>
                <w:color w:val="000000" w:themeColor="text1"/>
              </w:rPr>
              <w:t xml:space="preserve">The hotel business is heavily reliant on the provision of food. People who travel for business or who travel for pleasure are equally interested in discovering new and great cuisines while on the road. With the rising usage of social media and shared networks, there has been an upsurge in interest in global cuisine among the general public. However, while travellers are experimenting with new objects, they are unaware of the components that are being employed in those products. As a result, the hospitality service providers or the </w:t>
            </w:r>
            <w:r w:rsidR="001C1246" w:rsidRPr="007B6BD8">
              <w:rPr>
                <w:color w:val="000000" w:themeColor="text1"/>
              </w:rPr>
              <w:t>food service</w:t>
            </w:r>
            <w:r w:rsidRPr="007B6BD8">
              <w:rPr>
                <w:color w:val="000000" w:themeColor="text1"/>
              </w:rPr>
              <w:t xml:space="preserve"> providers</w:t>
            </w:r>
            <w:r w:rsidR="001C1246" w:rsidRPr="007B6BD8">
              <w:rPr>
                <w:color w:val="000000" w:themeColor="text1"/>
              </w:rPr>
              <w:t>. Sellers must validate the materials or components used in the merchandise with the customer</w:t>
            </w:r>
            <w:r w:rsidR="00214809" w:rsidRPr="007B6BD8">
              <w:rPr>
                <w:color w:val="000000" w:themeColor="text1"/>
              </w:rPr>
              <w:t xml:space="preserve"> (Sampson et al., 2014)</w:t>
            </w:r>
            <w:r w:rsidR="001C1246" w:rsidRPr="007B6BD8">
              <w:rPr>
                <w:color w:val="000000" w:themeColor="text1"/>
              </w:rPr>
              <w:t>. Nobody wants their consumers to have a terrible experience and return. As a result, hospitality firms must be aware of food allergies and intolerances. The allergens may be highlighted in the ingredient list, or the maker can provide a separate warning to the customer regarding the allergen's presence and intolerances. As a result, allergies and intolerances may be avoided by customers. Customers and companies may benefit from shared awareness. To prevent such mishaps, the company must inform customers about the inclusion of such substances in its products. Consumers must also influence what they consume. As a result, adequate awareness and attention may overcome this issue and make hospitality operations easier.</w:t>
            </w:r>
            <w:r w:rsidR="00DD610C" w:rsidRPr="007B6BD8">
              <w:rPr>
                <w:color w:val="000000" w:themeColor="text1"/>
              </w:rPr>
              <w:t xml:space="preserve"> </w:t>
            </w:r>
          </w:p>
          <w:p w14:paraId="3B344F1E" w14:textId="65C140CB" w:rsidR="00375882" w:rsidRPr="007B6BD8" w:rsidRDefault="00214809" w:rsidP="00214809">
            <w:pPr>
              <w:rPr>
                <w:color w:val="000000" w:themeColor="text1"/>
              </w:rPr>
            </w:pPr>
            <w:r w:rsidRPr="007B6BD8">
              <w:rPr>
                <w:color w:val="000000" w:themeColor="text1"/>
              </w:rPr>
              <w:t xml:space="preserve">Thousands of individuals in the UK get food poisoning every day. ​Many of them will get sick, and some will die. The very young, the elderly, those who are already unwell or recuperating, and expecting women and their unborn kids are among the most vulnerable. </w:t>
            </w:r>
            <w:r w:rsidR="00947955" w:rsidRPr="007B6BD8">
              <w:rPr>
                <w:color w:val="000000" w:themeColor="text1"/>
              </w:rPr>
              <w:t>Bad management</w:t>
            </w:r>
            <w:r w:rsidRPr="007B6BD8">
              <w:rPr>
                <w:color w:val="000000" w:themeColor="text1"/>
              </w:rPr>
              <w:t xml:space="preserve"> ignorance, </w:t>
            </w:r>
            <w:r w:rsidR="00947955" w:rsidRPr="007B6BD8">
              <w:rPr>
                <w:color w:val="000000" w:themeColor="text1"/>
              </w:rPr>
              <w:t>Negligence, a weak food safety culture</w:t>
            </w:r>
            <w:r w:rsidRPr="007B6BD8">
              <w:rPr>
                <w:color w:val="000000" w:themeColor="text1"/>
              </w:rPr>
              <w:t xml:space="preserve"> </w:t>
            </w:r>
            <w:r w:rsidR="00947955" w:rsidRPr="007B6BD8">
              <w:rPr>
                <w:color w:val="000000" w:themeColor="text1"/>
              </w:rPr>
              <w:t xml:space="preserve">and </w:t>
            </w:r>
            <w:r w:rsidRPr="007B6BD8">
              <w:rPr>
                <w:color w:val="000000" w:themeColor="text1"/>
              </w:rPr>
              <w:t>a failure to apply good practices are the primary causes of food poisoning (The 4 C’s | Food 4 Life, 2022). If the excellent practices taught to food handlers are practised in the workplace, effective education and training will avoid food poisoning. ​</w:t>
            </w:r>
            <w:r w:rsidR="00DD610C" w:rsidRPr="007B6BD8">
              <w:rPr>
                <w:color w:val="000000" w:themeColor="text1"/>
              </w:rPr>
              <w:t xml:space="preserve"> Here</w:t>
            </w:r>
            <w:r w:rsidRPr="007B6BD8">
              <w:rPr>
                <w:color w:val="000000" w:themeColor="text1"/>
              </w:rPr>
              <w:t xml:space="preserve"> </w:t>
            </w:r>
            <w:r w:rsidR="00DD610C" w:rsidRPr="007B6BD8">
              <w:rPr>
                <w:color w:val="000000" w:themeColor="text1"/>
              </w:rPr>
              <w:t xml:space="preserve">is a significant situation that if neglected might have disastrous consequences. More information should be offered to people who prepare and serve meals, but no one appears willing to take on this obligation. Furthermore, the amount of training required to work in the catering profession is small. To work in the sector, neither cooks nor entrepreneurs need to have any credentials, much alone awareness of food allergies and particular dietary demands. Greater allergy knowledge, the implementation of efficient mechanisms to monitor consumer requests, and excellent staff training might all be helpful. </w:t>
            </w:r>
          </w:p>
        </w:tc>
      </w:tr>
    </w:tbl>
    <w:p w14:paraId="7D9A52CF" w14:textId="541EB358" w:rsidR="00B00678" w:rsidRDefault="00B00678" w:rsidP="00B945EA">
      <w:pPr>
        <w:rPr>
          <w:rFonts w:ascii="Tahoma" w:hAnsi="Tahoma" w:cs="Tahoma"/>
          <w:b/>
        </w:rPr>
      </w:pPr>
    </w:p>
    <w:p w14:paraId="38D324BD" w14:textId="17354479" w:rsidR="00651C50" w:rsidRDefault="00651C50" w:rsidP="00B945EA">
      <w:pPr>
        <w:rPr>
          <w:rFonts w:ascii="Tahoma" w:hAnsi="Tahoma" w:cs="Tahoma"/>
          <w:b/>
        </w:rPr>
      </w:pPr>
    </w:p>
    <w:p w14:paraId="71909951" w14:textId="53569D94" w:rsidR="00651C50" w:rsidRDefault="00651C50" w:rsidP="00B945EA">
      <w:pPr>
        <w:rPr>
          <w:rFonts w:ascii="Tahoma" w:hAnsi="Tahoma" w:cs="Tahoma"/>
          <w:b/>
        </w:rPr>
      </w:pPr>
    </w:p>
    <w:p w14:paraId="3CE818FF" w14:textId="2F13CD7F" w:rsidR="00651C50" w:rsidRDefault="00651C50" w:rsidP="00B945EA">
      <w:pPr>
        <w:rPr>
          <w:rFonts w:ascii="Tahoma" w:hAnsi="Tahoma" w:cs="Tahoma"/>
          <w:b/>
        </w:rPr>
      </w:pPr>
    </w:p>
    <w:p w14:paraId="25BF5954" w14:textId="38D2BD57" w:rsidR="00651C50" w:rsidRDefault="00651C50" w:rsidP="00B945EA">
      <w:pPr>
        <w:rPr>
          <w:rFonts w:ascii="Tahoma" w:hAnsi="Tahoma" w:cs="Tahoma"/>
          <w:b/>
        </w:rPr>
      </w:pPr>
    </w:p>
    <w:p w14:paraId="07B67392" w14:textId="77777777" w:rsidR="00651C50" w:rsidRDefault="00651C50"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586A7229" w:rsidR="00375882" w:rsidRPr="00946B23" w:rsidRDefault="00375882" w:rsidP="007F6692">
            <w:pPr>
              <w:rPr>
                <w:rFonts w:ascii="Tahoma" w:hAnsi="Tahoma" w:cs="Tahoma"/>
                <w:b/>
                <w:sz w:val="20"/>
                <w:szCs w:val="20"/>
              </w:rPr>
            </w:pPr>
            <w:r>
              <w:rPr>
                <w:rFonts w:ascii="Tahoma" w:hAnsi="Tahoma" w:cs="Tahoma"/>
                <w:b/>
                <w:sz w:val="20"/>
                <w:szCs w:val="20"/>
              </w:rPr>
              <w:t>REFERENCE LIST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09B999A" w14:textId="77777777" w:rsidR="00214809" w:rsidRPr="00D6713D" w:rsidRDefault="00214809" w:rsidP="00D6713D">
            <w:pPr>
              <w:rPr>
                <w:rStyle w:val="Emphasis"/>
              </w:rPr>
            </w:pPr>
            <w:proofErr w:type="spellStart"/>
            <w:r w:rsidRPr="00D6713D">
              <w:rPr>
                <w:rStyle w:val="Emphasis"/>
              </w:rPr>
              <w:t>Ebisawa</w:t>
            </w:r>
            <w:proofErr w:type="spellEnd"/>
            <w:r w:rsidRPr="00D6713D">
              <w:rPr>
                <w:rStyle w:val="Emphasis"/>
              </w:rPr>
              <w:t xml:space="preserve">, M., Ballmer-Weber, B.K., </w:t>
            </w:r>
            <w:proofErr w:type="spellStart"/>
            <w:r w:rsidRPr="00D6713D">
              <w:rPr>
                <w:rStyle w:val="Emphasis"/>
              </w:rPr>
              <w:t>Vieths</w:t>
            </w:r>
            <w:proofErr w:type="spellEnd"/>
            <w:r w:rsidRPr="00D6713D">
              <w:rPr>
                <w:rStyle w:val="Emphasis"/>
              </w:rPr>
              <w:t xml:space="preserve">, S. and Wood, R.A. eds., 2015. Food allergy: Molecular basis and clinical practice. Karger Medical and Scientific Publishers.  </w:t>
            </w:r>
          </w:p>
          <w:p w14:paraId="6C605DFE" w14:textId="77777777" w:rsidR="00214809" w:rsidRPr="003215D6" w:rsidRDefault="00214809" w:rsidP="00214809">
            <w:r>
              <w:rPr>
                <w:shd w:val="clear" w:color="auto" w:fill="FFFFFF"/>
              </w:rPr>
              <w:t>Food4life.org.uk. 2022. </w:t>
            </w:r>
            <w:r>
              <w:rPr>
                <w:i/>
                <w:iCs/>
                <w:shd w:val="clear" w:color="auto" w:fill="FFFFFF"/>
              </w:rPr>
              <w:t>The 4 C’s | Food 4 Life</w:t>
            </w:r>
            <w:r>
              <w:rPr>
                <w:shd w:val="clear" w:color="auto" w:fill="FFFFFF"/>
              </w:rPr>
              <w:t>. [online] Available at: &lt;https://www.food4life.org.uk/learning-areas/key-stage-3/food-safety-and-hygiene/the-4-c-s&gt; [Accessed 21 May 2022].</w:t>
            </w:r>
          </w:p>
          <w:p w14:paraId="4802CA31" w14:textId="77777777" w:rsidR="00214809" w:rsidRPr="00D6713D" w:rsidRDefault="00214809" w:rsidP="00D6713D">
            <w:pPr>
              <w:rPr>
                <w:rStyle w:val="Emphasis"/>
              </w:rPr>
            </w:pPr>
            <w:proofErr w:type="spellStart"/>
            <w:r w:rsidRPr="00D6713D">
              <w:t>Iweala</w:t>
            </w:r>
            <w:proofErr w:type="spellEnd"/>
            <w:r w:rsidRPr="00D6713D">
              <w:t xml:space="preserve">, O.I., </w:t>
            </w:r>
            <w:proofErr w:type="spellStart"/>
            <w:r w:rsidRPr="00D6713D">
              <w:t>Choudhary</w:t>
            </w:r>
            <w:proofErr w:type="spellEnd"/>
            <w:r w:rsidRPr="00D6713D">
              <w:t xml:space="preserve">, S.K. and </w:t>
            </w:r>
            <w:proofErr w:type="spellStart"/>
            <w:r w:rsidRPr="00D6713D">
              <w:t>Commins</w:t>
            </w:r>
            <w:proofErr w:type="spellEnd"/>
            <w:r w:rsidRPr="00D6713D">
              <w:t>, S.P., 2018. Food allergy. Current gastroenterology reports, 20(5), pp.1-6</w:t>
            </w:r>
            <w:r w:rsidRPr="00D6713D">
              <w:rPr>
                <w:rStyle w:val="Emphasis"/>
              </w:rPr>
              <w:t xml:space="preserve">.     </w:t>
            </w:r>
          </w:p>
          <w:p w14:paraId="2E1394FD" w14:textId="77777777" w:rsidR="00214809" w:rsidRPr="003215D6" w:rsidRDefault="00214809" w:rsidP="007F6692">
            <w:r w:rsidRPr="00D6713D">
              <w:t xml:space="preserve">Renz, H., Allen, K.J., </w:t>
            </w:r>
            <w:proofErr w:type="spellStart"/>
            <w:r w:rsidRPr="00D6713D">
              <w:t>Sicherer</w:t>
            </w:r>
            <w:proofErr w:type="spellEnd"/>
            <w:r w:rsidRPr="00D6713D">
              <w:t xml:space="preserve">, S.H., Sampson, H.A., Lack, G., Beyer, K. and </w:t>
            </w:r>
            <w:proofErr w:type="spellStart"/>
            <w:r w:rsidRPr="00D6713D">
              <w:t>Oettgen</w:t>
            </w:r>
            <w:proofErr w:type="spellEnd"/>
            <w:r w:rsidRPr="00D6713D">
              <w:t xml:space="preserve">, H.C., 2018. Food allergy. Nature reviews Disease primers, 4(1), pp.1-20.  </w:t>
            </w:r>
          </w:p>
          <w:p w14:paraId="404789EC" w14:textId="77777777" w:rsidR="00214809" w:rsidRPr="00D6713D" w:rsidRDefault="00214809" w:rsidP="00D6713D">
            <w:r w:rsidRPr="00D6713D">
              <w:t>Sampson, H.A., Aceves, S., Bock, S.A., James, J., Jones, S., Lang, D., Nadeau, K., Nowak-</w:t>
            </w:r>
            <w:proofErr w:type="spellStart"/>
            <w:r w:rsidRPr="00D6713D">
              <w:t>Wegrzyn</w:t>
            </w:r>
            <w:proofErr w:type="spellEnd"/>
            <w:r w:rsidRPr="00D6713D">
              <w:t xml:space="preserve">, A., Oppenheimer, J., Perry, T.T. and Randolph, C., 2014. Food allergy: a practice parameter update—2014. Journal of Allergy and Clinical Immunology, 134(5), pp.1016-1025.      </w:t>
            </w:r>
          </w:p>
          <w:p w14:paraId="1382FEAD" w14:textId="77777777" w:rsidR="00214809" w:rsidRPr="00D6713D" w:rsidRDefault="00214809" w:rsidP="00D6713D">
            <w:pPr>
              <w:rPr>
                <w:rFonts w:ascii="Bahnschrift" w:hAnsi="Bahnschrift"/>
              </w:rPr>
            </w:pPr>
            <w:r w:rsidRPr="00D6713D">
              <w:t xml:space="preserve">Speer, F., 2013. Food allergy. Elsevier.    </w:t>
            </w:r>
          </w:p>
          <w:p w14:paraId="03D9529C" w14:textId="4342E6D7" w:rsidR="00375882" w:rsidRPr="003215D6" w:rsidRDefault="00375882" w:rsidP="007F6692"/>
          <w:p w14:paraId="789E9A79" w14:textId="77990206" w:rsidR="00375882" w:rsidRPr="003215D6" w:rsidRDefault="00375882" w:rsidP="007F6692"/>
          <w:p w14:paraId="43EF99F0" w14:textId="59F16C78" w:rsidR="00375882" w:rsidRPr="003215D6" w:rsidRDefault="00375882" w:rsidP="007F6692"/>
          <w:p w14:paraId="1DDB2118" w14:textId="7A9165F7" w:rsidR="00375882" w:rsidRPr="003215D6" w:rsidRDefault="00375882" w:rsidP="007F6692"/>
          <w:p w14:paraId="3701A32D" w14:textId="54DDC54C" w:rsidR="00375882" w:rsidRPr="003215D6" w:rsidRDefault="00375882" w:rsidP="007F6692"/>
          <w:p w14:paraId="5AE6C72E" w14:textId="62740FFE" w:rsidR="00375882" w:rsidRPr="003215D6" w:rsidRDefault="00375882" w:rsidP="007F6692"/>
          <w:p w14:paraId="19966CC6" w14:textId="3AD7B82E" w:rsidR="00375882" w:rsidRPr="003215D6" w:rsidRDefault="00375882" w:rsidP="007F6692"/>
          <w:p w14:paraId="00C184CC" w14:textId="1B102F8C" w:rsidR="00375882" w:rsidRPr="003215D6" w:rsidRDefault="00375882" w:rsidP="007F6692"/>
          <w:p w14:paraId="56FCD27E" w14:textId="3C241FCD" w:rsidR="00375882" w:rsidRPr="003215D6" w:rsidRDefault="00375882" w:rsidP="007F6692"/>
          <w:p w14:paraId="50E4CC8B" w14:textId="7487DEDD" w:rsidR="00375882" w:rsidRPr="003215D6" w:rsidRDefault="00375882" w:rsidP="007F6692"/>
          <w:p w14:paraId="2E020AEF" w14:textId="77777777" w:rsidR="00375882" w:rsidRPr="003215D6" w:rsidRDefault="00375882" w:rsidP="007F6692"/>
          <w:p w14:paraId="47FB6995" w14:textId="77777777" w:rsidR="00375882" w:rsidRPr="003215D6" w:rsidRDefault="00375882" w:rsidP="007F6692">
            <w:pPr>
              <w:rPr>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71343D" w14:textId="77777777" w:rsidR="00E859A9" w:rsidRDefault="00E859A9">
      <w:r>
        <w:separator/>
      </w:r>
    </w:p>
  </w:endnote>
  <w:endnote w:type="continuationSeparator" w:id="0">
    <w:p w14:paraId="1AB168FA" w14:textId="77777777" w:rsidR="00E859A9" w:rsidRDefault="00E85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hnschrif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7B6BD8">
          <w:rPr>
            <w:noProof/>
          </w:rPr>
          <w:t>4</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FCCAC1" w14:textId="77777777" w:rsidR="00E859A9" w:rsidRDefault="00E859A9">
      <w:r>
        <w:separator/>
      </w:r>
    </w:p>
  </w:footnote>
  <w:footnote w:type="continuationSeparator" w:id="0">
    <w:p w14:paraId="06B990A0" w14:textId="77777777" w:rsidR="00E859A9" w:rsidRDefault="00E85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1246"/>
    <w:rsid w:val="001C5C4E"/>
    <w:rsid w:val="001D4719"/>
    <w:rsid w:val="001E720E"/>
    <w:rsid w:val="001F7C65"/>
    <w:rsid w:val="00202878"/>
    <w:rsid w:val="00214809"/>
    <w:rsid w:val="002314D4"/>
    <w:rsid w:val="002430D4"/>
    <w:rsid w:val="00244B89"/>
    <w:rsid w:val="00244F84"/>
    <w:rsid w:val="002659F5"/>
    <w:rsid w:val="0027143A"/>
    <w:rsid w:val="00283BE2"/>
    <w:rsid w:val="00294842"/>
    <w:rsid w:val="002D01DD"/>
    <w:rsid w:val="002E127C"/>
    <w:rsid w:val="002F7DD0"/>
    <w:rsid w:val="00301AD0"/>
    <w:rsid w:val="003036C9"/>
    <w:rsid w:val="003215D6"/>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258AF"/>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0D4A"/>
    <w:rsid w:val="005036DE"/>
    <w:rsid w:val="00517154"/>
    <w:rsid w:val="00522B05"/>
    <w:rsid w:val="00542C5B"/>
    <w:rsid w:val="00552EED"/>
    <w:rsid w:val="00566333"/>
    <w:rsid w:val="005C6352"/>
    <w:rsid w:val="005D0DDE"/>
    <w:rsid w:val="005D5D0B"/>
    <w:rsid w:val="0062012D"/>
    <w:rsid w:val="00643CB9"/>
    <w:rsid w:val="00651C50"/>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B6BD8"/>
    <w:rsid w:val="007D18CA"/>
    <w:rsid w:val="007E500C"/>
    <w:rsid w:val="007E5846"/>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47955"/>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0E73"/>
    <w:rsid w:val="00AC67EF"/>
    <w:rsid w:val="00AD310F"/>
    <w:rsid w:val="00AE467F"/>
    <w:rsid w:val="00AE799D"/>
    <w:rsid w:val="00B00678"/>
    <w:rsid w:val="00B03469"/>
    <w:rsid w:val="00B10EAB"/>
    <w:rsid w:val="00B11E4B"/>
    <w:rsid w:val="00B21F2E"/>
    <w:rsid w:val="00B266A5"/>
    <w:rsid w:val="00B32589"/>
    <w:rsid w:val="00B44B68"/>
    <w:rsid w:val="00B60FDF"/>
    <w:rsid w:val="00B61256"/>
    <w:rsid w:val="00B73A1C"/>
    <w:rsid w:val="00B945EA"/>
    <w:rsid w:val="00B949BC"/>
    <w:rsid w:val="00BA53CD"/>
    <w:rsid w:val="00BB5FB3"/>
    <w:rsid w:val="00BC4D17"/>
    <w:rsid w:val="00BC7F1B"/>
    <w:rsid w:val="00BE2584"/>
    <w:rsid w:val="00C10069"/>
    <w:rsid w:val="00C134C0"/>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6713D"/>
    <w:rsid w:val="00D73A8A"/>
    <w:rsid w:val="00D80D6E"/>
    <w:rsid w:val="00D833FD"/>
    <w:rsid w:val="00D901CF"/>
    <w:rsid w:val="00D95816"/>
    <w:rsid w:val="00DA09FA"/>
    <w:rsid w:val="00DD00CB"/>
    <w:rsid w:val="00DD610C"/>
    <w:rsid w:val="00DE6434"/>
    <w:rsid w:val="00E00580"/>
    <w:rsid w:val="00E26639"/>
    <w:rsid w:val="00E30C3C"/>
    <w:rsid w:val="00E42568"/>
    <w:rsid w:val="00E576D9"/>
    <w:rsid w:val="00E672A4"/>
    <w:rsid w:val="00E771AD"/>
    <w:rsid w:val="00E859A9"/>
    <w:rsid w:val="00E92907"/>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13D"/>
    <w:pPr>
      <w:spacing w:line="360" w:lineRule="auto"/>
      <w:jc w:val="both"/>
    </w:pPr>
    <w:rPr>
      <w:sz w:val="24"/>
      <w:szCs w:val="24"/>
    </w:rPr>
  </w:style>
  <w:style w:type="paragraph" w:styleId="Heading1">
    <w:name w:val="heading 1"/>
    <w:basedOn w:val="Normal"/>
    <w:next w:val="Normal"/>
    <w:link w:val="Heading1Char"/>
    <w:qFormat/>
    <w:rsid w:val="00D6713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Emphasis">
    <w:name w:val="Emphasis"/>
    <w:qFormat/>
    <w:rsid w:val="00D6713D"/>
    <w:rPr>
      <w:rFonts w:ascii="Times New Roman" w:hAnsi="Times New Roman"/>
      <w:b w:val="0"/>
      <w:i w:val="0"/>
      <w:iCs/>
      <w:caps w:val="0"/>
      <w:smallCaps w:val="0"/>
      <w:strike w:val="0"/>
      <w:dstrike w:val="0"/>
      <w:vanish w:val="0"/>
      <w:sz w:val="24"/>
      <w:vertAlign w:val="baseline"/>
    </w:rPr>
  </w:style>
  <w:style w:type="character" w:customStyle="1" w:styleId="Heading1Char">
    <w:name w:val="Heading 1 Char"/>
    <w:basedOn w:val="DefaultParagraphFont"/>
    <w:link w:val="Heading1"/>
    <w:rsid w:val="00D6713D"/>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13D"/>
    <w:pPr>
      <w:spacing w:line="360" w:lineRule="auto"/>
      <w:jc w:val="both"/>
    </w:pPr>
    <w:rPr>
      <w:sz w:val="24"/>
      <w:szCs w:val="24"/>
    </w:rPr>
  </w:style>
  <w:style w:type="paragraph" w:styleId="Heading1">
    <w:name w:val="heading 1"/>
    <w:basedOn w:val="Normal"/>
    <w:next w:val="Normal"/>
    <w:link w:val="Heading1Char"/>
    <w:qFormat/>
    <w:rsid w:val="00D6713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Emphasis">
    <w:name w:val="Emphasis"/>
    <w:qFormat/>
    <w:rsid w:val="00D6713D"/>
    <w:rPr>
      <w:rFonts w:ascii="Times New Roman" w:hAnsi="Times New Roman"/>
      <w:b w:val="0"/>
      <w:i w:val="0"/>
      <w:iCs/>
      <w:caps w:val="0"/>
      <w:smallCaps w:val="0"/>
      <w:strike w:val="0"/>
      <w:dstrike w:val="0"/>
      <w:vanish w:val="0"/>
      <w:sz w:val="24"/>
      <w:vertAlign w:val="baseline"/>
    </w:rPr>
  </w:style>
  <w:style w:type="character" w:customStyle="1" w:styleId="Heading1Char">
    <w:name w:val="Heading 1 Char"/>
    <w:basedOn w:val="DefaultParagraphFont"/>
    <w:link w:val="Heading1"/>
    <w:rsid w:val="00D6713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Emile Najib</cp:lastModifiedBy>
  <cp:revision>2</cp:revision>
  <cp:lastPrinted>2020-09-28T20:53:00Z</cp:lastPrinted>
  <dcterms:created xsi:type="dcterms:W3CDTF">2022-05-31T19:12:00Z</dcterms:created>
  <dcterms:modified xsi:type="dcterms:W3CDTF">2022-05-31T19:12:00Z</dcterms:modified>
</cp:coreProperties>
</file>