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D5BFB" w14:textId="7D03C7BF" w:rsidR="00543B35" w:rsidRPr="00543B35" w:rsidRDefault="00543B35" w:rsidP="00543B35">
      <w:pPr>
        <w:widowControl w:val="0"/>
        <w:tabs>
          <w:tab w:val="left" w:pos="392"/>
        </w:tabs>
        <w:autoSpaceDE w:val="0"/>
        <w:autoSpaceDN w:val="0"/>
        <w:ind w:right="473"/>
        <w:jc w:val="center"/>
        <w:rPr>
          <w:rFonts w:ascii="Arial" w:hAnsi="Arial" w:cs="Arial"/>
          <w:b/>
          <w:sz w:val="32"/>
          <w:szCs w:val="32"/>
        </w:rPr>
      </w:pPr>
      <w:r w:rsidRPr="00543B35">
        <w:rPr>
          <w:rFonts w:ascii="Arial" w:hAnsi="Arial" w:cs="Arial"/>
          <w:b/>
          <w:sz w:val="32"/>
          <w:szCs w:val="32"/>
        </w:rPr>
        <w:t>SAFEENA HUSSAIN</w:t>
      </w:r>
    </w:p>
    <w:p w14:paraId="6A7E8798" w14:textId="7CCC19C9" w:rsidR="00543B35" w:rsidRPr="00543B35" w:rsidRDefault="00543B35" w:rsidP="00543B35">
      <w:pPr>
        <w:widowControl w:val="0"/>
        <w:tabs>
          <w:tab w:val="left" w:pos="392"/>
        </w:tabs>
        <w:autoSpaceDE w:val="0"/>
        <w:autoSpaceDN w:val="0"/>
        <w:ind w:right="473"/>
        <w:jc w:val="center"/>
        <w:rPr>
          <w:rFonts w:ascii="Arial" w:hAnsi="Arial" w:cs="Arial"/>
          <w:b/>
          <w:sz w:val="32"/>
          <w:szCs w:val="32"/>
        </w:rPr>
      </w:pPr>
      <w:r w:rsidRPr="00543B35">
        <w:rPr>
          <w:rFonts w:ascii="Arial" w:hAnsi="Arial" w:cs="Arial"/>
          <w:b/>
          <w:sz w:val="32"/>
          <w:szCs w:val="32"/>
        </w:rPr>
        <w:t>2432359</w:t>
      </w:r>
    </w:p>
    <w:p w14:paraId="1324C324" w14:textId="6698F62B" w:rsidR="00543B35" w:rsidRPr="00543B35" w:rsidRDefault="00543B35" w:rsidP="00543B35">
      <w:pPr>
        <w:widowControl w:val="0"/>
        <w:tabs>
          <w:tab w:val="left" w:pos="392"/>
        </w:tabs>
        <w:autoSpaceDE w:val="0"/>
        <w:autoSpaceDN w:val="0"/>
        <w:ind w:right="473"/>
        <w:jc w:val="center"/>
        <w:rPr>
          <w:rFonts w:ascii="Arial" w:hAnsi="Arial" w:cs="Arial"/>
          <w:b/>
          <w:sz w:val="32"/>
          <w:szCs w:val="32"/>
        </w:rPr>
      </w:pPr>
      <w:r w:rsidRPr="00543B35">
        <w:rPr>
          <w:rFonts w:ascii="Arial" w:hAnsi="Arial" w:cs="Arial"/>
          <w:b/>
          <w:sz w:val="32"/>
          <w:szCs w:val="32"/>
        </w:rPr>
        <w:t>LCHS4003</w:t>
      </w:r>
    </w:p>
    <w:p w14:paraId="15116812" w14:textId="77777777" w:rsidR="00543B35" w:rsidRPr="00543B35" w:rsidRDefault="00543B35" w:rsidP="00543B35">
      <w:pPr>
        <w:widowControl w:val="0"/>
        <w:tabs>
          <w:tab w:val="left" w:pos="392"/>
        </w:tabs>
        <w:autoSpaceDE w:val="0"/>
        <w:autoSpaceDN w:val="0"/>
        <w:ind w:right="473"/>
        <w:jc w:val="center"/>
        <w:rPr>
          <w:rFonts w:ascii="Arial" w:hAnsi="Arial" w:cs="Arial"/>
          <w:b/>
          <w:sz w:val="32"/>
          <w:szCs w:val="32"/>
        </w:rPr>
      </w:pPr>
      <w:r w:rsidRPr="00543B35">
        <w:rPr>
          <w:rFonts w:ascii="Arial" w:hAnsi="Arial" w:cs="Arial"/>
          <w:b/>
          <w:sz w:val="32"/>
          <w:szCs w:val="32"/>
        </w:rPr>
        <w:t>INTRODUCTION TO HEALTH AND SOCIAL CARE</w:t>
      </w:r>
    </w:p>
    <w:p w14:paraId="692801F0" w14:textId="7E232845" w:rsidR="00543B35" w:rsidRPr="00543B35" w:rsidRDefault="002E346C" w:rsidP="00543B35">
      <w:pPr>
        <w:widowControl w:val="0"/>
        <w:tabs>
          <w:tab w:val="left" w:pos="392"/>
        </w:tabs>
        <w:autoSpaceDE w:val="0"/>
        <w:autoSpaceDN w:val="0"/>
        <w:ind w:right="473"/>
        <w:jc w:val="center"/>
        <w:rPr>
          <w:rFonts w:ascii="Arial" w:hAnsi="Arial" w:cs="Arial"/>
          <w:b/>
          <w:sz w:val="32"/>
          <w:szCs w:val="32"/>
        </w:rPr>
      </w:pPr>
      <w:r>
        <w:rPr>
          <w:rFonts w:ascii="Arial" w:hAnsi="Arial" w:cs="Arial"/>
          <w:b/>
          <w:sz w:val="32"/>
          <w:szCs w:val="32"/>
        </w:rPr>
        <w:t>MODULE LEADER – DR HELEN PARSON</w:t>
      </w:r>
      <w:r w:rsidR="00445159">
        <w:rPr>
          <w:rFonts w:ascii="Arial" w:hAnsi="Arial" w:cs="Arial"/>
          <w:b/>
          <w:sz w:val="32"/>
          <w:szCs w:val="32"/>
        </w:rPr>
        <w:t>S</w:t>
      </w:r>
    </w:p>
    <w:p w14:paraId="2091F30D" w14:textId="77777777" w:rsidR="00543B35" w:rsidRPr="00543B35" w:rsidRDefault="00543B35" w:rsidP="00543B35">
      <w:pPr>
        <w:widowControl w:val="0"/>
        <w:tabs>
          <w:tab w:val="left" w:pos="392"/>
        </w:tabs>
        <w:autoSpaceDE w:val="0"/>
        <w:autoSpaceDN w:val="0"/>
        <w:ind w:right="473"/>
        <w:jc w:val="center"/>
        <w:rPr>
          <w:rFonts w:ascii="Arial" w:hAnsi="Arial" w:cs="Arial"/>
          <w:b/>
          <w:sz w:val="32"/>
          <w:szCs w:val="32"/>
        </w:rPr>
      </w:pPr>
      <w:r w:rsidRPr="00543B35">
        <w:rPr>
          <w:rFonts w:ascii="Arial" w:hAnsi="Arial" w:cs="Arial"/>
          <w:b/>
          <w:sz w:val="32"/>
          <w:szCs w:val="32"/>
        </w:rPr>
        <w:t>OCTOBER 2025</w:t>
      </w:r>
    </w:p>
    <w:p w14:paraId="40A9D9EB" w14:textId="77777777" w:rsidR="00543B35" w:rsidRDefault="00543B35" w:rsidP="00543B35">
      <w:pPr>
        <w:widowControl w:val="0"/>
        <w:tabs>
          <w:tab w:val="left" w:pos="392"/>
        </w:tabs>
        <w:autoSpaceDE w:val="0"/>
        <w:autoSpaceDN w:val="0"/>
        <w:ind w:right="473"/>
        <w:jc w:val="center"/>
        <w:rPr>
          <w:rFonts w:cs="Arial"/>
          <w:b/>
        </w:rPr>
      </w:pPr>
    </w:p>
    <w:p w14:paraId="2E14C923" w14:textId="77777777" w:rsidR="00543B35" w:rsidRDefault="00543B35" w:rsidP="00543B35">
      <w:pPr>
        <w:widowControl w:val="0"/>
        <w:tabs>
          <w:tab w:val="left" w:pos="392"/>
        </w:tabs>
        <w:autoSpaceDE w:val="0"/>
        <w:autoSpaceDN w:val="0"/>
        <w:ind w:right="473"/>
        <w:jc w:val="center"/>
        <w:rPr>
          <w:rFonts w:cs="Arial"/>
          <w:b/>
        </w:rPr>
      </w:pPr>
    </w:p>
    <w:p w14:paraId="1CE7AEAD" w14:textId="77777777" w:rsidR="00543B35" w:rsidRDefault="00543B35" w:rsidP="00543B35">
      <w:pPr>
        <w:widowControl w:val="0"/>
        <w:tabs>
          <w:tab w:val="left" w:pos="392"/>
        </w:tabs>
        <w:autoSpaceDE w:val="0"/>
        <w:autoSpaceDN w:val="0"/>
        <w:ind w:right="473"/>
        <w:jc w:val="center"/>
        <w:rPr>
          <w:rFonts w:cs="Arial"/>
          <w:b/>
        </w:rPr>
      </w:pPr>
    </w:p>
    <w:p w14:paraId="6D61ED98" w14:textId="44D123B3" w:rsidR="00543B35" w:rsidRPr="00F32475" w:rsidRDefault="00543B35" w:rsidP="00543B35">
      <w:pPr>
        <w:widowControl w:val="0"/>
        <w:tabs>
          <w:tab w:val="left" w:pos="392"/>
        </w:tabs>
        <w:autoSpaceDE w:val="0"/>
        <w:autoSpaceDN w:val="0"/>
        <w:ind w:right="473"/>
        <w:rPr>
          <w:rFonts w:cs="Arial"/>
          <w:b/>
        </w:rPr>
        <w:sectPr w:rsidR="00543B35" w:rsidRPr="00F32475" w:rsidSect="00543B35">
          <w:pgSz w:w="11906" w:h="16838"/>
          <w:pgMar w:top="1440" w:right="1440" w:bottom="1440" w:left="1440" w:header="708" w:footer="708" w:gutter="0"/>
          <w:cols w:space="708"/>
          <w:docGrid w:linePitch="360"/>
        </w:sectPr>
      </w:pPr>
    </w:p>
    <w:p w14:paraId="48F30E12" w14:textId="296C89EE" w:rsidR="00541C95" w:rsidRDefault="00543B35" w:rsidP="00F14AA2">
      <w:pPr>
        <w:rPr>
          <w:b/>
          <w:bCs/>
        </w:rPr>
      </w:pPr>
      <w:r>
        <w:rPr>
          <w:b/>
          <w:bCs/>
        </w:rPr>
        <w:lastRenderedPageBreak/>
        <w:t xml:space="preserve">Task 1 (See poster on next page / all references are on last page) </w:t>
      </w:r>
    </w:p>
    <w:p w14:paraId="6B41B78D" w14:textId="77777777" w:rsidR="00541C95" w:rsidRDefault="00541C95" w:rsidP="00F14AA2">
      <w:pPr>
        <w:rPr>
          <w:b/>
          <w:bCs/>
        </w:rPr>
      </w:pPr>
    </w:p>
    <w:p w14:paraId="48D54D86" w14:textId="77777777" w:rsidR="00541C95" w:rsidRDefault="00541C95" w:rsidP="00F14AA2">
      <w:pPr>
        <w:rPr>
          <w:b/>
          <w:bCs/>
        </w:rPr>
      </w:pPr>
    </w:p>
    <w:p w14:paraId="748FD891" w14:textId="77777777" w:rsidR="00541C95" w:rsidRDefault="00541C95" w:rsidP="00F14AA2">
      <w:pPr>
        <w:rPr>
          <w:b/>
          <w:bCs/>
        </w:rPr>
      </w:pPr>
    </w:p>
    <w:p w14:paraId="799AC3E7" w14:textId="77777777" w:rsidR="00541C95" w:rsidRDefault="00541C95" w:rsidP="00F14AA2">
      <w:pPr>
        <w:rPr>
          <w:b/>
          <w:bCs/>
        </w:rPr>
      </w:pPr>
    </w:p>
    <w:p w14:paraId="47DB861B" w14:textId="77777777" w:rsidR="00541C95" w:rsidRDefault="00541C95" w:rsidP="00F14AA2">
      <w:pPr>
        <w:rPr>
          <w:b/>
          <w:bCs/>
        </w:rPr>
      </w:pPr>
    </w:p>
    <w:p w14:paraId="2629EAA5" w14:textId="77777777" w:rsidR="00541C95" w:rsidRDefault="00541C95" w:rsidP="00F14AA2">
      <w:pPr>
        <w:rPr>
          <w:b/>
          <w:bCs/>
        </w:rPr>
        <w:sectPr w:rsidR="00541C95">
          <w:pgSz w:w="11906" w:h="16838"/>
          <w:pgMar w:top="1440" w:right="1440" w:bottom="1440" w:left="1440" w:header="708" w:footer="708" w:gutter="0"/>
          <w:cols w:space="708"/>
          <w:docGrid w:linePitch="360"/>
        </w:sectPr>
      </w:pPr>
    </w:p>
    <w:p w14:paraId="311B8E10" w14:textId="5137C23C" w:rsidR="00541C95" w:rsidRDefault="00541C95" w:rsidP="00F14AA2">
      <w:pPr>
        <w:rPr>
          <w:b/>
          <w:bCs/>
        </w:rPr>
        <w:sectPr w:rsidR="00541C95" w:rsidSect="00541C95">
          <w:pgSz w:w="16838" w:h="11906" w:orient="landscape" w:code="9"/>
          <w:pgMar w:top="1440" w:right="1440" w:bottom="1440" w:left="1440" w:header="709" w:footer="709" w:gutter="0"/>
          <w:cols w:space="708"/>
          <w:docGrid w:linePitch="360"/>
        </w:sectPr>
      </w:pPr>
      <w:r w:rsidRPr="00541C95">
        <w:rPr>
          <w:b/>
          <w:bCs/>
        </w:rPr>
        <w:lastRenderedPageBreak/>
        <w:drawing>
          <wp:anchor distT="0" distB="0" distL="114300" distR="114300" simplePos="0" relativeHeight="251658240" behindDoc="0" locked="0" layoutInCell="1" allowOverlap="1" wp14:anchorId="63235994" wp14:editId="22807974">
            <wp:simplePos x="0" y="0"/>
            <wp:positionH relativeFrom="margin">
              <wp:align>center</wp:align>
            </wp:positionH>
            <wp:positionV relativeFrom="paragraph">
              <wp:posOffset>29210</wp:posOffset>
            </wp:positionV>
            <wp:extent cx="10184130" cy="5699125"/>
            <wp:effectExtent l="0" t="0" r="7620" b="0"/>
            <wp:wrapSquare wrapText="bothSides"/>
            <wp:docPr id="353551367"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551367" name="Picture 1" descr="A screenshot of a websit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10184130" cy="5699125"/>
                    </a:xfrm>
                    <a:prstGeom prst="rect">
                      <a:avLst/>
                    </a:prstGeom>
                  </pic:spPr>
                </pic:pic>
              </a:graphicData>
            </a:graphic>
            <wp14:sizeRelH relativeFrom="page">
              <wp14:pctWidth>0</wp14:pctWidth>
            </wp14:sizeRelH>
            <wp14:sizeRelV relativeFrom="page">
              <wp14:pctHeight>0</wp14:pctHeight>
            </wp14:sizeRelV>
          </wp:anchor>
        </w:drawing>
      </w:r>
    </w:p>
    <w:p w14:paraId="3151BB93" w14:textId="77777777" w:rsidR="00F14AA2" w:rsidRPr="00543B35" w:rsidRDefault="00F14AA2" w:rsidP="00F14AA2">
      <w:pPr>
        <w:rPr>
          <w:rFonts w:ascii="Arial" w:hAnsi="Arial" w:cs="Arial"/>
          <w:b/>
          <w:bCs/>
        </w:rPr>
      </w:pPr>
      <w:r w:rsidRPr="00543B35">
        <w:rPr>
          <w:rFonts w:ascii="Arial" w:hAnsi="Arial" w:cs="Arial"/>
          <w:b/>
          <w:bCs/>
        </w:rPr>
        <w:lastRenderedPageBreak/>
        <w:t>TASK 2 – ESSAY (Origins and Structure of the NHS)</w:t>
      </w:r>
    </w:p>
    <w:p w14:paraId="36159238" w14:textId="77777777" w:rsidR="00F14AA2" w:rsidRPr="00543B35" w:rsidRDefault="00F14AA2" w:rsidP="00F14AA2">
      <w:pPr>
        <w:rPr>
          <w:rFonts w:ascii="Arial" w:hAnsi="Arial" w:cs="Arial"/>
          <w:b/>
          <w:bCs/>
        </w:rPr>
      </w:pPr>
      <w:r w:rsidRPr="00543B35">
        <w:rPr>
          <w:rFonts w:ascii="Arial" w:hAnsi="Arial" w:cs="Arial"/>
          <w:b/>
          <w:bCs/>
        </w:rPr>
        <w:t>Introduction</w:t>
      </w:r>
    </w:p>
    <w:p w14:paraId="749737B2" w14:textId="77777777" w:rsidR="00F14AA2" w:rsidRPr="00543B35" w:rsidRDefault="00F14AA2" w:rsidP="00F14AA2">
      <w:pPr>
        <w:jc w:val="both"/>
        <w:rPr>
          <w:rFonts w:ascii="Arial" w:hAnsi="Arial" w:cs="Arial"/>
        </w:rPr>
      </w:pPr>
      <w:r w:rsidRPr="00543B35">
        <w:rPr>
          <w:rFonts w:ascii="Arial" w:hAnsi="Arial" w:cs="Arial"/>
        </w:rPr>
        <w:t>The National Health Service (NHS) is one of the United Kingdom’s most recognised institutions, founded on the principle that healthcare should be available to all regardless of income. Understanding its origins and current structure provides insight into both its enduring strengths and the contemporary challenges it faces.</w:t>
      </w:r>
    </w:p>
    <w:p w14:paraId="1274ECFC" w14:textId="77777777" w:rsidR="00F14AA2" w:rsidRPr="00543B35" w:rsidRDefault="00F14AA2" w:rsidP="00F14AA2">
      <w:pPr>
        <w:rPr>
          <w:rFonts w:ascii="Arial" w:hAnsi="Arial" w:cs="Arial"/>
          <w:b/>
          <w:bCs/>
        </w:rPr>
      </w:pPr>
      <w:r w:rsidRPr="00543B35">
        <w:rPr>
          <w:rFonts w:ascii="Arial" w:hAnsi="Arial" w:cs="Arial"/>
          <w:b/>
          <w:bCs/>
        </w:rPr>
        <w:t>Origins and Historical Context</w:t>
      </w:r>
    </w:p>
    <w:p w14:paraId="2AB42FA7" w14:textId="77777777" w:rsidR="00F14AA2" w:rsidRPr="00543B35" w:rsidRDefault="00F14AA2" w:rsidP="00F14AA2">
      <w:pPr>
        <w:jc w:val="both"/>
        <w:rPr>
          <w:rFonts w:ascii="Arial" w:hAnsi="Arial" w:cs="Arial"/>
        </w:rPr>
      </w:pPr>
      <w:r w:rsidRPr="00543B35">
        <w:rPr>
          <w:rFonts w:ascii="Arial" w:hAnsi="Arial" w:cs="Arial"/>
        </w:rPr>
        <w:t>The NHS was established on 5 July 1948, following the National Health Service Act 1946, under the leadership of Health Minister Aneurin Bevan. Post-war Britain sought to address severe health inequalities and fragmented provision of services between voluntary hospitals, municipal facilities, and private practitioners (The King’s Fund, 2018). The Beveridge Report (1942) laid the ideological foundation by identifying “disease” as one of the five social evils to be eradicated through a universal welfare state.</w:t>
      </w:r>
    </w:p>
    <w:p w14:paraId="5D94E4AB" w14:textId="77777777" w:rsidR="00F14AA2" w:rsidRPr="00543B35" w:rsidRDefault="00F14AA2" w:rsidP="00F14AA2">
      <w:pPr>
        <w:jc w:val="both"/>
        <w:rPr>
          <w:rFonts w:ascii="Arial" w:hAnsi="Arial" w:cs="Arial"/>
        </w:rPr>
      </w:pPr>
      <w:r w:rsidRPr="00543B35">
        <w:rPr>
          <w:rFonts w:ascii="Arial" w:hAnsi="Arial" w:cs="Arial"/>
        </w:rPr>
        <w:t>Bevan’s vision integrated all health services into a single system funded through general taxation, with three core principles:</w:t>
      </w:r>
    </w:p>
    <w:p w14:paraId="34156D82" w14:textId="77777777" w:rsidR="00F14AA2" w:rsidRPr="00543B35" w:rsidRDefault="00F14AA2" w:rsidP="00F14AA2">
      <w:pPr>
        <w:numPr>
          <w:ilvl w:val="0"/>
          <w:numId w:val="2"/>
        </w:numPr>
        <w:jc w:val="both"/>
        <w:rPr>
          <w:rFonts w:ascii="Arial" w:hAnsi="Arial" w:cs="Arial"/>
        </w:rPr>
      </w:pPr>
      <w:r w:rsidRPr="00543B35">
        <w:rPr>
          <w:rFonts w:ascii="Arial" w:hAnsi="Arial" w:cs="Arial"/>
          <w:b/>
          <w:bCs/>
        </w:rPr>
        <w:t>Comprehensive</w:t>
      </w:r>
      <w:r w:rsidRPr="00543B35">
        <w:rPr>
          <w:rFonts w:ascii="Arial" w:hAnsi="Arial" w:cs="Arial"/>
        </w:rPr>
        <w:t xml:space="preserve"> – covering all medical needs.</w:t>
      </w:r>
    </w:p>
    <w:p w14:paraId="3516D198" w14:textId="77777777" w:rsidR="00F14AA2" w:rsidRPr="00543B35" w:rsidRDefault="00F14AA2" w:rsidP="00F14AA2">
      <w:pPr>
        <w:numPr>
          <w:ilvl w:val="0"/>
          <w:numId w:val="2"/>
        </w:numPr>
        <w:jc w:val="both"/>
        <w:rPr>
          <w:rFonts w:ascii="Arial" w:hAnsi="Arial" w:cs="Arial"/>
        </w:rPr>
      </w:pPr>
      <w:r w:rsidRPr="00543B35">
        <w:rPr>
          <w:rFonts w:ascii="Arial" w:hAnsi="Arial" w:cs="Arial"/>
          <w:b/>
          <w:bCs/>
        </w:rPr>
        <w:t>Universal</w:t>
      </w:r>
      <w:r w:rsidRPr="00543B35">
        <w:rPr>
          <w:rFonts w:ascii="Arial" w:hAnsi="Arial" w:cs="Arial"/>
        </w:rPr>
        <w:t xml:space="preserve"> – available to everyone.</w:t>
      </w:r>
    </w:p>
    <w:p w14:paraId="477384FE" w14:textId="77777777" w:rsidR="00F14AA2" w:rsidRPr="00543B35" w:rsidRDefault="00F14AA2" w:rsidP="00F14AA2">
      <w:pPr>
        <w:numPr>
          <w:ilvl w:val="0"/>
          <w:numId w:val="2"/>
        </w:numPr>
        <w:jc w:val="both"/>
        <w:rPr>
          <w:rFonts w:ascii="Arial" w:hAnsi="Arial" w:cs="Arial"/>
        </w:rPr>
      </w:pPr>
      <w:r w:rsidRPr="00543B35">
        <w:rPr>
          <w:rFonts w:ascii="Arial" w:hAnsi="Arial" w:cs="Arial"/>
          <w:b/>
          <w:bCs/>
        </w:rPr>
        <w:t>Free at the point of delivery</w:t>
      </w:r>
      <w:r w:rsidRPr="00543B35">
        <w:rPr>
          <w:rFonts w:ascii="Arial" w:hAnsi="Arial" w:cs="Arial"/>
        </w:rPr>
        <w:t xml:space="preserve"> – services based on need, not ability to pay (NHS Constitution, 2021).</w:t>
      </w:r>
    </w:p>
    <w:p w14:paraId="35C1D6C5" w14:textId="77777777" w:rsidR="00F14AA2" w:rsidRPr="00543B35" w:rsidRDefault="00F14AA2" w:rsidP="00F14AA2">
      <w:pPr>
        <w:jc w:val="both"/>
        <w:rPr>
          <w:rFonts w:ascii="Arial" w:hAnsi="Arial" w:cs="Arial"/>
        </w:rPr>
      </w:pPr>
      <w:r w:rsidRPr="00543B35">
        <w:rPr>
          <w:rFonts w:ascii="Arial" w:hAnsi="Arial" w:cs="Arial"/>
        </w:rPr>
        <w:t>These principles continue to underpin NHS policy, reflecting the moral commitment to equality and solidarity.</w:t>
      </w:r>
    </w:p>
    <w:p w14:paraId="3DB5D15C" w14:textId="77777777" w:rsidR="00F14AA2" w:rsidRPr="00543B35" w:rsidRDefault="00F14AA2" w:rsidP="00F14AA2">
      <w:pPr>
        <w:rPr>
          <w:rFonts w:ascii="Arial" w:hAnsi="Arial" w:cs="Arial"/>
          <w:b/>
          <w:bCs/>
        </w:rPr>
      </w:pPr>
      <w:r w:rsidRPr="00543B35">
        <w:rPr>
          <w:rFonts w:ascii="Arial" w:hAnsi="Arial" w:cs="Arial"/>
          <w:b/>
          <w:bCs/>
        </w:rPr>
        <w:t>Structure and Functioning Today</w:t>
      </w:r>
    </w:p>
    <w:p w14:paraId="032D864D" w14:textId="77777777" w:rsidR="00F14AA2" w:rsidRPr="00543B35" w:rsidRDefault="00F14AA2" w:rsidP="00F14AA2">
      <w:pPr>
        <w:jc w:val="both"/>
        <w:rPr>
          <w:rFonts w:ascii="Arial" w:hAnsi="Arial" w:cs="Arial"/>
        </w:rPr>
      </w:pPr>
      <w:r w:rsidRPr="00543B35">
        <w:rPr>
          <w:rFonts w:ascii="Arial" w:hAnsi="Arial" w:cs="Arial"/>
        </w:rPr>
        <w:t>Since 1948, the NHS has undergone multiple reforms to improve efficiency, accountability, and local responsiveness. Following the Health and Social Care Act 2012 and the Health and Care Act 2022, the NHS in England now operates through Integrated Care Systems (ICSs), which bring together NHS organisations, local authorities, and partners to plan health services collaboratively (NHS England, 2023).</w:t>
      </w:r>
    </w:p>
    <w:p w14:paraId="0485DD37" w14:textId="77777777" w:rsidR="00F14AA2" w:rsidRPr="00543B35" w:rsidRDefault="00F14AA2" w:rsidP="00F14AA2">
      <w:pPr>
        <w:jc w:val="both"/>
        <w:rPr>
          <w:rFonts w:ascii="Arial" w:hAnsi="Arial" w:cs="Arial"/>
        </w:rPr>
      </w:pPr>
      <w:r w:rsidRPr="00543B35">
        <w:rPr>
          <w:rFonts w:ascii="Arial" w:hAnsi="Arial" w:cs="Arial"/>
        </w:rPr>
        <w:t>The structure consists of:</w:t>
      </w:r>
    </w:p>
    <w:p w14:paraId="1E844507" w14:textId="77777777" w:rsidR="00F14AA2" w:rsidRPr="00543B35" w:rsidRDefault="00F14AA2" w:rsidP="00F14AA2">
      <w:pPr>
        <w:numPr>
          <w:ilvl w:val="0"/>
          <w:numId w:val="3"/>
        </w:numPr>
        <w:jc w:val="both"/>
        <w:rPr>
          <w:rFonts w:ascii="Arial" w:hAnsi="Arial" w:cs="Arial"/>
        </w:rPr>
      </w:pPr>
      <w:r w:rsidRPr="00543B35">
        <w:rPr>
          <w:rFonts w:ascii="Arial" w:hAnsi="Arial" w:cs="Arial"/>
          <w:b/>
          <w:bCs/>
        </w:rPr>
        <w:t>Department of Health and Social Care (DHSC):</w:t>
      </w:r>
      <w:r w:rsidRPr="00543B35">
        <w:rPr>
          <w:rFonts w:ascii="Arial" w:hAnsi="Arial" w:cs="Arial"/>
        </w:rPr>
        <w:t xml:space="preserve"> Sets overall policy and allocates funding.</w:t>
      </w:r>
    </w:p>
    <w:p w14:paraId="5358D0EF" w14:textId="77777777" w:rsidR="00F14AA2" w:rsidRPr="00543B35" w:rsidRDefault="00F14AA2" w:rsidP="00F14AA2">
      <w:pPr>
        <w:numPr>
          <w:ilvl w:val="0"/>
          <w:numId w:val="3"/>
        </w:numPr>
        <w:jc w:val="both"/>
        <w:rPr>
          <w:rFonts w:ascii="Arial" w:hAnsi="Arial" w:cs="Arial"/>
        </w:rPr>
      </w:pPr>
      <w:r w:rsidRPr="00543B35">
        <w:rPr>
          <w:rFonts w:ascii="Arial" w:hAnsi="Arial" w:cs="Arial"/>
          <w:b/>
          <w:bCs/>
        </w:rPr>
        <w:t>NHS England:</w:t>
      </w:r>
      <w:r w:rsidRPr="00543B35">
        <w:rPr>
          <w:rFonts w:ascii="Arial" w:hAnsi="Arial" w:cs="Arial"/>
        </w:rPr>
        <w:t xml:space="preserve"> Manages budgets, commissioning, and performance oversight.</w:t>
      </w:r>
    </w:p>
    <w:p w14:paraId="115442A5" w14:textId="77777777" w:rsidR="00F14AA2" w:rsidRPr="00543B35" w:rsidRDefault="00F14AA2" w:rsidP="00F14AA2">
      <w:pPr>
        <w:numPr>
          <w:ilvl w:val="0"/>
          <w:numId w:val="3"/>
        </w:numPr>
        <w:jc w:val="both"/>
        <w:rPr>
          <w:rFonts w:ascii="Arial" w:hAnsi="Arial" w:cs="Arial"/>
        </w:rPr>
      </w:pPr>
      <w:r w:rsidRPr="00543B35">
        <w:rPr>
          <w:rFonts w:ascii="Arial" w:hAnsi="Arial" w:cs="Arial"/>
          <w:b/>
          <w:bCs/>
        </w:rPr>
        <w:t>Integrated Care Boards (ICBs):</w:t>
      </w:r>
      <w:r w:rsidRPr="00543B35">
        <w:rPr>
          <w:rFonts w:ascii="Arial" w:hAnsi="Arial" w:cs="Arial"/>
        </w:rPr>
        <w:t xml:space="preserve"> Coordinate regional service planning and funding allocation.</w:t>
      </w:r>
    </w:p>
    <w:p w14:paraId="688D7F9E" w14:textId="77777777" w:rsidR="00F14AA2" w:rsidRPr="00543B35" w:rsidRDefault="00F14AA2" w:rsidP="00F14AA2">
      <w:pPr>
        <w:numPr>
          <w:ilvl w:val="0"/>
          <w:numId w:val="3"/>
        </w:numPr>
        <w:jc w:val="both"/>
        <w:rPr>
          <w:rFonts w:ascii="Arial" w:hAnsi="Arial" w:cs="Arial"/>
        </w:rPr>
      </w:pPr>
      <w:r w:rsidRPr="00543B35">
        <w:rPr>
          <w:rFonts w:ascii="Arial" w:hAnsi="Arial" w:cs="Arial"/>
          <w:b/>
          <w:bCs/>
        </w:rPr>
        <w:t>NHS Trusts and Foundation Trusts:</w:t>
      </w:r>
      <w:r w:rsidRPr="00543B35">
        <w:rPr>
          <w:rFonts w:ascii="Arial" w:hAnsi="Arial" w:cs="Arial"/>
        </w:rPr>
        <w:t xml:space="preserve"> Deliver hospital and community services.</w:t>
      </w:r>
    </w:p>
    <w:p w14:paraId="1765BBC6" w14:textId="77777777" w:rsidR="00F14AA2" w:rsidRPr="00543B35" w:rsidRDefault="00F14AA2" w:rsidP="00F14AA2">
      <w:pPr>
        <w:numPr>
          <w:ilvl w:val="0"/>
          <w:numId w:val="3"/>
        </w:numPr>
        <w:jc w:val="both"/>
        <w:rPr>
          <w:rFonts w:ascii="Arial" w:hAnsi="Arial" w:cs="Arial"/>
        </w:rPr>
      </w:pPr>
      <w:r w:rsidRPr="00543B35">
        <w:rPr>
          <w:rFonts w:ascii="Arial" w:hAnsi="Arial" w:cs="Arial"/>
          <w:b/>
          <w:bCs/>
        </w:rPr>
        <w:t>Primary Care Networks (PCNs):</w:t>
      </w:r>
      <w:r w:rsidRPr="00543B35">
        <w:rPr>
          <w:rFonts w:ascii="Arial" w:hAnsi="Arial" w:cs="Arial"/>
        </w:rPr>
        <w:t xml:space="preserve"> Group GP practices and community services to improve local care.</w:t>
      </w:r>
    </w:p>
    <w:p w14:paraId="34E15992" w14:textId="77777777" w:rsidR="00F14AA2" w:rsidRPr="00543B35" w:rsidRDefault="00F14AA2" w:rsidP="00F14AA2">
      <w:pPr>
        <w:jc w:val="both"/>
        <w:rPr>
          <w:rFonts w:ascii="Arial" w:hAnsi="Arial" w:cs="Arial"/>
        </w:rPr>
      </w:pPr>
      <w:r w:rsidRPr="00543B35">
        <w:rPr>
          <w:rFonts w:ascii="Arial" w:hAnsi="Arial" w:cs="Arial"/>
        </w:rPr>
        <w:lastRenderedPageBreak/>
        <w:t>Funding remains largely from general taxation, representing around 11.3 % of UK GDP in 2024 (Office for National Statistics [ONS], 2024). While healthcare remains free at the point of use, pressures from population ageing, technological costs, and workforce shortages are testing sustainability.</w:t>
      </w:r>
    </w:p>
    <w:p w14:paraId="6831863D" w14:textId="77777777" w:rsidR="00F14AA2" w:rsidRPr="00543B35" w:rsidRDefault="00F14AA2" w:rsidP="00F14AA2">
      <w:pPr>
        <w:rPr>
          <w:rFonts w:ascii="Arial" w:hAnsi="Arial" w:cs="Arial"/>
          <w:b/>
          <w:bCs/>
        </w:rPr>
      </w:pPr>
      <w:r w:rsidRPr="00543B35">
        <w:rPr>
          <w:rFonts w:ascii="Arial" w:hAnsi="Arial" w:cs="Arial"/>
          <w:b/>
          <w:bCs/>
        </w:rPr>
        <w:t>Critical Examination</w:t>
      </w:r>
    </w:p>
    <w:p w14:paraId="4EF7B1D8" w14:textId="77777777" w:rsidR="00F14AA2" w:rsidRPr="00543B35" w:rsidRDefault="00F14AA2" w:rsidP="00F14AA2">
      <w:pPr>
        <w:jc w:val="both"/>
        <w:rPr>
          <w:rFonts w:ascii="Arial" w:hAnsi="Arial" w:cs="Arial"/>
        </w:rPr>
      </w:pPr>
      <w:r w:rsidRPr="00543B35">
        <w:rPr>
          <w:rFonts w:ascii="Arial" w:hAnsi="Arial" w:cs="Arial"/>
        </w:rPr>
        <w:t>The NHS’s strength lies in its universality and public trust; however, it faces systemic challenges. Staffing shortages exceed 100,000 vacancies (Nuffield Trust, 2023</w:t>
      </w:r>
      <w:proofErr w:type="gramStart"/>
      <w:r w:rsidRPr="00543B35">
        <w:rPr>
          <w:rFonts w:ascii="Arial" w:hAnsi="Arial" w:cs="Arial"/>
        </w:rPr>
        <w:t>), and</w:t>
      </w:r>
      <w:proofErr w:type="gramEnd"/>
      <w:r w:rsidRPr="00543B35">
        <w:rPr>
          <w:rFonts w:ascii="Arial" w:hAnsi="Arial" w:cs="Arial"/>
        </w:rPr>
        <w:t xml:space="preserve"> waiting times have reached record levels post-COVID-19. Critics argue that fragmented commissioning and under-investment hinder integration and innovation (British Medical Association [BMA], 2023). Conversely, recent reforms promoting Integrated Care Systems represent progress towards collaboration between health and social-care sectors.</w:t>
      </w:r>
    </w:p>
    <w:p w14:paraId="0F6E8396" w14:textId="77777777" w:rsidR="00F14AA2" w:rsidRPr="00543B35" w:rsidRDefault="00F14AA2" w:rsidP="00F14AA2">
      <w:pPr>
        <w:jc w:val="both"/>
        <w:rPr>
          <w:rFonts w:ascii="Arial" w:hAnsi="Arial" w:cs="Arial"/>
        </w:rPr>
      </w:pPr>
      <w:r w:rsidRPr="00543B35">
        <w:rPr>
          <w:rFonts w:ascii="Arial" w:hAnsi="Arial" w:cs="Arial"/>
        </w:rPr>
        <w:t>Another persistent issue is regional inequality: health outcomes in deprived areas remain significantly worse, highlighting the tension between national equity goals and local autonomy (Health Foundation, 2024). Technological transformation offers opportunities through digital records and virtual consultations, but also raises concerns about privacy and accessibility, echoing broader challenges seen in community pharmacy.</w:t>
      </w:r>
    </w:p>
    <w:p w14:paraId="1DBADC59" w14:textId="77777777" w:rsidR="00F14AA2" w:rsidRPr="00543B35" w:rsidRDefault="00F14AA2" w:rsidP="00F14AA2">
      <w:pPr>
        <w:jc w:val="both"/>
        <w:rPr>
          <w:rFonts w:ascii="Arial" w:hAnsi="Arial" w:cs="Arial"/>
        </w:rPr>
      </w:pPr>
      <w:r w:rsidRPr="00543B35">
        <w:rPr>
          <w:rFonts w:ascii="Arial" w:hAnsi="Arial" w:cs="Arial"/>
        </w:rPr>
        <w:t>Overall, while the NHS remains a global benchmark for equity and public service, it requires ongoing reform, investment, and workforce planning to meet 21st-century demands.</w:t>
      </w:r>
    </w:p>
    <w:p w14:paraId="43BD597B" w14:textId="0E134B37" w:rsidR="00F14AA2" w:rsidRPr="00543B35" w:rsidRDefault="00F14AA2" w:rsidP="00F14AA2">
      <w:pPr>
        <w:rPr>
          <w:rFonts w:ascii="Arial" w:hAnsi="Arial" w:cs="Arial"/>
          <w:b/>
          <w:bCs/>
        </w:rPr>
      </w:pPr>
      <w:r w:rsidRPr="00543B35">
        <w:rPr>
          <w:rFonts w:ascii="Arial" w:hAnsi="Arial" w:cs="Arial"/>
          <w:b/>
          <w:bCs/>
        </w:rPr>
        <w:t>Conclusion</w:t>
      </w:r>
    </w:p>
    <w:p w14:paraId="521E93B5" w14:textId="77777777" w:rsidR="00F14AA2" w:rsidRPr="00543B35" w:rsidRDefault="00F14AA2" w:rsidP="00F14AA2">
      <w:pPr>
        <w:jc w:val="both"/>
        <w:rPr>
          <w:rFonts w:ascii="Arial" w:hAnsi="Arial" w:cs="Arial"/>
        </w:rPr>
      </w:pPr>
      <w:r w:rsidRPr="00543B35">
        <w:rPr>
          <w:rFonts w:ascii="Arial" w:hAnsi="Arial" w:cs="Arial"/>
        </w:rPr>
        <w:t>The NHS originated as a revolutionary project to deliver universal healthcare grounded in fairness and collective responsibility. Over 75 years later, its founding principles endure, yet financial pressures, demographic change, and technological complexity challenge its sustainability. Strengthening integration across services, investing in staff, and embracing innovation while protecting equitable access are crucial to preserving the NHS’s legacy for future generations.</w:t>
      </w:r>
    </w:p>
    <w:p w14:paraId="0F3E697D" w14:textId="77777777" w:rsidR="00B06AE0" w:rsidRPr="00543B35" w:rsidRDefault="00B06AE0" w:rsidP="00F14AA2">
      <w:pPr>
        <w:rPr>
          <w:rFonts w:ascii="Arial" w:hAnsi="Arial" w:cs="Arial"/>
          <w:b/>
          <w:bCs/>
        </w:rPr>
        <w:sectPr w:rsidR="00B06AE0" w:rsidRPr="00543B35">
          <w:pgSz w:w="11906" w:h="16838"/>
          <w:pgMar w:top="1440" w:right="1440" w:bottom="1440" w:left="1440" w:header="708" w:footer="708" w:gutter="0"/>
          <w:cols w:space="708"/>
          <w:docGrid w:linePitch="360"/>
        </w:sectPr>
      </w:pPr>
    </w:p>
    <w:p w14:paraId="211BF969" w14:textId="77777777" w:rsidR="00F14AA2" w:rsidRPr="00543B35" w:rsidRDefault="00F14AA2" w:rsidP="00F14AA2">
      <w:pPr>
        <w:rPr>
          <w:rFonts w:ascii="Arial" w:hAnsi="Arial" w:cs="Arial"/>
          <w:b/>
          <w:bCs/>
        </w:rPr>
      </w:pPr>
      <w:r w:rsidRPr="00543B35">
        <w:rPr>
          <w:rFonts w:ascii="Arial" w:hAnsi="Arial" w:cs="Arial"/>
          <w:b/>
          <w:bCs/>
        </w:rPr>
        <w:lastRenderedPageBreak/>
        <w:t>Reference List</w:t>
      </w:r>
    </w:p>
    <w:p w14:paraId="1C2B5D80" w14:textId="77777777" w:rsidR="00F14AA2" w:rsidRPr="00543B35" w:rsidRDefault="00F14AA2" w:rsidP="00F14AA2">
      <w:pPr>
        <w:rPr>
          <w:rFonts w:ascii="Arial" w:hAnsi="Arial" w:cs="Arial"/>
        </w:rPr>
      </w:pPr>
      <w:r w:rsidRPr="00543B35">
        <w:rPr>
          <w:rFonts w:ascii="Arial" w:hAnsi="Arial" w:cs="Arial"/>
        </w:rPr>
        <w:t xml:space="preserve">BMA (2023) </w:t>
      </w:r>
      <w:r w:rsidRPr="00543B35">
        <w:rPr>
          <w:rFonts w:ascii="Arial" w:hAnsi="Arial" w:cs="Arial"/>
          <w:i/>
          <w:iCs/>
        </w:rPr>
        <w:t>Workforce pressures and reform priorities.</w:t>
      </w:r>
      <w:r w:rsidRPr="00543B35">
        <w:rPr>
          <w:rFonts w:ascii="Arial" w:hAnsi="Arial" w:cs="Arial"/>
        </w:rPr>
        <w:t xml:space="preserve"> London: British Medical Association.</w:t>
      </w:r>
    </w:p>
    <w:p w14:paraId="46AEC919" w14:textId="77777777" w:rsidR="00F14AA2" w:rsidRPr="00543B35" w:rsidRDefault="00F14AA2" w:rsidP="00F14AA2">
      <w:pPr>
        <w:rPr>
          <w:rFonts w:ascii="Arial" w:hAnsi="Arial" w:cs="Arial"/>
        </w:rPr>
      </w:pPr>
      <w:r w:rsidRPr="00543B35">
        <w:rPr>
          <w:rFonts w:ascii="Arial" w:hAnsi="Arial" w:cs="Arial"/>
        </w:rPr>
        <w:t xml:space="preserve">Department of Health and Social Care (2021) </w:t>
      </w:r>
      <w:r w:rsidRPr="00543B35">
        <w:rPr>
          <w:rFonts w:ascii="Arial" w:hAnsi="Arial" w:cs="Arial"/>
          <w:i/>
          <w:iCs/>
        </w:rPr>
        <w:t>The Pharmacy Integration Fund update.</w:t>
      </w:r>
      <w:r w:rsidRPr="00543B35">
        <w:rPr>
          <w:rFonts w:ascii="Arial" w:hAnsi="Arial" w:cs="Arial"/>
        </w:rPr>
        <w:t xml:space="preserve"> London: DHSC.</w:t>
      </w:r>
    </w:p>
    <w:p w14:paraId="3A659681" w14:textId="77777777" w:rsidR="00F14AA2" w:rsidRPr="00543B35" w:rsidRDefault="00F14AA2" w:rsidP="00F14AA2">
      <w:pPr>
        <w:rPr>
          <w:rFonts w:ascii="Arial" w:hAnsi="Arial" w:cs="Arial"/>
        </w:rPr>
      </w:pPr>
      <w:r w:rsidRPr="00543B35">
        <w:rPr>
          <w:rFonts w:ascii="Arial" w:hAnsi="Arial" w:cs="Arial"/>
        </w:rPr>
        <w:t xml:space="preserve">General Pharmaceutical Council (2022) </w:t>
      </w:r>
      <w:r w:rsidRPr="00543B35">
        <w:rPr>
          <w:rFonts w:ascii="Arial" w:hAnsi="Arial" w:cs="Arial"/>
          <w:i/>
          <w:iCs/>
        </w:rPr>
        <w:t>Standards for registered pharmacies.</w:t>
      </w:r>
      <w:r w:rsidRPr="00543B35">
        <w:rPr>
          <w:rFonts w:ascii="Arial" w:hAnsi="Arial" w:cs="Arial"/>
        </w:rPr>
        <w:t xml:space="preserve"> London: GPhC.</w:t>
      </w:r>
    </w:p>
    <w:p w14:paraId="664BA535" w14:textId="77777777" w:rsidR="00F14AA2" w:rsidRPr="00543B35" w:rsidRDefault="00F14AA2" w:rsidP="00F14AA2">
      <w:pPr>
        <w:rPr>
          <w:rFonts w:ascii="Arial" w:hAnsi="Arial" w:cs="Arial"/>
        </w:rPr>
      </w:pPr>
      <w:r w:rsidRPr="00543B35">
        <w:rPr>
          <w:rFonts w:ascii="Arial" w:hAnsi="Arial" w:cs="Arial"/>
        </w:rPr>
        <w:t xml:space="preserve">Health Foundation (2024) </w:t>
      </w:r>
      <w:r w:rsidRPr="00543B35">
        <w:rPr>
          <w:rFonts w:ascii="Arial" w:hAnsi="Arial" w:cs="Arial"/>
          <w:i/>
          <w:iCs/>
        </w:rPr>
        <w:t>Health inequalities in the UK: Trends and policy responses.</w:t>
      </w:r>
      <w:r w:rsidRPr="00543B35">
        <w:rPr>
          <w:rFonts w:ascii="Arial" w:hAnsi="Arial" w:cs="Arial"/>
        </w:rPr>
        <w:t xml:space="preserve"> London: The Health Foundation.</w:t>
      </w:r>
    </w:p>
    <w:p w14:paraId="7F0DD3FE" w14:textId="77777777" w:rsidR="00F14AA2" w:rsidRPr="00543B35" w:rsidRDefault="00F14AA2" w:rsidP="00F14AA2">
      <w:pPr>
        <w:rPr>
          <w:rFonts w:ascii="Arial" w:hAnsi="Arial" w:cs="Arial"/>
        </w:rPr>
      </w:pPr>
      <w:r w:rsidRPr="00543B35">
        <w:rPr>
          <w:rFonts w:ascii="Arial" w:hAnsi="Arial" w:cs="Arial"/>
        </w:rPr>
        <w:t xml:space="preserve">House of Commons Library (2023) </w:t>
      </w:r>
      <w:r w:rsidRPr="00543B35">
        <w:rPr>
          <w:rFonts w:ascii="Arial" w:hAnsi="Arial" w:cs="Arial"/>
          <w:i/>
          <w:iCs/>
        </w:rPr>
        <w:t>Online pharmacies and digital prescriptions in England.</w:t>
      </w:r>
      <w:r w:rsidRPr="00543B35">
        <w:rPr>
          <w:rFonts w:ascii="Arial" w:hAnsi="Arial" w:cs="Arial"/>
        </w:rPr>
        <w:t xml:space="preserve"> London: Parliament UK.</w:t>
      </w:r>
    </w:p>
    <w:p w14:paraId="508AAD23" w14:textId="77777777" w:rsidR="00F14AA2" w:rsidRPr="00543B35" w:rsidRDefault="00F14AA2" w:rsidP="00F14AA2">
      <w:pPr>
        <w:rPr>
          <w:rFonts w:ascii="Arial" w:hAnsi="Arial" w:cs="Arial"/>
        </w:rPr>
      </w:pPr>
      <w:r w:rsidRPr="00543B35">
        <w:rPr>
          <w:rFonts w:ascii="Arial" w:hAnsi="Arial" w:cs="Arial"/>
        </w:rPr>
        <w:t xml:space="preserve">Information Commissioner’s Office (2022) </w:t>
      </w:r>
      <w:r w:rsidRPr="00543B35">
        <w:rPr>
          <w:rFonts w:ascii="Arial" w:hAnsi="Arial" w:cs="Arial"/>
          <w:i/>
          <w:iCs/>
        </w:rPr>
        <w:t>Data protection and healthcare guidance.</w:t>
      </w:r>
      <w:r w:rsidRPr="00543B35">
        <w:rPr>
          <w:rFonts w:ascii="Arial" w:hAnsi="Arial" w:cs="Arial"/>
        </w:rPr>
        <w:t xml:space="preserve"> Wilmslow: ICO.</w:t>
      </w:r>
    </w:p>
    <w:p w14:paraId="7320E6E9" w14:textId="77777777" w:rsidR="00F14AA2" w:rsidRPr="00543B35" w:rsidRDefault="00F14AA2" w:rsidP="00F14AA2">
      <w:pPr>
        <w:rPr>
          <w:rFonts w:ascii="Arial" w:hAnsi="Arial" w:cs="Arial"/>
        </w:rPr>
      </w:pPr>
      <w:r w:rsidRPr="00543B35">
        <w:rPr>
          <w:rFonts w:ascii="Arial" w:hAnsi="Arial" w:cs="Arial"/>
        </w:rPr>
        <w:t xml:space="preserve">King’s Fund (2018) </w:t>
      </w:r>
      <w:r w:rsidRPr="00543B35">
        <w:rPr>
          <w:rFonts w:ascii="Arial" w:hAnsi="Arial" w:cs="Arial"/>
          <w:i/>
          <w:iCs/>
        </w:rPr>
        <w:t>The development of the NHS in England since 1948.</w:t>
      </w:r>
      <w:r w:rsidRPr="00543B35">
        <w:rPr>
          <w:rFonts w:ascii="Arial" w:hAnsi="Arial" w:cs="Arial"/>
        </w:rPr>
        <w:t xml:space="preserve"> London: The King’s Fund.</w:t>
      </w:r>
    </w:p>
    <w:p w14:paraId="5047789F" w14:textId="77777777" w:rsidR="00F14AA2" w:rsidRPr="00543B35" w:rsidRDefault="00F14AA2" w:rsidP="00F14AA2">
      <w:pPr>
        <w:rPr>
          <w:rFonts w:ascii="Arial" w:hAnsi="Arial" w:cs="Arial"/>
        </w:rPr>
      </w:pPr>
      <w:r w:rsidRPr="00543B35">
        <w:rPr>
          <w:rFonts w:ascii="Arial" w:hAnsi="Arial" w:cs="Arial"/>
        </w:rPr>
        <w:t xml:space="preserve">King’s Fund (2022) </w:t>
      </w:r>
      <w:r w:rsidRPr="00543B35">
        <w:rPr>
          <w:rFonts w:ascii="Arial" w:hAnsi="Arial" w:cs="Arial"/>
          <w:i/>
          <w:iCs/>
        </w:rPr>
        <w:t>Integrated care systems explained.</w:t>
      </w:r>
      <w:r w:rsidRPr="00543B35">
        <w:rPr>
          <w:rFonts w:ascii="Arial" w:hAnsi="Arial" w:cs="Arial"/>
        </w:rPr>
        <w:t xml:space="preserve"> London: The King’s Fund.</w:t>
      </w:r>
    </w:p>
    <w:p w14:paraId="60EB4EE4" w14:textId="77777777" w:rsidR="00F14AA2" w:rsidRPr="00543B35" w:rsidRDefault="00F14AA2" w:rsidP="00F14AA2">
      <w:pPr>
        <w:rPr>
          <w:rFonts w:ascii="Arial" w:hAnsi="Arial" w:cs="Arial"/>
        </w:rPr>
      </w:pPr>
      <w:r w:rsidRPr="00543B35">
        <w:rPr>
          <w:rFonts w:ascii="Arial" w:hAnsi="Arial" w:cs="Arial"/>
        </w:rPr>
        <w:t xml:space="preserve">NHS England (2023) </w:t>
      </w:r>
      <w:r w:rsidRPr="00543B35">
        <w:rPr>
          <w:rFonts w:ascii="Arial" w:hAnsi="Arial" w:cs="Arial"/>
          <w:i/>
          <w:iCs/>
        </w:rPr>
        <w:t>Delivery plan for recovering access to primary care.</w:t>
      </w:r>
      <w:r w:rsidRPr="00543B35">
        <w:rPr>
          <w:rFonts w:ascii="Arial" w:hAnsi="Arial" w:cs="Arial"/>
        </w:rPr>
        <w:t xml:space="preserve"> London: NHS England.</w:t>
      </w:r>
    </w:p>
    <w:p w14:paraId="3E3E6695" w14:textId="77777777" w:rsidR="00F14AA2" w:rsidRPr="00543B35" w:rsidRDefault="00F14AA2" w:rsidP="00F14AA2">
      <w:pPr>
        <w:rPr>
          <w:rFonts w:ascii="Arial" w:hAnsi="Arial" w:cs="Arial"/>
        </w:rPr>
      </w:pPr>
      <w:r w:rsidRPr="00543B35">
        <w:rPr>
          <w:rFonts w:ascii="Arial" w:hAnsi="Arial" w:cs="Arial"/>
        </w:rPr>
        <w:t xml:space="preserve">NHS England (2024) </w:t>
      </w:r>
      <w:r w:rsidRPr="00543B35">
        <w:rPr>
          <w:rFonts w:ascii="Arial" w:hAnsi="Arial" w:cs="Arial"/>
          <w:i/>
          <w:iCs/>
        </w:rPr>
        <w:t>Community pharmacy statistics 2024.</w:t>
      </w:r>
      <w:r w:rsidRPr="00543B35">
        <w:rPr>
          <w:rFonts w:ascii="Arial" w:hAnsi="Arial" w:cs="Arial"/>
        </w:rPr>
        <w:t xml:space="preserve"> London: NHS England.</w:t>
      </w:r>
    </w:p>
    <w:p w14:paraId="7AF22F3A" w14:textId="77777777" w:rsidR="00F14AA2" w:rsidRPr="00543B35" w:rsidRDefault="00F14AA2" w:rsidP="00F14AA2">
      <w:pPr>
        <w:rPr>
          <w:rFonts w:ascii="Arial" w:hAnsi="Arial" w:cs="Arial"/>
        </w:rPr>
      </w:pPr>
      <w:r w:rsidRPr="00543B35">
        <w:rPr>
          <w:rFonts w:ascii="Arial" w:hAnsi="Arial" w:cs="Arial"/>
        </w:rPr>
        <w:t xml:space="preserve">NHS Constitution (2021) </w:t>
      </w:r>
      <w:r w:rsidRPr="00543B35">
        <w:rPr>
          <w:rFonts w:ascii="Arial" w:hAnsi="Arial" w:cs="Arial"/>
          <w:i/>
          <w:iCs/>
        </w:rPr>
        <w:t>The NHS Constitution for England.</w:t>
      </w:r>
      <w:r w:rsidRPr="00543B35">
        <w:rPr>
          <w:rFonts w:ascii="Arial" w:hAnsi="Arial" w:cs="Arial"/>
        </w:rPr>
        <w:t xml:space="preserve"> London: Department of Health and Social Care.</w:t>
      </w:r>
    </w:p>
    <w:p w14:paraId="380AC0C0" w14:textId="77777777" w:rsidR="00F14AA2" w:rsidRPr="00543B35" w:rsidRDefault="00F14AA2" w:rsidP="00F14AA2">
      <w:pPr>
        <w:rPr>
          <w:rFonts w:ascii="Arial" w:hAnsi="Arial" w:cs="Arial"/>
        </w:rPr>
      </w:pPr>
      <w:r w:rsidRPr="00543B35">
        <w:rPr>
          <w:rFonts w:ascii="Arial" w:hAnsi="Arial" w:cs="Arial"/>
        </w:rPr>
        <w:t xml:space="preserve">Nuffield Trust (2023) </w:t>
      </w:r>
      <w:r w:rsidRPr="00543B35">
        <w:rPr>
          <w:rFonts w:ascii="Arial" w:hAnsi="Arial" w:cs="Arial"/>
          <w:i/>
          <w:iCs/>
        </w:rPr>
        <w:t>Workforce crisis and digital integration in the NHS.</w:t>
      </w:r>
      <w:r w:rsidRPr="00543B35">
        <w:rPr>
          <w:rFonts w:ascii="Arial" w:hAnsi="Arial" w:cs="Arial"/>
        </w:rPr>
        <w:t xml:space="preserve"> London: Nuffield Trust.</w:t>
      </w:r>
    </w:p>
    <w:p w14:paraId="0F91692F" w14:textId="77777777" w:rsidR="00F14AA2" w:rsidRPr="00543B35" w:rsidRDefault="00F14AA2" w:rsidP="00F14AA2">
      <w:pPr>
        <w:rPr>
          <w:rFonts w:ascii="Arial" w:hAnsi="Arial" w:cs="Arial"/>
        </w:rPr>
      </w:pPr>
      <w:r w:rsidRPr="00543B35">
        <w:rPr>
          <w:rFonts w:ascii="Arial" w:hAnsi="Arial" w:cs="Arial"/>
        </w:rPr>
        <w:t xml:space="preserve">Office for National Statistics (2024) </w:t>
      </w:r>
      <w:r w:rsidRPr="00543B35">
        <w:rPr>
          <w:rFonts w:ascii="Arial" w:hAnsi="Arial" w:cs="Arial"/>
          <w:i/>
          <w:iCs/>
        </w:rPr>
        <w:t>UK health spending as a percentage of GDP.</w:t>
      </w:r>
      <w:r w:rsidRPr="00543B35">
        <w:rPr>
          <w:rFonts w:ascii="Arial" w:hAnsi="Arial" w:cs="Arial"/>
        </w:rPr>
        <w:t xml:space="preserve"> Newport: ONS.</w:t>
      </w:r>
    </w:p>
    <w:p w14:paraId="587CE4F9" w14:textId="77777777" w:rsidR="00F14AA2" w:rsidRPr="00543B35" w:rsidRDefault="00F14AA2" w:rsidP="00F14AA2">
      <w:pPr>
        <w:rPr>
          <w:rFonts w:ascii="Arial" w:hAnsi="Arial" w:cs="Arial"/>
        </w:rPr>
      </w:pPr>
      <w:r w:rsidRPr="00543B35">
        <w:rPr>
          <w:rFonts w:ascii="Arial" w:hAnsi="Arial" w:cs="Arial"/>
        </w:rPr>
        <w:t xml:space="preserve">Pharmaceutical Services Negotiating Committee (2023) </w:t>
      </w:r>
      <w:r w:rsidRPr="00543B35">
        <w:rPr>
          <w:rFonts w:ascii="Arial" w:hAnsi="Arial" w:cs="Arial"/>
          <w:i/>
          <w:iCs/>
        </w:rPr>
        <w:t>Community pharmacy funding review.</w:t>
      </w:r>
      <w:r w:rsidRPr="00543B35">
        <w:rPr>
          <w:rFonts w:ascii="Arial" w:hAnsi="Arial" w:cs="Arial"/>
        </w:rPr>
        <w:t xml:space="preserve"> London: PSNC.</w:t>
      </w:r>
    </w:p>
    <w:p w14:paraId="4A690770" w14:textId="77777777" w:rsidR="00F14AA2" w:rsidRPr="00543B35" w:rsidRDefault="00F14AA2" w:rsidP="00F14AA2">
      <w:pPr>
        <w:rPr>
          <w:rFonts w:ascii="Arial" w:hAnsi="Arial" w:cs="Arial"/>
        </w:rPr>
      </w:pPr>
      <w:r w:rsidRPr="00543B35">
        <w:rPr>
          <w:rFonts w:ascii="Arial" w:hAnsi="Arial" w:cs="Arial"/>
        </w:rPr>
        <w:t xml:space="preserve">Royal Pharmaceutical Society (2020) </w:t>
      </w:r>
      <w:r w:rsidRPr="00543B35">
        <w:rPr>
          <w:rFonts w:ascii="Arial" w:hAnsi="Arial" w:cs="Arial"/>
          <w:i/>
          <w:iCs/>
        </w:rPr>
        <w:t>The future of pharmacy in a digital age.</w:t>
      </w:r>
      <w:r w:rsidRPr="00543B35">
        <w:rPr>
          <w:rFonts w:ascii="Arial" w:hAnsi="Arial" w:cs="Arial"/>
        </w:rPr>
        <w:t xml:space="preserve"> London: RPS.</w:t>
      </w:r>
    </w:p>
    <w:p w14:paraId="3A4F2B81" w14:textId="77777777" w:rsidR="00F14AA2" w:rsidRPr="00543B35" w:rsidRDefault="00F14AA2" w:rsidP="00F14AA2">
      <w:pPr>
        <w:rPr>
          <w:rFonts w:ascii="Arial" w:hAnsi="Arial" w:cs="Arial"/>
        </w:rPr>
      </w:pPr>
      <w:r w:rsidRPr="00543B35">
        <w:rPr>
          <w:rFonts w:ascii="Arial" w:hAnsi="Arial" w:cs="Arial"/>
        </w:rPr>
        <w:t xml:space="preserve">Royal Pharmaceutical Society (2024) </w:t>
      </w:r>
      <w:r w:rsidRPr="00543B35">
        <w:rPr>
          <w:rFonts w:ascii="Arial" w:hAnsi="Arial" w:cs="Arial"/>
          <w:i/>
          <w:iCs/>
        </w:rPr>
        <w:t>Pharmacy workforce wellbeing report.</w:t>
      </w:r>
      <w:r w:rsidRPr="00543B35">
        <w:rPr>
          <w:rFonts w:ascii="Arial" w:hAnsi="Arial" w:cs="Arial"/>
        </w:rPr>
        <w:t xml:space="preserve"> London: RPS.</w:t>
      </w:r>
    </w:p>
    <w:p w14:paraId="037397B3" w14:textId="77777777" w:rsidR="005370B7" w:rsidRDefault="005370B7" w:rsidP="00F14AA2"/>
    <w:p w14:paraId="795A8B46" w14:textId="77777777" w:rsidR="005370B7" w:rsidRDefault="005370B7" w:rsidP="00F14AA2"/>
    <w:p w14:paraId="44BDE6ED" w14:textId="77777777" w:rsidR="005370B7" w:rsidRPr="00F14AA2" w:rsidRDefault="005370B7" w:rsidP="00F14AA2"/>
    <w:p w14:paraId="3A87F20C" w14:textId="77777777" w:rsidR="008353D6" w:rsidRDefault="008353D6"/>
    <w:sectPr w:rsidR="008353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F49B9"/>
    <w:multiLevelType w:val="multilevel"/>
    <w:tmpl w:val="25EA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EB7D6C"/>
    <w:multiLevelType w:val="multilevel"/>
    <w:tmpl w:val="D89A06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4744A0"/>
    <w:multiLevelType w:val="multilevel"/>
    <w:tmpl w:val="032024A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B823DC"/>
    <w:multiLevelType w:val="multilevel"/>
    <w:tmpl w:val="E97CDBF6"/>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91326D"/>
    <w:multiLevelType w:val="multilevel"/>
    <w:tmpl w:val="61DA7FE2"/>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6F036D"/>
    <w:multiLevelType w:val="multilevel"/>
    <w:tmpl w:val="4DCCE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936805"/>
    <w:multiLevelType w:val="multilevel"/>
    <w:tmpl w:val="9CCCD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6862CE"/>
    <w:multiLevelType w:val="multilevel"/>
    <w:tmpl w:val="82FE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FD0919"/>
    <w:multiLevelType w:val="multilevel"/>
    <w:tmpl w:val="6970466A"/>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7EF166D"/>
    <w:multiLevelType w:val="multilevel"/>
    <w:tmpl w:val="1910F2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7471F3"/>
    <w:multiLevelType w:val="multilevel"/>
    <w:tmpl w:val="774E67C2"/>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A12B64"/>
    <w:multiLevelType w:val="multilevel"/>
    <w:tmpl w:val="A0C08202"/>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2398180">
    <w:abstractNumId w:val="6"/>
  </w:num>
  <w:num w:numId="2" w16cid:durableId="806555338">
    <w:abstractNumId w:val="5"/>
  </w:num>
  <w:num w:numId="3" w16cid:durableId="614989998">
    <w:abstractNumId w:val="0"/>
  </w:num>
  <w:num w:numId="4" w16cid:durableId="343943733">
    <w:abstractNumId w:val="1"/>
  </w:num>
  <w:num w:numId="5" w16cid:durableId="1974092511">
    <w:abstractNumId w:val="10"/>
  </w:num>
  <w:num w:numId="6" w16cid:durableId="351078369">
    <w:abstractNumId w:val="3"/>
  </w:num>
  <w:num w:numId="7" w16cid:durableId="1681814493">
    <w:abstractNumId w:val="8"/>
  </w:num>
  <w:num w:numId="8" w16cid:durableId="1229656827">
    <w:abstractNumId w:val="4"/>
  </w:num>
  <w:num w:numId="9" w16cid:durableId="122504317">
    <w:abstractNumId w:val="11"/>
  </w:num>
  <w:num w:numId="10" w16cid:durableId="1491599398">
    <w:abstractNumId w:val="2"/>
  </w:num>
  <w:num w:numId="11" w16cid:durableId="1922369344">
    <w:abstractNumId w:val="9"/>
  </w:num>
  <w:num w:numId="12" w16cid:durableId="10191646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AA2"/>
    <w:rsid w:val="00085EDA"/>
    <w:rsid w:val="00106A80"/>
    <w:rsid w:val="0017545C"/>
    <w:rsid w:val="002E346C"/>
    <w:rsid w:val="00445159"/>
    <w:rsid w:val="004815AD"/>
    <w:rsid w:val="005370B7"/>
    <w:rsid w:val="00541C95"/>
    <w:rsid w:val="00543B35"/>
    <w:rsid w:val="006709CE"/>
    <w:rsid w:val="00794F0B"/>
    <w:rsid w:val="007E0947"/>
    <w:rsid w:val="008353D6"/>
    <w:rsid w:val="009034EC"/>
    <w:rsid w:val="0092484F"/>
    <w:rsid w:val="009B6A8D"/>
    <w:rsid w:val="00A878C8"/>
    <w:rsid w:val="00AD2161"/>
    <w:rsid w:val="00B06AE0"/>
    <w:rsid w:val="00C00CED"/>
    <w:rsid w:val="00D02666"/>
    <w:rsid w:val="00F14AA2"/>
    <w:rsid w:val="00FA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43263"/>
  <w15:chartTrackingRefBased/>
  <w15:docId w15:val="{B0C6A1B8-034D-4587-80B5-9890A0BEF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AA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F14AA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14AA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14AA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14AA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14A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A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A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A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AA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F14AA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F14AA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14AA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14AA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14A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A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A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AA2"/>
    <w:rPr>
      <w:rFonts w:eastAsiaTheme="majorEastAsia" w:cstheme="majorBidi"/>
      <w:color w:val="272727" w:themeColor="text1" w:themeTint="D8"/>
    </w:rPr>
  </w:style>
  <w:style w:type="paragraph" w:styleId="Title">
    <w:name w:val="Title"/>
    <w:basedOn w:val="Normal"/>
    <w:next w:val="Normal"/>
    <w:link w:val="TitleChar"/>
    <w:uiPriority w:val="10"/>
    <w:qFormat/>
    <w:rsid w:val="00F14A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A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AA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A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AA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4AA2"/>
    <w:rPr>
      <w:i/>
      <w:iCs/>
      <w:color w:val="404040" w:themeColor="text1" w:themeTint="BF"/>
    </w:rPr>
  </w:style>
  <w:style w:type="paragraph" w:styleId="ListParagraph">
    <w:name w:val="List Paragraph"/>
    <w:basedOn w:val="Normal"/>
    <w:uiPriority w:val="34"/>
    <w:qFormat/>
    <w:rsid w:val="00F14AA2"/>
    <w:pPr>
      <w:ind w:left="720"/>
      <w:contextualSpacing/>
    </w:pPr>
  </w:style>
  <w:style w:type="character" w:styleId="IntenseEmphasis">
    <w:name w:val="Intense Emphasis"/>
    <w:basedOn w:val="DefaultParagraphFont"/>
    <w:uiPriority w:val="21"/>
    <w:qFormat/>
    <w:rsid w:val="00F14AA2"/>
    <w:rPr>
      <w:i/>
      <w:iCs/>
      <w:color w:val="365F91" w:themeColor="accent1" w:themeShade="BF"/>
    </w:rPr>
  </w:style>
  <w:style w:type="paragraph" w:styleId="IntenseQuote">
    <w:name w:val="Intense Quote"/>
    <w:basedOn w:val="Normal"/>
    <w:next w:val="Normal"/>
    <w:link w:val="IntenseQuoteChar"/>
    <w:uiPriority w:val="30"/>
    <w:qFormat/>
    <w:rsid w:val="00F14AA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14AA2"/>
    <w:rPr>
      <w:i/>
      <w:iCs/>
      <w:color w:val="365F91" w:themeColor="accent1" w:themeShade="BF"/>
    </w:rPr>
  </w:style>
  <w:style w:type="character" w:styleId="IntenseReference">
    <w:name w:val="Intense Reference"/>
    <w:basedOn w:val="DefaultParagraphFont"/>
    <w:uiPriority w:val="32"/>
    <w:qFormat/>
    <w:rsid w:val="00F14AA2"/>
    <w:rPr>
      <w:b/>
      <w:bCs/>
      <w:smallCaps/>
      <w:color w:val="365F91" w:themeColor="accent1" w:themeShade="BF"/>
      <w:spacing w:val="5"/>
    </w:rPr>
  </w:style>
  <w:style w:type="character" w:styleId="Hyperlink">
    <w:name w:val="Hyperlink"/>
    <w:basedOn w:val="DefaultParagraphFont"/>
    <w:uiPriority w:val="99"/>
    <w:unhideWhenUsed/>
    <w:rsid w:val="00543B35"/>
    <w:rPr>
      <w:color w:val="0000FF" w:themeColor="hyperlink"/>
      <w:u w:val="single"/>
    </w:rPr>
  </w:style>
  <w:style w:type="character" w:styleId="UnresolvedMention">
    <w:name w:val="Unresolved Mention"/>
    <w:basedOn w:val="DefaultParagraphFont"/>
    <w:uiPriority w:val="99"/>
    <w:semiHidden/>
    <w:unhideWhenUsed/>
    <w:rsid w:val="00543B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878</Words>
  <Characters>5007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Idrees Muhammed</dc:creator>
  <cp:keywords/>
  <dc:description/>
  <cp:lastModifiedBy>Idrees Muhammed</cp:lastModifiedBy>
  <cp:revision>2</cp:revision>
  <dcterms:created xsi:type="dcterms:W3CDTF">2025-10-21T11:27:00Z</dcterms:created>
  <dcterms:modified xsi:type="dcterms:W3CDTF">2025-10-21T11:27:00Z</dcterms:modified>
</cp:coreProperties>
</file>