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2451226E"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B1B8DED" w:rsidR="00ED5964" w:rsidRDefault="00ED5964" w:rsidP="00ED5964">
      <w:pPr>
        <w:jc w:val="both"/>
        <w:rPr>
          <w:rFonts w:asciiTheme="minorBidi" w:hAnsiTheme="minorBidi"/>
          <w:sz w:val="28"/>
          <w:szCs w:val="28"/>
        </w:rPr>
      </w:pPr>
      <w:r>
        <w:rPr>
          <w:rFonts w:asciiTheme="minorBidi" w:hAnsiTheme="minorBidi"/>
          <w:sz w:val="28"/>
          <w:szCs w:val="28"/>
        </w:rPr>
        <w:t>Name:</w:t>
      </w:r>
      <w:r w:rsidR="00A80383">
        <w:rPr>
          <w:rFonts w:asciiTheme="minorBidi" w:hAnsiTheme="minorBidi"/>
          <w:sz w:val="28"/>
          <w:szCs w:val="28"/>
        </w:rPr>
        <w:t>D</w:t>
      </w:r>
      <w:r w:rsidR="00E158BC">
        <w:rPr>
          <w:rFonts w:asciiTheme="minorBidi" w:hAnsiTheme="minorBidi"/>
          <w:sz w:val="28"/>
          <w:szCs w:val="28"/>
        </w:rPr>
        <w:t xml:space="preserve">aphney Tchatchoua Azetia </w:t>
      </w:r>
    </w:p>
    <w:p w14:paraId="485B6F49" w14:textId="3D16DFA6" w:rsidR="00ED5964" w:rsidRDefault="00ED5964" w:rsidP="00ED5964">
      <w:pPr>
        <w:jc w:val="both"/>
        <w:rPr>
          <w:rFonts w:asciiTheme="minorBidi" w:hAnsiTheme="minorBidi"/>
          <w:sz w:val="28"/>
          <w:szCs w:val="28"/>
        </w:rPr>
      </w:pPr>
      <w:r>
        <w:rPr>
          <w:rFonts w:asciiTheme="minorBidi" w:hAnsiTheme="minorBidi"/>
          <w:sz w:val="28"/>
          <w:szCs w:val="28"/>
        </w:rPr>
        <w:t>Student ID:</w:t>
      </w:r>
      <w:r w:rsidR="004F4B5F">
        <w:rPr>
          <w:rFonts w:asciiTheme="minorBidi" w:hAnsiTheme="minorBidi"/>
          <w:sz w:val="28"/>
          <w:szCs w:val="28"/>
        </w:rPr>
        <w:t>2308813</w:t>
      </w:r>
      <w:r>
        <w:rPr>
          <w:rFonts w:asciiTheme="minorBidi" w:hAnsiTheme="minorBidi"/>
          <w:sz w:val="28"/>
          <w:szCs w:val="28"/>
        </w:rPr>
        <w:t xml:space="preserve"> </w:t>
      </w:r>
    </w:p>
    <w:p w14:paraId="5CE8CF93" w14:textId="77777777" w:rsidR="00DB146C" w:rsidRDefault="00ED5964">
      <w:pPr>
        <w:pStyle w:val="p1"/>
      </w:pPr>
      <w:r>
        <w:rPr>
          <w:rFonts w:asciiTheme="minorBidi" w:hAnsiTheme="minorBidi"/>
          <w:sz w:val="28"/>
          <w:szCs w:val="28"/>
        </w:rPr>
        <w:t>Module Code:</w:t>
      </w:r>
      <w:r w:rsidR="005F0942">
        <w:rPr>
          <w:rFonts w:asciiTheme="minorBidi" w:hAnsiTheme="minorBidi"/>
          <w:sz w:val="28"/>
          <w:szCs w:val="28"/>
        </w:rPr>
        <w:t xml:space="preserve"> </w:t>
      </w:r>
      <w:r w:rsidR="00DB146C">
        <w:rPr>
          <w:rStyle w:val="s1"/>
        </w:rPr>
        <w:t>LCHS4001</w:t>
      </w:r>
    </w:p>
    <w:p w14:paraId="3C1E7A20" w14:textId="6A702B04" w:rsidR="00ED5964" w:rsidRDefault="00ED5964" w:rsidP="00ED5964">
      <w:pPr>
        <w:jc w:val="both"/>
        <w:rPr>
          <w:rFonts w:asciiTheme="minorBidi" w:hAnsiTheme="minorBidi"/>
          <w:sz w:val="28"/>
          <w:szCs w:val="28"/>
        </w:rPr>
      </w:pPr>
    </w:p>
    <w:p w14:paraId="4140D318" w14:textId="77777777" w:rsidR="00E425B5" w:rsidRDefault="00E425B5" w:rsidP="00ED5964">
      <w:pPr>
        <w:jc w:val="both"/>
        <w:rPr>
          <w:rFonts w:asciiTheme="minorBidi" w:hAnsiTheme="minorBidi"/>
          <w:sz w:val="28"/>
          <w:szCs w:val="28"/>
        </w:rPr>
      </w:pPr>
    </w:p>
    <w:p w14:paraId="6996E434" w14:textId="77777777" w:rsidR="00D0191E" w:rsidRDefault="00ED5964">
      <w:pPr>
        <w:pStyle w:val="p1"/>
      </w:pPr>
      <w:r>
        <w:rPr>
          <w:rFonts w:asciiTheme="minorBidi" w:hAnsiTheme="minorBidi"/>
          <w:sz w:val="28"/>
          <w:szCs w:val="28"/>
        </w:rPr>
        <w:t xml:space="preserve">Module: </w:t>
      </w:r>
      <w:r w:rsidR="00D0191E">
        <w:rPr>
          <w:rStyle w:val="s1"/>
        </w:rPr>
        <w:t>Academic and Employability Skills</w:t>
      </w:r>
    </w:p>
    <w:p w14:paraId="4EEB2DA3" w14:textId="5CBD92F4" w:rsidR="00ED5964" w:rsidRDefault="00ED5964" w:rsidP="00ED5964">
      <w:pPr>
        <w:jc w:val="both"/>
        <w:rPr>
          <w:rFonts w:asciiTheme="minorBidi" w:hAnsiTheme="minorBidi"/>
          <w:sz w:val="28"/>
          <w:szCs w:val="28"/>
        </w:rPr>
      </w:pPr>
    </w:p>
    <w:p w14:paraId="22CB7187" w14:textId="2C05CBAC" w:rsidR="00BB0F36" w:rsidRDefault="00ED5964">
      <w:pPr>
        <w:pStyle w:val="p1"/>
      </w:pPr>
      <w:r>
        <w:rPr>
          <w:rFonts w:asciiTheme="minorBidi" w:hAnsiTheme="minorBidi"/>
          <w:sz w:val="28"/>
          <w:szCs w:val="28"/>
        </w:rPr>
        <w:t xml:space="preserve">Lecturer: </w:t>
      </w:r>
      <w:r w:rsidR="00BB0F36">
        <w:rPr>
          <w:rStyle w:val="s1"/>
        </w:rPr>
        <w:t>Muhammed</w:t>
      </w:r>
      <w:r w:rsidR="008F016F">
        <w:rPr>
          <w:rStyle w:val="s1"/>
        </w:rPr>
        <w:t xml:space="preserve"> Khan</w:t>
      </w:r>
    </w:p>
    <w:p w14:paraId="112342CB" w14:textId="71CF106C"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F322AC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34A9C">
        <w:rPr>
          <w:rFonts w:asciiTheme="minorBidi" w:hAnsiTheme="minorBidi"/>
          <w:sz w:val="28"/>
          <w:szCs w:val="28"/>
        </w:rPr>
        <w:t>2/12/2025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7B792DB9" w:rsidR="00D676C3" w:rsidRPr="00B92B70" w:rsidRDefault="00D676C3" w:rsidP="00B92B70">
      <w:pPr>
        <w:rPr>
          <w:b/>
          <w:bCs/>
          <w:sz w:val="21"/>
          <w:szCs w:val="21"/>
        </w:rPr>
      </w:pPr>
    </w:p>
    <w:p w14:paraId="7E817B09" w14:textId="0726B91A" w:rsidR="00A035CD" w:rsidRDefault="00A035CD" w:rsidP="002F7390">
      <w:pPr>
        <w:pStyle w:val="Heading2"/>
        <w:numPr>
          <w:ilvl w:val="1"/>
          <w:numId w:val="33"/>
        </w:numPr>
        <w:rPr>
          <w:color w:val="4471C4"/>
        </w:rPr>
      </w:pPr>
      <w:bookmarkStart w:id="0" w:name="_Toc695233283"/>
      <w:r w:rsidRPr="0CF501EC">
        <w:rPr>
          <w:color w:val="4471C4"/>
        </w:rPr>
        <w:t>Introduction</w:t>
      </w:r>
      <w:bookmarkEnd w:id="0"/>
    </w:p>
    <w:p w14:paraId="4DE84119" w14:textId="77777777" w:rsidR="00D61F2D" w:rsidRDefault="002810EC" w:rsidP="00D61F2D">
      <w:pPr>
        <w:pStyle w:val="ListParagraph"/>
        <w:spacing w:before="100" w:beforeAutospacing="1" w:after="100" w:afterAutospacing="1" w:line="240" w:lineRule="auto"/>
        <w:ind w:left="440"/>
        <w:rPr>
          <w:rFonts w:ascii="Times New Roman" w:hAnsi="Times New Roman" w:cs="Times New Roman"/>
          <w:kern w:val="0"/>
          <w:sz w:val="24"/>
          <w:szCs w:val="24"/>
          <w:lang w:eastAsia="en-GB"/>
          <w14:ligatures w14:val="none"/>
        </w:rPr>
      </w:pPr>
      <w:r w:rsidRPr="002810EC">
        <w:rPr>
          <w:rFonts w:ascii="Times New Roman" w:hAnsi="Times New Roman" w:cs="Times New Roman"/>
          <w:kern w:val="0"/>
          <w:sz w:val="24"/>
          <w:szCs w:val="24"/>
          <w:lang w:eastAsia="en-GB"/>
          <w14:ligatures w14:val="none"/>
        </w:rPr>
        <w:t>Roles within the health and social care sector are essential for maintaining and promoting the wellbeing of individuals, families, and communities. As mental health needs continue to rise worldwide, there is an increasing demand for professionals who can provide specialised psychological support. Among these professionals, clinical psychologists play a crucial role in assessing, understanding, and treating emotional, behavioural, and mental health difficulties. Their work contributes significantly to early intervention, recovery, and long-term wellbeing.</w:t>
      </w:r>
    </w:p>
    <w:p w14:paraId="074AE57D" w14:textId="77777777" w:rsidR="00D61F2D" w:rsidRDefault="00D61F2D" w:rsidP="00D61F2D">
      <w:pPr>
        <w:pStyle w:val="ListParagraph"/>
        <w:spacing w:before="100" w:beforeAutospacing="1" w:after="100" w:afterAutospacing="1" w:line="240" w:lineRule="auto"/>
        <w:ind w:left="440"/>
        <w:rPr>
          <w:rFonts w:ascii="Times New Roman" w:hAnsi="Times New Roman" w:cs="Times New Roman"/>
          <w:kern w:val="0"/>
          <w:sz w:val="24"/>
          <w:szCs w:val="24"/>
          <w:lang w:eastAsia="en-GB"/>
          <w14:ligatures w14:val="none"/>
        </w:rPr>
      </w:pPr>
    </w:p>
    <w:p w14:paraId="7065AB2C" w14:textId="246F893A" w:rsidR="00A25F49" w:rsidRPr="00A25F49" w:rsidRDefault="002810EC" w:rsidP="00A25F49">
      <w:pPr>
        <w:pStyle w:val="ListParagraph"/>
        <w:spacing w:before="100" w:beforeAutospacing="1" w:after="100" w:afterAutospacing="1" w:line="240" w:lineRule="auto"/>
        <w:ind w:left="440"/>
        <w:rPr>
          <w:rFonts w:ascii="Times New Roman" w:hAnsi="Times New Roman" w:cs="Times New Roman"/>
          <w:kern w:val="0"/>
          <w:sz w:val="24"/>
          <w:szCs w:val="24"/>
          <w:lang w:eastAsia="en-GB"/>
          <w14:ligatures w14:val="none"/>
        </w:rPr>
      </w:pPr>
      <w:r w:rsidRPr="006E5559">
        <w:rPr>
          <w:rFonts w:ascii="Times New Roman" w:hAnsi="Times New Roman" w:cs="Times New Roman"/>
          <w:kern w:val="0"/>
          <w:sz w:val="24"/>
          <w:szCs w:val="24"/>
          <w:lang w:eastAsia="en-GB"/>
          <w14:ligatures w14:val="none"/>
        </w:rPr>
        <w:t>This report explores the responsibilities of a clinical psychologist and explains three essential skills required for effective practice: communication, empathy, and critical thinking. It also examines strategies for improving these skills through evidence-based approaches such as professional training, clinical supervision, and continuing professional development. By discussing the importance of these competencies and the role as a whole, the report highlights how clinical psychologists contribute to safe, ethical, and high-quality care within modern health and social care services.</w:t>
      </w:r>
    </w:p>
    <w:p w14:paraId="3C079BEF" w14:textId="401104E7" w:rsidR="0156E134" w:rsidRDefault="0156E134" w:rsidP="0156E134">
      <w:pPr>
        <w:spacing w:after="0" w:line="240" w:lineRule="auto"/>
        <w:jc w:val="both"/>
        <w:rPr>
          <w:sz w:val="21"/>
          <w:szCs w:val="21"/>
        </w:rPr>
      </w:pPr>
    </w:p>
    <w:p w14:paraId="50A9FBC6" w14:textId="2DF85B73" w:rsidR="008B0B22" w:rsidRDefault="5CF7C3DB" w:rsidP="0156E134">
      <w:pPr>
        <w:pStyle w:val="Heading2"/>
        <w:rPr>
          <w:color w:val="4471C4"/>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24A54">
        <w:rPr>
          <w:color w:val="4471C4"/>
        </w:rPr>
        <w:t xml:space="preserve">the role of a clinical psychologist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0636E52A"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r w:rsidRPr="008C3215">
        <w:rPr>
          <w:rFonts w:ascii="Times New Roman" w:hAnsi="Times New Roman" w:cs="Times New Roman"/>
          <w:kern w:val="0"/>
          <w:sz w:val="24"/>
          <w:szCs w:val="24"/>
          <w:lang w:eastAsia="en-GB"/>
          <w14:ligatures w14:val="none"/>
        </w:rPr>
        <w:t>Clinical psychologists are responsible for supporting individuals who experience a wide range of mental health concerns, including depression, anxiety, trauma, learning difficulties, and behavioural problems. Their work involves using psychological theories and research to understand a person’s experiences and develop appropriate treatment plans. According to the NHS (2023), clinical psychologists help people make positive changes in their lives by providing assessment, intervention, and ongoing therapeutic support.</w:t>
      </w:r>
    </w:p>
    <w:p w14:paraId="0302253F"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45BA314"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r w:rsidRPr="008C3215">
        <w:rPr>
          <w:rFonts w:ascii="Times New Roman" w:hAnsi="Times New Roman" w:cs="Times New Roman"/>
          <w:kern w:val="0"/>
          <w:sz w:val="24"/>
          <w:szCs w:val="24"/>
          <w:lang w:eastAsia="en-GB"/>
          <w14:ligatures w14:val="none"/>
        </w:rPr>
        <w:t>Their responsibilities vary across different service settings. In hospitals, clinical psychologists may work with patients recovering from physical illness, supporting their adjustment and emotional wellbeing. In community settings, they may support adults with long-term mental health conditions or children and young people through services such as Child and Adolescent Mental Health Services (CAMHS). They are also involved in specialist areas such as neuropsychology, forensics, and learning disability services.</w:t>
      </w:r>
    </w:p>
    <w:p w14:paraId="4A8BEACB"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4BB44E1"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r w:rsidRPr="008C3215">
        <w:rPr>
          <w:rFonts w:ascii="Times New Roman" w:hAnsi="Times New Roman" w:cs="Times New Roman"/>
          <w:kern w:val="0"/>
          <w:sz w:val="24"/>
          <w:szCs w:val="24"/>
          <w:lang w:eastAsia="en-GB"/>
          <w14:ligatures w14:val="none"/>
        </w:rPr>
        <w:t>Typical duties of a clinical psychologist include conducting structured assessments, administering psychometric tests, and developing psychological formulations that explain the individual’s difficulties. They deliver therapeutic interventions such as cognitive behavioural therapy (CBT), trauma-focused therapy, interpersonal therapy, and family-based approaches. They often work as part of multidisciplinary teams alongside psychiatrists, nurses, social workers, occupational therapists, and other specialists to ensure that care is coordinated and meets the needs of each service user.</w:t>
      </w:r>
    </w:p>
    <w:p w14:paraId="4F4E6DD0"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ED7AAFE" w14:textId="77777777" w:rsidR="008C3215" w:rsidRPr="008C3215" w:rsidRDefault="008C3215" w:rsidP="008C3215">
      <w:pPr>
        <w:spacing w:before="100" w:beforeAutospacing="1" w:after="100" w:afterAutospacing="1" w:line="240" w:lineRule="auto"/>
        <w:rPr>
          <w:rFonts w:ascii="Times New Roman" w:hAnsi="Times New Roman" w:cs="Times New Roman"/>
          <w:kern w:val="0"/>
          <w:sz w:val="24"/>
          <w:szCs w:val="24"/>
          <w:lang w:eastAsia="en-GB"/>
          <w14:ligatures w14:val="none"/>
        </w:rPr>
      </w:pPr>
      <w:r w:rsidRPr="008C3215">
        <w:rPr>
          <w:rFonts w:ascii="Times New Roman" w:hAnsi="Times New Roman" w:cs="Times New Roman"/>
          <w:kern w:val="0"/>
          <w:sz w:val="24"/>
          <w:szCs w:val="24"/>
          <w:lang w:eastAsia="en-GB"/>
          <w14:ligatures w14:val="none"/>
        </w:rPr>
        <w:t>In addition to direct clinical work, clinical psychologists may contribute to research, service development, and training other staff in psychological approaches. Their role requires a combination of professional knowledge, interpersonal skills, and ethical judgement to ensure that care is safe, person-centred, and based on evidence. To perform effectively, strong communication, empathy, and analytical skills are essential (BPS, 2022).</w:t>
      </w:r>
    </w:p>
    <w:p w14:paraId="49910B6B" w14:textId="77777777" w:rsidR="008C3215" w:rsidRPr="008C3215" w:rsidRDefault="008C3215" w:rsidP="008C3215"/>
    <w:p w14:paraId="3407B7FC" w14:textId="1B305912" w:rsidR="00EE239B" w:rsidRPr="00EE239B" w:rsidRDefault="00EE239B" w:rsidP="00EE239B">
      <w:pPr>
        <w:spacing w:after="200" w:line="276" w:lineRule="auto"/>
        <w:rPr>
          <w:rFonts w:asciiTheme="minorHAnsi" w:hAnsiTheme="minorHAnsi"/>
          <w:kern w:val="0"/>
          <w:sz w:val="22"/>
          <w:lang w:val="en-US" w:eastAsia="en-US"/>
          <w14:ligatures w14:val="none"/>
        </w:rPr>
      </w:pPr>
    </w:p>
    <w:p w14:paraId="3BE9CE70" w14:textId="33B9B0AB" w:rsidR="48942F29" w:rsidRPr="00D32BDA" w:rsidRDefault="48942F29" w:rsidP="00D32BDA">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141045A9" w:rsidR="00EC7EBE" w:rsidRDefault="04019B15" w:rsidP="0CF501EC">
      <w:pPr>
        <w:pStyle w:val="Heading2"/>
        <w:rPr>
          <w:color w:val="4471C4"/>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243271">
        <w:rPr>
          <w:color w:val="4471C4"/>
        </w:rPr>
        <w:t xml:space="preserve">Clinical Psychologist </w:t>
      </w:r>
      <w:r w:rsidR="007138EF" w:rsidRPr="0CF501EC">
        <w:rPr>
          <w:color w:val="4471C4"/>
        </w:rPr>
        <w:t>in Health</w:t>
      </w:r>
      <w:r w:rsidR="655ACEAB" w:rsidRPr="0CF501EC">
        <w:rPr>
          <w:color w:val="4471C4"/>
        </w:rPr>
        <w:t xml:space="preserve"> and Social C</w:t>
      </w:r>
      <w:r w:rsidR="007138EF" w:rsidRPr="0CF501EC">
        <w:rPr>
          <w:color w:val="4471C4"/>
        </w:rPr>
        <w:t>are</w:t>
      </w:r>
      <w:bookmarkEnd w:id="2"/>
    </w:p>
    <w:p w14:paraId="018C9A72" w14:textId="77777777" w:rsidR="000E54CD" w:rsidRPr="000E54CD" w:rsidRDefault="000E54CD" w:rsidP="000E54C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E54CD">
        <w:rPr>
          <w:rFonts w:ascii="Times New Roman" w:eastAsia="Times New Roman" w:hAnsi="Times New Roman" w:cs="Times New Roman"/>
          <w:b/>
          <w:bCs/>
          <w:kern w:val="0"/>
          <w:sz w:val="27"/>
          <w:szCs w:val="27"/>
          <w:lang w:eastAsia="en-GB"/>
          <w14:ligatures w14:val="none"/>
        </w:rPr>
        <w:t>Skill 1: Communication and Active Listening</w:t>
      </w:r>
    </w:p>
    <w:p w14:paraId="4A35209B"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r w:rsidRPr="000E54CD">
        <w:rPr>
          <w:rFonts w:ascii="Times New Roman" w:hAnsi="Times New Roman" w:cs="Times New Roman"/>
          <w:kern w:val="0"/>
          <w:sz w:val="24"/>
          <w:szCs w:val="24"/>
          <w:lang w:eastAsia="en-GB"/>
          <w14:ligatures w14:val="none"/>
        </w:rPr>
        <w:t>Communication is fundamental to psychological practice because it influences every stage of the therapeutic process. Effective communication helps clinical psychologists build trust, gather accurate information, and support clients in expressing their thoughts and emotions. Active listening involves tuning in to both verbal and non-verbal communication, showing understanding through reflection and clarification. For example, during CBT sessions, psychologists must use open-ended questions to explore the client’s experiences while ensuring the individual feels heard and respected (BPS, 2022). Without strong communication, important symptoms may be overlooked, leading to inaccurate assessments and poor treatment outcomes.</w:t>
      </w:r>
    </w:p>
    <w:p w14:paraId="7330C0B2"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05D61DA" w14:textId="77777777" w:rsidR="000E54CD" w:rsidRPr="000E54CD" w:rsidRDefault="000E54CD" w:rsidP="000E54C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E54CD">
        <w:rPr>
          <w:rFonts w:ascii="Times New Roman" w:eastAsia="Times New Roman" w:hAnsi="Times New Roman" w:cs="Times New Roman"/>
          <w:b/>
          <w:bCs/>
          <w:kern w:val="0"/>
          <w:sz w:val="27"/>
          <w:szCs w:val="27"/>
          <w:lang w:eastAsia="en-GB"/>
          <w14:ligatures w14:val="none"/>
        </w:rPr>
        <w:t>Skill 2: Empathy and Emotional Intelligence</w:t>
      </w:r>
    </w:p>
    <w:p w14:paraId="05C21F41"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r w:rsidRPr="000E54CD">
        <w:rPr>
          <w:rFonts w:ascii="Times New Roman" w:hAnsi="Times New Roman" w:cs="Times New Roman"/>
          <w:kern w:val="0"/>
          <w:sz w:val="24"/>
          <w:szCs w:val="24"/>
          <w:lang w:eastAsia="en-GB"/>
          <w14:ligatures w14:val="none"/>
        </w:rPr>
        <w:t>Empathy enables psychologists to understand and connect with the emotional experiences of others. This is especially important when working with people who feel anxious, distressed, or traumatised. Emotional intelligence helps the practitioner recognise their own feelings and manage their reactions during challenging sessions. When working with individuals who have experienced trauma or loss, clinical psychologists must remain sensitive, supportive, and non-judgmental (NHS, 2023). Empathy strengthens the therapeutic relationship, increases client engagement, and promotes a safe environment where clients feel comfortable discussing their difficulties.</w:t>
      </w:r>
    </w:p>
    <w:p w14:paraId="0335BE22"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FCBD6B3" w14:textId="77777777" w:rsidR="000E54CD" w:rsidRPr="000E54CD" w:rsidRDefault="000E54CD" w:rsidP="000E54C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E54CD">
        <w:rPr>
          <w:rFonts w:ascii="Times New Roman" w:eastAsia="Times New Roman" w:hAnsi="Times New Roman" w:cs="Times New Roman"/>
          <w:b/>
          <w:bCs/>
          <w:kern w:val="0"/>
          <w:sz w:val="27"/>
          <w:szCs w:val="27"/>
          <w:lang w:eastAsia="en-GB"/>
          <w14:ligatures w14:val="none"/>
        </w:rPr>
        <w:t>Skill 3: Critical Thinking and Analytical Skills</w:t>
      </w:r>
    </w:p>
    <w:p w14:paraId="17D2CA3A"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r w:rsidRPr="000E54CD">
        <w:rPr>
          <w:rFonts w:ascii="Times New Roman" w:hAnsi="Times New Roman" w:cs="Times New Roman"/>
          <w:kern w:val="0"/>
          <w:sz w:val="24"/>
          <w:szCs w:val="24"/>
          <w:lang w:eastAsia="en-GB"/>
          <w14:ligatures w14:val="none"/>
        </w:rPr>
        <w:t xml:space="preserve">Clinical psychologists analyse complex information from multiple sources, including cognitive tests, interviews, behavioural observations, and medical records. Critical thinking helps them identify patterns, evaluate evidence, and make accurate decisions about diagnosis </w:t>
      </w:r>
      <w:r w:rsidRPr="000E54CD">
        <w:rPr>
          <w:rFonts w:ascii="Times New Roman" w:hAnsi="Times New Roman" w:cs="Times New Roman"/>
          <w:kern w:val="0"/>
          <w:sz w:val="24"/>
          <w:szCs w:val="24"/>
          <w:lang w:eastAsia="en-GB"/>
          <w14:ligatures w14:val="none"/>
        </w:rPr>
        <w:lastRenderedPageBreak/>
        <w:t>and treatment. For example, when assessing a child for ADHD, a psychologist must consider school reports, parental observations, and cognitive test results before drawing conclusions (NICE, 2022). Poor analytical skills may result in misdiagnosis, inappropriate interventions, and compromised safety. Therefore, critical thinking is essential for delivering ethical, evidence-based psychological care.</w:t>
      </w:r>
    </w:p>
    <w:p w14:paraId="0CA4CA39"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28EE9432" w14:textId="77777777" w:rsidR="000E54CD" w:rsidRPr="000E54CD" w:rsidRDefault="000E54CD" w:rsidP="000E54C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E54CD">
        <w:rPr>
          <w:rFonts w:ascii="Times New Roman" w:eastAsia="Times New Roman" w:hAnsi="Times New Roman" w:cs="Times New Roman"/>
          <w:b/>
          <w:bCs/>
          <w:kern w:val="0"/>
          <w:sz w:val="27"/>
          <w:szCs w:val="27"/>
          <w:lang w:eastAsia="en-GB"/>
          <w14:ligatures w14:val="none"/>
        </w:rPr>
        <w:t>Consequences of Lacking These Skills</w:t>
      </w:r>
    </w:p>
    <w:p w14:paraId="2781D646" w14:textId="77777777" w:rsidR="000E54CD" w:rsidRPr="000E54CD" w:rsidRDefault="000E54CD" w:rsidP="000E54CD">
      <w:pPr>
        <w:spacing w:before="100" w:beforeAutospacing="1" w:after="100" w:afterAutospacing="1" w:line="240" w:lineRule="auto"/>
        <w:rPr>
          <w:rFonts w:ascii="Times New Roman" w:hAnsi="Times New Roman" w:cs="Times New Roman"/>
          <w:kern w:val="0"/>
          <w:sz w:val="24"/>
          <w:szCs w:val="24"/>
          <w:lang w:eastAsia="en-GB"/>
          <w14:ligatures w14:val="none"/>
        </w:rPr>
      </w:pPr>
      <w:r w:rsidRPr="000E54CD">
        <w:rPr>
          <w:rFonts w:ascii="Times New Roman" w:hAnsi="Times New Roman" w:cs="Times New Roman"/>
          <w:kern w:val="0"/>
          <w:sz w:val="24"/>
          <w:szCs w:val="24"/>
          <w:lang w:eastAsia="en-GB"/>
          <w14:ligatures w14:val="none"/>
        </w:rPr>
        <w:t>If clinical psychologists lack these essential skills, the quality of care may be severely affected. Poor communication can lead to misunderstandings or incomplete assessments. A lack of empathy may make clients feel dismissed or unsafe, which can increase dropout rates and reduce trust in mental health services. Weak analytical skills can lead to incorrect diagnoses and treatment plans, placing individuals at risk and undermining professional standards (NICE, 2022). These skills are therefore necessary for ensuring safe, person-centred, and effective practice.</w:t>
      </w:r>
    </w:p>
    <w:p w14:paraId="2CAEA1EC" w14:textId="1E90762E" w:rsidR="002370CE" w:rsidRDefault="002370CE" w:rsidP="00D27A75">
      <w:pPr>
        <w:pStyle w:val="Heading2"/>
        <w:rPr>
          <w:color w:val="4471C4"/>
        </w:rPr>
      </w:pPr>
    </w:p>
    <w:p w14:paraId="017CE1FA" w14:textId="2A948E51" w:rsidR="00951AE2" w:rsidRPr="00951AE2" w:rsidRDefault="00951AE2" w:rsidP="00951AE2">
      <w:r>
        <w:t xml:space="preserve">   </w:t>
      </w:r>
    </w:p>
    <w:p w14:paraId="01C49510" w14:textId="6FAFBA2F" w:rsidR="002370CE" w:rsidRDefault="0C5D0C5C" w:rsidP="0156E134">
      <w:pPr>
        <w:pStyle w:val="Heading2"/>
        <w:rPr>
          <w:color w:val="4471C4"/>
        </w:rPr>
      </w:pPr>
      <w:bookmarkStart w:id="3"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r w:rsidR="00D27A75">
        <w:rPr>
          <w:color w:val="4471C4"/>
        </w:rPr>
        <w:t xml:space="preserve"> Clinical Psychologist </w:t>
      </w:r>
      <w:bookmarkEnd w:id="3"/>
    </w:p>
    <w:p w14:paraId="63D93DC1" w14:textId="77777777" w:rsidR="00EB612D" w:rsidRPr="00EB612D" w:rsidRDefault="00EB612D" w:rsidP="00EB612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B612D">
        <w:rPr>
          <w:rFonts w:ascii="Times New Roman" w:eastAsia="Times New Roman" w:hAnsi="Times New Roman" w:cs="Times New Roman"/>
          <w:b/>
          <w:bCs/>
          <w:kern w:val="0"/>
          <w:sz w:val="27"/>
          <w:szCs w:val="27"/>
          <w:lang w:eastAsia="en-GB"/>
          <w14:ligatures w14:val="none"/>
        </w:rPr>
        <w:t>Strategy 1: Training in Therapeutic Communication</w:t>
      </w:r>
    </w:p>
    <w:p w14:paraId="7C857B23" w14:textId="7EEB3DBD"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r w:rsidRPr="00EB612D">
        <w:rPr>
          <w:rFonts w:ascii="Times New Roman" w:hAnsi="Times New Roman" w:cs="Times New Roman"/>
          <w:kern w:val="0"/>
          <w:sz w:val="24"/>
          <w:szCs w:val="24"/>
          <w:lang w:eastAsia="en-GB"/>
          <w14:ligatures w14:val="none"/>
        </w:rPr>
        <w:t>Training programmes that focus on therapeutic communication, such as motivational interviewing or reflective listening workshops, help psychologists develop stronger communication and active-listening abilities. These programmes allow practitioners to practise paraphrasing, questioning techniques, summarising, and non-verbal communication skills. Research shows that communication training enhances rapport-building and encourages client disclosure, both of which improve therapeutic outcomes (Royal College of Psychiatrists, 2021). By continuing to practise these skills, psychologists can adapt their communication style to meet the needs of diverse service users.</w:t>
      </w:r>
    </w:p>
    <w:p w14:paraId="27D1F4BD" w14:textId="77777777"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CA6B646" w14:textId="77777777" w:rsidR="00EB612D" w:rsidRPr="00EB612D" w:rsidRDefault="00EB612D" w:rsidP="00EB612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B612D">
        <w:rPr>
          <w:rFonts w:ascii="Times New Roman" w:eastAsia="Times New Roman" w:hAnsi="Times New Roman" w:cs="Times New Roman"/>
          <w:b/>
          <w:bCs/>
          <w:kern w:val="0"/>
          <w:sz w:val="27"/>
          <w:szCs w:val="27"/>
          <w:lang w:eastAsia="en-GB"/>
          <w14:ligatures w14:val="none"/>
        </w:rPr>
        <w:t>Strategy 2: Clinical Supervision and Reflective Practice</w:t>
      </w:r>
    </w:p>
    <w:p w14:paraId="67F7FBA4" w14:textId="77777777"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r w:rsidRPr="00EB612D">
        <w:rPr>
          <w:rFonts w:ascii="Times New Roman" w:hAnsi="Times New Roman" w:cs="Times New Roman"/>
          <w:kern w:val="0"/>
          <w:sz w:val="24"/>
          <w:szCs w:val="24"/>
          <w:lang w:eastAsia="en-GB"/>
          <w14:ligatures w14:val="none"/>
        </w:rPr>
        <w:t>Clinical supervision provides a structured space for psychologists to reflect on their work, explore emotional responses, and consider ways to improve their empathy and emotional regulation. Through supervision, practitioners can discuss complex cases, gain feedback from experienced professionals, and reflect on how their actions and reactions influence client engagement. Reflective models such as Gibbs’ Cycle support practitioners in identifying their strengths and areas for improvement (BPS, 2022). Regular supervision ensures psychologists maintain self-awareness and continue to provide compassionate, person-centred care.</w:t>
      </w:r>
    </w:p>
    <w:p w14:paraId="2F7DA722" w14:textId="77777777"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43C28CDE" w14:textId="77777777" w:rsidR="00EE5C81" w:rsidRDefault="00EB612D" w:rsidP="00EE5C8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B612D">
        <w:rPr>
          <w:rFonts w:ascii="Times New Roman" w:eastAsia="Times New Roman" w:hAnsi="Times New Roman" w:cs="Times New Roman"/>
          <w:b/>
          <w:bCs/>
          <w:kern w:val="0"/>
          <w:sz w:val="27"/>
          <w:szCs w:val="27"/>
          <w:lang w:eastAsia="en-GB"/>
          <w14:ligatures w14:val="none"/>
        </w:rPr>
        <w:t>Strategy 3: Continuing Professional Development (CPD)</w:t>
      </w:r>
    </w:p>
    <w:p w14:paraId="2DA6AEB0" w14:textId="3BF5D4F2" w:rsidR="00EB612D" w:rsidRPr="00EB612D" w:rsidRDefault="00EB612D" w:rsidP="00EE5C8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B612D">
        <w:rPr>
          <w:rFonts w:ascii="Times New Roman" w:hAnsi="Times New Roman" w:cs="Times New Roman"/>
          <w:kern w:val="0"/>
          <w:sz w:val="24"/>
          <w:szCs w:val="24"/>
          <w:lang w:eastAsia="en-GB"/>
          <w14:ligatures w14:val="none"/>
        </w:rPr>
        <w:lastRenderedPageBreak/>
        <w:t>Continuing professional development is crucial for maintaining and improving critical thinking and analytical skills. CPD activities</w:t>
      </w:r>
      <w:r w:rsidR="00EE5C81">
        <w:rPr>
          <w:rFonts w:ascii="Times New Roman" w:hAnsi="Times New Roman" w:cs="Times New Roman"/>
          <w:kern w:val="0"/>
          <w:sz w:val="24"/>
          <w:szCs w:val="24"/>
          <w:lang w:eastAsia="en-GB"/>
          <w14:ligatures w14:val="none"/>
        </w:rPr>
        <w:t xml:space="preserve"> </w:t>
      </w:r>
      <w:r w:rsidRPr="00EB612D">
        <w:rPr>
          <w:rFonts w:ascii="Times New Roman" w:hAnsi="Times New Roman" w:cs="Times New Roman"/>
          <w:kern w:val="0"/>
          <w:sz w:val="24"/>
          <w:szCs w:val="24"/>
          <w:lang w:eastAsia="en-GB"/>
          <w14:ligatures w14:val="none"/>
        </w:rPr>
        <w:t>such as attending workshops, training courses, conferences, and research seminars</w:t>
      </w:r>
      <w:r w:rsidR="00EE5C81">
        <w:rPr>
          <w:rFonts w:ascii="Times New Roman" w:hAnsi="Times New Roman" w:cs="Times New Roman"/>
          <w:kern w:val="0"/>
          <w:sz w:val="24"/>
          <w:szCs w:val="24"/>
          <w:lang w:eastAsia="en-GB"/>
          <w14:ligatures w14:val="none"/>
        </w:rPr>
        <w:t xml:space="preserve"> </w:t>
      </w:r>
      <w:r w:rsidRPr="00EB612D">
        <w:rPr>
          <w:rFonts w:ascii="Times New Roman" w:hAnsi="Times New Roman" w:cs="Times New Roman"/>
          <w:kern w:val="0"/>
          <w:sz w:val="24"/>
          <w:szCs w:val="24"/>
          <w:lang w:eastAsia="en-GB"/>
          <w14:ligatures w14:val="none"/>
        </w:rPr>
        <w:t>keep psychologists up to date with new theories, assessment tools, and therapeutic techniques. For example, training in trauma-informed practice or new neuropsychological tests helps practitioners develop more accurate formulations and treatment plans (NHS Education for Scotland, 2022). CPD ensures that psychologists make informed decisions based on the latest research and standards of best practice.</w:t>
      </w:r>
    </w:p>
    <w:p w14:paraId="6E8873D2" w14:textId="77777777" w:rsidR="00EB612D" w:rsidRPr="00EB612D" w:rsidRDefault="00EB612D" w:rsidP="00EB612D">
      <w:pPr>
        <w:spacing w:after="0" w:line="240" w:lineRule="auto"/>
        <w:rPr>
          <w:rFonts w:ascii="Times New Roman" w:eastAsia="Times New Roman" w:hAnsi="Times New Roman" w:cs="Times New Roman"/>
          <w:kern w:val="0"/>
          <w:sz w:val="24"/>
          <w:szCs w:val="24"/>
          <w:lang w:eastAsia="en-GB"/>
          <w14:ligatures w14:val="none"/>
        </w:rPr>
      </w:pPr>
      <w:r w:rsidRPr="00EB612D">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2CFE0F17" wp14:editId="2995B12F">
                <wp:extent cx="5731510" cy="1270"/>
                <wp:effectExtent l="0" t="31750" r="0" b="36830"/>
                <wp:docPr id="127652178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CF374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3D02FFC" w14:textId="77777777" w:rsidR="00EB612D" w:rsidRPr="00EB612D" w:rsidRDefault="00EB612D" w:rsidP="00EB612D">
      <w:pPr>
        <w:spacing w:before="100" w:beforeAutospacing="1" w:after="100" w:afterAutospacing="1" w:line="240" w:lineRule="auto"/>
        <w:outlineLvl w:val="1"/>
        <w:rPr>
          <w:rFonts w:ascii="Times New Roman" w:hAnsi="Times New Roman" w:cs="Times New Roman"/>
          <w:b/>
          <w:bCs/>
          <w:kern w:val="0"/>
          <w:sz w:val="36"/>
          <w:szCs w:val="36"/>
          <w:lang w:eastAsia="en-GB"/>
          <w14:ligatures w14:val="none"/>
        </w:rPr>
      </w:pPr>
      <w:r w:rsidRPr="00EB612D">
        <w:rPr>
          <w:rFonts w:ascii="Times New Roman" w:eastAsia="Times New Roman" w:hAnsi="Times New Roman" w:cs="Times New Roman"/>
          <w:b/>
          <w:bCs/>
          <w:kern w:val="0"/>
          <w:sz w:val="36"/>
          <w:szCs w:val="36"/>
          <w:lang w:eastAsia="en-GB"/>
          <w14:ligatures w14:val="none"/>
        </w:rPr>
        <w:t>4. Conclusion</w:t>
      </w:r>
    </w:p>
    <w:p w14:paraId="64CD9137" w14:textId="77777777"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D48CD70" w14:textId="77777777" w:rsidR="00EB612D" w:rsidRPr="00EB612D" w:rsidRDefault="00EB612D" w:rsidP="00EB612D">
      <w:pPr>
        <w:spacing w:before="100" w:beforeAutospacing="1" w:after="100" w:afterAutospacing="1" w:line="240" w:lineRule="auto"/>
        <w:rPr>
          <w:rFonts w:ascii="Times New Roman" w:hAnsi="Times New Roman" w:cs="Times New Roman"/>
          <w:kern w:val="0"/>
          <w:sz w:val="24"/>
          <w:szCs w:val="24"/>
          <w:lang w:eastAsia="en-GB"/>
          <w14:ligatures w14:val="none"/>
        </w:rPr>
      </w:pPr>
      <w:r w:rsidRPr="00EB612D">
        <w:rPr>
          <w:rFonts w:ascii="Times New Roman" w:hAnsi="Times New Roman" w:cs="Times New Roman"/>
          <w:kern w:val="0"/>
          <w:sz w:val="24"/>
          <w:szCs w:val="24"/>
          <w:lang w:eastAsia="en-GB"/>
          <w14:ligatures w14:val="none"/>
        </w:rPr>
        <w:t>Clinical psychologists play a vital role within the health and social care sector by supporting individuals with diverse mental health needs. Their work helps promote recovery, wellbeing, and independence. To perform effectively, psychologists must demonstrate strong communication, empathy, and critical-thinking skills, as these competencies underpin accurate assessment and ethical, person-centred care. Strategies such as communication training, clinical supervision, and continuing professional development help strengthen these essential skills. By continually improving their professionalism and clinical competency, clinical psychologists contribute to safe, effective, and evidence-based mental health services.</w:t>
      </w:r>
    </w:p>
    <w:p w14:paraId="060BC233" w14:textId="77777777" w:rsidR="003155F9" w:rsidRPr="003155F9" w:rsidRDefault="003155F9" w:rsidP="003155F9"/>
    <w:p w14:paraId="6C4B494D" w14:textId="34476A21" w:rsidR="00226D31" w:rsidRDefault="00226D31" w:rsidP="00245714">
      <w:pPr>
        <w:pStyle w:val="Heading2"/>
        <w:numPr>
          <w:ilvl w:val="0"/>
          <w:numId w:val="33"/>
        </w:numPr>
        <w:rPr>
          <w:color w:val="4471C4"/>
        </w:rPr>
      </w:pPr>
      <w:bookmarkStart w:id="4" w:name="_Toc1911583216"/>
      <w:r w:rsidRPr="0CF501EC">
        <w:rPr>
          <w:color w:val="4471C4"/>
        </w:rPr>
        <w:t>Reference</w:t>
      </w:r>
      <w:bookmarkEnd w:id="4"/>
      <w:r w:rsidR="00BC46B2">
        <w:rPr>
          <w:color w:val="4471C4"/>
        </w:rPr>
        <w:t>s</w:t>
      </w:r>
    </w:p>
    <w:p w14:paraId="731BDBC0" w14:textId="77777777" w:rsidR="00245714" w:rsidRDefault="00245714" w:rsidP="00245714">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8885A54" w14:textId="52CBE4F8" w:rsidR="00245714" w:rsidRPr="00245714" w:rsidRDefault="00245714" w:rsidP="00245714">
      <w:pPr>
        <w:spacing w:before="100" w:beforeAutospacing="1" w:after="100" w:afterAutospacing="1" w:line="240" w:lineRule="auto"/>
        <w:rPr>
          <w:rFonts w:ascii="Times New Roman" w:hAnsi="Times New Roman" w:cs="Times New Roman"/>
          <w:kern w:val="0"/>
          <w:sz w:val="24"/>
          <w:szCs w:val="24"/>
          <w:lang w:eastAsia="en-GB"/>
          <w14:ligatures w14:val="none"/>
        </w:rPr>
      </w:pPr>
      <w:r w:rsidRPr="00245714">
        <w:rPr>
          <w:rFonts w:ascii="Times New Roman" w:hAnsi="Times New Roman" w:cs="Times New Roman"/>
          <w:kern w:val="0"/>
          <w:sz w:val="24"/>
          <w:szCs w:val="24"/>
          <w:lang w:eastAsia="en-GB"/>
          <w14:ligatures w14:val="none"/>
        </w:rPr>
        <w:t>British Psychological Society (BPS) (2022) Code of Ethics and Conduct. BPS.</w:t>
      </w:r>
    </w:p>
    <w:p w14:paraId="21FE4799" w14:textId="77777777" w:rsidR="00245714" w:rsidRPr="00245714" w:rsidRDefault="00245714" w:rsidP="00245714">
      <w:pPr>
        <w:spacing w:before="100" w:beforeAutospacing="1" w:after="100" w:afterAutospacing="1" w:line="240" w:lineRule="auto"/>
        <w:rPr>
          <w:rFonts w:ascii="Times New Roman" w:hAnsi="Times New Roman" w:cs="Times New Roman"/>
          <w:kern w:val="0"/>
          <w:sz w:val="24"/>
          <w:szCs w:val="24"/>
          <w:lang w:eastAsia="en-GB"/>
          <w14:ligatures w14:val="none"/>
        </w:rPr>
      </w:pPr>
      <w:r w:rsidRPr="00245714">
        <w:rPr>
          <w:rFonts w:ascii="Times New Roman" w:hAnsi="Times New Roman" w:cs="Times New Roman"/>
          <w:kern w:val="0"/>
          <w:sz w:val="24"/>
          <w:szCs w:val="24"/>
          <w:lang w:eastAsia="en-GB"/>
          <w14:ligatures w14:val="none"/>
        </w:rPr>
        <w:t>National Health Service (NHS) (2023) Psychological Therapies Overview. NHS.</w:t>
      </w:r>
    </w:p>
    <w:p w14:paraId="330D6E75" w14:textId="77777777" w:rsidR="00245714" w:rsidRPr="00245714" w:rsidRDefault="00245714" w:rsidP="00245714">
      <w:pPr>
        <w:spacing w:before="100" w:beforeAutospacing="1" w:after="100" w:afterAutospacing="1" w:line="240" w:lineRule="auto"/>
        <w:rPr>
          <w:rFonts w:ascii="Times New Roman" w:hAnsi="Times New Roman" w:cs="Times New Roman"/>
          <w:kern w:val="0"/>
          <w:sz w:val="24"/>
          <w:szCs w:val="24"/>
          <w:lang w:eastAsia="en-GB"/>
          <w14:ligatures w14:val="none"/>
        </w:rPr>
      </w:pPr>
      <w:r w:rsidRPr="00245714">
        <w:rPr>
          <w:rFonts w:ascii="Times New Roman" w:hAnsi="Times New Roman" w:cs="Times New Roman"/>
          <w:kern w:val="0"/>
          <w:sz w:val="24"/>
          <w:szCs w:val="24"/>
          <w:lang w:eastAsia="en-GB"/>
          <w14:ligatures w14:val="none"/>
        </w:rPr>
        <w:t>National Institute for Health and Care Excellence (NICE) (2022) Attention Deficit Hyperactivity Disorder: Diagnosis and Management. NICE.</w:t>
      </w:r>
    </w:p>
    <w:p w14:paraId="255348FC" w14:textId="77777777" w:rsidR="00245714" w:rsidRPr="00245714" w:rsidRDefault="00245714" w:rsidP="00245714">
      <w:pPr>
        <w:spacing w:before="100" w:beforeAutospacing="1" w:after="100" w:afterAutospacing="1" w:line="240" w:lineRule="auto"/>
        <w:rPr>
          <w:rFonts w:ascii="Times New Roman" w:hAnsi="Times New Roman" w:cs="Times New Roman"/>
          <w:kern w:val="0"/>
          <w:sz w:val="24"/>
          <w:szCs w:val="24"/>
          <w:lang w:eastAsia="en-GB"/>
          <w14:ligatures w14:val="none"/>
        </w:rPr>
      </w:pPr>
      <w:r w:rsidRPr="00245714">
        <w:rPr>
          <w:rFonts w:ascii="Times New Roman" w:hAnsi="Times New Roman" w:cs="Times New Roman"/>
          <w:kern w:val="0"/>
          <w:sz w:val="24"/>
          <w:szCs w:val="24"/>
          <w:lang w:eastAsia="en-GB"/>
          <w14:ligatures w14:val="none"/>
        </w:rPr>
        <w:t>Royal College of Psychiatrists (2021) Effective Communication in Mental Health Practice. RCP.</w:t>
      </w:r>
    </w:p>
    <w:p w14:paraId="0723B428" w14:textId="77777777" w:rsidR="00245714" w:rsidRPr="00245714" w:rsidRDefault="00245714" w:rsidP="00245714">
      <w:pPr>
        <w:pStyle w:val="ListParagraph"/>
        <w:spacing w:before="100" w:beforeAutospacing="1" w:after="100" w:afterAutospacing="1" w:line="240" w:lineRule="auto"/>
        <w:ind w:left="440"/>
        <w:rPr>
          <w:rFonts w:ascii="Times New Roman" w:hAnsi="Times New Roman" w:cs="Times New Roman"/>
          <w:kern w:val="0"/>
          <w:sz w:val="24"/>
          <w:szCs w:val="24"/>
          <w:lang w:eastAsia="en-GB"/>
          <w14:ligatures w14:val="none"/>
        </w:rPr>
      </w:pPr>
      <w:r w:rsidRPr="00245714">
        <w:rPr>
          <w:rFonts w:ascii="Times New Roman" w:hAnsi="Times New Roman" w:cs="Times New Roman"/>
          <w:kern w:val="0"/>
          <w:sz w:val="24"/>
          <w:szCs w:val="24"/>
          <w:lang w:eastAsia="en-GB"/>
          <w14:ligatures w14:val="none"/>
        </w:rPr>
        <w:t>NHS Education for Scotland (2022) Continuing Professional Development for Mental Health Practitioners. NES.</w:t>
      </w:r>
    </w:p>
    <w:p w14:paraId="5302FA41" w14:textId="77777777" w:rsidR="00245714" w:rsidRPr="00245714" w:rsidRDefault="00245714" w:rsidP="00245714"/>
    <w:sectPr w:rsidR="00245714" w:rsidRPr="00245714"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54D69" w14:textId="77777777" w:rsidR="00724F35" w:rsidRDefault="00724F35" w:rsidP="003C7C97">
      <w:pPr>
        <w:spacing w:after="0" w:line="240" w:lineRule="auto"/>
      </w:pPr>
      <w:r>
        <w:separator/>
      </w:r>
    </w:p>
  </w:endnote>
  <w:endnote w:type="continuationSeparator" w:id="0">
    <w:p w14:paraId="2CF64956" w14:textId="77777777" w:rsidR="00724F35" w:rsidRDefault="00724F3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C3A8F" w14:textId="77777777" w:rsidR="00724F35" w:rsidRDefault="00724F35" w:rsidP="003C7C97">
      <w:pPr>
        <w:spacing w:after="0" w:line="240" w:lineRule="auto"/>
      </w:pPr>
      <w:r>
        <w:separator/>
      </w:r>
    </w:p>
  </w:footnote>
  <w:footnote w:type="continuationSeparator" w:id="0">
    <w:p w14:paraId="26892CE4" w14:textId="77777777" w:rsidR="00724F35" w:rsidRDefault="00724F3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DE7604B6">
      <w:start w:val="1"/>
      <w:numFmt w:val="bullet"/>
      <w:lvlText w:val=""/>
      <w:lvlJc w:val="left"/>
      <w:pPr>
        <w:ind w:left="720" w:hanging="360"/>
      </w:pPr>
      <w:rPr>
        <w:rFonts w:ascii="Symbol" w:hAnsi="Symbol" w:hint="default"/>
      </w:rPr>
    </w:lvl>
    <w:lvl w:ilvl="1" w:tplc="3B12A3EA">
      <w:start w:val="1"/>
      <w:numFmt w:val="bullet"/>
      <w:lvlText w:val="o"/>
      <w:lvlJc w:val="left"/>
      <w:pPr>
        <w:ind w:left="1440" w:hanging="360"/>
      </w:pPr>
      <w:rPr>
        <w:rFonts w:ascii="Courier New" w:hAnsi="Courier New" w:hint="default"/>
      </w:rPr>
    </w:lvl>
    <w:lvl w:ilvl="2" w:tplc="C2109502">
      <w:start w:val="1"/>
      <w:numFmt w:val="bullet"/>
      <w:lvlText w:val=""/>
      <w:lvlJc w:val="left"/>
      <w:pPr>
        <w:ind w:left="2160" w:hanging="360"/>
      </w:pPr>
      <w:rPr>
        <w:rFonts w:ascii="Wingdings" w:hAnsi="Wingdings" w:hint="default"/>
      </w:rPr>
    </w:lvl>
    <w:lvl w:ilvl="3" w:tplc="FDB23348">
      <w:start w:val="1"/>
      <w:numFmt w:val="bullet"/>
      <w:lvlText w:val=""/>
      <w:lvlJc w:val="left"/>
      <w:pPr>
        <w:ind w:left="2880" w:hanging="360"/>
      </w:pPr>
      <w:rPr>
        <w:rFonts w:ascii="Symbol" w:hAnsi="Symbol" w:hint="default"/>
      </w:rPr>
    </w:lvl>
    <w:lvl w:ilvl="4" w:tplc="D6A88BB0">
      <w:start w:val="1"/>
      <w:numFmt w:val="bullet"/>
      <w:lvlText w:val="o"/>
      <w:lvlJc w:val="left"/>
      <w:pPr>
        <w:ind w:left="3600" w:hanging="360"/>
      </w:pPr>
      <w:rPr>
        <w:rFonts w:ascii="Courier New" w:hAnsi="Courier New" w:hint="default"/>
      </w:rPr>
    </w:lvl>
    <w:lvl w:ilvl="5" w:tplc="82628D3E">
      <w:start w:val="1"/>
      <w:numFmt w:val="bullet"/>
      <w:lvlText w:val=""/>
      <w:lvlJc w:val="left"/>
      <w:pPr>
        <w:ind w:left="4320" w:hanging="360"/>
      </w:pPr>
      <w:rPr>
        <w:rFonts w:ascii="Wingdings" w:hAnsi="Wingdings" w:hint="default"/>
      </w:rPr>
    </w:lvl>
    <w:lvl w:ilvl="6" w:tplc="22965330">
      <w:start w:val="1"/>
      <w:numFmt w:val="bullet"/>
      <w:lvlText w:val=""/>
      <w:lvlJc w:val="left"/>
      <w:pPr>
        <w:ind w:left="5040" w:hanging="360"/>
      </w:pPr>
      <w:rPr>
        <w:rFonts w:ascii="Symbol" w:hAnsi="Symbol" w:hint="default"/>
      </w:rPr>
    </w:lvl>
    <w:lvl w:ilvl="7" w:tplc="ED1A8DB2">
      <w:start w:val="1"/>
      <w:numFmt w:val="bullet"/>
      <w:lvlText w:val="o"/>
      <w:lvlJc w:val="left"/>
      <w:pPr>
        <w:ind w:left="5760" w:hanging="360"/>
      </w:pPr>
      <w:rPr>
        <w:rFonts w:ascii="Courier New" w:hAnsi="Courier New" w:hint="default"/>
      </w:rPr>
    </w:lvl>
    <w:lvl w:ilvl="8" w:tplc="6194F41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C0B69BAE">
      <w:start w:val="1"/>
      <w:numFmt w:val="bullet"/>
      <w:lvlText w:val=""/>
      <w:lvlJc w:val="left"/>
      <w:pPr>
        <w:ind w:left="720" w:hanging="360"/>
      </w:pPr>
      <w:rPr>
        <w:rFonts w:ascii="Symbol" w:hAnsi="Symbol" w:hint="default"/>
      </w:rPr>
    </w:lvl>
    <w:lvl w:ilvl="1" w:tplc="E24C27AE">
      <w:start w:val="1"/>
      <w:numFmt w:val="bullet"/>
      <w:lvlText w:val="o"/>
      <w:lvlJc w:val="left"/>
      <w:pPr>
        <w:ind w:left="1440" w:hanging="360"/>
      </w:pPr>
      <w:rPr>
        <w:rFonts w:ascii="Courier New" w:hAnsi="Courier New" w:hint="default"/>
      </w:rPr>
    </w:lvl>
    <w:lvl w:ilvl="2" w:tplc="BD726AEC">
      <w:start w:val="1"/>
      <w:numFmt w:val="bullet"/>
      <w:lvlText w:val=""/>
      <w:lvlJc w:val="left"/>
      <w:pPr>
        <w:ind w:left="2160" w:hanging="360"/>
      </w:pPr>
      <w:rPr>
        <w:rFonts w:ascii="Wingdings" w:hAnsi="Wingdings" w:hint="default"/>
      </w:rPr>
    </w:lvl>
    <w:lvl w:ilvl="3" w:tplc="483EDBEE">
      <w:start w:val="1"/>
      <w:numFmt w:val="bullet"/>
      <w:lvlText w:val=""/>
      <w:lvlJc w:val="left"/>
      <w:pPr>
        <w:ind w:left="2880" w:hanging="360"/>
      </w:pPr>
      <w:rPr>
        <w:rFonts w:ascii="Symbol" w:hAnsi="Symbol" w:hint="default"/>
      </w:rPr>
    </w:lvl>
    <w:lvl w:ilvl="4" w:tplc="FC7853D0">
      <w:start w:val="1"/>
      <w:numFmt w:val="bullet"/>
      <w:lvlText w:val="o"/>
      <w:lvlJc w:val="left"/>
      <w:pPr>
        <w:ind w:left="3600" w:hanging="360"/>
      </w:pPr>
      <w:rPr>
        <w:rFonts w:ascii="Courier New" w:hAnsi="Courier New" w:hint="default"/>
      </w:rPr>
    </w:lvl>
    <w:lvl w:ilvl="5" w:tplc="AA0073DA">
      <w:start w:val="1"/>
      <w:numFmt w:val="bullet"/>
      <w:lvlText w:val=""/>
      <w:lvlJc w:val="left"/>
      <w:pPr>
        <w:ind w:left="4320" w:hanging="360"/>
      </w:pPr>
      <w:rPr>
        <w:rFonts w:ascii="Wingdings" w:hAnsi="Wingdings" w:hint="default"/>
      </w:rPr>
    </w:lvl>
    <w:lvl w:ilvl="6" w:tplc="08BA2814">
      <w:start w:val="1"/>
      <w:numFmt w:val="bullet"/>
      <w:lvlText w:val=""/>
      <w:lvlJc w:val="left"/>
      <w:pPr>
        <w:ind w:left="5040" w:hanging="360"/>
      </w:pPr>
      <w:rPr>
        <w:rFonts w:ascii="Symbol" w:hAnsi="Symbol" w:hint="default"/>
      </w:rPr>
    </w:lvl>
    <w:lvl w:ilvl="7" w:tplc="F2F66378">
      <w:start w:val="1"/>
      <w:numFmt w:val="bullet"/>
      <w:lvlText w:val="o"/>
      <w:lvlJc w:val="left"/>
      <w:pPr>
        <w:ind w:left="5760" w:hanging="360"/>
      </w:pPr>
      <w:rPr>
        <w:rFonts w:ascii="Courier New" w:hAnsi="Courier New" w:hint="default"/>
      </w:rPr>
    </w:lvl>
    <w:lvl w:ilvl="8" w:tplc="617EAA6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D7F8BC42">
      <w:start w:val="1"/>
      <w:numFmt w:val="bullet"/>
      <w:lvlText w:val=""/>
      <w:lvlJc w:val="left"/>
      <w:pPr>
        <w:ind w:left="720" w:hanging="360"/>
      </w:pPr>
      <w:rPr>
        <w:rFonts w:ascii="Symbol" w:hAnsi="Symbol" w:hint="default"/>
      </w:rPr>
    </w:lvl>
    <w:lvl w:ilvl="1" w:tplc="C69CEC88">
      <w:start w:val="1"/>
      <w:numFmt w:val="bullet"/>
      <w:lvlText w:val="o"/>
      <w:lvlJc w:val="left"/>
      <w:pPr>
        <w:ind w:left="1440" w:hanging="360"/>
      </w:pPr>
      <w:rPr>
        <w:rFonts w:ascii="Courier New" w:hAnsi="Courier New" w:hint="default"/>
      </w:rPr>
    </w:lvl>
    <w:lvl w:ilvl="2" w:tplc="BD6A2DE6">
      <w:start w:val="1"/>
      <w:numFmt w:val="bullet"/>
      <w:lvlText w:val=""/>
      <w:lvlJc w:val="left"/>
      <w:pPr>
        <w:ind w:left="2160" w:hanging="360"/>
      </w:pPr>
      <w:rPr>
        <w:rFonts w:ascii="Wingdings" w:hAnsi="Wingdings" w:hint="default"/>
      </w:rPr>
    </w:lvl>
    <w:lvl w:ilvl="3" w:tplc="46AEFC76">
      <w:start w:val="1"/>
      <w:numFmt w:val="bullet"/>
      <w:lvlText w:val=""/>
      <w:lvlJc w:val="left"/>
      <w:pPr>
        <w:ind w:left="2880" w:hanging="360"/>
      </w:pPr>
      <w:rPr>
        <w:rFonts w:ascii="Symbol" w:hAnsi="Symbol" w:hint="default"/>
      </w:rPr>
    </w:lvl>
    <w:lvl w:ilvl="4" w:tplc="02C8EC72">
      <w:start w:val="1"/>
      <w:numFmt w:val="bullet"/>
      <w:lvlText w:val="o"/>
      <w:lvlJc w:val="left"/>
      <w:pPr>
        <w:ind w:left="3600" w:hanging="360"/>
      </w:pPr>
      <w:rPr>
        <w:rFonts w:ascii="Courier New" w:hAnsi="Courier New" w:hint="default"/>
      </w:rPr>
    </w:lvl>
    <w:lvl w:ilvl="5" w:tplc="8842E590">
      <w:start w:val="1"/>
      <w:numFmt w:val="bullet"/>
      <w:lvlText w:val=""/>
      <w:lvlJc w:val="left"/>
      <w:pPr>
        <w:ind w:left="4320" w:hanging="360"/>
      </w:pPr>
      <w:rPr>
        <w:rFonts w:ascii="Wingdings" w:hAnsi="Wingdings" w:hint="default"/>
      </w:rPr>
    </w:lvl>
    <w:lvl w:ilvl="6" w:tplc="778CA530">
      <w:start w:val="1"/>
      <w:numFmt w:val="bullet"/>
      <w:lvlText w:val=""/>
      <w:lvlJc w:val="left"/>
      <w:pPr>
        <w:ind w:left="5040" w:hanging="360"/>
      </w:pPr>
      <w:rPr>
        <w:rFonts w:ascii="Symbol" w:hAnsi="Symbol" w:hint="default"/>
      </w:rPr>
    </w:lvl>
    <w:lvl w:ilvl="7" w:tplc="C0F02E64">
      <w:start w:val="1"/>
      <w:numFmt w:val="bullet"/>
      <w:lvlText w:val="o"/>
      <w:lvlJc w:val="left"/>
      <w:pPr>
        <w:ind w:left="5760" w:hanging="360"/>
      </w:pPr>
      <w:rPr>
        <w:rFonts w:ascii="Courier New" w:hAnsi="Courier New" w:hint="default"/>
      </w:rPr>
    </w:lvl>
    <w:lvl w:ilvl="8" w:tplc="25A4758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40D229DA">
      <w:start w:val="1"/>
      <w:numFmt w:val="bullet"/>
      <w:lvlText w:val=""/>
      <w:lvlJc w:val="left"/>
      <w:pPr>
        <w:ind w:left="720" w:hanging="360"/>
      </w:pPr>
      <w:rPr>
        <w:rFonts w:ascii="Symbol" w:hAnsi="Symbol" w:hint="default"/>
      </w:rPr>
    </w:lvl>
    <w:lvl w:ilvl="1" w:tplc="196A62C0">
      <w:start w:val="1"/>
      <w:numFmt w:val="bullet"/>
      <w:lvlText w:val="o"/>
      <w:lvlJc w:val="left"/>
      <w:pPr>
        <w:ind w:left="1440" w:hanging="360"/>
      </w:pPr>
      <w:rPr>
        <w:rFonts w:ascii="Courier New" w:hAnsi="Courier New" w:hint="default"/>
      </w:rPr>
    </w:lvl>
    <w:lvl w:ilvl="2" w:tplc="C9E03D6E">
      <w:start w:val="1"/>
      <w:numFmt w:val="bullet"/>
      <w:lvlText w:val=""/>
      <w:lvlJc w:val="left"/>
      <w:pPr>
        <w:ind w:left="2160" w:hanging="360"/>
      </w:pPr>
      <w:rPr>
        <w:rFonts w:ascii="Wingdings" w:hAnsi="Wingdings" w:hint="default"/>
      </w:rPr>
    </w:lvl>
    <w:lvl w:ilvl="3" w:tplc="04CE9ADA">
      <w:start w:val="1"/>
      <w:numFmt w:val="bullet"/>
      <w:lvlText w:val=""/>
      <w:lvlJc w:val="left"/>
      <w:pPr>
        <w:ind w:left="2880" w:hanging="360"/>
      </w:pPr>
      <w:rPr>
        <w:rFonts w:ascii="Symbol" w:hAnsi="Symbol" w:hint="default"/>
      </w:rPr>
    </w:lvl>
    <w:lvl w:ilvl="4" w:tplc="13E20AC0">
      <w:start w:val="1"/>
      <w:numFmt w:val="bullet"/>
      <w:lvlText w:val="o"/>
      <w:lvlJc w:val="left"/>
      <w:pPr>
        <w:ind w:left="3600" w:hanging="360"/>
      </w:pPr>
      <w:rPr>
        <w:rFonts w:ascii="Courier New" w:hAnsi="Courier New" w:hint="default"/>
      </w:rPr>
    </w:lvl>
    <w:lvl w:ilvl="5" w:tplc="E4C86F0A">
      <w:start w:val="1"/>
      <w:numFmt w:val="bullet"/>
      <w:lvlText w:val=""/>
      <w:lvlJc w:val="left"/>
      <w:pPr>
        <w:ind w:left="4320" w:hanging="360"/>
      </w:pPr>
      <w:rPr>
        <w:rFonts w:ascii="Wingdings" w:hAnsi="Wingdings" w:hint="default"/>
      </w:rPr>
    </w:lvl>
    <w:lvl w:ilvl="6" w:tplc="5E4E6DB2">
      <w:start w:val="1"/>
      <w:numFmt w:val="bullet"/>
      <w:lvlText w:val=""/>
      <w:lvlJc w:val="left"/>
      <w:pPr>
        <w:ind w:left="5040" w:hanging="360"/>
      </w:pPr>
      <w:rPr>
        <w:rFonts w:ascii="Symbol" w:hAnsi="Symbol" w:hint="default"/>
      </w:rPr>
    </w:lvl>
    <w:lvl w:ilvl="7" w:tplc="A9A82B14">
      <w:start w:val="1"/>
      <w:numFmt w:val="bullet"/>
      <w:lvlText w:val="o"/>
      <w:lvlJc w:val="left"/>
      <w:pPr>
        <w:ind w:left="5760" w:hanging="360"/>
      </w:pPr>
      <w:rPr>
        <w:rFonts w:ascii="Courier New" w:hAnsi="Courier New" w:hint="default"/>
      </w:rPr>
    </w:lvl>
    <w:lvl w:ilvl="8" w:tplc="05828DF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F2683B42">
      <w:start w:val="1"/>
      <w:numFmt w:val="bullet"/>
      <w:lvlText w:val=""/>
      <w:lvlJc w:val="left"/>
      <w:pPr>
        <w:ind w:left="720" w:hanging="360"/>
      </w:pPr>
      <w:rPr>
        <w:rFonts w:ascii="Symbol" w:hAnsi="Symbol" w:hint="default"/>
      </w:rPr>
    </w:lvl>
    <w:lvl w:ilvl="1" w:tplc="E55694C8">
      <w:start w:val="1"/>
      <w:numFmt w:val="bullet"/>
      <w:lvlText w:val="o"/>
      <w:lvlJc w:val="left"/>
      <w:pPr>
        <w:ind w:left="1440" w:hanging="360"/>
      </w:pPr>
      <w:rPr>
        <w:rFonts w:ascii="Courier New" w:hAnsi="Courier New" w:hint="default"/>
      </w:rPr>
    </w:lvl>
    <w:lvl w:ilvl="2" w:tplc="5EE4E880">
      <w:start w:val="1"/>
      <w:numFmt w:val="bullet"/>
      <w:lvlText w:val=""/>
      <w:lvlJc w:val="left"/>
      <w:pPr>
        <w:ind w:left="2160" w:hanging="360"/>
      </w:pPr>
      <w:rPr>
        <w:rFonts w:ascii="Wingdings" w:hAnsi="Wingdings" w:hint="default"/>
      </w:rPr>
    </w:lvl>
    <w:lvl w:ilvl="3" w:tplc="194A7BDC">
      <w:start w:val="1"/>
      <w:numFmt w:val="bullet"/>
      <w:lvlText w:val=""/>
      <w:lvlJc w:val="left"/>
      <w:pPr>
        <w:ind w:left="2880" w:hanging="360"/>
      </w:pPr>
      <w:rPr>
        <w:rFonts w:ascii="Symbol" w:hAnsi="Symbol" w:hint="default"/>
      </w:rPr>
    </w:lvl>
    <w:lvl w:ilvl="4" w:tplc="3BB4D6FC">
      <w:start w:val="1"/>
      <w:numFmt w:val="bullet"/>
      <w:lvlText w:val="o"/>
      <w:lvlJc w:val="left"/>
      <w:pPr>
        <w:ind w:left="3600" w:hanging="360"/>
      </w:pPr>
      <w:rPr>
        <w:rFonts w:ascii="Courier New" w:hAnsi="Courier New" w:hint="default"/>
      </w:rPr>
    </w:lvl>
    <w:lvl w:ilvl="5" w:tplc="217E662A">
      <w:start w:val="1"/>
      <w:numFmt w:val="bullet"/>
      <w:lvlText w:val=""/>
      <w:lvlJc w:val="left"/>
      <w:pPr>
        <w:ind w:left="4320" w:hanging="360"/>
      </w:pPr>
      <w:rPr>
        <w:rFonts w:ascii="Wingdings" w:hAnsi="Wingdings" w:hint="default"/>
      </w:rPr>
    </w:lvl>
    <w:lvl w:ilvl="6" w:tplc="E5A2F61E">
      <w:start w:val="1"/>
      <w:numFmt w:val="bullet"/>
      <w:lvlText w:val=""/>
      <w:lvlJc w:val="left"/>
      <w:pPr>
        <w:ind w:left="5040" w:hanging="360"/>
      </w:pPr>
      <w:rPr>
        <w:rFonts w:ascii="Symbol" w:hAnsi="Symbol" w:hint="default"/>
      </w:rPr>
    </w:lvl>
    <w:lvl w:ilvl="7" w:tplc="95460774">
      <w:start w:val="1"/>
      <w:numFmt w:val="bullet"/>
      <w:lvlText w:val="o"/>
      <w:lvlJc w:val="left"/>
      <w:pPr>
        <w:ind w:left="5760" w:hanging="360"/>
      </w:pPr>
      <w:rPr>
        <w:rFonts w:ascii="Courier New" w:hAnsi="Courier New" w:hint="default"/>
      </w:rPr>
    </w:lvl>
    <w:lvl w:ilvl="8" w:tplc="6FA0C4F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4E36DDF4">
      <w:start w:val="1"/>
      <w:numFmt w:val="bullet"/>
      <w:lvlText w:val=""/>
      <w:lvlJc w:val="left"/>
      <w:pPr>
        <w:ind w:left="720" w:hanging="360"/>
      </w:pPr>
      <w:rPr>
        <w:rFonts w:ascii="Symbol" w:hAnsi="Symbol" w:hint="default"/>
      </w:rPr>
    </w:lvl>
    <w:lvl w:ilvl="1" w:tplc="86CCA56E">
      <w:start w:val="1"/>
      <w:numFmt w:val="bullet"/>
      <w:lvlText w:val="o"/>
      <w:lvlJc w:val="left"/>
      <w:pPr>
        <w:ind w:left="1440" w:hanging="360"/>
      </w:pPr>
      <w:rPr>
        <w:rFonts w:ascii="Courier New" w:hAnsi="Courier New" w:hint="default"/>
      </w:rPr>
    </w:lvl>
    <w:lvl w:ilvl="2" w:tplc="EE78F478">
      <w:start w:val="1"/>
      <w:numFmt w:val="bullet"/>
      <w:lvlText w:val=""/>
      <w:lvlJc w:val="left"/>
      <w:pPr>
        <w:ind w:left="2160" w:hanging="360"/>
      </w:pPr>
      <w:rPr>
        <w:rFonts w:ascii="Wingdings" w:hAnsi="Wingdings" w:hint="default"/>
      </w:rPr>
    </w:lvl>
    <w:lvl w:ilvl="3" w:tplc="320EC07C">
      <w:start w:val="1"/>
      <w:numFmt w:val="bullet"/>
      <w:lvlText w:val=""/>
      <w:lvlJc w:val="left"/>
      <w:pPr>
        <w:ind w:left="2880" w:hanging="360"/>
      </w:pPr>
      <w:rPr>
        <w:rFonts w:ascii="Symbol" w:hAnsi="Symbol" w:hint="default"/>
      </w:rPr>
    </w:lvl>
    <w:lvl w:ilvl="4" w:tplc="017E8962">
      <w:start w:val="1"/>
      <w:numFmt w:val="bullet"/>
      <w:lvlText w:val="o"/>
      <w:lvlJc w:val="left"/>
      <w:pPr>
        <w:ind w:left="3600" w:hanging="360"/>
      </w:pPr>
      <w:rPr>
        <w:rFonts w:ascii="Courier New" w:hAnsi="Courier New" w:hint="default"/>
      </w:rPr>
    </w:lvl>
    <w:lvl w:ilvl="5" w:tplc="02E2EC3A">
      <w:start w:val="1"/>
      <w:numFmt w:val="bullet"/>
      <w:lvlText w:val=""/>
      <w:lvlJc w:val="left"/>
      <w:pPr>
        <w:ind w:left="4320" w:hanging="360"/>
      </w:pPr>
      <w:rPr>
        <w:rFonts w:ascii="Wingdings" w:hAnsi="Wingdings" w:hint="default"/>
      </w:rPr>
    </w:lvl>
    <w:lvl w:ilvl="6" w:tplc="2D1CF1F8">
      <w:start w:val="1"/>
      <w:numFmt w:val="bullet"/>
      <w:lvlText w:val=""/>
      <w:lvlJc w:val="left"/>
      <w:pPr>
        <w:ind w:left="5040" w:hanging="360"/>
      </w:pPr>
      <w:rPr>
        <w:rFonts w:ascii="Symbol" w:hAnsi="Symbol" w:hint="default"/>
      </w:rPr>
    </w:lvl>
    <w:lvl w:ilvl="7" w:tplc="6AEA34F6">
      <w:start w:val="1"/>
      <w:numFmt w:val="bullet"/>
      <w:lvlText w:val="o"/>
      <w:lvlJc w:val="left"/>
      <w:pPr>
        <w:ind w:left="5760" w:hanging="360"/>
      </w:pPr>
      <w:rPr>
        <w:rFonts w:ascii="Courier New" w:hAnsi="Courier New" w:hint="default"/>
      </w:rPr>
    </w:lvl>
    <w:lvl w:ilvl="8" w:tplc="384C07E4">
      <w:start w:val="1"/>
      <w:numFmt w:val="bullet"/>
      <w:lvlText w:val=""/>
      <w:lvlJc w:val="left"/>
      <w:pPr>
        <w:ind w:left="6480" w:hanging="360"/>
      </w:pPr>
      <w:rPr>
        <w:rFonts w:ascii="Wingdings" w:hAnsi="Wingdings" w:hint="default"/>
      </w:rPr>
    </w:lvl>
  </w:abstractNum>
  <w:abstractNum w:abstractNumId="24" w15:restartNumberingAfterBreak="0">
    <w:nsid w:val="622F66B4"/>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9676701">
    <w:abstractNumId w:val="11"/>
  </w:num>
  <w:num w:numId="2" w16cid:durableId="801386032">
    <w:abstractNumId w:val="12"/>
  </w:num>
  <w:num w:numId="3" w16cid:durableId="85805023">
    <w:abstractNumId w:val="1"/>
  </w:num>
  <w:num w:numId="4" w16cid:durableId="1508209855">
    <w:abstractNumId w:val="3"/>
  </w:num>
  <w:num w:numId="5" w16cid:durableId="695275801">
    <w:abstractNumId w:val="15"/>
  </w:num>
  <w:num w:numId="6" w16cid:durableId="103122051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28792681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1321"/>
    <w:rsid w:val="00022C42"/>
    <w:rsid w:val="00027B15"/>
    <w:rsid w:val="00030A05"/>
    <w:rsid w:val="00060F0F"/>
    <w:rsid w:val="00070818"/>
    <w:rsid w:val="0008238F"/>
    <w:rsid w:val="00082EC6"/>
    <w:rsid w:val="00085388"/>
    <w:rsid w:val="000C7805"/>
    <w:rsid w:val="000D23FB"/>
    <w:rsid w:val="000D41DC"/>
    <w:rsid w:val="000E54CD"/>
    <w:rsid w:val="00125D37"/>
    <w:rsid w:val="00127C1A"/>
    <w:rsid w:val="00150D81"/>
    <w:rsid w:val="00166CEB"/>
    <w:rsid w:val="00183CB9"/>
    <w:rsid w:val="00184A9A"/>
    <w:rsid w:val="001947DF"/>
    <w:rsid w:val="001B22BB"/>
    <w:rsid w:val="001B619C"/>
    <w:rsid w:val="001D1D3C"/>
    <w:rsid w:val="001F6D30"/>
    <w:rsid w:val="002205D4"/>
    <w:rsid w:val="00222C3A"/>
    <w:rsid w:val="00226D31"/>
    <w:rsid w:val="00236401"/>
    <w:rsid w:val="002370CE"/>
    <w:rsid w:val="00242974"/>
    <w:rsid w:val="00243271"/>
    <w:rsid w:val="00245714"/>
    <w:rsid w:val="0027222B"/>
    <w:rsid w:val="002810EC"/>
    <w:rsid w:val="002976D4"/>
    <w:rsid w:val="002A5577"/>
    <w:rsid w:val="002B4AA4"/>
    <w:rsid w:val="002E71BA"/>
    <w:rsid w:val="002F5066"/>
    <w:rsid w:val="002F7390"/>
    <w:rsid w:val="003003FD"/>
    <w:rsid w:val="00303EFC"/>
    <w:rsid w:val="00310245"/>
    <w:rsid w:val="003121BC"/>
    <w:rsid w:val="003155F9"/>
    <w:rsid w:val="00316C95"/>
    <w:rsid w:val="003458DB"/>
    <w:rsid w:val="003523D3"/>
    <w:rsid w:val="00360F56"/>
    <w:rsid w:val="00364C35"/>
    <w:rsid w:val="003877A6"/>
    <w:rsid w:val="00396F60"/>
    <w:rsid w:val="003A4EF5"/>
    <w:rsid w:val="003A51D6"/>
    <w:rsid w:val="003B125E"/>
    <w:rsid w:val="003B2A5E"/>
    <w:rsid w:val="003C618D"/>
    <w:rsid w:val="003C7C97"/>
    <w:rsid w:val="00406B8D"/>
    <w:rsid w:val="00410068"/>
    <w:rsid w:val="0041618E"/>
    <w:rsid w:val="004175B1"/>
    <w:rsid w:val="0042295C"/>
    <w:rsid w:val="00426EEC"/>
    <w:rsid w:val="004466C3"/>
    <w:rsid w:val="004530AA"/>
    <w:rsid w:val="004552CE"/>
    <w:rsid w:val="004575CC"/>
    <w:rsid w:val="00463ACE"/>
    <w:rsid w:val="00481FF7"/>
    <w:rsid w:val="004F4B5F"/>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5F0942"/>
    <w:rsid w:val="00612DEA"/>
    <w:rsid w:val="00614572"/>
    <w:rsid w:val="006232DF"/>
    <w:rsid w:val="0062569D"/>
    <w:rsid w:val="00631F2E"/>
    <w:rsid w:val="00634A9C"/>
    <w:rsid w:val="006457C0"/>
    <w:rsid w:val="00652BB7"/>
    <w:rsid w:val="00661758"/>
    <w:rsid w:val="0067612C"/>
    <w:rsid w:val="00676FEB"/>
    <w:rsid w:val="006806DA"/>
    <w:rsid w:val="006912C4"/>
    <w:rsid w:val="006A5CFC"/>
    <w:rsid w:val="006B47AE"/>
    <w:rsid w:val="006C5138"/>
    <w:rsid w:val="006C689B"/>
    <w:rsid w:val="006E005C"/>
    <w:rsid w:val="006E5559"/>
    <w:rsid w:val="006E6EE5"/>
    <w:rsid w:val="006F0029"/>
    <w:rsid w:val="006F4249"/>
    <w:rsid w:val="007138EF"/>
    <w:rsid w:val="00724F35"/>
    <w:rsid w:val="007479F7"/>
    <w:rsid w:val="007632A9"/>
    <w:rsid w:val="00774092"/>
    <w:rsid w:val="00782830"/>
    <w:rsid w:val="0078664A"/>
    <w:rsid w:val="00787FC8"/>
    <w:rsid w:val="007B0F6D"/>
    <w:rsid w:val="007B5FA1"/>
    <w:rsid w:val="007C62C3"/>
    <w:rsid w:val="007D25AA"/>
    <w:rsid w:val="007F0873"/>
    <w:rsid w:val="00805726"/>
    <w:rsid w:val="00815117"/>
    <w:rsid w:val="00824CB1"/>
    <w:rsid w:val="008520F8"/>
    <w:rsid w:val="00855F34"/>
    <w:rsid w:val="008826B6"/>
    <w:rsid w:val="008B0B22"/>
    <w:rsid w:val="008C1217"/>
    <w:rsid w:val="008C3215"/>
    <w:rsid w:val="008C58B0"/>
    <w:rsid w:val="008C591B"/>
    <w:rsid w:val="008C6182"/>
    <w:rsid w:val="008F016F"/>
    <w:rsid w:val="0090779E"/>
    <w:rsid w:val="00926458"/>
    <w:rsid w:val="00930958"/>
    <w:rsid w:val="00933720"/>
    <w:rsid w:val="00941C06"/>
    <w:rsid w:val="0094550A"/>
    <w:rsid w:val="00951AE2"/>
    <w:rsid w:val="0098004A"/>
    <w:rsid w:val="00982139"/>
    <w:rsid w:val="009C7E52"/>
    <w:rsid w:val="009D2151"/>
    <w:rsid w:val="009E4934"/>
    <w:rsid w:val="009F40A7"/>
    <w:rsid w:val="009F5CE6"/>
    <w:rsid w:val="00A035CD"/>
    <w:rsid w:val="00A25F49"/>
    <w:rsid w:val="00A3243A"/>
    <w:rsid w:val="00A46EB4"/>
    <w:rsid w:val="00A50E80"/>
    <w:rsid w:val="00A513B0"/>
    <w:rsid w:val="00A63F7F"/>
    <w:rsid w:val="00A667CE"/>
    <w:rsid w:val="00A75042"/>
    <w:rsid w:val="00A774BC"/>
    <w:rsid w:val="00A80383"/>
    <w:rsid w:val="00A82678"/>
    <w:rsid w:val="00A946CB"/>
    <w:rsid w:val="00AA77C8"/>
    <w:rsid w:val="00AC7BE2"/>
    <w:rsid w:val="00AE35BF"/>
    <w:rsid w:val="00B1067E"/>
    <w:rsid w:val="00B81790"/>
    <w:rsid w:val="00B81BBC"/>
    <w:rsid w:val="00B826FE"/>
    <w:rsid w:val="00B92B70"/>
    <w:rsid w:val="00BA5FA5"/>
    <w:rsid w:val="00BB0F36"/>
    <w:rsid w:val="00BC1EB6"/>
    <w:rsid w:val="00BC46B2"/>
    <w:rsid w:val="00BC55F5"/>
    <w:rsid w:val="00BD03D5"/>
    <w:rsid w:val="00C3215E"/>
    <w:rsid w:val="00C45272"/>
    <w:rsid w:val="00C47770"/>
    <w:rsid w:val="00C75856"/>
    <w:rsid w:val="00C85A7C"/>
    <w:rsid w:val="00C95214"/>
    <w:rsid w:val="00CC3F59"/>
    <w:rsid w:val="00CD4774"/>
    <w:rsid w:val="00CE1732"/>
    <w:rsid w:val="00CF6DCA"/>
    <w:rsid w:val="00D0191E"/>
    <w:rsid w:val="00D10AAF"/>
    <w:rsid w:val="00D27540"/>
    <w:rsid w:val="00D27A75"/>
    <w:rsid w:val="00D32BDA"/>
    <w:rsid w:val="00D4006B"/>
    <w:rsid w:val="00D40D7A"/>
    <w:rsid w:val="00D61F2D"/>
    <w:rsid w:val="00D647F0"/>
    <w:rsid w:val="00D64A0D"/>
    <w:rsid w:val="00D653FA"/>
    <w:rsid w:val="00D676C3"/>
    <w:rsid w:val="00D750B4"/>
    <w:rsid w:val="00D81C18"/>
    <w:rsid w:val="00D8461A"/>
    <w:rsid w:val="00D95CAF"/>
    <w:rsid w:val="00DB146C"/>
    <w:rsid w:val="00DB1902"/>
    <w:rsid w:val="00DB60B6"/>
    <w:rsid w:val="00DC1CC6"/>
    <w:rsid w:val="00DD5135"/>
    <w:rsid w:val="00E067A8"/>
    <w:rsid w:val="00E13924"/>
    <w:rsid w:val="00E158BC"/>
    <w:rsid w:val="00E15FD5"/>
    <w:rsid w:val="00E1725A"/>
    <w:rsid w:val="00E31104"/>
    <w:rsid w:val="00E33758"/>
    <w:rsid w:val="00E425B5"/>
    <w:rsid w:val="00E53E5E"/>
    <w:rsid w:val="00E64325"/>
    <w:rsid w:val="00E673C5"/>
    <w:rsid w:val="00E67967"/>
    <w:rsid w:val="00E8233E"/>
    <w:rsid w:val="00E82723"/>
    <w:rsid w:val="00EA29A5"/>
    <w:rsid w:val="00EA2BC9"/>
    <w:rsid w:val="00EB612D"/>
    <w:rsid w:val="00EC107C"/>
    <w:rsid w:val="00EC3DC8"/>
    <w:rsid w:val="00EC7EBE"/>
    <w:rsid w:val="00EC7FD2"/>
    <w:rsid w:val="00ED5964"/>
    <w:rsid w:val="00EE239B"/>
    <w:rsid w:val="00EE5C81"/>
    <w:rsid w:val="00EF1DE3"/>
    <w:rsid w:val="00F1720B"/>
    <w:rsid w:val="00F24A54"/>
    <w:rsid w:val="00F345DC"/>
    <w:rsid w:val="00F34C97"/>
    <w:rsid w:val="00F36ADC"/>
    <w:rsid w:val="00F605C6"/>
    <w:rsid w:val="00F6785B"/>
    <w:rsid w:val="00F9012D"/>
    <w:rsid w:val="00F915D6"/>
    <w:rsid w:val="00F9318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EC3DC8"/>
    <w:pPr>
      <w:spacing w:after="0" w:line="240" w:lineRule="auto"/>
    </w:pPr>
    <w:rPr>
      <w:rFonts w:ascii="Helvetica" w:hAnsi="Helvetica" w:cs="Times New Roman"/>
      <w:kern w:val="0"/>
      <w:sz w:val="18"/>
      <w:szCs w:val="18"/>
      <w:lang w:eastAsia="en-GB"/>
      <w14:ligatures w14:val="none"/>
    </w:rPr>
  </w:style>
  <w:style w:type="character" w:customStyle="1" w:styleId="s1">
    <w:name w:val="s1"/>
    <w:basedOn w:val="DefaultParagraphFont"/>
    <w:rsid w:val="00EC3DC8"/>
    <w:rPr>
      <w:rFonts w:ascii="Helvetica" w:hAnsi="Helvetica" w:hint="default"/>
      <w:b w:val="0"/>
      <w:bCs w:val="0"/>
      <w:i w:val="0"/>
      <w:iCs w:val="0"/>
      <w:sz w:val="18"/>
      <w:szCs w:val="18"/>
    </w:rPr>
  </w:style>
  <w:style w:type="paragraph" w:customStyle="1" w:styleId="p2">
    <w:name w:val="p2"/>
    <w:basedOn w:val="Normal"/>
    <w:rsid w:val="002810EC"/>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0E54CD"/>
  </w:style>
  <w:style w:type="paragraph" w:customStyle="1" w:styleId="p3">
    <w:name w:val="p3"/>
    <w:basedOn w:val="Normal"/>
    <w:rsid w:val="000E54CD"/>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1617</Words>
  <Characters>9217</Characters>
  <Application>Microsoft Office Word</Application>
  <DocSecurity>0</DocSecurity>
  <Lines>76</Lines>
  <Paragraphs>21</Paragraphs>
  <ScaleCrop>false</ScaleCrop>
  <Company>University of Wales Trinity Saint David</Company>
  <LinksUpToDate>false</LinksUpToDate>
  <CharactersWithSpaces>10813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Daphney Azetia (2308813)</cp:lastModifiedBy>
  <cp:revision>2</cp:revision>
  <dcterms:created xsi:type="dcterms:W3CDTF">2025-12-02T03:25:00Z</dcterms:created>
  <dcterms:modified xsi:type="dcterms:W3CDTF">2025-12-02T03:25:00Z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