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1989DB" w14:textId="77777777" w:rsidR="00563B58" w:rsidRPr="00270EEB" w:rsidRDefault="00563B58" w:rsidP="00340E9A">
      <w:pPr>
        <w:ind w:right="237"/>
        <w:rPr>
          <w:sz w:val="24"/>
          <w:szCs w:val="24"/>
        </w:rPr>
      </w:pPr>
    </w:p>
    <w:p w14:paraId="13CA7F89" w14:textId="1862F579" w:rsidR="00563B58" w:rsidRPr="00E676F7" w:rsidRDefault="34E5AF60" w:rsidP="7A7BD9D0">
      <w:pPr>
        <w:ind w:right="237"/>
        <w:rPr>
          <w:sz w:val="24"/>
          <w:szCs w:val="24"/>
        </w:rPr>
      </w:pPr>
      <w:r w:rsidRPr="71763EF9">
        <w:rPr>
          <w:color w:val="000000" w:themeColor="text1"/>
          <w:sz w:val="24"/>
          <w:szCs w:val="24"/>
        </w:rPr>
        <w:t>+</w:t>
      </w:r>
      <w:r w:rsidR="5592E16B">
        <w:rPr>
          <w:noProof/>
        </w:rPr>
        <w:drawing>
          <wp:inline distT="0" distB="0" distL="0" distR="0" wp14:anchorId="661DC7E3" wp14:editId="4388EC41">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4F97A638" w:rsidR="7908378C" w:rsidRDefault="7908378C" w:rsidP="33572C6E">
            <w:pPr>
              <w:ind w:right="237"/>
              <w:rPr>
                <w:b/>
                <w:bCs/>
                <w:color w:val="auto"/>
                <w:sz w:val="32"/>
                <w:szCs w:val="32"/>
              </w:rPr>
            </w:pPr>
            <w:r w:rsidRPr="33572C6E">
              <w:rPr>
                <w:b/>
                <w:bCs/>
                <w:color w:val="auto"/>
                <w:sz w:val="32"/>
                <w:szCs w:val="32"/>
              </w:rPr>
              <w:t>Learner name: _</w:t>
            </w:r>
            <w:r w:rsidR="00803BC6">
              <w:rPr>
                <w:b/>
                <w:bCs/>
                <w:color w:val="auto"/>
                <w:sz w:val="32"/>
                <w:szCs w:val="32"/>
              </w:rPr>
              <w:t>Matthew Gilbert</w:t>
            </w:r>
            <w:r w:rsidRPr="33572C6E">
              <w:rPr>
                <w:b/>
                <w:bCs/>
                <w:color w:val="auto"/>
                <w:sz w:val="32"/>
                <w:szCs w:val="32"/>
              </w:rPr>
              <w:t>_________________</w:t>
            </w:r>
          </w:p>
          <w:p w14:paraId="3A3A802D" w14:textId="77777777" w:rsidR="33572C6E" w:rsidRDefault="33572C6E" w:rsidP="33572C6E">
            <w:pPr>
              <w:ind w:right="237"/>
              <w:rPr>
                <w:b/>
                <w:bCs/>
                <w:color w:val="auto"/>
                <w:sz w:val="32"/>
                <w:szCs w:val="32"/>
              </w:rPr>
            </w:pPr>
          </w:p>
          <w:p w14:paraId="5DC3CFD6" w14:textId="3CCA9E55" w:rsidR="7908378C" w:rsidRDefault="7908378C" w:rsidP="33572C6E">
            <w:pPr>
              <w:ind w:right="237"/>
              <w:rPr>
                <w:b/>
                <w:bCs/>
                <w:color w:val="auto"/>
                <w:sz w:val="32"/>
                <w:szCs w:val="32"/>
              </w:rPr>
            </w:pPr>
            <w:r w:rsidRPr="33572C6E">
              <w:rPr>
                <w:b/>
                <w:bCs/>
                <w:color w:val="auto"/>
                <w:sz w:val="32"/>
                <w:szCs w:val="32"/>
              </w:rPr>
              <w:t>Learner’s University Registration Number:</w:t>
            </w:r>
          </w:p>
          <w:p w14:paraId="7883A53E" w14:textId="6979E691" w:rsidR="7908378C" w:rsidRDefault="7908378C" w:rsidP="33572C6E">
            <w:pPr>
              <w:ind w:right="237"/>
              <w:rPr>
                <w:b/>
                <w:bCs/>
                <w:color w:val="auto"/>
                <w:sz w:val="32"/>
                <w:szCs w:val="32"/>
              </w:rPr>
            </w:pPr>
            <w:r w:rsidRPr="33572C6E">
              <w:rPr>
                <w:b/>
                <w:bCs/>
                <w:color w:val="auto"/>
                <w:sz w:val="32"/>
                <w:szCs w:val="32"/>
              </w:rPr>
              <w:t>__</w:t>
            </w:r>
            <w:r w:rsidR="00803BC6">
              <w:rPr>
                <w:b/>
                <w:bCs/>
                <w:color w:val="auto"/>
                <w:sz w:val="32"/>
                <w:szCs w:val="32"/>
              </w:rPr>
              <w:t>2236527</w:t>
            </w:r>
            <w:r w:rsidRPr="33572C6E">
              <w:rPr>
                <w:b/>
                <w:bCs/>
                <w:color w:val="auto"/>
                <w:sz w:val="32"/>
                <w:szCs w:val="32"/>
              </w:rPr>
              <w:t>_____________________________</w:t>
            </w:r>
          </w:p>
          <w:p w14:paraId="1D86F74A" w14:textId="77777777" w:rsidR="33572C6E" w:rsidRDefault="33572C6E" w:rsidP="33572C6E">
            <w:pPr>
              <w:ind w:right="237"/>
              <w:rPr>
                <w:b/>
                <w:bCs/>
                <w:color w:val="auto"/>
                <w:sz w:val="32"/>
                <w:szCs w:val="32"/>
              </w:rPr>
            </w:pP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5F8928E7"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BMPP600</w:t>
      </w:r>
      <w:r w:rsidR="004578E4">
        <w:rPr>
          <w:b/>
          <w:bCs/>
          <w:i/>
          <w:iCs/>
          <w:color w:val="auto"/>
          <w:sz w:val="24"/>
          <w:szCs w:val="24"/>
        </w:rPr>
        <w:t>9</w:t>
      </w:r>
      <w:r w:rsidR="3DBF3393" w:rsidRPr="45B99DA0">
        <w:rPr>
          <w:b/>
          <w:bCs/>
          <w:i/>
          <w:iCs/>
          <w:color w:val="auto"/>
          <w:sz w:val="24"/>
          <w:szCs w:val="24"/>
        </w:rPr>
        <w:t xml:space="preserve">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340E9A">
      <w:pPr>
        <w:pStyle w:val="ListParagraph"/>
        <w:numPr>
          <w:ilvl w:val="0"/>
          <w:numId w:val="49"/>
        </w:numPr>
        <w:ind w:right="237"/>
        <w:jc w:val="both"/>
        <w:rPr>
          <w:sz w:val="24"/>
          <w:szCs w:val="24"/>
        </w:rPr>
      </w:pPr>
      <w:r w:rsidRPr="00E676F7">
        <w:rPr>
          <w:sz w:val="24"/>
          <w:szCs w:val="24"/>
        </w:rPr>
        <w:t>Wellbeing and Resilience</w:t>
      </w:r>
    </w:p>
    <w:p w14:paraId="3263D299" w14:textId="3A8272EE" w:rsidR="00A3273B" w:rsidRPr="00E676F7" w:rsidRDefault="00A3273B" w:rsidP="00340E9A">
      <w:pPr>
        <w:pStyle w:val="ListParagraph"/>
        <w:numPr>
          <w:ilvl w:val="0"/>
          <w:numId w:val="49"/>
        </w:numPr>
        <w:ind w:right="237"/>
        <w:jc w:val="both"/>
        <w:rPr>
          <w:sz w:val="24"/>
          <w:szCs w:val="24"/>
        </w:rPr>
      </w:pPr>
      <w:r w:rsidRPr="00E676F7">
        <w:rPr>
          <w:sz w:val="24"/>
          <w:szCs w:val="24"/>
        </w:rPr>
        <w:t>Criminal Justice</w:t>
      </w:r>
    </w:p>
    <w:p w14:paraId="5C8436F9" w14:textId="77777777" w:rsidR="00446792" w:rsidRPr="00E676F7" w:rsidRDefault="00446792" w:rsidP="00340E9A">
      <w:pPr>
        <w:pStyle w:val="ListParagraph"/>
        <w:numPr>
          <w:ilvl w:val="0"/>
          <w:numId w:val="49"/>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2423B2">
      <w:pPr>
        <w:pStyle w:val="ListParagraph"/>
        <w:numPr>
          <w:ilvl w:val="0"/>
          <w:numId w:val="49"/>
        </w:numPr>
        <w:ind w:right="237"/>
        <w:jc w:val="both"/>
        <w:rPr>
          <w:sz w:val="24"/>
          <w:szCs w:val="24"/>
        </w:rPr>
      </w:pPr>
      <w:r w:rsidRPr="00E676F7">
        <w:rPr>
          <w:sz w:val="24"/>
          <w:szCs w:val="24"/>
        </w:rPr>
        <w:t>Decision making and discretion</w:t>
      </w:r>
    </w:p>
    <w:p w14:paraId="54BA0405" w14:textId="0EF457CA" w:rsidR="002423B2" w:rsidRPr="00E676F7" w:rsidRDefault="002423B2" w:rsidP="00340E9A">
      <w:pPr>
        <w:pStyle w:val="ListParagraph"/>
        <w:numPr>
          <w:ilvl w:val="0"/>
          <w:numId w:val="49"/>
        </w:numPr>
        <w:ind w:right="237"/>
        <w:jc w:val="both"/>
        <w:rPr>
          <w:sz w:val="24"/>
          <w:szCs w:val="24"/>
        </w:rPr>
      </w:pPr>
      <w:r w:rsidRPr="00E676F7">
        <w:rPr>
          <w:sz w:val="24"/>
          <w:szCs w:val="24"/>
        </w:rPr>
        <w:t>Maintaining Professional Standards</w:t>
      </w:r>
    </w:p>
    <w:p w14:paraId="4ED89EB9" w14:textId="1EEDB0E6" w:rsidR="002423B2" w:rsidRPr="00E676F7" w:rsidRDefault="002423B2" w:rsidP="00340E9A">
      <w:pPr>
        <w:pStyle w:val="ListParagraph"/>
        <w:numPr>
          <w:ilvl w:val="0"/>
          <w:numId w:val="49"/>
        </w:numPr>
        <w:ind w:right="237"/>
        <w:jc w:val="both"/>
        <w:rPr>
          <w:sz w:val="24"/>
          <w:szCs w:val="24"/>
        </w:rPr>
      </w:pPr>
      <w:r w:rsidRPr="00E676F7">
        <w:rPr>
          <w:sz w:val="24"/>
          <w:szCs w:val="24"/>
        </w:rPr>
        <w:t>Leadership and Team working</w:t>
      </w:r>
    </w:p>
    <w:p w14:paraId="36D2FCB9" w14:textId="255E577E" w:rsidR="002423B2" w:rsidRPr="00E676F7" w:rsidRDefault="002423B2" w:rsidP="002423B2">
      <w:pPr>
        <w:pStyle w:val="ListParagraph"/>
        <w:numPr>
          <w:ilvl w:val="0"/>
          <w:numId w:val="49"/>
        </w:numPr>
        <w:ind w:right="237"/>
        <w:jc w:val="both"/>
        <w:rPr>
          <w:sz w:val="24"/>
          <w:szCs w:val="24"/>
        </w:rPr>
      </w:pPr>
      <w:r w:rsidRPr="00E676F7">
        <w:rPr>
          <w:sz w:val="24"/>
          <w:szCs w:val="24"/>
        </w:rPr>
        <w:t>Policing the roads</w:t>
      </w:r>
    </w:p>
    <w:p w14:paraId="2F4F47A1" w14:textId="722572A8" w:rsidR="002423B2" w:rsidRPr="00E676F7" w:rsidRDefault="002423B2" w:rsidP="002423B2">
      <w:pPr>
        <w:pStyle w:val="ListParagraph"/>
        <w:numPr>
          <w:ilvl w:val="0"/>
          <w:numId w:val="49"/>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6A4D42C" w14:textId="7C18D313" w:rsidR="3EFE5FE8" w:rsidRPr="00E676F7" w:rsidRDefault="00000000"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45B99DA0">
      <w:pPr>
        <w:numPr>
          <w:ilvl w:val="0"/>
          <w:numId w:val="3"/>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45B99DA0">
      <w:pPr>
        <w:numPr>
          <w:ilvl w:val="0"/>
          <w:numId w:val="27"/>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62FC6E27">
      <w:pPr>
        <w:numPr>
          <w:ilvl w:val="0"/>
          <w:numId w:val="27"/>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5CE196A1">
      <w:pPr>
        <w:numPr>
          <w:ilvl w:val="0"/>
          <w:numId w:val="21"/>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5CE196A1">
      <w:pPr>
        <w:numPr>
          <w:ilvl w:val="0"/>
          <w:numId w:val="21"/>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2569501F" w14:textId="6CF9FFEE" w:rsidR="00F6ACA0" w:rsidRDefault="00F6ACA0" w:rsidP="5CE196A1">
      <w:pPr>
        <w:numPr>
          <w:ilvl w:val="0"/>
          <w:numId w:val="21"/>
        </w:numPr>
        <w:ind w:right="237"/>
        <w:jc w:val="both"/>
        <w:rPr>
          <w:i/>
          <w:iCs/>
          <w:sz w:val="24"/>
          <w:szCs w:val="24"/>
        </w:rPr>
      </w:pPr>
      <w:r w:rsidRPr="5CE196A1">
        <w:rPr>
          <w:i/>
          <w:iCs/>
          <w:sz w:val="24"/>
          <w:szCs w:val="24"/>
        </w:rPr>
        <w:t>Note that this module has 2 components with each weighted at 50% of the overall 100% marks total</w:t>
      </w:r>
      <w:r w:rsidR="7D00799C" w:rsidRPr="5CE196A1">
        <w:rPr>
          <w:i/>
          <w:iCs/>
          <w:sz w:val="24"/>
          <w:szCs w:val="24"/>
        </w:rPr>
        <w:t>.</w:t>
      </w:r>
    </w:p>
    <w:p w14:paraId="593D7881" w14:textId="4C46D9B0" w:rsidR="7D00799C" w:rsidRDefault="7D00799C" w:rsidP="5CE196A1">
      <w:pPr>
        <w:numPr>
          <w:ilvl w:val="0"/>
          <w:numId w:val="21"/>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5CE196A1">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5CE196A1">
              <w:rPr>
                <w:b/>
                <w:bCs/>
                <w:color w:val="auto"/>
                <w:sz w:val="24"/>
                <w:szCs w:val="24"/>
              </w:rPr>
              <w:t>5</w:t>
            </w:r>
            <w:r w:rsidR="2DCB5FBB" w:rsidRPr="5CE196A1">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45B99DA0" w14:paraId="69A01AC7" w14:textId="77777777" w:rsidTr="5CE196A1">
        <w:tc>
          <w:tcPr>
            <w:tcW w:w="2145" w:type="dxa"/>
            <w:shd w:val="clear" w:color="auto" w:fill="D9D9D9" w:themeFill="background1" w:themeFillShade="D9"/>
          </w:tcPr>
          <w:p w14:paraId="107128EF" w14:textId="2015CEFA" w:rsidR="690E5A43" w:rsidRDefault="7EC0053E" w:rsidP="45B99DA0">
            <w:pPr>
              <w:jc w:val="both"/>
              <w:rPr>
                <w:rFonts w:eastAsia="Arial"/>
                <w:b/>
                <w:bCs/>
                <w:sz w:val="24"/>
                <w:szCs w:val="24"/>
              </w:rPr>
            </w:pPr>
            <w:r w:rsidRPr="5CE196A1">
              <w:rPr>
                <w:rFonts w:eastAsia="Arial"/>
                <w:b/>
                <w:bCs/>
                <w:sz w:val="24"/>
                <w:szCs w:val="24"/>
              </w:rPr>
              <w:t>Task 2</w:t>
            </w:r>
          </w:p>
        </w:tc>
        <w:tc>
          <w:tcPr>
            <w:tcW w:w="4515" w:type="dxa"/>
            <w:shd w:val="clear" w:color="auto" w:fill="D9D9D9" w:themeFill="background1" w:themeFillShade="D9"/>
          </w:tcPr>
          <w:p w14:paraId="4701BD7C" w14:textId="2592A3C5" w:rsidR="45B99DA0" w:rsidRDefault="7EC0053E" w:rsidP="5CE196A1">
            <w:pPr>
              <w:rPr>
                <w:rFonts w:eastAsia="Arial"/>
                <w:color w:val="000000" w:themeColor="text1"/>
                <w:sz w:val="24"/>
                <w:szCs w:val="24"/>
              </w:rPr>
            </w:pPr>
            <w:r w:rsidRPr="5CE196A1">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5CE196A1">
              <w:rPr>
                <w:b/>
                <w:bCs/>
                <w:sz w:val="24"/>
                <w:szCs w:val="24"/>
              </w:rPr>
              <w:t>All options are 2</w:t>
            </w:r>
            <w:r w:rsidR="5D9BE290" w:rsidRPr="5CE196A1">
              <w:rPr>
                <w:b/>
                <w:bCs/>
                <w:sz w:val="24"/>
                <w:szCs w:val="24"/>
              </w:rPr>
              <w:t>000</w:t>
            </w:r>
            <w:r w:rsidRPr="5CE196A1">
              <w:rPr>
                <w:b/>
                <w:bCs/>
                <w:sz w:val="24"/>
                <w:szCs w:val="24"/>
              </w:rPr>
              <w:t xml:space="preserve"> words</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 xml:space="preserve">Option 1 </w:t>
            </w:r>
          </w:p>
          <w:p w14:paraId="061A3CE4" w14:textId="224FF25F" w:rsidR="00446F80" w:rsidRPr="00E676F7" w:rsidRDefault="00446F80" w:rsidP="5CE196A1">
            <w:pPr>
              <w:ind w:right="237"/>
              <w:jc w:val="both"/>
              <w:rPr>
                <w:rFonts w:eastAsia="Arial"/>
                <w:color w:val="000000" w:themeColor="text1"/>
                <w:sz w:val="24"/>
                <w:szCs w:val="24"/>
              </w:rPr>
            </w:pPr>
          </w:p>
          <w:p w14:paraId="2AB894B4" w14:textId="6E7CD8C3"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2</w:t>
            </w:r>
          </w:p>
          <w:p w14:paraId="5682C0E6" w14:textId="3DA1C89B" w:rsidR="00446F80" w:rsidRPr="00E676F7" w:rsidRDefault="00446F80" w:rsidP="5CE196A1">
            <w:pPr>
              <w:ind w:right="237"/>
              <w:jc w:val="both"/>
              <w:rPr>
                <w:rFonts w:eastAsia="Arial"/>
                <w:color w:val="000000" w:themeColor="text1"/>
                <w:sz w:val="24"/>
                <w:szCs w:val="24"/>
              </w:rPr>
            </w:pPr>
          </w:p>
          <w:p w14:paraId="72CAD00D" w14:textId="6B324F37"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3</w:t>
            </w:r>
          </w:p>
          <w:p w14:paraId="3078984E" w14:textId="0E748724" w:rsidR="00446F80" w:rsidRPr="00E676F7" w:rsidRDefault="00446F80" w:rsidP="5CE196A1">
            <w:pPr>
              <w:ind w:right="237"/>
              <w:jc w:val="both"/>
              <w:rPr>
                <w:rFonts w:eastAsia="Arial"/>
                <w:color w:val="000000" w:themeColor="text1"/>
                <w:sz w:val="24"/>
                <w:szCs w:val="24"/>
              </w:rPr>
            </w:pPr>
          </w:p>
          <w:p w14:paraId="2716C891" w14:textId="42D702B0"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4</w:t>
            </w:r>
          </w:p>
          <w:p w14:paraId="615648B1" w14:textId="65236422" w:rsidR="00446F80" w:rsidRPr="00E676F7" w:rsidRDefault="00446F80" w:rsidP="5CE196A1">
            <w:pPr>
              <w:ind w:right="237"/>
              <w:jc w:val="both"/>
              <w:rPr>
                <w:rFonts w:eastAsia="Arial"/>
                <w:color w:val="000000" w:themeColor="text1"/>
                <w:sz w:val="24"/>
                <w:szCs w:val="24"/>
              </w:rPr>
            </w:pPr>
          </w:p>
          <w:p w14:paraId="2C190BB3" w14:textId="2F7870FD"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5CE196A1">
            <w:pPr>
              <w:ind w:right="237"/>
              <w:jc w:val="both"/>
              <w:rPr>
                <w:rFonts w:eastAsia="Arial"/>
                <w:b/>
                <w:bCs/>
                <w:color w:val="000000" w:themeColor="text1"/>
                <w:sz w:val="24"/>
                <w:szCs w:val="24"/>
              </w:rPr>
            </w:pPr>
          </w:p>
          <w:p w14:paraId="15B8E14A" w14:textId="4B3B78E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Response Policing</w:t>
            </w:r>
          </w:p>
          <w:p w14:paraId="33D72E10" w14:textId="79AD6073" w:rsidR="00446F80" w:rsidRPr="0071499F" w:rsidRDefault="00446F80" w:rsidP="5CE196A1">
            <w:pPr>
              <w:ind w:right="237"/>
              <w:jc w:val="both"/>
              <w:rPr>
                <w:rFonts w:eastAsia="Arial"/>
                <w:color w:val="000000" w:themeColor="text1"/>
                <w:sz w:val="24"/>
                <w:szCs w:val="24"/>
              </w:rPr>
            </w:pPr>
          </w:p>
          <w:p w14:paraId="164B0702" w14:textId="57734B87"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Policing Communities</w:t>
            </w:r>
          </w:p>
          <w:p w14:paraId="34186546" w14:textId="3F796D84" w:rsidR="00446F80" w:rsidRPr="0071499F" w:rsidRDefault="00446F80" w:rsidP="5CE196A1">
            <w:pPr>
              <w:ind w:right="237"/>
              <w:jc w:val="both"/>
              <w:rPr>
                <w:rFonts w:eastAsia="Arial"/>
                <w:color w:val="000000" w:themeColor="text1"/>
                <w:sz w:val="24"/>
                <w:szCs w:val="24"/>
              </w:rPr>
            </w:pPr>
          </w:p>
          <w:p w14:paraId="3D99E3F1" w14:textId="4CF72C66"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 xml:space="preserve">Road Policing </w:t>
            </w:r>
          </w:p>
          <w:p w14:paraId="352F653A" w14:textId="4A242E18" w:rsidR="00446F80" w:rsidRPr="0071499F" w:rsidRDefault="00446F80" w:rsidP="5CE196A1">
            <w:pPr>
              <w:ind w:right="237"/>
              <w:jc w:val="both"/>
              <w:rPr>
                <w:rFonts w:eastAsia="Arial"/>
                <w:color w:val="000000" w:themeColor="text1"/>
                <w:sz w:val="24"/>
                <w:szCs w:val="24"/>
              </w:rPr>
            </w:pPr>
          </w:p>
          <w:p w14:paraId="73D08D38" w14:textId="52054D6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Information and Intelligence</w:t>
            </w:r>
          </w:p>
          <w:p w14:paraId="26A22C68" w14:textId="155C3743" w:rsidR="00446F80" w:rsidRPr="0071499F" w:rsidRDefault="00446F80" w:rsidP="5CE196A1">
            <w:pPr>
              <w:ind w:right="237"/>
              <w:jc w:val="both"/>
              <w:rPr>
                <w:rFonts w:eastAsia="Arial"/>
                <w:color w:val="000000" w:themeColor="text1"/>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598FFEC5" w14:textId="77777777" w:rsidR="00025650" w:rsidRPr="00E676F7" w:rsidRDefault="00025650" w:rsidP="00340E9A">
      <w:pPr>
        <w:ind w:right="237"/>
        <w:jc w:val="both"/>
        <w:rPr>
          <w:sz w:val="24"/>
          <w:szCs w:val="24"/>
        </w:rPr>
      </w:pPr>
    </w:p>
    <w:p w14:paraId="042DA0D7" w14:textId="77777777" w:rsidR="00025650" w:rsidRPr="00E676F7" w:rsidRDefault="00025650" w:rsidP="00340E9A">
      <w:pPr>
        <w:ind w:right="237"/>
        <w:jc w:val="both"/>
        <w:rPr>
          <w:sz w:val="24"/>
          <w:szCs w:val="24"/>
        </w:rPr>
      </w:pPr>
    </w:p>
    <w:p w14:paraId="65800057" w14:textId="77777777" w:rsidR="00025650" w:rsidRPr="00E676F7" w:rsidRDefault="00025650" w:rsidP="00340E9A">
      <w:pPr>
        <w:ind w:right="237"/>
        <w:jc w:val="both"/>
        <w:rPr>
          <w:sz w:val="24"/>
          <w:szCs w:val="24"/>
        </w:rPr>
      </w:pPr>
    </w:p>
    <w:p w14:paraId="7A99F832" w14:textId="77777777" w:rsidR="00025650" w:rsidRPr="00E676F7" w:rsidRDefault="00025650" w:rsidP="00340E9A">
      <w:pPr>
        <w:ind w:right="237"/>
        <w:jc w:val="both"/>
        <w:rPr>
          <w:sz w:val="24"/>
          <w:szCs w:val="24"/>
        </w:rPr>
      </w:pPr>
    </w:p>
    <w:p w14:paraId="7FD39A42" w14:textId="77777777" w:rsidR="00025650" w:rsidRPr="00E676F7" w:rsidRDefault="00025650" w:rsidP="00340E9A">
      <w:pPr>
        <w:ind w:right="237"/>
        <w:jc w:val="both"/>
        <w:rPr>
          <w:sz w:val="24"/>
          <w:szCs w:val="24"/>
        </w:rPr>
      </w:pPr>
    </w:p>
    <w:p w14:paraId="73D1DF2B" w14:textId="77777777" w:rsidR="00025650" w:rsidRPr="00E676F7" w:rsidRDefault="00025650" w:rsidP="00340E9A">
      <w:pPr>
        <w:ind w:right="237"/>
        <w:jc w:val="both"/>
        <w:rPr>
          <w:sz w:val="24"/>
          <w:szCs w:val="24"/>
        </w:rPr>
      </w:pPr>
    </w:p>
    <w:p w14:paraId="556B64F0" w14:textId="77777777" w:rsidR="00025650" w:rsidRPr="00E676F7" w:rsidRDefault="00025650" w:rsidP="00340E9A">
      <w:pPr>
        <w:ind w:right="237"/>
        <w:jc w:val="both"/>
        <w:rPr>
          <w:sz w:val="24"/>
          <w:szCs w:val="24"/>
        </w:rPr>
      </w:pPr>
    </w:p>
    <w:p w14:paraId="32933C98" w14:textId="77777777" w:rsidR="00AA666E" w:rsidRPr="00E676F7" w:rsidRDefault="00025650" w:rsidP="00340E9A">
      <w:pPr>
        <w:ind w:right="237"/>
      </w:pPr>
      <w:r>
        <w:br w:type="page"/>
      </w:r>
    </w:p>
    <w:p w14:paraId="55885AA0" w14:textId="77777777" w:rsidR="008B28E7" w:rsidRPr="00E676F7" w:rsidRDefault="008B28E7" w:rsidP="00340E9A">
      <w:pPr>
        <w:ind w:right="237"/>
        <w:jc w:val="both"/>
        <w:rPr>
          <w:sz w:val="24"/>
          <w:szCs w:val="24"/>
        </w:rPr>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Pr="5CE196A1">
        <w:rPr>
          <w:rFonts w:eastAsia="Arial"/>
          <w:b/>
          <w:bCs/>
          <w:color w:val="000000" w:themeColor="text1"/>
          <w:sz w:val="24"/>
          <w:szCs w:val="24"/>
          <w:u w:val="single"/>
        </w:rPr>
        <w:t>a policing incident</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what works in relation to tackling repeat victimisation and repeat offending.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ANSWER:</w:t>
      </w:r>
    </w:p>
    <w:p w14:paraId="4BBC525A" w14:textId="2C62A870" w:rsidR="5B843AF0" w:rsidRPr="00E676F7" w:rsidRDefault="5B843AF0" w:rsidP="5B843AF0">
      <w:pPr>
        <w:ind w:right="237"/>
        <w:jc w:val="both"/>
        <w:rPr>
          <w:rFonts w:eastAsia="Arial"/>
          <w:color w:val="000000" w:themeColor="text1"/>
          <w:sz w:val="24"/>
          <w:szCs w:val="24"/>
        </w:rPr>
      </w:pPr>
    </w:p>
    <w:p w14:paraId="65F488A1" w14:textId="77777777" w:rsidR="00B252BD" w:rsidRPr="00B252BD" w:rsidRDefault="00B252BD" w:rsidP="008B4C4E">
      <w:pPr>
        <w:ind w:right="237"/>
        <w:jc w:val="both"/>
        <w:rPr>
          <w:sz w:val="24"/>
          <w:szCs w:val="24"/>
        </w:rPr>
      </w:pPr>
      <w:r w:rsidRPr="00B252BD">
        <w:rPr>
          <w:sz w:val="24"/>
          <w:szCs w:val="24"/>
        </w:rPr>
        <w:t>In this essay I will reflect on an incident where I played a significant role. I will provide an overview of the incident and discuss and review the different approaches utilised by the police and other organisations when dealing with vulnerable individuals. My focus will be on assessing how these agencies offer support and assistance to those in need of protection. Additionally, I will explore and examine the strategies for handling repeat offenders and victims. To accomplish this I will analyse historic incidents alongside the one that I personally attended to illustrate how the application of evidence based policing is used to improve the way we police today.</w:t>
      </w:r>
    </w:p>
    <w:p w14:paraId="712A6878" w14:textId="77777777" w:rsidR="00B252BD" w:rsidRPr="00B252BD" w:rsidRDefault="00B252BD" w:rsidP="008B4C4E">
      <w:pPr>
        <w:ind w:right="237"/>
        <w:jc w:val="both"/>
        <w:rPr>
          <w:sz w:val="24"/>
          <w:szCs w:val="24"/>
        </w:rPr>
      </w:pPr>
    </w:p>
    <w:p w14:paraId="02F6B796" w14:textId="52FCCDF7" w:rsidR="00B252BD" w:rsidRPr="00B252BD" w:rsidRDefault="00B252BD" w:rsidP="008B4C4E">
      <w:pPr>
        <w:ind w:right="237"/>
        <w:jc w:val="both"/>
        <w:rPr>
          <w:sz w:val="24"/>
          <w:szCs w:val="24"/>
        </w:rPr>
      </w:pPr>
      <w:r w:rsidRPr="00B252BD">
        <w:rPr>
          <w:sz w:val="24"/>
          <w:szCs w:val="24"/>
        </w:rPr>
        <w:t>Firstly, I would like to begin by defining what vulnerability means. According to the College of Policing</w:t>
      </w:r>
      <w:r w:rsidR="003C7090">
        <w:rPr>
          <w:sz w:val="24"/>
          <w:szCs w:val="24"/>
        </w:rPr>
        <w:t xml:space="preserve"> (2021)</w:t>
      </w:r>
      <w:r w:rsidRPr="00B252BD">
        <w:rPr>
          <w:sz w:val="24"/>
          <w:szCs w:val="24"/>
        </w:rPr>
        <w:t xml:space="preserve"> vulnerability is described as a state where an individual is unable to safeguard themselves or others from harm or exploitation due to their situation or circumstances. This implies that vulnerability can vary depending on the situation and does not solely depend on factors like age or physical disability.</w:t>
      </w:r>
    </w:p>
    <w:p w14:paraId="4DEDAFDC" w14:textId="458D6067" w:rsidR="00B252BD" w:rsidRPr="00B252BD" w:rsidRDefault="00B252BD" w:rsidP="008B4C4E">
      <w:pPr>
        <w:ind w:right="237"/>
        <w:jc w:val="both"/>
        <w:rPr>
          <w:sz w:val="24"/>
          <w:szCs w:val="24"/>
        </w:rPr>
      </w:pPr>
      <w:r w:rsidRPr="00B252BD">
        <w:rPr>
          <w:sz w:val="24"/>
          <w:szCs w:val="24"/>
        </w:rPr>
        <w:t>It is a mix of the situation they are in and their ability to protect themselves that determines whether someone is vulnerable</w:t>
      </w:r>
      <w:r w:rsidR="00020184">
        <w:rPr>
          <w:sz w:val="24"/>
          <w:szCs w:val="24"/>
        </w:rPr>
        <w:t>, (Scourfield and Care, 2017.)</w:t>
      </w:r>
      <w:r w:rsidRPr="00B252BD">
        <w:rPr>
          <w:sz w:val="24"/>
          <w:szCs w:val="24"/>
        </w:rPr>
        <w:t xml:space="preserve"> In policing situations the THRIVE</w:t>
      </w:r>
      <w:r w:rsidR="00025462">
        <w:rPr>
          <w:sz w:val="24"/>
          <w:szCs w:val="24"/>
        </w:rPr>
        <w:t xml:space="preserve"> (</w:t>
      </w:r>
      <w:r w:rsidR="00025462" w:rsidRPr="00B252BD">
        <w:rPr>
          <w:sz w:val="24"/>
          <w:szCs w:val="24"/>
        </w:rPr>
        <w:t>College of Policing</w:t>
      </w:r>
      <w:r w:rsidR="00025462">
        <w:rPr>
          <w:sz w:val="24"/>
          <w:szCs w:val="24"/>
        </w:rPr>
        <w:t xml:space="preserve"> (2021)</w:t>
      </w:r>
      <w:r w:rsidR="00025462" w:rsidRPr="00B252BD">
        <w:rPr>
          <w:sz w:val="24"/>
          <w:szCs w:val="24"/>
        </w:rPr>
        <w:t xml:space="preserve"> </w:t>
      </w:r>
      <w:r w:rsidRPr="00B252BD">
        <w:rPr>
          <w:sz w:val="24"/>
          <w:szCs w:val="24"/>
        </w:rPr>
        <w:t>acronym</w:t>
      </w:r>
      <w:r w:rsidR="00020184">
        <w:rPr>
          <w:sz w:val="24"/>
          <w:szCs w:val="24"/>
        </w:rPr>
        <w:t xml:space="preserve"> is used</w:t>
      </w:r>
      <w:r w:rsidRPr="00B252BD">
        <w:rPr>
          <w:sz w:val="24"/>
          <w:szCs w:val="24"/>
        </w:rPr>
        <w:t>. This approach will be explained below.</w:t>
      </w:r>
    </w:p>
    <w:p w14:paraId="328077DF" w14:textId="77777777" w:rsidR="00B252BD" w:rsidRPr="00B252BD" w:rsidRDefault="00B252BD" w:rsidP="008B4C4E">
      <w:pPr>
        <w:ind w:right="237"/>
        <w:jc w:val="both"/>
        <w:rPr>
          <w:sz w:val="24"/>
          <w:szCs w:val="24"/>
        </w:rPr>
      </w:pPr>
    </w:p>
    <w:p w14:paraId="0583748A" w14:textId="77777777" w:rsidR="00B252BD" w:rsidRPr="00B252BD" w:rsidRDefault="00B252BD" w:rsidP="008B4C4E">
      <w:pPr>
        <w:ind w:right="237"/>
        <w:jc w:val="both"/>
        <w:rPr>
          <w:sz w:val="24"/>
          <w:szCs w:val="24"/>
        </w:rPr>
      </w:pPr>
      <w:r w:rsidRPr="00B252BD">
        <w:rPr>
          <w:sz w:val="24"/>
          <w:szCs w:val="24"/>
        </w:rPr>
        <w:t xml:space="preserve">Let me share an account of an incident that I attended. A male in his late 50s was being harassed by a group of young people. While he was on holiday his Ring doorbell was ripped from his front door. In addition to this, his lounge windows and front door were being repeatedly knocked on without anyone being there when he opened the door. His front door was also vandalised. During one of these incidents </w:t>
      </w:r>
      <w:r w:rsidRPr="00B252BD">
        <w:rPr>
          <w:sz w:val="24"/>
          <w:szCs w:val="24"/>
        </w:rPr>
        <w:lastRenderedPageBreak/>
        <w:t>he confronted a small group of youths who then fled towards a nearby shopping centre car park. Since his living room faced the front of the house he would sit watching TV and notice shadows outside and so he knew that someone would be knocking on his window or door. This constant fear and intimidation began to affect him.</w:t>
      </w:r>
    </w:p>
    <w:p w14:paraId="1F1A9366" w14:textId="77777777" w:rsidR="00B252BD" w:rsidRPr="00B252BD" w:rsidRDefault="00B252BD" w:rsidP="008B4C4E">
      <w:pPr>
        <w:ind w:right="237"/>
        <w:jc w:val="both"/>
        <w:rPr>
          <w:sz w:val="24"/>
          <w:szCs w:val="24"/>
        </w:rPr>
      </w:pPr>
    </w:p>
    <w:p w14:paraId="59956B8C" w14:textId="58C94FEC" w:rsidR="00B252BD" w:rsidRPr="00B252BD" w:rsidRDefault="00B252BD" w:rsidP="008B4C4E">
      <w:pPr>
        <w:ind w:right="237"/>
        <w:jc w:val="both"/>
        <w:rPr>
          <w:sz w:val="24"/>
          <w:szCs w:val="24"/>
        </w:rPr>
      </w:pPr>
      <w:r w:rsidRPr="00B252BD">
        <w:rPr>
          <w:sz w:val="24"/>
          <w:szCs w:val="24"/>
        </w:rPr>
        <w:t>After studying incidents and their impact on communities the series of events mentioned above raised concerns. It started showing similarities to cases, like Fiona Pilkington (2007) and David Askew (2010). Both situations originated from instances of harassment and the fact that the incidents were dealt with in isolation. While I will not go into the specifics of these cases here it is worth mentioning that both incidents eventually involved the IPCC. They became nationwide news. The incident that I attended could have had a significant impact on the community if not promptly and properly dealt with</w:t>
      </w:r>
      <w:r w:rsidR="00483CFB">
        <w:rPr>
          <w:sz w:val="24"/>
          <w:szCs w:val="24"/>
        </w:rPr>
        <w:t>, (Home office, 2009)</w:t>
      </w:r>
    </w:p>
    <w:p w14:paraId="544BBC3D" w14:textId="77777777" w:rsidR="00B252BD" w:rsidRPr="00B252BD" w:rsidRDefault="00B252BD" w:rsidP="008B4C4E">
      <w:pPr>
        <w:ind w:right="237"/>
        <w:jc w:val="both"/>
        <w:rPr>
          <w:sz w:val="24"/>
          <w:szCs w:val="24"/>
        </w:rPr>
      </w:pPr>
    </w:p>
    <w:p w14:paraId="78815CF4" w14:textId="77777777" w:rsidR="00B252BD" w:rsidRPr="00B252BD" w:rsidRDefault="00B252BD" w:rsidP="008B4C4E">
      <w:pPr>
        <w:ind w:right="237"/>
        <w:jc w:val="both"/>
        <w:rPr>
          <w:sz w:val="24"/>
          <w:szCs w:val="24"/>
        </w:rPr>
      </w:pPr>
      <w:r w:rsidRPr="00B252BD">
        <w:rPr>
          <w:sz w:val="24"/>
          <w:szCs w:val="24"/>
        </w:rPr>
        <w:t>When responding to any incident the police follow the THRIVE approach. This acronym stands for threat, harm, risk, investigation, vulnerability and engagement. According to His Majesty’s Inspectorate of Constabulary and Fire and Rescue Service (2023) THRIVE is a framework utilised to determine the police response to a call. It enables an evaluation of the risk associated with the call while prioritising the victims needs. This means that the specific needs of the individual is put at ‘the centre of that decision.’</w:t>
      </w:r>
    </w:p>
    <w:p w14:paraId="15D7F2F5" w14:textId="77777777" w:rsidR="00B252BD" w:rsidRPr="00B252BD" w:rsidRDefault="00B252BD" w:rsidP="008B4C4E">
      <w:pPr>
        <w:ind w:right="237"/>
        <w:jc w:val="both"/>
        <w:rPr>
          <w:sz w:val="24"/>
          <w:szCs w:val="24"/>
        </w:rPr>
      </w:pPr>
    </w:p>
    <w:p w14:paraId="72F1D0C5" w14:textId="670C1CE7" w:rsidR="00B252BD" w:rsidRPr="00B252BD" w:rsidRDefault="00B252BD" w:rsidP="008B4C4E">
      <w:pPr>
        <w:ind w:right="237"/>
        <w:jc w:val="both"/>
        <w:rPr>
          <w:sz w:val="24"/>
          <w:szCs w:val="24"/>
        </w:rPr>
      </w:pPr>
      <w:r w:rsidRPr="00B252BD">
        <w:rPr>
          <w:sz w:val="24"/>
          <w:szCs w:val="24"/>
        </w:rPr>
        <w:t>The THRIVE approach that the police use to support individuals involves four key steps. Firstly, identifying the persons vulnerabilities; secondly, understanding how these vulnerabilities contribute to harm or risk in a given situation; thirdly, assess and evaluate the level of risk involved; and finally taking necessary and appropriate action as outlined by College of Policing (2021).</w:t>
      </w:r>
      <w:r w:rsidR="008B4C4E">
        <w:rPr>
          <w:sz w:val="24"/>
          <w:szCs w:val="24"/>
        </w:rPr>
        <w:t xml:space="preserve"> </w:t>
      </w:r>
      <w:r w:rsidRPr="00B252BD">
        <w:rPr>
          <w:sz w:val="24"/>
          <w:szCs w:val="24"/>
        </w:rPr>
        <w:t>However</w:t>
      </w:r>
      <w:r w:rsidR="008B4C4E">
        <w:rPr>
          <w:sz w:val="24"/>
          <w:szCs w:val="24"/>
        </w:rPr>
        <w:t>,</w:t>
      </w:r>
      <w:r w:rsidRPr="00B252BD">
        <w:rPr>
          <w:sz w:val="24"/>
          <w:szCs w:val="24"/>
        </w:rPr>
        <w:t xml:space="preserve"> this approach is not exhaustive. The appropriate actions and responses are determined by the attending officers themselves rather than following a theoretical guideline. It relies on the professional judgment of the officers allowing them to adapt and be responsive and flexible. This flexibility enables them to conduct dynamic risk assessments that can evolve as the situation progresses.</w:t>
      </w:r>
    </w:p>
    <w:p w14:paraId="41E2FAF2" w14:textId="77777777" w:rsidR="00B252BD" w:rsidRPr="00B252BD" w:rsidRDefault="00B252BD" w:rsidP="008B4C4E">
      <w:pPr>
        <w:ind w:right="237"/>
        <w:jc w:val="both"/>
        <w:rPr>
          <w:sz w:val="24"/>
          <w:szCs w:val="24"/>
        </w:rPr>
      </w:pPr>
    </w:p>
    <w:p w14:paraId="3BC1E69D" w14:textId="474DF7F9" w:rsidR="00B252BD" w:rsidRPr="00B252BD" w:rsidRDefault="00B252BD" w:rsidP="008B4C4E">
      <w:pPr>
        <w:ind w:right="237"/>
        <w:jc w:val="both"/>
        <w:rPr>
          <w:sz w:val="24"/>
          <w:szCs w:val="24"/>
        </w:rPr>
      </w:pPr>
      <w:r w:rsidRPr="00B252BD">
        <w:rPr>
          <w:sz w:val="24"/>
          <w:szCs w:val="24"/>
        </w:rPr>
        <w:t xml:space="preserve">When responding to incidents officers refer to the National </w:t>
      </w:r>
      <w:r w:rsidR="008B4C4E" w:rsidRPr="00B252BD">
        <w:rPr>
          <w:sz w:val="24"/>
          <w:szCs w:val="24"/>
        </w:rPr>
        <w:t>Decision-Making</w:t>
      </w:r>
      <w:r w:rsidRPr="00B252BD">
        <w:rPr>
          <w:sz w:val="24"/>
          <w:szCs w:val="24"/>
        </w:rPr>
        <w:t xml:space="preserve"> Model (NDM) as illustrated in the image below sourced from the College of Policing website.</w:t>
      </w:r>
    </w:p>
    <w:p w14:paraId="18B8E091" w14:textId="77777777" w:rsidR="00B252BD" w:rsidRDefault="00B252BD" w:rsidP="008B4C4E">
      <w:pPr>
        <w:ind w:right="237"/>
        <w:jc w:val="both"/>
        <w:rPr>
          <w:sz w:val="24"/>
          <w:szCs w:val="24"/>
        </w:rPr>
      </w:pPr>
    </w:p>
    <w:p w14:paraId="51F416CA" w14:textId="06E08FD9" w:rsidR="001257C0" w:rsidRDefault="001257C0" w:rsidP="008B4C4E">
      <w:pPr>
        <w:ind w:right="237"/>
        <w:jc w:val="both"/>
        <w:rPr>
          <w:sz w:val="24"/>
          <w:szCs w:val="24"/>
        </w:rPr>
      </w:pPr>
      <w:r>
        <w:rPr>
          <w:noProof/>
        </w:rPr>
        <w:lastRenderedPageBreak/>
        <w:drawing>
          <wp:inline distT="0" distB="0" distL="0" distR="0" wp14:anchorId="35064552" wp14:editId="22520907">
            <wp:extent cx="3065564" cy="2844800"/>
            <wp:effectExtent l="0" t="0" r="0" b="0"/>
            <wp:docPr id="1380850372" name="Picture 2" descr="National decision model | College of Polic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ational decision model | College of Polici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075998" cy="2854483"/>
                    </a:xfrm>
                    <a:prstGeom prst="rect">
                      <a:avLst/>
                    </a:prstGeom>
                    <a:noFill/>
                    <a:ln>
                      <a:noFill/>
                    </a:ln>
                  </pic:spPr>
                </pic:pic>
              </a:graphicData>
            </a:graphic>
          </wp:inline>
        </w:drawing>
      </w:r>
      <w:r w:rsidRPr="001257C0">
        <w:rPr>
          <w:sz w:val="24"/>
          <w:szCs w:val="24"/>
        </w:rPr>
        <w:t xml:space="preserve"> </w:t>
      </w:r>
      <w:r w:rsidRPr="00B252BD">
        <w:rPr>
          <w:sz w:val="24"/>
          <w:szCs w:val="24"/>
        </w:rPr>
        <w:t>College of Policing 20</w:t>
      </w:r>
      <w:r>
        <w:rPr>
          <w:sz w:val="24"/>
          <w:szCs w:val="24"/>
        </w:rPr>
        <w:t>13</w:t>
      </w:r>
    </w:p>
    <w:p w14:paraId="572BA627" w14:textId="77777777" w:rsidR="001257C0" w:rsidRPr="00B252BD" w:rsidRDefault="001257C0" w:rsidP="008B4C4E">
      <w:pPr>
        <w:ind w:right="237"/>
        <w:jc w:val="both"/>
        <w:rPr>
          <w:sz w:val="24"/>
          <w:szCs w:val="24"/>
        </w:rPr>
      </w:pPr>
    </w:p>
    <w:p w14:paraId="078BD1C0" w14:textId="77777777" w:rsidR="00B252BD" w:rsidRPr="00B252BD" w:rsidRDefault="00B252BD" w:rsidP="008B4C4E">
      <w:pPr>
        <w:ind w:right="237"/>
        <w:jc w:val="both"/>
        <w:rPr>
          <w:sz w:val="24"/>
          <w:szCs w:val="24"/>
        </w:rPr>
      </w:pPr>
      <w:r w:rsidRPr="00B252BD">
        <w:rPr>
          <w:sz w:val="24"/>
          <w:szCs w:val="24"/>
        </w:rPr>
        <w:t>The NDM is specifically designed for policing purposes. There are models, like the Joint Decision Model (JDM) and Joint Emergency Services Interoperability Programme (JESIP) for collaborative decision making with other services. The JDM incorporates elements from NDM however the code of ethics is not at the centre – it is ‘working together, saving lives, reducing harm.’ Within the NDM framework there are five strands. The second one involves assessing threats and risks and developing a working strategy. Making decisions that are rational, effective and defensible can be particularly challenging in policing due to its inherently uncertain nature (College of Policing 2023).</w:t>
      </w:r>
    </w:p>
    <w:p w14:paraId="19FA79A3" w14:textId="77777777" w:rsidR="00B252BD" w:rsidRPr="00B252BD" w:rsidRDefault="00B252BD" w:rsidP="008B4C4E">
      <w:pPr>
        <w:ind w:right="237"/>
        <w:jc w:val="both"/>
        <w:rPr>
          <w:sz w:val="24"/>
          <w:szCs w:val="24"/>
        </w:rPr>
      </w:pPr>
    </w:p>
    <w:p w14:paraId="116AC419" w14:textId="6BB21E28" w:rsidR="00B252BD" w:rsidRPr="00B252BD" w:rsidRDefault="00B252BD" w:rsidP="008B4C4E">
      <w:pPr>
        <w:ind w:right="237"/>
        <w:jc w:val="both"/>
        <w:rPr>
          <w:sz w:val="24"/>
          <w:szCs w:val="24"/>
        </w:rPr>
      </w:pPr>
      <w:r w:rsidRPr="00B252BD">
        <w:rPr>
          <w:sz w:val="24"/>
          <w:szCs w:val="24"/>
        </w:rPr>
        <w:t>Shifting focus towards evidence based policing and how evidence can be used to enhance the services to support victims and vulnerable individuals.</w:t>
      </w:r>
      <w:r w:rsidR="008B4C4E">
        <w:rPr>
          <w:sz w:val="24"/>
          <w:szCs w:val="24"/>
        </w:rPr>
        <w:t xml:space="preserve"> </w:t>
      </w:r>
      <w:r w:rsidRPr="00B252BD">
        <w:rPr>
          <w:sz w:val="24"/>
          <w:szCs w:val="24"/>
        </w:rPr>
        <w:t>Recently universities and experts in criminology, sociology and psychology have explored and researched into policing practices</w:t>
      </w:r>
      <w:r w:rsidR="006645C6">
        <w:rPr>
          <w:sz w:val="24"/>
          <w:szCs w:val="24"/>
        </w:rPr>
        <w:t>, (Davis and Jensen, 2021</w:t>
      </w:r>
      <w:r w:rsidRPr="00B252BD">
        <w:rPr>
          <w:sz w:val="24"/>
          <w:szCs w:val="24"/>
        </w:rPr>
        <w:t>.</w:t>
      </w:r>
      <w:r w:rsidR="006645C6">
        <w:rPr>
          <w:sz w:val="24"/>
          <w:szCs w:val="24"/>
        </w:rPr>
        <w:t>)</w:t>
      </w:r>
      <w:r w:rsidRPr="00B252BD">
        <w:rPr>
          <w:sz w:val="24"/>
          <w:szCs w:val="24"/>
        </w:rPr>
        <w:t xml:space="preserve"> Before looking into several developed approaches based on research it is crucial to identify the advantages and disadvantages of evidence based policing. According to Alfredo from ehow.co.uk </w:t>
      </w:r>
      <w:r w:rsidR="006C1440">
        <w:rPr>
          <w:sz w:val="24"/>
          <w:szCs w:val="24"/>
        </w:rPr>
        <w:t xml:space="preserve">(2020) </w:t>
      </w:r>
      <w:r w:rsidRPr="00B252BD">
        <w:rPr>
          <w:sz w:val="24"/>
          <w:szCs w:val="24"/>
        </w:rPr>
        <w:t>a significant benefit of evidence based policing is that the police can make decisions based on proven investigation methods. However, a drawback of evidence-based policing is that the effectiveness of policies resulting from research recommendations depends on the quality of the research itself and whether frontline policing personnel are fully aware of it to implement policies</w:t>
      </w:r>
      <w:r w:rsidR="006C1440">
        <w:rPr>
          <w:sz w:val="24"/>
          <w:szCs w:val="24"/>
        </w:rPr>
        <w:t xml:space="preserve">, (Sherman and Eck, 2002.) </w:t>
      </w:r>
      <w:r w:rsidR="00D77DAA" w:rsidRPr="00D77DAA">
        <w:rPr>
          <w:sz w:val="24"/>
          <w:szCs w:val="24"/>
        </w:rPr>
        <w:t>In their comprehensive chapter, Sherman and Eck explore the concept of evidence-based policing as a pivotal approach to crime prevention. The authors emphasi</w:t>
      </w:r>
      <w:r w:rsidR="00D77DAA">
        <w:rPr>
          <w:sz w:val="24"/>
          <w:szCs w:val="24"/>
        </w:rPr>
        <w:t>s</w:t>
      </w:r>
      <w:r w:rsidR="00D77DAA" w:rsidRPr="00D77DAA">
        <w:rPr>
          <w:sz w:val="24"/>
          <w:szCs w:val="24"/>
        </w:rPr>
        <w:t>e how utili</w:t>
      </w:r>
      <w:r w:rsidR="00D77DAA">
        <w:rPr>
          <w:sz w:val="24"/>
          <w:szCs w:val="24"/>
        </w:rPr>
        <w:t>s</w:t>
      </w:r>
      <w:r w:rsidR="00D77DAA" w:rsidRPr="00D77DAA">
        <w:rPr>
          <w:sz w:val="24"/>
          <w:szCs w:val="24"/>
        </w:rPr>
        <w:t>ing research-driven methods can enhance policing strategies by focusing on practices and interventions that have been empirically validated to reduce crime.</w:t>
      </w:r>
      <w:r w:rsidR="00D77DAA">
        <w:rPr>
          <w:sz w:val="24"/>
          <w:szCs w:val="24"/>
        </w:rPr>
        <w:t xml:space="preserve"> The authors explain </w:t>
      </w:r>
      <w:r w:rsidR="00D77DAA" w:rsidRPr="00D77DAA">
        <w:rPr>
          <w:sz w:val="24"/>
          <w:szCs w:val="24"/>
        </w:rPr>
        <w:t xml:space="preserve">the importance of bridging the gap between research and practice. For evidence-based policies to be effective, police </w:t>
      </w:r>
      <w:r w:rsidR="00D77DAA">
        <w:rPr>
          <w:sz w:val="24"/>
          <w:szCs w:val="24"/>
        </w:rPr>
        <w:t>forces</w:t>
      </w:r>
      <w:r w:rsidR="00D77DAA" w:rsidRPr="00D77DAA">
        <w:rPr>
          <w:sz w:val="24"/>
          <w:szCs w:val="24"/>
        </w:rPr>
        <w:t xml:space="preserve"> must not only have access to high-quality research but also ensure that officers understand and are capable of implementing these strategies in their daily work. This requires ongoing training, clear communication of research findings, and possibly changes in organi</w:t>
      </w:r>
      <w:r w:rsidR="00D77DAA">
        <w:rPr>
          <w:sz w:val="24"/>
          <w:szCs w:val="24"/>
        </w:rPr>
        <w:t>s</w:t>
      </w:r>
      <w:r w:rsidR="00D77DAA" w:rsidRPr="00D77DAA">
        <w:rPr>
          <w:sz w:val="24"/>
          <w:szCs w:val="24"/>
        </w:rPr>
        <w:t>ational culture.</w:t>
      </w:r>
      <w:r w:rsidR="008B4C4E">
        <w:rPr>
          <w:sz w:val="24"/>
          <w:szCs w:val="24"/>
        </w:rPr>
        <w:t xml:space="preserve"> </w:t>
      </w:r>
      <w:r w:rsidRPr="00B252BD">
        <w:rPr>
          <w:sz w:val="24"/>
          <w:szCs w:val="24"/>
        </w:rPr>
        <w:t>Given the nature of policing and the fact that it is so diverse the research should encompass rural aspects as well as inner city policing (ehow.co.uk, 2020).</w:t>
      </w:r>
    </w:p>
    <w:p w14:paraId="47F1AF40" w14:textId="77777777" w:rsidR="00B252BD" w:rsidRPr="00B252BD" w:rsidRDefault="00B252BD" w:rsidP="008B4C4E">
      <w:pPr>
        <w:ind w:right="237"/>
        <w:jc w:val="both"/>
        <w:rPr>
          <w:sz w:val="24"/>
          <w:szCs w:val="24"/>
        </w:rPr>
      </w:pPr>
    </w:p>
    <w:p w14:paraId="6885D75F" w14:textId="2EF08EC7" w:rsidR="00B252BD" w:rsidRPr="00B252BD" w:rsidRDefault="008B4C4E" w:rsidP="008B4C4E">
      <w:pPr>
        <w:ind w:right="237"/>
        <w:jc w:val="both"/>
        <w:rPr>
          <w:sz w:val="24"/>
          <w:szCs w:val="24"/>
        </w:rPr>
      </w:pPr>
      <w:r>
        <w:rPr>
          <w:sz w:val="24"/>
          <w:szCs w:val="24"/>
        </w:rPr>
        <w:t>In addition to this, p</w:t>
      </w:r>
      <w:r w:rsidR="00B252BD" w:rsidRPr="00B252BD">
        <w:rPr>
          <w:sz w:val="24"/>
          <w:szCs w:val="24"/>
        </w:rPr>
        <w:t xml:space="preserve">olice have embraced ATLAS as an approach aimed at sharing good practice. ATLAS </w:t>
      </w:r>
      <w:r>
        <w:rPr>
          <w:sz w:val="24"/>
          <w:szCs w:val="24"/>
        </w:rPr>
        <w:t>can be broken down into a</w:t>
      </w:r>
      <w:r w:rsidR="00B252BD" w:rsidRPr="00B252BD">
        <w:rPr>
          <w:sz w:val="24"/>
          <w:szCs w:val="24"/>
        </w:rPr>
        <w:t>sking questions that challenge current practices.</w:t>
      </w:r>
      <w:r>
        <w:rPr>
          <w:sz w:val="24"/>
          <w:szCs w:val="24"/>
        </w:rPr>
        <w:t xml:space="preserve"> </w:t>
      </w:r>
      <w:r w:rsidR="00B252BD" w:rsidRPr="00B252BD">
        <w:rPr>
          <w:sz w:val="24"/>
          <w:szCs w:val="24"/>
        </w:rPr>
        <w:t>Test and critically evaluate existing research and new ideas.</w:t>
      </w:r>
      <w:r>
        <w:rPr>
          <w:sz w:val="24"/>
          <w:szCs w:val="24"/>
        </w:rPr>
        <w:t xml:space="preserve"> </w:t>
      </w:r>
      <w:r w:rsidR="00B252BD" w:rsidRPr="00B252BD">
        <w:rPr>
          <w:sz w:val="24"/>
          <w:szCs w:val="24"/>
        </w:rPr>
        <w:t>Learn from existing approaches and new ideas while considering how they work in workplace practices.</w:t>
      </w:r>
      <w:r>
        <w:rPr>
          <w:sz w:val="24"/>
          <w:szCs w:val="24"/>
        </w:rPr>
        <w:t xml:space="preserve"> </w:t>
      </w:r>
      <w:r w:rsidR="00B252BD" w:rsidRPr="00B252BD">
        <w:rPr>
          <w:sz w:val="24"/>
          <w:szCs w:val="24"/>
        </w:rPr>
        <w:t>Adapt practices and policies using the best evidence available</w:t>
      </w:r>
      <w:r>
        <w:rPr>
          <w:sz w:val="24"/>
          <w:szCs w:val="24"/>
        </w:rPr>
        <w:t xml:space="preserve"> and s</w:t>
      </w:r>
      <w:r w:rsidR="00B252BD" w:rsidRPr="00B252BD">
        <w:rPr>
          <w:sz w:val="24"/>
          <w:szCs w:val="24"/>
        </w:rPr>
        <w:t xml:space="preserve">hare the outcomes across the </w:t>
      </w:r>
      <w:r w:rsidRPr="00B252BD">
        <w:rPr>
          <w:sz w:val="24"/>
          <w:szCs w:val="24"/>
        </w:rPr>
        <w:t>service. This</w:t>
      </w:r>
      <w:r w:rsidR="00B252BD" w:rsidRPr="00B252BD">
        <w:rPr>
          <w:sz w:val="24"/>
          <w:szCs w:val="24"/>
        </w:rPr>
        <w:t xml:space="preserve"> approach enables police  officers to enhance efficiency, effectiveness and ongoing development of their services reducing the harmful or wasteful impact of less effective interventions (Pepper et al. 2020).</w:t>
      </w:r>
    </w:p>
    <w:p w14:paraId="71A43B77" w14:textId="77777777" w:rsidR="00B252BD" w:rsidRPr="00B252BD" w:rsidRDefault="00B252BD" w:rsidP="008B4C4E">
      <w:pPr>
        <w:ind w:right="237"/>
        <w:jc w:val="both"/>
        <w:rPr>
          <w:sz w:val="24"/>
          <w:szCs w:val="24"/>
        </w:rPr>
      </w:pPr>
    </w:p>
    <w:p w14:paraId="448A29E9" w14:textId="1BFFAFEF" w:rsidR="00B252BD" w:rsidRPr="00B252BD" w:rsidRDefault="00B252BD" w:rsidP="008B4C4E">
      <w:pPr>
        <w:ind w:right="237"/>
        <w:jc w:val="both"/>
        <w:rPr>
          <w:sz w:val="24"/>
          <w:szCs w:val="24"/>
        </w:rPr>
      </w:pPr>
      <w:r w:rsidRPr="00B252BD">
        <w:rPr>
          <w:sz w:val="24"/>
          <w:szCs w:val="24"/>
        </w:rPr>
        <w:t>Risk assessments are regularly conducted in policing concerning the vulnerability of a victim</w:t>
      </w:r>
      <w:r w:rsidR="00BE42F8">
        <w:rPr>
          <w:sz w:val="24"/>
          <w:szCs w:val="24"/>
        </w:rPr>
        <w:t>, (Klein and Tolman, 2020.)</w:t>
      </w:r>
      <w:r w:rsidRPr="00B252BD">
        <w:rPr>
          <w:sz w:val="24"/>
          <w:szCs w:val="24"/>
        </w:rPr>
        <w:t xml:space="preserve"> One of the tools utilised in policing to support and assist victims or vulnerable individuals is a public protection notice or PPN. A PPN is used for adults at risk, children at risk or victims of abuse, stalking or harassment. The PPN is shared with third party agencies to notify them about the vulnerable individual so that they can coordinate a multiagency response. It involves tailoring responses on a case by case basis to meet the needs of each individual. The specific objective behind a PPN is to provide support, manage risks and safeguard the individual from harm.</w:t>
      </w:r>
    </w:p>
    <w:p w14:paraId="037695DB" w14:textId="77777777" w:rsidR="00B252BD" w:rsidRPr="00B252BD" w:rsidRDefault="00B252BD" w:rsidP="008B4C4E">
      <w:pPr>
        <w:ind w:right="237"/>
        <w:jc w:val="both"/>
        <w:rPr>
          <w:sz w:val="24"/>
          <w:szCs w:val="24"/>
        </w:rPr>
      </w:pPr>
    </w:p>
    <w:p w14:paraId="2C93CBE2" w14:textId="110FD6BD" w:rsidR="00B252BD" w:rsidRPr="00B252BD" w:rsidRDefault="00B252BD" w:rsidP="008B4C4E">
      <w:pPr>
        <w:ind w:right="237"/>
        <w:jc w:val="both"/>
        <w:rPr>
          <w:sz w:val="24"/>
          <w:szCs w:val="24"/>
        </w:rPr>
      </w:pPr>
      <w:r w:rsidRPr="00B252BD">
        <w:rPr>
          <w:sz w:val="24"/>
          <w:szCs w:val="24"/>
        </w:rPr>
        <w:t>A technique employed by the police to protect and safeguard victims of abuse is referred to as DASH questions. DASH stands for Domestic Abuse, Stalking and Harassment and Honour based violence risk identification, assessment and management model. This model consists of 27 questions that require yes or no responses. Research has been initiated to evaluate the efficacy of this tool as noted by Robinson et al. 2016.</w:t>
      </w:r>
      <w:r w:rsidR="005A0D58">
        <w:rPr>
          <w:sz w:val="24"/>
          <w:szCs w:val="24"/>
        </w:rPr>
        <w:t xml:space="preserve"> </w:t>
      </w:r>
      <w:r w:rsidRPr="00B252BD">
        <w:rPr>
          <w:sz w:val="24"/>
          <w:szCs w:val="24"/>
        </w:rPr>
        <w:t>The research study examined how the model was utilised in different forces and its effectiveness. It revealed that while the model showed effectiveness in some instances the accuracy of risk assessments often fell short. The risk assessment is categorised into three levels: standard, medium and high. It was noted that the correct level was not consistently chosen. Hence a secondary risk assessor was required to review each assessment to ensure the accurate risk level selection. This study highlights how evidence based policing enhances the accuracy of assessing risks, for victims and vulnerable individuals.</w:t>
      </w:r>
    </w:p>
    <w:p w14:paraId="3D0155F9" w14:textId="77777777" w:rsidR="00B252BD" w:rsidRPr="00B252BD" w:rsidRDefault="00B252BD" w:rsidP="008B4C4E">
      <w:pPr>
        <w:ind w:right="237"/>
        <w:jc w:val="both"/>
        <w:rPr>
          <w:sz w:val="24"/>
          <w:szCs w:val="24"/>
        </w:rPr>
      </w:pPr>
    </w:p>
    <w:p w14:paraId="774C061F" w14:textId="208ADE80" w:rsidR="00B252BD" w:rsidRPr="00B252BD" w:rsidRDefault="00B252BD" w:rsidP="008B4C4E">
      <w:pPr>
        <w:ind w:right="237"/>
        <w:jc w:val="both"/>
        <w:rPr>
          <w:sz w:val="24"/>
          <w:szCs w:val="24"/>
        </w:rPr>
      </w:pPr>
      <w:r w:rsidRPr="00B252BD">
        <w:rPr>
          <w:sz w:val="24"/>
          <w:szCs w:val="24"/>
        </w:rPr>
        <w:t>Early intervention and preventative measures, such as community outreach programs, neighbourhood watch programs, education initiatives, and social services, are often deemed appropriate in addressing vulnerabilities and reducing the risk of harm</w:t>
      </w:r>
      <w:r w:rsidR="00EE1BEC">
        <w:rPr>
          <w:sz w:val="24"/>
          <w:szCs w:val="24"/>
        </w:rPr>
        <w:t>, (Eck and Clarke, 2003</w:t>
      </w:r>
      <w:r w:rsidRPr="00B252BD">
        <w:rPr>
          <w:sz w:val="24"/>
          <w:szCs w:val="24"/>
        </w:rPr>
        <w:t>.</w:t>
      </w:r>
      <w:r w:rsidR="00EE1BEC">
        <w:rPr>
          <w:sz w:val="24"/>
          <w:szCs w:val="24"/>
        </w:rPr>
        <w:t>)</w:t>
      </w:r>
      <w:r w:rsidRPr="00B252BD">
        <w:rPr>
          <w:sz w:val="24"/>
          <w:szCs w:val="24"/>
        </w:rPr>
        <w:t xml:space="preserve"> These approaches aim to address underlying issues before they escalate.</w:t>
      </w:r>
    </w:p>
    <w:p w14:paraId="3A93DD35" w14:textId="77777777" w:rsidR="00B252BD" w:rsidRPr="00B252BD" w:rsidRDefault="00B252BD" w:rsidP="008B4C4E">
      <w:pPr>
        <w:ind w:right="237"/>
        <w:jc w:val="both"/>
        <w:rPr>
          <w:sz w:val="24"/>
          <w:szCs w:val="24"/>
        </w:rPr>
      </w:pPr>
    </w:p>
    <w:p w14:paraId="5599FD2A" w14:textId="77777777" w:rsidR="00B252BD" w:rsidRPr="00B252BD" w:rsidRDefault="00B252BD" w:rsidP="008B4C4E">
      <w:pPr>
        <w:ind w:right="237"/>
        <w:jc w:val="both"/>
        <w:rPr>
          <w:sz w:val="24"/>
          <w:szCs w:val="24"/>
        </w:rPr>
      </w:pPr>
      <w:r w:rsidRPr="00B252BD">
        <w:rPr>
          <w:sz w:val="24"/>
          <w:szCs w:val="24"/>
        </w:rPr>
        <w:t>A study commissioned by OFSTED in 2022 evaluated the effectiveness of Early Help. Early Help is a strategy employed by the police and other agencies to support and assist young people and their families. The research conducted by Research in Practice illustrated that insufficient funding often hinders the effectiveness of Early Help initiatives. While in the police we can recommend families for Early Help, inadequate funding often poses challenges in delivering the support for families.</w:t>
      </w:r>
    </w:p>
    <w:p w14:paraId="0F9215F8" w14:textId="77777777" w:rsidR="00B252BD" w:rsidRPr="00B252BD" w:rsidRDefault="00B252BD" w:rsidP="008B4C4E">
      <w:pPr>
        <w:ind w:right="237"/>
        <w:jc w:val="both"/>
        <w:rPr>
          <w:sz w:val="24"/>
          <w:szCs w:val="24"/>
        </w:rPr>
      </w:pPr>
      <w:r w:rsidRPr="00B252BD">
        <w:rPr>
          <w:sz w:val="24"/>
          <w:szCs w:val="24"/>
        </w:rPr>
        <w:t xml:space="preserve">The guidance highlights and places an emphasis on the importance of ‘early intervention’ in ‘preventing’ crime and the significance of identifying ‘risk factors’ Research in Practice 2022). </w:t>
      </w:r>
    </w:p>
    <w:p w14:paraId="7261792C" w14:textId="77777777" w:rsidR="00B252BD" w:rsidRPr="00B252BD" w:rsidRDefault="00B252BD" w:rsidP="008B4C4E">
      <w:pPr>
        <w:ind w:right="237"/>
        <w:jc w:val="both"/>
        <w:rPr>
          <w:sz w:val="24"/>
          <w:szCs w:val="24"/>
        </w:rPr>
      </w:pPr>
    </w:p>
    <w:p w14:paraId="20728206" w14:textId="77777777" w:rsidR="00B252BD" w:rsidRPr="00B252BD" w:rsidRDefault="00B252BD" w:rsidP="008B4C4E">
      <w:pPr>
        <w:ind w:right="237"/>
        <w:jc w:val="both"/>
        <w:rPr>
          <w:sz w:val="24"/>
          <w:szCs w:val="24"/>
        </w:rPr>
      </w:pPr>
    </w:p>
    <w:p w14:paraId="63F2EF87" w14:textId="34D3D5FB" w:rsidR="00B252BD" w:rsidRPr="00B252BD" w:rsidRDefault="00B252BD" w:rsidP="008B4C4E">
      <w:pPr>
        <w:ind w:right="237"/>
        <w:jc w:val="both"/>
        <w:rPr>
          <w:sz w:val="24"/>
          <w:szCs w:val="24"/>
        </w:rPr>
      </w:pPr>
      <w:r w:rsidRPr="00B252BD">
        <w:rPr>
          <w:sz w:val="24"/>
          <w:szCs w:val="24"/>
        </w:rPr>
        <w:t xml:space="preserve">This indicates that taking measures can help decrease the chances of recurring victimisation and criminal behaviour by tackling issues and risk factors like poverty, substance abuse and lack of social support. For </w:t>
      </w:r>
      <w:r w:rsidR="008B4C4E" w:rsidRPr="00B252BD">
        <w:rPr>
          <w:sz w:val="24"/>
          <w:szCs w:val="24"/>
        </w:rPr>
        <w:t>instance,</w:t>
      </w:r>
      <w:r w:rsidRPr="00B252BD">
        <w:rPr>
          <w:sz w:val="24"/>
          <w:szCs w:val="24"/>
        </w:rPr>
        <w:t xml:space="preserve"> initiatives that offer education, employment opportunities and mental health support to individuals play a role in lowering reoffending rates</w:t>
      </w:r>
      <w:r w:rsidR="004B5DF0">
        <w:rPr>
          <w:sz w:val="24"/>
          <w:szCs w:val="24"/>
        </w:rPr>
        <w:t>, (Murray and Farrington, 2010)</w:t>
      </w:r>
      <w:r w:rsidRPr="00B252BD">
        <w:rPr>
          <w:sz w:val="24"/>
          <w:szCs w:val="24"/>
        </w:rPr>
        <w:t>.</w:t>
      </w:r>
    </w:p>
    <w:p w14:paraId="79DBF597" w14:textId="77777777" w:rsidR="00B252BD" w:rsidRPr="00B252BD" w:rsidRDefault="00B252BD" w:rsidP="008B4C4E">
      <w:pPr>
        <w:ind w:right="237"/>
        <w:jc w:val="both"/>
        <w:rPr>
          <w:sz w:val="24"/>
          <w:szCs w:val="24"/>
        </w:rPr>
      </w:pPr>
    </w:p>
    <w:p w14:paraId="0669A31C" w14:textId="77777777" w:rsidR="00B252BD" w:rsidRPr="00B252BD" w:rsidRDefault="00B252BD" w:rsidP="008B4C4E">
      <w:pPr>
        <w:ind w:right="237"/>
        <w:jc w:val="both"/>
        <w:rPr>
          <w:sz w:val="24"/>
          <w:szCs w:val="24"/>
        </w:rPr>
      </w:pPr>
      <w:r w:rsidRPr="00B252BD">
        <w:rPr>
          <w:sz w:val="24"/>
          <w:szCs w:val="24"/>
        </w:rPr>
        <w:t>The Early Help approach has evolved since the implementation of the Children’s Act 1989. Section 17 in particular, imposed an obligation on local authorities to ‘safeguard and promote’ the welfare of children ‘in need’ of support ensuring they achieve a reasonable level of health and development. While not explicitly mentioned in the Act section 17 embraced ‘family support’ as a key concept promoted collaboration among agencies engaged in ‘supportive and preventative work.’ </w:t>
      </w:r>
    </w:p>
    <w:p w14:paraId="1DA32963" w14:textId="77777777" w:rsidR="00B252BD" w:rsidRPr="00B252BD" w:rsidRDefault="00B252BD" w:rsidP="008B4C4E">
      <w:pPr>
        <w:ind w:right="237"/>
        <w:jc w:val="both"/>
        <w:rPr>
          <w:sz w:val="24"/>
          <w:szCs w:val="24"/>
        </w:rPr>
      </w:pPr>
    </w:p>
    <w:p w14:paraId="177787FE" w14:textId="7A4428CC" w:rsidR="00B252BD" w:rsidRPr="00B252BD" w:rsidRDefault="00B252BD" w:rsidP="008B4C4E">
      <w:pPr>
        <w:ind w:right="237"/>
        <w:jc w:val="both"/>
        <w:rPr>
          <w:sz w:val="24"/>
          <w:szCs w:val="24"/>
        </w:rPr>
      </w:pPr>
      <w:r w:rsidRPr="00B252BD">
        <w:rPr>
          <w:sz w:val="24"/>
          <w:szCs w:val="24"/>
        </w:rPr>
        <w:t>Targeted policing strategies that focus specific problem areas in communities are a way that the police attempt to deal with repeat offending</w:t>
      </w:r>
      <w:r w:rsidR="002A4DC3">
        <w:rPr>
          <w:sz w:val="24"/>
          <w:szCs w:val="24"/>
        </w:rPr>
        <w:t>, (Braga and Weisburd, 2012</w:t>
      </w:r>
      <w:r w:rsidRPr="00B252BD">
        <w:rPr>
          <w:sz w:val="24"/>
          <w:szCs w:val="24"/>
        </w:rPr>
        <w:t>.</w:t>
      </w:r>
      <w:r w:rsidR="002A4DC3">
        <w:rPr>
          <w:sz w:val="24"/>
          <w:szCs w:val="24"/>
        </w:rPr>
        <w:t>)</w:t>
      </w:r>
      <w:r w:rsidRPr="00B252BD">
        <w:rPr>
          <w:sz w:val="24"/>
          <w:szCs w:val="24"/>
        </w:rPr>
        <w:t xml:space="preserve"> The neighbourhood policing team and police community support officers are used to target these specific areas. These officers can perform targeted patrols of certain areas and possible supervision of high risk individuals. Research into </w:t>
      </w:r>
      <w:r w:rsidR="008B4C4E" w:rsidRPr="00B252BD">
        <w:rPr>
          <w:sz w:val="24"/>
          <w:szCs w:val="24"/>
        </w:rPr>
        <w:t>these kinds of deterrent programs</w:t>
      </w:r>
      <w:r w:rsidRPr="00B252BD">
        <w:rPr>
          <w:sz w:val="24"/>
          <w:szCs w:val="24"/>
        </w:rPr>
        <w:t xml:space="preserve"> has returned mixed results. Some studies have shown a reduction in violent crime (Braga, Kennedy, Waring, &amp; Piehl, 2001) whereas others have shown limited or only short term effects (Braga et al. 2012.) Although based in the </w:t>
      </w:r>
      <w:r w:rsidR="008B4C4E" w:rsidRPr="00B252BD">
        <w:rPr>
          <w:sz w:val="24"/>
          <w:szCs w:val="24"/>
        </w:rPr>
        <w:t>United States</w:t>
      </w:r>
      <w:r w:rsidRPr="00B252BD">
        <w:rPr>
          <w:sz w:val="24"/>
          <w:szCs w:val="24"/>
        </w:rPr>
        <w:t xml:space="preserve"> this study evaluates the effectiveness of hot spot policing. It examined the impact of targeted policing on crime reduction in high-crime areas. The findings largely suggested that that the impact was positive however, there were suggestions that while the operations had short-term benefits, the effects diminished over time, indicating limited sustained impact. This study provides valuable insights into the challenges and limitations associated with targeted enforcement strategies in crime prevention.</w:t>
      </w:r>
    </w:p>
    <w:p w14:paraId="5FA8EA9F" w14:textId="0A4F7288" w:rsidR="00B252BD" w:rsidRPr="00B252BD" w:rsidRDefault="00B252BD" w:rsidP="008B4C4E">
      <w:pPr>
        <w:ind w:right="237"/>
        <w:jc w:val="both"/>
        <w:rPr>
          <w:sz w:val="24"/>
          <w:szCs w:val="24"/>
        </w:rPr>
      </w:pPr>
      <w:r w:rsidRPr="00B252BD">
        <w:rPr>
          <w:sz w:val="24"/>
          <w:szCs w:val="24"/>
        </w:rPr>
        <w:t>In conclusion, addressing the needs of vulnerable individuals and those at risk of harm requires a complex and comprehensive approach that combines preventative, targeted policing and early help interventions alongside collaborative partnerships with schools, faith groups and other agencies</w:t>
      </w:r>
      <w:r w:rsidR="006E59FE">
        <w:rPr>
          <w:sz w:val="24"/>
          <w:szCs w:val="24"/>
        </w:rPr>
        <w:t>, (Davis and Houghton, 2017</w:t>
      </w:r>
      <w:r w:rsidRPr="00B252BD">
        <w:rPr>
          <w:sz w:val="24"/>
          <w:szCs w:val="24"/>
        </w:rPr>
        <w:t>.</w:t>
      </w:r>
      <w:r w:rsidR="006E59FE">
        <w:rPr>
          <w:sz w:val="24"/>
          <w:szCs w:val="24"/>
        </w:rPr>
        <w:t>)</w:t>
      </w:r>
      <w:r w:rsidRPr="00B252BD">
        <w:rPr>
          <w:sz w:val="24"/>
          <w:szCs w:val="24"/>
        </w:rPr>
        <w:t xml:space="preserve"> While evidence-based policing principles emphasise the importance of rigorously evaluating interventions to ensure their effectiveness, it is essential to prioritise approaches that promote long-term rehabilitation and community engagement. The need for evidence-based policing is essential since it shows that strategies that work in one area may not work in another area. Targeted policing or hot spot policing is not a one size fits all strategy. Evidence must be gathered and used appropriately in order for this to have a positive long-term effect</w:t>
      </w:r>
      <w:r w:rsidR="00CA0465">
        <w:rPr>
          <w:sz w:val="24"/>
          <w:szCs w:val="24"/>
        </w:rPr>
        <w:t>, (Weisburd and Braga, 2019</w:t>
      </w:r>
      <w:r w:rsidRPr="00B252BD">
        <w:rPr>
          <w:sz w:val="24"/>
          <w:szCs w:val="24"/>
        </w:rPr>
        <w:t>.</w:t>
      </w:r>
      <w:r w:rsidR="00CA0465">
        <w:rPr>
          <w:sz w:val="24"/>
          <w:szCs w:val="24"/>
        </w:rPr>
        <w:t>)</w:t>
      </w:r>
    </w:p>
    <w:p w14:paraId="517B5496" w14:textId="77777777" w:rsidR="008B4C4E" w:rsidRDefault="008B4C4E" w:rsidP="00B252BD">
      <w:pPr>
        <w:ind w:right="237"/>
        <w:rPr>
          <w:sz w:val="24"/>
          <w:szCs w:val="24"/>
        </w:rPr>
      </w:pPr>
    </w:p>
    <w:p w14:paraId="6E3DBD4F" w14:textId="1BA9E2C1" w:rsidR="00B252BD" w:rsidRPr="00B252BD" w:rsidRDefault="008B4C4E" w:rsidP="00B252BD">
      <w:pPr>
        <w:ind w:right="237"/>
        <w:rPr>
          <w:sz w:val="24"/>
          <w:szCs w:val="24"/>
        </w:rPr>
      </w:pPr>
      <w:r>
        <w:rPr>
          <w:sz w:val="24"/>
          <w:szCs w:val="24"/>
        </w:rPr>
        <w:t xml:space="preserve">Word count: </w:t>
      </w:r>
      <w:r w:rsidR="00B252BD" w:rsidRPr="00B252BD">
        <w:rPr>
          <w:sz w:val="24"/>
          <w:szCs w:val="24"/>
        </w:rPr>
        <w:t>1</w:t>
      </w:r>
      <w:r>
        <w:rPr>
          <w:sz w:val="24"/>
          <w:szCs w:val="24"/>
        </w:rPr>
        <w:t>988</w:t>
      </w:r>
    </w:p>
    <w:p w14:paraId="1E96D16A" w14:textId="302F013D" w:rsidR="5B843AF0" w:rsidRPr="00B252BD" w:rsidRDefault="5B843AF0" w:rsidP="00B252BD">
      <w:pPr>
        <w:ind w:right="237"/>
        <w:rPr>
          <w:sz w:val="24"/>
          <w:szCs w:val="24"/>
        </w:rPr>
      </w:pPr>
    </w:p>
    <w:p w14:paraId="5A14BEB8" w14:textId="69952D76" w:rsidR="5B843AF0" w:rsidRPr="00E676F7" w:rsidRDefault="5B843AF0" w:rsidP="5B843AF0">
      <w:pPr>
        <w:ind w:right="237"/>
        <w:jc w:val="center"/>
        <w:rPr>
          <w:b/>
          <w:bCs/>
          <w:sz w:val="24"/>
          <w:szCs w:val="24"/>
        </w:rPr>
      </w:pPr>
    </w:p>
    <w:p w14:paraId="681AC1AB" w14:textId="3232D950" w:rsidR="69F7424F" w:rsidRPr="00DA5B9A" w:rsidRDefault="00E676F7" w:rsidP="00DA5B9A">
      <w:pPr>
        <w:overflowPunct/>
        <w:autoSpaceDE/>
        <w:autoSpaceDN/>
        <w:adjustRightInd/>
        <w:textAlignment w:val="auto"/>
        <w:rPr>
          <w:b/>
          <w:bCs/>
          <w:sz w:val="24"/>
          <w:szCs w:val="24"/>
        </w:rPr>
      </w:pPr>
      <w:r w:rsidRPr="5CE196A1">
        <w:rPr>
          <w:b/>
          <w:bCs/>
          <w:sz w:val="24"/>
          <w:szCs w:val="24"/>
        </w:rPr>
        <w:br w:type="page"/>
      </w:r>
    </w:p>
    <w:p w14:paraId="52FB0921" w14:textId="3DA6F84C" w:rsidR="69F7424F" w:rsidRDefault="69F7424F" w:rsidP="69F7424F">
      <w:pPr>
        <w:ind w:right="237"/>
        <w:jc w:val="center"/>
        <w:rPr>
          <w:b/>
          <w:bCs/>
          <w:sz w:val="24"/>
          <w:szCs w:val="24"/>
        </w:rPr>
      </w:pPr>
    </w:p>
    <w:p w14:paraId="2598748B" w14:textId="28A40FAA" w:rsidR="69F7424F" w:rsidRDefault="69F7424F" w:rsidP="69F7424F">
      <w:pPr>
        <w:ind w:right="237"/>
        <w:jc w:val="center"/>
        <w:rPr>
          <w:b/>
          <w:bCs/>
          <w:sz w:val="24"/>
          <w:szCs w:val="24"/>
        </w:rPr>
      </w:pPr>
    </w:p>
    <w:p w14:paraId="6B0989EF" w14:textId="2ACC7CF3" w:rsidR="00025650" w:rsidRPr="00E676F7" w:rsidRDefault="5B843AF0" w:rsidP="5B843AF0">
      <w:pPr>
        <w:ind w:right="237"/>
        <w:jc w:val="center"/>
        <w:rPr>
          <w:b/>
          <w:bCs/>
          <w:sz w:val="24"/>
          <w:szCs w:val="24"/>
        </w:rPr>
      </w:pPr>
      <w:r w:rsidRPr="5CE196A1">
        <w:rPr>
          <w:b/>
          <w:bCs/>
          <w:sz w:val="24"/>
          <w:szCs w:val="24"/>
        </w:rPr>
        <w:t>Task 2</w:t>
      </w:r>
    </w:p>
    <w:p w14:paraId="77E31362" w14:textId="29BEE203" w:rsidR="0FF883D4" w:rsidRDefault="0FF883D4" w:rsidP="0FF883D4">
      <w:pPr>
        <w:ind w:right="237"/>
        <w:jc w:val="both"/>
        <w:rPr>
          <w:b/>
          <w:bCs/>
          <w:color w:val="000000" w:themeColor="text1"/>
          <w:sz w:val="24"/>
          <w:szCs w:val="24"/>
        </w:rPr>
      </w:pPr>
    </w:p>
    <w:p w14:paraId="1093A23A" w14:textId="3B644F98" w:rsidR="0FF883D4" w:rsidRDefault="0FF883D4" w:rsidP="5CE196A1">
      <w:pPr>
        <w:ind w:right="237"/>
        <w:jc w:val="both"/>
        <w:rPr>
          <w:b/>
          <w:bCs/>
          <w:color w:val="000000" w:themeColor="text1"/>
          <w:sz w:val="24"/>
          <w:szCs w:val="24"/>
        </w:rPr>
      </w:pPr>
    </w:p>
    <w:p w14:paraId="4CC6765A" w14:textId="4EA5F1CD" w:rsidR="0FF883D4" w:rsidRDefault="0FF883D4" w:rsidP="5CE196A1">
      <w:pPr>
        <w:ind w:right="237"/>
        <w:jc w:val="both"/>
        <w:rPr>
          <w:b/>
          <w:bCs/>
          <w:color w:val="000000" w:themeColor="text1"/>
          <w:sz w:val="24"/>
          <w:szCs w:val="24"/>
        </w:rPr>
      </w:pPr>
    </w:p>
    <w:p w14:paraId="358E23F0" w14:textId="357F4500" w:rsidR="0FF883D4" w:rsidRDefault="0FF883D4" w:rsidP="5CE196A1">
      <w:pPr>
        <w:ind w:right="237"/>
        <w:jc w:val="both"/>
        <w:rPr>
          <w:b/>
          <w:bCs/>
          <w:color w:val="000000" w:themeColor="text1"/>
          <w:sz w:val="24"/>
          <w:szCs w:val="24"/>
        </w:rPr>
      </w:pPr>
    </w:p>
    <w:p w14:paraId="193C4854" w14:textId="63BC9E22" w:rsidR="0FF883D4" w:rsidRDefault="0C4F7D28" w:rsidP="5CE196A1">
      <w:pPr>
        <w:ind w:right="237"/>
        <w:jc w:val="both"/>
        <w:rPr>
          <w:b/>
          <w:bCs/>
          <w:color w:val="000000" w:themeColor="text1"/>
          <w:sz w:val="24"/>
          <w:szCs w:val="24"/>
        </w:rPr>
      </w:pPr>
      <w:r w:rsidRPr="5CE196A1">
        <w:rPr>
          <w:rFonts w:eastAsia="Arial"/>
          <w:b/>
          <w:bCs/>
          <w:color w:val="000000" w:themeColor="text1"/>
          <w:sz w:val="24"/>
          <w:szCs w:val="24"/>
        </w:rPr>
        <w:t>Cho</w:t>
      </w:r>
      <w:r w:rsidR="70C70834" w:rsidRPr="5CE196A1">
        <w:rPr>
          <w:rFonts w:eastAsia="Arial"/>
          <w:b/>
          <w:bCs/>
          <w:color w:val="000000" w:themeColor="text1"/>
          <w:sz w:val="24"/>
          <w:szCs w:val="24"/>
        </w:rPr>
        <w:t>ose</w:t>
      </w:r>
      <w:r w:rsidR="5D9B6F62" w:rsidRPr="5CE196A1">
        <w:rPr>
          <w:rFonts w:eastAsia="Arial"/>
          <w:b/>
          <w:bCs/>
          <w:color w:val="000000" w:themeColor="text1"/>
          <w:sz w:val="24"/>
          <w:szCs w:val="24"/>
        </w:rPr>
        <w:t xml:space="preserve"> 1 of these 5 options</w:t>
      </w:r>
      <w:r w:rsidR="2F37049A" w:rsidRPr="5CE196A1">
        <w:rPr>
          <w:rFonts w:eastAsia="Arial"/>
          <w:b/>
          <w:bCs/>
          <w:color w:val="000000" w:themeColor="text1"/>
          <w:sz w:val="24"/>
          <w:szCs w:val="24"/>
        </w:rPr>
        <w:t xml:space="preserve"> to answer </w:t>
      </w:r>
    </w:p>
    <w:p w14:paraId="076EC2A4" w14:textId="4E79EE27" w:rsidR="0FF883D4" w:rsidRDefault="0FF883D4" w:rsidP="5CE196A1">
      <w:pPr>
        <w:ind w:right="237"/>
        <w:jc w:val="both"/>
        <w:rPr>
          <w:rFonts w:eastAsia="Arial"/>
          <w:b/>
          <w:bCs/>
          <w:color w:val="000000" w:themeColor="text1"/>
          <w:sz w:val="24"/>
          <w:szCs w:val="24"/>
        </w:rPr>
      </w:pPr>
    </w:p>
    <w:p w14:paraId="05F6F6D2" w14:textId="07FF7578" w:rsidR="0FF883D4" w:rsidRDefault="2F37049A" w:rsidP="5CE196A1">
      <w:pPr>
        <w:ind w:right="237"/>
        <w:jc w:val="both"/>
        <w:rPr>
          <w:rFonts w:eastAsia="Arial"/>
          <w:b/>
          <w:bCs/>
          <w:color w:val="000000" w:themeColor="text1"/>
          <w:sz w:val="24"/>
          <w:szCs w:val="24"/>
        </w:rPr>
      </w:pPr>
      <w:r w:rsidRPr="5CE196A1">
        <w:rPr>
          <w:rFonts w:eastAsia="Arial"/>
          <w:b/>
          <w:bCs/>
          <w:color w:val="000000" w:themeColor="text1"/>
          <w:sz w:val="24"/>
          <w:szCs w:val="24"/>
        </w:rPr>
        <w:t xml:space="preserve">(Note for officers who have an interest in becoming a detective and wish to specialise in this role, you </w:t>
      </w:r>
      <w:r w:rsidRPr="5CE196A1">
        <w:rPr>
          <w:rFonts w:eastAsia="Arial"/>
          <w:b/>
          <w:bCs/>
          <w:color w:val="000000" w:themeColor="text1"/>
          <w:sz w:val="24"/>
          <w:szCs w:val="24"/>
          <w:u w:val="single"/>
        </w:rPr>
        <w:t>MUST</w:t>
      </w:r>
      <w:r w:rsidRPr="5CE196A1">
        <w:rPr>
          <w:rFonts w:eastAsia="Arial"/>
          <w:b/>
          <w:bCs/>
          <w:color w:val="000000" w:themeColor="text1"/>
          <w:sz w:val="24"/>
          <w:szCs w:val="24"/>
        </w:rPr>
        <w:t xml:space="preserve"> cho</w:t>
      </w:r>
      <w:r w:rsidR="03943B96" w:rsidRPr="5CE196A1">
        <w:rPr>
          <w:rFonts w:eastAsia="Arial"/>
          <w:b/>
          <w:bCs/>
          <w:color w:val="000000" w:themeColor="text1"/>
          <w:sz w:val="24"/>
          <w:szCs w:val="24"/>
        </w:rPr>
        <w:t>o</w:t>
      </w:r>
      <w:r w:rsidRPr="5CE196A1">
        <w:rPr>
          <w:rFonts w:eastAsia="Arial"/>
          <w:b/>
          <w:bCs/>
          <w:color w:val="000000" w:themeColor="text1"/>
          <w:sz w:val="24"/>
          <w:szCs w:val="24"/>
        </w:rPr>
        <w:t>se option 5)</w:t>
      </w:r>
    </w:p>
    <w:p w14:paraId="386B9E52" w14:textId="71D07E3F" w:rsidR="02D63252" w:rsidRDefault="02D63252" w:rsidP="5CE196A1">
      <w:pPr>
        <w:ind w:right="237"/>
        <w:jc w:val="both"/>
        <w:rPr>
          <w:b/>
          <w:bCs/>
          <w:color w:val="000000" w:themeColor="text1"/>
          <w:sz w:val="24"/>
          <w:szCs w:val="24"/>
        </w:rPr>
      </w:pPr>
    </w:p>
    <w:p w14:paraId="390A4F02" w14:textId="69ACEF40" w:rsidR="02D63252" w:rsidRDefault="02D63252" w:rsidP="5CE196A1">
      <w:pPr>
        <w:ind w:right="237"/>
        <w:jc w:val="both"/>
        <w:rPr>
          <w:b/>
          <w:bCs/>
          <w:color w:val="000000" w:themeColor="text1"/>
          <w:sz w:val="24"/>
          <w:szCs w:val="24"/>
        </w:rPr>
      </w:pPr>
    </w:p>
    <w:p w14:paraId="17B0251B" w14:textId="3C650A9C"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Response Policing.</w:t>
      </w:r>
    </w:p>
    <w:p w14:paraId="026340D3" w14:textId="174F5660"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Policing Communities.</w:t>
      </w:r>
    </w:p>
    <w:p w14:paraId="27C310FF" w14:textId="4363AFB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Road Policing.</w:t>
      </w:r>
    </w:p>
    <w:p w14:paraId="363038FD" w14:textId="50BF459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Information and Intelligence.</w:t>
      </w:r>
    </w:p>
    <w:p w14:paraId="503EA997" w14:textId="31D6BE3E"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Conducting Investigations.</w:t>
      </w:r>
      <w:r w:rsidR="11E6B3CA" w:rsidRPr="5CE196A1">
        <w:rPr>
          <w:rFonts w:eastAsia="Arial"/>
          <w:b/>
          <w:bCs/>
          <w:color w:val="000000" w:themeColor="text1"/>
          <w:sz w:val="24"/>
          <w:szCs w:val="24"/>
        </w:rPr>
        <w:t xml:space="preserve"> </w:t>
      </w:r>
    </w:p>
    <w:p w14:paraId="3A8A1016" w14:textId="697A6D9D" w:rsidR="0FF883D4" w:rsidRDefault="0FF883D4" w:rsidP="5CE196A1">
      <w:pPr>
        <w:ind w:right="237"/>
        <w:jc w:val="both"/>
        <w:rPr>
          <w:color w:val="000000" w:themeColor="text1"/>
          <w:sz w:val="24"/>
          <w:szCs w:val="24"/>
        </w:rPr>
      </w:pPr>
    </w:p>
    <w:p w14:paraId="3A454369" w14:textId="766825D9" w:rsidR="0FF883D4" w:rsidRDefault="0FF883D4" w:rsidP="5CE196A1">
      <w:pPr>
        <w:ind w:right="237"/>
        <w:jc w:val="both"/>
        <w:rPr>
          <w:color w:val="000000" w:themeColor="text1"/>
          <w:sz w:val="24"/>
          <w:szCs w:val="24"/>
        </w:rPr>
      </w:pPr>
    </w:p>
    <w:p w14:paraId="619CDE5F" w14:textId="1C83D3FA" w:rsidR="0FF883D4" w:rsidRDefault="0FF883D4" w:rsidP="5CE196A1">
      <w:pPr>
        <w:ind w:right="237"/>
        <w:jc w:val="both"/>
        <w:rPr>
          <w:color w:val="000000" w:themeColor="text1"/>
          <w:sz w:val="24"/>
          <w:szCs w:val="24"/>
        </w:rPr>
      </w:pPr>
    </w:p>
    <w:p w14:paraId="04AA8ADA" w14:textId="6939E5D7" w:rsidR="0FF883D4" w:rsidRDefault="0FF883D4" w:rsidP="5CE196A1">
      <w:pPr>
        <w:ind w:right="237"/>
        <w:jc w:val="both"/>
        <w:rPr>
          <w:color w:val="000000" w:themeColor="text1"/>
          <w:sz w:val="24"/>
          <w:szCs w:val="24"/>
        </w:rPr>
      </w:pPr>
    </w:p>
    <w:p w14:paraId="3C996846" w14:textId="0240DDFD" w:rsidR="622F5ACC" w:rsidRDefault="622F5ACC" w:rsidP="5CE196A1">
      <w:pPr>
        <w:ind w:right="237"/>
        <w:jc w:val="center"/>
        <w:rPr>
          <w:b/>
          <w:bCs/>
          <w:color w:val="000000" w:themeColor="text1"/>
          <w:sz w:val="28"/>
          <w:szCs w:val="28"/>
          <w:u w:val="single"/>
        </w:rPr>
      </w:pPr>
      <w:r w:rsidRPr="5CE196A1">
        <w:rPr>
          <w:b/>
          <w:bCs/>
          <w:color w:val="000000" w:themeColor="text1"/>
          <w:sz w:val="28"/>
          <w:szCs w:val="28"/>
          <w:u w:val="single"/>
        </w:rPr>
        <w:t>Task 2 Option 1:</w:t>
      </w:r>
      <w:r w:rsidRPr="5CE196A1">
        <w:rPr>
          <w:b/>
          <w:bCs/>
          <w:color w:val="000000" w:themeColor="text1"/>
          <w:sz w:val="28"/>
          <w:szCs w:val="28"/>
        </w:rPr>
        <w:t xml:space="preserve"> </w:t>
      </w:r>
    </w:p>
    <w:p w14:paraId="63B088D0" w14:textId="70AC477E" w:rsidR="0FF883D4" w:rsidRDefault="0FF883D4" w:rsidP="0FF883D4">
      <w:pPr>
        <w:ind w:right="237"/>
        <w:jc w:val="both"/>
        <w:rPr>
          <w:b/>
          <w:bCs/>
          <w:color w:val="000000" w:themeColor="text1"/>
          <w:sz w:val="28"/>
          <w:szCs w:val="28"/>
        </w:rPr>
      </w:pPr>
    </w:p>
    <w:p w14:paraId="72950F0C" w14:textId="61476E1F" w:rsidR="59F0E048" w:rsidRDefault="59F0E048" w:rsidP="5CE196A1">
      <w:pPr>
        <w:ind w:right="237"/>
        <w:jc w:val="both"/>
        <w:rPr>
          <w:rFonts w:eastAsia="Arial"/>
          <w:b/>
          <w:bCs/>
          <w:color w:val="000000" w:themeColor="text1"/>
          <w:sz w:val="24"/>
          <w:szCs w:val="24"/>
        </w:rPr>
      </w:pPr>
      <w:r w:rsidRPr="5CE196A1">
        <w:rPr>
          <w:rFonts w:eastAsia="Arial"/>
          <w:b/>
          <w:bCs/>
          <w:color w:val="000000" w:themeColor="text1"/>
          <w:sz w:val="24"/>
          <w:szCs w:val="24"/>
          <w:u w:val="single"/>
        </w:rPr>
        <w:t>Relevant areas of the National Policing Curriculum:</w:t>
      </w:r>
    </w:p>
    <w:p w14:paraId="2DEC2872" w14:textId="3361152B" w:rsidR="0FF883D4" w:rsidRDefault="0FF883D4" w:rsidP="0FF883D4">
      <w:pPr>
        <w:ind w:right="237"/>
        <w:jc w:val="both"/>
        <w:rPr>
          <w:b/>
          <w:bCs/>
          <w:color w:val="000000" w:themeColor="text1"/>
          <w:sz w:val="28"/>
          <w:szCs w:val="28"/>
        </w:rPr>
      </w:pPr>
    </w:p>
    <w:p w14:paraId="1F15E033" w14:textId="0C73A759" w:rsidR="0FF883D4" w:rsidRDefault="0FF883D4" w:rsidP="0FF883D4">
      <w:pPr>
        <w:ind w:right="237"/>
        <w:jc w:val="both"/>
        <w:rPr>
          <w:b/>
          <w:bCs/>
          <w:color w:val="000000" w:themeColor="text1"/>
          <w:sz w:val="24"/>
          <w:szCs w:val="24"/>
          <w:u w:val="single"/>
        </w:rPr>
      </w:pPr>
    </w:p>
    <w:p w14:paraId="2735B411" w14:textId="1233B9F3" w:rsidR="622F5ACC" w:rsidRDefault="622F5ACC"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Response Policing</w:t>
      </w:r>
    </w:p>
    <w:p w14:paraId="610E8240" w14:textId="264ABBDD" w:rsidR="0FF883D4" w:rsidRDefault="0FF883D4" w:rsidP="5CE196A1">
      <w:pPr>
        <w:ind w:right="237"/>
        <w:jc w:val="both"/>
        <w:rPr>
          <w:rFonts w:eastAsia="Arial"/>
          <w:color w:val="000000" w:themeColor="text1"/>
          <w:sz w:val="24"/>
          <w:szCs w:val="24"/>
        </w:rPr>
      </w:pPr>
    </w:p>
    <w:p w14:paraId="04A6F5C1" w14:textId="60726CC2" w:rsidR="622F5ACC"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A core part of the policing mission is to prevent crime and disorder. Domestic abuse causes both serious harm and constitutes a considerable proportion of overall crime</w:t>
      </w:r>
    </w:p>
    <w:p w14:paraId="53DFBC98" w14:textId="0B2F634A" w:rsidR="0FF883D4" w:rsidRDefault="0FF883D4" w:rsidP="0FF883D4">
      <w:pPr>
        <w:ind w:right="237"/>
        <w:jc w:val="both"/>
        <w:rPr>
          <w:b/>
          <w:bCs/>
          <w:color w:val="000000" w:themeColor="text1"/>
          <w:sz w:val="24"/>
          <w:szCs w:val="24"/>
        </w:rPr>
      </w:pPr>
    </w:p>
    <w:p w14:paraId="5DE9ADCE" w14:textId="42C77E4A" w:rsidR="0FF883D4" w:rsidRDefault="5CE196A1" w:rsidP="5CE196A1">
      <w:pPr>
        <w:jc w:val="both"/>
        <w:rPr>
          <w:rFonts w:eastAsia="Arial"/>
          <w:color w:val="000000" w:themeColor="text1"/>
          <w:sz w:val="24"/>
          <w:szCs w:val="24"/>
        </w:rPr>
      </w:pPr>
      <w:r w:rsidRPr="5CE196A1">
        <w:rPr>
          <w:rFonts w:eastAsia="Arial"/>
          <w:color w:val="000000" w:themeColor="text1"/>
          <w:sz w:val="24"/>
          <w:szCs w:val="24"/>
        </w:rPr>
        <w:t xml:space="preserve">You should choose </w:t>
      </w:r>
      <w:r w:rsidRPr="5CE196A1">
        <w:rPr>
          <w:rFonts w:eastAsia="Arial"/>
          <w:b/>
          <w:bCs/>
          <w:color w:val="000000" w:themeColor="text1"/>
          <w:sz w:val="24"/>
          <w:szCs w:val="24"/>
          <w:u w:val="single"/>
        </w:rPr>
        <w:t xml:space="preserve">a domestic abuse incident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 in providing a response.</w:t>
      </w:r>
    </w:p>
    <w:p w14:paraId="12C2D583" w14:textId="559EBC32" w:rsidR="0FF883D4" w:rsidRDefault="0FF883D4" w:rsidP="5CE196A1">
      <w:pPr>
        <w:jc w:val="both"/>
      </w:pPr>
      <w:r>
        <w:br/>
      </w:r>
    </w:p>
    <w:p w14:paraId="47CBACEC" w14:textId="50C1023B" w:rsidR="2531DC7A"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5CE196A1">
        <w:tc>
          <w:tcPr>
            <w:tcW w:w="10188" w:type="dxa"/>
            <w:shd w:val="clear" w:color="auto" w:fill="auto"/>
          </w:tcPr>
          <w:p w14:paraId="431EE8AF" w14:textId="55C072BD" w:rsidR="15800741" w:rsidRDefault="4EFC67B6" w:rsidP="2531DC7A">
            <w:pPr>
              <w:ind w:right="237"/>
              <w:jc w:val="both"/>
              <w:rPr>
                <w:color w:val="000000" w:themeColor="text1"/>
                <w:sz w:val="24"/>
                <w:szCs w:val="24"/>
              </w:rPr>
            </w:pPr>
            <w:r w:rsidRPr="5CE196A1">
              <w:rPr>
                <w:color w:val="000000" w:themeColor="text1"/>
                <w:sz w:val="24"/>
                <w:szCs w:val="24"/>
              </w:rPr>
              <w:t xml:space="preserve"> </w:t>
            </w:r>
          </w:p>
          <w:p w14:paraId="2D40764B" w14:textId="5926FD5F" w:rsidR="00710D69" w:rsidRPr="00E676F7" w:rsidRDefault="00710D69" w:rsidP="5CE196A1">
            <w:pPr>
              <w:rPr>
                <w:color w:val="000000" w:themeColor="text1"/>
                <w:sz w:val="28"/>
                <w:szCs w:val="28"/>
              </w:rPr>
            </w:pPr>
          </w:p>
          <w:p w14:paraId="229E1A4C" w14:textId="0FE681B8" w:rsidR="00710D69" w:rsidRPr="00E676F7" w:rsidRDefault="647BB2AB" w:rsidP="5CE196A1">
            <w:pPr>
              <w:rPr>
                <w:rFonts w:asciiTheme="minorHAnsi" w:eastAsiaTheme="minorEastAsia" w:hAnsiTheme="minorHAnsi" w:cstheme="minorBidi"/>
                <w:color w:val="000000" w:themeColor="text1"/>
                <w:sz w:val="24"/>
                <w:szCs w:val="24"/>
              </w:rPr>
            </w:pPr>
            <w:r w:rsidRPr="5CE196A1">
              <w:rPr>
                <w:rFonts w:ascii="Calibri" w:eastAsia="Calibri" w:hAnsi="Calibri" w:cs="Calibri"/>
                <w:color w:val="000000" w:themeColor="text1"/>
                <w:sz w:val="28"/>
                <w:szCs w:val="28"/>
              </w:rPr>
              <w:t xml:space="preserve"> Critically assess the challenges</w:t>
            </w:r>
            <w:r w:rsidR="290EF6B2" w:rsidRPr="5CE196A1">
              <w:rPr>
                <w:rFonts w:ascii="Calibri" w:eastAsia="Calibri" w:hAnsi="Calibri" w:cs="Calibri"/>
                <w:color w:val="000000" w:themeColor="text1"/>
                <w:sz w:val="28"/>
                <w:szCs w:val="28"/>
              </w:rPr>
              <w:t xml:space="preserve"> associated with</w:t>
            </w:r>
            <w:r w:rsidRPr="5CE196A1">
              <w:rPr>
                <w:rFonts w:ascii="Calibri" w:eastAsia="Calibri" w:hAnsi="Calibri" w:cs="Calibri"/>
                <w:color w:val="000000" w:themeColor="text1"/>
                <w:sz w:val="28"/>
                <w:szCs w:val="28"/>
              </w:rPr>
              <w:t xml:space="preserve"> a domestic abuse incident that you have attended, and the strategies developed for effective policing in such challenging situations. </w:t>
            </w:r>
            <w:r w:rsidR="00710D69">
              <w:br/>
            </w:r>
          </w:p>
          <w:p w14:paraId="1D1677AC" w14:textId="1A1229D7" w:rsidR="00710D69" w:rsidRPr="00E676F7" w:rsidRDefault="00710D69" w:rsidP="0FF883D4">
            <w:pPr>
              <w:ind w:right="237"/>
              <w:rPr>
                <w:color w:val="000000" w:themeColor="text1"/>
                <w:sz w:val="24"/>
                <w:szCs w:val="24"/>
              </w:rPr>
            </w:pPr>
          </w:p>
          <w:p w14:paraId="01F9B7BD" w14:textId="77777777" w:rsidR="00710D69" w:rsidRPr="00E676F7" w:rsidRDefault="00710D69" w:rsidP="00A35112">
            <w:pPr>
              <w:ind w:right="237"/>
              <w:jc w:val="both"/>
              <w:rPr>
                <w:sz w:val="24"/>
                <w:szCs w:val="24"/>
              </w:rPr>
            </w:pPr>
          </w:p>
          <w:p w14:paraId="0CB7AA5E" w14:textId="1BAB5D38" w:rsidR="00710D69" w:rsidRPr="00E676F7" w:rsidRDefault="39736751" w:rsidP="5CE196A1">
            <w:pPr>
              <w:ind w:right="237"/>
              <w:jc w:val="both"/>
              <w:rPr>
                <w:i/>
                <w:iCs/>
                <w:sz w:val="24"/>
                <w:szCs w:val="24"/>
              </w:rPr>
            </w:pPr>
            <w:r w:rsidRPr="5CE196A1">
              <w:rPr>
                <w:sz w:val="24"/>
                <w:szCs w:val="24"/>
              </w:rPr>
              <w:t>2</w:t>
            </w:r>
            <w:r w:rsidR="0F881D58"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77777777" w:rsidR="005C76DE" w:rsidRPr="00E676F7" w:rsidRDefault="005C76DE" w:rsidP="5CE196A1">
      <w:pPr>
        <w:ind w:right="237"/>
        <w:jc w:val="both"/>
        <w:rPr>
          <w:b/>
          <w:bCs/>
          <w:sz w:val="24"/>
          <w:szCs w:val="24"/>
        </w:rPr>
      </w:pPr>
      <w:r w:rsidRPr="5CE196A1">
        <w:rPr>
          <w:b/>
          <w:bCs/>
          <w:sz w:val="24"/>
          <w:szCs w:val="24"/>
        </w:rPr>
        <w:t>ANSWER:</w:t>
      </w:r>
    </w:p>
    <w:p w14:paraId="1E05796E" w14:textId="77777777" w:rsidR="005C76DE" w:rsidRPr="00E676F7" w:rsidRDefault="005C76DE" w:rsidP="005C76DE">
      <w:pPr>
        <w:ind w:right="237"/>
        <w:jc w:val="both"/>
        <w:rPr>
          <w:sz w:val="24"/>
          <w:szCs w:val="24"/>
        </w:rPr>
      </w:pPr>
    </w:p>
    <w:p w14:paraId="3614A254" w14:textId="1A71832B" w:rsidR="00B252BD" w:rsidRDefault="00B252BD" w:rsidP="00B252BD">
      <w:pPr>
        <w:ind w:right="237"/>
        <w:jc w:val="both"/>
        <w:rPr>
          <w:color w:val="000000" w:themeColor="text1"/>
          <w:sz w:val="24"/>
          <w:szCs w:val="24"/>
        </w:rPr>
      </w:pPr>
      <w:r w:rsidRPr="00B252BD">
        <w:rPr>
          <w:color w:val="000000" w:themeColor="text1"/>
          <w:sz w:val="24"/>
          <w:szCs w:val="24"/>
        </w:rPr>
        <w:t>Domestic violence remains an issue in our society affecting individuals, families and communities profoundly</w:t>
      </w:r>
      <w:r w:rsidR="0044791A">
        <w:rPr>
          <w:color w:val="000000" w:themeColor="text1"/>
          <w:sz w:val="24"/>
          <w:szCs w:val="24"/>
        </w:rPr>
        <w:t xml:space="preserve"> (World Health Organisation, 2013</w:t>
      </w:r>
      <w:r w:rsidRPr="00B252BD">
        <w:rPr>
          <w:color w:val="000000" w:themeColor="text1"/>
          <w:sz w:val="24"/>
          <w:szCs w:val="24"/>
        </w:rPr>
        <w:t>.</w:t>
      </w:r>
      <w:r w:rsidR="0044791A">
        <w:rPr>
          <w:color w:val="000000" w:themeColor="text1"/>
          <w:sz w:val="24"/>
          <w:szCs w:val="24"/>
        </w:rPr>
        <w:t>)</w:t>
      </w:r>
      <w:r w:rsidRPr="00B252BD">
        <w:rPr>
          <w:color w:val="000000" w:themeColor="text1"/>
          <w:sz w:val="24"/>
          <w:szCs w:val="24"/>
        </w:rPr>
        <w:t xml:space="preserve"> In this essay I will delve into the complexities surrounding domestic violence incidents. </w:t>
      </w:r>
      <w:r w:rsidR="00D856AC">
        <w:rPr>
          <w:color w:val="000000" w:themeColor="text1"/>
          <w:sz w:val="24"/>
          <w:szCs w:val="24"/>
        </w:rPr>
        <w:t>I will e</w:t>
      </w:r>
      <w:r w:rsidRPr="00B252BD">
        <w:rPr>
          <w:color w:val="000000" w:themeColor="text1"/>
          <w:sz w:val="24"/>
          <w:szCs w:val="24"/>
        </w:rPr>
        <w:t>xplore the strategies that have been implemented for effective policing in dealing with such challenging scenarios. I will discuss the research findings and framework shedding light on the complicated dynamics of domestic violence the obstacles to effective policing and innovative approaches to policing responses. My aim is to assess and evaluate the issues surrounding cases of domestic violence.</w:t>
      </w:r>
    </w:p>
    <w:p w14:paraId="1759B13F" w14:textId="77777777" w:rsidR="00D856AC" w:rsidRPr="00B252BD" w:rsidRDefault="00D856AC" w:rsidP="00B252BD">
      <w:pPr>
        <w:ind w:right="237"/>
        <w:jc w:val="both"/>
        <w:rPr>
          <w:color w:val="000000" w:themeColor="text1"/>
          <w:sz w:val="24"/>
          <w:szCs w:val="24"/>
        </w:rPr>
      </w:pPr>
    </w:p>
    <w:p w14:paraId="50A43A52" w14:textId="5BA21006" w:rsidR="00B252BD" w:rsidRDefault="00B252BD" w:rsidP="00B252BD">
      <w:pPr>
        <w:ind w:right="237"/>
        <w:jc w:val="both"/>
        <w:rPr>
          <w:color w:val="000000" w:themeColor="text1"/>
          <w:sz w:val="24"/>
          <w:szCs w:val="24"/>
        </w:rPr>
      </w:pPr>
      <w:r w:rsidRPr="00B252BD">
        <w:rPr>
          <w:color w:val="000000" w:themeColor="text1"/>
          <w:sz w:val="24"/>
          <w:szCs w:val="24"/>
        </w:rPr>
        <w:t>Domestic abuse encompasses several forms of violence, coercion and control within relationships and is a significant global public health and human rights concern (World Health Organisation, 2020). Despite increased awareness and efforts to address domestic violence it continues to be an issue with far reaching consequences for individuals, families, and communities</w:t>
      </w:r>
      <w:r w:rsidR="00D856AC">
        <w:rPr>
          <w:color w:val="000000" w:themeColor="text1"/>
          <w:sz w:val="24"/>
          <w:szCs w:val="24"/>
        </w:rPr>
        <w:t>, (Caetano and Field, 2001</w:t>
      </w:r>
      <w:r w:rsidRPr="00B252BD">
        <w:rPr>
          <w:color w:val="000000" w:themeColor="text1"/>
          <w:sz w:val="24"/>
          <w:szCs w:val="24"/>
        </w:rPr>
        <w:t>.</w:t>
      </w:r>
      <w:r w:rsidR="00D856AC">
        <w:rPr>
          <w:color w:val="000000" w:themeColor="text1"/>
          <w:sz w:val="24"/>
          <w:szCs w:val="24"/>
        </w:rPr>
        <w:t>)</w:t>
      </w:r>
      <w:r w:rsidRPr="00B252BD">
        <w:rPr>
          <w:color w:val="000000" w:themeColor="text1"/>
          <w:sz w:val="24"/>
          <w:szCs w:val="24"/>
        </w:rPr>
        <w:t xml:space="preserve"> Policing domestic violence presents challenges due to factors such as power dynamics, fear of retaliation and societal stigma</w:t>
      </w:r>
      <w:r w:rsidR="00D856AC">
        <w:rPr>
          <w:color w:val="000000" w:themeColor="text1"/>
          <w:sz w:val="24"/>
          <w:szCs w:val="24"/>
        </w:rPr>
        <w:t xml:space="preserve">, (Bennett and </w:t>
      </w:r>
      <w:r w:rsidR="00E83793">
        <w:rPr>
          <w:color w:val="000000" w:themeColor="text1"/>
          <w:sz w:val="24"/>
          <w:szCs w:val="24"/>
        </w:rPr>
        <w:t>McDonald</w:t>
      </w:r>
      <w:r w:rsidR="00D856AC">
        <w:rPr>
          <w:color w:val="000000" w:themeColor="text1"/>
          <w:sz w:val="24"/>
          <w:szCs w:val="24"/>
        </w:rPr>
        <w:t xml:space="preserve">, 2022.) </w:t>
      </w:r>
      <w:r w:rsidRPr="00B252BD">
        <w:rPr>
          <w:color w:val="000000" w:themeColor="text1"/>
          <w:sz w:val="24"/>
          <w:szCs w:val="24"/>
        </w:rPr>
        <w:t>This essay will critically examine the hurdles linked with domestic violence while exploring the strategies developed for policing in such challenging circumstances.</w:t>
      </w:r>
    </w:p>
    <w:p w14:paraId="1AC8879D" w14:textId="77777777" w:rsidR="00D856AC" w:rsidRPr="00B252BD" w:rsidRDefault="00D856AC" w:rsidP="00B252BD">
      <w:pPr>
        <w:ind w:right="237"/>
        <w:jc w:val="both"/>
        <w:rPr>
          <w:color w:val="000000" w:themeColor="text1"/>
          <w:sz w:val="24"/>
          <w:szCs w:val="24"/>
        </w:rPr>
      </w:pPr>
    </w:p>
    <w:p w14:paraId="475E3268" w14:textId="77777777" w:rsidR="00B252BD" w:rsidRPr="00B252BD" w:rsidRDefault="00B252BD" w:rsidP="00B252BD">
      <w:pPr>
        <w:ind w:right="237"/>
        <w:jc w:val="both"/>
        <w:rPr>
          <w:color w:val="000000" w:themeColor="text1"/>
          <w:sz w:val="24"/>
          <w:szCs w:val="24"/>
        </w:rPr>
      </w:pPr>
      <w:r w:rsidRPr="00B252BD">
        <w:rPr>
          <w:color w:val="000000" w:themeColor="text1"/>
          <w:sz w:val="24"/>
          <w:szCs w:val="24"/>
        </w:rPr>
        <w:t>Firstly, I will give a brief narrative about a domestic violence incident I responded to recently; one that stands out happened late at night when we received an emergency call.</w:t>
      </w:r>
    </w:p>
    <w:p w14:paraId="03C098BA" w14:textId="69AB5FD7" w:rsidR="00B252BD" w:rsidRPr="00B252BD" w:rsidRDefault="00B252BD" w:rsidP="00B252BD">
      <w:pPr>
        <w:ind w:right="237"/>
        <w:jc w:val="both"/>
        <w:rPr>
          <w:color w:val="000000" w:themeColor="text1"/>
          <w:sz w:val="24"/>
          <w:szCs w:val="24"/>
        </w:rPr>
      </w:pPr>
      <w:r w:rsidRPr="00B252BD">
        <w:rPr>
          <w:color w:val="000000" w:themeColor="text1"/>
          <w:sz w:val="24"/>
          <w:szCs w:val="24"/>
        </w:rPr>
        <w:t xml:space="preserve">A man spent the day watching rugby. Came back home intoxicated. After an argument with his </w:t>
      </w:r>
      <w:r w:rsidR="00E473C7" w:rsidRPr="00B252BD">
        <w:rPr>
          <w:color w:val="000000" w:themeColor="text1"/>
          <w:sz w:val="24"/>
          <w:szCs w:val="24"/>
        </w:rPr>
        <w:t>son,</w:t>
      </w:r>
      <w:r w:rsidRPr="00B252BD">
        <w:rPr>
          <w:color w:val="000000" w:themeColor="text1"/>
          <w:sz w:val="24"/>
          <w:szCs w:val="24"/>
        </w:rPr>
        <w:t xml:space="preserve"> he decided to take a walk. Upon returning he entered the kitchen and resumed arguing with his son. His wife intervened, asking him to refrain from yelling at their son. The situation escalated, leading to the man striking his son in the face. Subsequently the daughter entered the kitchen with her boyfriend following behind. The man then struck the wife in the face. In response the boyfriend intervened by restraining the man and bringing him down to the floor. Following this altercation the woman contacted the police and the man then left the house. Conversations with those involved revealed that this was not the first incident and the man had done this before. However, it was the first time it had been reported. This leads me to the challenges associated with incidents of domestic violence.</w:t>
      </w:r>
    </w:p>
    <w:p w14:paraId="0EAFBBFD" w14:textId="77777777" w:rsidR="00B252BD" w:rsidRPr="00B252BD" w:rsidRDefault="00B252BD" w:rsidP="00B252BD">
      <w:pPr>
        <w:ind w:right="237"/>
        <w:jc w:val="both"/>
        <w:rPr>
          <w:color w:val="000000" w:themeColor="text1"/>
          <w:sz w:val="24"/>
          <w:szCs w:val="24"/>
        </w:rPr>
      </w:pPr>
    </w:p>
    <w:p w14:paraId="06CB9708" w14:textId="77777777" w:rsidR="00B252BD" w:rsidRPr="00B252BD" w:rsidRDefault="00B252BD" w:rsidP="00B252BD">
      <w:pPr>
        <w:ind w:right="237"/>
        <w:jc w:val="both"/>
        <w:rPr>
          <w:color w:val="000000" w:themeColor="text1"/>
          <w:sz w:val="24"/>
          <w:szCs w:val="24"/>
        </w:rPr>
      </w:pPr>
      <w:r w:rsidRPr="00B252BD">
        <w:rPr>
          <w:color w:val="000000" w:themeColor="text1"/>
          <w:sz w:val="24"/>
          <w:szCs w:val="24"/>
        </w:rPr>
        <w:t>Instances of domestic violence often exhibit a cycle where victims endure numerous instances of abuse before seeking help or deciding to leave an abusive relationship (Johnson, 2008). A range of factors such as dependence, housing instability and emotional ties to their abuser contribute to victims’ susceptibility impede their ability to break free from such relationships (Stark, 2010).</w:t>
      </w:r>
    </w:p>
    <w:p w14:paraId="4B6DB146" w14:textId="77777777" w:rsidR="00B252BD" w:rsidRPr="00B252BD" w:rsidRDefault="00B252BD" w:rsidP="00B252BD">
      <w:pPr>
        <w:ind w:right="237"/>
        <w:jc w:val="both"/>
        <w:rPr>
          <w:color w:val="000000" w:themeColor="text1"/>
          <w:sz w:val="24"/>
          <w:szCs w:val="24"/>
        </w:rPr>
      </w:pPr>
      <w:r w:rsidRPr="00B252BD">
        <w:rPr>
          <w:color w:val="000000" w:themeColor="text1"/>
          <w:sz w:val="24"/>
          <w:szCs w:val="24"/>
        </w:rPr>
        <w:t xml:space="preserve">Studies indicate that individuals may remain in situations because they encounter obstacles to leaving, such as support systems, concerns about homelessness and financial constraints (Cattaneo &amp; Goodman 2005). Moreover, issues like substance abuse, mental health challenges and past violent behaviours heighten the likelihood of recurring offences intensify the vulnerability of those affected (Johnson &amp; Hotton 2003). Regarding the incident mentioned earlier the victims informed the police that similar occurrences had occurred several times in the past. However, they were unable to provide an exact number of incidents. The wife involved in this case was unemployed and the house was in her husband’s name adding to the difficulties associated with moving out mentioned above. </w:t>
      </w:r>
    </w:p>
    <w:p w14:paraId="3545804C" w14:textId="77777777" w:rsidR="00E473C7" w:rsidRDefault="00B252BD" w:rsidP="00B252BD">
      <w:pPr>
        <w:ind w:right="237"/>
        <w:jc w:val="both"/>
        <w:rPr>
          <w:color w:val="000000" w:themeColor="text1"/>
          <w:sz w:val="24"/>
          <w:szCs w:val="24"/>
        </w:rPr>
      </w:pPr>
      <w:r w:rsidRPr="00B252BD">
        <w:rPr>
          <w:color w:val="000000" w:themeColor="text1"/>
          <w:sz w:val="24"/>
          <w:szCs w:val="24"/>
        </w:rPr>
        <w:lastRenderedPageBreak/>
        <w:t>Furthermore, it is evident from the incident that cases of domestic violence are significantly underreported</w:t>
      </w:r>
      <w:r w:rsidR="00E473C7">
        <w:rPr>
          <w:color w:val="000000" w:themeColor="text1"/>
          <w:sz w:val="24"/>
          <w:szCs w:val="24"/>
        </w:rPr>
        <w:t>, this is indicated in a review by Johnson and Ferraro, (2000</w:t>
      </w:r>
      <w:r w:rsidRPr="00B252BD">
        <w:rPr>
          <w:color w:val="000000" w:themeColor="text1"/>
          <w:sz w:val="24"/>
          <w:szCs w:val="24"/>
        </w:rPr>
        <w:t>.</w:t>
      </w:r>
      <w:r w:rsidR="00E473C7">
        <w:rPr>
          <w:color w:val="000000" w:themeColor="text1"/>
          <w:sz w:val="24"/>
          <w:szCs w:val="24"/>
        </w:rPr>
        <w:t>)</w:t>
      </w:r>
      <w:r w:rsidRPr="00B252BD">
        <w:rPr>
          <w:color w:val="000000" w:themeColor="text1"/>
          <w:sz w:val="24"/>
          <w:szCs w:val="24"/>
        </w:rPr>
        <w:t xml:space="preserve"> </w:t>
      </w:r>
      <w:r w:rsidR="00E473C7">
        <w:rPr>
          <w:color w:val="000000" w:themeColor="text1"/>
          <w:sz w:val="24"/>
          <w:szCs w:val="24"/>
        </w:rPr>
        <w:t>They highlight</w:t>
      </w:r>
      <w:r w:rsidR="00E473C7" w:rsidRPr="00E473C7">
        <w:rPr>
          <w:color w:val="000000" w:themeColor="text1"/>
          <w:sz w:val="24"/>
          <w:szCs w:val="24"/>
        </w:rPr>
        <w:t xml:space="preserve"> the complexity of domestic violence and the need for continued research to address the significant issues of underreporting and to improve support systems for victims.</w:t>
      </w:r>
      <w:r w:rsidR="00E473C7">
        <w:rPr>
          <w:color w:val="000000" w:themeColor="text1"/>
          <w:sz w:val="24"/>
          <w:szCs w:val="24"/>
        </w:rPr>
        <w:t xml:space="preserve"> </w:t>
      </w:r>
      <w:r w:rsidRPr="00B252BD">
        <w:rPr>
          <w:color w:val="000000" w:themeColor="text1"/>
          <w:sz w:val="24"/>
          <w:szCs w:val="24"/>
        </w:rPr>
        <w:t xml:space="preserve">Many victims hesitate to seek help from authorities due to concerns about retaliation, dependence on the abuser and emotional manipulation (Felson &amp; Outlaw 2007). Research reveals that only a small fraction of domestic violence incidents are reported to the police highlighting a disparity between actual abuse incidents and reporting rates (Rennison, 2003). </w:t>
      </w:r>
    </w:p>
    <w:p w14:paraId="2CF22EA2" w14:textId="77777777" w:rsidR="00E473C7" w:rsidRDefault="00E473C7" w:rsidP="00B252BD">
      <w:pPr>
        <w:ind w:right="237"/>
        <w:jc w:val="both"/>
        <w:rPr>
          <w:color w:val="000000" w:themeColor="text1"/>
          <w:sz w:val="24"/>
          <w:szCs w:val="24"/>
        </w:rPr>
      </w:pPr>
    </w:p>
    <w:p w14:paraId="4A369A14" w14:textId="254774F4" w:rsidR="00B252BD" w:rsidRPr="00B252BD" w:rsidRDefault="00B252BD" w:rsidP="00B252BD">
      <w:pPr>
        <w:ind w:right="237"/>
        <w:jc w:val="both"/>
        <w:rPr>
          <w:color w:val="000000" w:themeColor="text1"/>
          <w:sz w:val="24"/>
          <w:szCs w:val="24"/>
        </w:rPr>
      </w:pPr>
      <w:r w:rsidRPr="00B252BD">
        <w:rPr>
          <w:color w:val="000000" w:themeColor="text1"/>
          <w:sz w:val="24"/>
          <w:szCs w:val="24"/>
        </w:rPr>
        <w:t>Victims often encounter barriers that prevent them from reporting. There are worries regarding safety, privacy, and potential repercussions for both individuals and their children (Johnson &amp; Hotton 2003). Factors such as cultural norms, gender dynamics and the societal stigma surrounding domestic violence can deter victims from seeking help and utilising support services (Kirkwood &amp; McKinlay 2019). In addition, domestic violence occurs within the private realm of more intimate relationships making it challenging for the police to gather evidence and intervene effectively (Dutton, 2006). The complexities of abusive relationships, characterised by manipulation, coercion and psychological control complicate the process of investigation and hinder victims’ ability to disclose the abuse (Stark, 2007). The absence of any visible injuries, witnesses and supporting evidence further complicates the police’s ability to validate claims and take action against perpetrators (Johnson &amp; Hotton 2003). Although the lack of physical evidence does not diminish the gravity of abuse or its impact on victims, it poses a challenge in securing convictions and ensuring accountability (Johnson, 2008).</w:t>
      </w:r>
      <w:r w:rsidR="00E473C7">
        <w:rPr>
          <w:color w:val="000000" w:themeColor="text1"/>
          <w:sz w:val="24"/>
          <w:szCs w:val="24"/>
        </w:rPr>
        <w:t xml:space="preserve"> </w:t>
      </w:r>
      <w:r w:rsidR="00E473C7" w:rsidRPr="00E473C7">
        <w:rPr>
          <w:color w:val="000000" w:themeColor="text1"/>
          <w:sz w:val="24"/>
          <w:szCs w:val="24"/>
        </w:rPr>
        <w:t>Through his analysis, Johnson</w:t>
      </w:r>
      <w:r w:rsidR="00E473C7">
        <w:rPr>
          <w:color w:val="000000" w:themeColor="text1"/>
          <w:sz w:val="24"/>
          <w:szCs w:val="24"/>
        </w:rPr>
        <w:t xml:space="preserve"> (2008)</w:t>
      </w:r>
      <w:r w:rsidR="00E473C7" w:rsidRPr="00E473C7">
        <w:rPr>
          <w:color w:val="000000" w:themeColor="text1"/>
          <w:sz w:val="24"/>
          <w:szCs w:val="24"/>
        </w:rPr>
        <w:t xml:space="preserve"> highlights the need for continued innovation and reform in policing strategies to improve outcomes for victims of domestic violence. He advocates for a more nuanced understanding of the issues at play and calls for greater attention to the broader social and systemic factors that influence both the prevalence of domestic violence and the effectiveness of policing efforts.</w:t>
      </w:r>
    </w:p>
    <w:p w14:paraId="2BC1CE54" w14:textId="77777777" w:rsidR="00B252BD" w:rsidRPr="00B252BD" w:rsidRDefault="00B252BD" w:rsidP="00B252BD">
      <w:pPr>
        <w:ind w:right="237"/>
        <w:jc w:val="both"/>
        <w:rPr>
          <w:color w:val="000000" w:themeColor="text1"/>
          <w:sz w:val="24"/>
          <w:szCs w:val="24"/>
        </w:rPr>
      </w:pPr>
    </w:p>
    <w:p w14:paraId="451536EB" w14:textId="77777777" w:rsidR="00B252BD" w:rsidRPr="00B252BD" w:rsidRDefault="00B252BD" w:rsidP="00B252BD">
      <w:pPr>
        <w:ind w:right="237"/>
        <w:jc w:val="both"/>
        <w:rPr>
          <w:color w:val="000000" w:themeColor="text1"/>
          <w:sz w:val="24"/>
          <w:szCs w:val="24"/>
        </w:rPr>
      </w:pPr>
      <w:r w:rsidRPr="00B252BD">
        <w:rPr>
          <w:color w:val="000000" w:themeColor="text1"/>
          <w:sz w:val="24"/>
          <w:szCs w:val="24"/>
        </w:rPr>
        <w:t>Evaluating the danger to victims and anticipating the escalation of domestic violence is vital for the police but it also presents a formidable challenge (Campbell, Webster &amp; Glass 2009). Risk assessment needs to consider complex factors like the presence of firearms, previous threats, and past police involvement (Dutton, 2006). Keeping victims safe during and after police intervention requires careful planning and coordination with emergency services especially in high-risk situations with immediate danger (Cattaneo &amp; Goodman 2005). Research shows that risk assessment tools and safety plans can differ greatly among police forces emphasising the importance of standardised protocols and comprehensive training for all police officers (Campbell et al., 2009).</w:t>
      </w:r>
    </w:p>
    <w:p w14:paraId="59E8BD5F" w14:textId="77777777" w:rsidR="00B252BD" w:rsidRPr="00B252BD" w:rsidRDefault="00B252BD" w:rsidP="00B252BD">
      <w:pPr>
        <w:ind w:right="237"/>
        <w:jc w:val="both"/>
        <w:rPr>
          <w:color w:val="000000" w:themeColor="text1"/>
          <w:sz w:val="24"/>
          <w:szCs w:val="24"/>
        </w:rPr>
      </w:pPr>
    </w:p>
    <w:p w14:paraId="50B5C3D9" w14:textId="77777777" w:rsidR="00B252BD" w:rsidRPr="00B252BD" w:rsidRDefault="00B252BD" w:rsidP="00B252BD">
      <w:pPr>
        <w:ind w:right="237"/>
        <w:jc w:val="both"/>
        <w:rPr>
          <w:color w:val="000000" w:themeColor="text1"/>
          <w:sz w:val="24"/>
          <w:szCs w:val="24"/>
        </w:rPr>
      </w:pPr>
      <w:r w:rsidRPr="00B252BD">
        <w:rPr>
          <w:color w:val="000000" w:themeColor="text1"/>
          <w:sz w:val="24"/>
          <w:szCs w:val="24"/>
        </w:rPr>
        <w:t xml:space="preserve">This brings us to another issue. Police forces often face constraints in terms of staff training resources and funding to address domestic violence effectively (Johnson &amp; Hotton 2003). Limited resources can impact the speed and quality of police responses as well as the availability of victim support services (Stark, 2010). The lack of training for officers handling domestic violence cases could hinder their ability to identify signs of abuse, communicate with victims effectively and apply trauma informed approaches (Cattaneo &amp; Goodman 2005). Continuous training and professional development opportunities are crucial for enhancing officers </w:t>
      </w:r>
      <w:r w:rsidRPr="00B252BD">
        <w:rPr>
          <w:color w:val="000000" w:themeColor="text1"/>
          <w:sz w:val="24"/>
          <w:szCs w:val="24"/>
        </w:rPr>
        <w:lastRenderedPageBreak/>
        <w:t>understanding of domestic violence dynamics and equipping them with the skills to respond appropriately (Campbell et al., 2009).</w:t>
      </w:r>
    </w:p>
    <w:p w14:paraId="6827299B" w14:textId="77777777" w:rsidR="00B252BD" w:rsidRPr="00B252BD" w:rsidRDefault="00B252BD" w:rsidP="00B252BD">
      <w:pPr>
        <w:ind w:right="237"/>
        <w:jc w:val="both"/>
        <w:rPr>
          <w:color w:val="000000" w:themeColor="text1"/>
          <w:sz w:val="24"/>
          <w:szCs w:val="24"/>
        </w:rPr>
      </w:pPr>
      <w:r w:rsidRPr="00B252BD">
        <w:rPr>
          <w:color w:val="000000" w:themeColor="text1"/>
          <w:sz w:val="24"/>
          <w:szCs w:val="24"/>
        </w:rPr>
        <w:t>One instance highlighting the lack of training in the police is the requirement for police officers to undergo first aid training annually whereas there is no mandatory training provided for handling domestic violence situations.</w:t>
      </w:r>
    </w:p>
    <w:p w14:paraId="41740DFA" w14:textId="49170AF8" w:rsidR="00B252BD" w:rsidRPr="00B252BD" w:rsidRDefault="00B252BD" w:rsidP="00B252BD">
      <w:pPr>
        <w:ind w:right="237"/>
        <w:jc w:val="both"/>
        <w:rPr>
          <w:color w:val="000000" w:themeColor="text1"/>
          <w:sz w:val="24"/>
          <w:szCs w:val="24"/>
        </w:rPr>
      </w:pPr>
      <w:r w:rsidRPr="00B252BD">
        <w:rPr>
          <w:color w:val="000000" w:themeColor="text1"/>
          <w:sz w:val="24"/>
          <w:szCs w:val="24"/>
        </w:rPr>
        <w:t xml:space="preserve">Training police officers is a strategy in addressing instances of domestic violence effectively. It is essential to offer training that focuses on raising awareness about domestic violence, utilising trauma informed approaches and enhancing communication skills with victims (Johnson &amp; Hotton 2003). Training initiatives should emphasise enhancing officers’ understanding of the dynamics of domestic violence, implementing risk assessment methods and adopting strategies to support victims (Campbell et al., 2009). Ongoing training and opportunities for professional development are essential to ensure that police officers stay updated on best practices and emerging trends in managing domestic violence incidents (Dutton, 2006). </w:t>
      </w:r>
      <w:r w:rsidR="007C289A" w:rsidRPr="007C289A">
        <w:rPr>
          <w:color w:val="000000" w:themeColor="text1"/>
          <w:sz w:val="24"/>
          <w:szCs w:val="24"/>
        </w:rPr>
        <w:t>Dutton argues for the importance of integrating psychological insights with social and cultural factors to develop more effective interventions.</w:t>
      </w:r>
      <w:r w:rsidR="007C289A">
        <w:rPr>
          <w:color w:val="000000" w:themeColor="text1"/>
          <w:sz w:val="24"/>
          <w:szCs w:val="24"/>
        </w:rPr>
        <w:t xml:space="preserve"> </w:t>
      </w:r>
      <w:r w:rsidRPr="00B252BD">
        <w:rPr>
          <w:color w:val="000000" w:themeColor="text1"/>
          <w:sz w:val="24"/>
          <w:szCs w:val="24"/>
        </w:rPr>
        <w:t>However substantial investments are required to ensure that training remains consistent and current.</w:t>
      </w:r>
    </w:p>
    <w:p w14:paraId="1C491487" w14:textId="77777777" w:rsidR="00B252BD" w:rsidRPr="00B252BD" w:rsidRDefault="00B252BD" w:rsidP="00B252BD">
      <w:pPr>
        <w:ind w:right="237"/>
        <w:jc w:val="both"/>
        <w:rPr>
          <w:color w:val="000000" w:themeColor="text1"/>
          <w:sz w:val="24"/>
          <w:szCs w:val="24"/>
        </w:rPr>
      </w:pPr>
      <w:r w:rsidRPr="00B252BD">
        <w:rPr>
          <w:color w:val="000000" w:themeColor="text1"/>
          <w:sz w:val="24"/>
          <w:szCs w:val="24"/>
        </w:rPr>
        <w:t>Apart from educating police officers it could be argued that educating and informing the community at large about domestic violence is equally important. Involving the community as a whole through special programs, awareness campaigns and educational initiatives plays a role in preventing domestic violence and promoting early intervention (Stark, 2010).</w:t>
      </w:r>
    </w:p>
    <w:p w14:paraId="3AA53751" w14:textId="06C025EA" w:rsidR="00B252BD" w:rsidRPr="00B252BD" w:rsidRDefault="00B252BD" w:rsidP="00B252BD">
      <w:pPr>
        <w:ind w:right="237"/>
        <w:jc w:val="both"/>
        <w:rPr>
          <w:color w:val="000000" w:themeColor="text1"/>
          <w:sz w:val="24"/>
          <w:szCs w:val="24"/>
        </w:rPr>
      </w:pPr>
      <w:r w:rsidRPr="00B252BD">
        <w:rPr>
          <w:color w:val="000000" w:themeColor="text1"/>
          <w:sz w:val="24"/>
          <w:szCs w:val="24"/>
        </w:rPr>
        <w:t>Efforts within the community focus on removing the stigma around domestic violence, increasing awareness about support resources and empowering individuals to identify signs of abuse and seek help (Johnson, 2008). Police can work with schools, faith-based groups and other stakeholders in order to facilitate conversations, dispel myths, and create a supportive atmosphere for survivors (Cattaneo &amp; Goodman 2005). Police community support officers – PCSOs – and school liaison officers work in collaboration with local primary school and comprehensive schools in the hope to initiate these conversations and dispel the myths surrounding domestic violence. PCSOs and school liaison officers will go into schools and do whole school assemblies or small class group sessions on domestic abuse or domestic violence. If this is done effectively and frequently enough then the pupils attending these schools will become educated about domestic violence and what they can do to help or how they can spot the signs of it and report it</w:t>
      </w:r>
      <w:r w:rsidR="00D303AB">
        <w:rPr>
          <w:color w:val="000000" w:themeColor="text1"/>
          <w:sz w:val="24"/>
          <w:szCs w:val="24"/>
        </w:rPr>
        <w:t>, (</w:t>
      </w:r>
      <w:r w:rsidR="00110BB8">
        <w:rPr>
          <w:color w:val="000000" w:themeColor="text1"/>
          <w:sz w:val="24"/>
          <w:szCs w:val="24"/>
        </w:rPr>
        <w:t>Hester and Westmarland, 2005</w:t>
      </w:r>
      <w:r w:rsidR="00D303AB">
        <w:rPr>
          <w:color w:val="000000" w:themeColor="text1"/>
          <w:sz w:val="24"/>
          <w:szCs w:val="24"/>
        </w:rPr>
        <w:t xml:space="preserve">.) </w:t>
      </w:r>
      <w:r w:rsidR="00110BB8">
        <w:rPr>
          <w:color w:val="000000" w:themeColor="text1"/>
          <w:sz w:val="24"/>
          <w:szCs w:val="24"/>
        </w:rPr>
        <w:t xml:space="preserve">Here the authors </w:t>
      </w:r>
      <w:r w:rsidR="00110BB8" w:rsidRPr="00110BB8">
        <w:rPr>
          <w:color w:val="000000" w:themeColor="text1"/>
          <w:sz w:val="24"/>
          <w:szCs w:val="24"/>
        </w:rPr>
        <w:t>highlight the potential impact of these educational initiatives in increasing awareness among students, helping them recogni</w:t>
      </w:r>
      <w:r w:rsidR="00110BB8">
        <w:rPr>
          <w:color w:val="000000" w:themeColor="text1"/>
          <w:sz w:val="24"/>
          <w:szCs w:val="24"/>
        </w:rPr>
        <w:t>s</w:t>
      </w:r>
      <w:r w:rsidR="00110BB8" w:rsidRPr="00110BB8">
        <w:rPr>
          <w:color w:val="000000" w:themeColor="text1"/>
          <w:sz w:val="24"/>
          <w:szCs w:val="24"/>
        </w:rPr>
        <w:t>e the signs of domestic violence, and informing them about how to report it.</w:t>
      </w:r>
    </w:p>
    <w:p w14:paraId="6F47E1B5" w14:textId="77777777" w:rsidR="00B252BD" w:rsidRPr="00B252BD" w:rsidRDefault="00B252BD" w:rsidP="00B252BD">
      <w:pPr>
        <w:ind w:right="237"/>
        <w:jc w:val="both"/>
        <w:rPr>
          <w:color w:val="000000" w:themeColor="text1"/>
          <w:sz w:val="24"/>
          <w:szCs w:val="24"/>
        </w:rPr>
      </w:pPr>
    </w:p>
    <w:p w14:paraId="33AAE14E" w14:textId="77777777" w:rsidR="00B252BD" w:rsidRPr="00B252BD" w:rsidRDefault="00B252BD" w:rsidP="00B252BD">
      <w:pPr>
        <w:ind w:right="237"/>
        <w:jc w:val="both"/>
        <w:rPr>
          <w:color w:val="000000" w:themeColor="text1"/>
          <w:sz w:val="24"/>
          <w:szCs w:val="24"/>
        </w:rPr>
      </w:pPr>
      <w:r w:rsidRPr="00B252BD">
        <w:rPr>
          <w:color w:val="000000" w:themeColor="text1"/>
          <w:sz w:val="24"/>
          <w:szCs w:val="24"/>
        </w:rPr>
        <w:t xml:space="preserve">Establishing partnerships with support services like shelters, counselling services, legal aid organisations and victim advocacy groups plays an important role in effectively addressing cases of domestic violence (Stark, 2010). Collaborative efforts allow seamless referrals, access to resources and coordinated responses that ensure the safety and wellbeing of victims (Cattaneo &amp; Goodman 2005). Interagency partnerships enable the police and other agencies to tap into expertise from different fields to offer comprehensive support to survivors (Campbell et al., 2009) including making referrals to Multi Agency Risk Assessment Conferences (MARAC) and early help programs. </w:t>
      </w:r>
    </w:p>
    <w:p w14:paraId="3D922D40" w14:textId="77777777" w:rsidR="00B252BD" w:rsidRPr="00B252BD" w:rsidRDefault="00B252BD" w:rsidP="00B252BD">
      <w:pPr>
        <w:ind w:right="237"/>
        <w:jc w:val="both"/>
        <w:rPr>
          <w:color w:val="000000" w:themeColor="text1"/>
          <w:sz w:val="24"/>
          <w:szCs w:val="24"/>
        </w:rPr>
      </w:pPr>
    </w:p>
    <w:p w14:paraId="2BDEC7C5" w14:textId="77777777" w:rsidR="00B252BD" w:rsidRPr="00B252BD" w:rsidRDefault="00B252BD" w:rsidP="00B252BD">
      <w:pPr>
        <w:ind w:right="237"/>
        <w:jc w:val="both"/>
        <w:rPr>
          <w:color w:val="000000" w:themeColor="text1"/>
          <w:sz w:val="24"/>
          <w:szCs w:val="24"/>
        </w:rPr>
      </w:pPr>
      <w:r w:rsidRPr="00B252BD">
        <w:rPr>
          <w:color w:val="000000" w:themeColor="text1"/>
          <w:sz w:val="24"/>
          <w:szCs w:val="24"/>
        </w:rPr>
        <w:t>Furthermore, implementing standardised risk assessment protocols and safety planning procedures enhances the ability of the police to evaluate the level of risk faced by victims and devise appropriate intervention strategies (Johnson, 2008). Risk evaluation tools should consider aspects such as the presence of firearms, a history of domestic violence and the vulnerability of the victim. These factors help in making decisions and prioritising cases based on the level of risk (Campbell et al., 2009). Safety planning involves collaborating with victims to develop strategies to reduce risk, access support services and establish safety measures (Dutton, 2006). The National Decision Making Model (NDM) is a tool utilised by the police. According to the College of Policing (2024) the NDM can be applied to all decision-making requirements. It comprises of six components that are applicable in incidents of domestic violence. The six components are gather information and intelligence, assess threat and risk and develop a working strategy, consider powers and policy, identify options and contingencies, take action and review, and these five components encircle the code of ethics – ethical guidelines and guidance for behaviour.</w:t>
      </w:r>
    </w:p>
    <w:p w14:paraId="1CA28A0A" w14:textId="2AC380ED" w:rsidR="00B252BD" w:rsidRPr="00B252BD" w:rsidRDefault="00B252BD" w:rsidP="00B252BD">
      <w:pPr>
        <w:ind w:right="237"/>
        <w:jc w:val="both"/>
        <w:rPr>
          <w:color w:val="000000" w:themeColor="text1"/>
          <w:sz w:val="24"/>
          <w:szCs w:val="24"/>
        </w:rPr>
      </w:pPr>
      <w:r w:rsidRPr="00B252BD">
        <w:rPr>
          <w:color w:val="000000" w:themeColor="text1"/>
          <w:sz w:val="24"/>
          <w:szCs w:val="24"/>
        </w:rPr>
        <w:t xml:space="preserve">Finally, the use of technology </w:t>
      </w:r>
      <w:r w:rsidR="003268EE">
        <w:rPr>
          <w:color w:val="000000" w:themeColor="text1"/>
          <w:sz w:val="24"/>
          <w:szCs w:val="24"/>
        </w:rPr>
        <w:t>such as</w:t>
      </w:r>
      <w:r w:rsidRPr="00B252BD">
        <w:rPr>
          <w:color w:val="000000" w:themeColor="text1"/>
          <w:sz w:val="24"/>
          <w:szCs w:val="24"/>
        </w:rPr>
        <w:t xml:space="preserve"> body worn cameras, digital evidence collection tools and specialised risk assessment software enhances the effectiveness of policing in instances of domestic violence (Campbell et al., 2009). Technology helps in documenting incidents, preserving evidence and enhancing transparency in police practises (Dutton, 2006). In addition, implementing evidence-based strategies such as mandatory arrest of perpetrators of domestic violence and specialised courts for handling domestic violence cases reinforces legal responses and ensures accountability for offenders’ actions (Johnson, 2008). In order to document domestic violence cases police officers are required to activate their body worn cameras on attendance at every domestic abuse call.</w:t>
      </w:r>
    </w:p>
    <w:p w14:paraId="22966153" w14:textId="2387E861" w:rsidR="00B252BD" w:rsidRDefault="00B252BD" w:rsidP="00B252BD">
      <w:pPr>
        <w:ind w:right="237"/>
        <w:jc w:val="both"/>
        <w:rPr>
          <w:color w:val="000000" w:themeColor="text1"/>
          <w:sz w:val="24"/>
          <w:szCs w:val="24"/>
        </w:rPr>
      </w:pPr>
      <w:r w:rsidRPr="00B252BD">
        <w:rPr>
          <w:color w:val="000000" w:themeColor="text1"/>
          <w:sz w:val="24"/>
          <w:szCs w:val="24"/>
        </w:rPr>
        <w:t>In conclusion, dealing with cases of domestic violence poses challenges for the police and other agencies that require comprehensive plans and collaborative efforts to ensure effective policing and support for victims.</w:t>
      </w:r>
      <w:r w:rsidR="0045169E">
        <w:rPr>
          <w:color w:val="000000" w:themeColor="text1"/>
          <w:sz w:val="24"/>
          <w:szCs w:val="24"/>
        </w:rPr>
        <w:t xml:space="preserve"> In their article, Miller and Meloy e</w:t>
      </w:r>
      <w:r w:rsidR="0045169E" w:rsidRPr="0045169E">
        <w:rPr>
          <w:color w:val="000000" w:themeColor="text1"/>
          <w:sz w:val="24"/>
          <w:szCs w:val="24"/>
        </w:rPr>
        <w:t>mphasi</w:t>
      </w:r>
      <w:r w:rsidR="0045169E">
        <w:rPr>
          <w:color w:val="000000" w:themeColor="text1"/>
          <w:sz w:val="24"/>
          <w:szCs w:val="24"/>
        </w:rPr>
        <w:t>s</w:t>
      </w:r>
      <w:r w:rsidR="0045169E" w:rsidRPr="0045169E">
        <w:rPr>
          <w:color w:val="000000" w:themeColor="text1"/>
          <w:sz w:val="24"/>
          <w:szCs w:val="24"/>
        </w:rPr>
        <w:t>e the necessity of comprehensive strategies and collaboration among various entities to improve the effectiveness of policing and support for victims</w:t>
      </w:r>
      <w:r w:rsidR="0045169E">
        <w:rPr>
          <w:color w:val="000000" w:themeColor="text1"/>
          <w:sz w:val="24"/>
          <w:szCs w:val="24"/>
        </w:rPr>
        <w:t xml:space="preserve"> (2006.)</w:t>
      </w:r>
      <w:r w:rsidRPr="00B252BD">
        <w:rPr>
          <w:color w:val="000000" w:themeColor="text1"/>
          <w:sz w:val="24"/>
          <w:szCs w:val="24"/>
        </w:rPr>
        <w:t xml:space="preserve"> Enhancing the reporting process, refining risk evaluation procedures, providing training and resources and engaging with the community are actions that the police and external parties can take to combat domestic violence and empower victims</w:t>
      </w:r>
      <w:r w:rsidR="004869FB">
        <w:rPr>
          <w:color w:val="000000" w:themeColor="text1"/>
          <w:sz w:val="24"/>
          <w:szCs w:val="24"/>
        </w:rPr>
        <w:t xml:space="preserve">. Hester and Westmarland, (2005) illustrate </w:t>
      </w:r>
      <w:r w:rsidR="004869FB" w:rsidRPr="004869FB">
        <w:rPr>
          <w:color w:val="000000" w:themeColor="text1"/>
          <w:sz w:val="24"/>
          <w:szCs w:val="24"/>
        </w:rPr>
        <w:t xml:space="preserve">the importance of improving reporting mechanisms, enhancing risk assessment procedures, and investing in training and resources for </w:t>
      </w:r>
      <w:r w:rsidR="004869FB">
        <w:rPr>
          <w:color w:val="000000" w:themeColor="text1"/>
          <w:sz w:val="24"/>
          <w:szCs w:val="24"/>
        </w:rPr>
        <w:t>the police</w:t>
      </w:r>
      <w:r w:rsidR="004869FB" w:rsidRPr="004869FB">
        <w:rPr>
          <w:color w:val="000000" w:themeColor="text1"/>
          <w:sz w:val="24"/>
          <w:szCs w:val="24"/>
        </w:rPr>
        <w:t xml:space="preserve"> and support agencies</w:t>
      </w:r>
      <w:r w:rsidR="004869FB">
        <w:rPr>
          <w:color w:val="000000" w:themeColor="text1"/>
          <w:sz w:val="24"/>
          <w:szCs w:val="24"/>
        </w:rPr>
        <w:t>.</w:t>
      </w:r>
      <w:r w:rsidRPr="00B252BD">
        <w:rPr>
          <w:color w:val="000000" w:themeColor="text1"/>
          <w:sz w:val="24"/>
          <w:szCs w:val="24"/>
        </w:rPr>
        <w:t xml:space="preserve"> Using PCSOs and school liaison officers can be an effective way of reaching out to pupils and help to empower them to spot the signs of domestic abuse and take action. Despite the complexities involved</w:t>
      </w:r>
      <w:r w:rsidR="00F36703">
        <w:rPr>
          <w:color w:val="000000" w:themeColor="text1"/>
          <w:sz w:val="24"/>
          <w:szCs w:val="24"/>
        </w:rPr>
        <w:t>,</w:t>
      </w:r>
      <w:r w:rsidRPr="00B252BD">
        <w:rPr>
          <w:color w:val="000000" w:themeColor="text1"/>
          <w:sz w:val="24"/>
          <w:szCs w:val="24"/>
        </w:rPr>
        <w:t xml:space="preserve"> ongoing initiatives to improve police practices and response strategies are essential in addressing the issue of domestic violence and fostering safer communities for everyone.</w:t>
      </w:r>
    </w:p>
    <w:p w14:paraId="542854BB" w14:textId="77777777" w:rsidR="00F36703" w:rsidRPr="00B252BD" w:rsidRDefault="00F36703" w:rsidP="00B252BD">
      <w:pPr>
        <w:ind w:right="237"/>
        <w:jc w:val="both"/>
        <w:rPr>
          <w:color w:val="000000" w:themeColor="text1"/>
          <w:sz w:val="24"/>
          <w:szCs w:val="24"/>
        </w:rPr>
      </w:pPr>
    </w:p>
    <w:p w14:paraId="7E206FC3" w14:textId="0F6B3613" w:rsidR="00B252BD" w:rsidRPr="00B252BD" w:rsidRDefault="00F36703" w:rsidP="00B252BD">
      <w:pPr>
        <w:ind w:right="237"/>
        <w:jc w:val="both"/>
        <w:rPr>
          <w:color w:val="000000" w:themeColor="text1"/>
          <w:sz w:val="24"/>
          <w:szCs w:val="24"/>
        </w:rPr>
      </w:pPr>
      <w:r>
        <w:rPr>
          <w:color w:val="000000" w:themeColor="text1"/>
          <w:sz w:val="24"/>
          <w:szCs w:val="24"/>
        </w:rPr>
        <w:t>Word count: 205</w:t>
      </w:r>
      <w:r w:rsidR="003268EE">
        <w:rPr>
          <w:color w:val="000000" w:themeColor="text1"/>
          <w:sz w:val="24"/>
          <w:szCs w:val="24"/>
        </w:rPr>
        <w:t>5</w:t>
      </w:r>
    </w:p>
    <w:p w14:paraId="042CB012" w14:textId="7990B428" w:rsidR="00025650" w:rsidRPr="00E676F7" w:rsidRDefault="00025650" w:rsidP="0FF883D4">
      <w:pPr>
        <w:ind w:right="237"/>
        <w:jc w:val="both"/>
        <w:rPr>
          <w:color w:val="000000" w:themeColor="text1"/>
          <w:sz w:val="24"/>
          <w:szCs w:val="24"/>
        </w:rPr>
      </w:pPr>
    </w:p>
    <w:p w14:paraId="77185B9A" w14:textId="5DE3C839" w:rsidR="00025650" w:rsidRPr="00E676F7" w:rsidRDefault="00025650" w:rsidP="0FF883D4">
      <w:pPr>
        <w:ind w:right="237"/>
        <w:jc w:val="both"/>
        <w:rPr>
          <w:color w:val="000000" w:themeColor="text1"/>
          <w:sz w:val="24"/>
          <w:szCs w:val="24"/>
        </w:rPr>
      </w:pPr>
    </w:p>
    <w:p w14:paraId="00BED0F7" w14:textId="4DDE863A" w:rsidR="00025650" w:rsidRPr="00E676F7" w:rsidRDefault="00025650" w:rsidP="0FF883D4">
      <w:pPr>
        <w:ind w:right="237"/>
        <w:jc w:val="both"/>
        <w:rPr>
          <w:color w:val="000000" w:themeColor="text1"/>
          <w:sz w:val="24"/>
          <w:szCs w:val="24"/>
        </w:rPr>
      </w:pPr>
    </w:p>
    <w:p w14:paraId="2E902B8F" w14:textId="04D4B231" w:rsidR="00025650" w:rsidRPr="00E676F7" w:rsidRDefault="00025650" w:rsidP="0FF883D4">
      <w:pPr>
        <w:ind w:right="237"/>
        <w:jc w:val="both"/>
        <w:rPr>
          <w:color w:val="000000" w:themeColor="text1"/>
          <w:sz w:val="24"/>
          <w:szCs w:val="24"/>
        </w:rPr>
      </w:pPr>
    </w:p>
    <w:p w14:paraId="7DB1A32F" w14:textId="0E605FF9" w:rsidR="0FF883D4" w:rsidRDefault="0FF883D4" w:rsidP="0FF883D4">
      <w:pPr>
        <w:ind w:right="237"/>
        <w:jc w:val="both"/>
        <w:rPr>
          <w:color w:val="000000" w:themeColor="text1"/>
          <w:sz w:val="24"/>
          <w:szCs w:val="24"/>
        </w:rPr>
      </w:pPr>
    </w:p>
    <w:p w14:paraId="76B6FAAC" w14:textId="78791342" w:rsidR="0FF883D4" w:rsidRDefault="0FF883D4" w:rsidP="0FF883D4">
      <w:pPr>
        <w:ind w:left="2880" w:right="225" w:firstLine="720"/>
        <w:rPr>
          <w:b/>
          <w:bCs/>
          <w:sz w:val="24"/>
          <w:szCs w:val="24"/>
          <w:lang w:eastAsia="zh-TW"/>
        </w:rPr>
      </w:pPr>
    </w:p>
    <w:p w14:paraId="1ADEFAE5" w14:textId="382C9CE8" w:rsidR="0FF883D4" w:rsidRDefault="5CE196A1" w:rsidP="5CE196A1">
      <w:r w:rsidRPr="5CE196A1">
        <w:rPr>
          <w:rFonts w:eastAsia="Arial"/>
          <w:b/>
          <w:bCs/>
          <w:color w:val="000000" w:themeColor="text1"/>
          <w:sz w:val="24"/>
          <w:szCs w:val="24"/>
        </w:rPr>
        <w:t xml:space="preserve">Authentication signature: </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67F4FDE1" w:rsidR="0FF883D4" w:rsidRDefault="5CE196A1" w:rsidP="5CE196A1">
      <w:r w:rsidRPr="5CE196A1">
        <w:rPr>
          <w:rFonts w:eastAsia="Arial"/>
          <w:b/>
          <w:bCs/>
          <w:color w:val="000000" w:themeColor="text1"/>
          <w:sz w:val="24"/>
          <w:szCs w:val="24"/>
        </w:rPr>
        <w:t xml:space="preserve">Signed: </w:t>
      </w:r>
      <w:r w:rsidR="008902F7">
        <w:rPr>
          <w:rFonts w:eastAsia="Arial"/>
          <w:b/>
          <w:bCs/>
          <w:color w:val="000000" w:themeColor="text1"/>
          <w:sz w:val="24"/>
          <w:szCs w:val="24"/>
        </w:rPr>
        <w:t>M Gilbert</w:t>
      </w:r>
    </w:p>
    <w:p w14:paraId="563192E7" w14:textId="7A83C86F" w:rsidR="0FF883D4" w:rsidRDefault="5CE196A1" w:rsidP="5CE196A1">
      <w:r w:rsidRPr="5CE196A1">
        <w:rPr>
          <w:rFonts w:eastAsia="Arial"/>
          <w:b/>
          <w:bCs/>
          <w:color w:val="000000" w:themeColor="text1"/>
          <w:sz w:val="24"/>
          <w:szCs w:val="24"/>
        </w:rPr>
        <w:t xml:space="preserve"> </w:t>
      </w:r>
    </w:p>
    <w:p w14:paraId="073745BB" w14:textId="77777777" w:rsidR="0FF883D4" w:rsidRDefault="5CE196A1" w:rsidP="008902F7">
      <w:pPr>
        <w:rPr>
          <w:b/>
          <w:bCs/>
          <w:sz w:val="24"/>
          <w:szCs w:val="24"/>
          <w:lang w:eastAsia="zh-TW"/>
        </w:rPr>
      </w:pPr>
      <w:r w:rsidRPr="5CE196A1">
        <w:rPr>
          <w:rFonts w:eastAsia="Arial"/>
          <w:b/>
          <w:bCs/>
          <w:color w:val="000000" w:themeColor="text1"/>
          <w:sz w:val="24"/>
          <w:szCs w:val="24"/>
        </w:rPr>
        <w:t>Date:</w:t>
      </w:r>
      <w:r w:rsidR="008902F7">
        <w:t xml:space="preserve"> </w:t>
      </w:r>
      <w:r w:rsidR="008902F7">
        <w:rPr>
          <w:b/>
          <w:bCs/>
          <w:sz w:val="24"/>
          <w:szCs w:val="24"/>
          <w:lang w:eastAsia="zh-TW"/>
        </w:rPr>
        <w:t>02/09/2024</w:t>
      </w:r>
    </w:p>
    <w:p w14:paraId="79465DB5" w14:textId="77777777" w:rsidR="00C128FB" w:rsidRDefault="00C128FB" w:rsidP="008902F7">
      <w:pPr>
        <w:rPr>
          <w:b/>
          <w:bCs/>
          <w:sz w:val="24"/>
          <w:szCs w:val="24"/>
          <w:lang w:eastAsia="zh-TW"/>
        </w:rPr>
      </w:pPr>
    </w:p>
    <w:p w14:paraId="7B01D3DA" w14:textId="77777777" w:rsidR="00C128FB" w:rsidRDefault="00C128FB" w:rsidP="008902F7">
      <w:pPr>
        <w:rPr>
          <w:b/>
          <w:bCs/>
          <w:sz w:val="24"/>
          <w:szCs w:val="24"/>
          <w:lang w:eastAsia="zh-TW"/>
        </w:rPr>
      </w:pPr>
    </w:p>
    <w:p w14:paraId="1AD81590" w14:textId="77777777" w:rsidR="00C128FB" w:rsidRDefault="00C128FB" w:rsidP="008902F7">
      <w:pPr>
        <w:rPr>
          <w:b/>
          <w:bCs/>
          <w:sz w:val="24"/>
          <w:szCs w:val="24"/>
          <w:lang w:eastAsia="zh-TW"/>
        </w:rPr>
      </w:pPr>
    </w:p>
    <w:p w14:paraId="5485F137" w14:textId="77777777" w:rsidR="00C128FB" w:rsidRDefault="00C128FB" w:rsidP="008902F7">
      <w:pPr>
        <w:rPr>
          <w:b/>
          <w:bCs/>
          <w:sz w:val="24"/>
          <w:szCs w:val="24"/>
          <w:lang w:eastAsia="zh-TW"/>
        </w:rPr>
      </w:pPr>
    </w:p>
    <w:p w14:paraId="2530FD1D" w14:textId="77777777" w:rsidR="00C128FB" w:rsidRDefault="00C128FB" w:rsidP="008902F7">
      <w:pPr>
        <w:rPr>
          <w:b/>
          <w:bCs/>
          <w:sz w:val="24"/>
          <w:szCs w:val="24"/>
          <w:lang w:eastAsia="zh-TW"/>
        </w:rPr>
      </w:pP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60A0A223" w14:textId="6910CC47" w:rsidR="00237C22"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w:t>
      </w:r>
    </w:p>
    <w:p w14:paraId="0AB53EA5" w14:textId="77777777" w:rsidR="00C128FB" w:rsidRDefault="00C128FB" w:rsidP="00EA28F1">
      <w:pPr>
        <w:keepNext/>
        <w:spacing w:before="240" w:after="60"/>
        <w:ind w:right="237"/>
        <w:jc w:val="both"/>
        <w:rPr>
          <w:sz w:val="24"/>
          <w:szCs w:val="24"/>
        </w:rPr>
      </w:pPr>
    </w:p>
    <w:p w14:paraId="63CEF6AD" w14:textId="52E1E6BD" w:rsidR="00D856AC" w:rsidRPr="00D856AC" w:rsidRDefault="00D856AC" w:rsidP="00237C22">
      <w:pPr>
        <w:keepNext/>
        <w:spacing w:before="240" w:after="60"/>
        <w:ind w:right="237"/>
        <w:jc w:val="both"/>
      </w:pPr>
      <w:r w:rsidRPr="00D856AC">
        <w:t>Bennett</w:t>
      </w:r>
      <w:r w:rsidRPr="00D856AC">
        <w:t xml:space="preserve">, L., &amp; McDonald, C. (2022). "Policing Domestic Violence: Challenges and Strategies." In </w:t>
      </w:r>
      <w:r w:rsidRPr="00D856AC">
        <w:rPr>
          <w:i/>
          <w:iCs/>
        </w:rPr>
        <w:t>The Routledge Handbook of Domestic Violence and Abuse</w:t>
      </w:r>
      <w:r w:rsidRPr="00D856AC">
        <w:t>. Routledge.</w:t>
      </w:r>
    </w:p>
    <w:p w14:paraId="1786CAD0" w14:textId="53CFBE93" w:rsidR="002F7A98" w:rsidRDefault="002F7A98" w:rsidP="00237C22">
      <w:pPr>
        <w:keepNext/>
        <w:spacing w:before="240" w:after="60"/>
        <w:ind w:right="237"/>
        <w:jc w:val="both"/>
      </w:pPr>
      <w:r w:rsidRPr="002F7A98">
        <w:t xml:space="preserve">Braga, A. A., Kennedy, D. M., Waring, E. J., &amp; Piehl, A. M. (2001). </w:t>
      </w:r>
      <w:r w:rsidRPr="002F7A98">
        <w:rPr>
          <w:i/>
          <w:iCs/>
        </w:rPr>
        <w:t>Problem-Oriented Policing, Deterrence, and Youth Violence: An Evaluation of Boston's Operation Ceasefire</w:t>
      </w:r>
      <w:r w:rsidRPr="002F7A98">
        <w:t xml:space="preserve">. </w:t>
      </w:r>
      <w:r w:rsidRPr="002F7A98">
        <w:rPr>
          <w:i/>
          <w:iCs/>
        </w:rPr>
        <w:t>Journal of Research in Crime and Delinquency</w:t>
      </w:r>
      <w:r w:rsidRPr="002F7A98">
        <w:t>, 38(3), 195-225</w:t>
      </w:r>
    </w:p>
    <w:p w14:paraId="42FA43FC" w14:textId="41A2A453" w:rsidR="00237C22" w:rsidRPr="00237C22" w:rsidRDefault="00237C22" w:rsidP="00237C22">
      <w:pPr>
        <w:keepNext/>
        <w:spacing w:before="240" w:after="60"/>
        <w:ind w:right="237"/>
        <w:jc w:val="both"/>
      </w:pPr>
      <w:r w:rsidRPr="00237C22">
        <w:t>Braga, A. A., &amp; Weisburd, D. L. (2012). The effects of focused deterrence strategies on crime: A systematic review and meta-analysis of the empirical evidence. Journal of Research in Crime and Delinquency, 49(3), 323-358.</w:t>
      </w:r>
    </w:p>
    <w:p w14:paraId="160EF896" w14:textId="77777777" w:rsidR="00237C22" w:rsidRPr="00237C22" w:rsidRDefault="00237C22" w:rsidP="00237C22">
      <w:pPr>
        <w:keepNext/>
        <w:spacing w:before="240" w:after="60"/>
        <w:ind w:right="237"/>
        <w:jc w:val="both"/>
      </w:pPr>
      <w:r w:rsidRPr="00237C22">
        <w:t>Braga, A. A., Hureau, D. M., &amp; Papachristos, A. V. (2012). Does Hot Spot Policing Reduce Crime? An Assessment of the Milwaukee Police Department’s Operation Safer Streets. Journal of Quantitative Criminology, 28(4), 601-626.</w:t>
      </w:r>
    </w:p>
    <w:p w14:paraId="06EC50CB" w14:textId="2513039B" w:rsidR="00D856AC" w:rsidRDefault="00D856AC" w:rsidP="00237C22">
      <w:pPr>
        <w:keepNext/>
        <w:spacing w:before="240" w:after="60"/>
        <w:ind w:right="237"/>
        <w:jc w:val="both"/>
      </w:pPr>
      <w:r w:rsidRPr="00D856AC">
        <w:t xml:space="preserve">Caetano, R., &amp; Field, C. A. (2001). </w:t>
      </w:r>
      <w:r w:rsidRPr="00D856AC">
        <w:rPr>
          <w:i/>
          <w:iCs/>
        </w:rPr>
        <w:t>Understanding domestic violence: Perspectives and issues</w:t>
      </w:r>
      <w:r w:rsidRPr="00D856AC">
        <w:t xml:space="preserve">. </w:t>
      </w:r>
      <w:r w:rsidRPr="00D856AC">
        <w:rPr>
          <w:i/>
          <w:iCs/>
        </w:rPr>
        <w:t>In Handbook of Domestic Violence</w:t>
      </w:r>
      <w:r w:rsidRPr="00D856AC">
        <w:t xml:space="preserve"> (pp. 3-23). Springer.</w:t>
      </w:r>
    </w:p>
    <w:p w14:paraId="57634465" w14:textId="1F8D330E" w:rsidR="00237C22" w:rsidRPr="00237C22" w:rsidRDefault="00237C22" w:rsidP="00237C22">
      <w:pPr>
        <w:keepNext/>
        <w:spacing w:before="240" w:after="60"/>
        <w:ind w:right="237"/>
        <w:jc w:val="both"/>
      </w:pPr>
      <w:r w:rsidRPr="00237C22">
        <w:t>Cattaneo, L. B., &amp; Goodman, L. A. (2005). Risk factors for reabuse in intimate partner violence: A cross-disciplinary critical review. Trauma, Violence, &amp; Abuse, 6(2), 141-175.</w:t>
      </w:r>
    </w:p>
    <w:p w14:paraId="1643AF7C" w14:textId="77777777" w:rsidR="00237C22" w:rsidRPr="00237C22" w:rsidRDefault="00237C22" w:rsidP="00237C22">
      <w:pPr>
        <w:keepNext/>
        <w:spacing w:before="240" w:after="60"/>
        <w:ind w:right="237"/>
        <w:jc w:val="both"/>
      </w:pPr>
      <w:r w:rsidRPr="00237C22">
        <w:t>Campbell, J. C., Webster, D., &amp; Glass, N. (2009). The danger assessment: Validation of a lethality risk assessment instrument for intimate partner femicide. Journal of Interpersonal Violence, 24(4), 653-674.</w:t>
      </w:r>
    </w:p>
    <w:p w14:paraId="230363C8" w14:textId="2ED3C74B" w:rsidR="003C7090" w:rsidRDefault="00FB4C92" w:rsidP="00237C22">
      <w:pPr>
        <w:keepNext/>
        <w:spacing w:before="240" w:after="60"/>
        <w:ind w:right="237"/>
        <w:jc w:val="both"/>
      </w:pPr>
      <w:r w:rsidRPr="00FB4C92">
        <w:t>College of Policing</w:t>
      </w:r>
      <w:r w:rsidR="001257C0">
        <w:t xml:space="preserve"> </w:t>
      </w:r>
      <w:r w:rsidR="001257C0" w:rsidRPr="00FB4C92">
        <w:t>(</w:t>
      </w:r>
      <w:r w:rsidR="001257C0">
        <w:t>2021</w:t>
      </w:r>
      <w:r w:rsidR="001257C0" w:rsidRPr="00FB4C92">
        <w:t>)</w:t>
      </w:r>
      <w:r w:rsidRPr="00FB4C92">
        <w:t xml:space="preserve">. </w:t>
      </w:r>
      <w:r w:rsidRPr="00FB4C92">
        <w:rPr>
          <w:i/>
          <w:iCs/>
        </w:rPr>
        <w:t>Introduction to vulnerability-related risk</w:t>
      </w:r>
      <w:r w:rsidRPr="00FB4C92">
        <w:t xml:space="preserve"> Available at: https://www.college.police.uk/guidance/vulnerability-related-risks/introduction-vulnerability-related-risk#thrive (Accessed: 02 September 2024). </w:t>
      </w:r>
    </w:p>
    <w:p w14:paraId="72BDD7CA" w14:textId="0D914A1D" w:rsidR="001257C0" w:rsidRDefault="001257C0" w:rsidP="00237C22">
      <w:pPr>
        <w:keepNext/>
        <w:spacing w:before="240" w:after="60"/>
        <w:ind w:right="237"/>
        <w:jc w:val="both"/>
      </w:pPr>
      <w:r w:rsidRPr="001257C0">
        <w:t>College of Policing</w:t>
      </w:r>
      <w:r>
        <w:t xml:space="preserve"> </w:t>
      </w:r>
      <w:r w:rsidRPr="001257C0">
        <w:t>(</w:t>
      </w:r>
      <w:r>
        <w:t>2013</w:t>
      </w:r>
      <w:r w:rsidRPr="001257C0">
        <w:t xml:space="preserve">). </w:t>
      </w:r>
      <w:r w:rsidRPr="001257C0">
        <w:rPr>
          <w:i/>
          <w:iCs/>
        </w:rPr>
        <w:t xml:space="preserve"> </w:t>
      </w:r>
      <w:r w:rsidRPr="001257C0">
        <w:rPr>
          <w:i/>
          <w:iCs/>
        </w:rPr>
        <w:t>National decision model</w:t>
      </w:r>
      <w:r w:rsidRPr="001257C0">
        <w:t xml:space="preserve"> Available at: https://www.college.police.uk/app/national-decision-model/national-decision-model?highlight=national+decision+model (Accessed: 02 September 2024). </w:t>
      </w:r>
    </w:p>
    <w:p w14:paraId="22193213" w14:textId="052972E6" w:rsidR="00CD584E" w:rsidRDefault="00CD584E" w:rsidP="00237C22">
      <w:pPr>
        <w:keepNext/>
        <w:spacing w:before="240" w:after="60"/>
        <w:ind w:right="237"/>
        <w:jc w:val="both"/>
      </w:pPr>
      <w:r w:rsidRPr="00CD584E">
        <w:t xml:space="preserve">Davies, P., &amp; Houghton, R. (2017). </w:t>
      </w:r>
      <w:r w:rsidRPr="00CD584E">
        <w:rPr>
          <w:i/>
          <w:iCs/>
        </w:rPr>
        <w:t>Integrated Approaches to Addressing Vulnerability: Combining Preventative Strategies, Targeted Policing, and Collaborative Partnerships</w:t>
      </w:r>
      <w:r w:rsidRPr="00CD584E">
        <w:t xml:space="preserve">. </w:t>
      </w:r>
      <w:r w:rsidRPr="00CD584E">
        <w:rPr>
          <w:i/>
          <w:iCs/>
        </w:rPr>
        <w:t>Social Policy &amp; Administration</w:t>
      </w:r>
      <w:r w:rsidRPr="00CD584E">
        <w:t>, 51(4), 662-679</w:t>
      </w:r>
    </w:p>
    <w:p w14:paraId="4691D213" w14:textId="6AB44DCA" w:rsidR="006645C6" w:rsidRDefault="006645C6" w:rsidP="00237C22">
      <w:pPr>
        <w:keepNext/>
        <w:spacing w:before="240" w:after="60"/>
        <w:ind w:right="237"/>
        <w:jc w:val="both"/>
      </w:pPr>
      <w:r w:rsidRPr="006645C6">
        <w:t xml:space="preserve">Davis, R. C., &amp; Jensen, G. F. (2021). </w:t>
      </w:r>
      <w:r w:rsidRPr="006645C6">
        <w:rPr>
          <w:i/>
          <w:iCs/>
        </w:rPr>
        <w:t>Recent Trends in Policing Research: Insights from Criminology, Sociology, and Psychology</w:t>
      </w:r>
      <w:r w:rsidRPr="006645C6">
        <w:t xml:space="preserve">. </w:t>
      </w:r>
      <w:r w:rsidRPr="006645C6">
        <w:rPr>
          <w:i/>
          <w:iCs/>
        </w:rPr>
        <w:t>Annual Review of Criminology</w:t>
      </w:r>
      <w:r w:rsidRPr="006645C6">
        <w:t>, 4, 179-198.</w:t>
      </w:r>
    </w:p>
    <w:p w14:paraId="3DAFE4E4" w14:textId="38B30349" w:rsidR="00237C22" w:rsidRPr="00237C22" w:rsidRDefault="00237C22" w:rsidP="00237C22">
      <w:pPr>
        <w:keepNext/>
        <w:spacing w:before="240" w:after="60"/>
        <w:ind w:right="237"/>
        <w:jc w:val="both"/>
      </w:pPr>
      <w:r w:rsidRPr="00237C22">
        <w:t>Dutton, D. G. (2006). Rethinking domestic violence. UBC Press.</w:t>
      </w:r>
    </w:p>
    <w:p w14:paraId="27AC647B" w14:textId="42C5FA7D" w:rsidR="00EE1BEC" w:rsidRDefault="00EE1BEC" w:rsidP="00237C22">
      <w:pPr>
        <w:keepNext/>
        <w:spacing w:before="240" w:after="60"/>
        <w:ind w:right="237"/>
        <w:jc w:val="both"/>
      </w:pPr>
      <w:r w:rsidRPr="00EE1BEC">
        <w:t xml:space="preserve">Eck, J. E., &amp; Clarke, R. V. (2003). </w:t>
      </w:r>
      <w:r w:rsidRPr="00EE1BEC">
        <w:rPr>
          <w:i/>
          <w:iCs/>
        </w:rPr>
        <w:t>A Revised Classification of Situational Crime Prevention Techniques</w:t>
      </w:r>
      <w:r w:rsidRPr="00EE1BEC">
        <w:t xml:space="preserve">. </w:t>
      </w:r>
      <w:r w:rsidRPr="00EE1BEC">
        <w:rPr>
          <w:i/>
          <w:iCs/>
        </w:rPr>
        <w:t>In Crime Prevention Studies</w:t>
      </w:r>
      <w:r w:rsidRPr="00EE1BEC">
        <w:t xml:space="preserve"> (Vol. 16, pp. 1-35). Criminal Justice Press.</w:t>
      </w:r>
    </w:p>
    <w:p w14:paraId="1FECC530" w14:textId="66B0CCC4" w:rsidR="00237C22" w:rsidRPr="00237C22" w:rsidRDefault="00237C22" w:rsidP="00237C22">
      <w:pPr>
        <w:keepNext/>
        <w:spacing w:before="240" w:after="60"/>
        <w:ind w:right="237"/>
        <w:jc w:val="both"/>
      </w:pPr>
      <w:r w:rsidRPr="00237C22">
        <w:lastRenderedPageBreak/>
        <w:t>Felson, R. B., &amp; Outlaw, M. C. (2007). The control motive and marital violence. Violence and Victims, 22(4), 387-407.</w:t>
      </w:r>
    </w:p>
    <w:p w14:paraId="3B25B155" w14:textId="252F1BC1" w:rsidR="00110BB8" w:rsidRDefault="00110BB8" w:rsidP="00237C22">
      <w:pPr>
        <w:keepNext/>
        <w:spacing w:before="240" w:after="60"/>
        <w:ind w:right="237"/>
        <w:jc w:val="both"/>
      </w:pPr>
      <w:r w:rsidRPr="00110BB8">
        <w:t xml:space="preserve">Hester, M., &amp; Westmarland, N. (2005). "Domestic Violence: Effective Interventions and Partnership Working." In </w:t>
      </w:r>
      <w:r w:rsidRPr="00110BB8">
        <w:rPr>
          <w:i/>
          <w:iCs/>
        </w:rPr>
        <w:t>Understanding Domestic Violence: A Study of Gender, Power and the State</w:t>
      </w:r>
      <w:r w:rsidRPr="00110BB8">
        <w:t>. Sage Publications.</w:t>
      </w:r>
    </w:p>
    <w:p w14:paraId="17F7E496" w14:textId="74ECCDD5" w:rsidR="004869FB" w:rsidRDefault="004869FB" w:rsidP="00237C22">
      <w:pPr>
        <w:keepNext/>
        <w:spacing w:before="240" w:after="60"/>
        <w:ind w:right="237"/>
        <w:jc w:val="both"/>
      </w:pPr>
      <w:r w:rsidRPr="004869FB">
        <w:t xml:space="preserve">Hester, M., &amp; Westmarland, N. (2005). </w:t>
      </w:r>
      <w:r w:rsidRPr="004869FB">
        <w:rPr>
          <w:i/>
          <w:iCs/>
        </w:rPr>
        <w:t>Tackling Domestic Violence: Effective Interventions and Practices</w:t>
      </w:r>
      <w:r w:rsidRPr="004869FB">
        <w:t>. Policy Press.</w:t>
      </w:r>
    </w:p>
    <w:p w14:paraId="3BADE9F9" w14:textId="04003B84" w:rsidR="00483CFB" w:rsidRDefault="00483CFB" w:rsidP="00237C22">
      <w:pPr>
        <w:keepNext/>
        <w:spacing w:before="240" w:after="60"/>
        <w:ind w:right="237"/>
        <w:jc w:val="both"/>
      </w:pPr>
      <w:r w:rsidRPr="00483CFB">
        <w:t xml:space="preserve">Home Office. (2009). </w:t>
      </w:r>
      <w:r w:rsidRPr="00483CFB">
        <w:rPr>
          <w:i/>
          <w:iCs/>
        </w:rPr>
        <w:t>The Fiona Pilkington Case: A Review of the circumstances leading up to the deaths of Fiona Pilkington and her daughter</w:t>
      </w:r>
      <w:r w:rsidRPr="00483CFB">
        <w:t>.</w:t>
      </w:r>
    </w:p>
    <w:p w14:paraId="3DBF05EB" w14:textId="3DCAA276" w:rsidR="00BF207B" w:rsidRPr="00BF207B" w:rsidRDefault="00BF207B" w:rsidP="00BF207B">
      <w:pPr>
        <w:keepNext/>
        <w:spacing w:before="240" w:after="60"/>
        <w:ind w:right="237"/>
        <w:jc w:val="both"/>
      </w:pPr>
      <w:r w:rsidRPr="00BF207B">
        <w:t>His Majesty’s Inspectorate of Constabulary and Fire &amp; Rescue Services</w:t>
      </w:r>
      <w:r w:rsidRPr="00BF207B">
        <w:rPr>
          <w:i/>
          <w:iCs/>
        </w:rPr>
        <w:t xml:space="preserve"> </w:t>
      </w:r>
      <w:r w:rsidRPr="00BF207B">
        <w:rPr>
          <w:i/>
          <w:iCs/>
        </w:rPr>
        <w:t>Threat, harm, risk, investigation, vulnerability and engagement (thrive) model</w:t>
      </w:r>
      <w:r w:rsidRPr="00BF207B">
        <w:t xml:space="preserve"> (</w:t>
      </w:r>
      <w:r>
        <w:t>2023</w:t>
      </w:r>
      <w:r w:rsidRPr="00BF207B">
        <w:t xml:space="preserve">). </w:t>
      </w:r>
    </w:p>
    <w:p w14:paraId="59558B6B" w14:textId="02F53017" w:rsidR="00237C22" w:rsidRPr="00237C22" w:rsidRDefault="00237C22" w:rsidP="00237C22">
      <w:pPr>
        <w:keepNext/>
        <w:spacing w:before="240" w:after="60"/>
        <w:ind w:right="237"/>
        <w:jc w:val="both"/>
      </w:pPr>
      <w:r w:rsidRPr="00237C22">
        <w:t>Johnson, I. M. (2008). Policing domestic violence: Experiments and dilemmas. Oxford University Press.</w:t>
      </w:r>
    </w:p>
    <w:p w14:paraId="7AFB4C97" w14:textId="77F55DFD" w:rsidR="00E473C7" w:rsidRDefault="00E473C7" w:rsidP="00237C22">
      <w:pPr>
        <w:keepNext/>
        <w:spacing w:before="240" w:after="60"/>
        <w:ind w:right="237"/>
        <w:jc w:val="both"/>
      </w:pPr>
      <w:r w:rsidRPr="00E473C7">
        <w:t xml:space="preserve">Johnson, H., &amp; Ferraro, K. J. (2000). "Research on Domestic Violence: A Review of the Literature." </w:t>
      </w:r>
      <w:r w:rsidRPr="00E473C7">
        <w:rPr>
          <w:i/>
          <w:iCs/>
        </w:rPr>
        <w:t>Journal of Interpersonal Violence</w:t>
      </w:r>
      <w:r w:rsidRPr="00E473C7">
        <w:t>, 15(9), 960-978.</w:t>
      </w:r>
    </w:p>
    <w:p w14:paraId="41D25E90" w14:textId="6F9324E5" w:rsidR="00237C22" w:rsidRPr="00237C22" w:rsidRDefault="00237C22" w:rsidP="00237C22">
      <w:pPr>
        <w:keepNext/>
        <w:spacing w:before="240" w:after="60"/>
        <w:ind w:right="237"/>
        <w:jc w:val="both"/>
      </w:pPr>
      <w:r w:rsidRPr="00237C22">
        <w:t>Johnson, M. P., &amp; Hotton, T. (2003). A longitudinal perspective on the effects of child factors on men's intimate violence. Journal of Marriage and Family, 65(3), 709-721.</w:t>
      </w:r>
    </w:p>
    <w:p w14:paraId="3E829A39" w14:textId="77777777" w:rsidR="00237C22" w:rsidRPr="00237C22" w:rsidRDefault="00237C22" w:rsidP="00237C22">
      <w:pPr>
        <w:keepNext/>
        <w:spacing w:before="240" w:after="60"/>
        <w:ind w:right="237"/>
        <w:jc w:val="both"/>
      </w:pPr>
      <w:r w:rsidRPr="00237C22">
        <w:t>Kirkwood, S., &amp; McKinlay, A. (2019). Domestic violence and abuse: Prevalence, perceptions, and policing in the UK. Policing: A Journal of Policy and Practice, 13(4), 428-444.</w:t>
      </w:r>
    </w:p>
    <w:p w14:paraId="2F091B39" w14:textId="79760214" w:rsidR="00BE42F8" w:rsidRDefault="00BE42F8" w:rsidP="00237C22">
      <w:pPr>
        <w:keepNext/>
        <w:spacing w:before="240" w:after="60"/>
        <w:ind w:right="237"/>
        <w:jc w:val="both"/>
      </w:pPr>
      <w:r w:rsidRPr="00BE42F8">
        <w:t xml:space="preserve">Klein, A. R., &amp; Tolman, R. M. (2020). </w:t>
      </w:r>
      <w:r w:rsidRPr="00BE42F8">
        <w:rPr>
          <w:i/>
          <w:iCs/>
        </w:rPr>
        <w:t>Risk Assessment and Management in Policing: A Review of Current Practices</w:t>
      </w:r>
      <w:r w:rsidRPr="00BE42F8">
        <w:t xml:space="preserve">. </w:t>
      </w:r>
      <w:r w:rsidRPr="00BE42F8">
        <w:rPr>
          <w:i/>
          <w:iCs/>
        </w:rPr>
        <w:t>Journal of Criminal Justice</w:t>
      </w:r>
      <w:r w:rsidRPr="00BE42F8">
        <w:t>, 67, 101-110</w:t>
      </w:r>
    </w:p>
    <w:p w14:paraId="7C21579C" w14:textId="25A0DFAA" w:rsidR="0045169E" w:rsidRDefault="0045169E" w:rsidP="00237C22">
      <w:pPr>
        <w:keepNext/>
        <w:spacing w:before="240" w:after="60"/>
        <w:ind w:right="237"/>
        <w:jc w:val="both"/>
      </w:pPr>
      <w:r w:rsidRPr="0045169E">
        <w:t xml:space="preserve">Miller, S. L., &amp; Meloy, M. L. (2006). </w:t>
      </w:r>
      <w:r w:rsidRPr="0045169E">
        <w:rPr>
          <w:i/>
          <w:iCs/>
        </w:rPr>
        <w:t>The Criminal Justice System and Domestic Violence: Challenges and Strategies</w:t>
      </w:r>
      <w:r w:rsidRPr="0045169E">
        <w:t>. Journal of Interpersonal Violence, 21(1), 65-83.</w:t>
      </w:r>
    </w:p>
    <w:p w14:paraId="06DE0B2C" w14:textId="5E87003F" w:rsidR="00DD5F94" w:rsidRDefault="00DD5F94" w:rsidP="00237C22">
      <w:pPr>
        <w:keepNext/>
        <w:spacing w:before="240" w:after="60"/>
        <w:ind w:right="237"/>
        <w:jc w:val="both"/>
      </w:pPr>
      <w:r w:rsidRPr="00DD5F94">
        <w:t xml:space="preserve">Murray, J., &amp; Farrington, D. P. (2010). </w:t>
      </w:r>
      <w:r w:rsidRPr="00DD5F94">
        <w:rPr>
          <w:i/>
          <w:iCs/>
        </w:rPr>
        <w:t>Evidence-based programs for reducing reoffending: The role of education, employment, and mental health support</w:t>
      </w:r>
      <w:r w:rsidRPr="00DD5F94">
        <w:t xml:space="preserve">. </w:t>
      </w:r>
      <w:r w:rsidRPr="00DD5F94">
        <w:rPr>
          <w:i/>
          <w:iCs/>
        </w:rPr>
        <w:t>The Journal of Criminal Justice</w:t>
      </w:r>
      <w:r w:rsidRPr="00DD5F94">
        <w:t>, 38(5), 838-845.</w:t>
      </w:r>
    </w:p>
    <w:p w14:paraId="3363435E" w14:textId="0098F43A" w:rsidR="00237C22" w:rsidRPr="00237C22" w:rsidRDefault="00237C22" w:rsidP="00237C22">
      <w:pPr>
        <w:keepNext/>
        <w:spacing w:before="240" w:after="60"/>
        <w:ind w:right="237"/>
        <w:jc w:val="both"/>
      </w:pPr>
      <w:r w:rsidRPr="00237C22">
        <w:t>Rennison, C. M. (2003). Reporting violence to the police: Predictors and consequences of victimization. Journal of Criminal Law and Criminology, 94(3), 559-582.</w:t>
      </w:r>
    </w:p>
    <w:p w14:paraId="2AC8ABBA" w14:textId="6D797383" w:rsidR="00A13E5B" w:rsidRDefault="00A13E5B" w:rsidP="00237C22">
      <w:pPr>
        <w:keepNext/>
        <w:spacing w:before="240" w:after="60"/>
        <w:ind w:right="237"/>
        <w:jc w:val="both"/>
      </w:pPr>
      <w:r w:rsidRPr="00A13E5B">
        <w:t xml:space="preserve">Scourfield, P., &amp; Care, I. (2017). </w:t>
      </w:r>
      <w:r w:rsidRPr="00A13E5B">
        <w:rPr>
          <w:i/>
          <w:iCs/>
        </w:rPr>
        <w:t>Understanding Vulnerability: A Critical Analysis</w:t>
      </w:r>
      <w:r w:rsidRPr="00A13E5B">
        <w:t xml:space="preserve">. </w:t>
      </w:r>
      <w:r w:rsidRPr="00A13E5B">
        <w:rPr>
          <w:i/>
          <w:iCs/>
        </w:rPr>
        <w:t>Journal of Social Policy</w:t>
      </w:r>
      <w:r w:rsidRPr="00A13E5B">
        <w:t>, 46(2), 233-249. https://doi.org/10.1017/S0047279416000732</w:t>
      </w:r>
    </w:p>
    <w:p w14:paraId="1C5C6F87" w14:textId="6E27B8E1" w:rsidR="006C1440" w:rsidRDefault="006C1440" w:rsidP="00237C22">
      <w:pPr>
        <w:keepNext/>
        <w:spacing w:before="240" w:after="60"/>
        <w:ind w:right="237"/>
        <w:jc w:val="both"/>
      </w:pPr>
      <w:r w:rsidRPr="006C1440">
        <w:t xml:space="preserve">Sherman, L. W., &amp; Eck, J. E. (2002). </w:t>
      </w:r>
      <w:r w:rsidRPr="006C1440">
        <w:rPr>
          <w:i/>
          <w:iCs/>
        </w:rPr>
        <w:t>Policing for Crime Prevention</w:t>
      </w:r>
      <w:r w:rsidRPr="006C1440">
        <w:t xml:space="preserve">. In </w:t>
      </w:r>
      <w:r w:rsidRPr="006C1440">
        <w:rPr>
          <w:i/>
          <w:iCs/>
        </w:rPr>
        <w:t>Evidence-Based Crime Prevention</w:t>
      </w:r>
      <w:r w:rsidRPr="006C1440">
        <w:t xml:space="preserve"> (pp. 295-329). Routledge.</w:t>
      </w:r>
    </w:p>
    <w:p w14:paraId="021C2BA5" w14:textId="5A236EBF" w:rsidR="00237C22" w:rsidRPr="00237C22" w:rsidRDefault="00237C22" w:rsidP="00237C22">
      <w:pPr>
        <w:keepNext/>
        <w:spacing w:before="240" w:after="60"/>
        <w:ind w:right="237"/>
        <w:jc w:val="both"/>
      </w:pPr>
      <w:r w:rsidRPr="00237C22">
        <w:t>Stark, E. (2007). Coercive control: How men entrap women in personal life. Oxford University Press.</w:t>
      </w:r>
    </w:p>
    <w:p w14:paraId="0DC2F8CA" w14:textId="77777777" w:rsidR="00237C22" w:rsidRPr="00237C22" w:rsidRDefault="00237C22" w:rsidP="00237C22">
      <w:pPr>
        <w:keepNext/>
        <w:spacing w:before="240" w:after="60"/>
        <w:ind w:right="237"/>
        <w:jc w:val="both"/>
      </w:pPr>
      <w:r w:rsidRPr="00237C22">
        <w:t>Stark, E. (2010). Reframing domestic violence as coercive control: Evidence, controversy, and policy implications. University of Pennsylvania Law Review, 158(6), 947-979.</w:t>
      </w:r>
    </w:p>
    <w:p w14:paraId="7624557F" w14:textId="7D25B295" w:rsidR="00CA0465" w:rsidRDefault="00CA0465" w:rsidP="00237C22">
      <w:pPr>
        <w:keepNext/>
        <w:spacing w:before="240" w:after="60"/>
        <w:ind w:right="237"/>
        <w:jc w:val="both"/>
      </w:pPr>
      <w:r w:rsidRPr="00CA0465">
        <w:t xml:space="preserve">Weisburd, D., &amp; Braga, A. A. (2019). </w:t>
      </w:r>
      <w:r w:rsidRPr="00CA0465">
        <w:rPr>
          <w:i/>
          <w:iCs/>
        </w:rPr>
        <w:t>The Effects of Hot Spots Policing on Crime: An Updated Systematic Review and Meta-Analysis</w:t>
      </w:r>
      <w:r w:rsidRPr="00CA0465">
        <w:t xml:space="preserve">. </w:t>
      </w:r>
      <w:r w:rsidRPr="00CA0465">
        <w:rPr>
          <w:i/>
          <w:iCs/>
        </w:rPr>
        <w:t>Justice Quarterly</w:t>
      </w:r>
      <w:r w:rsidRPr="00CA0465">
        <w:t>, 36(4), 601-629.</w:t>
      </w:r>
    </w:p>
    <w:p w14:paraId="03B15096" w14:textId="2FFA4D3B" w:rsidR="0044791A" w:rsidRDefault="0044791A" w:rsidP="00237C22">
      <w:pPr>
        <w:keepNext/>
        <w:spacing w:before="240" w:after="60"/>
        <w:ind w:right="237"/>
        <w:jc w:val="both"/>
      </w:pPr>
      <w:r w:rsidRPr="0044791A">
        <w:lastRenderedPageBreak/>
        <w:t xml:space="preserve">World Health Organization. (2013). </w:t>
      </w:r>
      <w:r w:rsidRPr="0044791A">
        <w:rPr>
          <w:i/>
          <w:iCs/>
        </w:rPr>
        <w:t>Global and regional estimates of violence against women: Prevalence and health effects of intimate partner violence and non-partner sexual violence</w:t>
      </w:r>
      <w:r w:rsidRPr="0044791A">
        <w:t>. World Health Organization.</w:t>
      </w:r>
    </w:p>
    <w:p w14:paraId="0BCF186F" w14:textId="0F92897E" w:rsidR="00237C22" w:rsidRPr="00237C22" w:rsidRDefault="00237C22" w:rsidP="00237C22">
      <w:pPr>
        <w:keepNext/>
        <w:spacing w:before="240" w:after="60"/>
        <w:ind w:right="237"/>
        <w:jc w:val="both"/>
      </w:pPr>
      <w:r w:rsidRPr="00237C22">
        <w:t>World Health Organisation. (2020). Violence against women prevalence estimates, 2018. WHO.</w:t>
      </w:r>
    </w:p>
    <w:p w14:paraId="7947E658" w14:textId="77777777" w:rsidR="00237C22" w:rsidRDefault="00237C22" w:rsidP="00EA28F1">
      <w:pPr>
        <w:keepNext/>
        <w:spacing w:before="240" w:after="60"/>
        <w:ind w:right="237"/>
        <w:jc w:val="both"/>
      </w:pPr>
    </w:p>
    <w:sectPr w:rsidR="00237C22" w:rsidSect="0022001B">
      <w:footerReference w:type="default" r:id="rId16"/>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8F5D82D" w14:textId="77777777" w:rsidR="00DD0D64" w:rsidRDefault="00DD0D64">
      <w:r>
        <w:separator/>
      </w:r>
    </w:p>
  </w:endnote>
  <w:endnote w:type="continuationSeparator" w:id="0">
    <w:p w14:paraId="0248423B" w14:textId="77777777" w:rsidR="00DD0D64" w:rsidRDefault="00DD0D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4F3AB74" w14:textId="77777777" w:rsidR="00DD0D64" w:rsidRDefault="00DD0D64">
      <w:r>
        <w:separator/>
      </w:r>
    </w:p>
  </w:footnote>
  <w:footnote w:type="continuationSeparator" w:id="0">
    <w:p w14:paraId="34B0251C" w14:textId="77777777" w:rsidR="00DD0D64" w:rsidRDefault="00DD0D64">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B55ECFC"/>
    <w:multiLevelType w:val="hybridMultilevel"/>
    <w:tmpl w:val="C2B4FB8E"/>
    <w:lvl w:ilvl="0" w:tplc="2B20F9FE">
      <w:start w:val="1"/>
      <w:numFmt w:val="decimal"/>
      <w:lvlText w:val="%1."/>
      <w:lvlJc w:val="left"/>
      <w:pPr>
        <w:ind w:left="720" w:hanging="360"/>
      </w:pPr>
    </w:lvl>
    <w:lvl w:ilvl="1" w:tplc="529EF94C">
      <w:start w:val="1"/>
      <w:numFmt w:val="lowerLetter"/>
      <w:lvlText w:val="%2."/>
      <w:lvlJc w:val="left"/>
      <w:pPr>
        <w:ind w:left="1440" w:hanging="360"/>
      </w:pPr>
    </w:lvl>
    <w:lvl w:ilvl="2" w:tplc="5AA85256">
      <w:start w:val="1"/>
      <w:numFmt w:val="lowerRoman"/>
      <w:lvlText w:val="%3."/>
      <w:lvlJc w:val="right"/>
      <w:pPr>
        <w:ind w:left="2160" w:hanging="180"/>
      </w:pPr>
    </w:lvl>
    <w:lvl w:ilvl="3" w:tplc="2D14B53E">
      <w:start w:val="1"/>
      <w:numFmt w:val="decimal"/>
      <w:lvlText w:val="%4."/>
      <w:lvlJc w:val="left"/>
      <w:pPr>
        <w:ind w:left="2880" w:hanging="360"/>
      </w:pPr>
    </w:lvl>
    <w:lvl w:ilvl="4" w:tplc="AE849C6E">
      <w:start w:val="1"/>
      <w:numFmt w:val="lowerLetter"/>
      <w:lvlText w:val="%5."/>
      <w:lvlJc w:val="left"/>
      <w:pPr>
        <w:ind w:left="3600" w:hanging="360"/>
      </w:pPr>
    </w:lvl>
    <w:lvl w:ilvl="5" w:tplc="951282B0">
      <w:start w:val="1"/>
      <w:numFmt w:val="lowerRoman"/>
      <w:lvlText w:val="%6."/>
      <w:lvlJc w:val="right"/>
      <w:pPr>
        <w:ind w:left="4320" w:hanging="180"/>
      </w:pPr>
    </w:lvl>
    <w:lvl w:ilvl="6" w:tplc="325EC90E">
      <w:start w:val="1"/>
      <w:numFmt w:val="decimal"/>
      <w:lvlText w:val="%7."/>
      <w:lvlJc w:val="left"/>
      <w:pPr>
        <w:ind w:left="5040" w:hanging="360"/>
      </w:pPr>
    </w:lvl>
    <w:lvl w:ilvl="7" w:tplc="B3EC1840">
      <w:start w:val="1"/>
      <w:numFmt w:val="lowerLetter"/>
      <w:lvlText w:val="%8."/>
      <w:lvlJc w:val="left"/>
      <w:pPr>
        <w:ind w:left="5760" w:hanging="360"/>
      </w:pPr>
    </w:lvl>
    <w:lvl w:ilvl="8" w:tplc="D76E227E">
      <w:start w:val="1"/>
      <w:numFmt w:val="lowerRoman"/>
      <w:lvlText w:val="%9."/>
      <w:lvlJc w:val="right"/>
      <w:pPr>
        <w:ind w:left="6480" w:hanging="180"/>
      </w:p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94CF194"/>
    <w:multiLevelType w:val="hybridMultilevel"/>
    <w:tmpl w:val="D75A0F1C"/>
    <w:lvl w:ilvl="0" w:tplc="1F3804DC">
      <w:start w:val="1"/>
      <w:numFmt w:val="decimal"/>
      <w:lvlText w:val="%1."/>
      <w:lvlJc w:val="left"/>
      <w:pPr>
        <w:ind w:left="720" w:hanging="360"/>
      </w:pPr>
    </w:lvl>
    <w:lvl w:ilvl="1" w:tplc="EE583258">
      <w:start w:val="1"/>
      <w:numFmt w:val="decimal"/>
      <w:lvlText w:val="%2."/>
      <w:lvlJc w:val="left"/>
      <w:pPr>
        <w:ind w:left="1440" w:hanging="360"/>
      </w:pPr>
    </w:lvl>
    <w:lvl w:ilvl="2" w:tplc="B094C198">
      <w:start w:val="1"/>
      <w:numFmt w:val="lowerRoman"/>
      <w:lvlText w:val="%3."/>
      <w:lvlJc w:val="right"/>
      <w:pPr>
        <w:ind w:left="2160" w:hanging="180"/>
      </w:pPr>
    </w:lvl>
    <w:lvl w:ilvl="3" w:tplc="8F88EA28">
      <w:start w:val="1"/>
      <w:numFmt w:val="decimal"/>
      <w:lvlText w:val="%4."/>
      <w:lvlJc w:val="left"/>
      <w:pPr>
        <w:ind w:left="2880" w:hanging="360"/>
      </w:pPr>
    </w:lvl>
    <w:lvl w:ilvl="4" w:tplc="9E747482">
      <w:start w:val="1"/>
      <w:numFmt w:val="lowerLetter"/>
      <w:lvlText w:val="%5."/>
      <w:lvlJc w:val="left"/>
      <w:pPr>
        <w:ind w:left="3600" w:hanging="360"/>
      </w:pPr>
    </w:lvl>
    <w:lvl w:ilvl="5" w:tplc="1E46EE48">
      <w:start w:val="1"/>
      <w:numFmt w:val="lowerRoman"/>
      <w:lvlText w:val="%6."/>
      <w:lvlJc w:val="right"/>
      <w:pPr>
        <w:ind w:left="4320" w:hanging="180"/>
      </w:pPr>
    </w:lvl>
    <w:lvl w:ilvl="6" w:tplc="C022764E">
      <w:start w:val="1"/>
      <w:numFmt w:val="decimal"/>
      <w:lvlText w:val="%7."/>
      <w:lvlJc w:val="left"/>
      <w:pPr>
        <w:ind w:left="5040" w:hanging="360"/>
      </w:pPr>
    </w:lvl>
    <w:lvl w:ilvl="7" w:tplc="08C02A74">
      <w:start w:val="1"/>
      <w:numFmt w:val="lowerLetter"/>
      <w:lvlText w:val="%8."/>
      <w:lvlJc w:val="left"/>
      <w:pPr>
        <w:ind w:left="5760" w:hanging="360"/>
      </w:pPr>
    </w:lvl>
    <w:lvl w:ilvl="8" w:tplc="2A88EBB0">
      <w:start w:val="1"/>
      <w:numFmt w:val="lowerRoman"/>
      <w:lvlText w:val="%9."/>
      <w:lvlJc w:val="right"/>
      <w:pPr>
        <w:ind w:left="6480" w:hanging="180"/>
      </w:p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59483197">
    <w:abstractNumId w:val="47"/>
  </w:num>
  <w:num w:numId="2" w16cid:durableId="1938901848">
    <w:abstractNumId w:val="10"/>
  </w:num>
  <w:num w:numId="3" w16cid:durableId="1470124959">
    <w:abstractNumId w:val="1"/>
    <w:lvlOverride w:ilvl="0">
      <w:lvl w:ilvl="0">
        <w:start w:val="1"/>
        <w:numFmt w:val="bullet"/>
        <w:lvlText w:val=""/>
        <w:lvlJc w:val="left"/>
        <w:pPr>
          <w:ind w:left="720" w:hanging="360"/>
        </w:pPr>
        <w:rPr>
          <w:rFonts w:ascii="Symbol" w:hAnsi="Symbol" w:hint="default"/>
        </w:rPr>
      </w:lvl>
    </w:lvlOverride>
  </w:num>
  <w:num w:numId="4" w16cid:durableId="1106581371">
    <w:abstractNumId w:val="22"/>
  </w:num>
  <w:num w:numId="5" w16cid:durableId="681973665">
    <w:abstractNumId w:val="44"/>
  </w:num>
  <w:num w:numId="6" w16cid:durableId="2030257421">
    <w:abstractNumId w:val="46"/>
  </w:num>
  <w:num w:numId="7" w16cid:durableId="1001156350">
    <w:abstractNumId w:val="34"/>
  </w:num>
  <w:num w:numId="8" w16cid:durableId="693071113">
    <w:abstractNumId w:val="32"/>
  </w:num>
  <w:num w:numId="9" w16cid:durableId="1461191123">
    <w:abstractNumId w:val="29"/>
  </w:num>
  <w:num w:numId="10" w16cid:durableId="47804158">
    <w:abstractNumId w:val="30"/>
  </w:num>
  <w:num w:numId="11" w16cid:durableId="1906380597">
    <w:abstractNumId w:val="9"/>
  </w:num>
  <w:num w:numId="12" w16cid:durableId="1916237999">
    <w:abstractNumId w:val="33"/>
  </w:num>
  <w:num w:numId="13" w16cid:durableId="101875315">
    <w:abstractNumId w:val="17"/>
  </w:num>
  <w:num w:numId="14" w16cid:durableId="1284531750">
    <w:abstractNumId w:val="16"/>
  </w:num>
  <w:num w:numId="15" w16cid:durableId="2067952899">
    <w:abstractNumId w:val="26"/>
  </w:num>
  <w:num w:numId="16" w16cid:durableId="1798572232">
    <w:abstractNumId w:val="7"/>
  </w:num>
  <w:num w:numId="17" w16cid:durableId="1574390430">
    <w:abstractNumId w:val="25"/>
  </w:num>
  <w:num w:numId="18" w16cid:durableId="2029672228">
    <w:abstractNumId w:val="15"/>
  </w:num>
  <w:num w:numId="19" w16cid:durableId="1446851564">
    <w:abstractNumId w:val="13"/>
  </w:num>
  <w:num w:numId="20" w16cid:durableId="444422522">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88720080">
    <w:abstractNumId w:val="23"/>
  </w:num>
  <w:num w:numId="22" w16cid:durableId="555354352">
    <w:abstractNumId w:val="18"/>
  </w:num>
  <w:num w:numId="23" w16cid:durableId="398673831">
    <w:abstractNumId w:val="14"/>
  </w:num>
  <w:num w:numId="24" w16cid:durableId="182718511">
    <w:abstractNumId w:val="11"/>
  </w:num>
  <w:num w:numId="25" w16cid:durableId="741802029">
    <w:abstractNumId w:val="27"/>
  </w:num>
  <w:num w:numId="26" w16cid:durableId="1650397480">
    <w:abstractNumId w:val="19"/>
  </w:num>
  <w:num w:numId="27" w16cid:durableId="797259064">
    <w:abstractNumId w:val="40"/>
  </w:num>
  <w:num w:numId="28" w16cid:durableId="1722634903">
    <w:abstractNumId w:val="35"/>
  </w:num>
  <w:num w:numId="29" w16cid:durableId="1249390611">
    <w:abstractNumId w:val="39"/>
  </w:num>
  <w:num w:numId="30" w16cid:durableId="1344282584">
    <w:abstractNumId w:val="20"/>
  </w:num>
  <w:num w:numId="31" w16cid:durableId="1746609829">
    <w:abstractNumId w:val="42"/>
  </w:num>
  <w:num w:numId="32" w16cid:durableId="1988586761">
    <w:abstractNumId w:val="31"/>
  </w:num>
  <w:num w:numId="33" w16cid:durableId="1557475669">
    <w:abstractNumId w:val="12"/>
  </w:num>
  <w:num w:numId="34" w16cid:durableId="2114667185">
    <w:abstractNumId w:val="43"/>
  </w:num>
  <w:num w:numId="35" w16cid:durableId="1402630006">
    <w:abstractNumId w:val="38"/>
  </w:num>
  <w:num w:numId="36" w16cid:durableId="2135364684">
    <w:abstractNumId w:val="4"/>
  </w:num>
  <w:num w:numId="37" w16cid:durableId="1523282661">
    <w:abstractNumId w:val="45"/>
  </w:num>
  <w:num w:numId="38" w16cid:durableId="384984533">
    <w:abstractNumId w:val="41"/>
  </w:num>
  <w:num w:numId="39" w16cid:durableId="119036455">
    <w:abstractNumId w:val="36"/>
  </w:num>
  <w:num w:numId="40" w16cid:durableId="186407522">
    <w:abstractNumId w:val="37"/>
  </w:num>
  <w:num w:numId="41" w16cid:durableId="538278770">
    <w:abstractNumId w:val="3"/>
  </w:num>
  <w:num w:numId="42" w16cid:durableId="270403961">
    <w:abstractNumId w:val="5"/>
  </w:num>
  <w:num w:numId="43" w16cid:durableId="375279222">
    <w:abstractNumId w:val="24"/>
  </w:num>
  <w:num w:numId="44" w16cid:durableId="865367823">
    <w:abstractNumId w:val="6"/>
  </w:num>
  <w:num w:numId="45" w16cid:durableId="30696390">
    <w:abstractNumId w:val="2"/>
  </w:num>
  <w:num w:numId="46" w16cid:durableId="2036300638">
    <w:abstractNumId w:val="0"/>
  </w:num>
  <w:num w:numId="47" w16cid:durableId="1663193171">
    <w:abstractNumId w:val="21"/>
  </w:num>
  <w:num w:numId="48" w16cid:durableId="1686589403">
    <w:abstractNumId w:val="28"/>
  </w:num>
  <w:num w:numId="49" w16cid:durableId="339695764">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184"/>
    <w:rsid w:val="00020EEC"/>
    <w:rsid w:val="00025462"/>
    <w:rsid w:val="00025650"/>
    <w:rsid w:val="00026FAB"/>
    <w:rsid w:val="00027B1F"/>
    <w:rsid w:val="0003088B"/>
    <w:rsid w:val="000325D9"/>
    <w:rsid w:val="000372B2"/>
    <w:rsid w:val="0004079F"/>
    <w:rsid w:val="00045B87"/>
    <w:rsid w:val="00045C07"/>
    <w:rsid w:val="00055D43"/>
    <w:rsid w:val="00056FAC"/>
    <w:rsid w:val="00057751"/>
    <w:rsid w:val="00062E39"/>
    <w:rsid w:val="0006580E"/>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B21FC"/>
    <w:rsid w:val="000C378F"/>
    <w:rsid w:val="000C6892"/>
    <w:rsid w:val="000C6FFE"/>
    <w:rsid w:val="000D0BB6"/>
    <w:rsid w:val="000E26B0"/>
    <w:rsid w:val="000F1599"/>
    <w:rsid w:val="000F1769"/>
    <w:rsid w:val="000F6196"/>
    <w:rsid w:val="000F7ECD"/>
    <w:rsid w:val="00102E64"/>
    <w:rsid w:val="0010312C"/>
    <w:rsid w:val="00106DC7"/>
    <w:rsid w:val="00110BB8"/>
    <w:rsid w:val="00112391"/>
    <w:rsid w:val="00114F52"/>
    <w:rsid w:val="0012135C"/>
    <w:rsid w:val="001257C0"/>
    <w:rsid w:val="00130E83"/>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6CEC"/>
    <w:rsid w:val="001D229F"/>
    <w:rsid w:val="001D6162"/>
    <w:rsid w:val="001E6FAD"/>
    <w:rsid w:val="001E7592"/>
    <w:rsid w:val="001F3878"/>
    <w:rsid w:val="001F4552"/>
    <w:rsid w:val="002019EB"/>
    <w:rsid w:val="002030F2"/>
    <w:rsid w:val="00205051"/>
    <w:rsid w:val="00211F65"/>
    <w:rsid w:val="00213A97"/>
    <w:rsid w:val="0022001B"/>
    <w:rsid w:val="00220D06"/>
    <w:rsid w:val="002219BA"/>
    <w:rsid w:val="002246A0"/>
    <w:rsid w:val="00224AF9"/>
    <w:rsid w:val="00230439"/>
    <w:rsid w:val="00235176"/>
    <w:rsid w:val="00236061"/>
    <w:rsid w:val="00237C22"/>
    <w:rsid w:val="0024100E"/>
    <w:rsid w:val="00241C1B"/>
    <w:rsid w:val="002423B2"/>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3A9D"/>
    <w:rsid w:val="002A4DC3"/>
    <w:rsid w:val="002A5604"/>
    <w:rsid w:val="002B1701"/>
    <w:rsid w:val="002B23C3"/>
    <w:rsid w:val="002B443A"/>
    <w:rsid w:val="002B5B35"/>
    <w:rsid w:val="002C256A"/>
    <w:rsid w:val="002C496D"/>
    <w:rsid w:val="002D05EB"/>
    <w:rsid w:val="002D2F29"/>
    <w:rsid w:val="002D2FD3"/>
    <w:rsid w:val="002E7017"/>
    <w:rsid w:val="002F4F6E"/>
    <w:rsid w:val="002F7A98"/>
    <w:rsid w:val="0030033E"/>
    <w:rsid w:val="003015C3"/>
    <w:rsid w:val="0030698D"/>
    <w:rsid w:val="0031350A"/>
    <w:rsid w:val="00316815"/>
    <w:rsid w:val="003168CA"/>
    <w:rsid w:val="00321255"/>
    <w:rsid w:val="0032230D"/>
    <w:rsid w:val="00322A0B"/>
    <w:rsid w:val="003268EE"/>
    <w:rsid w:val="00332F54"/>
    <w:rsid w:val="00335FC5"/>
    <w:rsid w:val="00340E9A"/>
    <w:rsid w:val="003516C0"/>
    <w:rsid w:val="00352E59"/>
    <w:rsid w:val="00354679"/>
    <w:rsid w:val="00354DBE"/>
    <w:rsid w:val="00355210"/>
    <w:rsid w:val="003555D5"/>
    <w:rsid w:val="00365DF9"/>
    <w:rsid w:val="0036668D"/>
    <w:rsid w:val="00372DB4"/>
    <w:rsid w:val="0037490C"/>
    <w:rsid w:val="00375AF5"/>
    <w:rsid w:val="003761BD"/>
    <w:rsid w:val="003769F6"/>
    <w:rsid w:val="00385414"/>
    <w:rsid w:val="00390074"/>
    <w:rsid w:val="00394EC2"/>
    <w:rsid w:val="0039762B"/>
    <w:rsid w:val="003A0C37"/>
    <w:rsid w:val="003A1B6B"/>
    <w:rsid w:val="003A2F82"/>
    <w:rsid w:val="003A46C0"/>
    <w:rsid w:val="003A600E"/>
    <w:rsid w:val="003A6513"/>
    <w:rsid w:val="003B16C7"/>
    <w:rsid w:val="003C19F1"/>
    <w:rsid w:val="003C4186"/>
    <w:rsid w:val="003C458C"/>
    <w:rsid w:val="003C6185"/>
    <w:rsid w:val="003C7090"/>
    <w:rsid w:val="003D0D2D"/>
    <w:rsid w:val="003D4710"/>
    <w:rsid w:val="003E16D7"/>
    <w:rsid w:val="003E197E"/>
    <w:rsid w:val="004046F0"/>
    <w:rsid w:val="0040668F"/>
    <w:rsid w:val="00412677"/>
    <w:rsid w:val="00417925"/>
    <w:rsid w:val="004348AE"/>
    <w:rsid w:val="00435E9A"/>
    <w:rsid w:val="004376C0"/>
    <w:rsid w:val="0044115F"/>
    <w:rsid w:val="0044223A"/>
    <w:rsid w:val="00446792"/>
    <w:rsid w:val="00446F80"/>
    <w:rsid w:val="0044791A"/>
    <w:rsid w:val="00450C83"/>
    <w:rsid w:val="0045169E"/>
    <w:rsid w:val="00451851"/>
    <w:rsid w:val="00453343"/>
    <w:rsid w:val="004578E4"/>
    <w:rsid w:val="004608B9"/>
    <w:rsid w:val="00460ADB"/>
    <w:rsid w:val="00465947"/>
    <w:rsid w:val="004672C1"/>
    <w:rsid w:val="00470BB1"/>
    <w:rsid w:val="004718F7"/>
    <w:rsid w:val="00473153"/>
    <w:rsid w:val="004743AF"/>
    <w:rsid w:val="00482C17"/>
    <w:rsid w:val="00483CFB"/>
    <w:rsid w:val="004869FB"/>
    <w:rsid w:val="004911B4"/>
    <w:rsid w:val="0049196A"/>
    <w:rsid w:val="004923DA"/>
    <w:rsid w:val="00493434"/>
    <w:rsid w:val="004962F9"/>
    <w:rsid w:val="004968E2"/>
    <w:rsid w:val="004A07F1"/>
    <w:rsid w:val="004A14C4"/>
    <w:rsid w:val="004A2A49"/>
    <w:rsid w:val="004B5DF0"/>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0D6A"/>
    <w:rsid w:val="00513C7D"/>
    <w:rsid w:val="005169D1"/>
    <w:rsid w:val="00521123"/>
    <w:rsid w:val="00521204"/>
    <w:rsid w:val="00521221"/>
    <w:rsid w:val="00536FA9"/>
    <w:rsid w:val="005414F4"/>
    <w:rsid w:val="00546187"/>
    <w:rsid w:val="005463F1"/>
    <w:rsid w:val="00557D77"/>
    <w:rsid w:val="00562EAA"/>
    <w:rsid w:val="00563B58"/>
    <w:rsid w:val="005640C4"/>
    <w:rsid w:val="00564C53"/>
    <w:rsid w:val="00565E88"/>
    <w:rsid w:val="0056684C"/>
    <w:rsid w:val="00574A0C"/>
    <w:rsid w:val="00576E4C"/>
    <w:rsid w:val="0057780F"/>
    <w:rsid w:val="00581E0A"/>
    <w:rsid w:val="00582870"/>
    <w:rsid w:val="00586D89"/>
    <w:rsid w:val="005916B8"/>
    <w:rsid w:val="00593D00"/>
    <w:rsid w:val="005A0D58"/>
    <w:rsid w:val="005A1B4C"/>
    <w:rsid w:val="005A1BA3"/>
    <w:rsid w:val="005A545C"/>
    <w:rsid w:val="005C1567"/>
    <w:rsid w:val="005C6CE5"/>
    <w:rsid w:val="005C76DE"/>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645C6"/>
    <w:rsid w:val="006712A7"/>
    <w:rsid w:val="006733CC"/>
    <w:rsid w:val="00674FC2"/>
    <w:rsid w:val="00677E42"/>
    <w:rsid w:val="00682334"/>
    <w:rsid w:val="00684B16"/>
    <w:rsid w:val="00694C00"/>
    <w:rsid w:val="00696F65"/>
    <w:rsid w:val="006A7A6D"/>
    <w:rsid w:val="006B5E67"/>
    <w:rsid w:val="006C1440"/>
    <w:rsid w:val="006C2EB5"/>
    <w:rsid w:val="006D18A3"/>
    <w:rsid w:val="006D5970"/>
    <w:rsid w:val="006E481E"/>
    <w:rsid w:val="006E59FE"/>
    <w:rsid w:val="006E795F"/>
    <w:rsid w:val="00700249"/>
    <w:rsid w:val="0070604C"/>
    <w:rsid w:val="007069CD"/>
    <w:rsid w:val="00710D69"/>
    <w:rsid w:val="007110E6"/>
    <w:rsid w:val="00711A70"/>
    <w:rsid w:val="00712E6F"/>
    <w:rsid w:val="00712E90"/>
    <w:rsid w:val="00713B7E"/>
    <w:rsid w:val="0071499F"/>
    <w:rsid w:val="007203DA"/>
    <w:rsid w:val="007204AE"/>
    <w:rsid w:val="0072678F"/>
    <w:rsid w:val="00727C4C"/>
    <w:rsid w:val="00734809"/>
    <w:rsid w:val="0073644B"/>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289A"/>
    <w:rsid w:val="007C6A87"/>
    <w:rsid w:val="007C705D"/>
    <w:rsid w:val="007D0A07"/>
    <w:rsid w:val="007D0C96"/>
    <w:rsid w:val="007D133D"/>
    <w:rsid w:val="007D3EB4"/>
    <w:rsid w:val="007D3F16"/>
    <w:rsid w:val="007D78CC"/>
    <w:rsid w:val="007F3F7E"/>
    <w:rsid w:val="007F5497"/>
    <w:rsid w:val="00803BC6"/>
    <w:rsid w:val="008121F9"/>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4816"/>
    <w:rsid w:val="008550A1"/>
    <w:rsid w:val="00861035"/>
    <w:rsid w:val="00861038"/>
    <w:rsid w:val="00865008"/>
    <w:rsid w:val="00866B50"/>
    <w:rsid w:val="008708F1"/>
    <w:rsid w:val="00880539"/>
    <w:rsid w:val="008859E8"/>
    <w:rsid w:val="0088737B"/>
    <w:rsid w:val="008902F7"/>
    <w:rsid w:val="00892716"/>
    <w:rsid w:val="00893067"/>
    <w:rsid w:val="008933DE"/>
    <w:rsid w:val="00895FCE"/>
    <w:rsid w:val="00897F3E"/>
    <w:rsid w:val="008A1BA8"/>
    <w:rsid w:val="008A21B4"/>
    <w:rsid w:val="008A4576"/>
    <w:rsid w:val="008B07DE"/>
    <w:rsid w:val="008B28E7"/>
    <w:rsid w:val="008B4C4E"/>
    <w:rsid w:val="008C14C7"/>
    <w:rsid w:val="008C2FFB"/>
    <w:rsid w:val="008C6EEA"/>
    <w:rsid w:val="008D5813"/>
    <w:rsid w:val="008D634E"/>
    <w:rsid w:val="008D778A"/>
    <w:rsid w:val="008F22BD"/>
    <w:rsid w:val="009079BD"/>
    <w:rsid w:val="00912BD9"/>
    <w:rsid w:val="00916CFB"/>
    <w:rsid w:val="00920E5B"/>
    <w:rsid w:val="009249F8"/>
    <w:rsid w:val="00926436"/>
    <w:rsid w:val="0093018C"/>
    <w:rsid w:val="00932CCA"/>
    <w:rsid w:val="009544C0"/>
    <w:rsid w:val="00954FA4"/>
    <w:rsid w:val="00956AE9"/>
    <w:rsid w:val="00964CC6"/>
    <w:rsid w:val="00991FDA"/>
    <w:rsid w:val="009927A1"/>
    <w:rsid w:val="0099774D"/>
    <w:rsid w:val="009A310E"/>
    <w:rsid w:val="009A5F3B"/>
    <w:rsid w:val="009B0B61"/>
    <w:rsid w:val="009B28C0"/>
    <w:rsid w:val="009B395A"/>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3E5B"/>
    <w:rsid w:val="00A153CA"/>
    <w:rsid w:val="00A16DD1"/>
    <w:rsid w:val="00A221AB"/>
    <w:rsid w:val="00A22441"/>
    <w:rsid w:val="00A23F3B"/>
    <w:rsid w:val="00A24406"/>
    <w:rsid w:val="00A25F64"/>
    <w:rsid w:val="00A27CC2"/>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52BD"/>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074B"/>
    <w:rsid w:val="00BA1FFA"/>
    <w:rsid w:val="00BA2666"/>
    <w:rsid w:val="00BA7FF1"/>
    <w:rsid w:val="00BB06CB"/>
    <w:rsid w:val="00BB261F"/>
    <w:rsid w:val="00BB2887"/>
    <w:rsid w:val="00BB5EAA"/>
    <w:rsid w:val="00BB5F11"/>
    <w:rsid w:val="00BC0401"/>
    <w:rsid w:val="00BC04FA"/>
    <w:rsid w:val="00BC1C22"/>
    <w:rsid w:val="00BC460B"/>
    <w:rsid w:val="00BC5725"/>
    <w:rsid w:val="00BD30B1"/>
    <w:rsid w:val="00BE0F7B"/>
    <w:rsid w:val="00BE10C2"/>
    <w:rsid w:val="00BE42F8"/>
    <w:rsid w:val="00BF207B"/>
    <w:rsid w:val="00C01D14"/>
    <w:rsid w:val="00C025B4"/>
    <w:rsid w:val="00C0275F"/>
    <w:rsid w:val="00C11F61"/>
    <w:rsid w:val="00C128FB"/>
    <w:rsid w:val="00C161FD"/>
    <w:rsid w:val="00C23F17"/>
    <w:rsid w:val="00C26A95"/>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4BF2"/>
    <w:rsid w:val="00CA0465"/>
    <w:rsid w:val="00CA2745"/>
    <w:rsid w:val="00CA3593"/>
    <w:rsid w:val="00CA7F4F"/>
    <w:rsid w:val="00CB258E"/>
    <w:rsid w:val="00CB3C8F"/>
    <w:rsid w:val="00CB75CE"/>
    <w:rsid w:val="00CC02F1"/>
    <w:rsid w:val="00CC11A6"/>
    <w:rsid w:val="00CC135E"/>
    <w:rsid w:val="00CD584E"/>
    <w:rsid w:val="00CD5D3F"/>
    <w:rsid w:val="00CF1E90"/>
    <w:rsid w:val="00CF3DB3"/>
    <w:rsid w:val="00D052BC"/>
    <w:rsid w:val="00D07026"/>
    <w:rsid w:val="00D07BAB"/>
    <w:rsid w:val="00D11C62"/>
    <w:rsid w:val="00D22C8F"/>
    <w:rsid w:val="00D303AB"/>
    <w:rsid w:val="00D33491"/>
    <w:rsid w:val="00D44F8E"/>
    <w:rsid w:val="00D44FD0"/>
    <w:rsid w:val="00D5733C"/>
    <w:rsid w:val="00D607EF"/>
    <w:rsid w:val="00D60F88"/>
    <w:rsid w:val="00D625E7"/>
    <w:rsid w:val="00D646BD"/>
    <w:rsid w:val="00D70239"/>
    <w:rsid w:val="00D71201"/>
    <w:rsid w:val="00D720C7"/>
    <w:rsid w:val="00D77A04"/>
    <w:rsid w:val="00D77DAA"/>
    <w:rsid w:val="00D81D06"/>
    <w:rsid w:val="00D856AC"/>
    <w:rsid w:val="00D8652C"/>
    <w:rsid w:val="00D876E6"/>
    <w:rsid w:val="00DA1025"/>
    <w:rsid w:val="00DA22EC"/>
    <w:rsid w:val="00DA5860"/>
    <w:rsid w:val="00DA5B9A"/>
    <w:rsid w:val="00DB2767"/>
    <w:rsid w:val="00DC4729"/>
    <w:rsid w:val="00DD0D64"/>
    <w:rsid w:val="00DD5F94"/>
    <w:rsid w:val="00DE556F"/>
    <w:rsid w:val="00E03B6D"/>
    <w:rsid w:val="00E0649E"/>
    <w:rsid w:val="00E17160"/>
    <w:rsid w:val="00E35BEC"/>
    <w:rsid w:val="00E473C7"/>
    <w:rsid w:val="00E50821"/>
    <w:rsid w:val="00E50EF8"/>
    <w:rsid w:val="00E51F91"/>
    <w:rsid w:val="00E676F7"/>
    <w:rsid w:val="00E7086E"/>
    <w:rsid w:val="00E7374A"/>
    <w:rsid w:val="00E73C41"/>
    <w:rsid w:val="00E7598F"/>
    <w:rsid w:val="00E76F60"/>
    <w:rsid w:val="00E83793"/>
    <w:rsid w:val="00E83D90"/>
    <w:rsid w:val="00E83F28"/>
    <w:rsid w:val="00E83F91"/>
    <w:rsid w:val="00E9107A"/>
    <w:rsid w:val="00E91F62"/>
    <w:rsid w:val="00E929FD"/>
    <w:rsid w:val="00E93240"/>
    <w:rsid w:val="00E9479B"/>
    <w:rsid w:val="00EA28F1"/>
    <w:rsid w:val="00EA4D48"/>
    <w:rsid w:val="00EB2173"/>
    <w:rsid w:val="00EB62E6"/>
    <w:rsid w:val="00ED1B30"/>
    <w:rsid w:val="00ED250E"/>
    <w:rsid w:val="00ED6535"/>
    <w:rsid w:val="00EE1AC1"/>
    <w:rsid w:val="00EE1BEC"/>
    <w:rsid w:val="00EE39D6"/>
    <w:rsid w:val="00EE413C"/>
    <w:rsid w:val="00EE52AD"/>
    <w:rsid w:val="00F01F92"/>
    <w:rsid w:val="00F10A08"/>
    <w:rsid w:val="00F139CF"/>
    <w:rsid w:val="00F22AC5"/>
    <w:rsid w:val="00F254D1"/>
    <w:rsid w:val="00F32B82"/>
    <w:rsid w:val="00F36703"/>
    <w:rsid w:val="00F4043E"/>
    <w:rsid w:val="00F40CB5"/>
    <w:rsid w:val="00F41BBC"/>
    <w:rsid w:val="00F43B9D"/>
    <w:rsid w:val="00F444F0"/>
    <w:rsid w:val="00F50847"/>
    <w:rsid w:val="00F53F27"/>
    <w:rsid w:val="00F546D1"/>
    <w:rsid w:val="00F6513F"/>
    <w:rsid w:val="00F66272"/>
    <w:rsid w:val="00F6ACA0"/>
    <w:rsid w:val="00F709C0"/>
    <w:rsid w:val="00F8610A"/>
    <w:rsid w:val="00F927A1"/>
    <w:rsid w:val="00F92E4D"/>
    <w:rsid w:val="00F94392"/>
    <w:rsid w:val="00FA3764"/>
    <w:rsid w:val="00FA56ED"/>
    <w:rsid w:val="00FB4C92"/>
    <w:rsid w:val="00FB5FA6"/>
    <w:rsid w:val="00FC1310"/>
    <w:rsid w:val="00FC1328"/>
    <w:rsid w:val="00FC2FF3"/>
    <w:rsid w:val="00FC3263"/>
    <w:rsid w:val="00FC51F9"/>
    <w:rsid w:val="00FC5B40"/>
    <w:rsid w:val="00FC5FF8"/>
    <w:rsid w:val="00FC702B"/>
    <w:rsid w:val="00FD3D7C"/>
    <w:rsid w:val="00FD4F8F"/>
    <w:rsid w:val="00FD4FF1"/>
    <w:rsid w:val="00FE0C16"/>
    <w:rsid w:val="00FE14AD"/>
    <w:rsid w:val="00FE14B1"/>
    <w:rsid w:val="00FE1F6A"/>
    <w:rsid w:val="00FF0070"/>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DFEB43"/>
    <w:rsid w:val="34E5AF60"/>
    <w:rsid w:val="35574223"/>
    <w:rsid w:val="35959687"/>
    <w:rsid w:val="35A1BCE6"/>
    <w:rsid w:val="363EA40E"/>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8B9DDA"/>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BE8FAE0"/>
    <w:rsid w:val="6C444E11"/>
    <w:rsid w:val="6C5AF7E4"/>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63EF9"/>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character" w:styleId="UnresolvedMention">
    <w:name w:val="Unresolved Mention"/>
    <w:basedOn w:val="DefaultParagraphFont"/>
    <w:uiPriority w:val="99"/>
    <w:semiHidden/>
    <w:unhideWhenUsed/>
    <w:rsid w:val="003C709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2963614">
      <w:bodyDiv w:val="1"/>
      <w:marLeft w:val="0"/>
      <w:marRight w:val="0"/>
      <w:marTop w:val="0"/>
      <w:marBottom w:val="0"/>
      <w:divBdr>
        <w:top w:val="none" w:sz="0" w:space="0" w:color="auto"/>
        <w:left w:val="none" w:sz="0" w:space="0" w:color="auto"/>
        <w:bottom w:val="none" w:sz="0" w:space="0" w:color="auto"/>
        <w:right w:val="none" w:sz="0" w:space="0" w:color="auto"/>
      </w:divBdr>
    </w:div>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66674295">
      <w:bodyDiv w:val="1"/>
      <w:marLeft w:val="0"/>
      <w:marRight w:val="0"/>
      <w:marTop w:val="0"/>
      <w:marBottom w:val="0"/>
      <w:divBdr>
        <w:top w:val="none" w:sz="0" w:space="0" w:color="auto"/>
        <w:left w:val="none" w:sz="0" w:space="0" w:color="auto"/>
        <w:bottom w:val="none" w:sz="0" w:space="0" w:color="auto"/>
        <w:right w:val="none" w:sz="0" w:space="0" w:color="auto"/>
      </w:divBdr>
    </w:div>
    <w:div w:id="179054385">
      <w:bodyDiv w:val="1"/>
      <w:marLeft w:val="0"/>
      <w:marRight w:val="0"/>
      <w:marTop w:val="0"/>
      <w:marBottom w:val="0"/>
      <w:divBdr>
        <w:top w:val="none" w:sz="0" w:space="0" w:color="auto"/>
        <w:left w:val="none" w:sz="0" w:space="0" w:color="auto"/>
        <w:bottom w:val="none" w:sz="0" w:space="0" w:color="auto"/>
        <w:right w:val="none" w:sz="0" w:space="0" w:color="auto"/>
      </w:divBdr>
    </w:div>
    <w:div w:id="609507500">
      <w:bodyDiv w:val="1"/>
      <w:marLeft w:val="0"/>
      <w:marRight w:val="0"/>
      <w:marTop w:val="0"/>
      <w:marBottom w:val="0"/>
      <w:divBdr>
        <w:top w:val="none" w:sz="0" w:space="0" w:color="auto"/>
        <w:left w:val="none" w:sz="0" w:space="0" w:color="auto"/>
        <w:bottom w:val="none" w:sz="0" w:space="0" w:color="auto"/>
        <w:right w:val="none" w:sz="0" w:space="0" w:color="auto"/>
      </w:divBdr>
    </w:div>
    <w:div w:id="783310463">
      <w:bodyDiv w:val="1"/>
      <w:marLeft w:val="0"/>
      <w:marRight w:val="0"/>
      <w:marTop w:val="0"/>
      <w:marBottom w:val="0"/>
      <w:divBdr>
        <w:top w:val="none" w:sz="0" w:space="0" w:color="auto"/>
        <w:left w:val="none" w:sz="0" w:space="0" w:color="auto"/>
        <w:bottom w:val="none" w:sz="0" w:space="0" w:color="auto"/>
        <w:right w:val="none" w:sz="0" w:space="0" w:color="auto"/>
      </w:divBdr>
    </w:div>
    <w:div w:id="784037306">
      <w:bodyDiv w:val="1"/>
      <w:marLeft w:val="0"/>
      <w:marRight w:val="0"/>
      <w:marTop w:val="0"/>
      <w:marBottom w:val="0"/>
      <w:divBdr>
        <w:top w:val="none" w:sz="0" w:space="0" w:color="auto"/>
        <w:left w:val="none" w:sz="0" w:space="0" w:color="auto"/>
        <w:bottom w:val="none" w:sz="0" w:space="0" w:color="auto"/>
        <w:right w:val="none" w:sz="0" w:space="0" w:color="auto"/>
      </w:divBdr>
    </w:div>
    <w:div w:id="787090315">
      <w:bodyDiv w:val="1"/>
      <w:marLeft w:val="0"/>
      <w:marRight w:val="0"/>
      <w:marTop w:val="0"/>
      <w:marBottom w:val="0"/>
      <w:divBdr>
        <w:top w:val="none" w:sz="0" w:space="0" w:color="auto"/>
        <w:left w:val="none" w:sz="0" w:space="0" w:color="auto"/>
        <w:bottom w:val="none" w:sz="0" w:space="0" w:color="auto"/>
        <w:right w:val="none" w:sz="0" w:space="0" w:color="auto"/>
      </w:divBdr>
    </w:div>
    <w:div w:id="866597224">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310011431">
      <w:bodyDiv w:val="1"/>
      <w:marLeft w:val="0"/>
      <w:marRight w:val="0"/>
      <w:marTop w:val="0"/>
      <w:marBottom w:val="0"/>
      <w:divBdr>
        <w:top w:val="none" w:sz="0" w:space="0" w:color="auto"/>
        <w:left w:val="none" w:sz="0" w:space="0" w:color="auto"/>
        <w:bottom w:val="none" w:sz="0" w:space="0" w:color="auto"/>
        <w:right w:val="none" w:sz="0" w:space="0" w:color="auto"/>
      </w:divBdr>
    </w:div>
    <w:div w:id="1413966500">
      <w:bodyDiv w:val="1"/>
      <w:marLeft w:val="0"/>
      <w:marRight w:val="0"/>
      <w:marTop w:val="0"/>
      <w:marBottom w:val="0"/>
      <w:divBdr>
        <w:top w:val="none" w:sz="0" w:space="0" w:color="auto"/>
        <w:left w:val="none" w:sz="0" w:space="0" w:color="auto"/>
        <w:bottom w:val="none" w:sz="0" w:space="0" w:color="auto"/>
        <w:right w:val="none" w:sz="0" w:space="0" w:color="auto"/>
      </w:divBdr>
    </w:div>
    <w:div w:id="1434010654">
      <w:bodyDiv w:val="1"/>
      <w:marLeft w:val="0"/>
      <w:marRight w:val="0"/>
      <w:marTop w:val="0"/>
      <w:marBottom w:val="0"/>
      <w:divBdr>
        <w:top w:val="none" w:sz="0" w:space="0" w:color="auto"/>
        <w:left w:val="none" w:sz="0" w:space="0" w:color="auto"/>
        <w:bottom w:val="none" w:sz="0" w:space="0" w:color="auto"/>
        <w:right w:val="none" w:sz="0" w:space="0" w:color="auto"/>
      </w:divBdr>
    </w:div>
    <w:div w:id="1623731077">
      <w:bodyDiv w:val="1"/>
      <w:marLeft w:val="0"/>
      <w:marRight w:val="0"/>
      <w:marTop w:val="0"/>
      <w:marBottom w:val="0"/>
      <w:divBdr>
        <w:top w:val="none" w:sz="0" w:space="0" w:color="auto"/>
        <w:left w:val="none" w:sz="0" w:space="0" w:color="auto"/>
        <w:bottom w:val="none" w:sz="0" w:space="0" w:color="auto"/>
        <w:right w:val="none" w:sz="0" w:space="0" w:color="auto"/>
      </w:divBdr>
    </w:div>
    <w:div w:id="1683244830">
      <w:bodyDiv w:val="1"/>
      <w:marLeft w:val="0"/>
      <w:marRight w:val="0"/>
      <w:marTop w:val="0"/>
      <w:marBottom w:val="0"/>
      <w:divBdr>
        <w:top w:val="none" w:sz="0" w:space="0" w:color="auto"/>
        <w:left w:val="none" w:sz="0" w:space="0" w:color="auto"/>
        <w:bottom w:val="none" w:sz="0" w:space="0" w:color="auto"/>
        <w:right w:val="none" w:sz="0" w:space="0" w:color="auto"/>
      </w:divBdr>
    </w:div>
    <w:div w:id="1757359795">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2.png"/><Relationship Id="rId10" Type="http://schemas.openxmlformats.org/officeDocument/2006/relationships/endnotes" Target="endnotes.xml"/><Relationship Id="rId19" Type="http://schemas.microsoft.com/office/2020/10/relationships/intelligence" Target="intelligence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4.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116</TotalTime>
  <Pages>20</Pages>
  <Words>6219</Words>
  <Characters>35450</Characters>
  <Application>Microsoft Office Word</Application>
  <DocSecurity>0</DocSecurity>
  <Lines>295</Lines>
  <Paragraphs>83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41586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Matthew Gilbert</cp:lastModifiedBy>
  <cp:revision>41</cp:revision>
  <cp:lastPrinted>2014-08-26T08:55:00Z</cp:lastPrinted>
  <dcterms:created xsi:type="dcterms:W3CDTF">2024-09-02T09:25:00Z</dcterms:created>
  <dcterms:modified xsi:type="dcterms:W3CDTF">2024-09-02T11:21:00Z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2024-09-02T09:20:58Z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69d636ba-4026-4d4b-a3f8-d5f4851e3793</vt:lpwstr>
  </property>
  <property fmtid="{D5CDD505-2E9C-101B-9397-08002B2CF9AE}" pid="9" name="MSIP_Label_66cf8fe5-b7b7-4df7-b38d-1c61ac2f6639_ContentBits">
    <vt:lpwstr>0</vt:lpwstr>
  </property>
</Properties>
</file>