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77777777" w:rsidR="00C558B0" w:rsidRPr="00594FAC" w:rsidRDefault="00C558B0" w:rsidP="00594FAC">
      <w:pPr>
        <w:spacing w:line="360" w:lineRule="auto"/>
        <w:rPr>
          <w:rFonts w:ascii="Arial" w:hAnsi="Arial" w:cs="Arial"/>
          <w:szCs w:val="24"/>
        </w:rPr>
      </w:pPr>
      <w:r w:rsidRPr="00594FAC">
        <w:rPr>
          <w:rFonts w:ascii="Arial" w:hAnsi="Arial" w:cs="Arial"/>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Pr="00594FAC" w:rsidRDefault="00C558B0" w:rsidP="00594FAC">
      <w:pPr>
        <w:spacing w:line="360" w:lineRule="auto"/>
        <w:rPr>
          <w:rFonts w:ascii="Arial" w:hAnsi="Arial" w:cs="Arial"/>
          <w:szCs w:val="24"/>
        </w:rPr>
      </w:pPr>
    </w:p>
    <w:p w14:paraId="554C8C17" w14:textId="77777777" w:rsidR="00C558B0" w:rsidRPr="00594FAC" w:rsidRDefault="00C558B0" w:rsidP="00594FAC">
      <w:pPr>
        <w:spacing w:line="360" w:lineRule="auto"/>
        <w:rPr>
          <w:rFonts w:ascii="Arial" w:hAnsi="Arial" w:cs="Arial"/>
          <w:szCs w:val="24"/>
        </w:rPr>
      </w:pPr>
    </w:p>
    <w:p w14:paraId="74A7306F" w14:textId="77777777" w:rsidR="00C558B0" w:rsidRPr="00594FAC" w:rsidRDefault="00C558B0" w:rsidP="00594FAC">
      <w:pPr>
        <w:spacing w:line="360" w:lineRule="auto"/>
        <w:rPr>
          <w:rFonts w:ascii="Arial" w:hAnsi="Arial" w:cs="Arial"/>
          <w:szCs w:val="24"/>
        </w:rPr>
      </w:pPr>
    </w:p>
    <w:p w14:paraId="4CFA099C" w14:textId="77777777" w:rsidR="00C558B0" w:rsidRPr="00594FAC" w:rsidRDefault="00C558B0" w:rsidP="00594FAC">
      <w:pPr>
        <w:tabs>
          <w:tab w:val="left" w:pos="6540"/>
        </w:tabs>
        <w:spacing w:line="360" w:lineRule="auto"/>
        <w:rPr>
          <w:rFonts w:ascii="Arial" w:hAnsi="Arial" w:cs="Arial"/>
          <w:sz w:val="28"/>
          <w:szCs w:val="28"/>
        </w:rPr>
      </w:pPr>
    </w:p>
    <w:p w14:paraId="2F4F861B" w14:textId="5C1D500B" w:rsidR="00C558B0" w:rsidRPr="00594FAC" w:rsidRDefault="00C558B0" w:rsidP="00594FAC">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Student name</w:t>
      </w:r>
      <w:r w:rsidRPr="00594FAC">
        <w:rPr>
          <w:rFonts w:ascii="Arial" w:hAnsi="Arial" w:cs="Arial"/>
          <w:sz w:val="28"/>
          <w:szCs w:val="28"/>
          <w:lang w:val="nl-NL"/>
        </w:rPr>
        <w:t>:</w:t>
      </w:r>
      <w:r w:rsidR="008837EE">
        <w:rPr>
          <w:rFonts w:ascii="Arial" w:hAnsi="Arial" w:cs="Arial"/>
          <w:sz w:val="28"/>
          <w:szCs w:val="28"/>
          <w:lang w:val="nl-NL"/>
        </w:rPr>
        <w:t xml:space="preserve"> Natalja Golub</w:t>
      </w:r>
    </w:p>
    <w:p w14:paraId="18D88AE2" w14:textId="2E97FB59" w:rsidR="00C558B0" w:rsidRPr="00594FAC" w:rsidRDefault="00C558B0" w:rsidP="00594FAC">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Student ID</w:t>
      </w:r>
      <w:r w:rsidRPr="00594FAC">
        <w:rPr>
          <w:rFonts w:ascii="Arial" w:hAnsi="Arial" w:cs="Arial"/>
          <w:sz w:val="28"/>
          <w:szCs w:val="28"/>
          <w:lang w:val="nl-NL"/>
        </w:rPr>
        <w:t>:</w:t>
      </w:r>
      <w:r w:rsidR="008837EE">
        <w:rPr>
          <w:rFonts w:ascii="Arial" w:hAnsi="Arial" w:cs="Arial"/>
          <w:sz w:val="28"/>
          <w:szCs w:val="28"/>
          <w:lang w:val="nl-NL"/>
        </w:rPr>
        <w:t xml:space="preserve"> 2440433</w:t>
      </w:r>
    </w:p>
    <w:p w14:paraId="4654C81C" w14:textId="77777777" w:rsidR="00C558B0" w:rsidRPr="00594FAC" w:rsidRDefault="00C558B0" w:rsidP="00594FAC">
      <w:pPr>
        <w:tabs>
          <w:tab w:val="left" w:pos="6540"/>
        </w:tabs>
        <w:spacing w:line="360" w:lineRule="auto"/>
        <w:rPr>
          <w:rFonts w:ascii="Arial" w:hAnsi="Arial" w:cs="Arial"/>
          <w:sz w:val="28"/>
          <w:szCs w:val="28"/>
          <w:lang w:val="nl-NL"/>
        </w:rPr>
      </w:pPr>
    </w:p>
    <w:p w14:paraId="3D8DA301" w14:textId="0D9F4626" w:rsidR="00C558B0" w:rsidRDefault="00C558B0" w:rsidP="00594FAC">
      <w:pPr>
        <w:tabs>
          <w:tab w:val="left" w:pos="6540"/>
        </w:tabs>
        <w:spacing w:line="360" w:lineRule="auto"/>
        <w:rPr>
          <w:rFonts w:ascii="Arial" w:hAnsi="Arial" w:cs="Arial"/>
          <w:b/>
          <w:bCs/>
          <w:sz w:val="28"/>
          <w:szCs w:val="28"/>
          <w:lang w:val="nl-NL"/>
        </w:rPr>
      </w:pPr>
      <w:r w:rsidRPr="00594FAC">
        <w:rPr>
          <w:rFonts w:ascii="Arial" w:hAnsi="Arial" w:cs="Arial"/>
          <w:b/>
          <w:bCs/>
          <w:sz w:val="28"/>
          <w:szCs w:val="28"/>
          <w:lang w:val="nl-NL"/>
        </w:rPr>
        <w:t>Module name</w:t>
      </w:r>
      <w:r w:rsidRPr="00594FAC">
        <w:rPr>
          <w:rFonts w:ascii="Arial" w:hAnsi="Arial" w:cs="Arial"/>
          <w:sz w:val="28"/>
          <w:szCs w:val="28"/>
          <w:lang w:val="nl-NL"/>
        </w:rPr>
        <w:t xml:space="preserve">: </w:t>
      </w:r>
      <w:r w:rsidR="00887FBB" w:rsidRPr="00887FBB">
        <w:rPr>
          <w:rFonts w:ascii="Arial" w:hAnsi="Arial" w:cs="Arial"/>
          <w:b/>
          <w:bCs/>
          <w:sz w:val="28"/>
          <w:szCs w:val="28"/>
          <w:lang w:val="nl-NL"/>
        </w:rPr>
        <w:t>Principles of Health and Social Care Practice</w:t>
      </w:r>
    </w:p>
    <w:p w14:paraId="3E48CEF6" w14:textId="34265016" w:rsidR="00887FBB" w:rsidRPr="00594FAC" w:rsidRDefault="00887FBB" w:rsidP="00594FAC">
      <w:pPr>
        <w:tabs>
          <w:tab w:val="left" w:pos="6540"/>
        </w:tabs>
        <w:spacing w:line="360" w:lineRule="auto"/>
        <w:rPr>
          <w:rFonts w:ascii="Arial" w:hAnsi="Arial" w:cs="Arial"/>
          <w:sz w:val="28"/>
          <w:szCs w:val="28"/>
          <w:lang w:val="nl-NL"/>
        </w:rPr>
      </w:pPr>
      <w:r>
        <w:rPr>
          <w:rFonts w:ascii="Arial" w:hAnsi="Arial" w:cs="Arial"/>
          <w:b/>
          <w:bCs/>
          <w:sz w:val="28"/>
          <w:szCs w:val="28"/>
          <w:lang w:val="nl-NL"/>
        </w:rPr>
        <w:t>Component: 1</w:t>
      </w:r>
    </w:p>
    <w:p w14:paraId="7DB3261D" w14:textId="54EA5EAC" w:rsidR="00C558B0" w:rsidRPr="00594FAC" w:rsidRDefault="00C558B0" w:rsidP="00594FAC">
      <w:pPr>
        <w:tabs>
          <w:tab w:val="left" w:pos="6540"/>
        </w:tabs>
        <w:spacing w:line="360" w:lineRule="auto"/>
        <w:rPr>
          <w:rFonts w:ascii="Arial" w:hAnsi="Arial" w:cs="Arial"/>
          <w:sz w:val="28"/>
          <w:szCs w:val="28"/>
        </w:rPr>
      </w:pPr>
      <w:r w:rsidRPr="00594FAC">
        <w:rPr>
          <w:rFonts w:ascii="Arial" w:hAnsi="Arial" w:cs="Arial"/>
          <w:b/>
          <w:bCs/>
          <w:sz w:val="28"/>
          <w:szCs w:val="28"/>
        </w:rPr>
        <w:t>Module code</w:t>
      </w:r>
      <w:r w:rsidRPr="00594FAC">
        <w:rPr>
          <w:rFonts w:ascii="Arial" w:hAnsi="Arial" w:cs="Arial"/>
          <w:sz w:val="28"/>
          <w:szCs w:val="28"/>
        </w:rPr>
        <w:t>:</w:t>
      </w:r>
      <w:r w:rsidR="00887FBB">
        <w:rPr>
          <w:rFonts w:ascii="Arial" w:hAnsi="Arial" w:cs="Arial"/>
          <w:sz w:val="28"/>
          <w:szCs w:val="28"/>
        </w:rPr>
        <w:t xml:space="preserve"> </w:t>
      </w:r>
      <w:r w:rsidR="00887FBB" w:rsidRPr="00887FBB">
        <w:rPr>
          <w:rFonts w:ascii="Arial" w:hAnsi="Arial" w:cs="Arial"/>
          <w:b/>
          <w:bCs/>
          <w:sz w:val="28"/>
          <w:szCs w:val="28"/>
        </w:rPr>
        <w:t xml:space="preserve">BMHP5016 </w:t>
      </w:r>
    </w:p>
    <w:p w14:paraId="5CCA350C" w14:textId="043B8828" w:rsidR="00C558B0" w:rsidRPr="00594FAC" w:rsidRDefault="00C558B0" w:rsidP="00594FAC">
      <w:pPr>
        <w:tabs>
          <w:tab w:val="left" w:pos="6540"/>
        </w:tabs>
        <w:spacing w:line="360" w:lineRule="auto"/>
        <w:rPr>
          <w:rFonts w:ascii="Arial" w:hAnsi="Arial" w:cs="Arial"/>
          <w:sz w:val="28"/>
          <w:szCs w:val="28"/>
        </w:rPr>
      </w:pPr>
      <w:r w:rsidRPr="00594FAC">
        <w:rPr>
          <w:rFonts w:ascii="Arial" w:hAnsi="Arial" w:cs="Arial"/>
          <w:b/>
          <w:bCs/>
          <w:sz w:val="28"/>
          <w:szCs w:val="28"/>
        </w:rPr>
        <w:t>Lecturer name</w:t>
      </w:r>
      <w:r w:rsidRPr="00594FAC">
        <w:rPr>
          <w:rFonts w:ascii="Arial" w:hAnsi="Arial" w:cs="Arial"/>
          <w:sz w:val="28"/>
          <w:szCs w:val="28"/>
        </w:rPr>
        <w:t>:</w:t>
      </w:r>
      <w:r w:rsidR="008837EE" w:rsidRPr="008837EE">
        <w:rPr>
          <w:rFonts w:ascii="Segoe UI" w:hAnsi="Segoe UI" w:cs="Segoe UI"/>
          <w:color w:val="1D2125"/>
          <w:sz w:val="23"/>
          <w:szCs w:val="23"/>
          <w:shd w:val="clear" w:color="auto" w:fill="FFFFFF"/>
        </w:rPr>
        <w:t xml:space="preserve"> </w:t>
      </w:r>
      <w:r w:rsidR="008837EE">
        <w:rPr>
          <w:rFonts w:ascii="Segoe UI" w:hAnsi="Segoe UI" w:cs="Segoe UI"/>
          <w:color w:val="1D2125"/>
          <w:sz w:val="23"/>
          <w:szCs w:val="23"/>
          <w:shd w:val="clear" w:color="auto" w:fill="FFFFFF"/>
        </w:rPr>
        <w:t> </w:t>
      </w:r>
      <w:r w:rsidR="008837EE" w:rsidRPr="008837EE">
        <w:rPr>
          <w:rFonts w:ascii="Arial" w:hAnsi="Arial" w:cs="Arial"/>
          <w:color w:val="1D2125"/>
          <w:sz w:val="28"/>
          <w:szCs w:val="28"/>
          <w:shd w:val="clear" w:color="auto" w:fill="FFFFFF"/>
        </w:rPr>
        <w:t>Lou Wells </w:t>
      </w:r>
    </w:p>
    <w:p w14:paraId="5461F9C8" w14:textId="77777777" w:rsidR="00C558B0" w:rsidRPr="00594FAC" w:rsidRDefault="00C558B0" w:rsidP="00594FAC">
      <w:pPr>
        <w:tabs>
          <w:tab w:val="left" w:pos="6540"/>
        </w:tabs>
        <w:spacing w:line="360" w:lineRule="auto"/>
        <w:rPr>
          <w:rFonts w:ascii="Arial" w:hAnsi="Arial" w:cs="Arial"/>
          <w:sz w:val="28"/>
          <w:szCs w:val="28"/>
        </w:rPr>
      </w:pPr>
    </w:p>
    <w:p w14:paraId="2BB1CE40" w14:textId="42CC5A93" w:rsidR="00B21FE6" w:rsidRPr="00F33B1D" w:rsidRDefault="006D2F2D" w:rsidP="00594FAC">
      <w:pPr>
        <w:spacing w:line="360" w:lineRule="auto"/>
        <w:rPr>
          <w:rFonts w:ascii="Arial" w:hAnsi="Arial" w:cs="Arial"/>
        </w:rPr>
      </w:pPr>
      <w:r w:rsidRPr="00594FAC">
        <w:rPr>
          <w:rFonts w:ascii="Arial" w:hAnsi="Arial" w:cs="Arial"/>
        </w:rPr>
        <w:br w:type="page"/>
      </w:r>
    </w:p>
    <w:p w14:paraId="0ABF92BC" w14:textId="77777777" w:rsidR="00935598" w:rsidRDefault="00935598" w:rsidP="00935598">
      <w:pPr>
        <w:spacing w:line="360" w:lineRule="auto"/>
        <w:rPr>
          <w:rFonts w:ascii="Arial" w:hAnsi="Arial" w:cs="Arial"/>
          <w:b/>
          <w:bCs/>
        </w:rPr>
      </w:pPr>
      <w:r>
        <w:rPr>
          <w:rFonts w:ascii="Arial" w:hAnsi="Arial" w:cs="Arial"/>
          <w:b/>
          <w:bCs/>
        </w:rPr>
        <w:lastRenderedPageBreak/>
        <w:t>Table of contents</w:t>
      </w:r>
    </w:p>
    <w:p w14:paraId="098F3BD2" w14:textId="65867F67" w:rsidR="00935598" w:rsidRDefault="00935598" w:rsidP="00935598">
      <w:pPr>
        <w:spacing w:line="360" w:lineRule="auto"/>
        <w:rPr>
          <w:rFonts w:ascii="Arial" w:hAnsi="Arial" w:cs="Arial"/>
          <w:b/>
          <w:bCs/>
        </w:rPr>
      </w:pPr>
      <w:r>
        <w:rPr>
          <w:rFonts w:ascii="Arial" w:hAnsi="Arial" w:cs="Arial"/>
          <w:b/>
          <w:bCs/>
        </w:rPr>
        <w:t>Introduction ……………</w:t>
      </w:r>
      <w:r w:rsidR="009E158D">
        <w:rPr>
          <w:rFonts w:ascii="Arial" w:hAnsi="Arial" w:cs="Arial"/>
          <w:b/>
          <w:bCs/>
        </w:rPr>
        <w:t>………………………………………………….</w:t>
      </w:r>
      <w:r>
        <w:rPr>
          <w:rFonts w:ascii="Arial" w:hAnsi="Arial" w:cs="Arial"/>
          <w:b/>
          <w:bCs/>
        </w:rPr>
        <w:t>…</w:t>
      </w:r>
      <w:r w:rsidR="009E158D">
        <w:rPr>
          <w:rFonts w:ascii="Arial" w:hAnsi="Arial" w:cs="Arial"/>
          <w:b/>
          <w:bCs/>
        </w:rPr>
        <w:t xml:space="preserve">…………. </w:t>
      </w:r>
      <w:r>
        <w:rPr>
          <w:rFonts w:ascii="Arial" w:hAnsi="Arial" w:cs="Arial"/>
          <w:b/>
          <w:bCs/>
        </w:rPr>
        <w:t>3</w:t>
      </w:r>
    </w:p>
    <w:p w14:paraId="616F833F" w14:textId="6AA613AA" w:rsidR="00935598" w:rsidRDefault="009E158D" w:rsidP="00935598">
      <w:pPr>
        <w:spacing w:line="360" w:lineRule="auto"/>
        <w:rPr>
          <w:rFonts w:ascii="Arial" w:eastAsia="Times New Roman" w:hAnsi="Arial" w:cs="Arial"/>
          <w:b/>
          <w:bCs/>
          <w:color w:val="222222"/>
          <w:sz w:val="22"/>
          <w:lang w:eastAsia="en-GB"/>
        </w:rPr>
      </w:pPr>
      <w:r>
        <w:rPr>
          <w:rFonts w:ascii="Arial" w:eastAsia="Times New Roman" w:hAnsi="Arial" w:cs="Arial"/>
          <w:b/>
          <w:bCs/>
          <w:color w:val="222222"/>
          <w:sz w:val="22"/>
          <w:lang w:eastAsia="en-GB"/>
        </w:rPr>
        <w:t xml:space="preserve">Task 1: </w:t>
      </w:r>
      <w:r w:rsidR="00935598" w:rsidRPr="006C054C">
        <w:rPr>
          <w:rFonts w:ascii="Arial" w:eastAsia="Times New Roman" w:hAnsi="Arial" w:cs="Arial"/>
          <w:b/>
          <w:bCs/>
          <w:color w:val="222222"/>
          <w:sz w:val="22"/>
          <w:lang w:eastAsia="en-GB"/>
        </w:rPr>
        <w:t>Reflection on the Importance of Principles of Health and Social Care</w:t>
      </w:r>
      <w:r w:rsidR="00935598">
        <w:rPr>
          <w:rFonts w:ascii="Arial" w:eastAsia="Times New Roman" w:hAnsi="Arial" w:cs="Arial"/>
          <w:b/>
          <w:bCs/>
          <w:color w:val="222222"/>
          <w:sz w:val="22"/>
          <w:lang w:eastAsia="en-GB"/>
        </w:rPr>
        <w:t>………4-5</w:t>
      </w:r>
    </w:p>
    <w:p w14:paraId="24B81E0E" w14:textId="4A4433A9" w:rsidR="00935598" w:rsidRDefault="009E158D" w:rsidP="00935598">
      <w:pPr>
        <w:spacing w:line="360" w:lineRule="auto"/>
        <w:rPr>
          <w:rFonts w:ascii="Arial" w:hAnsi="Arial" w:cs="Arial"/>
          <w:b/>
          <w:bCs/>
        </w:rPr>
      </w:pPr>
      <w:r>
        <w:rPr>
          <w:rFonts w:ascii="Arial" w:eastAsia="Times New Roman" w:hAnsi="Arial" w:cs="Arial"/>
          <w:b/>
          <w:bCs/>
          <w:color w:val="222222"/>
          <w:sz w:val="22"/>
          <w:lang w:eastAsia="en-GB"/>
        </w:rPr>
        <w:t xml:space="preserve">Task 2: </w:t>
      </w:r>
      <w:r w:rsidR="00935598" w:rsidRPr="006C054C">
        <w:rPr>
          <w:rFonts w:ascii="Arial" w:eastAsia="Times New Roman" w:hAnsi="Arial" w:cs="Arial"/>
          <w:b/>
          <w:bCs/>
          <w:color w:val="222222"/>
          <w:sz w:val="22"/>
          <w:lang w:eastAsia="en-GB"/>
        </w:rPr>
        <w:t>Practical Examples of Concepts in Practice</w:t>
      </w:r>
      <w:r w:rsidR="00935598">
        <w:rPr>
          <w:rFonts w:ascii="Arial" w:eastAsia="Times New Roman" w:hAnsi="Arial" w:cs="Arial"/>
          <w:b/>
          <w:bCs/>
          <w:color w:val="222222"/>
          <w:sz w:val="22"/>
          <w:lang w:eastAsia="en-GB"/>
        </w:rPr>
        <w:t>………</w:t>
      </w:r>
      <w:r>
        <w:rPr>
          <w:rFonts w:ascii="Arial" w:eastAsia="Times New Roman" w:hAnsi="Arial" w:cs="Arial"/>
          <w:b/>
          <w:bCs/>
          <w:color w:val="222222"/>
          <w:sz w:val="22"/>
          <w:lang w:eastAsia="en-GB"/>
        </w:rPr>
        <w:t>…………………………….. 6-7</w:t>
      </w:r>
    </w:p>
    <w:p w14:paraId="005647B8" w14:textId="5ABFF418" w:rsidR="00935598" w:rsidRDefault="009E158D" w:rsidP="00935598">
      <w:pPr>
        <w:spacing w:line="360" w:lineRule="auto"/>
        <w:rPr>
          <w:rFonts w:ascii="Arial" w:eastAsia="Times New Roman" w:hAnsi="Arial" w:cs="Arial"/>
          <w:b/>
          <w:bCs/>
          <w:color w:val="222222"/>
          <w:sz w:val="22"/>
          <w:lang w:eastAsia="en-GB"/>
        </w:rPr>
      </w:pPr>
      <w:r>
        <w:rPr>
          <w:rFonts w:ascii="Arial" w:eastAsia="Times New Roman" w:hAnsi="Arial" w:cs="Arial"/>
          <w:b/>
          <w:bCs/>
          <w:color w:val="222222"/>
          <w:sz w:val="22"/>
          <w:lang w:eastAsia="en-GB"/>
        </w:rPr>
        <w:t xml:space="preserve">Task 3: </w:t>
      </w:r>
      <w:r w:rsidRPr="006C054C">
        <w:rPr>
          <w:rFonts w:ascii="Arial" w:eastAsia="Times New Roman" w:hAnsi="Arial" w:cs="Arial"/>
          <w:b/>
          <w:bCs/>
          <w:color w:val="222222"/>
          <w:sz w:val="22"/>
          <w:lang w:eastAsia="en-GB"/>
        </w:rPr>
        <w:t>Practical Examples of Concepts in Practice</w:t>
      </w:r>
      <w:r>
        <w:rPr>
          <w:rFonts w:ascii="Arial" w:eastAsia="Times New Roman" w:hAnsi="Arial" w:cs="Arial"/>
          <w:b/>
          <w:bCs/>
          <w:color w:val="222222"/>
          <w:sz w:val="22"/>
          <w:lang w:eastAsia="en-GB"/>
        </w:rPr>
        <w:t>……………………………………. 8-10</w:t>
      </w:r>
    </w:p>
    <w:p w14:paraId="42350F10" w14:textId="75E1E336" w:rsidR="00935598" w:rsidRDefault="009E158D" w:rsidP="00935598">
      <w:pPr>
        <w:spacing w:line="360" w:lineRule="auto"/>
        <w:rPr>
          <w:rFonts w:ascii="Arial" w:eastAsia="Times New Roman" w:hAnsi="Arial" w:cs="Arial"/>
          <w:b/>
          <w:bCs/>
          <w:color w:val="222222"/>
          <w:sz w:val="22"/>
          <w:lang w:eastAsia="en-GB"/>
        </w:rPr>
      </w:pPr>
      <w:r>
        <w:rPr>
          <w:rFonts w:ascii="Arial" w:eastAsia="Times New Roman" w:hAnsi="Arial" w:cs="Arial"/>
          <w:b/>
          <w:bCs/>
          <w:color w:val="222222"/>
          <w:sz w:val="22"/>
          <w:lang w:eastAsia="en-GB"/>
        </w:rPr>
        <w:t>Conclusion ………………………………………………………………………………………..11</w:t>
      </w:r>
    </w:p>
    <w:p w14:paraId="4CD248BA" w14:textId="31626C3E" w:rsidR="009E158D" w:rsidRDefault="009E158D" w:rsidP="00935598">
      <w:pPr>
        <w:spacing w:line="360" w:lineRule="auto"/>
        <w:rPr>
          <w:rFonts w:ascii="Arial" w:hAnsi="Arial" w:cs="Arial"/>
          <w:b/>
          <w:bCs/>
        </w:rPr>
      </w:pPr>
      <w:r>
        <w:rPr>
          <w:rFonts w:ascii="Arial" w:eastAsia="Times New Roman" w:hAnsi="Arial" w:cs="Arial"/>
          <w:b/>
          <w:bCs/>
          <w:color w:val="222222"/>
          <w:sz w:val="22"/>
          <w:lang w:eastAsia="en-GB"/>
        </w:rPr>
        <w:t>References…… …………………………………………………………………………………..13</w:t>
      </w:r>
    </w:p>
    <w:p w14:paraId="6B2AF44D" w14:textId="77777777" w:rsidR="00935598" w:rsidRDefault="00935598" w:rsidP="00935598">
      <w:pPr>
        <w:spacing w:line="360" w:lineRule="auto"/>
        <w:rPr>
          <w:rFonts w:ascii="Arial" w:hAnsi="Arial" w:cs="Arial"/>
          <w:b/>
          <w:bCs/>
        </w:rPr>
      </w:pPr>
    </w:p>
    <w:p w14:paraId="7B2CAA90" w14:textId="77777777" w:rsidR="00935598" w:rsidRDefault="00935598" w:rsidP="00935598">
      <w:pPr>
        <w:spacing w:line="360" w:lineRule="auto"/>
        <w:rPr>
          <w:rFonts w:ascii="Arial" w:hAnsi="Arial" w:cs="Arial"/>
          <w:b/>
          <w:bCs/>
        </w:rPr>
      </w:pPr>
    </w:p>
    <w:p w14:paraId="1B255B31" w14:textId="77777777" w:rsidR="00935598" w:rsidRDefault="00935598" w:rsidP="00935598">
      <w:pPr>
        <w:spacing w:line="360" w:lineRule="auto"/>
        <w:rPr>
          <w:rFonts w:ascii="Arial" w:hAnsi="Arial" w:cs="Arial"/>
          <w:b/>
          <w:bCs/>
        </w:rPr>
      </w:pPr>
    </w:p>
    <w:p w14:paraId="3792C44A" w14:textId="77777777" w:rsidR="00935598" w:rsidRDefault="00935598" w:rsidP="00935598">
      <w:pPr>
        <w:spacing w:line="360" w:lineRule="auto"/>
        <w:rPr>
          <w:rFonts w:ascii="Arial" w:hAnsi="Arial" w:cs="Arial"/>
          <w:b/>
          <w:bCs/>
        </w:rPr>
      </w:pPr>
    </w:p>
    <w:p w14:paraId="38178525" w14:textId="77777777" w:rsidR="00935598" w:rsidRDefault="00935598" w:rsidP="00935598">
      <w:pPr>
        <w:spacing w:line="360" w:lineRule="auto"/>
        <w:rPr>
          <w:rFonts w:ascii="Arial" w:hAnsi="Arial" w:cs="Arial"/>
          <w:b/>
          <w:bCs/>
        </w:rPr>
      </w:pPr>
    </w:p>
    <w:p w14:paraId="4B227FB8" w14:textId="77777777" w:rsidR="00935598" w:rsidRDefault="00935598" w:rsidP="00935598">
      <w:pPr>
        <w:spacing w:line="360" w:lineRule="auto"/>
        <w:rPr>
          <w:rFonts w:ascii="Arial" w:hAnsi="Arial" w:cs="Arial"/>
          <w:b/>
          <w:bCs/>
        </w:rPr>
      </w:pPr>
    </w:p>
    <w:p w14:paraId="32631F78" w14:textId="77777777" w:rsidR="00935598" w:rsidRDefault="00935598" w:rsidP="00935598">
      <w:pPr>
        <w:spacing w:line="360" w:lineRule="auto"/>
        <w:rPr>
          <w:rFonts w:ascii="Arial" w:hAnsi="Arial" w:cs="Arial"/>
          <w:b/>
          <w:bCs/>
        </w:rPr>
      </w:pPr>
    </w:p>
    <w:p w14:paraId="64525246" w14:textId="77777777" w:rsidR="00935598" w:rsidRDefault="00935598" w:rsidP="00935598">
      <w:pPr>
        <w:spacing w:line="360" w:lineRule="auto"/>
        <w:rPr>
          <w:rFonts w:ascii="Arial" w:hAnsi="Arial" w:cs="Arial"/>
          <w:b/>
          <w:bCs/>
        </w:rPr>
      </w:pPr>
    </w:p>
    <w:p w14:paraId="272BB1C0" w14:textId="77777777" w:rsidR="00935598" w:rsidRDefault="00935598" w:rsidP="00935598">
      <w:pPr>
        <w:spacing w:line="360" w:lineRule="auto"/>
        <w:rPr>
          <w:rFonts w:ascii="Arial" w:hAnsi="Arial" w:cs="Arial"/>
          <w:b/>
          <w:bCs/>
        </w:rPr>
      </w:pPr>
    </w:p>
    <w:p w14:paraId="37B7BB76" w14:textId="77777777" w:rsidR="00935598" w:rsidRDefault="00935598" w:rsidP="00935598">
      <w:pPr>
        <w:spacing w:line="360" w:lineRule="auto"/>
        <w:rPr>
          <w:rFonts w:ascii="Arial" w:hAnsi="Arial" w:cs="Arial"/>
          <w:b/>
          <w:bCs/>
        </w:rPr>
      </w:pPr>
    </w:p>
    <w:p w14:paraId="65337E45" w14:textId="77777777" w:rsidR="00935598" w:rsidRDefault="00935598" w:rsidP="00935598">
      <w:pPr>
        <w:spacing w:line="360" w:lineRule="auto"/>
        <w:rPr>
          <w:rFonts w:ascii="Arial" w:hAnsi="Arial" w:cs="Arial"/>
          <w:b/>
          <w:bCs/>
        </w:rPr>
      </w:pPr>
    </w:p>
    <w:p w14:paraId="63DBBE27" w14:textId="77777777" w:rsidR="00935598" w:rsidRDefault="00935598" w:rsidP="00935598">
      <w:pPr>
        <w:spacing w:line="360" w:lineRule="auto"/>
        <w:rPr>
          <w:rFonts w:ascii="Arial" w:hAnsi="Arial" w:cs="Arial"/>
          <w:b/>
          <w:bCs/>
        </w:rPr>
      </w:pPr>
    </w:p>
    <w:p w14:paraId="1DCCA27C" w14:textId="77777777" w:rsidR="00935598" w:rsidRDefault="00935598" w:rsidP="00935598">
      <w:pPr>
        <w:spacing w:line="360" w:lineRule="auto"/>
        <w:rPr>
          <w:rFonts w:ascii="Arial" w:hAnsi="Arial" w:cs="Arial"/>
          <w:b/>
          <w:bCs/>
        </w:rPr>
      </w:pPr>
    </w:p>
    <w:p w14:paraId="7402B140" w14:textId="77777777" w:rsidR="00935598" w:rsidRDefault="00935598" w:rsidP="00935598">
      <w:pPr>
        <w:spacing w:line="360" w:lineRule="auto"/>
        <w:rPr>
          <w:rFonts w:ascii="Arial" w:hAnsi="Arial" w:cs="Arial"/>
          <w:b/>
          <w:bCs/>
        </w:rPr>
      </w:pPr>
    </w:p>
    <w:p w14:paraId="6AE97187" w14:textId="77777777" w:rsidR="00935598" w:rsidRDefault="00935598" w:rsidP="00935598">
      <w:pPr>
        <w:spacing w:line="360" w:lineRule="auto"/>
        <w:rPr>
          <w:rFonts w:ascii="Arial" w:hAnsi="Arial" w:cs="Arial"/>
          <w:b/>
          <w:bCs/>
        </w:rPr>
      </w:pPr>
    </w:p>
    <w:p w14:paraId="7C3FDA76" w14:textId="77777777" w:rsidR="00935598" w:rsidRDefault="00935598" w:rsidP="00935598">
      <w:pPr>
        <w:spacing w:line="360" w:lineRule="auto"/>
        <w:rPr>
          <w:rFonts w:ascii="Arial" w:hAnsi="Arial" w:cs="Arial"/>
          <w:b/>
          <w:bCs/>
        </w:rPr>
      </w:pPr>
    </w:p>
    <w:p w14:paraId="5C6B540A" w14:textId="77777777" w:rsidR="00935598" w:rsidRDefault="00935598" w:rsidP="00935598">
      <w:pPr>
        <w:spacing w:line="360" w:lineRule="auto"/>
        <w:rPr>
          <w:rFonts w:ascii="Arial" w:hAnsi="Arial" w:cs="Arial"/>
          <w:b/>
          <w:bCs/>
        </w:rPr>
      </w:pPr>
    </w:p>
    <w:p w14:paraId="0B7AC99F" w14:textId="77777777" w:rsidR="00935598" w:rsidRDefault="00935598" w:rsidP="00935598">
      <w:pPr>
        <w:spacing w:line="360" w:lineRule="auto"/>
        <w:rPr>
          <w:rFonts w:ascii="Arial" w:hAnsi="Arial" w:cs="Arial"/>
          <w:b/>
          <w:bCs/>
        </w:rPr>
      </w:pPr>
    </w:p>
    <w:p w14:paraId="318AD95F" w14:textId="77777777" w:rsidR="009E158D" w:rsidRDefault="009E158D" w:rsidP="00935598">
      <w:pPr>
        <w:spacing w:line="360" w:lineRule="auto"/>
        <w:rPr>
          <w:rFonts w:ascii="Arial" w:hAnsi="Arial" w:cs="Arial"/>
          <w:b/>
          <w:bCs/>
        </w:rPr>
      </w:pPr>
    </w:p>
    <w:p w14:paraId="62C9A320" w14:textId="541CB2B5" w:rsidR="006C054C" w:rsidRPr="006C054C" w:rsidRDefault="006C054C" w:rsidP="009E158D">
      <w:pPr>
        <w:shd w:val="clear" w:color="auto" w:fill="FFFFFF"/>
        <w:spacing w:after="0" w:line="360" w:lineRule="auto"/>
        <w:rPr>
          <w:rFonts w:ascii="Arial" w:eastAsia="Times New Roman" w:hAnsi="Arial" w:cs="Arial"/>
          <w:b/>
          <w:bCs/>
          <w:color w:val="222222"/>
          <w:sz w:val="22"/>
          <w:lang w:eastAsia="en-GB"/>
        </w:rPr>
      </w:pPr>
      <w:r w:rsidRPr="006C054C">
        <w:rPr>
          <w:rFonts w:ascii="Arial" w:eastAsia="Times New Roman" w:hAnsi="Arial" w:cs="Arial"/>
          <w:b/>
          <w:bCs/>
          <w:color w:val="222222"/>
          <w:sz w:val="22"/>
          <w:lang w:eastAsia="en-GB"/>
        </w:rPr>
        <w:t>Principles of Health and Social Care Practice</w:t>
      </w:r>
    </w:p>
    <w:p w14:paraId="6C83DDCF"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p>
    <w:p w14:paraId="19E15094" w14:textId="77777777" w:rsidR="006C054C" w:rsidRPr="006C054C" w:rsidRDefault="006C054C" w:rsidP="006C054C">
      <w:pPr>
        <w:shd w:val="clear" w:color="auto" w:fill="FFFFFF"/>
        <w:spacing w:after="0" w:line="360" w:lineRule="auto"/>
        <w:rPr>
          <w:rFonts w:ascii="Arial" w:eastAsia="Times New Roman" w:hAnsi="Arial" w:cs="Arial"/>
          <w:b/>
          <w:bCs/>
          <w:color w:val="222222"/>
          <w:sz w:val="22"/>
          <w:lang w:eastAsia="en-GB"/>
        </w:rPr>
      </w:pPr>
      <w:r w:rsidRPr="006C054C">
        <w:rPr>
          <w:rFonts w:ascii="Arial" w:eastAsia="Times New Roman" w:hAnsi="Arial" w:cs="Arial"/>
          <w:b/>
          <w:bCs/>
          <w:color w:val="222222"/>
          <w:sz w:val="22"/>
          <w:lang w:eastAsia="en-GB"/>
        </w:rPr>
        <w:t>Introduction</w:t>
      </w:r>
    </w:p>
    <w:p w14:paraId="73DCF356"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p>
    <w:p w14:paraId="7E702592"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r w:rsidRPr="006C054C">
        <w:rPr>
          <w:rFonts w:ascii="Arial" w:eastAsia="Times New Roman" w:hAnsi="Arial" w:cs="Arial"/>
          <w:color w:val="222222"/>
          <w:sz w:val="22"/>
          <w:lang w:eastAsia="en-GB"/>
        </w:rPr>
        <w:t>In health and social care in the United Kingdom, the aim is not only to provide medical or social support, but also to make sure that support is safe, respectful, ethical, and suitable for each individual. People who receive care may be vulnerable because of age, illness, disability, mental health difficulties, or loss of independence. Therefore, professionals must consider physical needs as well as emotional wellbeing, dignity, rights, culture, choices, and personal preferences.</w:t>
      </w:r>
    </w:p>
    <w:p w14:paraId="2F5E51A5"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p>
    <w:p w14:paraId="506EE74E" w14:textId="77777777" w:rsidR="006C054C" w:rsidRDefault="006C054C" w:rsidP="006C054C">
      <w:pPr>
        <w:shd w:val="clear" w:color="auto" w:fill="FFFFFF"/>
        <w:spacing w:after="0" w:line="360" w:lineRule="auto"/>
        <w:rPr>
          <w:rFonts w:ascii="Arial" w:eastAsia="Times New Roman" w:hAnsi="Arial" w:cs="Arial"/>
          <w:color w:val="222222"/>
          <w:sz w:val="22"/>
          <w:lang w:eastAsia="en-GB"/>
        </w:rPr>
      </w:pPr>
      <w:r w:rsidRPr="006C054C">
        <w:rPr>
          <w:rFonts w:ascii="Arial" w:eastAsia="Times New Roman" w:hAnsi="Arial" w:cs="Arial"/>
          <w:color w:val="222222"/>
          <w:sz w:val="22"/>
          <w:lang w:eastAsia="en-GB"/>
        </w:rPr>
        <w:t>This reflective report will discuss three important principles of health and social care practice: person-centred care, partnership working, and ethics. These principles support high-quality care, improve safety, build trust between professionals and service users, and help professionals make appropriate decisions. The report will include a practical UK care example and a self-reflection on how these principles can influence my future practice. Maslow’s Hierarchy of Needs, the Care Act 2014, and the Health and Care Act 2022 will also be considered.</w:t>
      </w:r>
    </w:p>
    <w:p w14:paraId="6A4A0AF7"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787D5F98"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4F085C20"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6C25D80A"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152C8484"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4026A80F"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6FF08B6E"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0096FB15"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7E75335F"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69C21D9A" w14:textId="77777777" w:rsidR="009E158D" w:rsidRDefault="009E158D" w:rsidP="006C054C">
      <w:pPr>
        <w:shd w:val="clear" w:color="auto" w:fill="FFFFFF"/>
        <w:spacing w:after="0" w:line="360" w:lineRule="auto"/>
        <w:rPr>
          <w:rFonts w:ascii="Arial" w:eastAsia="Times New Roman" w:hAnsi="Arial" w:cs="Arial"/>
          <w:color w:val="222222"/>
          <w:sz w:val="22"/>
          <w:lang w:eastAsia="en-GB"/>
        </w:rPr>
      </w:pPr>
    </w:p>
    <w:p w14:paraId="2B2EB48E" w14:textId="77777777" w:rsidR="009E158D" w:rsidRDefault="009E158D" w:rsidP="006C054C">
      <w:pPr>
        <w:shd w:val="clear" w:color="auto" w:fill="FFFFFF"/>
        <w:spacing w:after="0" w:line="360" w:lineRule="auto"/>
        <w:rPr>
          <w:rFonts w:ascii="Arial" w:eastAsia="Times New Roman" w:hAnsi="Arial" w:cs="Arial"/>
          <w:b/>
          <w:bCs/>
          <w:color w:val="222222"/>
          <w:sz w:val="22"/>
          <w:lang w:eastAsia="en-GB"/>
        </w:rPr>
      </w:pPr>
    </w:p>
    <w:p w14:paraId="33A2932C" w14:textId="77777777" w:rsidR="009E158D" w:rsidRDefault="009E158D" w:rsidP="006C054C">
      <w:pPr>
        <w:shd w:val="clear" w:color="auto" w:fill="FFFFFF"/>
        <w:spacing w:after="0" w:line="360" w:lineRule="auto"/>
        <w:rPr>
          <w:rFonts w:ascii="Arial" w:eastAsia="Times New Roman" w:hAnsi="Arial" w:cs="Arial"/>
          <w:b/>
          <w:bCs/>
          <w:color w:val="222222"/>
          <w:sz w:val="22"/>
          <w:lang w:eastAsia="en-GB"/>
        </w:rPr>
      </w:pPr>
    </w:p>
    <w:p w14:paraId="0E57D48F" w14:textId="77777777" w:rsidR="009E158D" w:rsidRDefault="009E158D" w:rsidP="006C054C">
      <w:pPr>
        <w:shd w:val="clear" w:color="auto" w:fill="FFFFFF"/>
        <w:spacing w:after="0" w:line="360" w:lineRule="auto"/>
        <w:rPr>
          <w:rFonts w:ascii="Arial" w:eastAsia="Times New Roman" w:hAnsi="Arial" w:cs="Arial"/>
          <w:b/>
          <w:bCs/>
          <w:color w:val="222222"/>
          <w:sz w:val="22"/>
          <w:lang w:eastAsia="en-GB"/>
        </w:rPr>
      </w:pPr>
    </w:p>
    <w:p w14:paraId="4C502A60" w14:textId="77777777" w:rsidR="009E158D" w:rsidRDefault="009E158D" w:rsidP="006C054C">
      <w:pPr>
        <w:shd w:val="clear" w:color="auto" w:fill="FFFFFF"/>
        <w:spacing w:after="0" w:line="360" w:lineRule="auto"/>
        <w:rPr>
          <w:rFonts w:ascii="Arial" w:eastAsia="Times New Roman" w:hAnsi="Arial" w:cs="Arial"/>
          <w:b/>
          <w:bCs/>
          <w:color w:val="222222"/>
          <w:sz w:val="22"/>
          <w:lang w:eastAsia="en-GB"/>
        </w:rPr>
      </w:pPr>
    </w:p>
    <w:p w14:paraId="6F104257" w14:textId="77777777" w:rsidR="009E158D" w:rsidRDefault="009E158D" w:rsidP="006C054C">
      <w:pPr>
        <w:shd w:val="clear" w:color="auto" w:fill="FFFFFF"/>
        <w:spacing w:after="0" w:line="360" w:lineRule="auto"/>
        <w:rPr>
          <w:rFonts w:ascii="Arial" w:eastAsia="Times New Roman" w:hAnsi="Arial" w:cs="Arial"/>
          <w:b/>
          <w:bCs/>
          <w:color w:val="222222"/>
          <w:sz w:val="22"/>
          <w:lang w:eastAsia="en-GB"/>
        </w:rPr>
      </w:pPr>
    </w:p>
    <w:p w14:paraId="407E1017" w14:textId="77777777" w:rsidR="009E158D" w:rsidRDefault="009E158D" w:rsidP="006C054C">
      <w:pPr>
        <w:shd w:val="clear" w:color="auto" w:fill="FFFFFF"/>
        <w:spacing w:after="0" w:line="360" w:lineRule="auto"/>
        <w:rPr>
          <w:rFonts w:ascii="Arial" w:eastAsia="Times New Roman" w:hAnsi="Arial" w:cs="Arial"/>
          <w:b/>
          <w:bCs/>
          <w:color w:val="222222"/>
          <w:sz w:val="22"/>
          <w:lang w:eastAsia="en-GB"/>
        </w:rPr>
      </w:pPr>
    </w:p>
    <w:p w14:paraId="7D5DBB00" w14:textId="77777777" w:rsidR="009E158D" w:rsidRDefault="009E158D" w:rsidP="006C054C">
      <w:pPr>
        <w:shd w:val="clear" w:color="auto" w:fill="FFFFFF"/>
        <w:spacing w:after="0" w:line="360" w:lineRule="auto"/>
        <w:rPr>
          <w:rFonts w:ascii="Arial" w:eastAsia="Times New Roman" w:hAnsi="Arial" w:cs="Arial"/>
          <w:b/>
          <w:bCs/>
          <w:color w:val="222222"/>
          <w:sz w:val="22"/>
          <w:lang w:eastAsia="en-GB"/>
        </w:rPr>
      </w:pPr>
    </w:p>
    <w:p w14:paraId="02BF57B7" w14:textId="77777777" w:rsidR="009E158D" w:rsidRDefault="009E158D" w:rsidP="006C054C">
      <w:pPr>
        <w:shd w:val="clear" w:color="auto" w:fill="FFFFFF"/>
        <w:spacing w:after="0" w:line="360" w:lineRule="auto"/>
        <w:rPr>
          <w:rFonts w:ascii="Arial" w:eastAsia="Times New Roman" w:hAnsi="Arial" w:cs="Arial"/>
          <w:b/>
          <w:bCs/>
          <w:color w:val="222222"/>
          <w:sz w:val="22"/>
          <w:lang w:eastAsia="en-GB"/>
        </w:rPr>
      </w:pPr>
    </w:p>
    <w:p w14:paraId="406DCAD8" w14:textId="77777777" w:rsidR="009E158D" w:rsidRDefault="009E158D" w:rsidP="006C054C">
      <w:pPr>
        <w:shd w:val="clear" w:color="auto" w:fill="FFFFFF"/>
        <w:spacing w:after="0" w:line="360" w:lineRule="auto"/>
        <w:rPr>
          <w:rFonts w:ascii="Arial" w:eastAsia="Times New Roman" w:hAnsi="Arial" w:cs="Arial"/>
          <w:b/>
          <w:bCs/>
          <w:color w:val="222222"/>
          <w:sz w:val="22"/>
          <w:lang w:eastAsia="en-GB"/>
        </w:rPr>
      </w:pPr>
    </w:p>
    <w:p w14:paraId="78432F14" w14:textId="0194B198" w:rsidR="006C054C" w:rsidRPr="006C054C" w:rsidRDefault="006C054C" w:rsidP="006C054C">
      <w:pPr>
        <w:shd w:val="clear" w:color="auto" w:fill="FFFFFF"/>
        <w:spacing w:after="0" w:line="360" w:lineRule="auto"/>
        <w:rPr>
          <w:rFonts w:ascii="Arial" w:eastAsia="Times New Roman" w:hAnsi="Arial" w:cs="Arial"/>
          <w:b/>
          <w:bCs/>
          <w:color w:val="222222"/>
          <w:sz w:val="22"/>
          <w:lang w:eastAsia="en-GB"/>
        </w:rPr>
      </w:pPr>
      <w:r w:rsidRPr="006C054C">
        <w:rPr>
          <w:rFonts w:ascii="Arial" w:eastAsia="Times New Roman" w:hAnsi="Arial" w:cs="Arial"/>
          <w:b/>
          <w:bCs/>
          <w:color w:val="222222"/>
          <w:sz w:val="22"/>
          <w:lang w:eastAsia="en-GB"/>
        </w:rPr>
        <w:t>Task 1: Reflection on the Importance of Principles of Health and Social Care</w:t>
      </w:r>
    </w:p>
    <w:p w14:paraId="4471FA91"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p>
    <w:p w14:paraId="63A66085"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r w:rsidRPr="006C054C">
        <w:rPr>
          <w:rFonts w:ascii="Arial" w:eastAsia="Times New Roman" w:hAnsi="Arial" w:cs="Arial"/>
          <w:color w:val="222222"/>
          <w:sz w:val="22"/>
          <w:lang w:eastAsia="en-GB"/>
        </w:rPr>
        <w:t>The principles of health and social care are essential for safe, effective, and respectful practice. Person-centred care, partnership working, and ethics help professionals see a person not only as a patient or service user, but as an individual with their own needs, rights, experiences, culture, and choices.</w:t>
      </w:r>
    </w:p>
    <w:p w14:paraId="00D1B1FA"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p>
    <w:p w14:paraId="07A56744"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r w:rsidRPr="006C054C">
        <w:rPr>
          <w:rFonts w:ascii="Arial" w:eastAsia="Times New Roman" w:hAnsi="Arial" w:cs="Arial"/>
          <w:color w:val="222222"/>
          <w:sz w:val="22"/>
          <w:lang w:eastAsia="en-GB"/>
        </w:rPr>
        <w:t>Person-centred care means that care is planned and delivered around the individual person. It is not only about completing tasks or following routines. It means listening to the person, respecting their views, and involving them in decisions about their own care. For example, if an older person needs support with meals, staff should ask about food preferences, dietary needs, and the level of assistance required. This helps the person feel respected and involved.</w:t>
      </w:r>
    </w:p>
    <w:p w14:paraId="6F774BF5"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p>
    <w:p w14:paraId="4EA9DA72"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r w:rsidRPr="006C054C">
        <w:rPr>
          <w:rFonts w:ascii="Arial" w:eastAsia="Times New Roman" w:hAnsi="Arial" w:cs="Arial"/>
          <w:color w:val="222222"/>
          <w:sz w:val="22"/>
          <w:lang w:eastAsia="en-GB"/>
        </w:rPr>
        <w:t>Person-centred care protects dignity and independence. When people are included in decisions, they are more likely to feel valued and in control of their own lives. This can improve trust and care outcomes because the person may feel more confident to explain their needs, worries, and preferences.</w:t>
      </w:r>
    </w:p>
    <w:p w14:paraId="652E20F4"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p>
    <w:p w14:paraId="35B30CCE"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r w:rsidRPr="006C054C">
        <w:rPr>
          <w:rFonts w:ascii="Arial" w:eastAsia="Times New Roman" w:hAnsi="Arial" w:cs="Arial"/>
          <w:color w:val="222222"/>
          <w:sz w:val="22"/>
          <w:lang w:eastAsia="en-GB"/>
        </w:rPr>
        <w:t>This principle links to Maslow’s Hierarchy of Needs. Maslow suggested that people have different levels of needs, including physical needs, safety, love and belonging, esteem, and self-actualisation. In health and social care, a person may need more than medication or physical support. They may also need emotional support, safety, communication, respect, and belonging. If care only focuses on physical needs and ignores emotional or social needs, it may not be fully effective.</w:t>
      </w:r>
    </w:p>
    <w:p w14:paraId="30FEFE59"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p>
    <w:p w14:paraId="4170690F"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r w:rsidRPr="006C054C">
        <w:rPr>
          <w:rFonts w:ascii="Arial" w:eastAsia="Times New Roman" w:hAnsi="Arial" w:cs="Arial"/>
          <w:color w:val="222222"/>
          <w:sz w:val="22"/>
          <w:lang w:eastAsia="en-GB"/>
        </w:rPr>
        <w:t>Partnership working means that professionals, organisations, service users, and families work together to provide coordinated care. One professional alone cannot usually meet all needs. For example, an older person after a stroke may need support from a GP, nurse, physiotherapist, occupational therapist, social worker, carers, and family. If they do not communicate, important information may be missed. When they work together, they can create a better care plan.</w:t>
      </w:r>
    </w:p>
    <w:p w14:paraId="107B3E4B"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p>
    <w:p w14:paraId="63116E8E"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r w:rsidRPr="006C054C">
        <w:rPr>
          <w:rFonts w:ascii="Arial" w:eastAsia="Times New Roman" w:hAnsi="Arial" w:cs="Arial"/>
          <w:color w:val="222222"/>
          <w:sz w:val="22"/>
          <w:lang w:eastAsia="en-GB"/>
        </w:rPr>
        <w:t xml:space="preserve">Partnership working is especially important in the UK because health and social care services are often provided by different organisations. The Health and Care Act 2022 </w:t>
      </w:r>
      <w:r w:rsidRPr="006C054C">
        <w:rPr>
          <w:rFonts w:ascii="Arial" w:eastAsia="Times New Roman" w:hAnsi="Arial" w:cs="Arial"/>
          <w:color w:val="222222"/>
          <w:sz w:val="22"/>
          <w:lang w:eastAsia="en-GB"/>
        </w:rPr>
        <w:lastRenderedPageBreak/>
        <w:t>supports integrated care, where NHS services, local authorities, and other organisations work together to improve outcomes for people. This helps make care more holistic, coordinated, and responsive to individual needs.</w:t>
      </w:r>
    </w:p>
    <w:p w14:paraId="2ECB16FA"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p>
    <w:p w14:paraId="403D430C"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r w:rsidRPr="006C054C">
        <w:rPr>
          <w:rFonts w:ascii="Arial" w:eastAsia="Times New Roman" w:hAnsi="Arial" w:cs="Arial"/>
          <w:color w:val="222222"/>
          <w:sz w:val="22"/>
          <w:lang w:eastAsia="en-GB"/>
        </w:rPr>
        <w:t>Ethics means following moral and professional principles when making decisions. In care practice, this includes dignity, respect, confidentiality, consent, fairness, safeguarding, and professional boundaries. For example, if a service user shares personal information, staff must not discuss it with people who are not involved in their care. If a person needs personal care, staff should ask for consent, explain what they are doing, close the door, and respect privacy.</w:t>
      </w:r>
    </w:p>
    <w:p w14:paraId="0941EF1E"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p>
    <w:p w14:paraId="417EF783"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r w:rsidRPr="006C054C">
        <w:rPr>
          <w:rFonts w:ascii="Arial" w:eastAsia="Times New Roman" w:hAnsi="Arial" w:cs="Arial"/>
          <w:color w:val="222222"/>
          <w:sz w:val="22"/>
          <w:lang w:eastAsia="en-GB"/>
        </w:rPr>
        <w:t>Ethics is important because many people who receive care are vulnerable. Professionals have a responsibility to protect them from harm, abuse, neglect, and discrimination. Ethical decisions can sometimes be difficult, for example when a person refuses support but staff are concerned about safety. In this situation, professionals must balance the person’s right to make choices with duty of care and safeguarding responsibilities.</w:t>
      </w:r>
    </w:p>
    <w:p w14:paraId="3EEA3D79"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p>
    <w:p w14:paraId="3B451F7A"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r w:rsidRPr="006C054C">
        <w:rPr>
          <w:rFonts w:ascii="Arial" w:eastAsia="Times New Roman" w:hAnsi="Arial" w:cs="Arial"/>
          <w:color w:val="222222"/>
          <w:sz w:val="22"/>
          <w:lang w:eastAsia="en-GB"/>
        </w:rPr>
        <w:t>Overall, person-centred care, partnership working, and ethics improve the quality of care, promote dignity and respect, support independence, and protect the rights and safety of service users.</w:t>
      </w:r>
    </w:p>
    <w:p w14:paraId="65D560F6" w14:textId="77777777" w:rsidR="006C054C" w:rsidRDefault="006C054C" w:rsidP="006C054C">
      <w:pPr>
        <w:shd w:val="clear" w:color="auto" w:fill="FFFFFF"/>
        <w:spacing w:after="0" w:line="360" w:lineRule="auto"/>
        <w:rPr>
          <w:rFonts w:ascii="Arial" w:eastAsia="Times New Roman" w:hAnsi="Arial" w:cs="Arial"/>
          <w:color w:val="222222"/>
          <w:sz w:val="22"/>
          <w:lang w:eastAsia="en-GB"/>
        </w:rPr>
      </w:pPr>
    </w:p>
    <w:p w14:paraId="61AE2332"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59A35666"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44BCB104"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44D2440E"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28A1E619"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6E400294"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3241A9BF" w14:textId="77777777" w:rsidR="00935598" w:rsidRPr="006C054C" w:rsidRDefault="00935598" w:rsidP="006C054C">
      <w:pPr>
        <w:shd w:val="clear" w:color="auto" w:fill="FFFFFF"/>
        <w:spacing w:after="0" w:line="360" w:lineRule="auto"/>
        <w:rPr>
          <w:rFonts w:ascii="Arial" w:eastAsia="Times New Roman" w:hAnsi="Arial" w:cs="Arial"/>
          <w:color w:val="222222"/>
          <w:sz w:val="22"/>
          <w:lang w:eastAsia="en-GB"/>
        </w:rPr>
      </w:pPr>
    </w:p>
    <w:p w14:paraId="0B425FDF" w14:textId="77777777" w:rsidR="009E158D" w:rsidRDefault="009E158D" w:rsidP="006C054C">
      <w:pPr>
        <w:shd w:val="clear" w:color="auto" w:fill="FFFFFF"/>
        <w:spacing w:after="0" w:line="360" w:lineRule="auto"/>
        <w:rPr>
          <w:rFonts w:ascii="Arial" w:eastAsia="Times New Roman" w:hAnsi="Arial" w:cs="Arial"/>
          <w:b/>
          <w:bCs/>
          <w:color w:val="222222"/>
          <w:sz w:val="22"/>
          <w:lang w:eastAsia="en-GB"/>
        </w:rPr>
      </w:pPr>
    </w:p>
    <w:p w14:paraId="0A7D36A1" w14:textId="77777777" w:rsidR="009E158D" w:rsidRDefault="009E158D" w:rsidP="006C054C">
      <w:pPr>
        <w:shd w:val="clear" w:color="auto" w:fill="FFFFFF"/>
        <w:spacing w:after="0" w:line="360" w:lineRule="auto"/>
        <w:rPr>
          <w:rFonts w:ascii="Arial" w:eastAsia="Times New Roman" w:hAnsi="Arial" w:cs="Arial"/>
          <w:b/>
          <w:bCs/>
          <w:color w:val="222222"/>
          <w:sz w:val="22"/>
          <w:lang w:eastAsia="en-GB"/>
        </w:rPr>
      </w:pPr>
    </w:p>
    <w:p w14:paraId="686AA75F" w14:textId="77777777" w:rsidR="009E158D" w:rsidRDefault="009E158D" w:rsidP="006C054C">
      <w:pPr>
        <w:shd w:val="clear" w:color="auto" w:fill="FFFFFF"/>
        <w:spacing w:after="0" w:line="360" w:lineRule="auto"/>
        <w:rPr>
          <w:rFonts w:ascii="Arial" w:eastAsia="Times New Roman" w:hAnsi="Arial" w:cs="Arial"/>
          <w:b/>
          <w:bCs/>
          <w:color w:val="222222"/>
          <w:sz w:val="22"/>
          <w:lang w:eastAsia="en-GB"/>
        </w:rPr>
      </w:pPr>
    </w:p>
    <w:p w14:paraId="4E53F344" w14:textId="77777777" w:rsidR="009E158D" w:rsidRDefault="009E158D" w:rsidP="006C054C">
      <w:pPr>
        <w:shd w:val="clear" w:color="auto" w:fill="FFFFFF"/>
        <w:spacing w:after="0" w:line="360" w:lineRule="auto"/>
        <w:rPr>
          <w:rFonts w:ascii="Arial" w:eastAsia="Times New Roman" w:hAnsi="Arial" w:cs="Arial"/>
          <w:b/>
          <w:bCs/>
          <w:color w:val="222222"/>
          <w:sz w:val="22"/>
          <w:lang w:eastAsia="en-GB"/>
        </w:rPr>
      </w:pPr>
    </w:p>
    <w:p w14:paraId="26ABC364" w14:textId="77777777" w:rsidR="009E158D" w:rsidRDefault="009E158D" w:rsidP="006C054C">
      <w:pPr>
        <w:shd w:val="clear" w:color="auto" w:fill="FFFFFF"/>
        <w:spacing w:after="0" w:line="360" w:lineRule="auto"/>
        <w:rPr>
          <w:rFonts w:ascii="Arial" w:eastAsia="Times New Roman" w:hAnsi="Arial" w:cs="Arial"/>
          <w:b/>
          <w:bCs/>
          <w:color w:val="222222"/>
          <w:sz w:val="22"/>
          <w:lang w:eastAsia="en-GB"/>
        </w:rPr>
      </w:pPr>
    </w:p>
    <w:p w14:paraId="3E1AA40E" w14:textId="77777777" w:rsidR="009E158D" w:rsidRDefault="009E158D" w:rsidP="006C054C">
      <w:pPr>
        <w:shd w:val="clear" w:color="auto" w:fill="FFFFFF"/>
        <w:spacing w:after="0" w:line="360" w:lineRule="auto"/>
        <w:rPr>
          <w:rFonts w:ascii="Arial" w:eastAsia="Times New Roman" w:hAnsi="Arial" w:cs="Arial"/>
          <w:b/>
          <w:bCs/>
          <w:color w:val="222222"/>
          <w:sz w:val="22"/>
          <w:lang w:eastAsia="en-GB"/>
        </w:rPr>
      </w:pPr>
    </w:p>
    <w:p w14:paraId="6E476946" w14:textId="77777777" w:rsidR="009E158D" w:rsidRDefault="009E158D" w:rsidP="006C054C">
      <w:pPr>
        <w:shd w:val="clear" w:color="auto" w:fill="FFFFFF"/>
        <w:spacing w:after="0" w:line="360" w:lineRule="auto"/>
        <w:rPr>
          <w:rFonts w:ascii="Arial" w:eastAsia="Times New Roman" w:hAnsi="Arial" w:cs="Arial"/>
          <w:b/>
          <w:bCs/>
          <w:color w:val="222222"/>
          <w:sz w:val="22"/>
          <w:lang w:eastAsia="en-GB"/>
        </w:rPr>
      </w:pPr>
    </w:p>
    <w:p w14:paraId="0FE12B81" w14:textId="77777777" w:rsidR="009E158D" w:rsidRDefault="009E158D" w:rsidP="006C054C">
      <w:pPr>
        <w:shd w:val="clear" w:color="auto" w:fill="FFFFFF"/>
        <w:spacing w:after="0" w:line="360" w:lineRule="auto"/>
        <w:rPr>
          <w:rFonts w:ascii="Arial" w:eastAsia="Times New Roman" w:hAnsi="Arial" w:cs="Arial"/>
          <w:b/>
          <w:bCs/>
          <w:color w:val="222222"/>
          <w:sz w:val="22"/>
          <w:lang w:eastAsia="en-GB"/>
        </w:rPr>
      </w:pPr>
    </w:p>
    <w:p w14:paraId="02F78971" w14:textId="77777777" w:rsidR="009E158D" w:rsidRDefault="009E158D" w:rsidP="006C054C">
      <w:pPr>
        <w:shd w:val="clear" w:color="auto" w:fill="FFFFFF"/>
        <w:spacing w:after="0" w:line="360" w:lineRule="auto"/>
        <w:rPr>
          <w:rFonts w:ascii="Arial" w:eastAsia="Times New Roman" w:hAnsi="Arial" w:cs="Arial"/>
          <w:b/>
          <w:bCs/>
          <w:color w:val="222222"/>
          <w:sz w:val="22"/>
          <w:lang w:eastAsia="en-GB"/>
        </w:rPr>
      </w:pPr>
    </w:p>
    <w:p w14:paraId="26A15585" w14:textId="77777777" w:rsidR="009E158D" w:rsidRDefault="009E158D" w:rsidP="006C054C">
      <w:pPr>
        <w:shd w:val="clear" w:color="auto" w:fill="FFFFFF"/>
        <w:spacing w:after="0" w:line="360" w:lineRule="auto"/>
        <w:rPr>
          <w:rFonts w:ascii="Arial" w:eastAsia="Times New Roman" w:hAnsi="Arial" w:cs="Arial"/>
          <w:b/>
          <w:bCs/>
          <w:color w:val="222222"/>
          <w:sz w:val="22"/>
          <w:lang w:eastAsia="en-GB"/>
        </w:rPr>
      </w:pPr>
    </w:p>
    <w:p w14:paraId="1017332A" w14:textId="77777777" w:rsidR="009E158D" w:rsidRDefault="009E158D" w:rsidP="006C054C">
      <w:pPr>
        <w:shd w:val="clear" w:color="auto" w:fill="FFFFFF"/>
        <w:spacing w:after="0" w:line="360" w:lineRule="auto"/>
        <w:rPr>
          <w:rFonts w:ascii="Arial" w:eastAsia="Times New Roman" w:hAnsi="Arial" w:cs="Arial"/>
          <w:b/>
          <w:bCs/>
          <w:color w:val="222222"/>
          <w:sz w:val="22"/>
          <w:lang w:eastAsia="en-GB"/>
        </w:rPr>
      </w:pPr>
    </w:p>
    <w:p w14:paraId="13F75F95" w14:textId="77777777" w:rsidR="009E158D" w:rsidRDefault="009E158D" w:rsidP="006C054C">
      <w:pPr>
        <w:shd w:val="clear" w:color="auto" w:fill="FFFFFF"/>
        <w:spacing w:after="0" w:line="360" w:lineRule="auto"/>
        <w:rPr>
          <w:rFonts w:ascii="Arial" w:eastAsia="Times New Roman" w:hAnsi="Arial" w:cs="Arial"/>
          <w:b/>
          <w:bCs/>
          <w:color w:val="222222"/>
          <w:sz w:val="22"/>
          <w:lang w:eastAsia="en-GB"/>
        </w:rPr>
      </w:pPr>
    </w:p>
    <w:p w14:paraId="45F5AECF" w14:textId="6D6068CC" w:rsidR="006C054C" w:rsidRPr="006C054C" w:rsidRDefault="006C054C" w:rsidP="006C054C">
      <w:pPr>
        <w:shd w:val="clear" w:color="auto" w:fill="FFFFFF"/>
        <w:spacing w:after="0" w:line="360" w:lineRule="auto"/>
        <w:rPr>
          <w:rFonts w:ascii="Arial" w:eastAsia="Times New Roman" w:hAnsi="Arial" w:cs="Arial"/>
          <w:b/>
          <w:bCs/>
          <w:color w:val="222222"/>
          <w:sz w:val="22"/>
          <w:lang w:eastAsia="en-GB"/>
        </w:rPr>
      </w:pPr>
      <w:r w:rsidRPr="006C054C">
        <w:rPr>
          <w:rFonts w:ascii="Arial" w:eastAsia="Times New Roman" w:hAnsi="Arial" w:cs="Arial"/>
          <w:b/>
          <w:bCs/>
          <w:color w:val="222222"/>
          <w:sz w:val="22"/>
          <w:lang w:eastAsia="en-GB"/>
        </w:rPr>
        <w:t>Task 2: Practical Examples of Concepts in Practice</w:t>
      </w:r>
    </w:p>
    <w:p w14:paraId="7D40152F"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p>
    <w:p w14:paraId="1E79B20C"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r w:rsidRPr="006C054C">
        <w:rPr>
          <w:rFonts w:ascii="Arial" w:eastAsia="Times New Roman" w:hAnsi="Arial" w:cs="Arial"/>
          <w:color w:val="222222"/>
          <w:sz w:val="22"/>
          <w:lang w:eastAsia="en-GB"/>
        </w:rPr>
        <w:t>A practical example can be seen in the case of an older man living at home after a stroke. His real name should not be used, so he will be referred to as “the service user”. After the stroke, he has weakness on one side of his body. He finds it difficult to prepare meals, take a shower, leave the house, and complete daily activities. He is also afraid of falling and sometimes feels lonely. His care involves carers, a GP, a physiotherapist, an occupational therapist, a social worker, and family members.</w:t>
      </w:r>
    </w:p>
    <w:p w14:paraId="3DB04782"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p>
    <w:p w14:paraId="2EB41534"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r w:rsidRPr="006C054C">
        <w:rPr>
          <w:rFonts w:ascii="Arial" w:eastAsia="Times New Roman" w:hAnsi="Arial" w:cs="Arial"/>
          <w:color w:val="222222"/>
          <w:sz w:val="22"/>
          <w:lang w:eastAsia="en-GB"/>
        </w:rPr>
        <w:t>In this situation, person-centred care means that the care plan should be based not only on the diagnosis, but also on the person’s needs and preferences. Staff should ask what time he prefers to get up, what food he likes, whether he prefers a shower in the morning or evening, and which routines are important to him. This maintains independence and dignity. Even if he needs physical support, he should still be involved in decisions about his own life.</w:t>
      </w:r>
    </w:p>
    <w:p w14:paraId="4D9E3099"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p>
    <w:p w14:paraId="48BB4D13"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r w:rsidRPr="006C054C">
        <w:rPr>
          <w:rFonts w:ascii="Arial" w:eastAsia="Times New Roman" w:hAnsi="Arial" w:cs="Arial"/>
          <w:color w:val="222222"/>
          <w:sz w:val="22"/>
          <w:lang w:eastAsia="en-GB"/>
        </w:rPr>
        <w:t>During personal care, the carer should knock before entering, introduce themselves, explain what they are going to do, ask for consent, and close the door. These actions show respect and protect dignity. If the service user can complete part of a task independently, staff should encourage him rather than doing everything for him.</w:t>
      </w:r>
    </w:p>
    <w:p w14:paraId="5488B688"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p>
    <w:p w14:paraId="1BCF5713"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r w:rsidRPr="006C054C">
        <w:rPr>
          <w:rFonts w:ascii="Arial" w:eastAsia="Times New Roman" w:hAnsi="Arial" w:cs="Arial"/>
          <w:color w:val="222222"/>
          <w:sz w:val="22"/>
          <w:lang w:eastAsia="en-GB"/>
        </w:rPr>
        <w:t>Partnership working is also important. A carer may notice that the service user is walking less confidently, eating less, or appearing more confused. This information should be reported to a senior carer or nurse. The GP can review medication and health. The physiotherapist can provide exercises to improve mobility and reduce falls. The occupational therapist can assess the home and recommend equipment, such as a walking frame, shower chair, or grab rails. The social worker can check whether the support package is suitable, and family members can provide information about the person’s habits and emotional needs.</w:t>
      </w:r>
    </w:p>
    <w:p w14:paraId="7C4C3B4E"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p>
    <w:p w14:paraId="138C2383"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r w:rsidRPr="006C054C">
        <w:rPr>
          <w:rFonts w:ascii="Arial" w:eastAsia="Times New Roman" w:hAnsi="Arial" w:cs="Arial"/>
          <w:color w:val="222222"/>
          <w:sz w:val="22"/>
          <w:lang w:eastAsia="en-GB"/>
        </w:rPr>
        <w:t>This partnership approach can reduce risks such as falls, hospital admission, isolation, and neglect, because professionals can respond more quickly to changes.</w:t>
      </w:r>
    </w:p>
    <w:p w14:paraId="023B1BF4"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p>
    <w:p w14:paraId="30AC1E6F"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r w:rsidRPr="006C054C">
        <w:rPr>
          <w:rFonts w:ascii="Arial" w:eastAsia="Times New Roman" w:hAnsi="Arial" w:cs="Arial"/>
          <w:color w:val="222222"/>
          <w:sz w:val="22"/>
          <w:lang w:eastAsia="en-GB"/>
        </w:rPr>
        <w:t xml:space="preserve">Ethics is central in this situation. Staff must follow confidentiality and should not discuss the service user’s personal information with anyone who is not involved in his care. Consent is </w:t>
      </w:r>
      <w:r w:rsidRPr="006C054C">
        <w:rPr>
          <w:rFonts w:ascii="Arial" w:eastAsia="Times New Roman" w:hAnsi="Arial" w:cs="Arial"/>
          <w:color w:val="222222"/>
          <w:sz w:val="22"/>
          <w:lang w:eastAsia="en-GB"/>
        </w:rPr>
        <w:lastRenderedPageBreak/>
        <w:t>also essential. If the service user does not want to do exercises or have a shower at a particular time, staff should respect his choice, explain the benefits and risks calmly, and avoid pressure. If he has mental capacity, his decisions should be respected.</w:t>
      </w:r>
    </w:p>
    <w:p w14:paraId="5618440B"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p>
    <w:p w14:paraId="7BF741EB"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r w:rsidRPr="006C054C">
        <w:rPr>
          <w:rFonts w:ascii="Arial" w:eastAsia="Times New Roman" w:hAnsi="Arial" w:cs="Arial"/>
          <w:color w:val="222222"/>
          <w:sz w:val="22"/>
          <w:lang w:eastAsia="en-GB"/>
        </w:rPr>
        <w:t>However, if staff notice signs of abuse, neglect, or serious risk to health, they must follow safeguarding procedures. For example, if the service user is frequently falling, not receiving enough food, or appears frightened, this should not be ignored. Professionals have a duty to protect vulnerable people from harm.</w:t>
      </w:r>
    </w:p>
    <w:p w14:paraId="57A8D21A"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p>
    <w:p w14:paraId="0291017F" w14:textId="77777777" w:rsidR="006C054C" w:rsidRDefault="006C054C" w:rsidP="006C054C">
      <w:pPr>
        <w:shd w:val="clear" w:color="auto" w:fill="FFFFFF"/>
        <w:spacing w:after="0" w:line="360" w:lineRule="auto"/>
        <w:rPr>
          <w:rFonts w:ascii="Arial" w:eastAsia="Times New Roman" w:hAnsi="Arial" w:cs="Arial"/>
          <w:color w:val="222222"/>
          <w:sz w:val="22"/>
          <w:lang w:eastAsia="en-GB"/>
        </w:rPr>
      </w:pPr>
      <w:r w:rsidRPr="006C054C">
        <w:rPr>
          <w:rFonts w:ascii="Arial" w:eastAsia="Times New Roman" w:hAnsi="Arial" w:cs="Arial"/>
          <w:color w:val="222222"/>
          <w:sz w:val="22"/>
          <w:lang w:eastAsia="en-GB"/>
        </w:rPr>
        <w:t>This example shows that person-centred care, partnership working, and ethics are connected. Together, they make care safer, more respectful, and more effective. Good care is not only about medical treatment. It is also about communication, dignity, teamwork, and ethical decision-making.</w:t>
      </w:r>
    </w:p>
    <w:p w14:paraId="23CBD2A5"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4D846109"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04809B04"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0ACC7315"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02817CF8"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74BAB4F0"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09448614"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1AA85A59"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2F83A6C7"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27876D3A"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7822034B"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36FCBC13"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4BD22D34"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48C01AC9"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33836161"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519BF1EA"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50BCAD62" w14:textId="77777777" w:rsidR="009E158D" w:rsidRDefault="009E158D" w:rsidP="006C054C">
      <w:pPr>
        <w:shd w:val="clear" w:color="auto" w:fill="FFFFFF"/>
        <w:spacing w:after="0" w:line="360" w:lineRule="auto"/>
        <w:rPr>
          <w:rFonts w:ascii="Arial" w:eastAsia="Times New Roman" w:hAnsi="Arial" w:cs="Arial"/>
          <w:b/>
          <w:bCs/>
          <w:color w:val="222222"/>
          <w:sz w:val="22"/>
          <w:lang w:eastAsia="en-GB"/>
        </w:rPr>
      </w:pPr>
    </w:p>
    <w:p w14:paraId="4BB92D16" w14:textId="77777777" w:rsidR="009E158D" w:rsidRDefault="009E158D" w:rsidP="006C054C">
      <w:pPr>
        <w:shd w:val="clear" w:color="auto" w:fill="FFFFFF"/>
        <w:spacing w:after="0" w:line="360" w:lineRule="auto"/>
        <w:rPr>
          <w:rFonts w:ascii="Arial" w:eastAsia="Times New Roman" w:hAnsi="Arial" w:cs="Arial"/>
          <w:b/>
          <w:bCs/>
          <w:color w:val="222222"/>
          <w:sz w:val="22"/>
          <w:lang w:eastAsia="en-GB"/>
        </w:rPr>
      </w:pPr>
    </w:p>
    <w:p w14:paraId="1489F304" w14:textId="77777777" w:rsidR="009E158D" w:rsidRDefault="009E158D" w:rsidP="006C054C">
      <w:pPr>
        <w:shd w:val="clear" w:color="auto" w:fill="FFFFFF"/>
        <w:spacing w:after="0" w:line="360" w:lineRule="auto"/>
        <w:rPr>
          <w:rFonts w:ascii="Arial" w:eastAsia="Times New Roman" w:hAnsi="Arial" w:cs="Arial"/>
          <w:b/>
          <w:bCs/>
          <w:color w:val="222222"/>
          <w:sz w:val="22"/>
          <w:lang w:eastAsia="en-GB"/>
        </w:rPr>
      </w:pPr>
    </w:p>
    <w:p w14:paraId="31DAF6E8" w14:textId="77777777" w:rsidR="009E158D" w:rsidRDefault="009E158D" w:rsidP="006C054C">
      <w:pPr>
        <w:shd w:val="clear" w:color="auto" w:fill="FFFFFF"/>
        <w:spacing w:after="0" w:line="360" w:lineRule="auto"/>
        <w:rPr>
          <w:rFonts w:ascii="Arial" w:eastAsia="Times New Roman" w:hAnsi="Arial" w:cs="Arial"/>
          <w:b/>
          <w:bCs/>
          <w:color w:val="222222"/>
          <w:sz w:val="22"/>
          <w:lang w:eastAsia="en-GB"/>
        </w:rPr>
      </w:pPr>
    </w:p>
    <w:p w14:paraId="5F0B3498" w14:textId="77777777" w:rsidR="009E158D" w:rsidRDefault="009E158D" w:rsidP="006C054C">
      <w:pPr>
        <w:shd w:val="clear" w:color="auto" w:fill="FFFFFF"/>
        <w:spacing w:after="0" w:line="360" w:lineRule="auto"/>
        <w:rPr>
          <w:rFonts w:ascii="Arial" w:eastAsia="Times New Roman" w:hAnsi="Arial" w:cs="Arial"/>
          <w:b/>
          <w:bCs/>
          <w:color w:val="222222"/>
          <w:sz w:val="22"/>
          <w:lang w:eastAsia="en-GB"/>
        </w:rPr>
      </w:pPr>
    </w:p>
    <w:p w14:paraId="73751257" w14:textId="77777777" w:rsidR="009E158D" w:rsidRDefault="009E158D" w:rsidP="006C054C">
      <w:pPr>
        <w:shd w:val="clear" w:color="auto" w:fill="FFFFFF"/>
        <w:spacing w:after="0" w:line="360" w:lineRule="auto"/>
        <w:rPr>
          <w:rFonts w:ascii="Arial" w:eastAsia="Times New Roman" w:hAnsi="Arial" w:cs="Arial"/>
          <w:b/>
          <w:bCs/>
          <w:color w:val="222222"/>
          <w:sz w:val="22"/>
          <w:lang w:eastAsia="en-GB"/>
        </w:rPr>
      </w:pPr>
    </w:p>
    <w:p w14:paraId="537FC5B4" w14:textId="77777777" w:rsidR="009E158D" w:rsidRDefault="009E158D" w:rsidP="006C054C">
      <w:pPr>
        <w:shd w:val="clear" w:color="auto" w:fill="FFFFFF"/>
        <w:spacing w:after="0" w:line="360" w:lineRule="auto"/>
        <w:rPr>
          <w:rFonts w:ascii="Arial" w:eastAsia="Times New Roman" w:hAnsi="Arial" w:cs="Arial"/>
          <w:b/>
          <w:bCs/>
          <w:color w:val="222222"/>
          <w:sz w:val="22"/>
          <w:lang w:eastAsia="en-GB"/>
        </w:rPr>
      </w:pPr>
    </w:p>
    <w:p w14:paraId="442E543D" w14:textId="77777777" w:rsidR="009E158D" w:rsidRDefault="009E158D" w:rsidP="006C054C">
      <w:pPr>
        <w:shd w:val="clear" w:color="auto" w:fill="FFFFFF"/>
        <w:spacing w:after="0" w:line="360" w:lineRule="auto"/>
        <w:rPr>
          <w:rFonts w:ascii="Arial" w:eastAsia="Times New Roman" w:hAnsi="Arial" w:cs="Arial"/>
          <w:b/>
          <w:bCs/>
          <w:color w:val="222222"/>
          <w:sz w:val="22"/>
          <w:lang w:eastAsia="en-GB"/>
        </w:rPr>
      </w:pPr>
    </w:p>
    <w:p w14:paraId="1E6148D4" w14:textId="77777777" w:rsidR="009E158D" w:rsidRDefault="009E158D" w:rsidP="006C054C">
      <w:pPr>
        <w:shd w:val="clear" w:color="auto" w:fill="FFFFFF"/>
        <w:spacing w:after="0" w:line="360" w:lineRule="auto"/>
        <w:rPr>
          <w:rFonts w:ascii="Arial" w:eastAsia="Times New Roman" w:hAnsi="Arial" w:cs="Arial"/>
          <w:b/>
          <w:bCs/>
          <w:color w:val="222222"/>
          <w:sz w:val="22"/>
          <w:lang w:eastAsia="en-GB"/>
        </w:rPr>
      </w:pPr>
    </w:p>
    <w:p w14:paraId="7C38AA0F" w14:textId="77777777" w:rsidR="009E158D" w:rsidRDefault="009E158D" w:rsidP="006C054C">
      <w:pPr>
        <w:shd w:val="clear" w:color="auto" w:fill="FFFFFF"/>
        <w:spacing w:after="0" w:line="360" w:lineRule="auto"/>
        <w:rPr>
          <w:rFonts w:ascii="Arial" w:eastAsia="Times New Roman" w:hAnsi="Arial" w:cs="Arial"/>
          <w:b/>
          <w:bCs/>
          <w:color w:val="222222"/>
          <w:sz w:val="22"/>
          <w:lang w:eastAsia="en-GB"/>
        </w:rPr>
      </w:pPr>
    </w:p>
    <w:p w14:paraId="64D00F05" w14:textId="77777777" w:rsidR="009E158D" w:rsidRDefault="009E158D" w:rsidP="006C054C">
      <w:pPr>
        <w:shd w:val="clear" w:color="auto" w:fill="FFFFFF"/>
        <w:spacing w:after="0" w:line="360" w:lineRule="auto"/>
        <w:rPr>
          <w:rFonts w:ascii="Arial" w:eastAsia="Times New Roman" w:hAnsi="Arial" w:cs="Arial"/>
          <w:b/>
          <w:bCs/>
          <w:color w:val="222222"/>
          <w:sz w:val="22"/>
          <w:lang w:eastAsia="en-GB"/>
        </w:rPr>
      </w:pPr>
    </w:p>
    <w:p w14:paraId="7B6BB78F" w14:textId="24E0F2D1" w:rsidR="006C054C" w:rsidRPr="006C054C" w:rsidRDefault="006C054C" w:rsidP="006C054C">
      <w:pPr>
        <w:shd w:val="clear" w:color="auto" w:fill="FFFFFF"/>
        <w:spacing w:after="0" w:line="360" w:lineRule="auto"/>
        <w:rPr>
          <w:rFonts w:ascii="Arial" w:eastAsia="Times New Roman" w:hAnsi="Arial" w:cs="Arial"/>
          <w:b/>
          <w:bCs/>
          <w:color w:val="222222"/>
          <w:sz w:val="22"/>
          <w:lang w:eastAsia="en-GB"/>
        </w:rPr>
      </w:pPr>
      <w:r w:rsidRPr="006C054C">
        <w:rPr>
          <w:rFonts w:ascii="Arial" w:eastAsia="Times New Roman" w:hAnsi="Arial" w:cs="Arial"/>
          <w:b/>
          <w:bCs/>
          <w:color w:val="222222"/>
          <w:sz w:val="22"/>
          <w:lang w:eastAsia="en-GB"/>
        </w:rPr>
        <w:t>Task 3: Self-Reflection as a Health and Social Care Professional</w:t>
      </w:r>
    </w:p>
    <w:p w14:paraId="6E6DF3F0"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p>
    <w:p w14:paraId="0B343C4C"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r w:rsidRPr="006C054C">
        <w:rPr>
          <w:rFonts w:ascii="Arial" w:eastAsia="Times New Roman" w:hAnsi="Arial" w:cs="Arial"/>
          <w:color w:val="222222"/>
          <w:sz w:val="22"/>
          <w:lang w:eastAsia="en-GB"/>
        </w:rPr>
        <w:t>As a future health and social care professional, I understand that person-centred care, partnership working, and ethics should be part of my everyday practice. These principles should be shown in how I communicate with service users, complete care tasks, report concerns, work with colleagues, and make decisions in difficult situations.</w:t>
      </w:r>
    </w:p>
    <w:p w14:paraId="6DF9D7B2"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p>
    <w:p w14:paraId="24D4A853"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r w:rsidRPr="006C054C">
        <w:rPr>
          <w:rFonts w:ascii="Arial" w:eastAsia="Times New Roman" w:hAnsi="Arial" w:cs="Arial"/>
          <w:color w:val="222222"/>
          <w:sz w:val="22"/>
          <w:lang w:eastAsia="en-GB"/>
        </w:rPr>
        <w:t>For me, person-centred care means seeing the person, not only their illness, age, disability, or care needs. Every service user has their own life story, personality, habits, culture, fears, and wishes. In my future practice, I will listen carefully, avoid rushing people, and avoid assuming that I already know what is best for them. If a person needs support, I should first ask what kind of help they would like.</w:t>
      </w:r>
    </w:p>
    <w:p w14:paraId="0D4A37EB"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p>
    <w:p w14:paraId="734FFBF3"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r w:rsidRPr="006C054C">
        <w:rPr>
          <w:rFonts w:ascii="Arial" w:eastAsia="Times New Roman" w:hAnsi="Arial" w:cs="Arial"/>
          <w:color w:val="222222"/>
          <w:sz w:val="22"/>
          <w:lang w:eastAsia="en-GB"/>
        </w:rPr>
        <w:t>Small actions can have a big effect on dignity. For example, knocking before entering a room, using the person’s preferred name, speaking calmly, explaining each action, closing the door during personal care, and offering choices about food or clothing can help service users feel respected and more in control.</w:t>
      </w:r>
    </w:p>
    <w:p w14:paraId="5E81815A"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p>
    <w:p w14:paraId="294C3F13"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r w:rsidRPr="006C054C">
        <w:rPr>
          <w:rFonts w:ascii="Arial" w:eastAsia="Times New Roman" w:hAnsi="Arial" w:cs="Arial"/>
          <w:color w:val="222222"/>
          <w:sz w:val="22"/>
          <w:lang w:eastAsia="en-GB"/>
        </w:rPr>
        <w:t>Maslow’s Hierarchy of Needs helps me understand that good care must include different aspects of a person’s life. A person may need food, water, sleep, medication, and physical support, but also safety, communication, emotional support, respect, and belonging. Therefore, I will try to pay attention not only to physical health, but also to mood, anxiety, loneliness, and confidence.</w:t>
      </w:r>
    </w:p>
    <w:p w14:paraId="6D1C8C86"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p>
    <w:p w14:paraId="7B47DB99"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r w:rsidRPr="006C054C">
        <w:rPr>
          <w:rFonts w:ascii="Arial" w:eastAsia="Times New Roman" w:hAnsi="Arial" w:cs="Arial"/>
          <w:color w:val="222222"/>
          <w:sz w:val="22"/>
          <w:lang w:eastAsia="en-GB"/>
        </w:rPr>
        <w:t>Partnership working will also be important in my professional role. Good care requires teamwork with colleagues, nurses, doctors, social workers, family members, and other professionals. If I notice changes such as weakness, confusion, pain, poor appetite, sadness, or unusual behaviour, I must report this correctly to help prevent deterioration and harm.</w:t>
      </w:r>
    </w:p>
    <w:p w14:paraId="0EC08495"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p>
    <w:p w14:paraId="0AAAEF52"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r w:rsidRPr="006C054C">
        <w:rPr>
          <w:rFonts w:ascii="Arial" w:eastAsia="Times New Roman" w:hAnsi="Arial" w:cs="Arial"/>
          <w:color w:val="222222"/>
          <w:sz w:val="22"/>
          <w:lang w:eastAsia="en-GB"/>
        </w:rPr>
        <w:t>Communication is a key part of partnership working. Information must be shared clearly, professionally, and respectfully. If information is not shared, or if it is communicated incorrectly, this can affect safety. Therefore, I want to improve my ability to report concerns clearly and calmly.</w:t>
      </w:r>
    </w:p>
    <w:p w14:paraId="5AABD030"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p>
    <w:p w14:paraId="0C5EB282"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r w:rsidRPr="006C054C">
        <w:rPr>
          <w:rFonts w:ascii="Arial" w:eastAsia="Times New Roman" w:hAnsi="Arial" w:cs="Arial"/>
          <w:color w:val="222222"/>
          <w:sz w:val="22"/>
          <w:lang w:eastAsia="en-GB"/>
        </w:rPr>
        <w:t>Ethics will influence every part of my practice. I must follow confidentiality, consent, dignity, safeguarding, and professional boundaries. Service users may share very personal information, and this information should only be shared with the right professionals and for the right reasons. Before providing support, I should ask for consent if the person has capacity.</w:t>
      </w:r>
    </w:p>
    <w:p w14:paraId="27F2DC60"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p>
    <w:p w14:paraId="2AFD1CBA"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r w:rsidRPr="006C054C">
        <w:rPr>
          <w:rFonts w:ascii="Arial" w:eastAsia="Times New Roman" w:hAnsi="Arial" w:cs="Arial"/>
          <w:color w:val="222222"/>
          <w:sz w:val="22"/>
          <w:lang w:eastAsia="en-GB"/>
        </w:rPr>
        <w:t>Ethical situations can be complex. For example, a service user may refuse support even when staff believe it is necessary. In this situation, it is important not to pressure the person, but to explain the risks and respect their choice. However, if there is a serious risk of harm, abuse, or neglect, staff must follow safeguarding procedures. This requires a balance between autonomy and duty of care.</w:t>
      </w:r>
    </w:p>
    <w:p w14:paraId="4B43DAD8"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p>
    <w:p w14:paraId="052F710E"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r w:rsidRPr="006C054C">
        <w:rPr>
          <w:rFonts w:ascii="Arial" w:eastAsia="Times New Roman" w:hAnsi="Arial" w:cs="Arial"/>
          <w:color w:val="222222"/>
          <w:sz w:val="22"/>
          <w:lang w:eastAsia="en-GB"/>
        </w:rPr>
        <w:t>My strengths include responsibility, patience, observation skills, and the ability to remain calm in difficult situations. I try to be polite and respectful. People who receive care may feel upset, frightened, tired, or frustrated because they may be losing independence. Therefore, it is important not to take behaviour personally, but to understand what may be behind it.</w:t>
      </w:r>
    </w:p>
    <w:p w14:paraId="0810DEBC"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p>
    <w:p w14:paraId="0A3D9211"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r w:rsidRPr="006C054C">
        <w:rPr>
          <w:rFonts w:ascii="Arial" w:eastAsia="Times New Roman" w:hAnsi="Arial" w:cs="Arial"/>
          <w:color w:val="222222"/>
          <w:sz w:val="22"/>
          <w:lang w:eastAsia="en-GB"/>
        </w:rPr>
        <w:t>I also consider attention to detail to be one of my strengths. In health and social care, small changes can be very important. If a person starts eating less, becomes confused, looks weaker, changes behaviour, or avoids communication, this may be a sign of a physical or emotional problem. Good observation skills can help identify problems early.</w:t>
      </w:r>
    </w:p>
    <w:p w14:paraId="77193964"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p>
    <w:p w14:paraId="1DBB9968"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r w:rsidRPr="006C054C">
        <w:rPr>
          <w:rFonts w:ascii="Arial" w:eastAsia="Times New Roman" w:hAnsi="Arial" w:cs="Arial"/>
          <w:color w:val="222222"/>
          <w:sz w:val="22"/>
          <w:lang w:eastAsia="en-GB"/>
        </w:rPr>
        <w:t>However, I also have areas for improvement. Firstly, I need to improve my confidence in professional communication, especially when reporting a concern or expressing a different opinion. Secondly, I need to improve my knowledge of UK legislation and guidance, including the Care Act 2014, the Health and Care Act 2022, the Mental Capacity Act 2005, the Equality Act 2010, the Data Protection Act 2018, and safeguarding procedures. This will help me understand rights and responsibilities.</w:t>
      </w:r>
    </w:p>
    <w:p w14:paraId="40F8E9CC"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p>
    <w:p w14:paraId="282E07BC"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r w:rsidRPr="006C054C">
        <w:rPr>
          <w:rFonts w:ascii="Arial" w:eastAsia="Times New Roman" w:hAnsi="Arial" w:cs="Arial"/>
          <w:color w:val="222222"/>
          <w:sz w:val="22"/>
          <w:lang w:eastAsia="en-GB"/>
        </w:rPr>
        <w:t>Thirdly, I need to develop reflective practice. Reflection helps professionals understand what went well, what could be improved, and what they have learned. I can use Gibbs’ Reflective Cycle or Driscoll’s Model of Reflection. After a difficult situation, I can ask myself what happened, what went well, what I could improve, and what I will do differently next time.</w:t>
      </w:r>
    </w:p>
    <w:p w14:paraId="08EB7BDC"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p>
    <w:p w14:paraId="4CFB621D"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r w:rsidRPr="006C054C">
        <w:rPr>
          <w:rFonts w:ascii="Arial" w:eastAsia="Times New Roman" w:hAnsi="Arial" w:cs="Arial"/>
          <w:color w:val="222222"/>
          <w:sz w:val="22"/>
          <w:lang w:eastAsia="en-GB"/>
        </w:rPr>
        <w:t xml:space="preserve">My development plan includes reading course materials, policies, and guidance, asking for feedback, attending training, improving communication skills, and practising reflective </w:t>
      </w:r>
      <w:r w:rsidRPr="006C054C">
        <w:rPr>
          <w:rFonts w:ascii="Arial" w:eastAsia="Times New Roman" w:hAnsi="Arial" w:cs="Arial"/>
          <w:color w:val="222222"/>
          <w:sz w:val="22"/>
          <w:lang w:eastAsia="en-GB"/>
        </w:rPr>
        <w:lastRenderedPageBreak/>
        <w:t>writing. I will also observe experienced professionals and learn how they communicate with service users, solve ethical problems, and work as part of a team.</w:t>
      </w:r>
    </w:p>
    <w:p w14:paraId="62EFDF67"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p>
    <w:p w14:paraId="275A6FB3"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r w:rsidRPr="006C054C">
        <w:rPr>
          <w:rFonts w:ascii="Arial" w:eastAsia="Times New Roman" w:hAnsi="Arial" w:cs="Arial"/>
          <w:color w:val="222222"/>
          <w:sz w:val="22"/>
          <w:lang w:eastAsia="en-GB"/>
        </w:rPr>
        <w:t>In the future, I want to become a more confident, compassionate, and knowledgeable professional. Good health and social care practice requires knowledge, empathy, patience, respect, and responsibility. Person-centred care will help me respect each person as an individual. Partnership working will help me work with others to achieve better outcomes. Ethics will help me protect dignity, safety, and rights.</w:t>
      </w:r>
    </w:p>
    <w:p w14:paraId="537BF47A" w14:textId="77777777" w:rsidR="006C054C" w:rsidRDefault="006C054C" w:rsidP="006C054C">
      <w:pPr>
        <w:shd w:val="clear" w:color="auto" w:fill="FFFFFF"/>
        <w:spacing w:after="0" w:line="360" w:lineRule="auto"/>
        <w:rPr>
          <w:rFonts w:ascii="Arial" w:eastAsia="Times New Roman" w:hAnsi="Arial" w:cs="Arial"/>
          <w:color w:val="222222"/>
          <w:sz w:val="22"/>
          <w:lang w:eastAsia="en-GB"/>
        </w:rPr>
      </w:pPr>
    </w:p>
    <w:p w14:paraId="6CAEBE57"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66657880"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1306E38A"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51A05CB1"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6FD8EE39"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2B184F67"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5D4967ED"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76C0FCDE"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138699E1"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38F5B579"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38351B8D"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7BEEC921"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2A51C561"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16DB2624"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38F8F506"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4BFFB8D5"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618ED87A"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4AEB6A1E"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3B3683F8"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60CAA615"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48E25EB1"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4C6E5CFD"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293DC679"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405542B8"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2C2FD1BF"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0D9020C8"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3EA9B197"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4526C84D"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3792B3B3"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2DB984FB" w14:textId="77777777" w:rsidR="009E158D" w:rsidRDefault="009E158D" w:rsidP="006C054C">
      <w:pPr>
        <w:shd w:val="clear" w:color="auto" w:fill="FFFFFF"/>
        <w:spacing w:after="0" w:line="360" w:lineRule="auto"/>
        <w:rPr>
          <w:rFonts w:ascii="Arial" w:eastAsia="Times New Roman" w:hAnsi="Arial" w:cs="Arial"/>
          <w:color w:val="222222"/>
          <w:sz w:val="22"/>
          <w:lang w:eastAsia="en-GB"/>
        </w:rPr>
      </w:pPr>
    </w:p>
    <w:p w14:paraId="53B390A5" w14:textId="77777777" w:rsidR="009E158D" w:rsidRPr="006C054C" w:rsidRDefault="009E158D" w:rsidP="006C054C">
      <w:pPr>
        <w:shd w:val="clear" w:color="auto" w:fill="FFFFFF"/>
        <w:spacing w:after="0" w:line="360" w:lineRule="auto"/>
        <w:rPr>
          <w:rFonts w:ascii="Arial" w:eastAsia="Times New Roman" w:hAnsi="Arial" w:cs="Arial"/>
          <w:color w:val="222222"/>
          <w:sz w:val="22"/>
          <w:lang w:eastAsia="en-GB"/>
        </w:rPr>
      </w:pPr>
    </w:p>
    <w:p w14:paraId="555ECCFA" w14:textId="77777777" w:rsidR="006C054C" w:rsidRPr="006C054C" w:rsidRDefault="006C054C" w:rsidP="006C054C">
      <w:pPr>
        <w:shd w:val="clear" w:color="auto" w:fill="FFFFFF"/>
        <w:spacing w:after="0" w:line="360" w:lineRule="auto"/>
        <w:rPr>
          <w:rFonts w:ascii="Arial" w:eastAsia="Times New Roman" w:hAnsi="Arial" w:cs="Arial"/>
          <w:b/>
          <w:bCs/>
          <w:color w:val="222222"/>
          <w:sz w:val="22"/>
          <w:lang w:eastAsia="en-GB"/>
        </w:rPr>
      </w:pPr>
      <w:r w:rsidRPr="006C054C">
        <w:rPr>
          <w:rFonts w:ascii="Arial" w:eastAsia="Times New Roman" w:hAnsi="Arial" w:cs="Arial"/>
          <w:b/>
          <w:bCs/>
          <w:color w:val="222222"/>
          <w:sz w:val="22"/>
          <w:lang w:eastAsia="en-GB"/>
        </w:rPr>
        <w:t>Conclusion</w:t>
      </w:r>
    </w:p>
    <w:p w14:paraId="30EA78CD"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p>
    <w:p w14:paraId="2E290C1E"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r w:rsidRPr="006C054C">
        <w:rPr>
          <w:rFonts w:ascii="Arial" w:eastAsia="Times New Roman" w:hAnsi="Arial" w:cs="Arial"/>
          <w:color w:val="222222"/>
          <w:sz w:val="22"/>
          <w:lang w:eastAsia="en-GB"/>
        </w:rPr>
        <w:t>In conclusion, person-centred care, partnership working, and ethics are essential principles of high-quality health and social care practice in the United Kingdom. Person-centred care helps professionals see each service user as an individual and respect their choices, culture, dignity, and independence. Partnership working helps professionals and services provide coordinated and holistic support. Ethics helps professionals make appropriate decisions and follow confidentiality, consent, safeguarding, and professional boundaries.</w:t>
      </w:r>
    </w:p>
    <w:p w14:paraId="77C2A4D9"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p>
    <w:p w14:paraId="013B23C1" w14:textId="77777777" w:rsidR="006C054C" w:rsidRDefault="006C054C" w:rsidP="006C054C">
      <w:pPr>
        <w:shd w:val="clear" w:color="auto" w:fill="FFFFFF"/>
        <w:spacing w:after="0" w:line="360" w:lineRule="auto"/>
        <w:rPr>
          <w:rFonts w:ascii="Arial" w:eastAsia="Times New Roman" w:hAnsi="Arial" w:cs="Arial"/>
          <w:color w:val="222222"/>
          <w:sz w:val="22"/>
          <w:lang w:eastAsia="en-GB"/>
        </w:rPr>
      </w:pPr>
      <w:r w:rsidRPr="006C054C">
        <w:rPr>
          <w:rFonts w:ascii="Arial" w:eastAsia="Times New Roman" w:hAnsi="Arial" w:cs="Arial"/>
          <w:color w:val="222222"/>
          <w:sz w:val="22"/>
          <w:lang w:eastAsia="en-GB"/>
        </w:rPr>
        <w:t>These principles are connected to quality of care, safety, trust, and better outcomes for service users. They are also supported by UK legislation and professional guidance, including the Care Act 2014, the Health and Care Act 2022, CQC standards, and NHS values. For me as a future professional, these principles show why I need to develop communication skills, legal knowledge, reflective practice, and confidence.</w:t>
      </w:r>
    </w:p>
    <w:p w14:paraId="3B1B9C3A" w14:textId="77777777" w:rsidR="006C054C" w:rsidRDefault="006C054C" w:rsidP="006C054C">
      <w:pPr>
        <w:shd w:val="clear" w:color="auto" w:fill="FFFFFF"/>
        <w:spacing w:after="0" w:line="360" w:lineRule="auto"/>
        <w:rPr>
          <w:rFonts w:ascii="Arial" w:eastAsia="Times New Roman" w:hAnsi="Arial" w:cs="Arial"/>
          <w:color w:val="222222"/>
          <w:sz w:val="22"/>
          <w:lang w:eastAsia="en-GB"/>
        </w:rPr>
      </w:pPr>
    </w:p>
    <w:p w14:paraId="5446EF95"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p>
    <w:p w14:paraId="54D74D99"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p>
    <w:p w14:paraId="0B3656FC" w14:textId="77777777" w:rsidR="006C054C" w:rsidRDefault="006C054C" w:rsidP="006C054C">
      <w:pPr>
        <w:shd w:val="clear" w:color="auto" w:fill="FFFFFF"/>
        <w:spacing w:after="0" w:line="360" w:lineRule="auto"/>
        <w:rPr>
          <w:rFonts w:ascii="Arial" w:eastAsia="Times New Roman" w:hAnsi="Arial" w:cs="Arial"/>
          <w:color w:val="222222"/>
          <w:sz w:val="22"/>
          <w:lang w:eastAsia="en-GB"/>
        </w:rPr>
      </w:pPr>
    </w:p>
    <w:p w14:paraId="58DFA40B"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5943E464"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69EBEA64"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05A5509F"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0B9A6F5B"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4F9EE7F0"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69D3168E"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632EFE8E"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1EBCE544"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4E186F4B"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3090B45C"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25BA5D97"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503A8257"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7B495741"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29A9C593"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2BBF27E1"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72EDB40B"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20F32AE6"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3A2C934A" w14:textId="77777777" w:rsidR="00935598" w:rsidRDefault="00935598" w:rsidP="006C054C">
      <w:pPr>
        <w:shd w:val="clear" w:color="auto" w:fill="FFFFFF"/>
        <w:spacing w:after="0" w:line="360" w:lineRule="auto"/>
        <w:rPr>
          <w:rFonts w:ascii="Arial" w:eastAsia="Times New Roman" w:hAnsi="Arial" w:cs="Arial"/>
          <w:color w:val="222222"/>
          <w:sz w:val="22"/>
          <w:lang w:eastAsia="en-GB"/>
        </w:rPr>
      </w:pPr>
    </w:p>
    <w:p w14:paraId="0F4897F3" w14:textId="36D2D5A7" w:rsidR="006C054C" w:rsidRDefault="006C054C" w:rsidP="006C054C">
      <w:pPr>
        <w:shd w:val="clear" w:color="auto" w:fill="FFFFFF"/>
        <w:spacing w:after="0" w:line="360" w:lineRule="auto"/>
        <w:rPr>
          <w:rFonts w:ascii="Arial" w:eastAsia="Times New Roman" w:hAnsi="Arial" w:cs="Arial"/>
          <w:b/>
          <w:bCs/>
          <w:color w:val="222222"/>
          <w:sz w:val="22"/>
          <w:lang w:eastAsia="en-GB"/>
        </w:rPr>
      </w:pPr>
      <w:r w:rsidRPr="006C054C">
        <w:rPr>
          <w:rFonts w:ascii="Arial" w:eastAsia="Times New Roman" w:hAnsi="Arial" w:cs="Arial"/>
          <w:b/>
          <w:bCs/>
          <w:color w:val="222222"/>
          <w:sz w:val="22"/>
          <w:lang w:eastAsia="en-GB"/>
        </w:rPr>
        <w:t>References</w:t>
      </w:r>
    </w:p>
    <w:p w14:paraId="30E4F854" w14:textId="77777777" w:rsidR="006C054C" w:rsidRPr="006C054C" w:rsidRDefault="006C054C" w:rsidP="006C054C">
      <w:pPr>
        <w:shd w:val="clear" w:color="auto" w:fill="FFFFFF"/>
        <w:spacing w:after="0" w:line="360" w:lineRule="auto"/>
        <w:rPr>
          <w:rFonts w:ascii="Arial" w:eastAsia="Times New Roman" w:hAnsi="Arial" w:cs="Arial"/>
          <w:b/>
          <w:bCs/>
          <w:color w:val="222222"/>
          <w:sz w:val="22"/>
          <w:lang w:eastAsia="en-GB"/>
        </w:rPr>
      </w:pPr>
    </w:p>
    <w:p w14:paraId="62C8C00C" w14:textId="3EB3B58C"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r w:rsidRPr="006C054C">
        <w:rPr>
          <w:rFonts w:ascii="Arial" w:eastAsia="Times New Roman" w:hAnsi="Arial" w:cs="Arial"/>
          <w:color w:val="222222"/>
          <w:sz w:val="22"/>
          <w:lang w:eastAsia="en-GB"/>
        </w:rPr>
        <w:t>Care Act 2014. Available at: </w:t>
      </w:r>
      <w:hyperlink r:id="rId9" w:tgtFrame="_blank" w:history="1">
        <w:r w:rsidRPr="006C054C">
          <w:rPr>
            <w:rFonts w:ascii="Arial" w:eastAsia="Times New Roman" w:hAnsi="Arial" w:cs="Arial"/>
            <w:color w:val="1155CC"/>
            <w:sz w:val="22"/>
            <w:u w:val="single"/>
            <w:lang w:eastAsia="en-GB"/>
          </w:rPr>
          <w:t>https://www.legislation.gov.uk/ukpga/2014/23/contents</w:t>
        </w:r>
      </w:hyperlink>
      <w:r w:rsidRPr="006C054C">
        <w:rPr>
          <w:rFonts w:ascii="Arial" w:eastAsia="Times New Roman" w:hAnsi="Arial" w:cs="Arial"/>
          <w:color w:val="222222"/>
          <w:sz w:val="22"/>
          <w:lang w:eastAsia="en-GB"/>
        </w:rPr>
        <w:t> (Accessed: 2 July 2026).</w:t>
      </w:r>
    </w:p>
    <w:p w14:paraId="4A7C6D04"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p>
    <w:p w14:paraId="226F186F"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r w:rsidRPr="006C054C">
        <w:rPr>
          <w:rFonts w:ascii="Arial" w:eastAsia="Times New Roman" w:hAnsi="Arial" w:cs="Arial"/>
          <w:color w:val="222222"/>
          <w:sz w:val="22"/>
          <w:lang w:eastAsia="en-GB"/>
        </w:rPr>
        <w:t>Care Quality Commission. (no date) Fundamental standards. Available at: </w:t>
      </w:r>
      <w:hyperlink r:id="rId10" w:tgtFrame="_blank" w:history="1">
        <w:r w:rsidRPr="006C054C">
          <w:rPr>
            <w:rFonts w:ascii="Arial" w:eastAsia="Times New Roman" w:hAnsi="Arial" w:cs="Arial"/>
            <w:color w:val="1155CC"/>
            <w:sz w:val="22"/>
            <w:u w:val="single"/>
            <w:lang w:eastAsia="en-GB"/>
          </w:rPr>
          <w:t>https://www.cqc.org.uk/about-us/fundamental-standards</w:t>
        </w:r>
      </w:hyperlink>
      <w:r w:rsidRPr="006C054C">
        <w:rPr>
          <w:rFonts w:ascii="Arial" w:eastAsia="Times New Roman" w:hAnsi="Arial" w:cs="Arial"/>
          <w:color w:val="222222"/>
          <w:sz w:val="22"/>
          <w:lang w:eastAsia="en-GB"/>
        </w:rPr>
        <w:t> (Accessed: 2 July 2026).</w:t>
      </w:r>
    </w:p>
    <w:p w14:paraId="1B0915F8"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p>
    <w:p w14:paraId="469C950C"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r w:rsidRPr="006C054C">
        <w:rPr>
          <w:rFonts w:ascii="Arial" w:eastAsia="Times New Roman" w:hAnsi="Arial" w:cs="Arial"/>
          <w:color w:val="222222"/>
          <w:sz w:val="22"/>
          <w:lang w:eastAsia="en-GB"/>
        </w:rPr>
        <w:t>Care Quality Commission. (no date) Regulation 9: Person-centred care. Available at: </w:t>
      </w:r>
      <w:hyperlink r:id="rId11" w:tgtFrame="_blank" w:history="1">
        <w:r w:rsidRPr="006C054C">
          <w:rPr>
            <w:rFonts w:ascii="Arial" w:eastAsia="Times New Roman" w:hAnsi="Arial" w:cs="Arial"/>
            <w:color w:val="1155CC"/>
            <w:sz w:val="22"/>
            <w:u w:val="single"/>
            <w:lang w:eastAsia="en-GB"/>
          </w:rPr>
          <w:t>https://www.cqc.org.uk/guidance-regulation/providers/regulations-service-providers-and-managers/health-social-care-act-2008-regulated-activities-regulations-2014-regulation-9</w:t>
        </w:r>
      </w:hyperlink>
      <w:r w:rsidRPr="006C054C">
        <w:rPr>
          <w:rFonts w:ascii="Arial" w:eastAsia="Times New Roman" w:hAnsi="Arial" w:cs="Arial"/>
          <w:color w:val="222222"/>
          <w:sz w:val="22"/>
          <w:lang w:eastAsia="en-GB"/>
        </w:rPr>
        <w:t> (Accessed: 2 July 2026).</w:t>
      </w:r>
    </w:p>
    <w:p w14:paraId="000ED1EB"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p>
    <w:p w14:paraId="5397CEB4"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r w:rsidRPr="006C054C">
        <w:rPr>
          <w:rFonts w:ascii="Arial" w:eastAsia="Times New Roman" w:hAnsi="Arial" w:cs="Arial"/>
          <w:color w:val="222222"/>
          <w:sz w:val="22"/>
          <w:lang w:eastAsia="en-GB"/>
        </w:rPr>
        <w:t>Data Protection Act 2018. Available at: </w:t>
      </w:r>
      <w:hyperlink r:id="rId12" w:tgtFrame="_blank" w:history="1">
        <w:r w:rsidRPr="006C054C">
          <w:rPr>
            <w:rFonts w:ascii="Arial" w:eastAsia="Times New Roman" w:hAnsi="Arial" w:cs="Arial"/>
            <w:color w:val="1155CC"/>
            <w:sz w:val="22"/>
            <w:u w:val="single"/>
            <w:lang w:eastAsia="en-GB"/>
          </w:rPr>
          <w:t>https://www.legislation.gov.uk/ukpga/2018/12/contents</w:t>
        </w:r>
      </w:hyperlink>
      <w:r w:rsidRPr="006C054C">
        <w:rPr>
          <w:rFonts w:ascii="Arial" w:eastAsia="Times New Roman" w:hAnsi="Arial" w:cs="Arial"/>
          <w:color w:val="222222"/>
          <w:sz w:val="22"/>
          <w:lang w:eastAsia="en-GB"/>
        </w:rPr>
        <w:t> (Accessed: 2 July 2026).</w:t>
      </w:r>
    </w:p>
    <w:p w14:paraId="01E1C14A"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p>
    <w:p w14:paraId="4CC0D23A"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r w:rsidRPr="006C054C">
        <w:rPr>
          <w:rFonts w:ascii="Arial" w:eastAsia="Times New Roman" w:hAnsi="Arial" w:cs="Arial"/>
          <w:color w:val="222222"/>
          <w:sz w:val="22"/>
          <w:lang w:eastAsia="en-GB"/>
        </w:rPr>
        <w:t>Equality Act 2010. Available at: </w:t>
      </w:r>
      <w:hyperlink r:id="rId13" w:tgtFrame="_blank" w:history="1">
        <w:r w:rsidRPr="006C054C">
          <w:rPr>
            <w:rFonts w:ascii="Arial" w:eastAsia="Times New Roman" w:hAnsi="Arial" w:cs="Arial"/>
            <w:color w:val="1155CC"/>
            <w:sz w:val="22"/>
            <w:u w:val="single"/>
            <w:lang w:eastAsia="en-GB"/>
          </w:rPr>
          <w:t>https://www.legislation.gov.uk/ukpga/2010/15/contents</w:t>
        </w:r>
      </w:hyperlink>
      <w:r w:rsidRPr="006C054C">
        <w:rPr>
          <w:rFonts w:ascii="Arial" w:eastAsia="Times New Roman" w:hAnsi="Arial" w:cs="Arial"/>
          <w:color w:val="222222"/>
          <w:sz w:val="22"/>
          <w:lang w:eastAsia="en-GB"/>
        </w:rPr>
        <w:t> (Accessed: 2 July 2026).</w:t>
      </w:r>
    </w:p>
    <w:p w14:paraId="1C4DEA92"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p>
    <w:p w14:paraId="742C91F1"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r w:rsidRPr="006C054C">
        <w:rPr>
          <w:rFonts w:ascii="Arial" w:eastAsia="Times New Roman" w:hAnsi="Arial" w:cs="Arial"/>
          <w:color w:val="222222"/>
          <w:sz w:val="22"/>
          <w:lang w:eastAsia="en-GB"/>
        </w:rPr>
        <w:t>Health and Care Act 2022. Available at: </w:t>
      </w:r>
      <w:hyperlink r:id="rId14" w:tgtFrame="_blank" w:history="1">
        <w:r w:rsidRPr="006C054C">
          <w:rPr>
            <w:rFonts w:ascii="Arial" w:eastAsia="Times New Roman" w:hAnsi="Arial" w:cs="Arial"/>
            <w:color w:val="1155CC"/>
            <w:sz w:val="22"/>
            <w:u w:val="single"/>
            <w:lang w:eastAsia="en-GB"/>
          </w:rPr>
          <w:t>https://www.legislation.gov.uk/ukpga/2022/31/contents</w:t>
        </w:r>
      </w:hyperlink>
      <w:r w:rsidRPr="006C054C">
        <w:rPr>
          <w:rFonts w:ascii="Arial" w:eastAsia="Times New Roman" w:hAnsi="Arial" w:cs="Arial"/>
          <w:color w:val="222222"/>
          <w:sz w:val="22"/>
          <w:lang w:eastAsia="en-GB"/>
        </w:rPr>
        <w:t> (Accessed: 2 July 2026).</w:t>
      </w:r>
    </w:p>
    <w:p w14:paraId="6CE7BF83"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p>
    <w:p w14:paraId="11AAF343"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r w:rsidRPr="006C054C">
        <w:rPr>
          <w:rFonts w:ascii="Arial" w:eastAsia="Times New Roman" w:hAnsi="Arial" w:cs="Arial"/>
          <w:color w:val="222222"/>
          <w:sz w:val="22"/>
          <w:lang w:eastAsia="en-GB"/>
        </w:rPr>
        <w:t>Maslow, A.H. (1943) A theory of human motivation. Psychological Review, 50(4), pp. 370–396.</w:t>
      </w:r>
    </w:p>
    <w:p w14:paraId="66430FC1"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p>
    <w:p w14:paraId="35C044B8"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r w:rsidRPr="006C054C">
        <w:rPr>
          <w:rFonts w:ascii="Arial" w:eastAsia="Times New Roman" w:hAnsi="Arial" w:cs="Arial"/>
          <w:color w:val="222222"/>
          <w:sz w:val="22"/>
          <w:lang w:eastAsia="en-GB"/>
        </w:rPr>
        <w:t>Mental Capacity Act 2005. Available at: </w:t>
      </w:r>
      <w:hyperlink r:id="rId15" w:tgtFrame="_blank" w:history="1">
        <w:r w:rsidRPr="006C054C">
          <w:rPr>
            <w:rFonts w:ascii="Arial" w:eastAsia="Times New Roman" w:hAnsi="Arial" w:cs="Arial"/>
            <w:color w:val="1155CC"/>
            <w:sz w:val="22"/>
            <w:u w:val="single"/>
            <w:lang w:eastAsia="en-GB"/>
          </w:rPr>
          <w:t>https://www.legislation.gov.uk/ukpga/2005/9/contents</w:t>
        </w:r>
      </w:hyperlink>
      <w:r w:rsidRPr="006C054C">
        <w:rPr>
          <w:rFonts w:ascii="Arial" w:eastAsia="Times New Roman" w:hAnsi="Arial" w:cs="Arial"/>
          <w:color w:val="222222"/>
          <w:sz w:val="22"/>
          <w:lang w:eastAsia="en-GB"/>
        </w:rPr>
        <w:t> (Accessed: 2 July 2026).</w:t>
      </w:r>
    </w:p>
    <w:p w14:paraId="2C190603"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p>
    <w:p w14:paraId="57085949"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r w:rsidRPr="006C054C">
        <w:rPr>
          <w:rFonts w:ascii="Arial" w:eastAsia="Times New Roman" w:hAnsi="Arial" w:cs="Arial"/>
          <w:color w:val="222222"/>
          <w:sz w:val="22"/>
          <w:lang w:eastAsia="en-GB"/>
        </w:rPr>
        <w:t>NHS England. (no date) Person-centred care. Available at: </w:t>
      </w:r>
      <w:hyperlink r:id="rId16" w:tgtFrame="_blank" w:history="1">
        <w:r w:rsidRPr="006C054C">
          <w:rPr>
            <w:rFonts w:ascii="Arial" w:eastAsia="Times New Roman" w:hAnsi="Arial" w:cs="Arial"/>
            <w:color w:val="1155CC"/>
            <w:sz w:val="22"/>
            <w:u w:val="single"/>
            <w:lang w:eastAsia="en-GB"/>
          </w:rPr>
          <w:t>https://www.england.nhs.uk/personalisedcare/</w:t>
        </w:r>
      </w:hyperlink>
      <w:r w:rsidRPr="006C054C">
        <w:rPr>
          <w:rFonts w:ascii="Arial" w:eastAsia="Times New Roman" w:hAnsi="Arial" w:cs="Arial"/>
          <w:color w:val="222222"/>
          <w:sz w:val="22"/>
          <w:lang w:eastAsia="en-GB"/>
        </w:rPr>
        <w:t> (Accessed: 2 July 2026).</w:t>
      </w:r>
    </w:p>
    <w:p w14:paraId="76562832"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p>
    <w:p w14:paraId="62510ED5"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r w:rsidRPr="006C054C">
        <w:rPr>
          <w:rFonts w:ascii="Arial" w:eastAsia="Times New Roman" w:hAnsi="Arial" w:cs="Arial"/>
          <w:color w:val="222222"/>
          <w:sz w:val="22"/>
          <w:lang w:eastAsia="en-GB"/>
        </w:rPr>
        <w:t>NHS Constitution for England. Available at: </w:t>
      </w:r>
      <w:hyperlink r:id="rId17" w:tgtFrame="_blank" w:history="1">
        <w:r w:rsidRPr="006C054C">
          <w:rPr>
            <w:rFonts w:ascii="Arial" w:eastAsia="Times New Roman" w:hAnsi="Arial" w:cs="Arial"/>
            <w:color w:val="1155CC"/>
            <w:sz w:val="22"/>
            <w:u w:val="single"/>
            <w:lang w:eastAsia="en-GB"/>
          </w:rPr>
          <w:t>https://www.gov.uk/government/publications/the-nhs-constitution-for-england</w:t>
        </w:r>
      </w:hyperlink>
      <w:r w:rsidRPr="006C054C">
        <w:rPr>
          <w:rFonts w:ascii="Arial" w:eastAsia="Times New Roman" w:hAnsi="Arial" w:cs="Arial"/>
          <w:color w:val="222222"/>
          <w:sz w:val="22"/>
          <w:lang w:eastAsia="en-GB"/>
        </w:rPr>
        <w:t> (Accessed: 2 July 2026).</w:t>
      </w:r>
    </w:p>
    <w:p w14:paraId="5AB2E735"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p>
    <w:p w14:paraId="1C5CB053" w14:textId="77777777" w:rsidR="006C054C" w:rsidRPr="006C054C" w:rsidRDefault="006C054C" w:rsidP="006C054C">
      <w:pPr>
        <w:shd w:val="clear" w:color="auto" w:fill="FFFFFF"/>
        <w:spacing w:after="0" w:line="360" w:lineRule="auto"/>
        <w:rPr>
          <w:rFonts w:ascii="Arial" w:eastAsia="Times New Roman" w:hAnsi="Arial" w:cs="Arial"/>
          <w:color w:val="222222"/>
          <w:sz w:val="22"/>
          <w:lang w:eastAsia="en-GB"/>
        </w:rPr>
      </w:pPr>
      <w:r w:rsidRPr="006C054C">
        <w:rPr>
          <w:rFonts w:ascii="Arial" w:eastAsia="Times New Roman" w:hAnsi="Arial" w:cs="Arial"/>
          <w:color w:val="222222"/>
          <w:sz w:val="22"/>
          <w:lang w:eastAsia="en-GB"/>
        </w:rPr>
        <w:lastRenderedPageBreak/>
        <w:t>Skills for Care. (2024) The Code of Conduct for Healthcare Support Workers and Adult Social Care Workers in England. Available at: </w:t>
      </w:r>
      <w:hyperlink r:id="rId18" w:tgtFrame="_blank" w:history="1">
        <w:r w:rsidRPr="006C054C">
          <w:rPr>
            <w:rFonts w:ascii="Arial" w:eastAsia="Times New Roman" w:hAnsi="Arial" w:cs="Arial"/>
            <w:color w:val="1155CC"/>
            <w:sz w:val="22"/>
            <w:u w:val="single"/>
            <w:lang w:eastAsia="en-GB"/>
          </w:rPr>
          <w:t>https://www.skillsforcare.org.uk/</w:t>
        </w:r>
      </w:hyperlink>
      <w:r w:rsidRPr="006C054C">
        <w:rPr>
          <w:rFonts w:ascii="Arial" w:eastAsia="Times New Roman" w:hAnsi="Arial" w:cs="Arial"/>
          <w:color w:val="222222"/>
          <w:sz w:val="22"/>
          <w:lang w:eastAsia="en-GB"/>
        </w:rPr>
        <w:t> (Accessed: 2 July 2026).</w:t>
      </w:r>
    </w:p>
    <w:p w14:paraId="1E243764" w14:textId="77777777" w:rsidR="006D2F2D" w:rsidRPr="006C054C" w:rsidRDefault="006D2F2D" w:rsidP="006C054C">
      <w:pPr>
        <w:spacing w:line="360" w:lineRule="auto"/>
        <w:rPr>
          <w:rFonts w:ascii="Arial" w:hAnsi="Arial" w:cs="Arial"/>
          <w:sz w:val="22"/>
        </w:rPr>
      </w:pPr>
    </w:p>
    <w:sectPr w:rsidR="006D2F2D" w:rsidRPr="006C054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376F47" w14:textId="77777777" w:rsidR="00FD5D1B" w:rsidRDefault="00FD5D1B" w:rsidP="00B21FE6">
      <w:pPr>
        <w:spacing w:after="0" w:line="240" w:lineRule="auto"/>
      </w:pPr>
      <w:r>
        <w:separator/>
      </w:r>
    </w:p>
  </w:endnote>
  <w:endnote w:type="continuationSeparator" w:id="0">
    <w:p w14:paraId="1410A463" w14:textId="77777777" w:rsidR="00FD5D1B" w:rsidRDefault="00FD5D1B" w:rsidP="00B21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71F83E" w14:textId="77777777" w:rsidR="00FD5D1B" w:rsidRDefault="00FD5D1B" w:rsidP="00B21FE6">
      <w:pPr>
        <w:spacing w:after="0" w:line="240" w:lineRule="auto"/>
      </w:pPr>
      <w:r>
        <w:separator/>
      </w:r>
    </w:p>
  </w:footnote>
  <w:footnote w:type="continuationSeparator" w:id="0">
    <w:p w14:paraId="5CA24C0D" w14:textId="77777777" w:rsidR="00FD5D1B" w:rsidRDefault="00FD5D1B" w:rsidP="00B21F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A66288"/>
    <w:multiLevelType w:val="hybridMultilevel"/>
    <w:tmpl w:val="CE7C2510"/>
    <w:lvl w:ilvl="0" w:tplc="42BC8A22">
      <w:start w:val="1"/>
      <w:numFmt w:val="bullet"/>
      <w:lvlText w:val=""/>
      <w:lvlJc w:val="left"/>
      <w:pPr>
        <w:ind w:left="720" w:hanging="360"/>
      </w:pPr>
      <w:rPr>
        <w:rFonts w:ascii="Symbol" w:hAnsi="Symbol" w:hint="default"/>
      </w:rPr>
    </w:lvl>
    <w:lvl w:ilvl="1" w:tplc="B980028C">
      <w:start w:val="1"/>
      <w:numFmt w:val="bullet"/>
      <w:lvlText w:val="o"/>
      <w:lvlJc w:val="left"/>
      <w:pPr>
        <w:ind w:left="1440" w:hanging="360"/>
      </w:pPr>
      <w:rPr>
        <w:rFonts w:ascii="Courier New" w:hAnsi="Courier New" w:hint="default"/>
      </w:rPr>
    </w:lvl>
    <w:lvl w:ilvl="2" w:tplc="205818A0">
      <w:start w:val="1"/>
      <w:numFmt w:val="bullet"/>
      <w:lvlText w:val=""/>
      <w:lvlJc w:val="left"/>
      <w:pPr>
        <w:ind w:left="2160" w:hanging="360"/>
      </w:pPr>
      <w:rPr>
        <w:rFonts w:ascii="Wingdings" w:hAnsi="Wingdings" w:hint="default"/>
      </w:rPr>
    </w:lvl>
    <w:lvl w:ilvl="3" w:tplc="1F6AAC58">
      <w:start w:val="1"/>
      <w:numFmt w:val="bullet"/>
      <w:lvlText w:val=""/>
      <w:lvlJc w:val="left"/>
      <w:pPr>
        <w:ind w:left="2880" w:hanging="360"/>
      </w:pPr>
      <w:rPr>
        <w:rFonts w:ascii="Symbol" w:hAnsi="Symbol" w:hint="default"/>
      </w:rPr>
    </w:lvl>
    <w:lvl w:ilvl="4" w:tplc="161A4ECE">
      <w:start w:val="1"/>
      <w:numFmt w:val="bullet"/>
      <w:lvlText w:val="o"/>
      <w:lvlJc w:val="left"/>
      <w:pPr>
        <w:ind w:left="3600" w:hanging="360"/>
      </w:pPr>
      <w:rPr>
        <w:rFonts w:ascii="Courier New" w:hAnsi="Courier New" w:hint="default"/>
      </w:rPr>
    </w:lvl>
    <w:lvl w:ilvl="5" w:tplc="AC085170">
      <w:start w:val="1"/>
      <w:numFmt w:val="bullet"/>
      <w:lvlText w:val=""/>
      <w:lvlJc w:val="left"/>
      <w:pPr>
        <w:ind w:left="4320" w:hanging="360"/>
      </w:pPr>
      <w:rPr>
        <w:rFonts w:ascii="Wingdings" w:hAnsi="Wingdings" w:hint="default"/>
      </w:rPr>
    </w:lvl>
    <w:lvl w:ilvl="6" w:tplc="A000C732">
      <w:start w:val="1"/>
      <w:numFmt w:val="bullet"/>
      <w:lvlText w:val=""/>
      <w:lvlJc w:val="left"/>
      <w:pPr>
        <w:ind w:left="5040" w:hanging="360"/>
      </w:pPr>
      <w:rPr>
        <w:rFonts w:ascii="Symbol" w:hAnsi="Symbol" w:hint="default"/>
      </w:rPr>
    </w:lvl>
    <w:lvl w:ilvl="7" w:tplc="71B841BA">
      <w:start w:val="1"/>
      <w:numFmt w:val="bullet"/>
      <w:lvlText w:val="o"/>
      <w:lvlJc w:val="left"/>
      <w:pPr>
        <w:ind w:left="5760" w:hanging="360"/>
      </w:pPr>
      <w:rPr>
        <w:rFonts w:ascii="Courier New" w:hAnsi="Courier New" w:hint="default"/>
      </w:rPr>
    </w:lvl>
    <w:lvl w:ilvl="8" w:tplc="CE0A151E">
      <w:start w:val="1"/>
      <w:numFmt w:val="bullet"/>
      <w:lvlText w:val=""/>
      <w:lvlJc w:val="left"/>
      <w:pPr>
        <w:ind w:left="6480" w:hanging="360"/>
      </w:pPr>
      <w:rPr>
        <w:rFonts w:ascii="Wingdings" w:hAnsi="Wingdings" w:hint="default"/>
      </w:rPr>
    </w:lvl>
  </w:abstractNum>
  <w:abstractNum w:abstractNumId="4"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105348">
    <w:abstractNumId w:val="4"/>
  </w:num>
  <w:num w:numId="2" w16cid:durableId="201140407">
    <w:abstractNumId w:val="1"/>
  </w:num>
  <w:num w:numId="3" w16cid:durableId="490028398">
    <w:abstractNumId w:val="0"/>
  </w:num>
  <w:num w:numId="4" w16cid:durableId="350911784">
    <w:abstractNumId w:val="2"/>
  </w:num>
  <w:num w:numId="5" w16cid:durableId="9175987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163CD"/>
    <w:rsid w:val="00052089"/>
    <w:rsid w:val="001333C2"/>
    <w:rsid w:val="001D345E"/>
    <w:rsid w:val="00220640"/>
    <w:rsid w:val="002D39BD"/>
    <w:rsid w:val="00317E3D"/>
    <w:rsid w:val="00337562"/>
    <w:rsid w:val="00350D4F"/>
    <w:rsid w:val="004F5B88"/>
    <w:rsid w:val="0058218C"/>
    <w:rsid w:val="00594FAC"/>
    <w:rsid w:val="00610A5B"/>
    <w:rsid w:val="006524ED"/>
    <w:rsid w:val="00686180"/>
    <w:rsid w:val="006C054C"/>
    <w:rsid w:val="006D2F2D"/>
    <w:rsid w:val="006E1FF9"/>
    <w:rsid w:val="006E38AB"/>
    <w:rsid w:val="00785886"/>
    <w:rsid w:val="007F3A6A"/>
    <w:rsid w:val="008837EE"/>
    <w:rsid w:val="00887FBB"/>
    <w:rsid w:val="008F6D4B"/>
    <w:rsid w:val="00935598"/>
    <w:rsid w:val="009E158D"/>
    <w:rsid w:val="009E5C5F"/>
    <w:rsid w:val="00A11336"/>
    <w:rsid w:val="00AE7DDA"/>
    <w:rsid w:val="00B10F10"/>
    <w:rsid w:val="00B21FE6"/>
    <w:rsid w:val="00BC79FE"/>
    <w:rsid w:val="00C558B0"/>
    <w:rsid w:val="00D00A38"/>
    <w:rsid w:val="00D545BA"/>
    <w:rsid w:val="00D66C96"/>
    <w:rsid w:val="00DC6CF5"/>
    <w:rsid w:val="00E81204"/>
    <w:rsid w:val="00E8780C"/>
    <w:rsid w:val="00EC662F"/>
    <w:rsid w:val="00F33B1D"/>
    <w:rsid w:val="00F5728A"/>
    <w:rsid w:val="00F81510"/>
    <w:rsid w:val="00FA6248"/>
    <w:rsid w:val="00FD5D1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FE6"/>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legislation.gov.uk/ukpga/2010/15/contents" TargetMode="External"/><Relationship Id="rId18" Type="http://schemas.openxmlformats.org/officeDocument/2006/relationships/hyperlink" Target="https://www.skillsforcare.org.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legislation.gov.uk/ukpga/2018/12/contents" TargetMode="External"/><Relationship Id="rId17" Type="http://schemas.openxmlformats.org/officeDocument/2006/relationships/hyperlink" Target="https://www.gov.uk/government/publications/the-nhs-constitution-for-england" TargetMode="External"/><Relationship Id="rId2" Type="http://schemas.openxmlformats.org/officeDocument/2006/relationships/styles" Target="styles.xml"/><Relationship Id="rId16" Type="http://schemas.openxmlformats.org/officeDocument/2006/relationships/hyperlink" Target="https://www.england.nhs.uk/personalisedcare/"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qc.org.uk/guidance-regulation/providers/regulations-service-providers-and-managers/health-social-care-act-2008-regulated-activities-regulations-2014-regulation-9" TargetMode="External"/><Relationship Id="rId5" Type="http://schemas.openxmlformats.org/officeDocument/2006/relationships/footnotes" Target="footnotes.xml"/><Relationship Id="rId15" Type="http://schemas.openxmlformats.org/officeDocument/2006/relationships/hyperlink" Target="https://www.legislation.gov.uk/ukpga/2005/9/contents" TargetMode="External"/><Relationship Id="rId10" Type="http://schemas.openxmlformats.org/officeDocument/2006/relationships/hyperlink" Target="https://www.cqc.org.uk/about-us/fundamental-standard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legislation.gov.uk/ukpga/2014/23/contents" TargetMode="External"/><Relationship Id="rId14" Type="http://schemas.openxmlformats.org/officeDocument/2006/relationships/hyperlink" Target="https://www.legislation.gov.uk/ukpga/2022/31/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13</Pages>
  <Words>2590</Words>
  <Characters>14764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Natalja Golub (2440433)</cp:lastModifiedBy>
  <cp:revision>4</cp:revision>
  <dcterms:created xsi:type="dcterms:W3CDTF">2026-07-02T13:20:00Z</dcterms:created>
  <dcterms:modified xsi:type="dcterms:W3CDTF">2026-07-24T15:11:00Z</dcterms:modified>
</cp:coreProperties>
</file>