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2"/>
        <w:gridCol w:w="3824"/>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6141C362" w14:textId="77777777" w:rsidR="00CE63BB" w:rsidRPr="00CE63BB" w:rsidRDefault="00CE63BB" w:rsidP="00CE63BB">
            <w:pPr>
              <w:spacing w:line="360" w:lineRule="auto"/>
              <w:rPr>
                <w:rFonts w:eastAsia="Times New Roman" w:cs="Times New Roman"/>
                <w:b/>
                <w:bCs/>
                <w:color w:val="auto"/>
                <w:sz w:val="22"/>
              </w:rPr>
            </w:pPr>
            <w:r w:rsidRPr="00CE63BB">
              <w:rPr>
                <w:rFonts w:eastAsia="Times New Roman" w:cs="Times New Roman"/>
                <w:b/>
                <w:bCs/>
                <w:color w:val="auto"/>
                <w:sz w:val="22"/>
              </w:rPr>
              <w:t xml:space="preserve">Student Name: </w:t>
            </w:r>
            <w:proofErr w:type="spellStart"/>
            <w:r w:rsidRPr="00CE63BB">
              <w:rPr>
                <w:rFonts w:eastAsia="Times New Roman" w:cs="Times New Roman"/>
                <w:b/>
                <w:bCs/>
                <w:color w:val="auto"/>
                <w:sz w:val="22"/>
              </w:rPr>
              <w:t>Zomir</w:t>
            </w:r>
            <w:proofErr w:type="spellEnd"/>
            <w:r w:rsidRPr="00CE63BB">
              <w:rPr>
                <w:rFonts w:eastAsia="Times New Roman" w:cs="Times New Roman"/>
                <w:b/>
                <w:bCs/>
                <w:color w:val="auto"/>
                <w:sz w:val="22"/>
              </w:rPr>
              <w:t xml:space="preserve"> Hussain Khan</w:t>
            </w:r>
          </w:p>
          <w:p w14:paraId="583F79CB" w14:textId="77777777" w:rsidR="005C5932" w:rsidRDefault="00CE63BB" w:rsidP="00CE63BB">
            <w:pPr>
              <w:keepNext/>
              <w:spacing w:before="120" w:after="0" w:line="360" w:lineRule="auto"/>
              <w:rPr>
                <w:rFonts w:eastAsia="Times New Roman" w:cs="Times New Roman"/>
                <w:b/>
                <w:bCs/>
                <w:color w:val="auto"/>
                <w:sz w:val="22"/>
              </w:rPr>
            </w:pPr>
            <w:r w:rsidRPr="00CE63BB">
              <w:rPr>
                <w:rFonts w:eastAsia="Times New Roman" w:cs="Times New Roman"/>
                <w:b/>
                <w:bCs/>
                <w:color w:val="auto"/>
                <w:sz w:val="22"/>
              </w:rPr>
              <w:t>Student ID: 2209207</w:t>
            </w:r>
          </w:p>
          <w:p w14:paraId="0348FFA9" w14:textId="0A3CC432" w:rsidR="00602C4B" w:rsidRPr="000A7D84" w:rsidRDefault="00602C4B" w:rsidP="00CE63BB">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CD4CB1">
              <w:rPr>
                <w:rFonts w:cs="Times New Roman"/>
                <w:b/>
                <w:bCs/>
                <w:color w:val="auto"/>
                <w:sz w:val="22"/>
                <w:lang w:val="en-AU"/>
              </w:rPr>
              <w:t xml:space="preserve"> </w:t>
            </w:r>
            <w:r w:rsidR="00F56EE8" w:rsidRPr="00F56EE8">
              <w:rPr>
                <w:rFonts w:cs="Times New Roman"/>
                <w:b/>
                <w:bCs/>
                <w:color w:val="auto"/>
                <w:sz w:val="22"/>
                <w:lang w:val="en-AU"/>
              </w:rPr>
              <w:t>Foreign Languages &amp; Cultural Awareness</w:t>
            </w:r>
          </w:p>
          <w:p w14:paraId="2284ACCC" w14:textId="59BB322A" w:rsidR="00602C4B" w:rsidRPr="000A7D84" w:rsidRDefault="00602C4B" w:rsidP="00E84A95">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CD4CB1">
              <w:rPr>
                <w:rFonts w:cs="Times New Roman"/>
                <w:b/>
                <w:bCs/>
                <w:color w:val="auto"/>
                <w:sz w:val="22"/>
                <w:lang w:val="en-AU"/>
              </w:rPr>
              <w:t xml:space="preserve"> </w:t>
            </w:r>
            <w:r w:rsidR="00B90374">
              <w:rPr>
                <w:rFonts w:cs="Times New Roman"/>
                <w:b/>
                <w:bCs/>
                <w:color w:val="auto"/>
                <w:sz w:val="22"/>
                <w:lang w:val="en-AU"/>
              </w:rPr>
              <w:t>BMIH 5003</w:t>
            </w:r>
          </w:p>
          <w:p w14:paraId="449D6B1B" w14:textId="77777777" w:rsidR="00E559BA" w:rsidRPr="00E559BA" w:rsidRDefault="00602C4B" w:rsidP="00E559BA">
            <w:pPr>
              <w:keepNext/>
              <w:spacing w:before="120" w:after="0" w:line="360" w:lineRule="auto"/>
              <w:rPr>
                <w:rFonts w:cs="Times New Roman"/>
                <w:b/>
                <w:bCs/>
                <w:color w:val="auto"/>
                <w:sz w:val="22"/>
                <w:lang w:val="en-AU"/>
              </w:rPr>
            </w:pPr>
            <w:r w:rsidRPr="000A7D84">
              <w:rPr>
                <w:rFonts w:eastAsia="Times New Roman" w:cs="Times New Roman"/>
                <w:b/>
                <w:bCs/>
                <w:color w:val="auto"/>
                <w:sz w:val="22"/>
                <w:lang w:val="en-AU"/>
              </w:rPr>
              <w:t>Lecturer:</w:t>
            </w:r>
            <w:r w:rsidR="00CD4CB1">
              <w:rPr>
                <w:rFonts w:cs="Times New Roman"/>
                <w:b/>
                <w:bCs/>
                <w:color w:val="auto"/>
                <w:sz w:val="22"/>
                <w:lang w:val="en-AU"/>
              </w:rPr>
              <w:t xml:space="preserve"> </w:t>
            </w:r>
            <w:r w:rsidR="00E559BA" w:rsidRPr="00E559BA">
              <w:rPr>
                <w:rFonts w:cs="Times New Roman"/>
                <w:b/>
                <w:bCs/>
                <w:color w:val="auto"/>
                <w:sz w:val="22"/>
                <w:lang w:val="en-AU"/>
              </w:rPr>
              <w:t xml:space="preserve">Lisa </w:t>
            </w:r>
            <w:proofErr w:type="spellStart"/>
            <w:r w:rsidR="00E559BA" w:rsidRPr="00E559BA">
              <w:rPr>
                <w:rFonts w:cs="Times New Roman"/>
                <w:b/>
                <w:bCs/>
                <w:color w:val="auto"/>
                <w:sz w:val="22"/>
                <w:lang w:val="en-AU"/>
              </w:rPr>
              <w:t>Bassler</w:t>
            </w:r>
            <w:proofErr w:type="spellEnd"/>
            <w:r w:rsidR="00E559BA" w:rsidRPr="00E559BA">
              <w:rPr>
                <w:rFonts w:cs="Times New Roman"/>
                <w:b/>
                <w:bCs/>
                <w:color w:val="auto"/>
                <w:sz w:val="22"/>
                <w:lang w:val="en-AU"/>
              </w:rPr>
              <w:t>,</w:t>
            </w:r>
          </w:p>
          <w:p w14:paraId="489EC369" w14:textId="6622B7AF" w:rsidR="00602C4B" w:rsidRPr="000A7D84" w:rsidRDefault="00E559BA" w:rsidP="00E559BA">
            <w:pPr>
              <w:keepNext/>
              <w:spacing w:before="120" w:after="0" w:line="360" w:lineRule="auto"/>
              <w:rPr>
                <w:rFonts w:eastAsia="Times New Roman" w:cs="Times New Roman"/>
                <w:b/>
                <w:bCs/>
                <w:color w:val="auto"/>
                <w:sz w:val="22"/>
                <w:lang w:val="en-AU"/>
              </w:rPr>
            </w:pPr>
            <w:r w:rsidRPr="00E559BA">
              <w:rPr>
                <w:rFonts w:cs="Times New Roman"/>
                <w:b/>
                <w:bCs/>
                <w:color w:val="auto"/>
                <w:sz w:val="22"/>
                <w:lang w:val="en-AU"/>
              </w:rPr>
              <w:t>Heidi Prosser</w:t>
            </w:r>
          </w:p>
          <w:p w14:paraId="0260DAF0" w14:textId="61B9FD7D" w:rsidR="00DA485D" w:rsidRDefault="00DA485D" w:rsidP="00E84A95">
            <w:pPr>
              <w:keepNext/>
              <w:spacing w:before="120" w:after="0" w:line="360" w:lineRule="auto"/>
              <w:rPr>
                <w:rFonts w:asciiTheme="minorHAnsi" w:hAnsiTheme="minorHAnsi"/>
                <w:b/>
                <w:bCs/>
                <w:noProof/>
              </w:rPr>
            </w:pPr>
            <w:r w:rsidRPr="000A7D84">
              <w:rPr>
                <w:rFonts w:cs="Times New Roman"/>
                <w:b/>
                <w:bCs/>
                <w:noProof/>
                <w:sz w:val="22"/>
              </w:rPr>
              <w:t>Date:</w:t>
            </w:r>
            <w:r w:rsidR="00CD4CB1">
              <w:rPr>
                <w:rFonts w:cs="Times New Roman"/>
                <w:b/>
                <w:bCs/>
                <w:noProof/>
                <w:sz w:val="22"/>
              </w:rPr>
              <w:t xml:space="preserve"> </w:t>
            </w:r>
            <w:r w:rsidR="009438FB">
              <w:rPr>
                <w:rFonts w:cs="Times New Roman"/>
                <w:b/>
                <w:bCs/>
                <w:noProof/>
                <w:sz w:val="22"/>
              </w:rPr>
              <w:t>06</w:t>
            </w:r>
            <w:r w:rsidR="00E559BA">
              <w:rPr>
                <w:rFonts w:cs="Times New Roman"/>
                <w:b/>
                <w:bCs/>
                <w:noProof/>
                <w:sz w:val="22"/>
              </w:rPr>
              <w:t>/0</w:t>
            </w:r>
            <w:r w:rsidR="009438FB">
              <w:rPr>
                <w:rFonts w:cs="Times New Roman"/>
                <w:b/>
                <w:bCs/>
                <w:noProof/>
                <w:sz w:val="22"/>
              </w:rPr>
              <w:t>2</w:t>
            </w:r>
            <w:r w:rsidR="00E559BA">
              <w:rPr>
                <w:rFonts w:cs="Times New Roman"/>
                <w:b/>
                <w:bCs/>
                <w:noProof/>
                <w:sz w:val="22"/>
              </w:rPr>
              <w:t>/2024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E84A95">
            <w:pPr>
              <w:keepNext/>
              <w:spacing w:before="120" w:after="0" w:line="360"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E84A95">
            <w:pPr>
              <w:keepNext/>
              <w:spacing w:before="120" w:after="0" w:line="360" w:lineRule="auto"/>
              <w:rPr>
                <w:b/>
                <w:bCs/>
                <w:noProof/>
                <w:sz w:val="36"/>
                <w:szCs w:val="32"/>
              </w:rPr>
            </w:pPr>
          </w:p>
          <w:p w14:paraId="2D9E2069" w14:textId="77777777" w:rsidR="00910929" w:rsidRDefault="00910929" w:rsidP="00E84A95">
            <w:pPr>
              <w:keepNext/>
              <w:spacing w:before="120" w:after="0" w:line="360" w:lineRule="auto"/>
              <w:jc w:val="center"/>
              <w:rPr>
                <w:b/>
                <w:bCs/>
                <w:noProof/>
                <w:sz w:val="36"/>
                <w:szCs w:val="32"/>
              </w:rPr>
            </w:pPr>
            <w:r w:rsidRPr="00910929">
              <w:rPr>
                <w:b/>
                <w:bCs/>
                <w:noProof/>
                <w:sz w:val="36"/>
                <w:szCs w:val="32"/>
              </w:rPr>
              <w:t>ASSIGNMENT 1: PORTFOLIO</w:t>
            </w:r>
          </w:p>
          <w:p w14:paraId="5AA8AFC3" w14:textId="77777777" w:rsidR="008C0A30" w:rsidRDefault="008C0A30" w:rsidP="00E84A95">
            <w:pPr>
              <w:keepNext/>
              <w:spacing w:before="120" w:after="0" w:line="360"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E84A95">
            <w:pPr>
              <w:keepNext/>
              <w:spacing w:before="120" w:after="0" w:line="360"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E84A95">
            <w:pPr>
              <w:spacing w:line="360" w:lineRule="auto"/>
              <w:rPr>
                <w:b/>
                <w:bCs/>
                <w:sz w:val="28"/>
                <w:szCs w:val="24"/>
              </w:rPr>
            </w:pPr>
          </w:p>
          <w:p w14:paraId="5200968E" w14:textId="0FCBF245" w:rsidR="007C2128" w:rsidRPr="00FA18FF" w:rsidRDefault="007C2128" w:rsidP="00E84A95">
            <w:pPr>
              <w:spacing w:line="360" w:lineRule="auto"/>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E84A95">
            <w:pPr>
              <w:spacing w:after="0" w:line="360" w:lineRule="auto"/>
              <w:rPr>
                <w:rFonts w:eastAsia="Carlito" w:cs="Times New Roman"/>
                <w:b/>
                <w:color w:val="auto"/>
                <w:sz w:val="28"/>
                <w:szCs w:val="28"/>
                <w:lang w:val="en-US"/>
              </w:rPr>
            </w:pPr>
          </w:p>
          <w:p w14:paraId="507021FF" w14:textId="4FAA1679" w:rsidR="007C2128" w:rsidRPr="007C2128" w:rsidRDefault="00C974B9" w:rsidP="00E84A95">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AABCD41" w14:textId="1D9ECA91" w:rsidR="007A316E" w:rsidRDefault="007A316E" w:rsidP="005C5932">
            <w:pPr>
              <w:spacing w:line="360" w:lineRule="auto"/>
              <w:jc w:val="both"/>
              <w:rPr>
                <w:bCs/>
                <w:iCs/>
                <w:color w:val="BFBFBF" w:themeColor="background1" w:themeShade="BF"/>
                <w:sz w:val="28"/>
                <w:szCs w:val="24"/>
              </w:rPr>
            </w:pPr>
          </w:p>
          <w:p w14:paraId="0B7D93DA" w14:textId="6881DE7B" w:rsidR="005C5932" w:rsidRPr="00C73970" w:rsidRDefault="00C73970" w:rsidP="005C5932">
            <w:pPr>
              <w:spacing w:line="360" w:lineRule="auto"/>
              <w:jc w:val="both"/>
              <w:rPr>
                <w:bCs/>
                <w:iCs/>
                <w:color w:val="auto"/>
                <w:sz w:val="28"/>
                <w:szCs w:val="24"/>
              </w:rPr>
            </w:pPr>
            <w:r>
              <w:rPr>
                <w:bCs/>
                <w:iCs/>
                <w:color w:val="auto"/>
                <w:sz w:val="28"/>
                <w:szCs w:val="24"/>
              </w:rPr>
              <w:t xml:space="preserve">While I was working as </w:t>
            </w:r>
            <w:r w:rsidRPr="00C73970">
              <w:rPr>
                <w:bCs/>
                <w:iCs/>
                <w:color w:val="auto"/>
                <w:sz w:val="28"/>
                <w:szCs w:val="24"/>
              </w:rPr>
              <w:t xml:space="preserve">a male F&amp;B employee at the </w:t>
            </w:r>
            <w:r w:rsidR="000A4CC9">
              <w:rPr>
                <w:bCs/>
                <w:iCs/>
                <w:color w:val="auto"/>
                <w:sz w:val="28"/>
                <w:szCs w:val="24"/>
              </w:rPr>
              <w:t xml:space="preserve">Premier Inn Bedford, I have seen one of my </w:t>
            </w:r>
            <w:proofErr w:type="gramStart"/>
            <w:r w:rsidR="000A4CC9">
              <w:rPr>
                <w:bCs/>
                <w:iCs/>
                <w:color w:val="auto"/>
                <w:sz w:val="28"/>
                <w:szCs w:val="24"/>
              </w:rPr>
              <w:t>co-worker</w:t>
            </w:r>
            <w:proofErr w:type="gramEnd"/>
            <w:r w:rsidR="000A4CC9">
              <w:rPr>
                <w:bCs/>
                <w:iCs/>
                <w:color w:val="auto"/>
                <w:sz w:val="28"/>
                <w:szCs w:val="24"/>
              </w:rPr>
              <w:t xml:space="preserve"> named</w:t>
            </w:r>
            <w:r w:rsidRPr="00C73970">
              <w:rPr>
                <w:bCs/>
                <w:iCs/>
                <w:color w:val="auto"/>
                <w:sz w:val="28"/>
                <w:szCs w:val="24"/>
              </w:rPr>
              <w:t xml:space="preserve"> Alex has an awkward cultural miscommunication with a guest. Here we are at a corporate party, and I am supposed to attend to Mr. Patel, an Indian company leader. I </w:t>
            </w:r>
            <w:r w:rsidR="00EC101F" w:rsidRPr="00C73970">
              <w:rPr>
                <w:bCs/>
                <w:iCs/>
                <w:color w:val="auto"/>
                <w:sz w:val="28"/>
                <w:szCs w:val="24"/>
              </w:rPr>
              <w:t>try</w:t>
            </w:r>
            <w:r w:rsidRPr="00C73970">
              <w:rPr>
                <w:bCs/>
                <w:iCs/>
                <w:color w:val="auto"/>
                <w:sz w:val="28"/>
                <w:szCs w:val="24"/>
              </w:rPr>
              <w:t xml:space="preserve"> to put Mr. Patel at ease by greeting him and striking up a conversation as a polite server. Mr. Patel comes from a culture that places a premium on decorum and deference; I had no clue he was used to a more subdued approach and found mine too familiar. As we make our way to his seat, we talk about the nightly specials, and I suggest dishes depending on my preferences. Talking to highly esteemed </w:t>
            </w:r>
            <w:r w:rsidRPr="00C73970">
              <w:rPr>
                <w:bCs/>
                <w:iCs/>
                <w:color w:val="auto"/>
                <w:sz w:val="28"/>
                <w:szCs w:val="24"/>
              </w:rPr>
              <w:lastRenderedPageBreak/>
              <w:t xml:space="preserve">individuals like Mr. Patel requires an Indian, particularly a professional, to adopt a more reserved and official demeanour. Even though my goal is to make supper more enjoyable for Mr. Patel, my enthusiastic and energetic attitude is making him feel uneasy. I make sure Mr. Patel is happy by checking on him many times during the night. Small, discreet service that doesn't invade guests' personal space is highly valued in Indian culture. Mr. Patel is polite even if he is overwhelmed by the attention; this is because, culturally speaking, he is not supposed to criticise or confront others directly. I mistook Mr. Patel's reserved expression for dissatisfaction with the service and the food. If </w:t>
            </w:r>
            <w:r w:rsidR="00956198">
              <w:rPr>
                <w:bCs/>
                <w:iCs/>
                <w:color w:val="auto"/>
                <w:sz w:val="28"/>
                <w:szCs w:val="24"/>
              </w:rPr>
              <w:t>one has</w:t>
            </w:r>
            <w:r w:rsidRPr="00C73970">
              <w:rPr>
                <w:bCs/>
                <w:iCs/>
                <w:color w:val="auto"/>
                <w:sz w:val="28"/>
                <w:szCs w:val="24"/>
              </w:rPr>
              <w:t xml:space="preserve"> any questions or concerns, I would want to hear Mr. Patel's story. Mr. Patel tells me everything is OK, making sure to hide his grief, since that's how his society works. Culture has an impact on dining out, despite Mr. Patel's best efforts. Mr. Patel acknowledges my efforts but feels the service does not meet his cultural expectations due to our mismatched communication styles, which generates a subtle tension. In order to bridge cultural gaps, the food and beverage staff of the </w:t>
            </w:r>
            <w:r w:rsidR="000A4CC9">
              <w:rPr>
                <w:bCs/>
                <w:iCs/>
                <w:color w:val="auto"/>
                <w:sz w:val="28"/>
                <w:szCs w:val="24"/>
              </w:rPr>
              <w:t>Premier Inn Bedford</w:t>
            </w:r>
            <w:r w:rsidR="00784CD6">
              <w:rPr>
                <w:bCs/>
                <w:iCs/>
                <w:color w:val="auto"/>
                <w:sz w:val="28"/>
                <w:szCs w:val="24"/>
              </w:rPr>
              <w:t xml:space="preserve"> </w:t>
            </w:r>
            <w:r w:rsidRPr="00C73970">
              <w:rPr>
                <w:bCs/>
                <w:iCs/>
                <w:color w:val="auto"/>
                <w:sz w:val="28"/>
                <w:szCs w:val="24"/>
              </w:rPr>
              <w:t xml:space="preserve">undergo cultural sensitivity training. Staff members like myself benefit from this training since it clarifies cultural differences and stresses the need of accommodating guests' cultural norms. After receiving such training, I would be better able to cater to Mr. Patel's cultural preferences, making for a more enjoyable and memorable dining experience. Misunderstandings about hospitality may arise from cultural differences in communication, as this story illustrates. Hotel </w:t>
            </w:r>
            <w:r w:rsidR="00EC101F">
              <w:rPr>
                <w:bCs/>
                <w:iCs/>
                <w:color w:val="auto"/>
                <w:sz w:val="28"/>
                <w:szCs w:val="24"/>
              </w:rPr>
              <w:t>Premier Inn Bedford</w:t>
            </w:r>
            <w:r w:rsidRPr="00C73970">
              <w:rPr>
                <w:bCs/>
                <w:iCs/>
                <w:color w:val="auto"/>
                <w:sz w:val="28"/>
                <w:szCs w:val="24"/>
              </w:rPr>
              <w:t>'s food and beverage staff get cultural sensitivity training to enable them respond to guests' needs in a thoughtful and accommodating manner, elevating their stay and maintaining the hotel's stellar reputation.</w:t>
            </w:r>
            <w:r w:rsidR="00784CD6">
              <w:rPr>
                <w:bCs/>
                <w:iCs/>
                <w:color w:val="auto"/>
                <w:sz w:val="28"/>
                <w:szCs w:val="24"/>
              </w:rPr>
              <w:t xml:space="preserve"> </w:t>
            </w:r>
            <w:r w:rsidR="00784CD6" w:rsidRPr="00784CD6">
              <w:rPr>
                <w:bCs/>
                <w:iCs/>
                <w:color w:val="auto"/>
                <w:sz w:val="28"/>
                <w:szCs w:val="24"/>
              </w:rPr>
              <w:t xml:space="preserve">Becoming culturally aware is essential for respect, empathy, and effective cross-cultural communication. It promotes harmony, lessens confusion, and inspires collaboration in a world where everything is interconnected. Success, inclusion, and better personal and </w:t>
            </w:r>
            <w:r w:rsidR="00784CD6" w:rsidRPr="00784CD6">
              <w:rPr>
                <w:bCs/>
                <w:iCs/>
                <w:color w:val="auto"/>
                <w:sz w:val="28"/>
                <w:szCs w:val="24"/>
              </w:rPr>
              <w:lastRenderedPageBreak/>
              <w:t>professional connections are all outcomes of cultural diversity respect. Acquiring cultural understanding is essential for bridging gaps, fostering peace, and navigating our linked and diverse society.</w:t>
            </w:r>
          </w:p>
          <w:p w14:paraId="1A673885" w14:textId="77777777" w:rsidR="00DA485D" w:rsidRPr="0053787C" w:rsidRDefault="005C5932" w:rsidP="005C5932">
            <w:pPr>
              <w:spacing w:line="360" w:lineRule="auto"/>
              <w:jc w:val="both"/>
              <w:rPr>
                <w:rFonts w:cs="Times New Roman"/>
                <w:b/>
                <w:bCs/>
                <w:sz w:val="28"/>
                <w:szCs w:val="28"/>
              </w:rPr>
            </w:pPr>
            <w:r w:rsidRPr="0053787C">
              <w:rPr>
                <w:rFonts w:cs="Times New Roman"/>
                <w:b/>
                <w:bCs/>
                <w:sz w:val="28"/>
                <w:szCs w:val="28"/>
              </w:rPr>
              <w:t>References:</w:t>
            </w:r>
          </w:p>
          <w:p w14:paraId="43005BA7" w14:textId="77777777" w:rsidR="005C5932" w:rsidRPr="0053787C" w:rsidRDefault="0053787C" w:rsidP="001A3E50">
            <w:pPr>
              <w:pStyle w:val="ListParagraph"/>
              <w:numPr>
                <w:ilvl w:val="0"/>
                <w:numId w:val="8"/>
              </w:numPr>
              <w:spacing w:line="360" w:lineRule="auto"/>
              <w:jc w:val="both"/>
              <w:rPr>
                <w:rFonts w:cs="Times New Roman"/>
                <w:b/>
                <w:bCs/>
                <w:sz w:val="28"/>
                <w:szCs w:val="28"/>
              </w:rPr>
            </w:pPr>
            <w:proofErr w:type="spellStart"/>
            <w:r w:rsidRPr="0053787C">
              <w:rPr>
                <w:rFonts w:cs="Times New Roman"/>
                <w:color w:val="222222"/>
                <w:sz w:val="28"/>
                <w:szCs w:val="28"/>
                <w:shd w:val="clear" w:color="auto" w:fill="FFFFFF"/>
              </w:rPr>
              <w:t>Gass</w:t>
            </w:r>
            <w:proofErr w:type="spellEnd"/>
            <w:r w:rsidRPr="0053787C">
              <w:rPr>
                <w:rFonts w:cs="Times New Roman"/>
                <w:color w:val="222222"/>
                <w:sz w:val="28"/>
                <w:szCs w:val="28"/>
                <w:shd w:val="clear" w:color="auto" w:fill="FFFFFF"/>
              </w:rPr>
              <w:t xml:space="preserve">, S. M., </w:t>
            </w:r>
            <w:proofErr w:type="spellStart"/>
            <w:r w:rsidRPr="0053787C">
              <w:rPr>
                <w:rFonts w:cs="Times New Roman"/>
                <w:color w:val="222222"/>
                <w:sz w:val="28"/>
                <w:szCs w:val="28"/>
                <w:shd w:val="clear" w:color="auto" w:fill="FFFFFF"/>
              </w:rPr>
              <w:t>Behney</w:t>
            </w:r>
            <w:proofErr w:type="spellEnd"/>
            <w:r w:rsidRPr="0053787C">
              <w:rPr>
                <w:rFonts w:cs="Times New Roman"/>
                <w:color w:val="222222"/>
                <w:sz w:val="28"/>
                <w:szCs w:val="28"/>
                <w:shd w:val="clear" w:color="auto" w:fill="FFFFFF"/>
              </w:rPr>
              <w:t xml:space="preserve">, J., &amp; </w:t>
            </w:r>
            <w:proofErr w:type="spellStart"/>
            <w:r w:rsidRPr="0053787C">
              <w:rPr>
                <w:rFonts w:cs="Times New Roman"/>
                <w:color w:val="222222"/>
                <w:sz w:val="28"/>
                <w:szCs w:val="28"/>
                <w:shd w:val="clear" w:color="auto" w:fill="FFFFFF"/>
              </w:rPr>
              <w:t>Plonsky</w:t>
            </w:r>
            <w:proofErr w:type="spellEnd"/>
            <w:r w:rsidRPr="0053787C">
              <w:rPr>
                <w:rFonts w:cs="Times New Roman"/>
                <w:color w:val="222222"/>
                <w:sz w:val="28"/>
                <w:szCs w:val="28"/>
                <w:shd w:val="clear" w:color="auto" w:fill="FFFFFF"/>
              </w:rPr>
              <w:t>, L. (2020). </w:t>
            </w:r>
            <w:r w:rsidRPr="0053787C">
              <w:rPr>
                <w:rFonts w:cs="Times New Roman"/>
                <w:i/>
                <w:iCs/>
                <w:color w:val="222222"/>
                <w:sz w:val="28"/>
                <w:szCs w:val="28"/>
                <w:shd w:val="clear" w:color="auto" w:fill="FFFFFF"/>
              </w:rPr>
              <w:t>Second language acquisition: An introductory course</w:t>
            </w:r>
            <w:r w:rsidRPr="0053787C">
              <w:rPr>
                <w:rFonts w:cs="Times New Roman"/>
                <w:color w:val="222222"/>
                <w:sz w:val="28"/>
                <w:szCs w:val="28"/>
                <w:shd w:val="clear" w:color="auto" w:fill="FFFFFF"/>
              </w:rPr>
              <w:t>. Routledge.</w:t>
            </w:r>
          </w:p>
          <w:p w14:paraId="5941C599" w14:textId="77777777" w:rsidR="0053787C" w:rsidRPr="0053787C" w:rsidRDefault="0053787C" w:rsidP="001A3E50">
            <w:pPr>
              <w:pStyle w:val="ListParagraph"/>
              <w:numPr>
                <w:ilvl w:val="0"/>
                <w:numId w:val="8"/>
              </w:numPr>
              <w:spacing w:line="360" w:lineRule="auto"/>
              <w:jc w:val="both"/>
              <w:rPr>
                <w:rFonts w:cs="Times New Roman"/>
                <w:b/>
                <w:bCs/>
                <w:sz w:val="28"/>
                <w:szCs w:val="28"/>
              </w:rPr>
            </w:pPr>
            <w:r w:rsidRPr="0053787C">
              <w:rPr>
                <w:rFonts w:cs="Times New Roman"/>
                <w:color w:val="222222"/>
                <w:sz w:val="28"/>
                <w:szCs w:val="28"/>
                <w:shd w:val="clear" w:color="auto" w:fill="FFFFFF"/>
              </w:rPr>
              <w:t xml:space="preserve">Lestari, M., &amp; </w:t>
            </w:r>
            <w:proofErr w:type="spellStart"/>
            <w:r w:rsidRPr="0053787C">
              <w:rPr>
                <w:rFonts w:cs="Times New Roman"/>
                <w:color w:val="222222"/>
                <w:sz w:val="28"/>
                <w:szCs w:val="28"/>
                <w:shd w:val="clear" w:color="auto" w:fill="FFFFFF"/>
              </w:rPr>
              <w:t>Wahyudin</w:t>
            </w:r>
            <w:proofErr w:type="spellEnd"/>
            <w:r w:rsidRPr="0053787C">
              <w:rPr>
                <w:rFonts w:cs="Times New Roman"/>
                <w:color w:val="222222"/>
                <w:sz w:val="28"/>
                <w:szCs w:val="28"/>
                <w:shd w:val="clear" w:color="auto" w:fill="FFFFFF"/>
              </w:rPr>
              <w:t>, A. Y. (2020). Language learning strategies of undergraduate EFL students. </w:t>
            </w:r>
            <w:r w:rsidRPr="0053787C">
              <w:rPr>
                <w:rFonts w:cs="Times New Roman"/>
                <w:i/>
                <w:iCs/>
                <w:color w:val="222222"/>
                <w:sz w:val="28"/>
                <w:szCs w:val="28"/>
                <w:shd w:val="clear" w:color="auto" w:fill="FFFFFF"/>
              </w:rPr>
              <w:t>Journal of English Language Teaching and Learning</w:t>
            </w:r>
            <w:r w:rsidRPr="0053787C">
              <w:rPr>
                <w:rFonts w:cs="Times New Roman"/>
                <w:color w:val="222222"/>
                <w:sz w:val="28"/>
                <w:szCs w:val="28"/>
                <w:shd w:val="clear" w:color="auto" w:fill="FFFFFF"/>
              </w:rPr>
              <w:t>, </w:t>
            </w:r>
            <w:r w:rsidRPr="0053787C">
              <w:rPr>
                <w:rFonts w:cs="Times New Roman"/>
                <w:i/>
                <w:iCs/>
                <w:color w:val="222222"/>
                <w:sz w:val="28"/>
                <w:szCs w:val="28"/>
                <w:shd w:val="clear" w:color="auto" w:fill="FFFFFF"/>
              </w:rPr>
              <w:t>1</w:t>
            </w:r>
            <w:r w:rsidRPr="0053787C">
              <w:rPr>
                <w:rFonts w:cs="Times New Roman"/>
                <w:color w:val="222222"/>
                <w:sz w:val="28"/>
                <w:szCs w:val="28"/>
                <w:shd w:val="clear" w:color="auto" w:fill="FFFFFF"/>
              </w:rPr>
              <w:t>(1), 25-30.</w:t>
            </w:r>
          </w:p>
          <w:p w14:paraId="44A016D5" w14:textId="72F0F8B1" w:rsidR="0053787C" w:rsidRPr="001A3E50" w:rsidRDefault="0053787C" w:rsidP="001A3E50">
            <w:pPr>
              <w:pStyle w:val="ListParagraph"/>
              <w:numPr>
                <w:ilvl w:val="0"/>
                <w:numId w:val="8"/>
              </w:numPr>
              <w:spacing w:line="360" w:lineRule="auto"/>
              <w:jc w:val="both"/>
              <w:rPr>
                <w:b/>
                <w:bCs/>
                <w:sz w:val="28"/>
                <w:szCs w:val="24"/>
              </w:rPr>
            </w:pPr>
            <w:proofErr w:type="spellStart"/>
            <w:r w:rsidRPr="0053787C">
              <w:rPr>
                <w:rFonts w:cs="Times New Roman"/>
                <w:color w:val="222222"/>
                <w:sz w:val="28"/>
                <w:szCs w:val="28"/>
                <w:shd w:val="clear" w:color="auto" w:fill="FFFFFF"/>
              </w:rPr>
              <w:t>Kukulska</w:t>
            </w:r>
            <w:proofErr w:type="spellEnd"/>
            <w:r w:rsidRPr="0053787C">
              <w:rPr>
                <w:rFonts w:cs="Times New Roman"/>
                <w:color w:val="222222"/>
                <w:sz w:val="28"/>
                <w:szCs w:val="28"/>
                <w:shd w:val="clear" w:color="auto" w:fill="FFFFFF"/>
              </w:rPr>
              <w:t xml:space="preserve">‐Hulme, A., &amp; </w:t>
            </w:r>
            <w:proofErr w:type="spellStart"/>
            <w:r w:rsidRPr="0053787C">
              <w:rPr>
                <w:rFonts w:cs="Times New Roman"/>
                <w:color w:val="222222"/>
                <w:sz w:val="28"/>
                <w:szCs w:val="28"/>
                <w:shd w:val="clear" w:color="auto" w:fill="FFFFFF"/>
              </w:rPr>
              <w:t>Viberg</w:t>
            </w:r>
            <w:proofErr w:type="spellEnd"/>
            <w:r w:rsidRPr="0053787C">
              <w:rPr>
                <w:rFonts w:cs="Times New Roman"/>
                <w:color w:val="222222"/>
                <w:sz w:val="28"/>
                <w:szCs w:val="28"/>
                <w:shd w:val="clear" w:color="auto" w:fill="FFFFFF"/>
              </w:rPr>
              <w:t>, O. (2018). Mobile collaborative language learning: State of the art. </w:t>
            </w:r>
            <w:r w:rsidRPr="0053787C">
              <w:rPr>
                <w:rFonts w:cs="Times New Roman"/>
                <w:i/>
                <w:iCs/>
                <w:color w:val="222222"/>
                <w:sz w:val="28"/>
                <w:szCs w:val="28"/>
                <w:shd w:val="clear" w:color="auto" w:fill="FFFFFF"/>
              </w:rPr>
              <w:t>British Journal of Educational Technology</w:t>
            </w:r>
            <w:r w:rsidRPr="0053787C">
              <w:rPr>
                <w:rFonts w:cs="Times New Roman"/>
                <w:color w:val="222222"/>
                <w:sz w:val="28"/>
                <w:szCs w:val="28"/>
                <w:shd w:val="clear" w:color="auto" w:fill="FFFFFF"/>
              </w:rPr>
              <w:t>, </w:t>
            </w:r>
            <w:r w:rsidRPr="0053787C">
              <w:rPr>
                <w:rFonts w:cs="Times New Roman"/>
                <w:i/>
                <w:iCs/>
                <w:color w:val="222222"/>
                <w:sz w:val="28"/>
                <w:szCs w:val="28"/>
                <w:shd w:val="clear" w:color="auto" w:fill="FFFFFF"/>
              </w:rPr>
              <w:t>49</w:t>
            </w:r>
            <w:r w:rsidRPr="0053787C">
              <w:rPr>
                <w:rFonts w:cs="Times New Roman"/>
                <w:color w:val="222222"/>
                <w:sz w:val="28"/>
                <w:szCs w:val="28"/>
                <w:shd w:val="clear" w:color="auto" w:fill="FFFFFF"/>
              </w:rPr>
              <w:t>(2), 207-218.</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E84A95">
            <w:pPr>
              <w:spacing w:line="360" w:lineRule="auto"/>
              <w:rPr>
                <w:b/>
                <w:bCs/>
                <w:sz w:val="28"/>
                <w:szCs w:val="24"/>
              </w:rPr>
            </w:pPr>
          </w:p>
          <w:p w14:paraId="3CBE65E1" w14:textId="5CFEE328" w:rsidR="006C0FE2" w:rsidRPr="00FA18FF" w:rsidRDefault="006C0FE2" w:rsidP="00E84A95">
            <w:pPr>
              <w:spacing w:line="360" w:lineRule="auto"/>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E84A95">
            <w:pPr>
              <w:spacing w:after="0" w:line="360" w:lineRule="auto"/>
              <w:rPr>
                <w:rFonts w:eastAsia="Carlito" w:cs="Times New Roman"/>
                <w:b/>
                <w:color w:val="auto"/>
                <w:sz w:val="28"/>
                <w:szCs w:val="28"/>
                <w:lang w:val="en-US"/>
              </w:rPr>
            </w:pPr>
          </w:p>
          <w:p w14:paraId="7E5D7F11" w14:textId="7B102B15" w:rsidR="006C0FE2" w:rsidRPr="00330917" w:rsidRDefault="0064455E" w:rsidP="00E84A95">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E84A95">
            <w:pPr>
              <w:spacing w:line="360" w:lineRule="auto"/>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6C029D2" w14:textId="67D833C3" w:rsidR="00A135A5" w:rsidRDefault="00723301" w:rsidP="00F63E34">
            <w:pPr>
              <w:spacing w:line="360" w:lineRule="auto"/>
              <w:jc w:val="both"/>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6C46B28D" w14:textId="7B3EB2A9" w:rsidR="00D92F02" w:rsidRPr="00D92F02" w:rsidRDefault="005E283A" w:rsidP="00F63E34">
            <w:pPr>
              <w:spacing w:line="360" w:lineRule="auto"/>
              <w:jc w:val="both"/>
              <w:rPr>
                <w:bCs/>
                <w:sz w:val="28"/>
                <w:szCs w:val="24"/>
              </w:rPr>
            </w:pPr>
            <w:r>
              <w:rPr>
                <w:bCs/>
                <w:sz w:val="28"/>
                <w:szCs w:val="24"/>
              </w:rPr>
              <w:t xml:space="preserve">The cultural misunderstanding here was the cultural gap between two </w:t>
            </w:r>
            <w:proofErr w:type="gramStart"/>
            <w:r>
              <w:rPr>
                <w:bCs/>
                <w:sz w:val="28"/>
                <w:szCs w:val="24"/>
              </w:rPr>
              <w:t>person</w:t>
            </w:r>
            <w:proofErr w:type="gramEnd"/>
            <w:r>
              <w:rPr>
                <w:bCs/>
                <w:sz w:val="28"/>
                <w:szCs w:val="24"/>
              </w:rPr>
              <w:t xml:space="preserve"> derived from different culture </w:t>
            </w:r>
            <w:r w:rsidR="00203D64">
              <w:rPr>
                <w:bCs/>
                <w:sz w:val="28"/>
                <w:szCs w:val="24"/>
              </w:rPr>
              <w:t>where one culture it is understandable to not connecting a person to that degree of attention and where other culture is so much proficient for cultural engagement.</w:t>
            </w:r>
          </w:p>
          <w:p w14:paraId="1F51BD1E" w14:textId="357B2AB3" w:rsidR="00723301" w:rsidRDefault="00723301" w:rsidP="00F63E34">
            <w:pPr>
              <w:spacing w:line="360" w:lineRule="auto"/>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2DE3CC25" w14:textId="0BDBCCD9" w:rsidR="00447CAE" w:rsidRPr="00447CAE" w:rsidRDefault="00447CAE" w:rsidP="00F63E34">
            <w:pPr>
              <w:spacing w:line="360" w:lineRule="auto"/>
              <w:jc w:val="both"/>
              <w:rPr>
                <w:bCs/>
                <w:sz w:val="28"/>
                <w:szCs w:val="24"/>
              </w:rPr>
            </w:pPr>
            <w:r w:rsidRPr="00447CAE">
              <w:rPr>
                <w:bCs/>
                <w:sz w:val="28"/>
                <w:szCs w:val="24"/>
              </w:rPr>
              <w:t xml:space="preserve">When hosting diverse groups of people, it is crucial to be sensitive to their cultural backgrounds. The Premier Inn Bedford takes pride in its diverse staff </w:t>
            </w:r>
            <w:r w:rsidRPr="00447CAE">
              <w:rPr>
                <w:bCs/>
                <w:sz w:val="28"/>
                <w:szCs w:val="24"/>
              </w:rPr>
              <w:lastRenderedPageBreak/>
              <w:t>and clientele. In light of this, I have developed a comprehensive training programme to raise cultural understanding inside our hotel and make sure that everyone we interact with is kind, accepting, and welcoming.</w:t>
            </w:r>
          </w:p>
          <w:p w14:paraId="1078AFAA" w14:textId="1B399A29" w:rsidR="00447CAE" w:rsidRPr="00447CAE" w:rsidRDefault="00447CAE" w:rsidP="00F63E34">
            <w:pPr>
              <w:spacing w:line="360" w:lineRule="auto"/>
              <w:jc w:val="both"/>
              <w:rPr>
                <w:bCs/>
                <w:sz w:val="28"/>
                <w:szCs w:val="24"/>
              </w:rPr>
            </w:pPr>
            <w:r w:rsidRPr="00447CAE">
              <w:rPr>
                <w:bCs/>
                <w:sz w:val="28"/>
                <w:szCs w:val="24"/>
              </w:rPr>
              <w:t>We base our approach on cultural sensitivity. First, we will have Cultural Sensitivity Workshops, where experts will go over the traditions, practices, and customs of our special visitors. In these classes, our employees will learn about cultural differences and have fruitful conversations about them.</w:t>
            </w:r>
          </w:p>
          <w:p w14:paraId="3EAA2C09" w14:textId="184E9F15" w:rsidR="00447CAE" w:rsidRPr="00447CAE" w:rsidRDefault="00447CAE" w:rsidP="00F63E34">
            <w:pPr>
              <w:spacing w:line="360" w:lineRule="auto"/>
              <w:jc w:val="both"/>
              <w:rPr>
                <w:bCs/>
                <w:sz w:val="28"/>
                <w:szCs w:val="24"/>
              </w:rPr>
            </w:pPr>
            <w:r w:rsidRPr="00447CAE">
              <w:rPr>
                <w:bCs/>
                <w:sz w:val="28"/>
                <w:szCs w:val="24"/>
              </w:rPr>
              <w:t>Improved guest-staff connections may be achieved via the use of language. Language training classes will educate students the essential words and welcomes of foreign languages. Staff members may enhance their language skills and better accommodate visitors from diverse cultural backgrounds via language exchanges.</w:t>
            </w:r>
          </w:p>
          <w:p w14:paraId="3254BFCC" w14:textId="2F6D89DD" w:rsidR="00447CAE" w:rsidRPr="00447CAE" w:rsidRDefault="00447CAE" w:rsidP="00F63E34">
            <w:pPr>
              <w:spacing w:line="360" w:lineRule="auto"/>
              <w:jc w:val="both"/>
              <w:rPr>
                <w:bCs/>
                <w:sz w:val="28"/>
                <w:szCs w:val="24"/>
              </w:rPr>
            </w:pPr>
            <w:r w:rsidRPr="00447CAE">
              <w:rPr>
                <w:bCs/>
                <w:sz w:val="28"/>
                <w:szCs w:val="24"/>
              </w:rPr>
              <w:t>Our employees will be better prepared for the real world by participating in Guest Scenario Simulations. Employees will learn empathy and how to adapt to many cultural situations via role-playing exercises. Being able to confidently handle the tastes and expectations of guests from varied cultural backgrounds is made easier with these simulations.</w:t>
            </w:r>
          </w:p>
          <w:p w14:paraId="7E35E22F" w14:textId="03ECD329" w:rsidR="00447CAE" w:rsidRPr="00447CAE" w:rsidRDefault="00447CAE" w:rsidP="00F63E34">
            <w:pPr>
              <w:spacing w:line="360" w:lineRule="auto"/>
              <w:jc w:val="both"/>
              <w:rPr>
                <w:bCs/>
                <w:sz w:val="28"/>
                <w:szCs w:val="24"/>
              </w:rPr>
            </w:pPr>
            <w:r w:rsidRPr="00447CAE">
              <w:rPr>
                <w:bCs/>
                <w:sz w:val="28"/>
                <w:szCs w:val="24"/>
              </w:rPr>
              <w:t>To effectively navigate linguistic and cultural barriers, our staff must be able to communicate across cultures. This workshop will go over culturally appropriate communication skills, active listening, and nonverbal indicators. Our employees need to be fluent in more than one language and able to politely interact with people from different cultural backgrounds.</w:t>
            </w:r>
          </w:p>
          <w:p w14:paraId="698022A8" w14:textId="4F90DFF6" w:rsidR="00447CAE" w:rsidRPr="00447CAE" w:rsidRDefault="00447CAE" w:rsidP="00F63E34">
            <w:pPr>
              <w:spacing w:line="360" w:lineRule="auto"/>
              <w:jc w:val="both"/>
              <w:rPr>
                <w:bCs/>
                <w:sz w:val="28"/>
                <w:szCs w:val="24"/>
              </w:rPr>
            </w:pPr>
            <w:r w:rsidRPr="00447CAE">
              <w:rPr>
                <w:bCs/>
                <w:sz w:val="28"/>
                <w:szCs w:val="24"/>
              </w:rPr>
              <w:t xml:space="preserve">Our training technique relies heavily on culturally sensitive guest feedback analysis. Consistently reviewing guest feedback allows us to pinpoint problem areas and give credit where credit is due—to the cultural expertise that </w:t>
            </w:r>
            <w:r w:rsidRPr="00447CAE">
              <w:rPr>
                <w:bCs/>
                <w:sz w:val="28"/>
                <w:szCs w:val="24"/>
              </w:rPr>
              <w:lastRenderedPageBreak/>
              <w:t>enhanced the guest experience. This ongoing evaluation will facilitate ongoing advancement.</w:t>
            </w:r>
          </w:p>
          <w:p w14:paraId="6F0C1DD4" w14:textId="604B9B47" w:rsidR="00447CAE" w:rsidRPr="00447CAE" w:rsidRDefault="00447CAE" w:rsidP="00F63E34">
            <w:pPr>
              <w:spacing w:line="360" w:lineRule="auto"/>
              <w:jc w:val="both"/>
              <w:rPr>
                <w:bCs/>
                <w:sz w:val="28"/>
                <w:szCs w:val="24"/>
              </w:rPr>
            </w:pPr>
            <w:r w:rsidRPr="00447CAE">
              <w:rPr>
                <w:bCs/>
                <w:sz w:val="28"/>
                <w:szCs w:val="24"/>
              </w:rPr>
              <w:t>Cultural factors influence the way people eat. In light of this, we will be hosting Cultural Cuisine Showcases that will include a variety of cuisines. Inspiring our staff to enjoy the cultural diversity that makes our team and guest experience exceptional, these events will expose them to new foods.</w:t>
            </w:r>
          </w:p>
          <w:p w14:paraId="63409A93" w14:textId="2E9D36C9" w:rsidR="00447CAE" w:rsidRPr="00447CAE" w:rsidRDefault="00447CAE" w:rsidP="00F63E34">
            <w:pPr>
              <w:spacing w:line="360" w:lineRule="auto"/>
              <w:jc w:val="both"/>
              <w:rPr>
                <w:bCs/>
                <w:sz w:val="28"/>
                <w:szCs w:val="24"/>
              </w:rPr>
            </w:pPr>
            <w:r w:rsidRPr="00447CAE">
              <w:rPr>
                <w:bCs/>
                <w:sz w:val="28"/>
                <w:szCs w:val="24"/>
              </w:rPr>
              <w:t>Diversity and Inclusion Seminars will be held to foster staff harmony. The impact of a diverse workforce on guests' experiences will be the central focus of these seminars. Sharing hotel diversity success stories is one way we aim to encourage our employees to be advocates for inclusion.</w:t>
            </w:r>
          </w:p>
          <w:p w14:paraId="2ABAD5E0" w14:textId="139DFA6F" w:rsidR="00447CAE" w:rsidRPr="00447CAE" w:rsidRDefault="00447CAE" w:rsidP="00F63E34">
            <w:pPr>
              <w:spacing w:line="360" w:lineRule="auto"/>
              <w:jc w:val="both"/>
              <w:rPr>
                <w:bCs/>
                <w:sz w:val="28"/>
                <w:szCs w:val="24"/>
              </w:rPr>
            </w:pPr>
            <w:r w:rsidRPr="00447CAE">
              <w:rPr>
                <w:bCs/>
                <w:sz w:val="28"/>
                <w:szCs w:val="24"/>
              </w:rPr>
              <w:t>Our workforce will participate in creative team-building activities that highlight their ethnic diversity. At events, we will promote cultural storytelling to make everyone feel respected. This sense of belonging will inevitably permeate our guests, elevating their whole experience.</w:t>
            </w:r>
          </w:p>
          <w:p w14:paraId="455610B2" w14:textId="375D5BF8" w:rsidR="00447CAE" w:rsidRPr="00447CAE" w:rsidRDefault="00447CAE" w:rsidP="00F63E34">
            <w:pPr>
              <w:spacing w:line="360" w:lineRule="auto"/>
              <w:jc w:val="both"/>
              <w:rPr>
                <w:bCs/>
                <w:sz w:val="28"/>
                <w:szCs w:val="24"/>
              </w:rPr>
            </w:pPr>
            <w:r w:rsidRPr="00447CAE">
              <w:rPr>
                <w:bCs/>
                <w:sz w:val="28"/>
                <w:szCs w:val="24"/>
              </w:rPr>
              <w:t>The cultural resource library's collection of books, movies, and internet resources on many cultures will be invaluable to our team. Workers may learn more about our diverse world by using these tools during their free time.</w:t>
            </w:r>
          </w:p>
          <w:p w14:paraId="72B08B5D" w14:textId="26DF8A67" w:rsidR="005C77A4" w:rsidRDefault="00447CAE" w:rsidP="00F63E34">
            <w:pPr>
              <w:spacing w:line="360" w:lineRule="auto"/>
              <w:jc w:val="both"/>
              <w:rPr>
                <w:bCs/>
                <w:sz w:val="28"/>
                <w:szCs w:val="24"/>
              </w:rPr>
            </w:pPr>
            <w:r w:rsidRPr="00447CAE">
              <w:rPr>
                <w:bCs/>
                <w:sz w:val="28"/>
                <w:szCs w:val="24"/>
              </w:rPr>
              <w:t>Along the way, we will track a wide variety of metrics to assess the efficacy of our training plan. We will frequently poll staff to gauge their view of the training's effectiveness. Additionally, we will continually monitor visitor cultural comprehension and reaction remarks. Cooperation and contentment in our work will also serve as indicators of our progress.</w:t>
            </w:r>
          </w:p>
          <w:p w14:paraId="68CD66E9" w14:textId="0EFFA22F" w:rsidR="00852739" w:rsidRPr="004C748B" w:rsidRDefault="00852739" w:rsidP="00F63E34">
            <w:pPr>
              <w:spacing w:line="360" w:lineRule="auto"/>
              <w:jc w:val="both"/>
              <w:rPr>
                <w:bCs/>
                <w:sz w:val="28"/>
                <w:szCs w:val="24"/>
              </w:rPr>
            </w:pPr>
          </w:p>
          <w:p w14:paraId="6CE1E391" w14:textId="77777777" w:rsidR="005C77A4" w:rsidRDefault="00852739" w:rsidP="00F63E34">
            <w:pPr>
              <w:spacing w:line="360" w:lineRule="auto"/>
              <w:jc w:val="both"/>
              <w:rPr>
                <w:b/>
                <w:bCs/>
                <w:sz w:val="28"/>
                <w:szCs w:val="24"/>
              </w:rPr>
            </w:pPr>
            <w:r>
              <w:rPr>
                <w:b/>
                <w:bCs/>
                <w:sz w:val="28"/>
                <w:szCs w:val="24"/>
              </w:rPr>
              <w:t xml:space="preserve">References </w:t>
            </w:r>
          </w:p>
          <w:p w14:paraId="01A611C4" w14:textId="77777777" w:rsidR="00852739" w:rsidRPr="00EB4EDD" w:rsidRDefault="00EB4EDD" w:rsidP="00EB4EDD">
            <w:pPr>
              <w:pStyle w:val="ListParagraph"/>
              <w:numPr>
                <w:ilvl w:val="0"/>
                <w:numId w:val="9"/>
              </w:numPr>
              <w:spacing w:line="360" w:lineRule="auto"/>
              <w:jc w:val="both"/>
              <w:rPr>
                <w:rFonts w:cs="Times New Roman"/>
                <w:b/>
                <w:bCs/>
                <w:sz w:val="28"/>
                <w:szCs w:val="28"/>
              </w:rPr>
            </w:pPr>
            <w:proofErr w:type="spellStart"/>
            <w:r w:rsidRPr="00EB4EDD">
              <w:rPr>
                <w:rFonts w:cs="Times New Roman"/>
                <w:color w:val="222222"/>
                <w:sz w:val="28"/>
                <w:szCs w:val="28"/>
                <w:shd w:val="clear" w:color="auto" w:fill="FFFFFF"/>
              </w:rPr>
              <w:lastRenderedPageBreak/>
              <w:t>Rustamov</w:t>
            </w:r>
            <w:proofErr w:type="spellEnd"/>
            <w:r w:rsidRPr="00EB4EDD">
              <w:rPr>
                <w:rFonts w:cs="Times New Roman"/>
                <w:color w:val="222222"/>
                <w:sz w:val="28"/>
                <w:szCs w:val="28"/>
                <w:shd w:val="clear" w:color="auto" w:fill="FFFFFF"/>
              </w:rPr>
              <w:t>, I. (2021). IMPORTANCE OF UZBEK AND ENGLISH SONGS IN EDUCATION AND LANGUAGE LEARNING. </w:t>
            </w:r>
            <w:proofErr w:type="spellStart"/>
            <w:r w:rsidRPr="00EB4EDD">
              <w:rPr>
                <w:rFonts w:cs="Times New Roman"/>
                <w:i/>
                <w:iCs/>
                <w:color w:val="222222"/>
                <w:sz w:val="28"/>
                <w:szCs w:val="28"/>
                <w:shd w:val="clear" w:color="auto" w:fill="FFFFFF"/>
              </w:rPr>
              <w:t>Scienceweb</w:t>
            </w:r>
            <w:proofErr w:type="spellEnd"/>
            <w:r w:rsidRPr="00EB4EDD">
              <w:rPr>
                <w:rFonts w:cs="Times New Roman"/>
                <w:i/>
                <w:iCs/>
                <w:color w:val="222222"/>
                <w:sz w:val="28"/>
                <w:szCs w:val="28"/>
                <w:shd w:val="clear" w:color="auto" w:fill="FFFFFF"/>
              </w:rPr>
              <w:t xml:space="preserve"> academic papers collection</w:t>
            </w:r>
            <w:r w:rsidRPr="00EB4EDD">
              <w:rPr>
                <w:rFonts w:cs="Times New Roman"/>
                <w:color w:val="222222"/>
                <w:sz w:val="28"/>
                <w:szCs w:val="28"/>
                <w:shd w:val="clear" w:color="auto" w:fill="FFFFFF"/>
              </w:rPr>
              <w:t>.</w:t>
            </w:r>
          </w:p>
          <w:p w14:paraId="7E621E2C" w14:textId="77777777" w:rsidR="00EB4EDD" w:rsidRPr="00EB4EDD" w:rsidRDefault="00EB4EDD" w:rsidP="00EB4EDD">
            <w:pPr>
              <w:pStyle w:val="ListParagraph"/>
              <w:numPr>
                <w:ilvl w:val="0"/>
                <w:numId w:val="9"/>
              </w:numPr>
              <w:spacing w:line="360" w:lineRule="auto"/>
              <w:jc w:val="both"/>
              <w:rPr>
                <w:rFonts w:cs="Times New Roman"/>
                <w:b/>
                <w:bCs/>
                <w:sz w:val="28"/>
                <w:szCs w:val="28"/>
              </w:rPr>
            </w:pPr>
            <w:r w:rsidRPr="00EB4EDD">
              <w:rPr>
                <w:rFonts w:cs="Times New Roman"/>
                <w:color w:val="222222"/>
                <w:sz w:val="28"/>
                <w:szCs w:val="28"/>
                <w:shd w:val="clear" w:color="auto" w:fill="FFFFFF"/>
              </w:rPr>
              <w:t>Arnold, J., &amp; Brown, H. D. (2018, November). Affect in language learning: A map of the terrain. In </w:t>
            </w:r>
            <w:r w:rsidRPr="00EB4EDD">
              <w:rPr>
                <w:rFonts w:cs="Times New Roman"/>
                <w:i/>
                <w:iCs/>
                <w:color w:val="222222"/>
                <w:sz w:val="28"/>
                <w:szCs w:val="28"/>
                <w:shd w:val="clear" w:color="auto" w:fill="FFFFFF"/>
              </w:rPr>
              <w:t>Language learning and emotions: Third international conference on language education and testing</w:t>
            </w:r>
            <w:r w:rsidRPr="00EB4EDD">
              <w:rPr>
                <w:rFonts w:cs="Times New Roman"/>
                <w:color w:val="222222"/>
                <w:sz w:val="28"/>
                <w:szCs w:val="28"/>
                <w:shd w:val="clear" w:color="auto" w:fill="FFFFFF"/>
              </w:rPr>
              <w:t>.</w:t>
            </w:r>
          </w:p>
          <w:p w14:paraId="193DBD3D" w14:textId="1915B0FF" w:rsidR="00EB4EDD" w:rsidRPr="00EB4EDD" w:rsidRDefault="00EB4EDD" w:rsidP="00EB4EDD">
            <w:pPr>
              <w:pStyle w:val="ListParagraph"/>
              <w:numPr>
                <w:ilvl w:val="0"/>
                <w:numId w:val="9"/>
              </w:numPr>
              <w:spacing w:line="360" w:lineRule="auto"/>
              <w:jc w:val="both"/>
              <w:rPr>
                <w:b/>
                <w:bCs/>
                <w:sz w:val="28"/>
                <w:szCs w:val="24"/>
              </w:rPr>
            </w:pPr>
            <w:r w:rsidRPr="00EB4EDD">
              <w:rPr>
                <w:rFonts w:cs="Times New Roman"/>
                <w:color w:val="222222"/>
                <w:sz w:val="28"/>
                <w:szCs w:val="28"/>
                <w:shd w:val="clear" w:color="auto" w:fill="FFFFFF"/>
              </w:rPr>
              <w:t>Ahmadi, D. M. R. (2018). The use of technology in English language learning: A literature review. </w:t>
            </w:r>
            <w:r w:rsidRPr="00EB4EDD">
              <w:rPr>
                <w:rFonts w:cs="Times New Roman"/>
                <w:i/>
                <w:iCs/>
                <w:color w:val="222222"/>
                <w:sz w:val="28"/>
                <w:szCs w:val="28"/>
                <w:shd w:val="clear" w:color="auto" w:fill="FFFFFF"/>
              </w:rPr>
              <w:t>International journal of research in English education</w:t>
            </w:r>
            <w:r w:rsidRPr="00EB4EDD">
              <w:rPr>
                <w:rFonts w:cs="Times New Roman"/>
                <w:color w:val="222222"/>
                <w:sz w:val="28"/>
                <w:szCs w:val="28"/>
                <w:shd w:val="clear" w:color="auto" w:fill="FFFFFF"/>
              </w:rPr>
              <w:t>, </w:t>
            </w:r>
            <w:r w:rsidRPr="00EB4EDD">
              <w:rPr>
                <w:rFonts w:cs="Times New Roman"/>
                <w:i/>
                <w:iCs/>
                <w:color w:val="222222"/>
                <w:sz w:val="28"/>
                <w:szCs w:val="28"/>
                <w:shd w:val="clear" w:color="auto" w:fill="FFFFFF"/>
              </w:rPr>
              <w:t>3</w:t>
            </w:r>
            <w:r w:rsidRPr="00EB4EDD">
              <w:rPr>
                <w:rFonts w:cs="Times New Roman"/>
                <w:color w:val="222222"/>
                <w:sz w:val="28"/>
                <w:szCs w:val="28"/>
                <w:shd w:val="clear" w:color="auto" w:fill="FFFFFF"/>
              </w:rPr>
              <w:t>(2), 115-125.</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E84A95">
            <w:pPr>
              <w:spacing w:line="360" w:lineRule="auto"/>
              <w:rPr>
                <w:b/>
                <w:bCs/>
                <w:sz w:val="28"/>
                <w:szCs w:val="24"/>
              </w:rPr>
            </w:pPr>
          </w:p>
          <w:p w14:paraId="3DB6B503" w14:textId="4AC6EF22" w:rsidR="005C77A4" w:rsidRPr="00FA18FF" w:rsidRDefault="005C77A4" w:rsidP="00E84A95">
            <w:pPr>
              <w:spacing w:line="360" w:lineRule="auto"/>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E84A95">
            <w:pPr>
              <w:spacing w:after="0" w:line="360" w:lineRule="auto"/>
              <w:rPr>
                <w:rFonts w:eastAsia="Carlito" w:cs="Times New Roman"/>
                <w:b/>
                <w:color w:val="auto"/>
                <w:sz w:val="28"/>
                <w:szCs w:val="28"/>
                <w:lang w:val="en-US"/>
              </w:rPr>
            </w:pPr>
          </w:p>
          <w:p w14:paraId="35DBB160" w14:textId="4B6DB49D" w:rsidR="005C77A4" w:rsidRDefault="005C77A4" w:rsidP="00E84A95">
            <w:pPr>
              <w:spacing w:line="360" w:lineRule="auto"/>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F1EB4F6" w14:textId="77777777" w:rsidR="003F7C30" w:rsidRPr="00447CAE" w:rsidRDefault="003F7C30" w:rsidP="003F7C30">
            <w:pPr>
              <w:spacing w:line="360" w:lineRule="auto"/>
              <w:rPr>
                <w:bCs/>
                <w:sz w:val="28"/>
                <w:szCs w:val="24"/>
              </w:rPr>
            </w:pPr>
          </w:p>
          <w:p w14:paraId="38111942" w14:textId="1D7B6EAE" w:rsidR="003F7C30" w:rsidRDefault="003F7C30" w:rsidP="003F7C30">
            <w:pPr>
              <w:spacing w:line="360" w:lineRule="auto"/>
              <w:rPr>
                <w:bCs/>
                <w:sz w:val="28"/>
                <w:szCs w:val="24"/>
              </w:rPr>
            </w:pPr>
            <w:r w:rsidRPr="00447CAE">
              <w:rPr>
                <w:bCs/>
                <w:sz w:val="28"/>
                <w:szCs w:val="24"/>
              </w:rPr>
              <w:t>Premier Inn Bedford is dedicated to creating an inclusive environment that values cultural diversity and encourages all employees to participate. The goal of this training method is to ensure that all guests, no matter where they are from, have a pleasant experience. Premier Inn Bedford is committed to providing a welcoming and inclusive experience for all guests as they embark on a journey of cultural knowledge.</w:t>
            </w:r>
          </w:p>
          <w:p w14:paraId="35316726" w14:textId="776FF603" w:rsidR="00F63E34" w:rsidRPr="00F63E34" w:rsidRDefault="00F63E34" w:rsidP="00F63E34">
            <w:pPr>
              <w:spacing w:line="360" w:lineRule="auto"/>
              <w:rPr>
                <w:bCs/>
                <w:sz w:val="28"/>
                <w:szCs w:val="24"/>
              </w:rPr>
            </w:pPr>
            <w:r w:rsidRPr="00F63E34">
              <w:rPr>
                <w:bCs/>
                <w:sz w:val="28"/>
                <w:szCs w:val="24"/>
              </w:rPr>
              <w:t>Cultural Sensitivity Workshops are where I would begin making changes to the culture. Professionals in the field of cultural studies would instruct us on the various customs, traditions, and preferences of our esteemed visitors. Theoretically and pragmatically, our team must understand the implications of cultural diversity.</w:t>
            </w:r>
          </w:p>
          <w:p w14:paraId="45FA3964" w14:textId="1D3DCC6D" w:rsidR="00F63E34" w:rsidRPr="00F63E34" w:rsidRDefault="00F63E34" w:rsidP="00F63E34">
            <w:pPr>
              <w:spacing w:line="360" w:lineRule="auto"/>
              <w:rPr>
                <w:bCs/>
                <w:sz w:val="28"/>
                <w:szCs w:val="24"/>
              </w:rPr>
            </w:pPr>
            <w:r w:rsidRPr="00F63E34">
              <w:rPr>
                <w:bCs/>
                <w:sz w:val="28"/>
                <w:szCs w:val="24"/>
              </w:rPr>
              <w:lastRenderedPageBreak/>
              <w:t>I would give language training to the workers since language is a powerful connector between different cultures. In order to demonstrate a sincere interest in connecting with our guests and to help them develop their language abilities, our training focuses on key phrases and greetings in the languages spoken by them. Staff members might benefit from language exchange workshops to increase inclusivity and multilingualism.</w:t>
            </w:r>
          </w:p>
          <w:p w14:paraId="4B09BC16" w14:textId="66D82479" w:rsidR="00F63E34" w:rsidRPr="00F63E34" w:rsidRDefault="00F63E34" w:rsidP="00F63E34">
            <w:pPr>
              <w:spacing w:line="360" w:lineRule="auto"/>
              <w:rPr>
                <w:bCs/>
                <w:sz w:val="28"/>
                <w:szCs w:val="24"/>
              </w:rPr>
            </w:pPr>
            <w:r w:rsidRPr="00F63E34">
              <w:rPr>
                <w:bCs/>
                <w:sz w:val="28"/>
                <w:szCs w:val="24"/>
              </w:rPr>
              <w:t>To put theory into practice, I propose that our training course include Guest Scenario Simulations. With the aid of these simulations, our employees would be better prepared to deal with cultural differences in the actual world. To ensure that our team can fulfil the varying expectations of our clients, we want to encourage flexibility and understanding.</w:t>
            </w:r>
          </w:p>
          <w:p w14:paraId="3301952D" w14:textId="1CCE6CBD" w:rsidR="00F63E34" w:rsidRPr="00F63E34" w:rsidRDefault="00F63E34" w:rsidP="00F63E34">
            <w:pPr>
              <w:spacing w:line="360" w:lineRule="auto"/>
              <w:rPr>
                <w:bCs/>
                <w:sz w:val="28"/>
                <w:szCs w:val="24"/>
              </w:rPr>
            </w:pPr>
            <w:r w:rsidRPr="00F63E34">
              <w:rPr>
                <w:bCs/>
                <w:sz w:val="28"/>
                <w:szCs w:val="24"/>
              </w:rPr>
              <w:t>The foundation of our training would be effective cross-cultural communication. It necessitates not just the use of words but also the use of non-verbal cues, culturally acceptable communication styles, and active listening. Overcoming language barriers and ensuring that all visitors, regardless of culture, feel heard and understood is the goal of this training component.</w:t>
            </w:r>
          </w:p>
          <w:p w14:paraId="378EEB53" w14:textId="0CFC1C9D" w:rsidR="00F63E34" w:rsidRPr="00F63E34" w:rsidRDefault="00F63E34" w:rsidP="00F63E34">
            <w:pPr>
              <w:spacing w:line="360" w:lineRule="auto"/>
              <w:rPr>
                <w:bCs/>
                <w:sz w:val="28"/>
                <w:szCs w:val="24"/>
              </w:rPr>
            </w:pPr>
            <w:r w:rsidRPr="00F63E34">
              <w:rPr>
                <w:bCs/>
                <w:sz w:val="28"/>
                <w:szCs w:val="24"/>
              </w:rPr>
              <w:t>One way to gauge the success of our cultural awareness initiatives is to routinely analyse guest feedback via a cultural lens. The more we listen to our guests, the more we can learn from their stories and appreciate the ways in which our cultural sensitivity enhanced their stay. We are able to adapt our approach in response to actual data thanks to this iterative process.</w:t>
            </w:r>
          </w:p>
          <w:p w14:paraId="2936493E" w14:textId="3EE260AB" w:rsidR="00F63E34" w:rsidRPr="00F63E34" w:rsidRDefault="00F63E34" w:rsidP="00F63E34">
            <w:pPr>
              <w:spacing w:line="360" w:lineRule="auto"/>
              <w:rPr>
                <w:bCs/>
                <w:sz w:val="28"/>
                <w:szCs w:val="24"/>
              </w:rPr>
            </w:pPr>
            <w:r w:rsidRPr="00F63E34">
              <w:rPr>
                <w:bCs/>
                <w:sz w:val="28"/>
                <w:szCs w:val="24"/>
              </w:rPr>
              <w:t>Cultural Cuisine Showcases were often held at the Premier Inn Bedford to celebrate the cultural significance of cuisine. Indulging in these activities will allow our crew to experience other cuisines and encourage cultural exchange. We can bring people together from different cultures and help them feel at home by sharing meals.</w:t>
            </w:r>
          </w:p>
          <w:p w14:paraId="21EB32FF" w14:textId="0DA34B5A" w:rsidR="00F63E34" w:rsidRPr="00F63E34" w:rsidRDefault="00F63E34" w:rsidP="00F63E34">
            <w:pPr>
              <w:spacing w:line="360" w:lineRule="auto"/>
              <w:rPr>
                <w:bCs/>
                <w:sz w:val="28"/>
                <w:szCs w:val="24"/>
              </w:rPr>
            </w:pPr>
            <w:r w:rsidRPr="00F63E34">
              <w:rPr>
                <w:bCs/>
                <w:sz w:val="28"/>
                <w:szCs w:val="24"/>
              </w:rPr>
              <w:lastRenderedPageBreak/>
              <w:t>To foster an environment where all employees feel valued, diversity and inclusion seminars might be a great asset. Through the presentation of business success stories and a focus on the advantages of diversity, these seminars want to inspire our team to embrace diversity in all its forms. Having a varied workforce allows us to better meet the needs of our guests.</w:t>
            </w:r>
          </w:p>
          <w:p w14:paraId="2351CB4D" w14:textId="40425AC2" w:rsidR="00F63E34" w:rsidRPr="007C2AE3" w:rsidRDefault="00F63E34" w:rsidP="00F63E34">
            <w:pPr>
              <w:spacing w:line="360" w:lineRule="auto"/>
              <w:rPr>
                <w:bCs/>
                <w:sz w:val="28"/>
                <w:szCs w:val="24"/>
              </w:rPr>
            </w:pPr>
            <w:r w:rsidRPr="00F63E34">
              <w:rPr>
                <w:bCs/>
                <w:sz w:val="28"/>
                <w:szCs w:val="24"/>
              </w:rPr>
              <w:t>An archival collection of cultural materials would be an asset to our staff's education. The library's collection of carefully selected books, films, and internet resources on other cultures aims to educate our staff about the diverse world we serve. Keeping up with cultural awareness in a dynamic society demands a commitment to lifelong learning.</w:t>
            </w:r>
          </w:p>
          <w:p w14:paraId="61FBB0A4" w14:textId="12FA496D" w:rsidR="005C77A4" w:rsidRDefault="00852739" w:rsidP="00E84A95">
            <w:pPr>
              <w:spacing w:line="360" w:lineRule="auto"/>
              <w:rPr>
                <w:b/>
                <w:bCs/>
                <w:sz w:val="28"/>
                <w:szCs w:val="24"/>
              </w:rPr>
            </w:pPr>
            <w:r>
              <w:rPr>
                <w:b/>
                <w:bCs/>
                <w:sz w:val="28"/>
                <w:szCs w:val="24"/>
              </w:rPr>
              <w:t xml:space="preserve">References: </w:t>
            </w:r>
          </w:p>
          <w:p w14:paraId="4417C121" w14:textId="21047E5E" w:rsidR="00852739" w:rsidRPr="00EB4EDD" w:rsidRDefault="00EB4EDD" w:rsidP="00557C79">
            <w:pPr>
              <w:pStyle w:val="ListParagraph"/>
              <w:numPr>
                <w:ilvl w:val="0"/>
                <w:numId w:val="10"/>
              </w:numPr>
              <w:spacing w:line="360" w:lineRule="auto"/>
              <w:jc w:val="both"/>
              <w:rPr>
                <w:rFonts w:cs="Times New Roman"/>
                <w:b/>
                <w:bCs/>
                <w:sz w:val="28"/>
                <w:szCs w:val="28"/>
              </w:rPr>
            </w:pPr>
            <w:r w:rsidRPr="00EB4EDD">
              <w:rPr>
                <w:rFonts w:cs="Times New Roman"/>
                <w:color w:val="222222"/>
                <w:sz w:val="28"/>
                <w:szCs w:val="28"/>
                <w:shd w:val="clear" w:color="auto" w:fill="FFFFFF"/>
              </w:rPr>
              <w:t xml:space="preserve">Plunkett, K., &amp; Marchman, V. (2020). U-shaped learning and frequency effects in a </w:t>
            </w:r>
            <w:proofErr w:type="spellStart"/>
            <w:r w:rsidRPr="00EB4EDD">
              <w:rPr>
                <w:rFonts w:cs="Times New Roman"/>
                <w:color w:val="222222"/>
                <w:sz w:val="28"/>
                <w:szCs w:val="28"/>
                <w:shd w:val="clear" w:color="auto" w:fill="FFFFFF"/>
              </w:rPr>
              <w:t>multilayered</w:t>
            </w:r>
            <w:proofErr w:type="spellEnd"/>
            <w:r w:rsidRPr="00EB4EDD">
              <w:rPr>
                <w:rFonts w:cs="Times New Roman"/>
                <w:color w:val="222222"/>
                <w:sz w:val="28"/>
                <w:szCs w:val="28"/>
                <w:shd w:val="clear" w:color="auto" w:fill="FFFFFF"/>
              </w:rPr>
              <w:t xml:space="preserve"> perceptron: Implications for child language acquisition. </w:t>
            </w:r>
            <w:r w:rsidRPr="00EB4EDD">
              <w:rPr>
                <w:rFonts w:cs="Times New Roman"/>
                <w:i/>
                <w:iCs/>
                <w:color w:val="222222"/>
                <w:sz w:val="28"/>
                <w:szCs w:val="28"/>
                <w:shd w:val="clear" w:color="auto" w:fill="FFFFFF"/>
              </w:rPr>
              <w:t>Connectionist Psychology</w:t>
            </w:r>
            <w:r w:rsidRPr="00EB4EDD">
              <w:rPr>
                <w:rFonts w:cs="Times New Roman"/>
                <w:color w:val="222222"/>
                <w:sz w:val="28"/>
                <w:szCs w:val="28"/>
                <w:shd w:val="clear" w:color="auto" w:fill="FFFFFF"/>
              </w:rPr>
              <w:t>, 487-526.</w:t>
            </w:r>
          </w:p>
          <w:p w14:paraId="44709C96" w14:textId="3E0C3A71" w:rsidR="00EB4EDD" w:rsidRPr="00EB4EDD" w:rsidRDefault="00EB4EDD" w:rsidP="00557C79">
            <w:pPr>
              <w:pStyle w:val="ListParagraph"/>
              <w:numPr>
                <w:ilvl w:val="0"/>
                <w:numId w:val="10"/>
              </w:numPr>
              <w:spacing w:line="360" w:lineRule="auto"/>
              <w:jc w:val="both"/>
              <w:rPr>
                <w:rFonts w:cs="Times New Roman"/>
                <w:b/>
                <w:bCs/>
                <w:sz w:val="28"/>
                <w:szCs w:val="28"/>
              </w:rPr>
            </w:pPr>
            <w:r w:rsidRPr="00EB4EDD">
              <w:rPr>
                <w:rFonts w:cs="Times New Roman"/>
                <w:color w:val="222222"/>
                <w:sz w:val="28"/>
                <w:szCs w:val="28"/>
                <w:shd w:val="clear" w:color="auto" w:fill="FFFFFF"/>
              </w:rPr>
              <w:t>VanPatten, B., Keating, G. D., &amp; Wulff, S. (Eds.). (2020). </w:t>
            </w:r>
            <w:r w:rsidRPr="00EB4EDD">
              <w:rPr>
                <w:rFonts w:cs="Times New Roman"/>
                <w:i/>
                <w:iCs/>
                <w:color w:val="222222"/>
                <w:sz w:val="28"/>
                <w:szCs w:val="28"/>
                <w:shd w:val="clear" w:color="auto" w:fill="FFFFFF"/>
              </w:rPr>
              <w:t>Theories in second language acquisition: An introduction</w:t>
            </w:r>
            <w:r w:rsidRPr="00EB4EDD">
              <w:rPr>
                <w:rFonts w:cs="Times New Roman"/>
                <w:color w:val="222222"/>
                <w:sz w:val="28"/>
                <w:szCs w:val="28"/>
                <w:shd w:val="clear" w:color="auto" w:fill="FFFFFF"/>
              </w:rPr>
              <w:t>. Routledge.</w:t>
            </w:r>
          </w:p>
          <w:p w14:paraId="09F5C31D" w14:textId="354A4931" w:rsidR="005C77A4" w:rsidRPr="00D63311" w:rsidRDefault="00EB4EDD" w:rsidP="00E84A95">
            <w:pPr>
              <w:pStyle w:val="ListParagraph"/>
              <w:numPr>
                <w:ilvl w:val="0"/>
                <w:numId w:val="10"/>
              </w:numPr>
              <w:spacing w:line="360" w:lineRule="auto"/>
              <w:jc w:val="both"/>
              <w:rPr>
                <w:rFonts w:cs="Times New Roman"/>
                <w:b/>
                <w:bCs/>
                <w:sz w:val="28"/>
                <w:szCs w:val="28"/>
              </w:rPr>
            </w:pPr>
            <w:r w:rsidRPr="00EB4EDD">
              <w:rPr>
                <w:rFonts w:cs="Times New Roman"/>
                <w:color w:val="222222"/>
                <w:sz w:val="28"/>
                <w:szCs w:val="28"/>
                <w:shd w:val="clear" w:color="auto" w:fill="FFFFFF"/>
              </w:rPr>
              <w:t>Wright, W. E. (2019). </w:t>
            </w:r>
            <w:r w:rsidRPr="00EB4EDD">
              <w:rPr>
                <w:rFonts w:cs="Times New Roman"/>
                <w:i/>
                <w:iCs/>
                <w:color w:val="222222"/>
                <w:sz w:val="28"/>
                <w:szCs w:val="28"/>
                <w:shd w:val="clear" w:color="auto" w:fill="FFFFFF"/>
              </w:rPr>
              <w:t>Foundations for teaching English language learners: Research, theory, policy, and practice</w:t>
            </w:r>
            <w:r w:rsidRPr="00EB4EDD">
              <w:rPr>
                <w:rFonts w:cs="Times New Roman"/>
                <w:color w:val="222222"/>
                <w:sz w:val="28"/>
                <w:szCs w:val="28"/>
                <w:shd w:val="clear" w:color="auto" w:fill="FFFFFF"/>
              </w:rPr>
              <w:t> (p. 384). Philadelphia, PA: Caslon.</w:t>
            </w:r>
          </w:p>
          <w:p w14:paraId="3B355642" w14:textId="77777777" w:rsidR="005C77A4" w:rsidRDefault="005C77A4" w:rsidP="00E84A95">
            <w:pPr>
              <w:spacing w:line="360" w:lineRule="auto"/>
              <w:rPr>
                <w:b/>
                <w:bCs/>
                <w:sz w:val="28"/>
                <w:szCs w:val="24"/>
              </w:rPr>
            </w:pPr>
          </w:p>
          <w:p w14:paraId="58E9DD76" w14:textId="77777777" w:rsidR="005C77A4" w:rsidRDefault="005C77A4" w:rsidP="00E84A95">
            <w:pPr>
              <w:spacing w:line="360" w:lineRule="auto"/>
              <w:rPr>
                <w:b/>
                <w:bCs/>
                <w:sz w:val="28"/>
                <w:szCs w:val="24"/>
              </w:rPr>
            </w:pPr>
          </w:p>
          <w:p w14:paraId="58481DA6" w14:textId="77777777" w:rsidR="005C77A4" w:rsidRDefault="005C77A4" w:rsidP="00E84A95">
            <w:pPr>
              <w:spacing w:line="360" w:lineRule="auto"/>
              <w:rPr>
                <w:b/>
                <w:bCs/>
                <w:sz w:val="28"/>
                <w:szCs w:val="24"/>
              </w:rPr>
            </w:pPr>
          </w:p>
          <w:p w14:paraId="44649D5A" w14:textId="77777777" w:rsidR="005C77A4" w:rsidRDefault="005C77A4" w:rsidP="00E84A95">
            <w:pPr>
              <w:spacing w:line="360" w:lineRule="auto"/>
              <w:rPr>
                <w:b/>
                <w:bCs/>
                <w:sz w:val="28"/>
                <w:szCs w:val="24"/>
              </w:rPr>
            </w:pPr>
          </w:p>
          <w:p w14:paraId="7AD79702" w14:textId="77777777" w:rsidR="005C77A4" w:rsidRDefault="005C77A4" w:rsidP="00E84A95">
            <w:pPr>
              <w:spacing w:line="360" w:lineRule="auto"/>
              <w:rPr>
                <w:b/>
                <w:bCs/>
                <w:sz w:val="28"/>
                <w:szCs w:val="24"/>
              </w:rPr>
            </w:pPr>
          </w:p>
          <w:p w14:paraId="7082BAD0" w14:textId="77777777" w:rsidR="005C77A4" w:rsidRPr="00FA18FF" w:rsidRDefault="005C77A4" w:rsidP="00E84A95">
            <w:pPr>
              <w:spacing w:line="360" w:lineRule="auto"/>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E84A95">
            <w:pPr>
              <w:spacing w:line="360" w:lineRule="auto"/>
              <w:rPr>
                <w:b/>
                <w:bCs/>
                <w:sz w:val="28"/>
                <w:szCs w:val="24"/>
              </w:rPr>
            </w:pPr>
          </w:p>
          <w:p w14:paraId="38860851" w14:textId="028DFEEE" w:rsidR="005C77A4" w:rsidRPr="00FA18FF" w:rsidRDefault="005C77A4" w:rsidP="00E84A95">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E84A95">
            <w:pPr>
              <w:spacing w:after="0" w:line="360" w:lineRule="auto"/>
              <w:rPr>
                <w:rFonts w:eastAsia="Carlito" w:cs="Times New Roman"/>
                <w:b/>
                <w:color w:val="auto"/>
                <w:sz w:val="28"/>
                <w:szCs w:val="28"/>
                <w:lang w:val="en-US"/>
              </w:rPr>
            </w:pPr>
          </w:p>
          <w:p w14:paraId="379BB746" w14:textId="7641DA4F" w:rsidR="005C77A4" w:rsidRDefault="005C77A4" w:rsidP="00E84A95">
            <w:pPr>
              <w:spacing w:line="360" w:lineRule="auto"/>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146827DF" w:rsidR="00E73500" w:rsidRPr="004F398C" w:rsidRDefault="001F2153" w:rsidP="00E84A95">
            <w:pPr>
              <w:spacing w:line="360" w:lineRule="auto"/>
              <w:rPr>
                <w:b/>
                <w:bCs/>
                <w:noProof/>
                <w:sz w:val="28"/>
                <w:szCs w:val="24"/>
              </w:rPr>
            </w:pPr>
            <w:r w:rsidRPr="001F2153">
              <w:rPr>
                <w:b/>
                <w:bCs/>
                <w:noProof/>
                <w:sz w:val="28"/>
                <w:szCs w:val="24"/>
              </w:rPr>
              <w:drawing>
                <wp:inline distT="0" distB="0" distL="0" distR="0" wp14:anchorId="79B8FACB" wp14:editId="487A3C4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3EEB3CF4" w:rsidR="003164B2" w:rsidRPr="00E73500" w:rsidRDefault="00BE3C76" w:rsidP="004F398C">
            <w:pPr>
              <w:spacing w:line="360" w:lineRule="auto"/>
              <w:rPr>
                <w:b/>
                <w:bCs/>
                <w:i/>
                <w:iCs/>
                <w:color w:val="BFBFBF" w:themeColor="background1" w:themeShade="BF"/>
                <w:sz w:val="28"/>
                <w:szCs w:val="24"/>
              </w:rPr>
            </w:pPr>
            <w:r w:rsidRPr="00BE3C76">
              <w:rPr>
                <w:b/>
                <w:bCs/>
                <w:i/>
                <w:iCs/>
                <w:color w:val="BFBFBF" w:themeColor="background1" w:themeShade="BF"/>
                <w:sz w:val="28"/>
                <w:szCs w:val="24"/>
              </w:rPr>
              <w:drawing>
                <wp:inline distT="0" distB="0" distL="0" distR="0" wp14:anchorId="618E27B8" wp14:editId="259697D6">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10A04343" w:rsidR="003164B2" w:rsidRDefault="001A399F" w:rsidP="004F398C">
            <w:pPr>
              <w:spacing w:line="360" w:lineRule="auto"/>
              <w:rPr>
                <w:b/>
                <w:bCs/>
                <w:i/>
                <w:iCs/>
                <w:color w:val="BFBFBF" w:themeColor="background1" w:themeShade="BF"/>
                <w:sz w:val="28"/>
                <w:szCs w:val="24"/>
              </w:rPr>
            </w:pPr>
            <w:r w:rsidRPr="001A399F">
              <w:rPr>
                <w:noProof/>
                <w14:ligatures w14:val="standardContextual"/>
              </w:rPr>
              <w:lastRenderedPageBreak/>
              <w:t xml:space="preserve"> </w:t>
            </w:r>
            <w:r w:rsidR="00BE3C76" w:rsidRPr="00BE3C76">
              <w:rPr>
                <w:noProof/>
                <w14:ligatures w14:val="standardContextual"/>
              </w:rPr>
              <w:drawing>
                <wp:inline distT="0" distB="0" distL="0" distR="0" wp14:anchorId="6F4113D7" wp14:editId="2EA30948">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22F09847" w:rsidR="003164B2" w:rsidRDefault="00BE3C76" w:rsidP="004F398C">
            <w:pPr>
              <w:spacing w:line="360" w:lineRule="auto"/>
              <w:rPr>
                <w:b/>
                <w:bCs/>
                <w:i/>
                <w:iCs/>
                <w:color w:val="BFBFBF" w:themeColor="background1" w:themeShade="BF"/>
                <w:sz w:val="28"/>
                <w:szCs w:val="24"/>
              </w:rPr>
            </w:pPr>
            <w:r w:rsidRPr="00BE3C76">
              <w:rPr>
                <w:b/>
                <w:bCs/>
                <w:i/>
                <w:iCs/>
                <w:color w:val="BFBFBF" w:themeColor="background1" w:themeShade="BF"/>
                <w:sz w:val="28"/>
                <w:szCs w:val="24"/>
              </w:rPr>
              <w:drawing>
                <wp:inline distT="0" distB="0" distL="0" distR="0" wp14:anchorId="030EB3EA" wp14:editId="6618BC7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3873F089" w:rsidR="003164B2" w:rsidRDefault="00BE3C76" w:rsidP="004F398C">
            <w:pPr>
              <w:spacing w:line="360" w:lineRule="auto"/>
              <w:rPr>
                <w:b/>
                <w:bCs/>
                <w:i/>
                <w:iCs/>
                <w:color w:val="BFBFBF" w:themeColor="background1" w:themeShade="BF"/>
                <w:sz w:val="28"/>
                <w:szCs w:val="24"/>
              </w:rPr>
            </w:pPr>
            <w:r w:rsidRPr="00BE3C76">
              <w:rPr>
                <w:b/>
                <w:bCs/>
                <w:i/>
                <w:iCs/>
                <w:color w:val="BFBFBF" w:themeColor="background1" w:themeShade="BF"/>
                <w:sz w:val="28"/>
                <w:szCs w:val="24"/>
              </w:rPr>
              <w:lastRenderedPageBreak/>
              <w:drawing>
                <wp:inline distT="0" distB="0" distL="0" distR="0" wp14:anchorId="52DF7F66" wp14:editId="63275EC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2C112F44" w:rsidR="003164B2" w:rsidRPr="002D0132" w:rsidRDefault="00BE3C76" w:rsidP="00E84A95">
            <w:pPr>
              <w:spacing w:line="360" w:lineRule="auto"/>
              <w:rPr>
                <w:rFonts w:ascii="Arial" w:hAnsi="Arial" w:cs="Arial"/>
                <w:b/>
                <w:bCs/>
                <w:sz w:val="28"/>
                <w:szCs w:val="24"/>
              </w:rPr>
            </w:pPr>
            <w:r w:rsidRPr="002D0132">
              <w:rPr>
                <w:rFonts w:ascii="Arial" w:hAnsi="Arial" w:cs="Arial"/>
                <w:b/>
                <w:bCs/>
                <w:sz w:val="28"/>
                <w:szCs w:val="24"/>
              </w:rPr>
              <w:drawing>
                <wp:inline distT="0" distB="0" distL="0" distR="0" wp14:anchorId="2A4F1022" wp14:editId="362AA65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411754" w:rsidRDefault="003164B2" w:rsidP="00E84A95">
            <w:pPr>
              <w:spacing w:line="360" w:lineRule="auto"/>
              <w:rPr>
                <w:rFonts w:cs="Times New Roman"/>
                <w:b/>
                <w:bCs/>
                <w:sz w:val="28"/>
                <w:szCs w:val="24"/>
              </w:rPr>
            </w:pPr>
            <w:r w:rsidRPr="00411754">
              <w:rPr>
                <w:rFonts w:cs="Times New Roman"/>
                <w:b/>
                <w:bCs/>
                <w:sz w:val="28"/>
                <w:szCs w:val="24"/>
              </w:rPr>
              <w:t>References</w:t>
            </w:r>
            <w:r w:rsidR="00834656" w:rsidRPr="00411754">
              <w:rPr>
                <w:rFonts w:cs="Times New Roman"/>
                <w:b/>
                <w:bCs/>
                <w:sz w:val="28"/>
                <w:szCs w:val="24"/>
              </w:rPr>
              <w:t xml:space="preserve"> (no screenshots)</w:t>
            </w:r>
            <w:r w:rsidRPr="00411754">
              <w:rPr>
                <w:rFonts w:cs="Times New Roman"/>
                <w:b/>
                <w:bCs/>
                <w:sz w:val="28"/>
                <w:szCs w:val="24"/>
              </w:rPr>
              <w:t>:</w:t>
            </w:r>
          </w:p>
          <w:p w14:paraId="3F0CA06A" w14:textId="77777777" w:rsidR="007A4DDF" w:rsidRPr="00411754" w:rsidRDefault="007A4DDF" w:rsidP="002D0132">
            <w:pPr>
              <w:pStyle w:val="ListParagraph"/>
              <w:numPr>
                <w:ilvl w:val="0"/>
                <w:numId w:val="6"/>
              </w:numPr>
              <w:spacing w:line="360" w:lineRule="auto"/>
              <w:rPr>
                <w:rFonts w:cs="Times New Roman"/>
                <w:bCs/>
                <w:sz w:val="28"/>
                <w:szCs w:val="24"/>
              </w:rPr>
            </w:pPr>
            <w:r w:rsidRPr="00411754">
              <w:rPr>
                <w:rFonts w:cs="Times New Roman"/>
                <w:bCs/>
                <w:sz w:val="28"/>
                <w:szCs w:val="24"/>
                <w:lang w:val="en-US"/>
              </w:rPr>
              <w:t>Arnold, J., &amp; Brown, H. D. (2018, November). Affect in language learning: A map of the terrain. In </w:t>
            </w:r>
            <w:r w:rsidRPr="00411754">
              <w:rPr>
                <w:rFonts w:cs="Times New Roman"/>
                <w:bCs/>
                <w:i/>
                <w:iCs/>
                <w:sz w:val="28"/>
                <w:szCs w:val="24"/>
                <w:lang w:val="en-US"/>
              </w:rPr>
              <w:t>Language learning and emotions: Third international conference on language education and testing</w:t>
            </w:r>
            <w:r w:rsidRPr="00411754">
              <w:rPr>
                <w:rFonts w:cs="Times New Roman"/>
                <w:bCs/>
                <w:sz w:val="28"/>
                <w:szCs w:val="24"/>
                <w:lang w:val="en-US"/>
              </w:rPr>
              <w:t>.</w:t>
            </w:r>
          </w:p>
          <w:p w14:paraId="6272C9B0" w14:textId="77777777" w:rsidR="007A4DDF" w:rsidRPr="00411754" w:rsidRDefault="007A4DDF" w:rsidP="002D0132">
            <w:pPr>
              <w:pStyle w:val="ListParagraph"/>
              <w:numPr>
                <w:ilvl w:val="0"/>
                <w:numId w:val="6"/>
              </w:numPr>
              <w:spacing w:line="360" w:lineRule="auto"/>
              <w:rPr>
                <w:rFonts w:cs="Times New Roman"/>
                <w:bCs/>
                <w:sz w:val="28"/>
                <w:szCs w:val="24"/>
              </w:rPr>
            </w:pPr>
            <w:proofErr w:type="spellStart"/>
            <w:r w:rsidRPr="00411754">
              <w:rPr>
                <w:rFonts w:cs="Times New Roman"/>
                <w:bCs/>
                <w:sz w:val="28"/>
                <w:szCs w:val="24"/>
                <w:lang w:val="en-US"/>
              </w:rPr>
              <w:t>Gass</w:t>
            </w:r>
            <w:proofErr w:type="spellEnd"/>
            <w:r w:rsidRPr="00411754">
              <w:rPr>
                <w:rFonts w:cs="Times New Roman"/>
                <w:bCs/>
                <w:sz w:val="28"/>
                <w:szCs w:val="24"/>
                <w:lang w:val="en-US"/>
              </w:rPr>
              <w:t xml:space="preserve">, S. M., </w:t>
            </w:r>
            <w:proofErr w:type="spellStart"/>
            <w:r w:rsidRPr="00411754">
              <w:rPr>
                <w:rFonts w:cs="Times New Roman"/>
                <w:bCs/>
                <w:sz w:val="28"/>
                <w:szCs w:val="24"/>
                <w:lang w:val="en-US"/>
              </w:rPr>
              <w:t>Behney</w:t>
            </w:r>
            <w:proofErr w:type="spellEnd"/>
            <w:r w:rsidRPr="00411754">
              <w:rPr>
                <w:rFonts w:cs="Times New Roman"/>
                <w:bCs/>
                <w:sz w:val="28"/>
                <w:szCs w:val="24"/>
                <w:lang w:val="en-US"/>
              </w:rPr>
              <w:t xml:space="preserve">, J., &amp; </w:t>
            </w:r>
            <w:proofErr w:type="spellStart"/>
            <w:r w:rsidRPr="00411754">
              <w:rPr>
                <w:rFonts w:cs="Times New Roman"/>
                <w:bCs/>
                <w:sz w:val="28"/>
                <w:szCs w:val="24"/>
                <w:lang w:val="en-US"/>
              </w:rPr>
              <w:t>Plonsky</w:t>
            </w:r>
            <w:proofErr w:type="spellEnd"/>
            <w:r w:rsidRPr="00411754">
              <w:rPr>
                <w:rFonts w:cs="Times New Roman"/>
                <w:bCs/>
                <w:sz w:val="28"/>
                <w:szCs w:val="24"/>
                <w:lang w:val="en-US"/>
              </w:rPr>
              <w:t>, L. (2020). </w:t>
            </w:r>
            <w:r w:rsidRPr="00411754">
              <w:rPr>
                <w:rFonts w:cs="Times New Roman"/>
                <w:bCs/>
                <w:i/>
                <w:iCs/>
                <w:sz w:val="28"/>
                <w:szCs w:val="24"/>
                <w:lang w:val="en-US"/>
              </w:rPr>
              <w:t>Second language acquisition: An introductory course</w:t>
            </w:r>
            <w:r w:rsidRPr="00411754">
              <w:rPr>
                <w:rFonts w:cs="Times New Roman"/>
                <w:bCs/>
                <w:sz w:val="28"/>
                <w:szCs w:val="24"/>
                <w:lang w:val="en-US"/>
              </w:rPr>
              <w:t>. Routledge.</w:t>
            </w:r>
          </w:p>
          <w:p w14:paraId="68B05434" w14:textId="77777777" w:rsidR="007A4DDF" w:rsidRPr="00411754" w:rsidRDefault="007A4DDF" w:rsidP="002D0132">
            <w:pPr>
              <w:pStyle w:val="ListParagraph"/>
              <w:numPr>
                <w:ilvl w:val="0"/>
                <w:numId w:val="6"/>
              </w:numPr>
              <w:spacing w:line="360" w:lineRule="auto"/>
              <w:rPr>
                <w:rFonts w:cs="Times New Roman"/>
                <w:bCs/>
                <w:sz w:val="28"/>
                <w:szCs w:val="24"/>
              </w:rPr>
            </w:pPr>
            <w:proofErr w:type="spellStart"/>
            <w:r w:rsidRPr="00411754">
              <w:rPr>
                <w:rFonts w:cs="Times New Roman"/>
                <w:bCs/>
                <w:sz w:val="28"/>
                <w:szCs w:val="24"/>
                <w:lang w:val="en-US"/>
              </w:rPr>
              <w:lastRenderedPageBreak/>
              <w:t>Kukulska‐Hulme</w:t>
            </w:r>
            <w:proofErr w:type="spellEnd"/>
            <w:r w:rsidRPr="00411754">
              <w:rPr>
                <w:rFonts w:cs="Times New Roman"/>
                <w:bCs/>
                <w:sz w:val="28"/>
                <w:szCs w:val="24"/>
                <w:lang w:val="en-US"/>
              </w:rPr>
              <w:t xml:space="preserve">, A., &amp; </w:t>
            </w:r>
            <w:proofErr w:type="spellStart"/>
            <w:r w:rsidRPr="00411754">
              <w:rPr>
                <w:rFonts w:cs="Times New Roman"/>
                <w:bCs/>
                <w:sz w:val="28"/>
                <w:szCs w:val="24"/>
                <w:lang w:val="en-US"/>
              </w:rPr>
              <w:t>Viberg</w:t>
            </w:r>
            <w:proofErr w:type="spellEnd"/>
            <w:r w:rsidRPr="00411754">
              <w:rPr>
                <w:rFonts w:cs="Times New Roman"/>
                <w:bCs/>
                <w:sz w:val="28"/>
                <w:szCs w:val="24"/>
                <w:lang w:val="en-US"/>
              </w:rPr>
              <w:t>, O. (2018). Mobile collaborative language learning: State of the art. </w:t>
            </w:r>
            <w:r w:rsidRPr="00411754">
              <w:rPr>
                <w:rFonts w:cs="Times New Roman"/>
                <w:bCs/>
                <w:i/>
                <w:iCs/>
                <w:sz w:val="28"/>
                <w:szCs w:val="24"/>
                <w:lang w:val="en-US"/>
              </w:rPr>
              <w:t>British Journal of Educational Technology</w:t>
            </w:r>
            <w:r w:rsidRPr="00411754">
              <w:rPr>
                <w:rFonts w:cs="Times New Roman"/>
                <w:bCs/>
                <w:sz w:val="28"/>
                <w:szCs w:val="24"/>
                <w:lang w:val="en-US"/>
              </w:rPr>
              <w:t>, </w:t>
            </w:r>
            <w:r w:rsidRPr="00411754">
              <w:rPr>
                <w:rFonts w:cs="Times New Roman"/>
                <w:bCs/>
                <w:i/>
                <w:iCs/>
                <w:sz w:val="28"/>
                <w:szCs w:val="24"/>
                <w:lang w:val="en-US"/>
              </w:rPr>
              <w:t>49</w:t>
            </w:r>
            <w:r w:rsidRPr="00411754">
              <w:rPr>
                <w:rFonts w:cs="Times New Roman"/>
                <w:bCs/>
                <w:sz w:val="28"/>
                <w:szCs w:val="24"/>
                <w:lang w:val="en-US"/>
              </w:rPr>
              <w:t>(2), 207-218.</w:t>
            </w:r>
          </w:p>
          <w:p w14:paraId="4F9B44FA" w14:textId="77777777" w:rsidR="007A4DDF" w:rsidRPr="00411754" w:rsidRDefault="007A4DDF" w:rsidP="002D0132">
            <w:pPr>
              <w:pStyle w:val="ListParagraph"/>
              <w:numPr>
                <w:ilvl w:val="0"/>
                <w:numId w:val="6"/>
              </w:numPr>
              <w:spacing w:line="360" w:lineRule="auto"/>
              <w:rPr>
                <w:rFonts w:cs="Times New Roman"/>
                <w:bCs/>
                <w:sz w:val="28"/>
                <w:szCs w:val="24"/>
              </w:rPr>
            </w:pPr>
            <w:r w:rsidRPr="00411754">
              <w:rPr>
                <w:rFonts w:cs="Times New Roman"/>
                <w:bCs/>
                <w:sz w:val="28"/>
                <w:szCs w:val="24"/>
              </w:rPr>
              <w:t xml:space="preserve">Lei, J., Li, L., Zhou, L., Gan, Z., Berg, T. L., Bansal, M., &amp; Liu, J. (2021). Less is more: </w:t>
            </w:r>
            <w:proofErr w:type="spellStart"/>
            <w:r w:rsidRPr="00411754">
              <w:rPr>
                <w:rFonts w:cs="Times New Roman"/>
                <w:bCs/>
                <w:sz w:val="28"/>
                <w:szCs w:val="24"/>
              </w:rPr>
              <w:t>Clipbert</w:t>
            </w:r>
            <w:proofErr w:type="spellEnd"/>
            <w:r w:rsidRPr="00411754">
              <w:rPr>
                <w:rFonts w:cs="Times New Roman"/>
                <w:bCs/>
                <w:sz w:val="28"/>
                <w:szCs w:val="24"/>
              </w:rPr>
              <w:t xml:space="preserve"> for video-and-language learning via sparse sampling. In </w:t>
            </w:r>
            <w:r w:rsidRPr="00411754">
              <w:rPr>
                <w:rFonts w:cs="Times New Roman"/>
                <w:bCs/>
                <w:i/>
                <w:iCs/>
                <w:sz w:val="28"/>
                <w:szCs w:val="24"/>
              </w:rPr>
              <w:t>Proceedings of the IEEE/CVF conference on computer vision and pattern recognition</w:t>
            </w:r>
            <w:r w:rsidRPr="00411754">
              <w:rPr>
                <w:rFonts w:cs="Times New Roman"/>
                <w:bCs/>
                <w:sz w:val="28"/>
                <w:szCs w:val="24"/>
              </w:rPr>
              <w:t> (pp. 7331-7341).</w:t>
            </w:r>
          </w:p>
          <w:p w14:paraId="12B20EDA" w14:textId="77777777" w:rsidR="007A4DDF" w:rsidRPr="00411754" w:rsidRDefault="007A4DDF" w:rsidP="002D0132">
            <w:pPr>
              <w:pStyle w:val="ListParagraph"/>
              <w:numPr>
                <w:ilvl w:val="0"/>
                <w:numId w:val="6"/>
              </w:numPr>
              <w:spacing w:line="360" w:lineRule="auto"/>
              <w:rPr>
                <w:rFonts w:cs="Times New Roman"/>
                <w:bCs/>
                <w:sz w:val="28"/>
                <w:szCs w:val="24"/>
              </w:rPr>
            </w:pPr>
            <w:r w:rsidRPr="00411754">
              <w:rPr>
                <w:rFonts w:cs="Times New Roman"/>
                <w:bCs/>
                <w:sz w:val="28"/>
                <w:szCs w:val="24"/>
                <w:lang w:val="en-US"/>
              </w:rPr>
              <w:t xml:space="preserve">Lestari, M., &amp; </w:t>
            </w:r>
            <w:proofErr w:type="spellStart"/>
            <w:r w:rsidRPr="00411754">
              <w:rPr>
                <w:rFonts w:cs="Times New Roman"/>
                <w:bCs/>
                <w:sz w:val="28"/>
                <w:szCs w:val="24"/>
                <w:lang w:val="en-US"/>
              </w:rPr>
              <w:t>Wahyudin</w:t>
            </w:r>
            <w:proofErr w:type="spellEnd"/>
            <w:r w:rsidRPr="00411754">
              <w:rPr>
                <w:rFonts w:cs="Times New Roman"/>
                <w:bCs/>
                <w:sz w:val="28"/>
                <w:szCs w:val="24"/>
                <w:lang w:val="en-US"/>
              </w:rPr>
              <w:t>, A. Y. (2020). Language learning strategies of undergraduate EFL students. </w:t>
            </w:r>
            <w:r w:rsidRPr="00411754">
              <w:rPr>
                <w:rFonts w:cs="Times New Roman"/>
                <w:bCs/>
                <w:i/>
                <w:iCs/>
                <w:sz w:val="28"/>
                <w:szCs w:val="24"/>
                <w:lang w:val="en-US"/>
              </w:rPr>
              <w:t>Journal of English Language Teaching and Learning</w:t>
            </w:r>
            <w:r w:rsidRPr="00411754">
              <w:rPr>
                <w:rFonts w:cs="Times New Roman"/>
                <w:bCs/>
                <w:sz w:val="28"/>
                <w:szCs w:val="24"/>
                <w:lang w:val="en-US"/>
              </w:rPr>
              <w:t>, </w:t>
            </w:r>
            <w:r w:rsidRPr="00411754">
              <w:rPr>
                <w:rFonts w:cs="Times New Roman"/>
                <w:bCs/>
                <w:i/>
                <w:iCs/>
                <w:sz w:val="28"/>
                <w:szCs w:val="24"/>
                <w:lang w:val="en-US"/>
              </w:rPr>
              <w:t>1</w:t>
            </w:r>
            <w:r w:rsidRPr="00411754">
              <w:rPr>
                <w:rFonts w:cs="Times New Roman"/>
                <w:bCs/>
                <w:sz w:val="28"/>
                <w:szCs w:val="24"/>
                <w:lang w:val="en-US"/>
              </w:rPr>
              <w:t>(1), 25-30.</w:t>
            </w:r>
          </w:p>
          <w:p w14:paraId="53F0877A" w14:textId="77777777" w:rsidR="007A4DDF" w:rsidRPr="00411754" w:rsidRDefault="007A4DDF" w:rsidP="002D0132">
            <w:pPr>
              <w:pStyle w:val="ListParagraph"/>
              <w:numPr>
                <w:ilvl w:val="0"/>
                <w:numId w:val="6"/>
              </w:numPr>
              <w:spacing w:line="360" w:lineRule="auto"/>
              <w:rPr>
                <w:rFonts w:cs="Times New Roman"/>
                <w:bCs/>
                <w:sz w:val="28"/>
                <w:szCs w:val="24"/>
              </w:rPr>
            </w:pPr>
            <w:r w:rsidRPr="00411754">
              <w:rPr>
                <w:rFonts w:cs="Times New Roman"/>
                <w:bCs/>
                <w:sz w:val="28"/>
                <w:szCs w:val="24"/>
                <w:lang w:val="en-US"/>
              </w:rPr>
              <w:t>Littlemore, J. (2023). </w:t>
            </w:r>
            <w:r w:rsidRPr="00411754">
              <w:rPr>
                <w:rFonts w:cs="Times New Roman"/>
                <w:bCs/>
                <w:i/>
                <w:iCs/>
                <w:sz w:val="28"/>
                <w:szCs w:val="24"/>
                <w:lang w:val="en-US"/>
              </w:rPr>
              <w:t>Applying cognitive linguistics to second language learning and teaching</w:t>
            </w:r>
            <w:r w:rsidRPr="00411754">
              <w:rPr>
                <w:rFonts w:cs="Times New Roman"/>
                <w:bCs/>
                <w:sz w:val="28"/>
                <w:szCs w:val="24"/>
                <w:lang w:val="en-US"/>
              </w:rPr>
              <w:t>. Springer Nature.</w:t>
            </w:r>
          </w:p>
          <w:p w14:paraId="4D8A3BB2" w14:textId="77777777" w:rsidR="007A4DDF" w:rsidRPr="00411754" w:rsidRDefault="007A4DDF" w:rsidP="002D0132">
            <w:pPr>
              <w:pStyle w:val="ListParagraph"/>
              <w:numPr>
                <w:ilvl w:val="0"/>
                <w:numId w:val="6"/>
              </w:numPr>
              <w:spacing w:line="360" w:lineRule="auto"/>
              <w:rPr>
                <w:rFonts w:cs="Times New Roman"/>
                <w:bCs/>
                <w:sz w:val="28"/>
                <w:szCs w:val="24"/>
              </w:rPr>
            </w:pPr>
            <w:proofErr w:type="spellStart"/>
            <w:r w:rsidRPr="00411754">
              <w:rPr>
                <w:rFonts w:cs="Times New Roman"/>
                <w:bCs/>
                <w:sz w:val="28"/>
                <w:szCs w:val="24"/>
                <w:lang w:val="en-US"/>
              </w:rPr>
              <w:t>Rustamov</w:t>
            </w:r>
            <w:proofErr w:type="spellEnd"/>
            <w:r w:rsidRPr="00411754">
              <w:rPr>
                <w:rFonts w:cs="Times New Roman"/>
                <w:bCs/>
                <w:sz w:val="28"/>
                <w:szCs w:val="24"/>
                <w:lang w:val="en-US"/>
              </w:rPr>
              <w:t>, I. (2021). IMPORTANCE OF UZBEK AND ENGLISH SONGS IN EDUCATION AND LANGUAGE LEARNING. </w:t>
            </w:r>
            <w:proofErr w:type="spellStart"/>
            <w:r w:rsidRPr="00411754">
              <w:rPr>
                <w:rFonts w:cs="Times New Roman"/>
                <w:bCs/>
                <w:i/>
                <w:iCs/>
                <w:sz w:val="28"/>
                <w:szCs w:val="24"/>
                <w:lang w:val="en-US"/>
              </w:rPr>
              <w:t>Scienceweb</w:t>
            </w:r>
            <w:proofErr w:type="spellEnd"/>
            <w:r w:rsidRPr="00411754">
              <w:rPr>
                <w:rFonts w:cs="Times New Roman"/>
                <w:bCs/>
                <w:i/>
                <w:iCs/>
                <w:sz w:val="28"/>
                <w:szCs w:val="24"/>
                <w:lang w:val="en-US"/>
              </w:rPr>
              <w:t xml:space="preserve"> academic papers collection</w:t>
            </w:r>
            <w:r w:rsidRPr="00411754">
              <w:rPr>
                <w:rFonts w:cs="Times New Roman"/>
                <w:bCs/>
                <w:sz w:val="28"/>
                <w:szCs w:val="24"/>
                <w:lang w:val="en-US"/>
              </w:rPr>
              <w:t>.</w:t>
            </w:r>
          </w:p>
          <w:p w14:paraId="376E4F65" w14:textId="77777777" w:rsidR="0064455E" w:rsidRPr="00411754" w:rsidRDefault="0064455E" w:rsidP="00E84A95">
            <w:pPr>
              <w:spacing w:line="360" w:lineRule="auto"/>
              <w:rPr>
                <w:rFonts w:cs="Times New Roman"/>
                <w:b/>
                <w:bCs/>
                <w:sz w:val="28"/>
                <w:szCs w:val="24"/>
              </w:rPr>
            </w:pPr>
            <w:bookmarkStart w:id="0" w:name="_GoBack"/>
            <w:bookmarkEnd w:id="0"/>
          </w:p>
        </w:tc>
      </w:tr>
    </w:tbl>
    <w:p w14:paraId="5DD504A2" w14:textId="77777777" w:rsidR="00091775" w:rsidRDefault="00091775" w:rsidP="00E84A95">
      <w:pPr>
        <w:spacing w:line="360" w:lineRule="auto"/>
      </w:pPr>
    </w:p>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8A375" w14:textId="77777777" w:rsidR="004F5747" w:rsidRDefault="004F5747" w:rsidP="007C2128">
      <w:pPr>
        <w:spacing w:after="0" w:line="240" w:lineRule="auto"/>
      </w:pPr>
      <w:r>
        <w:separator/>
      </w:r>
    </w:p>
  </w:endnote>
  <w:endnote w:type="continuationSeparator" w:id="0">
    <w:p w14:paraId="661776A4" w14:textId="77777777" w:rsidR="004F5747" w:rsidRDefault="004F574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96AE6" w14:textId="77777777" w:rsidR="004F5747" w:rsidRDefault="004F5747" w:rsidP="007C2128">
      <w:pPr>
        <w:spacing w:after="0" w:line="240" w:lineRule="auto"/>
      </w:pPr>
      <w:r>
        <w:separator/>
      </w:r>
    </w:p>
  </w:footnote>
  <w:footnote w:type="continuationSeparator" w:id="0">
    <w:p w14:paraId="49C9B98E" w14:textId="77777777" w:rsidR="004F5747" w:rsidRDefault="004F574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70456"/>
    <w:multiLevelType w:val="hybridMultilevel"/>
    <w:tmpl w:val="FD90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F15AD"/>
    <w:multiLevelType w:val="hybridMultilevel"/>
    <w:tmpl w:val="749C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32D8C"/>
    <w:multiLevelType w:val="hybridMultilevel"/>
    <w:tmpl w:val="27F8B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D2991"/>
    <w:multiLevelType w:val="hybridMultilevel"/>
    <w:tmpl w:val="B524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7A3A1F"/>
    <w:multiLevelType w:val="hybridMultilevel"/>
    <w:tmpl w:val="C8BC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143D17"/>
    <w:multiLevelType w:val="hybridMultilevel"/>
    <w:tmpl w:val="A860D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250410"/>
    <w:multiLevelType w:val="hybridMultilevel"/>
    <w:tmpl w:val="17BCD446"/>
    <w:lvl w:ilvl="0" w:tplc="3ADA1EFC">
      <w:start w:val="1"/>
      <w:numFmt w:val="decimal"/>
      <w:lvlText w:val="%1."/>
      <w:lvlJc w:val="left"/>
      <w:pPr>
        <w:tabs>
          <w:tab w:val="num" w:pos="720"/>
        </w:tabs>
        <w:ind w:left="720" w:hanging="360"/>
      </w:pPr>
    </w:lvl>
    <w:lvl w:ilvl="1" w:tplc="E9388CAC" w:tentative="1">
      <w:start w:val="1"/>
      <w:numFmt w:val="decimal"/>
      <w:lvlText w:val="%2."/>
      <w:lvlJc w:val="left"/>
      <w:pPr>
        <w:tabs>
          <w:tab w:val="num" w:pos="1440"/>
        </w:tabs>
        <w:ind w:left="1440" w:hanging="360"/>
      </w:pPr>
    </w:lvl>
    <w:lvl w:ilvl="2" w:tplc="27B48076" w:tentative="1">
      <w:start w:val="1"/>
      <w:numFmt w:val="decimal"/>
      <w:lvlText w:val="%3."/>
      <w:lvlJc w:val="left"/>
      <w:pPr>
        <w:tabs>
          <w:tab w:val="num" w:pos="2160"/>
        </w:tabs>
        <w:ind w:left="2160" w:hanging="360"/>
      </w:pPr>
    </w:lvl>
    <w:lvl w:ilvl="3" w:tplc="9350DBFC" w:tentative="1">
      <w:start w:val="1"/>
      <w:numFmt w:val="decimal"/>
      <w:lvlText w:val="%4."/>
      <w:lvlJc w:val="left"/>
      <w:pPr>
        <w:tabs>
          <w:tab w:val="num" w:pos="2880"/>
        </w:tabs>
        <w:ind w:left="2880" w:hanging="360"/>
      </w:pPr>
    </w:lvl>
    <w:lvl w:ilvl="4" w:tplc="EAAEACE4" w:tentative="1">
      <w:start w:val="1"/>
      <w:numFmt w:val="decimal"/>
      <w:lvlText w:val="%5."/>
      <w:lvlJc w:val="left"/>
      <w:pPr>
        <w:tabs>
          <w:tab w:val="num" w:pos="3600"/>
        </w:tabs>
        <w:ind w:left="3600" w:hanging="360"/>
      </w:pPr>
    </w:lvl>
    <w:lvl w:ilvl="5" w:tplc="33861D3E" w:tentative="1">
      <w:start w:val="1"/>
      <w:numFmt w:val="decimal"/>
      <w:lvlText w:val="%6."/>
      <w:lvlJc w:val="left"/>
      <w:pPr>
        <w:tabs>
          <w:tab w:val="num" w:pos="4320"/>
        </w:tabs>
        <w:ind w:left="4320" w:hanging="360"/>
      </w:pPr>
    </w:lvl>
    <w:lvl w:ilvl="6" w:tplc="2EB2C048" w:tentative="1">
      <w:start w:val="1"/>
      <w:numFmt w:val="decimal"/>
      <w:lvlText w:val="%7."/>
      <w:lvlJc w:val="left"/>
      <w:pPr>
        <w:tabs>
          <w:tab w:val="num" w:pos="5040"/>
        </w:tabs>
        <w:ind w:left="5040" w:hanging="360"/>
      </w:pPr>
    </w:lvl>
    <w:lvl w:ilvl="7" w:tplc="16A637B4" w:tentative="1">
      <w:start w:val="1"/>
      <w:numFmt w:val="decimal"/>
      <w:lvlText w:val="%8."/>
      <w:lvlJc w:val="left"/>
      <w:pPr>
        <w:tabs>
          <w:tab w:val="num" w:pos="5760"/>
        </w:tabs>
        <w:ind w:left="5760" w:hanging="360"/>
      </w:pPr>
    </w:lvl>
    <w:lvl w:ilvl="8" w:tplc="64FEDD7E" w:tentative="1">
      <w:start w:val="1"/>
      <w:numFmt w:val="decimal"/>
      <w:lvlText w:val="%9."/>
      <w:lvlJc w:val="left"/>
      <w:pPr>
        <w:tabs>
          <w:tab w:val="num" w:pos="6480"/>
        </w:tabs>
        <w:ind w:left="6480" w:hanging="360"/>
      </w:pPr>
    </w:lvl>
  </w:abstractNum>
  <w:abstractNum w:abstractNumId="7" w15:restartNumberingAfterBreak="0">
    <w:nsid w:val="53483FEA"/>
    <w:multiLevelType w:val="hybridMultilevel"/>
    <w:tmpl w:val="1C0C7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5828FE"/>
    <w:multiLevelType w:val="hybridMultilevel"/>
    <w:tmpl w:val="B904758E"/>
    <w:lvl w:ilvl="0" w:tplc="4D7C276A">
      <w:start w:val="1"/>
      <w:numFmt w:val="decimal"/>
      <w:lvlText w:val="%1."/>
      <w:lvlJc w:val="left"/>
      <w:pPr>
        <w:tabs>
          <w:tab w:val="num" w:pos="720"/>
        </w:tabs>
        <w:ind w:left="720" w:hanging="360"/>
      </w:pPr>
    </w:lvl>
    <w:lvl w:ilvl="1" w:tplc="860CE028" w:tentative="1">
      <w:start w:val="1"/>
      <w:numFmt w:val="decimal"/>
      <w:lvlText w:val="%2."/>
      <w:lvlJc w:val="left"/>
      <w:pPr>
        <w:tabs>
          <w:tab w:val="num" w:pos="1440"/>
        </w:tabs>
        <w:ind w:left="1440" w:hanging="360"/>
      </w:pPr>
    </w:lvl>
    <w:lvl w:ilvl="2" w:tplc="F86876F0" w:tentative="1">
      <w:start w:val="1"/>
      <w:numFmt w:val="decimal"/>
      <w:lvlText w:val="%3."/>
      <w:lvlJc w:val="left"/>
      <w:pPr>
        <w:tabs>
          <w:tab w:val="num" w:pos="2160"/>
        </w:tabs>
        <w:ind w:left="2160" w:hanging="360"/>
      </w:pPr>
    </w:lvl>
    <w:lvl w:ilvl="3" w:tplc="5782982C" w:tentative="1">
      <w:start w:val="1"/>
      <w:numFmt w:val="decimal"/>
      <w:lvlText w:val="%4."/>
      <w:lvlJc w:val="left"/>
      <w:pPr>
        <w:tabs>
          <w:tab w:val="num" w:pos="2880"/>
        </w:tabs>
        <w:ind w:left="2880" w:hanging="360"/>
      </w:pPr>
    </w:lvl>
    <w:lvl w:ilvl="4" w:tplc="5A3283AA" w:tentative="1">
      <w:start w:val="1"/>
      <w:numFmt w:val="decimal"/>
      <w:lvlText w:val="%5."/>
      <w:lvlJc w:val="left"/>
      <w:pPr>
        <w:tabs>
          <w:tab w:val="num" w:pos="3600"/>
        </w:tabs>
        <w:ind w:left="3600" w:hanging="360"/>
      </w:pPr>
    </w:lvl>
    <w:lvl w:ilvl="5" w:tplc="77A44F1A" w:tentative="1">
      <w:start w:val="1"/>
      <w:numFmt w:val="decimal"/>
      <w:lvlText w:val="%6."/>
      <w:lvlJc w:val="left"/>
      <w:pPr>
        <w:tabs>
          <w:tab w:val="num" w:pos="4320"/>
        </w:tabs>
        <w:ind w:left="4320" w:hanging="360"/>
      </w:pPr>
    </w:lvl>
    <w:lvl w:ilvl="6" w:tplc="E76484CE" w:tentative="1">
      <w:start w:val="1"/>
      <w:numFmt w:val="decimal"/>
      <w:lvlText w:val="%7."/>
      <w:lvlJc w:val="left"/>
      <w:pPr>
        <w:tabs>
          <w:tab w:val="num" w:pos="5040"/>
        </w:tabs>
        <w:ind w:left="5040" w:hanging="360"/>
      </w:pPr>
    </w:lvl>
    <w:lvl w:ilvl="7" w:tplc="4BDA4F4A" w:tentative="1">
      <w:start w:val="1"/>
      <w:numFmt w:val="decimal"/>
      <w:lvlText w:val="%8."/>
      <w:lvlJc w:val="left"/>
      <w:pPr>
        <w:tabs>
          <w:tab w:val="num" w:pos="5760"/>
        </w:tabs>
        <w:ind w:left="5760" w:hanging="360"/>
      </w:pPr>
    </w:lvl>
    <w:lvl w:ilvl="8" w:tplc="1F1E2BD4" w:tentative="1">
      <w:start w:val="1"/>
      <w:numFmt w:val="decimal"/>
      <w:lvlText w:val="%9."/>
      <w:lvlJc w:val="left"/>
      <w:pPr>
        <w:tabs>
          <w:tab w:val="num" w:pos="6480"/>
        </w:tabs>
        <w:ind w:left="6480" w:hanging="360"/>
      </w:pPr>
    </w:lvl>
  </w:abstractNum>
  <w:abstractNum w:abstractNumId="9" w15:restartNumberingAfterBreak="0">
    <w:nsid w:val="74AF1C21"/>
    <w:multiLevelType w:val="hybridMultilevel"/>
    <w:tmpl w:val="BA9C6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4"/>
  </w:num>
  <w:num w:numId="4">
    <w:abstractNumId w:val="9"/>
  </w:num>
  <w:num w:numId="5">
    <w:abstractNumId w:val="6"/>
  </w:num>
  <w:num w:numId="6">
    <w:abstractNumId w:val="0"/>
  </w:num>
  <w:num w:numId="7">
    <w:abstractNumId w:val="8"/>
  </w:num>
  <w:num w:numId="8">
    <w:abstractNumId w:val="2"/>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21B51"/>
    <w:rsid w:val="000518E2"/>
    <w:rsid w:val="000544C5"/>
    <w:rsid w:val="00085A4E"/>
    <w:rsid w:val="00085FEE"/>
    <w:rsid w:val="00091775"/>
    <w:rsid w:val="000A23B0"/>
    <w:rsid w:val="000A4CC9"/>
    <w:rsid w:val="000A4F5D"/>
    <w:rsid w:val="000A7D84"/>
    <w:rsid w:val="00136D1F"/>
    <w:rsid w:val="00144FEE"/>
    <w:rsid w:val="00192C97"/>
    <w:rsid w:val="001A399F"/>
    <w:rsid w:val="001A3E50"/>
    <w:rsid w:val="001C05B9"/>
    <w:rsid w:val="001F2153"/>
    <w:rsid w:val="00203D64"/>
    <w:rsid w:val="002D0132"/>
    <w:rsid w:val="002F762E"/>
    <w:rsid w:val="003164B2"/>
    <w:rsid w:val="003439EA"/>
    <w:rsid w:val="00373FD2"/>
    <w:rsid w:val="003A7564"/>
    <w:rsid w:val="003F7C30"/>
    <w:rsid w:val="00411754"/>
    <w:rsid w:val="00447CAE"/>
    <w:rsid w:val="00452F90"/>
    <w:rsid w:val="004C748B"/>
    <w:rsid w:val="004F3356"/>
    <w:rsid w:val="004F398C"/>
    <w:rsid w:val="004F5747"/>
    <w:rsid w:val="0053787C"/>
    <w:rsid w:val="00557C79"/>
    <w:rsid w:val="00563334"/>
    <w:rsid w:val="005671B3"/>
    <w:rsid w:val="0059363C"/>
    <w:rsid w:val="005B593B"/>
    <w:rsid w:val="005C0CED"/>
    <w:rsid w:val="005C5932"/>
    <w:rsid w:val="005C77A4"/>
    <w:rsid w:val="005E283A"/>
    <w:rsid w:val="00602C4B"/>
    <w:rsid w:val="0064455E"/>
    <w:rsid w:val="00675DCB"/>
    <w:rsid w:val="006B575E"/>
    <w:rsid w:val="006C0FE2"/>
    <w:rsid w:val="006D765B"/>
    <w:rsid w:val="006F016D"/>
    <w:rsid w:val="007156CB"/>
    <w:rsid w:val="00720DF6"/>
    <w:rsid w:val="00723301"/>
    <w:rsid w:val="007842FF"/>
    <w:rsid w:val="00784CD6"/>
    <w:rsid w:val="007A0095"/>
    <w:rsid w:val="007A316E"/>
    <w:rsid w:val="007A4DDF"/>
    <w:rsid w:val="007C2128"/>
    <w:rsid w:val="007C2AE3"/>
    <w:rsid w:val="007C3DE1"/>
    <w:rsid w:val="00801417"/>
    <w:rsid w:val="00814E01"/>
    <w:rsid w:val="0082640D"/>
    <w:rsid w:val="00833B1F"/>
    <w:rsid w:val="00834656"/>
    <w:rsid w:val="00847B3C"/>
    <w:rsid w:val="00852739"/>
    <w:rsid w:val="00864007"/>
    <w:rsid w:val="008C0A30"/>
    <w:rsid w:val="00901AAC"/>
    <w:rsid w:val="00903A18"/>
    <w:rsid w:val="00910929"/>
    <w:rsid w:val="009438FB"/>
    <w:rsid w:val="00956198"/>
    <w:rsid w:val="009A1322"/>
    <w:rsid w:val="009C5BA7"/>
    <w:rsid w:val="009E74DD"/>
    <w:rsid w:val="009F5598"/>
    <w:rsid w:val="00A135A5"/>
    <w:rsid w:val="00A60F09"/>
    <w:rsid w:val="00AA4C43"/>
    <w:rsid w:val="00AA645D"/>
    <w:rsid w:val="00AF2839"/>
    <w:rsid w:val="00B14EC0"/>
    <w:rsid w:val="00B3346C"/>
    <w:rsid w:val="00B36666"/>
    <w:rsid w:val="00B62B59"/>
    <w:rsid w:val="00B87732"/>
    <w:rsid w:val="00B90374"/>
    <w:rsid w:val="00BE3C76"/>
    <w:rsid w:val="00C31668"/>
    <w:rsid w:val="00C73970"/>
    <w:rsid w:val="00C91424"/>
    <w:rsid w:val="00C974B9"/>
    <w:rsid w:val="00CD4CB1"/>
    <w:rsid w:val="00CE63BB"/>
    <w:rsid w:val="00D0008A"/>
    <w:rsid w:val="00D01DB4"/>
    <w:rsid w:val="00D1582F"/>
    <w:rsid w:val="00D63311"/>
    <w:rsid w:val="00D92F02"/>
    <w:rsid w:val="00D962D8"/>
    <w:rsid w:val="00DA485D"/>
    <w:rsid w:val="00DA566E"/>
    <w:rsid w:val="00DE73A2"/>
    <w:rsid w:val="00E559BA"/>
    <w:rsid w:val="00E62229"/>
    <w:rsid w:val="00E73500"/>
    <w:rsid w:val="00E7423B"/>
    <w:rsid w:val="00E84A95"/>
    <w:rsid w:val="00E95FE6"/>
    <w:rsid w:val="00EA030B"/>
    <w:rsid w:val="00EA689C"/>
    <w:rsid w:val="00EB4EDD"/>
    <w:rsid w:val="00EC101F"/>
    <w:rsid w:val="00F17D5A"/>
    <w:rsid w:val="00F3265F"/>
    <w:rsid w:val="00F56EE8"/>
    <w:rsid w:val="00F63E34"/>
    <w:rsid w:val="00F64159"/>
    <w:rsid w:val="00F86B53"/>
    <w:rsid w:val="00FD0CF4"/>
    <w:rsid w:val="00FD6E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E74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29812">
      <w:bodyDiv w:val="1"/>
      <w:marLeft w:val="0"/>
      <w:marRight w:val="0"/>
      <w:marTop w:val="0"/>
      <w:marBottom w:val="0"/>
      <w:divBdr>
        <w:top w:val="none" w:sz="0" w:space="0" w:color="auto"/>
        <w:left w:val="none" w:sz="0" w:space="0" w:color="auto"/>
        <w:bottom w:val="none" w:sz="0" w:space="0" w:color="auto"/>
        <w:right w:val="none" w:sz="0" w:space="0" w:color="auto"/>
      </w:divBdr>
      <w:divsChild>
        <w:div w:id="1126705218">
          <w:marLeft w:val="720"/>
          <w:marRight w:val="0"/>
          <w:marTop w:val="82"/>
          <w:marBottom w:val="120"/>
          <w:divBdr>
            <w:top w:val="none" w:sz="0" w:space="0" w:color="auto"/>
            <w:left w:val="none" w:sz="0" w:space="0" w:color="auto"/>
            <w:bottom w:val="none" w:sz="0" w:space="0" w:color="auto"/>
            <w:right w:val="none" w:sz="0" w:space="0" w:color="auto"/>
          </w:divBdr>
        </w:div>
        <w:div w:id="675116235">
          <w:marLeft w:val="720"/>
          <w:marRight w:val="0"/>
          <w:marTop w:val="82"/>
          <w:marBottom w:val="120"/>
          <w:divBdr>
            <w:top w:val="none" w:sz="0" w:space="0" w:color="auto"/>
            <w:left w:val="none" w:sz="0" w:space="0" w:color="auto"/>
            <w:bottom w:val="none" w:sz="0" w:space="0" w:color="auto"/>
            <w:right w:val="none" w:sz="0" w:space="0" w:color="auto"/>
          </w:divBdr>
        </w:div>
        <w:div w:id="1896306865">
          <w:marLeft w:val="720"/>
          <w:marRight w:val="0"/>
          <w:marTop w:val="82"/>
          <w:marBottom w:val="120"/>
          <w:divBdr>
            <w:top w:val="none" w:sz="0" w:space="0" w:color="auto"/>
            <w:left w:val="none" w:sz="0" w:space="0" w:color="auto"/>
            <w:bottom w:val="none" w:sz="0" w:space="0" w:color="auto"/>
            <w:right w:val="none" w:sz="0" w:space="0" w:color="auto"/>
          </w:divBdr>
        </w:div>
        <w:div w:id="116217767">
          <w:marLeft w:val="720"/>
          <w:marRight w:val="0"/>
          <w:marTop w:val="82"/>
          <w:marBottom w:val="120"/>
          <w:divBdr>
            <w:top w:val="none" w:sz="0" w:space="0" w:color="auto"/>
            <w:left w:val="none" w:sz="0" w:space="0" w:color="auto"/>
            <w:bottom w:val="none" w:sz="0" w:space="0" w:color="auto"/>
            <w:right w:val="none" w:sz="0" w:space="0" w:color="auto"/>
          </w:divBdr>
        </w:div>
        <w:div w:id="759063389">
          <w:marLeft w:val="720"/>
          <w:marRight w:val="0"/>
          <w:marTop w:val="82"/>
          <w:marBottom w:val="120"/>
          <w:divBdr>
            <w:top w:val="none" w:sz="0" w:space="0" w:color="auto"/>
            <w:left w:val="none" w:sz="0" w:space="0" w:color="auto"/>
            <w:bottom w:val="none" w:sz="0" w:space="0" w:color="auto"/>
            <w:right w:val="none" w:sz="0" w:space="0" w:color="auto"/>
          </w:divBdr>
        </w:div>
        <w:div w:id="1016929544">
          <w:marLeft w:val="720"/>
          <w:marRight w:val="0"/>
          <w:marTop w:val="82"/>
          <w:marBottom w:val="120"/>
          <w:divBdr>
            <w:top w:val="none" w:sz="0" w:space="0" w:color="auto"/>
            <w:left w:val="none" w:sz="0" w:space="0" w:color="auto"/>
            <w:bottom w:val="none" w:sz="0" w:space="0" w:color="auto"/>
            <w:right w:val="none" w:sz="0" w:space="0" w:color="auto"/>
          </w:divBdr>
        </w:div>
        <w:div w:id="353653549">
          <w:marLeft w:val="720"/>
          <w:marRight w:val="0"/>
          <w:marTop w:val="82"/>
          <w:marBottom w:val="120"/>
          <w:divBdr>
            <w:top w:val="none" w:sz="0" w:space="0" w:color="auto"/>
            <w:left w:val="none" w:sz="0" w:space="0" w:color="auto"/>
            <w:bottom w:val="none" w:sz="0" w:space="0" w:color="auto"/>
            <w:right w:val="none" w:sz="0" w:space="0" w:color="auto"/>
          </w:divBdr>
        </w:div>
      </w:divsChild>
    </w:div>
    <w:div w:id="539317323">
      <w:bodyDiv w:val="1"/>
      <w:marLeft w:val="0"/>
      <w:marRight w:val="0"/>
      <w:marTop w:val="0"/>
      <w:marBottom w:val="0"/>
      <w:divBdr>
        <w:top w:val="none" w:sz="0" w:space="0" w:color="auto"/>
        <w:left w:val="none" w:sz="0" w:space="0" w:color="auto"/>
        <w:bottom w:val="none" w:sz="0" w:space="0" w:color="auto"/>
        <w:right w:val="none" w:sz="0" w:space="0" w:color="auto"/>
      </w:divBdr>
    </w:div>
    <w:div w:id="1917746216">
      <w:bodyDiv w:val="1"/>
      <w:marLeft w:val="0"/>
      <w:marRight w:val="0"/>
      <w:marTop w:val="0"/>
      <w:marBottom w:val="0"/>
      <w:divBdr>
        <w:top w:val="none" w:sz="0" w:space="0" w:color="auto"/>
        <w:left w:val="none" w:sz="0" w:space="0" w:color="auto"/>
        <w:bottom w:val="none" w:sz="0" w:space="0" w:color="auto"/>
        <w:right w:val="none" w:sz="0" w:space="0" w:color="auto"/>
      </w:divBdr>
    </w:div>
    <w:div w:id="2145615055">
      <w:bodyDiv w:val="1"/>
      <w:marLeft w:val="0"/>
      <w:marRight w:val="0"/>
      <w:marTop w:val="0"/>
      <w:marBottom w:val="0"/>
      <w:divBdr>
        <w:top w:val="none" w:sz="0" w:space="0" w:color="auto"/>
        <w:left w:val="none" w:sz="0" w:space="0" w:color="auto"/>
        <w:bottom w:val="none" w:sz="0" w:space="0" w:color="auto"/>
        <w:right w:val="none" w:sz="0" w:space="0" w:color="auto"/>
      </w:divBdr>
      <w:divsChild>
        <w:div w:id="622540540">
          <w:marLeft w:val="720"/>
          <w:marRight w:val="0"/>
          <w:marTop w:val="240"/>
          <w:marBottom w:val="40"/>
          <w:divBdr>
            <w:top w:val="none" w:sz="0" w:space="0" w:color="auto"/>
            <w:left w:val="none" w:sz="0" w:space="0" w:color="auto"/>
            <w:bottom w:val="none" w:sz="0" w:space="0" w:color="auto"/>
            <w:right w:val="none" w:sz="0" w:space="0" w:color="auto"/>
          </w:divBdr>
        </w:div>
        <w:div w:id="1642923038">
          <w:marLeft w:val="720"/>
          <w:marRight w:val="0"/>
          <w:marTop w:val="240"/>
          <w:marBottom w:val="40"/>
          <w:divBdr>
            <w:top w:val="none" w:sz="0" w:space="0" w:color="auto"/>
            <w:left w:val="none" w:sz="0" w:space="0" w:color="auto"/>
            <w:bottom w:val="none" w:sz="0" w:space="0" w:color="auto"/>
            <w:right w:val="none" w:sz="0" w:space="0" w:color="auto"/>
          </w:divBdr>
        </w:div>
        <w:div w:id="1086264067">
          <w:marLeft w:val="720"/>
          <w:marRight w:val="0"/>
          <w:marTop w:val="240"/>
          <w:marBottom w:val="40"/>
          <w:divBdr>
            <w:top w:val="none" w:sz="0" w:space="0" w:color="auto"/>
            <w:left w:val="none" w:sz="0" w:space="0" w:color="auto"/>
            <w:bottom w:val="none" w:sz="0" w:space="0" w:color="auto"/>
            <w:right w:val="none" w:sz="0" w:space="0" w:color="auto"/>
          </w:divBdr>
        </w:div>
        <w:div w:id="526723749">
          <w:marLeft w:val="720"/>
          <w:marRight w:val="0"/>
          <w:marTop w:val="240"/>
          <w:marBottom w:val="40"/>
          <w:divBdr>
            <w:top w:val="none" w:sz="0" w:space="0" w:color="auto"/>
            <w:left w:val="none" w:sz="0" w:space="0" w:color="auto"/>
            <w:bottom w:val="none" w:sz="0" w:space="0" w:color="auto"/>
            <w:right w:val="none" w:sz="0" w:space="0" w:color="auto"/>
          </w:divBdr>
        </w:div>
        <w:div w:id="51780843">
          <w:marLeft w:val="720"/>
          <w:marRight w:val="0"/>
          <w:marTop w:val="240"/>
          <w:marBottom w:val="40"/>
          <w:divBdr>
            <w:top w:val="none" w:sz="0" w:space="0" w:color="auto"/>
            <w:left w:val="none" w:sz="0" w:space="0" w:color="auto"/>
            <w:bottom w:val="none" w:sz="0" w:space="0" w:color="auto"/>
            <w:right w:val="none" w:sz="0" w:space="0" w:color="auto"/>
          </w:divBdr>
        </w:div>
        <w:div w:id="1607423475">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12</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ACER</cp:lastModifiedBy>
  <cp:revision>110</cp:revision>
  <dcterms:created xsi:type="dcterms:W3CDTF">2023-12-20T11:14:00Z</dcterms:created>
  <dcterms:modified xsi:type="dcterms:W3CDTF">2024-02-05T19:03:00Z</dcterms:modified>
</cp:coreProperties>
</file>