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44D9E" w14:textId="70D2010D" w:rsidR="00CB60B0" w:rsidRPr="00CB60B0" w:rsidRDefault="00CB60B0" w:rsidP="00CB60B0">
      <w:pPr>
        <w:rPr>
          <w:rFonts w:ascii="Helvetica" w:hAnsi="Helvetica"/>
          <w:color w:val="000000" w:themeColor="text1"/>
          <w:u w:val="single"/>
        </w:rPr>
      </w:pPr>
      <w:r w:rsidRPr="00CB60B0">
        <w:rPr>
          <w:rFonts w:ascii="Helvetica" w:hAnsi="Helvetica"/>
          <w:color w:val="000000" w:themeColor="text1"/>
          <w:u w:val="single"/>
        </w:rPr>
        <w:t xml:space="preserve">Name: </w:t>
      </w:r>
      <w:r w:rsidRPr="00CB60B0">
        <w:rPr>
          <w:rFonts w:ascii="Helvetica" w:hAnsi="Helvetica"/>
          <w:color w:val="000000" w:themeColor="text1"/>
          <w:u w:val="single"/>
        </w:rPr>
        <w:t>Justin Wella</w:t>
      </w:r>
      <w:r w:rsidRPr="00CB60B0">
        <w:rPr>
          <w:rFonts w:ascii="Helvetica" w:hAnsi="Helvetica"/>
          <w:color w:val="000000" w:themeColor="text1"/>
          <w:u w:val="single"/>
        </w:rPr>
        <w:t xml:space="preserve"> </w:t>
      </w:r>
    </w:p>
    <w:p w14:paraId="4390B038" w14:textId="77777777" w:rsidR="00CB60B0" w:rsidRDefault="00CB60B0" w:rsidP="00CB60B0">
      <w:pPr>
        <w:rPr>
          <w:rFonts w:ascii="Helvetica" w:hAnsi="Helvetica"/>
          <w:color w:val="000000" w:themeColor="text1"/>
        </w:rPr>
      </w:pPr>
    </w:p>
    <w:p w14:paraId="2A4282B6" w14:textId="0252F514" w:rsidR="00CB60B0" w:rsidRPr="00CB60B0" w:rsidRDefault="00CB60B0" w:rsidP="00CB60B0">
      <w:pPr>
        <w:rPr>
          <w:rFonts w:ascii="Helvetica" w:hAnsi="Helvetica"/>
          <w:b/>
          <w:bCs/>
          <w:color w:val="000000" w:themeColor="text1"/>
        </w:rPr>
      </w:pPr>
      <w:r w:rsidRPr="00CB60B0">
        <w:rPr>
          <w:rFonts w:ascii="Helvetica" w:hAnsi="Helvetica"/>
          <w:b/>
          <w:bCs/>
          <w:color w:val="000000" w:themeColor="text1"/>
        </w:rPr>
        <w:t xml:space="preserve">A Report on Business Transformation, Digital Technology Trends and Flexible Working at Monzo Bank  </w:t>
      </w:r>
    </w:p>
    <w:p w14:paraId="549D5190" w14:textId="77777777" w:rsidR="00CB60B0" w:rsidRPr="00CB60B0" w:rsidRDefault="00CB60B0" w:rsidP="00CB60B0">
      <w:pPr>
        <w:rPr>
          <w:rFonts w:ascii="Helvetica" w:hAnsi="Helvetica"/>
          <w:color w:val="000000" w:themeColor="text1"/>
        </w:rPr>
      </w:pPr>
    </w:p>
    <w:p w14:paraId="324EEC29" w14:textId="56DA5A5F" w:rsidR="00CB60B0" w:rsidRPr="00CB60B0" w:rsidRDefault="00CB60B0" w:rsidP="00CB60B0">
      <w:pPr>
        <w:rPr>
          <w:rFonts w:ascii="Helvetica" w:hAnsi="Helvetica"/>
          <w:color w:val="000000" w:themeColor="text1"/>
        </w:rPr>
      </w:pPr>
      <w:r w:rsidRPr="00CB60B0">
        <w:rPr>
          <w:rFonts w:ascii="Helvetica" w:hAnsi="Helvetica"/>
          <w:color w:val="000000" w:themeColor="text1"/>
        </w:rPr>
        <w:t>Monzo Bank, a digital-first financial institution, operates in one of the fastest-growing sectors in the UK economy. The banking industry has seen significant changes due to rising customer expectations, rapid technological advancements, and shifting workforce priorities. After joining the HR department, I noticed an increase in employee complaints related to organi</w:t>
      </w:r>
      <w:r w:rsidR="00441A6C">
        <w:rPr>
          <w:rFonts w:ascii="Helvetica" w:hAnsi="Helvetica"/>
          <w:color w:val="000000" w:themeColor="text1"/>
        </w:rPr>
        <w:t>s</w:t>
      </w:r>
      <w:r w:rsidRPr="00CB60B0">
        <w:rPr>
          <w:rFonts w:ascii="Helvetica" w:hAnsi="Helvetica"/>
          <w:color w:val="000000" w:themeColor="text1"/>
        </w:rPr>
        <w:t>ational changes. This indicates rising tensions during this transformation period. The General Manager has requested a comprehensive report that addresses the factors behind these grievances and identifies the HR practices needed to manage them effectively.</w:t>
      </w:r>
    </w:p>
    <w:p w14:paraId="18C6BB7C" w14:textId="77777777" w:rsidR="00CB60B0" w:rsidRPr="00CB60B0" w:rsidRDefault="00CB60B0" w:rsidP="00CB60B0">
      <w:pPr>
        <w:rPr>
          <w:rFonts w:ascii="Helvetica" w:hAnsi="Helvetica"/>
          <w:color w:val="000000" w:themeColor="text1"/>
        </w:rPr>
      </w:pPr>
    </w:p>
    <w:p w14:paraId="1B134EAE" w14:textId="077802E2" w:rsidR="00CB60B0" w:rsidRPr="00CB60B0" w:rsidRDefault="00CB60B0" w:rsidP="00CB60B0">
      <w:pPr>
        <w:rPr>
          <w:rFonts w:ascii="Helvetica" w:hAnsi="Helvetica"/>
          <w:color w:val="000000" w:themeColor="text1"/>
        </w:rPr>
      </w:pPr>
      <w:r w:rsidRPr="00CB60B0">
        <w:rPr>
          <w:rFonts w:ascii="Helvetica" w:hAnsi="Helvetica"/>
          <w:color w:val="000000" w:themeColor="text1"/>
        </w:rPr>
        <w:t>This report focuses on three main areas: business transformation, digital technology trends, and flexible working arrangements. It reviews current HR practices that can address these challenges and assesses how department managers can implement changes quickly. Finally, I will provide conclusions and suggestions to improve employee relations, well-being, and organi</w:t>
      </w:r>
      <w:r w:rsidR="00441A6C">
        <w:rPr>
          <w:rFonts w:ascii="Helvetica" w:hAnsi="Helvetica"/>
          <w:color w:val="000000" w:themeColor="text1"/>
        </w:rPr>
        <w:t>s</w:t>
      </w:r>
      <w:r w:rsidRPr="00CB60B0">
        <w:rPr>
          <w:rFonts w:ascii="Helvetica" w:hAnsi="Helvetica"/>
          <w:color w:val="000000" w:themeColor="text1"/>
        </w:rPr>
        <w:t>ational performance at Monzo.</w:t>
      </w:r>
    </w:p>
    <w:p w14:paraId="4EBE1964" w14:textId="77777777" w:rsidR="00CB60B0" w:rsidRPr="00CB60B0" w:rsidRDefault="00CB60B0" w:rsidP="00CB60B0">
      <w:pPr>
        <w:rPr>
          <w:rFonts w:ascii="Helvetica" w:hAnsi="Helvetica"/>
          <w:color w:val="000000" w:themeColor="text1"/>
        </w:rPr>
      </w:pPr>
    </w:p>
    <w:p w14:paraId="6DE0E34C" w14:textId="0631A9B2" w:rsidR="00CB60B0" w:rsidRPr="00CB60B0" w:rsidRDefault="00CB60B0" w:rsidP="00CB60B0">
      <w:pPr>
        <w:rPr>
          <w:rFonts w:ascii="Helvetica" w:hAnsi="Helvetica"/>
          <w:b/>
          <w:bCs/>
          <w:color w:val="000000" w:themeColor="text1"/>
        </w:rPr>
      </w:pPr>
      <w:r w:rsidRPr="00CB60B0">
        <w:rPr>
          <w:rFonts w:ascii="Helvetica" w:hAnsi="Helvetica"/>
          <w:b/>
          <w:bCs/>
          <w:color w:val="000000" w:themeColor="text1"/>
        </w:rPr>
        <w:t>Explanation of organi</w:t>
      </w:r>
      <w:r w:rsidR="00441A6C">
        <w:rPr>
          <w:rFonts w:ascii="Helvetica" w:hAnsi="Helvetica"/>
          <w:b/>
          <w:bCs/>
          <w:color w:val="000000" w:themeColor="text1"/>
        </w:rPr>
        <w:t>s</w:t>
      </w:r>
      <w:r w:rsidRPr="00CB60B0">
        <w:rPr>
          <w:rFonts w:ascii="Helvetica" w:hAnsi="Helvetica"/>
          <w:b/>
          <w:bCs/>
          <w:color w:val="000000" w:themeColor="text1"/>
        </w:rPr>
        <w:t xml:space="preserve">ational factors: business transformation, digital technology trends, and flexible working arrangements  </w:t>
      </w:r>
    </w:p>
    <w:p w14:paraId="677CCFDF" w14:textId="77777777" w:rsidR="00CB60B0" w:rsidRPr="00CB60B0" w:rsidRDefault="00CB60B0" w:rsidP="00CB60B0">
      <w:pPr>
        <w:rPr>
          <w:rFonts w:ascii="Helvetica" w:hAnsi="Helvetica"/>
          <w:color w:val="000000" w:themeColor="text1"/>
        </w:rPr>
      </w:pPr>
    </w:p>
    <w:p w14:paraId="3A3F8231"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Monzo Bank has undergone extensive business transformation, primarily driven by its focus on innovation and improved efficiency. As a challenger bank in the UK, Monzo’s competitive edge relies on continuous reinvention, better compliance systems, and operational resilience. Key transformation elements include team restructuring, adopting agile working methods, and integrating new digital tools to simplify banking processes. While these changes are necessary, they have caused uncertainty among employees who may fear changes to their roles, job security, or increased workloads during the transition.</w:t>
      </w:r>
    </w:p>
    <w:p w14:paraId="31726605" w14:textId="77777777" w:rsidR="00CB60B0" w:rsidRPr="00CB60B0" w:rsidRDefault="00CB60B0" w:rsidP="00CB60B0">
      <w:pPr>
        <w:rPr>
          <w:rFonts w:ascii="Helvetica" w:hAnsi="Helvetica"/>
          <w:color w:val="000000" w:themeColor="text1"/>
        </w:rPr>
      </w:pPr>
    </w:p>
    <w:p w14:paraId="0CC0ADF4" w14:textId="3738085E"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Digital technology trends also significantly contribute to the increase in grievances. As a digital-only bank, Monzo relies on evolving technologies such as artificial intelligence, machine learning, cloud computing, and automated customer support. These trends require employees to continuously update their tech skills. Some staff may find new digital tools intimidating or overwhelming. For instance, depending on AI-driven chat systems can change job responsibilities, </w:t>
      </w:r>
      <w:r w:rsidR="00441A6C" w:rsidRPr="00CB60B0">
        <w:rPr>
          <w:rFonts w:ascii="Helvetica" w:hAnsi="Helvetica"/>
          <w:color w:val="000000" w:themeColor="text1"/>
        </w:rPr>
        <w:t>reduce</w:t>
      </w:r>
      <w:r w:rsidRPr="00CB60B0">
        <w:rPr>
          <w:rFonts w:ascii="Helvetica" w:hAnsi="Helvetica"/>
          <w:color w:val="000000" w:themeColor="text1"/>
        </w:rPr>
        <w:t xml:space="preserve"> autonomy or increas</w:t>
      </w:r>
      <w:r w:rsidR="00915B19">
        <w:rPr>
          <w:rFonts w:ascii="Helvetica" w:hAnsi="Helvetica"/>
          <w:color w:val="000000" w:themeColor="text1"/>
        </w:rPr>
        <w:t>e</w:t>
      </w:r>
      <w:r w:rsidRPr="00CB60B0">
        <w:rPr>
          <w:rFonts w:ascii="Helvetica" w:hAnsi="Helvetica"/>
          <w:color w:val="000000" w:themeColor="text1"/>
        </w:rPr>
        <w:t xml:space="preserve"> monitoring. Additionally, rapid technology changes may exceed employees’ ability to adapt, creating stress between staff and management. Digital transformation can also highlight skill gaps within the workforce, putting extra pressure on employees who feel unprepared for complex technological tasks.</w:t>
      </w:r>
    </w:p>
    <w:p w14:paraId="56DE1ED7" w14:textId="77777777" w:rsidR="00CB60B0" w:rsidRPr="00CB60B0" w:rsidRDefault="00CB60B0" w:rsidP="00CB60B0">
      <w:pPr>
        <w:rPr>
          <w:rFonts w:ascii="Helvetica" w:hAnsi="Helvetica"/>
          <w:color w:val="000000" w:themeColor="text1"/>
        </w:rPr>
      </w:pPr>
    </w:p>
    <w:p w14:paraId="2251F699" w14:textId="077F8857" w:rsidR="00CB60B0" w:rsidRPr="00CB60B0" w:rsidRDefault="00CB60B0" w:rsidP="00CB60B0">
      <w:pPr>
        <w:rPr>
          <w:rFonts w:ascii="Helvetica" w:hAnsi="Helvetica"/>
          <w:color w:val="000000" w:themeColor="text1"/>
        </w:rPr>
      </w:pPr>
      <w:r w:rsidRPr="00CB60B0">
        <w:rPr>
          <w:rFonts w:ascii="Helvetica" w:hAnsi="Helvetica"/>
          <w:color w:val="000000" w:themeColor="text1"/>
        </w:rPr>
        <w:t>Flexible working arrangements are the third factor influencing employee complaints. Following the pandemic, Monzo has, like many organi</w:t>
      </w:r>
      <w:r w:rsidR="00441A6C">
        <w:rPr>
          <w:rFonts w:ascii="Helvetica" w:hAnsi="Helvetica"/>
          <w:color w:val="000000" w:themeColor="text1"/>
        </w:rPr>
        <w:t>s</w:t>
      </w:r>
      <w:r w:rsidRPr="00CB60B0">
        <w:rPr>
          <w:rFonts w:ascii="Helvetica" w:hAnsi="Helvetica"/>
          <w:color w:val="000000" w:themeColor="text1"/>
        </w:rPr>
        <w:t xml:space="preserve">ations, adopted hybrid and remote work policies to support work-life balance, productivity, and attract talent. However, inconsistent implementation across departments has led to feelings of unfairness. Some managers allow significant flexibility, while others enforce strict </w:t>
      </w:r>
      <w:r w:rsidRPr="00CB60B0">
        <w:rPr>
          <w:rFonts w:ascii="Helvetica" w:hAnsi="Helvetica"/>
          <w:color w:val="000000" w:themeColor="text1"/>
        </w:rPr>
        <w:lastRenderedPageBreak/>
        <w:t>attendance rules. Employees may file grievances about unclear remote work guidelines, difficulty accessing resources from home, or poor communication from their line managers. Moreover, flexible working can blur boundaries, causing employees to work longer hours, feel isolated, or face uneven workloads across dispersed teams.</w:t>
      </w:r>
    </w:p>
    <w:p w14:paraId="3D6E12EA" w14:textId="77777777" w:rsidR="00CB60B0" w:rsidRPr="00CB60B0" w:rsidRDefault="00CB60B0" w:rsidP="00CB60B0">
      <w:pPr>
        <w:rPr>
          <w:rFonts w:ascii="Helvetica" w:hAnsi="Helvetica"/>
          <w:color w:val="000000" w:themeColor="text1"/>
        </w:rPr>
      </w:pPr>
    </w:p>
    <w:p w14:paraId="42D871DA"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Together, these factors have shaped employee experiences during this period of organizational change. Business transformation can cause structural and cultural upheaval, digital trends require constant adjustment, and flexible working arrangements call for new forms of communication and management. When these changes lack proper support, they can directly lead to employee dissatisfaction, stress, and conflict.</w:t>
      </w:r>
    </w:p>
    <w:p w14:paraId="04947FAE" w14:textId="77777777" w:rsidR="00CB60B0" w:rsidRPr="00CB60B0" w:rsidRDefault="00CB60B0" w:rsidP="00CB60B0">
      <w:pPr>
        <w:rPr>
          <w:rFonts w:ascii="Helvetica" w:hAnsi="Helvetica"/>
          <w:color w:val="000000" w:themeColor="text1"/>
        </w:rPr>
      </w:pPr>
    </w:p>
    <w:p w14:paraId="4FF2F4A0" w14:textId="77777777" w:rsidR="00CB60B0" w:rsidRPr="00CB60B0" w:rsidRDefault="00CB60B0" w:rsidP="00CB60B0">
      <w:pPr>
        <w:rPr>
          <w:rFonts w:ascii="Helvetica" w:hAnsi="Helvetica"/>
          <w:b/>
          <w:bCs/>
          <w:color w:val="000000" w:themeColor="text1"/>
        </w:rPr>
      </w:pPr>
      <w:r w:rsidRPr="00CB60B0">
        <w:rPr>
          <w:rFonts w:ascii="Helvetica" w:hAnsi="Helvetica"/>
          <w:b/>
          <w:bCs/>
          <w:color w:val="000000" w:themeColor="text1"/>
        </w:rPr>
        <w:t xml:space="preserve">Evaluation of contemporary HR practices to address each factor  </w:t>
      </w:r>
    </w:p>
    <w:p w14:paraId="369F83BB" w14:textId="77777777" w:rsidR="00CB60B0" w:rsidRPr="00CB60B0" w:rsidRDefault="00CB60B0" w:rsidP="00CB60B0">
      <w:pPr>
        <w:rPr>
          <w:rFonts w:ascii="Helvetica" w:hAnsi="Helvetica"/>
          <w:color w:val="000000" w:themeColor="text1"/>
        </w:rPr>
      </w:pPr>
    </w:p>
    <w:p w14:paraId="208D5C1A"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To address grievances related to business transformation, HR practices should focus on clear communication, employee involvement, and readiness for change programs. HR can use structured change-management frameworks like Kotter’s 8-Step Model or the McKinsey 7-S framework to guide transitions. These frameworks encourage proactive communication, ongoing consultations, and alignment between company strategy and employee needs. Additionally, employee feedback initiatives, such as pulse surveys, town hall meetings, and forums, allow staff to voice concerns early. Coaching and career development opportunities will also help employees whose roles are evolving due to restructuring.</w:t>
      </w:r>
    </w:p>
    <w:p w14:paraId="6A1309A4" w14:textId="77777777" w:rsidR="00CB60B0" w:rsidRPr="00CB60B0" w:rsidRDefault="00CB60B0" w:rsidP="00CB60B0">
      <w:pPr>
        <w:rPr>
          <w:rFonts w:ascii="Helvetica" w:hAnsi="Helvetica"/>
          <w:color w:val="000000" w:themeColor="text1"/>
        </w:rPr>
      </w:pPr>
    </w:p>
    <w:p w14:paraId="7765BB41" w14:textId="6D8D24BE"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When managing digital technology trends, HR must concentrate on building digital skills and promoting continuous learning. A digitally mature organization like Monzo should use personalized learning systems, micro-learning modules, and digital academies to support employee upskilling. Modern HR solutions like digital skills audits help identify gaps and design targeted training. Furthermore, job redesign practices can align technology adoption with increased employee autonomy instead of job loss. Including technological onboarding ensures employees see how new systems enhance both their roles and the customer experience. Talent management strategies, such as internal mobility programs, can encourage employees to transition </w:t>
      </w:r>
      <w:r>
        <w:rPr>
          <w:rFonts w:ascii="Helvetica" w:hAnsi="Helvetica"/>
          <w:color w:val="000000" w:themeColor="text1"/>
        </w:rPr>
        <w:t xml:space="preserve">into </w:t>
      </w:r>
      <w:r w:rsidRPr="00CB60B0">
        <w:rPr>
          <w:rFonts w:ascii="Helvetica" w:hAnsi="Helvetica"/>
          <w:color w:val="000000" w:themeColor="text1"/>
        </w:rPr>
        <w:t>emerging</w:t>
      </w:r>
      <w:r w:rsidRPr="00CB60B0">
        <w:rPr>
          <w:rFonts w:ascii="Helvetica" w:hAnsi="Helvetica"/>
          <w:color w:val="000000" w:themeColor="text1"/>
        </w:rPr>
        <w:t xml:space="preserve"> digital roles rather than view technology as a threat.</w:t>
      </w:r>
    </w:p>
    <w:p w14:paraId="14CDB549" w14:textId="77777777" w:rsidR="00CB60B0" w:rsidRPr="00CB60B0" w:rsidRDefault="00CB60B0" w:rsidP="00CB60B0">
      <w:pPr>
        <w:rPr>
          <w:rFonts w:ascii="Helvetica" w:hAnsi="Helvetica"/>
          <w:color w:val="000000" w:themeColor="text1"/>
        </w:rPr>
      </w:pPr>
    </w:p>
    <w:p w14:paraId="32B070FC" w14:textId="3B419C45" w:rsidR="00CB60B0" w:rsidRPr="00CB60B0" w:rsidRDefault="00CB60B0" w:rsidP="00CB60B0">
      <w:pPr>
        <w:rPr>
          <w:rFonts w:ascii="Helvetica" w:hAnsi="Helvetica"/>
          <w:color w:val="000000" w:themeColor="text1"/>
        </w:rPr>
      </w:pPr>
      <w:r w:rsidRPr="00CB60B0">
        <w:rPr>
          <w:rFonts w:ascii="Helvetica" w:hAnsi="Helvetica"/>
          <w:color w:val="000000" w:themeColor="text1"/>
        </w:rPr>
        <w:t>Regarding flexible working arrangements, HR should focus on fairness, consistency, and employee well-being. Modern HR frameworks emphasi</w:t>
      </w:r>
      <w:r>
        <w:rPr>
          <w:rFonts w:ascii="Helvetica" w:hAnsi="Helvetica"/>
          <w:color w:val="000000" w:themeColor="text1"/>
        </w:rPr>
        <w:t>s</w:t>
      </w:r>
      <w:r w:rsidRPr="00CB60B0">
        <w:rPr>
          <w:rFonts w:ascii="Helvetica" w:hAnsi="Helvetica"/>
          <w:color w:val="000000" w:themeColor="text1"/>
        </w:rPr>
        <w:t>e clear flexible working policies that define expectations around availability, communication, and performance evaluation. HR should train managers to supervise remote teams, address biases, and promote healthy work-life boundaries. Well-being programs, including mental health support, workload management tools, and ergonomic home-working equipment, can help lower stress and boost morale. Moreover, HR can implement digital collaboration tools to enhance communication among hybrid teams, ensuring everyone has equal access to resources and opportunities.</w:t>
      </w:r>
    </w:p>
    <w:p w14:paraId="35EB479E" w14:textId="77777777" w:rsidR="00CB60B0" w:rsidRPr="00CB60B0" w:rsidRDefault="00CB60B0" w:rsidP="00CB60B0">
      <w:pPr>
        <w:rPr>
          <w:rFonts w:ascii="Helvetica" w:hAnsi="Helvetica"/>
          <w:color w:val="000000" w:themeColor="text1"/>
        </w:rPr>
      </w:pPr>
    </w:p>
    <w:p w14:paraId="1E274A99"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In summary, contemporary HR practices provide a layered approach to tackling challenges arising from transformation, technological change, and flexible work. </w:t>
      </w:r>
      <w:r w:rsidRPr="00CB60B0">
        <w:rPr>
          <w:rFonts w:ascii="Helvetica" w:hAnsi="Helvetica"/>
          <w:color w:val="000000" w:themeColor="text1"/>
        </w:rPr>
        <w:lastRenderedPageBreak/>
        <w:t>Their successful implementation relies on strategic alignment, strong communication, and continuous cultural reinforcement.</w:t>
      </w:r>
    </w:p>
    <w:p w14:paraId="64658D05" w14:textId="77777777" w:rsidR="00CB60B0" w:rsidRPr="00CB60B0" w:rsidRDefault="00CB60B0" w:rsidP="00CB60B0">
      <w:pPr>
        <w:rPr>
          <w:rFonts w:ascii="Helvetica" w:hAnsi="Helvetica"/>
          <w:color w:val="000000" w:themeColor="text1"/>
        </w:rPr>
      </w:pPr>
    </w:p>
    <w:p w14:paraId="26DFF6EC" w14:textId="77777777" w:rsidR="00CB60B0" w:rsidRPr="00C574EC" w:rsidRDefault="00CB60B0" w:rsidP="00CB60B0">
      <w:pPr>
        <w:rPr>
          <w:rFonts w:ascii="Helvetica" w:hAnsi="Helvetica"/>
          <w:b/>
          <w:bCs/>
          <w:color w:val="000000" w:themeColor="text1"/>
        </w:rPr>
      </w:pPr>
      <w:r w:rsidRPr="00C574EC">
        <w:rPr>
          <w:rFonts w:ascii="Helvetica" w:hAnsi="Helvetica"/>
          <w:b/>
          <w:bCs/>
          <w:color w:val="000000" w:themeColor="text1"/>
        </w:rPr>
        <w:t xml:space="preserve">Critical evaluation of how departmental managers can ensure urgent implementation  </w:t>
      </w:r>
    </w:p>
    <w:p w14:paraId="79108A1B" w14:textId="77777777" w:rsidR="00CB60B0" w:rsidRPr="00CB60B0" w:rsidRDefault="00CB60B0" w:rsidP="00CB60B0">
      <w:pPr>
        <w:rPr>
          <w:rFonts w:ascii="Helvetica" w:hAnsi="Helvetica"/>
          <w:color w:val="000000" w:themeColor="text1"/>
        </w:rPr>
      </w:pPr>
    </w:p>
    <w:p w14:paraId="0A8F2DDD"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Departmental managers are essential for ensuring that the outlined HR practices are implemented swiftly. Their ability to apply HR strategy in daily operations affects how employees experience change. However, managers often face conflicting pressures between reaching operational goals and supporting employees. To achieve quick implementation, they must overcome resistance, resource shortages, and skill gaps.</w:t>
      </w:r>
    </w:p>
    <w:p w14:paraId="31DF3B19" w14:textId="77777777" w:rsidR="00CB60B0" w:rsidRPr="00CB60B0" w:rsidRDefault="00CB60B0" w:rsidP="00CB60B0">
      <w:pPr>
        <w:rPr>
          <w:rFonts w:ascii="Helvetica" w:hAnsi="Helvetica"/>
          <w:color w:val="000000" w:themeColor="text1"/>
        </w:rPr>
      </w:pPr>
    </w:p>
    <w:p w14:paraId="5BEAF051"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Managers need to be change leaders, not just supervisors. They should explain the reasons behind transformations clearly and consistently to help employees understand why new technologies or structural changes are needed. However, communication quality often varies among departments. Some managers may use a directive approach instead of a consultative one, which can frustrate employees. Therefore, training in leadership development is crucial to equip managers with coaching, emotional intelligence, and conflict resolution skills.</w:t>
      </w:r>
    </w:p>
    <w:p w14:paraId="5F124324" w14:textId="77777777" w:rsidR="00CB60B0" w:rsidRPr="00CB60B0" w:rsidRDefault="00CB60B0" w:rsidP="00CB60B0">
      <w:pPr>
        <w:rPr>
          <w:rFonts w:ascii="Helvetica" w:hAnsi="Helvetica"/>
          <w:color w:val="000000" w:themeColor="text1"/>
        </w:rPr>
      </w:pPr>
    </w:p>
    <w:p w14:paraId="5AA6B59C" w14:textId="57E4529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Urgent implementation also depends on managers </w:t>
      </w:r>
      <w:r w:rsidRPr="00CB60B0">
        <w:rPr>
          <w:rFonts w:ascii="Helvetica" w:hAnsi="Helvetica"/>
          <w:color w:val="000000" w:themeColor="text1"/>
        </w:rPr>
        <w:t>modelling</w:t>
      </w:r>
      <w:r w:rsidRPr="00CB60B0">
        <w:rPr>
          <w:rFonts w:ascii="Helvetica" w:hAnsi="Helvetica"/>
          <w:color w:val="000000" w:themeColor="text1"/>
        </w:rPr>
        <w:t xml:space="preserve"> desired behavio</w:t>
      </w:r>
      <w:r>
        <w:rPr>
          <w:rFonts w:ascii="Helvetica" w:hAnsi="Helvetica"/>
          <w:color w:val="000000" w:themeColor="text1"/>
        </w:rPr>
        <w:t>u</w:t>
      </w:r>
      <w:r w:rsidRPr="00CB60B0">
        <w:rPr>
          <w:rFonts w:ascii="Helvetica" w:hAnsi="Helvetica"/>
          <w:color w:val="000000" w:themeColor="text1"/>
        </w:rPr>
        <w:t>rs. For example, in flexible working, managers should show proper use of remote systems, timely communication, and respect for boundaries. If they fail to demonstrate these behavio</w:t>
      </w:r>
      <w:r>
        <w:rPr>
          <w:rFonts w:ascii="Helvetica" w:hAnsi="Helvetica"/>
          <w:color w:val="000000" w:themeColor="text1"/>
        </w:rPr>
        <w:t>u</w:t>
      </w:r>
      <w:r w:rsidRPr="00CB60B0">
        <w:rPr>
          <w:rFonts w:ascii="Helvetica" w:hAnsi="Helvetica"/>
          <w:color w:val="000000" w:themeColor="text1"/>
        </w:rPr>
        <w:t>rs, employees may face inconsistent expectations, leading to more grievances.</w:t>
      </w:r>
    </w:p>
    <w:p w14:paraId="48921357" w14:textId="77777777" w:rsidR="00CB60B0" w:rsidRPr="00CB60B0" w:rsidRDefault="00CB60B0" w:rsidP="00CB60B0">
      <w:pPr>
        <w:rPr>
          <w:rFonts w:ascii="Helvetica" w:hAnsi="Helvetica"/>
          <w:color w:val="000000" w:themeColor="text1"/>
        </w:rPr>
      </w:pPr>
    </w:p>
    <w:p w14:paraId="26FCB923"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Clear accountability frameworks are necessary as well. HR must set performance indicators that assess operational results, leadership effectiveness, team well-being, and adherence to HR policies. Regular audits of managerial practices can help identify inconsistencies in how policies are applied.</w:t>
      </w:r>
    </w:p>
    <w:p w14:paraId="485746F6" w14:textId="77777777" w:rsidR="00CB60B0" w:rsidRPr="00CB60B0" w:rsidRDefault="00CB60B0" w:rsidP="00CB60B0">
      <w:pPr>
        <w:rPr>
          <w:rFonts w:ascii="Helvetica" w:hAnsi="Helvetica"/>
          <w:color w:val="000000" w:themeColor="text1"/>
        </w:rPr>
      </w:pPr>
    </w:p>
    <w:p w14:paraId="574A1DA3"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Resource allocation is another major factor. Managers must ensure employees have access to relevant training, digital tools, and support. Failing to provide these resources can undermine employees’ confidence in adopting new technologies or transformation initiatives.</w:t>
      </w:r>
    </w:p>
    <w:p w14:paraId="515FE0FD" w14:textId="77777777" w:rsidR="00CB60B0" w:rsidRPr="00CB60B0" w:rsidRDefault="00CB60B0" w:rsidP="00CB60B0">
      <w:pPr>
        <w:rPr>
          <w:rFonts w:ascii="Helvetica" w:hAnsi="Helvetica"/>
          <w:color w:val="000000" w:themeColor="text1"/>
        </w:rPr>
      </w:pPr>
    </w:p>
    <w:p w14:paraId="66471D87" w14:textId="0FE1F85D" w:rsidR="00CB60B0" w:rsidRPr="00CB60B0" w:rsidRDefault="00CB60B0" w:rsidP="00CB60B0">
      <w:pPr>
        <w:rPr>
          <w:rFonts w:ascii="Helvetica" w:hAnsi="Helvetica"/>
          <w:color w:val="000000" w:themeColor="text1"/>
        </w:rPr>
      </w:pPr>
      <w:r w:rsidRPr="00CB60B0">
        <w:rPr>
          <w:rFonts w:ascii="Helvetica" w:hAnsi="Helvetica"/>
          <w:color w:val="000000" w:themeColor="text1"/>
        </w:rPr>
        <w:t>Overall, managerial commitment is essential for integrating HR practices into daily operations through effective communication, model</w:t>
      </w:r>
      <w:r>
        <w:rPr>
          <w:rFonts w:ascii="Helvetica" w:hAnsi="Helvetica"/>
          <w:color w:val="000000" w:themeColor="text1"/>
        </w:rPr>
        <w:t>l</w:t>
      </w:r>
      <w:r w:rsidRPr="00CB60B0">
        <w:rPr>
          <w:rFonts w:ascii="Helvetica" w:hAnsi="Helvetica"/>
          <w:color w:val="000000" w:themeColor="text1"/>
        </w:rPr>
        <w:t>ing behavio</w:t>
      </w:r>
      <w:r w:rsidR="00C574EC">
        <w:rPr>
          <w:rFonts w:ascii="Helvetica" w:hAnsi="Helvetica"/>
          <w:color w:val="000000" w:themeColor="text1"/>
        </w:rPr>
        <w:t>u</w:t>
      </w:r>
      <w:r w:rsidRPr="00CB60B0">
        <w:rPr>
          <w:rFonts w:ascii="Helvetica" w:hAnsi="Helvetica"/>
          <w:color w:val="000000" w:themeColor="text1"/>
        </w:rPr>
        <w:t>rs, accountability, and adequate resources. Without this commitment, even the best HR strategy will not prevent grievances or facilitate organi</w:t>
      </w:r>
      <w:r w:rsidR="00C574EC">
        <w:rPr>
          <w:rFonts w:ascii="Helvetica" w:hAnsi="Helvetica"/>
          <w:color w:val="000000" w:themeColor="text1"/>
        </w:rPr>
        <w:t>s</w:t>
      </w:r>
      <w:r w:rsidRPr="00CB60B0">
        <w:rPr>
          <w:rFonts w:ascii="Helvetica" w:hAnsi="Helvetica"/>
          <w:color w:val="000000" w:themeColor="text1"/>
        </w:rPr>
        <w:t>ational change.</w:t>
      </w:r>
    </w:p>
    <w:p w14:paraId="5144B928" w14:textId="77777777" w:rsidR="00CB60B0" w:rsidRPr="00CB60B0" w:rsidRDefault="00CB60B0" w:rsidP="00CB60B0">
      <w:pPr>
        <w:rPr>
          <w:rFonts w:ascii="Helvetica" w:hAnsi="Helvetica"/>
          <w:color w:val="000000" w:themeColor="text1"/>
        </w:rPr>
      </w:pPr>
    </w:p>
    <w:p w14:paraId="548009B3" w14:textId="6B01CEE4" w:rsidR="00CB60B0" w:rsidRPr="00CB60B0" w:rsidRDefault="00CB60B0" w:rsidP="00CB60B0">
      <w:pPr>
        <w:rPr>
          <w:rFonts w:ascii="Helvetica" w:hAnsi="Helvetica"/>
          <w:color w:val="000000" w:themeColor="text1"/>
        </w:rPr>
      </w:pPr>
      <w:r w:rsidRPr="00CB60B0">
        <w:rPr>
          <w:rFonts w:ascii="Helvetica" w:hAnsi="Helvetica"/>
          <w:color w:val="000000" w:themeColor="text1"/>
        </w:rPr>
        <w:t>To conclude, Monzo Bank’s rising grievance levels highlight the pressures from rapid business transformation, evolving digital technologies, and inconsistent flexible working arrangements. Contemporary HR practices, including structured change management, capability development, and fair</w:t>
      </w:r>
      <w:r w:rsidR="00C574EC">
        <w:rPr>
          <w:rFonts w:ascii="Helvetica" w:hAnsi="Helvetica"/>
          <w:color w:val="000000" w:themeColor="text1"/>
        </w:rPr>
        <w:t>,</w:t>
      </w:r>
      <w:r w:rsidRPr="00CB60B0">
        <w:rPr>
          <w:rFonts w:ascii="Helvetica" w:hAnsi="Helvetica"/>
          <w:color w:val="000000" w:themeColor="text1"/>
        </w:rPr>
        <w:t xml:space="preserve"> flexible working policies, offer practical solutions. However, their success depends on the commitment and skills of departmental managers.</w:t>
      </w:r>
    </w:p>
    <w:p w14:paraId="4F00ED85" w14:textId="77777777" w:rsidR="00CB60B0" w:rsidRPr="00CB60B0" w:rsidRDefault="00CB60B0" w:rsidP="00CB60B0">
      <w:pPr>
        <w:rPr>
          <w:rFonts w:ascii="Helvetica" w:hAnsi="Helvetica"/>
          <w:color w:val="000000" w:themeColor="text1"/>
        </w:rPr>
      </w:pPr>
    </w:p>
    <w:p w14:paraId="71A4EAD2" w14:textId="77777777" w:rsidR="00CB60B0" w:rsidRPr="00C574EC" w:rsidRDefault="00CB60B0" w:rsidP="00CB60B0">
      <w:pPr>
        <w:rPr>
          <w:rFonts w:ascii="Helvetica" w:hAnsi="Helvetica"/>
          <w:b/>
          <w:bCs/>
          <w:color w:val="000000" w:themeColor="text1"/>
        </w:rPr>
      </w:pPr>
      <w:r w:rsidRPr="00C574EC">
        <w:rPr>
          <w:rFonts w:ascii="Helvetica" w:hAnsi="Helvetica"/>
          <w:b/>
          <w:bCs/>
          <w:color w:val="000000" w:themeColor="text1"/>
        </w:rPr>
        <w:lastRenderedPageBreak/>
        <w:t xml:space="preserve">Recommendations  </w:t>
      </w:r>
    </w:p>
    <w:p w14:paraId="5ED15C85"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1. Introduce formal change-management protocols to ensure transparency and reduce employee uncertainty.  </w:t>
      </w:r>
    </w:p>
    <w:p w14:paraId="20D73941"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2. Develop a digital skills academy to support ongoing technological competence and confidence.  </w:t>
      </w:r>
    </w:p>
    <w:p w14:paraId="7BBC2B68" w14:textId="037E6AD6" w:rsidR="00CB60B0" w:rsidRPr="00CB60B0" w:rsidRDefault="00CB60B0" w:rsidP="00CB60B0">
      <w:pPr>
        <w:rPr>
          <w:rFonts w:ascii="Helvetica" w:hAnsi="Helvetica"/>
          <w:color w:val="000000" w:themeColor="text1"/>
        </w:rPr>
      </w:pPr>
      <w:r w:rsidRPr="00CB60B0">
        <w:rPr>
          <w:rFonts w:ascii="Helvetica" w:hAnsi="Helvetica"/>
          <w:color w:val="000000" w:themeColor="text1"/>
        </w:rPr>
        <w:t>3. Standardi</w:t>
      </w:r>
      <w:r w:rsidR="00C574EC">
        <w:rPr>
          <w:rFonts w:ascii="Helvetica" w:hAnsi="Helvetica"/>
          <w:color w:val="000000" w:themeColor="text1"/>
        </w:rPr>
        <w:t>s</w:t>
      </w:r>
      <w:r w:rsidRPr="00CB60B0">
        <w:rPr>
          <w:rFonts w:ascii="Helvetica" w:hAnsi="Helvetica"/>
          <w:color w:val="000000" w:themeColor="text1"/>
        </w:rPr>
        <w:t xml:space="preserve">e flexible-working policies across all departments to ensure fairness.  </w:t>
      </w:r>
    </w:p>
    <w:p w14:paraId="7CDA28D7"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4. Implement leadership-development training for managers to enhance communication, well-being support, and accountability.  </w:t>
      </w:r>
    </w:p>
    <w:p w14:paraId="585DCE3E" w14:textId="77777777" w:rsidR="00CB60B0" w:rsidRPr="00CB60B0" w:rsidRDefault="00CB60B0" w:rsidP="00CB60B0">
      <w:pPr>
        <w:rPr>
          <w:rFonts w:ascii="Helvetica" w:hAnsi="Helvetica"/>
          <w:color w:val="000000" w:themeColor="text1"/>
        </w:rPr>
      </w:pPr>
      <w:r w:rsidRPr="00CB60B0">
        <w:rPr>
          <w:rFonts w:ascii="Helvetica" w:hAnsi="Helvetica"/>
          <w:color w:val="000000" w:themeColor="text1"/>
        </w:rPr>
        <w:t xml:space="preserve">5. Strengthen employee feedback mechanisms to identify grievances early and build trust.  </w:t>
      </w:r>
    </w:p>
    <w:p w14:paraId="21BE1065" w14:textId="77777777" w:rsidR="00CB60B0" w:rsidRPr="00CB60B0" w:rsidRDefault="00CB60B0" w:rsidP="00CB60B0">
      <w:pPr>
        <w:rPr>
          <w:rFonts w:ascii="Helvetica" w:hAnsi="Helvetica"/>
          <w:color w:val="000000" w:themeColor="text1"/>
        </w:rPr>
      </w:pPr>
    </w:p>
    <w:p w14:paraId="28196D03" w14:textId="1387AD70" w:rsidR="00CB60B0" w:rsidRPr="00CB60B0" w:rsidRDefault="00CB60B0" w:rsidP="00CB60B0">
      <w:pPr>
        <w:rPr>
          <w:rFonts w:ascii="Helvetica" w:hAnsi="Helvetica"/>
          <w:color w:val="000000" w:themeColor="text1"/>
        </w:rPr>
      </w:pPr>
      <w:r w:rsidRPr="00CB60B0">
        <w:rPr>
          <w:rFonts w:ascii="Helvetica" w:hAnsi="Helvetica"/>
          <w:color w:val="000000" w:themeColor="text1"/>
        </w:rPr>
        <w:t>By following these recommendations, Monzo can reduce conflict, improve employee well-being, and maintain its position as a leading digital bank.</w:t>
      </w:r>
    </w:p>
    <w:sectPr w:rsidR="00CB60B0" w:rsidRPr="00CB6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519EB"/>
    <w:multiLevelType w:val="hybridMultilevel"/>
    <w:tmpl w:val="1D9687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2814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0B0"/>
    <w:rsid w:val="00006BA2"/>
    <w:rsid w:val="003430BC"/>
    <w:rsid w:val="00441A6C"/>
    <w:rsid w:val="00514FA6"/>
    <w:rsid w:val="005B44DA"/>
    <w:rsid w:val="00635EF4"/>
    <w:rsid w:val="0081629F"/>
    <w:rsid w:val="00915B19"/>
    <w:rsid w:val="00BB77C1"/>
    <w:rsid w:val="00C574EC"/>
    <w:rsid w:val="00CB60B0"/>
    <w:rsid w:val="00E5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69CBA"/>
  <w15:chartTrackingRefBased/>
  <w15:docId w15:val="{51B4594F-8069-E940-9E70-D3936A9C9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0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60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60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60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60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60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0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0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0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0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60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60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60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60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6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0B0"/>
    <w:rPr>
      <w:rFonts w:eastAsiaTheme="majorEastAsia" w:cstheme="majorBidi"/>
      <w:color w:val="272727" w:themeColor="text1" w:themeTint="D8"/>
    </w:rPr>
  </w:style>
  <w:style w:type="paragraph" w:styleId="Title">
    <w:name w:val="Title"/>
    <w:basedOn w:val="Normal"/>
    <w:next w:val="Normal"/>
    <w:link w:val="TitleChar"/>
    <w:uiPriority w:val="10"/>
    <w:qFormat/>
    <w:rsid w:val="00CB60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0B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0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B60B0"/>
    <w:rPr>
      <w:i/>
      <w:iCs/>
      <w:color w:val="404040" w:themeColor="text1" w:themeTint="BF"/>
    </w:rPr>
  </w:style>
  <w:style w:type="paragraph" w:styleId="ListParagraph">
    <w:name w:val="List Paragraph"/>
    <w:basedOn w:val="Normal"/>
    <w:uiPriority w:val="34"/>
    <w:qFormat/>
    <w:rsid w:val="00CB60B0"/>
    <w:pPr>
      <w:ind w:left="720"/>
      <w:contextualSpacing/>
    </w:pPr>
  </w:style>
  <w:style w:type="character" w:styleId="IntenseEmphasis">
    <w:name w:val="Intense Emphasis"/>
    <w:basedOn w:val="DefaultParagraphFont"/>
    <w:uiPriority w:val="21"/>
    <w:qFormat/>
    <w:rsid w:val="00CB60B0"/>
    <w:rPr>
      <w:i/>
      <w:iCs/>
      <w:color w:val="2F5496" w:themeColor="accent1" w:themeShade="BF"/>
    </w:rPr>
  </w:style>
  <w:style w:type="paragraph" w:styleId="IntenseQuote">
    <w:name w:val="Intense Quote"/>
    <w:basedOn w:val="Normal"/>
    <w:next w:val="Normal"/>
    <w:link w:val="IntenseQuoteChar"/>
    <w:uiPriority w:val="30"/>
    <w:qFormat/>
    <w:rsid w:val="00CB60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60B0"/>
    <w:rPr>
      <w:i/>
      <w:iCs/>
      <w:color w:val="2F5496" w:themeColor="accent1" w:themeShade="BF"/>
    </w:rPr>
  </w:style>
  <w:style w:type="character" w:styleId="IntenseReference">
    <w:name w:val="Intense Reference"/>
    <w:basedOn w:val="DefaultParagraphFont"/>
    <w:uiPriority w:val="32"/>
    <w:qFormat/>
    <w:rsid w:val="00CB60B0"/>
    <w:rPr>
      <w:b/>
      <w:bCs/>
      <w:smallCaps/>
      <w:color w:val="2F5496" w:themeColor="accent1" w:themeShade="BF"/>
      <w:spacing w:val="5"/>
    </w:rPr>
  </w:style>
  <w:style w:type="character" w:customStyle="1" w:styleId="apple-tab-span">
    <w:name w:val="apple-tab-span"/>
    <w:basedOn w:val="DefaultParagraphFont"/>
    <w:rsid w:val="00CB6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1451</Words>
  <Characters>8272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Wella</dc:creator>
  <cp:keywords/>
  <dc:description/>
  <cp:lastModifiedBy>Precious Wella</cp:lastModifiedBy>
  <cp:revision>4</cp:revision>
  <dcterms:created xsi:type="dcterms:W3CDTF">2025-11-17T21:11:00Z</dcterms:created>
  <dcterms:modified xsi:type="dcterms:W3CDTF">2025-11-17T21:26:00Z</dcterms:modified>
</cp:coreProperties>
</file>