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9CCEF" w14:textId="145626BC" w:rsidR="00BE53C5" w:rsidRPr="005C6062" w:rsidRDefault="005C6062" w:rsidP="005C6062">
      <w:pPr>
        <w:jc w:val="center"/>
        <w:rPr>
          <w:b/>
          <w:sz w:val="28"/>
        </w:rPr>
      </w:pPr>
      <w:r w:rsidRPr="005C6062">
        <w:rPr>
          <w:b/>
          <w:sz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BE53C5">
        <w:rPr>
          <w:rFonts w:cs="Arial"/>
          <w:b/>
          <w:szCs w:val="24"/>
        </w:rPr>
        <w:br w:type="page"/>
      </w:r>
    </w:p>
    <w:p w14:paraId="4818ADB3" w14:textId="77777777" w:rsidR="005C6062" w:rsidRDefault="005C6062">
      <w:pPr>
        <w:spacing w:before="240" w:after="120"/>
        <w:jc w:val="center"/>
        <w:rPr>
          <w:rFonts w:cs="Arial"/>
          <w:b/>
          <w:szCs w:val="24"/>
        </w:rPr>
        <w:sectPr w:rsidR="005C6062" w:rsidSect="005C6062">
          <w:headerReference w:type="default" r:id="rId8"/>
          <w:pgSz w:w="12240" w:h="15840"/>
          <w:pgMar w:top="1440" w:right="1440" w:bottom="1440" w:left="1440" w:header="720" w:footer="720" w:gutter="0"/>
          <w:cols w:space="720"/>
          <w:vAlign w:val="center"/>
          <w:docGrid w:linePitch="360"/>
        </w:sectPr>
      </w:pPr>
    </w:p>
    <w:p w14:paraId="7C0DBF75" w14:textId="5DC8C491" w:rsidR="001531AF" w:rsidRPr="00D16F04" w:rsidRDefault="00B10DD6">
      <w:pPr>
        <w:spacing w:before="240" w:after="120"/>
        <w:jc w:val="center"/>
        <w:rPr>
          <w:rFonts w:cs="Arial"/>
          <w:szCs w:val="24"/>
        </w:rPr>
      </w:pPr>
      <w:r w:rsidRPr="00D16F04">
        <w:rPr>
          <w:rFonts w:cs="Arial"/>
          <w:b/>
          <w:szCs w:val="24"/>
        </w:rPr>
        <w:lastRenderedPageBreak/>
        <w:t>Abstract</w:t>
      </w:r>
    </w:p>
    <w:p w14:paraId="3676DA79" w14:textId="77777777" w:rsidR="001531AF" w:rsidRPr="00D16F04" w:rsidRDefault="00B10DD6">
      <w:pPr>
        <w:rPr>
          <w:rFonts w:cs="Arial"/>
          <w:szCs w:val="24"/>
        </w:rPr>
      </w:pPr>
      <w:r w:rsidRPr="00D16F04">
        <w:rPr>
          <w:rFonts w:cs="Arial"/>
          <w:szCs w:val="24"/>
        </w:rPr>
        <w:t>This study explored how undergraduate students perceive the cognitive, emotional and social effects of social exclusion on older adults with autism spectrum disorder (ASD), and how those effects might be ameliorated. Two undergraduate students were interviewed by separate members of the research team using a semi-structured schedule built around a written vignette (“Alan”, a 58-year-old autistic man) and broader probes drawn from the empirical literature. Transcripts were analysed using Braun and Clarke’s (</w:t>
      </w:r>
      <w:r w:rsidRPr="00D16F04">
        <w:rPr>
          <w:rFonts w:cs="Arial"/>
          <w:szCs w:val="24"/>
        </w:rPr>
        <w:t>2006) reflexive thematic analysis. Three themes were interpreted: misreading difference, in which the social “norm” operated as an active exclusionary force; the hidden costs of prolonged exclusion across emotional, cognitive and relational domains, including the atrophy of social confidence; and pathways to inclusion through awareness and scaffolded re-entry. Findings broadly aligned with the double empathy problem (Milton, 2012) and recent work on loneliness in older autistic adults, suggesting lay unders</w:t>
      </w:r>
      <w:r w:rsidRPr="00D16F04">
        <w:rPr>
          <w:rFonts w:cs="Arial"/>
          <w:szCs w:val="24"/>
        </w:rPr>
        <w:t>tandings may already approximate scholarly accounts.</w:t>
      </w:r>
    </w:p>
    <w:p w14:paraId="0876A297" w14:textId="77777777" w:rsidR="008D6235" w:rsidRPr="00D16F04" w:rsidRDefault="008D6235">
      <w:pPr>
        <w:spacing w:after="200" w:line="276" w:lineRule="auto"/>
        <w:rPr>
          <w:rFonts w:cs="Arial"/>
          <w:b/>
          <w:szCs w:val="24"/>
        </w:rPr>
      </w:pPr>
      <w:r w:rsidRPr="00D16F04">
        <w:rPr>
          <w:rFonts w:cs="Arial"/>
          <w:b/>
          <w:szCs w:val="24"/>
        </w:rPr>
        <w:br w:type="page"/>
      </w:r>
    </w:p>
    <w:p w14:paraId="08A82E40" w14:textId="029AD1FE" w:rsidR="001531AF" w:rsidRPr="00D16F04" w:rsidRDefault="00B10DD6">
      <w:pPr>
        <w:spacing w:before="240" w:after="120"/>
        <w:jc w:val="center"/>
        <w:rPr>
          <w:rFonts w:cs="Arial"/>
          <w:szCs w:val="24"/>
        </w:rPr>
      </w:pPr>
      <w:r w:rsidRPr="00D16F04">
        <w:rPr>
          <w:rFonts w:cs="Arial"/>
          <w:b/>
          <w:szCs w:val="24"/>
        </w:rPr>
        <w:lastRenderedPageBreak/>
        <w:t>Introduction</w:t>
      </w:r>
    </w:p>
    <w:p w14:paraId="3702FC02" w14:textId="77777777" w:rsidR="001531AF" w:rsidRPr="00D16F04" w:rsidRDefault="00B10DD6">
      <w:pPr>
        <w:rPr>
          <w:rFonts w:cs="Arial"/>
          <w:szCs w:val="24"/>
        </w:rPr>
      </w:pPr>
      <w:r w:rsidRPr="00D16F04">
        <w:rPr>
          <w:rFonts w:cs="Arial"/>
          <w:szCs w:val="24"/>
        </w:rPr>
        <w:t>Autism spectrum disorder (ASD) is a lifelong neurodevelopmental condition characterised by differences in social communication, sensory processing and patterns of behaviour and interest (American Psychiatric Association, 2013). Social exclusion denotes denied participation in social, economic or relational life; social isolation the objective absence of contact; and loneliness the subjective distress accompanying it (Lee, 2021; Williams &amp; Nida, 2011). These overlap but differ: a person may be objectively co</w:t>
      </w:r>
      <w:r w:rsidRPr="00D16F04">
        <w:rPr>
          <w:rFonts w:cs="Arial"/>
          <w:szCs w:val="24"/>
        </w:rPr>
        <w:t>nnected yet feel excluded, particularly where interaction is effortful or misunderstood.</w:t>
      </w:r>
    </w:p>
    <w:p w14:paraId="088A9965" w14:textId="77777777" w:rsidR="001531AF" w:rsidRPr="00D16F04" w:rsidRDefault="00B10DD6">
      <w:pPr>
        <w:ind w:firstLine="720"/>
        <w:rPr>
          <w:rFonts w:cs="Arial"/>
          <w:szCs w:val="24"/>
        </w:rPr>
      </w:pPr>
      <w:r w:rsidRPr="00D16F04">
        <w:rPr>
          <w:rFonts w:cs="Arial"/>
          <w:szCs w:val="24"/>
        </w:rPr>
        <w:t>Older autistic adults occupy a distinctive position, most born before current diagnostic criteria existed and raised where autistic traits were pathologised, punished or ignored (Mason et al., 2022). Stewart et al. (2024) found loneliness in middle-aged and older autistic adults to be chronic and accumulating, frequently traced to unresolved childhood exclusion. A scoping review identified lack of social inclusion as a principal barrier to healthy ageing here (Stringfellow et al., 2024), and Lo et al. (2025</w:t>
      </w:r>
      <w:r w:rsidRPr="00D16F04">
        <w:rPr>
          <w:rFonts w:cs="Arial"/>
          <w:szCs w:val="24"/>
        </w:rPr>
        <w:t>) associated later-life autistic traits with social isolation, partly mediated by theory-of-mind differences.</w:t>
      </w:r>
    </w:p>
    <w:p w14:paraId="482B61CD" w14:textId="77777777" w:rsidR="001531AF" w:rsidRPr="00D16F04" w:rsidRDefault="00B10DD6">
      <w:pPr>
        <w:ind w:firstLine="720"/>
        <w:rPr>
          <w:rFonts w:cs="Arial"/>
          <w:szCs w:val="24"/>
        </w:rPr>
      </w:pPr>
      <w:r w:rsidRPr="00D16F04">
        <w:rPr>
          <w:rFonts w:cs="Arial"/>
          <w:szCs w:val="24"/>
        </w:rPr>
        <w:t xml:space="preserve">These mechanisms are not located solely “in” the autistic person. Sasson et al. (2017) found neurotypical observers judged autistic adults negatively within seconds and reported reduced willingness to interact; the effects disappeared once conversational content was stripped of audio-visual cues, indicating that style rather than substance drove rejection. Milton’s (2012) double empathy problem reframes such findings as relational: difficulties in autistic–non-autistic interaction </w:t>
      </w:r>
      <w:proofErr w:type="gramStart"/>
      <w:r w:rsidRPr="00D16F04">
        <w:rPr>
          <w:rFonts w:cs="Arial"/>
          <w:szCs w:val="24"/>
        </w:rPr>
        <w:t>reflect</w:t>
      </w:r>
      <w:proofErr w:type="gramEnd"/>
      <w:r w:rsidRPr="00D16F04">
        <w:rPr>
          <w:rFonts w:cs="Arial"/>
          <w:szCs w:val="24"/>
        </w:rPr>
        <w:t xml:space="preserve"> a mutual </w:t>
      </w:r>
      <w:r w:rsidRPr="00D16F04">
        <w:rPr>
          <w:rFonts w:cs="Arial"/>
          <w:szCs w:val="24"/>
        </w:rPr>
        <w:lastRenderedPageBreak/>
        <w:t>breakdown in reciprocity between people of differing dispositions, not an impairment in one party. Milton, Gurbuz and López (2022) note a decade of supportive evidence, and Mitchell, Sheppard and Cassidy (2021) propose that recurrent breakdowns across the lifespan contribute to elevated mental health difficulty in autistic populations.</w:t>
      </w:r>
    </w:p>
    <w:p w14:paraId="4353D275" w14:textId="77777777" w:rsidR="001531AF" w:rsidRPr="00D16F04" w:rsidRDefault="00B10DD6">
      <w:pPr>
        <w:ind w:firstLine="720"/>
        <w:rPr>
          <w:rFonts w:cs="Arial"/>
          <w:szCs w:val="24"/>
        </w:rPr>
      </w:pPr>
      <w:r w:rsidRPr="00D16F04">
        <w:rPr>
          <w:rFonts w:cs="Arial"/>
          <w:szCs w:val="24"/>
        </w:rPr>
        <w:t>Coping often takes the form of camouflaging, suppressing autistic traits to “pass” as neurotypical, which Cage and Troxell-Whitman (2019) link to depression and anxiety. For older adults camouflaging across decades the cumulative cost is considerable, and Howlin (2013) documents how exclusion from employment removes a central arena for adult social participation. Roestorf et al. (2022) found quality of life remained poor or deteriorated where social engagement had declined.</w:t>
      </w:r>
    </w:p>
    <w:p w14:paraId="01BDBC4F" w14:textId="77777777" w:rsidR="001531AF" w:rsidRPr="00D16F04" w:rsidRDefault="00B10DD6">
      <w:pPr>
        <w:ind w:firstLine="720"/>
        <w:rPr>
          <w:rFonts w:cs="Arial"/>
          <w:szCs w:val="24"/>
        </w:rPr>
      </w:pPr>
      <w:r w:rsidRPr="00D16F04">
        <w:rPr>
          <w:rFonts w:cs="Arial"/>
          <w:szCs w:val="24"/>
        </w:rPr>
        <w:t xml:space="preserve">Public understanding </w:t>
      </w:r>
      <w:proofErr w:type="gramStart"/>
      <w:r w:rsidRPr="00D16F04">
        <w:rPr>
          <w:rFonts w:cs="Arial"/>
          <w:szCs w:val="24"/>
        </w:rPr>
        <w:t>lags behind</w:t>
      </w:r>
      <w:proofErr w:type="gramEnd"/>
      <w:r w:rsidRPr="00D16F04">
        <w:rPr>
          <w:rFonts w:cs="Arial"/>
          <w:szCs w:val="24"/>
        </w:rPr>
        <w:t xml:space="preserve"> research, and both the population and much of the autism field attend predominantly to children and adolescents, leaving older autistic adults relatively invisible (Mason et al., 2022). Examining how non-autistic </w:t>
      </w:r>
      <w:proofErr w:type="gramStart"/>
      <w:r w:rsidRPr="00D16F04">
        <w:rPr>
          <w:rFonts w:cs="Arial"/>
          <w:szCs w:val="24"/>
        </w:rPr>
        <w:t>individuals</w:t>
      </w:r>
      <w:proofErr w:type="gramEnd"/>
      <w:r w:rsidRPr="00D16F04">
        <w:rPr>
          <w:rFonts w:cs="Arial"/>
          <w:szCs w:val="24"/>
        </w:rPr>
        <w:t xml:space="preserve"> reason about their situation reveals the lay frameworks within which exclusion is interpreted and indicates where education might be most effective. This study asks: how do undergraduate students perceive the risk of social exclusion on older people with autism, and how might negative effects be improved?</w:t>
      </w:r>
    </w:p>
    <w:p w14:paraId="66EDC218" w14:textId="77777777" w:rsidR="001531AF" w:rsidRPr="00D16F04" w:rsidRDefault="00B10DD6">
      <w:pPr>
        <w:spacing w:before="240" w:after="120"/>
        <w:jc w:val="center"/>
        <w:rPr>
          <w:rFonts w:cs="Arial"/>
          <w:szCs w:val="24"/>
        </w:rPr>
      </w:pPr>
      <w:r w:rsidRPr="00D16F04">
        <w:rPr>
          <w:rFonts w:cs="Arial"/>
          <w:b/>
          <w:szCs w:val="24"/>
        </w:rPr>
        <w:t>Method</w:t>
      </w:r>
    </w:p>
    <w:p w14:paraId="4A3BF0AE" w14:textId="77777777" w:rsidR="001531AF" w:rsidRPr="00D16F04" w:rsidRDefault="00B10DD6">
      <w:pPr>
        <w:spacing w:before="160" w:after="40"/>
        <w:rPr>
          <w:rFonts w:cs="Arial"/>
          <w:szCs w:val="24"/>
        </w:rPr>
      </w:pPr>
      <w:r w:rsidRPr="00D16F04">
        <w:rPr>
          <w:rFonts w:cs="Arial"/>
          <w:b/>
          <w:szCs w:val="24"/>
        </w:rPr>
        <w:t>Participants</w:t>
      </w:r>
    </w:p>
    <w:p w14:paraId="788D2B82" w14:textId="205A0E34" w:rsidR="001531AF" w:rsidRPr="00D16F04" w:rsidRDefault="00B10DD6">
      <w:pPr>
        <w:ind w:firstLine="720"/>
        <w:rPr>
          <w:rFonts w:cs="Arial"/>
          <w:szCs w:val="24"/>
        </w:rPr>
      </w:pPr>
      <w:r w:rsidRPr="00D16F04">
        <w:rPr>
          <w:rFonts w:cs="Arial"/>
          <w:szCs w:val="24"/>
        </w:rPr>
        <w:t xml:space="preserve">Two undergraduate students were recruited by convenience sampling within the research team’s psychology department, each team member conducting one interview. To preserve anonymity both are given pseudonyms: “Bethan”, the female participant interviewed by team member AE, and “Sam”, interviewed by team member TC, whose </w:t>
      </w:r>
      <w:r w:rsidRPr="00D16F04">
        <w:rPr>
          <w:rFonts w:cs="Arial"/>
          <w:szCs w:val="24"/>
        </w:rPr>
        <w:lastRenderedPageBreak/>
        <w:t>gender was not disclosed and who is referred to as they/them. Demographic information was collected</w:t>
      </w:r>
      <w:r w:rsidR="0020193A">
        <w:rPr>
          <w:rFonts w:cs="Arial"/>
          <w:szCs w:val="24"/>
        </w:rPr>
        <w:t xml:space="preserve"> </w:t>
      </w:r>
      <w:r w:rsidRPr="00D16F04">
        <w:rPr>
          <w:rFonts w:cs="Arial"/>
          <w:szCs w:val="24"/>
        </w:rPr>
        <w:t>before interview</w:t>
      </w:r>
      <w:r w:rsidRPr="00D16F04">
        <w:rPr>
          <w:rFonts w:cs="Arial"/>
          <w:szCs w:val="24"/>
        </w:rPr>
        <w:t>.</w:t>
      </w:r>
    </w:p>
    <w:p w14:paraId="5ACB146F" w14:textId="77777777" w:rsidR="001531AF" w:rsidRPr="00D16F04" w:rsidRDefault="00B10DD6">
      <w:pPr>
        <w:spacing w:before="160" w:after="40"/>
        <w:rPr>
          <w:rFonts w:cs="Arial"/>
          <w:szCs w:val="24"/>
        </w:rPr>
      </w:pPr>
      <w:r w:rsidRPr="00D16F04">
        <w:rPr>
          <w:rFonts w:cs="Arial"/>
          <w:b/>
          <w:szCs w:val="24"/>
        </w:rPr>
        <w:t>Data Collection</w:t>
      </w:r>
    </w:p>
    <w:p w14:paraId="3BDBCA0E" w14:textId="4BF11D57" w:rsidR="001531AF" w:rsidRPr="00D16F04" w:rsidRDefault="00B10DD6">
      <w:pPr>
        <w:ind w:firstLine="720"/>
        <w:rPr>
          <w:rFonts w:cs="Arial"/>
          <w:szCs w:val="24"/>
        </w:rPr>
      </w:pPr>
      <w:r w:rsidRPr="00D16F04">
        <w:rPr>
          <w:rFonts w:cs="Arial"/>
          <w:szCs w:val="24"/>
        </w:rPr>
        <w:t xml:space="preserve">A qualitative design was chosen because the research question concerns subjective perception and reasoning, which structured measures capture poorly. Semi-structured interviews were built around a written vignette (Appendix </w:t>
      </w:r>
      <w:r w:rsidR="0020193A">
        <w:rPr>
          <w:rFonts w:cs="Arial"/>
          <w:szCs w:val="24"/>
        </w:rPr>
        <w:t>A</w:t>
      </w:r>
      <w:r w:rsidRPr="00D16F04">
        <w:rPr>
          <w:rFonts w:cs="Arial"/>
          <w:szCs w:val="24"/>
        </w:rPr>
        <w:t>) describing Alan, a 58-year-old autistic man whose father has become unwell and who faces reduced community access and workplace insecurity; this anchored questions in a concrete case while permitting wider discussion of older autistic adults</w:t>
      </w:r>
      <w:r w:rsidRPr="00D16F04">
        <w:rPr>
          <w:rFonts w:cs="Arial"/>
          <w:szCs w:val="24"/>
        </w:rPr>
        <w:t xml:space="preserve">. In private university psychology labs, participants received an information sheet (Appendix </w:t>
      </w:r>
      <w:r w:rsidR="0020193A">
        <w:rPr>
          <w:rFonts w:cs="Arial"/>
          <w:szCs w:val="24"/>
        </w:rPr>
        <w:t>B</w:t>
      </w:r>
      <w:r w:rsidRPr="00D16F04">
        <w:rPr>
          <w:rFonts w:cs="Arial"/>
          <w:szCs w:val="24"/>
        </w:rPr>
        <w:t xml:space="preserve">), gave written consent (Appendix </w:t>
      </w:r>
      <w:r w:rsidR="0020193A">
        <w:rPr>
          <w:rFonts w:cs="Arial"/>
          <w:szCs w:val="24"/>
        </w:rPr>
        <w:t>C</w:t>
      </w:r>
      <w:r w:rsidRPr="00D16F04">
        <w:rPr>
          <w:rFonts w:cs="Arial"/>
          <w:szCs w:val="24"/>
        </w:rPr>
        <w:t>) and completed a demographic form</w:t>
      </w:r>
      <w:r w:rsidR="0020193A">
        <w:rPr>
          <w:rFonts w:cs="Arial"/>
          <w:szCs w:val="24"/>
        </w:rPr>
        <w:t xml:space="preserve"> (Appendix D)</w:t>
      </w:r>
      <w:r w:rsidRPr="00D16F04">
        <w:rPr>
          <w:rFonts w:cs="Arial"/>
          <w:szCs w:val="24"/>
        </w:rPr>
        <w:t xml:space="preserve"> before recording; the right to withdraw and anonymisation were reiterated. Interviews lasted approximately 20 minutes and were audio-recorded and transcribed verbatim, after which participants received a debrief sheet (Appendix </w:t>
      </w:r>
      <w:r w:rsidR="0020193A">
        <w:rPr>
          <w:rFonts w:cs="Arial"/>
          <w:szCs w:val="24"/>
        </w:rPr>
        <w:t>E</w:t>
      </w:r>
      <w:r w:rsidRPr="00D16F04">
        <w:rPr>
          <w:rFonts w:cs="Arial"/>
          <w:szCs w:val="24"/>
        </w:rPr>
        <w:t>) signposting support. Recordings were stored on OneDrive accessible only to the interviewer.</w:t>
      </w:r>
    </w:p>
    <w:p w14:paraId="79E34BDB" w14:textId="77777777" w:rsidR="001531AF" w:rsidRPr="00D16F04" w:rsidRDefault="00B10DD6">
      <w:pPr>
        <w:spacing w:before="160" w:after="40"/>
        <w:rPr>
          <w:rFonts w:cs="Arial"/>
          <w:szCs w:val="24"/>
        </w:rPr>
      </w:pPr>
      <w:r w:rsidRPr="00D16F04">
        <w:rPr>
          <w:rFonts w:cs="Arial"/>
          <w:b/>
          <w:szCs w:val="24"/>
        </w:rPr>
        <w:t>Data Analysis</w:t>
      </w:r>
    </w:p>
    <w:p w14:paraId="1FE2096C" w14:textId="22E051ED" w:rsidR="001531AF" w:rsidRDefault="00B10DD6" w:rsidP="0020193A">
      <w:pPr>
        <w:ind w:firstLine="720"/>
        <w:rPr>
          <w:rFonts w:cs="Arial"/>
          <w:szCs w:val="24"/>
        </w:rPr>
      </w:pPr>
      <w:r w:rsidRPr="00D16F04">
        <w:rPr>
          <w:rFonts w:cs="Arial"/>
          <w:szCs w:val="24"/>
        </w:rPr>
        <w:t xml:space="preserve">Transcripts were analysed using Braun and Clarke’s (2006) reflexive thematic analysis across its six phases: familiarisation, initial coding, constructing candidate themes, reviewing, defining and naming, and reporting. Coding was inductive and latent, attending to underlying assumptions as well as explicit content. Annotated transcripts </w:t>
      </w:r>
      <w:r w:rsidRPr="00D16F04">
        <w:rPr>
          <w:rFonts w:cs="Arial"/>
          <w:szCs w:val="24"/>
        </w:rPr>
        <w:t>appear in Appendi</w:t>
      </w:r>
      <w:r w:rsidR="0020193A">
        <w:rPr>
          <w:rFonts w:cs="Arial"/>
          <w:szCs w:val="24"/>
        </w:rPr>
        <w:t>ces</w:t>
      </w:r>
      <w:r w:rsidRPr="00D16F04">
        <w:rPr>
          <w:rFonts w:cs="Arial"/>
          <w:szCs w:val="24"/>
        </w:rPr>
        <w:t xml:space="preserve"> </w:t>
      </w:r>
      <w:r w:rsidR="0079207D">
        <w:rPr>
          <w:rFonts w:cs="Arial"/>
          <w:szCs w:val="24"/>
        </w:rPr>
        <w:t>F</w:t>
      </w:r>
      <w:r w:rsidR="0020193A">
        <w:rPr>
          <w:rFonts w:cs="Arial"/>
          <w:szCs w:val="24"/>
        </w:rPr>
        <w:t xml:space="preserve"> &amp; </w:t>
      </w:r>
      <w:r w:rsidR="0079207D">
        <w:rPr>
          <w:rFonts w:cs="Arial"/>
          <w:szCs w:val="24"/>
        </w:rPr>
        <w:t>G</w:t>
      </w:r>
      <w:r w:rsidRPr="00D16F04">
        <w:rPr>
          <w:rFonts w:cs="Arial"/>
          <w:szCs w:val="24"/>
        </w:rPr>
        <w:t>.</w:t>
      </w:r>
    </w:p>
    <w:p w14:paraId="31CDA836" w14:textId="77777777" w:rsidR="0020193A" w:rsidRPr="00D16F04" w:rsidRDefault="0020193A" w:rsidP="0020193A">
      <w:pPr>
        <w:ind w:firstLine="720"/>
        <w:rPr>
          <w:rFonts w:cs="Arial"/>
          <w:szCs w:val="24"/>
        </w:rPr>
      </w:pPr>
    </w:p>
    <w:p w14:paraId="3D902743" w14:textId="77777777" w:rsidR="001531AF" w:rsidRPr="00D16F04" w:rsidRDefault="00B10DD6">
      <w:pPr>
        <w:spacing w:before="240" w:after="120"/>
        <w:jc w:val="center"/>
        <w:rPr>
          <w:rFonts w:cs="Arial"/>
          <w:szCs w:val="24"/>
        </w:rPr>
      </w:pPr>
      <w:r w:rsidRPr="00D16F04">
        <w:rPr>
          <w:rFonts w:cs="Arial"/>
          <w:b/>
          <w:szCs w:val="24"/>
        </w:rPr>
        <w:lastRenderedPageBreak/>
        <w:t>Results</w:t>
      </w:r>
    </w:p>
    <w:p w14:paraId="5E3F0390" w14:textId="14227FB1" w:rsidR="001531AF" w:rsidRPr="00D16F04" w:rsidRDefault="00B10DD6">
      <w:pPr>
        <w:rPr>
          <w:rFonts w:cs="Arial"/>
          <w:szCs w:val="24"/>
        </w:rPr>
      </w:pPr>
      <w:r w:rsidRPr="00D16F04">
        <w:rPr>
          <w:rFonts w:cs="Arial"/>
          <w:szCs w:val="24"/>
        </w:rPr>
        <w:t xml:space="preserve">Three themes were interpreted: (1) misreading difference: the “norm” as exclusionary force; (2) the hidden costs of prolonged exclusion; and (3) pathways to inclusion. </w:t>
      </w:r>
      <w:r w:rsidR="00AC0557" w:rsidRPr="00D16F04">
        <w:rPr>
          <w:rFonts w:cs="Arial"/>
          <w:szCs w:val="24"/>
        </w:rPr>
        <w:t>(Table 1)</w:t>
      </w:r>
    </w:p>
    <w:p w14:paraId="1A950C07" w14:textId="77777777" w:rsidR="00AC0557" w:rsidRPr="00D16F04" w:rsidRDefault="00AC0557" w:rsidP="00AC0557">
      <w:pPr>
        <w:rPr>
          <w:rFonts w:cs="Arial"/>
          <w:b/>
          <w:bCs/>
          <w:szCs w:val="24"/>
        </w:rPr>
      </w:pPr>
      <w:r w:rsidRPr="00D16F04">
        <w:rPr>
          <w:rFonts w:cs="Arial"/>
          <w:b/>
          <w:bCs/>
          <w:szCs w:val="24"/>
        </w:rPr>
        <w:t>Table 1</w:t>
      </w:r>
    </w:p>
    <w:p w14:paraId="62FB1C18" w14:textId="77777777" w:rsidR="00AC0557" w:rsidRPr="0020193A" w:rsidRDefault="00AC0557" w:rsidP="00AC0557">
      <w:pPr>
        <w:rPr>
          <w:rFonts w:cs="Arial"/>
          <w:i/>
          <w:iCs/>
          <w:sz w:val="22"/>
        </w:rPr>
      </w:pPr>
      <w:r w:rsidRPr="0020193A">
        <w:rPr>
          <w:rFonts w:cs="Arial"/>
          <w:i/>
          <w:iCs/>
          <w:sz w:val="22"/>
        </w:rPr>
        <w:t>Themes, sub-themes, and illustrative quotations from both transcripts from Sam and Bethan</w:t>
      </w:r>
    </w:p>
    <w:tbl>
      <w:tblPr>
        <w:tblStyle w:val="LightGrid-Accent1"/>
        <w:tblW w:w="0" w:type="auto"/>
        <w:tblBorders>
          <w:top w:val="none" w:sz="0" w:space="0" w:color="auto"/>
          <w:left w:val="none" w:sz="0" w:space="0" w:color="auto"/>
          <w:bottom w:val="none" w:sz="0" w:space="0" w:color="auto"/>
          <w:right w:val="none" w:sz="0" w:space="0" w:color="auto"/>
          <w:insideH w:val="single" w:sz="4" w:space="0" w:color="auto"/>
          <w:insideV w:val="none" w:sz="0" w:space="0" w:color="auto"/>
        </w:tblBorders>
        <w:tblLook w:val="04A0" w:firstRow="1" w:lastRow="0" w:firstColumn="1" w:lastColumn="0" w:noHBand="0" w:noVBand="1"/>
      </w:tblPr>
      <w:tblGrid>
        <w:gridCol w:w="3120"/>
        <w:gridCol w:w="3120"/>
        <w:gridCol w:w="3120"/>
      </w:tblGrid>
      <w:tr w:rsidR="00AC0557" w:rsidRPr="00D16F04" w14:paraId="795D0925" w14:textId="77777777" w:rsidTr="00BE099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single" w:sz="4" w:space="0" w:color="auto"/>
              <w:left w:val="none" w:sz="0" w:space="0" w:color="auto"/>
              <w:bottom w:val="single" w:sz="4" w:space="0" w:color="auto"/>
              <w:right w:val="none" w:sz="0" w:space="0" w:color="auto"/>
            </w:tcBorders>
          </w:tcPr>
          <w:p w14:paraId="56719D5C" w14:textId="77777777" w:rsidR="00AC0557" w:rsidRPr="00D16F04" w:rsidRDefault="00AC0557" w:rsidP="00BE0993">
            <w:pPr>
              <w:jc w:val="center"/>
              <w:rPr>
                <w:rFonts w:cs="Arial"/>
                <w:szCs w:val="24"/>
              </w:rPr>
            </w:pPr>
            <w:r w:rsidRPr="00D16F04">
              <w:rPr>
                <w:rFonts w:cs="Arial"/>
                <w:szCs w:val="24"/>
              </w:rPr>
              <w:t>Theme</w:t>
            </w:r>
          </w:p>
        </w:tc>
        <w:tc>
          <w:tcPr>
            <w:tcW w:w="3120" w:type="dxa"/>
            <w:tcBorders>
              <w:top w:val="single" w:sz="4" w:space="0" w:color="auto"/>
              <w:left w:val="none" w:sz="0" w:space="0" w:color="auto"/>
              <w:bottom w:val="single" w:sz="4" w:space="0" w:color="auto"/>
              <w:right w:val="none" w:sz="0" w:space="0" w:color="auto"/>
            </w:tcBorders>
          </w:tcPr>
          <w:p w14:paraId="5FAEA7B0" w14:textId="77777777" w:rsidR="00AC0557" w:rsidRPr="00D16F04" w:rsidRDefault="00AC0557" w:rsidP="00BE0993">
            <w:pPr>
              <w:jc w:val="center"/>
              <w:cnfStyle w:val="100000000000" w:firstRow="1" w:lastRow="0" w:firstColumn="0" w:lastColumn="0" w:oddVBand="0" w:evenVBand="0" w:oddHBand="0" w:evenHBand="0" w:firstRowFirstColumn="0" w:firstRowLastColumn="0" w:lastRowFirstColumn="0" w:lastRowLastColumn="0"/>
              <w:rPr>
                <w:rFonts w:cs="Arial"/>
                <w:szCs w:val="24"/>
              </w:rPr>
            </w:pPr>
            <w:r w:rsidRPr="00D16F04">
              <w:rPr>
                <w:rFonts w:cs="Arial"/>
                <w:szCs w:val="24"/>
              </w:rPr>
              <w:t>Sub-theme</w:t>
            </w:r>
          </w:p>
        </w:tc>
        <w:tc>
          <w:tcPr>
            <w:tcW w:w="3120" w:type="dxa"/>
            <w:tcBorders>
              <w:top w:val="single" w:sz="4" w:space="0" w:color="auto"/>
              <w:left w:val="none" w:sz="0" w:space="0" w:color="auto"/>
              <w:bottom w:val="single" w:sz="4" w:space="0" w:color="auto"/>
              <w:right w:val="none" w:sz="0" w:space="0" w:color="auto"/>
            </w:tcBorders>
          </w:tcPr>
          <w:p w14:paraId="4A63FFE6" w14:textId="77777777" w:rsidR="00AC0557" w:rsidRPr="00D16F04" w:rsidRDefault="00AC0557" w:rsidP="00BE0993">
            <w:pPr>
              <w:jc w:val="center"/>
              <w:cnfStyle w:val="100000000000" w:firstRow="1" w:lastRow="0" w:firstColumn="0" w:lastColumn="0" w:oddVBand="0" w:evenVBand="0" w:oddHBand="0" w:evenHBand="0" w:firstRowFirstColumn="0" w:firstRowLastColumn="0" w:lastRowFirstColumn="0" w:lastRowLastColumn="0"/>
              <w:rPr>
                <w:rFonts w:cs="Arial"/>
                <w:szCs w:val="24"/>
              </w:rPr>
            </w:pPr>
            <w:r w:rsidRPr="00D16F04">
              <w:rPr>
                <w:rFonts w:cs="Arial"/>
                <w:szCs w:val="24"/>
              </w:rPr>
              <w:t>Illustrative quotation</w:t>
            </w:r>
          </w:p>
        </w:tc>
      </w:tr>
      <w:tr w:rsidR="00AC0557" w:rsidRPr="00D16F04" w14:paraId="6CFBF6B8" w14:textId="77777777" w:rsidTr="00BE0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single" w:sz="4" w:space="0" w:color="auto"/>
              <w:left w:val="none" w:sz="0" w:space="0" w:color="auto"/>
              <w:bottom w:val="none" w:sz="0" w:space="0" w:color="auto"/>
              <w:right w:val="none" w:sz="0" w:space="0" w:color="auto"/>
            </w:tcBorders>
            <w:shd w:val="clear" w:color="auto" w:fill="auto"/>
          </w:tcPr>
          <w:p w14:paraId="0134D48B" w14:textId="77777777" w:rsidR="00AC0557" w:rsidRPr="00D16F04" w:rsidRDefault="00AC0557" w:rsidP="00BE0993">
            <w:pPr>
              <w:rPr>
                <w:rFonts w:cs="Arial"/>
                <w:szCs w:val="24"/>
              </w:rPr>
            </w:pPr>
            <w:r w:rsidRPr="00D16F04">
              <w:rPr>
                <w:rFonts w:cs="Arial"/>
                <w:szCs w:val="24"/>
              </w:rPr>
              <w:t>1. Misreading difference: the “norm” as exclusionary force</w:t>
            </w:r>
          </w:p>
        </w:tc>
        <w:tc>
          <w:tcPr>
            <w:tcW w:w="3120" w:type="dxa"/>
            <w:tcBorders>
              <w:top w:val="single" w:sz="4" w:space="0" w:color="auto"/>
              <w:left w:val="none" w:sz="0" w:space="0" w:color="auto"/>
              <w:bottom w:val="none" w:sz="0" w:space="0" w:color="auto"/>
              <w:right w:val="none" w:sz="0" w:space="0" w:color="auto"/>
            </w:tcBorders>
            <w:shd w:val="clear" w:color="auto" w:fill="auto"/>
          </w:tcPr>
          <w:p w14:paraId="62CA94F6"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1.1 Behaviour read as bizarre rather than self-soothing</w:t>
            </w:r>
          </w:p>
        </w:tc>
        <w:tc>
          <w:tcPr>
            <w:tcW w:w="3120" w:type="dxa"/>
            <w:tcBorders>
              <w:top w:val="single" w:sz="4" w:space="0" w:color="auto"/>
              <w:left w:val="none" w:sz="0" w:space="0" w:color="auto"/>
              <w:bottom w:val="none" w:sz="0" w:space="0" w:color="auto"/>
              <w:right w:val="none" w:sz="0" w:space="0" w:color="auto"/>
            </w:tcBorders>
            <w:shd w:val="clear" w:color="auto" w:fill="auto"/>
          </w:tcPr>
          <w:p w14:paraId="10C1919D"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“This sounds bad but, walking into the breakroom of my job and seeing someone rocking on the chair in a corner… that’s a bit, a bit bizarre” (Sam)</w:t>
            </w:r>
          </w:p>
        </w:tc>
      </w:tr>
      <w:tr w:rsidR="00AC0557" w:rsidRPr="00D16F04" w14:paraId="1DD33772" w14:textId="77777777" w:rsidTr="00BE0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none" w:sz="0" w:space="0" w:color="auto"/>
              <w:right w:val="none" w:sz="0" w:space="0" w:color="auto"/>
            </w:tcBorders>
          </w:tcPr>
          <w:p w14:paraId="1934E403" w14:textId="77777777" w:rsidR="00AC0557" w:rsidRPr="00D16F04" w:rsidRDefault="00AC0557" w:rsidP="00BE0993">
            <w:pPr>
              <w:rPr>
                <w:rFonts w:cs="Arial"/>
                <w:szCs w:val="24"/>
              </w:rPr>
            </w:pPr>
          </w:p>
        </w:tc>
        <w:tc>
          <w:tcPr>
            <w:tcW w:w="3120" w:type="dxa"/>
            <w:tcBorders>
              <w:top w:val="none" w:sz="0" w:space="0" w:color="auto"/>
              <w:left w:val="none" w:sz="0" w:space="0" w:color="auto"/>
              <w:bottom w:val="none" w:sz="0" w:space="0" w:color="auto"/>
              <w:right w:val="none" w:sz="0" w:space="0" w:color="auto"/>
            </w:tcBorders>
          </w:tcPr>
          <w:p w14:paraId="1D1C019C"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1.2 The “norm” as an active exclusionary force</w:t>
            </w:r>
          </w:p>
        </w:tc>
        <w:tc>
          <w:tcPr>
            <w:tcW w:w="3120" w:type="dxa"/>
            <w:tcBorders>
              <w:top w:val="none" w:sz="0" w:space="0" w:color="auto"/>
              <w:left w:val="none" w:sz="0" w:space="0" w:color="auto"/>
              <w:bottom w:val="none" w:sz="0" w:space="0" w:color="auto"/>
              <w:right w:val="none" w:sz="0" w:space="0" w:color="auto"/>
            </w:tcBorders>
          </w:tcPr>
          <w:p w14:paraId="56769231"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 xml:space="preserve">“When someone is not displaying these acts that are considered the ‘norm’, it can turn a lot of </w:t>
            </w:r>
            <w:proofErr w:type="gramStart"/>
            <w:r w:rsidRPr="00D16F04">
              <w:rPr>
                <w:rFonts w:cs="Arial"/>
                <w:szCs w:val="24"/>
              </w:rPr>
              <w:t>heads</w:t>
            </w:r>
            <w:proofErr w:type="gramEnd"/>
            <w:r w:rsidRPr="00D16F04">
              <w:rPr>
                <w:rFonts w:cs="Arial"/>
                <w:szCs w:val="24"/>
              </w:rPr>
              <w:t xml:space="preserve"> and it can receive a lot of negative </w:t>
            </w:r>
            <w:proofErr w:type="gramStart"/>
            <w:r w:rsidRPr="00D16F04">
              <w:rPr>
                <w:rFonts w:cs="Arial"/>
                <w:szCs w:val="24"/>
              </w:rPr>
              <w:t>backlash</w:t>
            </w:r>
            <w:proofErr w:type="gramEnd"/>
            <w:r w:rsidRPr="00D16F04">
              <w:rPr>
                <w:rFonts w:cs="Arial"/>
                <w:szCs w:val="24"/>
              </w:rPr>
              <w:t xml:space="preserve"> because it’s outside of people’s knowledge” (Bethan)</w:t>
            </w:r>
          </w:p>
        </w:tc>
      </w:tr>
      <w:tr w:rsidR="00AC0557" w:rsidRPr="00D16F04" w14:paraId="2A17DEED" w14:textId="77777777" w:rsidTr="00BE0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none" w:sz="0" w:space="0" w:color="auto"/>
              <w:right w:val="none" w:sz="0" w:space="0" w:color="auto"/>
            </w:tcBorders>
            <w:shd w:val="clear" w:color="auto" w:fill="auto"/>
          </w:tcPr>
          <w:p w14:paraId="4B02DB7E" w14:textId="77777777" w:rsidR="00AC0557" w:rsidRPr="00D16F04" w:rsidRDefault="00AC0557" w:rsidP="00BE0993">
            <w:pPr>
              <w:rPr>
                <w:rFonts w:cs="Arial"/>
                <w:szCs w:val="24"/>
              </w:rPr>
            </w:pPr>
          </w:p>
        </w:tc>
        <w:tc>
          <w:tcPr>
            <w:tcW w:w="3120" w:type="dxa"/>
            <w:tcBorders>
              <w:top w:val="none" w:sz="0" w:space="0" w:color="auto"/>
              <w:left w:val="none" w:sz="0" w:space="0" w:color="auto"/>
              <w:bottom w:val="none" w:sz="0" w:space="0" w:color="auto"/>
              <w:right w:val="none" w:sz="0" w:space="0" w:color="auto"/>
            </w:tcBorders>
            <w:shd w:val="clear" w:color="auto" w:fill="auto"/>
          </w:tcPr>
          <w:p w14:paraId="47AB4AC3"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1.3 Effort misread as choice</w:t>
            </w:r>
          </w:p>
        </w:tc>
        <w:tc>
          <w:tcPr>
            <w:tcW w:w="3120" w:type="dxa"/>
            <w:tcBorders>
              <w:top w:val="none" w:sz="0" w:space="0" w:color="auto"/>
              <w:left w:val="none" w:sz="0" w:space="0" w:color="auto"/>
              <w:bottom w:val="none" w:sz="0" w:space="0" w:color="auto"/>
              <w:right w:val="none" w:sz="0" w:space="0" w:color="auto"/>
            </w:tcBorders>
            <w:shd w:val="clear" w:color="auto" w:fill="auto"/>
          </w:tcPr>
          <w:p w14:paraId="115FFA74"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 xml:space="preserve">“People are a lot less likely to approach you and try </w:t>
            </w:r>
            <w:r w:rsidRPr="00D16F04">
              <w:rPr>
                <w:rFonts w:cs="Arial"/>
                <w:szCs w:val="24"/>
              </w:rPr>
              <w:lastRenderedPageBreak/>
              <w:t>and have a conversation with you if you’re doing things that are perceived as different or weird” (Sam)</w:t>
            </w:r>
          </w:p>
        </w:tc>
      </w:tr>
      <w:tr w:rsidR="00AC0557" w:rsidRPr="00D16F04" w14:paraId="2DEA41D5" w14:textId="77777777" w:rsidTr="00BE0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none" w:sz="0" w:space="0" w:color="auto"/>
              <w:right w:val="none" w:sz="0" w:space="0" w:color="auto"/>
            </w:tcBorders>
          </w:tcPr>
          <w:p w14:paraId="70CFF912" w14:textId="77777777" w:rsidR="00AC0557" w:rsidRPr="00D16F04" w:rsidRDefault="00AC0557" w:rsidP="00BE0993">
            <w:pPr>
              <w:rPr>
                <w:rFonts w:cs="Arial"/>
                <w:szCs w:val="24"/>
              </w:rPr>
            </w:pPr>
            <w:r w:rsidRPr="00D16F04">
              <w:rPr>
                <w:rFonts w:cs="Arial"/>
                <w:szCs w:val="24"/>
              </w:rPr>
              <w:t>2. The hidden costs of prolonged exclusion</w:t>
            </w:r>
          </w:p>
        </w:tc>
        <w:tc>
          <w:tcPr>
            <w:tcW w:w="3120" w:type="dxa"/>
            <w:tcBorders>
              <w:top w:val="none" w:sz="0" w:space="0" w:color="auto"/>
              <w:left w:val="none" w:sz="0" w:space="0" w:color="auto"/>
              <w:bottom w:val="none" w:sz="0" w:space="0" w:color="auto"/>
              <w:right w:val="none" w:sz="0" w:space="0" w:color="auto"/>
            </w:tcBorders>
          </w:tcPr>
          <w:p w14:paraId="7593129C"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2.1 Emotional toll and the internalisation of unworthiness</w:t>
            </w:r>
          </w:p>
        </w:tc>
        <w:tc>
          <w:tcPr>
            <w:tcW w:w="3120" w:type="dxa"/>
            <w:tcBorders>
              <w:top w:val="none" w:sz="0" w:space="0" w:color="auto"/>
              <w:left w:val="none" w:sz="0" w:space="0" w:color="auto"/>
              <w:bottom w:val="none" w:sz="0" w:space="0" w:color="auto"/>
              <w:right w:val="none" w:sz="0" w:space="0" w:color="auto"/>
            </w:tcBorders>
          </w:tcPr>
          <w:p w14:paraId="263DDA3E"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“They may always feel like they’re not worthy of a good friendship… below everyone” (Bethan); “people feeling as though they deserve to be isolated” (Sam)</w:t>
            </w:r>
          </w:p>
        </w:tc>
      </w:tr>
      <w:tr w:rsidR="00AC0557" w:rsidRPr="00D16F04" w14:paraId="7F5DB884" w14:textId="77777777" w:rsidTr="00BE0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none" w:sz="0" w:space="0" w:color="auto"/>
              <w:right w:val="none" w:sz="0" w:space="0" w:color="auto"/>
            </w:tcBorders>
            <w:shd w:val="clear" w:color="auto" w:fill="auto"/>
          </w:tcPr>
          <w:p w14:paraId="0EEC62E5" w14:textId="77777777" w:rsidR="00AC0557" w:rsidRPr="00D16F04" w:rsidRDefault="00AC0557" w:rsidP="00BE0993">
            <w:pPr>
              <w:rPr>
                <w:rFonts w:cs="Arial"/>
                <w:szCs w:val="24"/>
              </w:rPr>
            </w:pPr>
          </w:p>
        </w:tc>
        <w:tc>
          <w:tcPr>
            <w:tcW w:w="3120" w:type="dxa"/>
            <w:tcBorders>
              <w:top w:val="none" w:sz="0" w:space="0" w:color="auto"/>
              <w:left w:val="none" w:sz="0" w:space="0" w:color="auto"/>
              <w:bottom w:val="none" w:sz="0" w:space="0" w:color="auto"/>
              <w:right w:val="none" w:sz="0" w:space="0" w:color="auto"/>
            </w:tcBorders>
            <w:shd w:val="clear" w:color="auto" w:fill="auto"/>
          </w:tcPr>
          <w:p w14:paraId="1D9AAEDB"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2.2 Cognitive narrowing and a closed epistemic world</w:t>
            </w:r>
          </w:p>
        </w:tc>
        <w:tc>
          <w:tcPr>
            <w:tcW w:w="3120" w:type="dxa"/>
            <w:tcBorders>
              <w:top w:val="none" w:sz="0" w:space="0" w:color="auto"/>
              <w:left w:val="none" w:sz="0" w:space="0" w:color="auto"/>
              <w:bottom w:val="none" w:sz="0" w:space="0" w:color="auto"/>
              <w:right w:val="none" w:sz="0" w:space="0" w:color="auto"/>
            </w:tcBorders>
            <w:shd w:val="clear" w:color="auto" w:fill="auto"/>
          </w:tcPr>
          <w:p w14:paraId="5232BBDC"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“Your points of view, your opinions are the only ones that you know and the only ones you think are fact and matter in your world” (Bethan)</w:t>
            </w:r>
          </w:p>
        </w:tc>
      </w:tr>
      <w:tr w:rsidR="00AC0557" w:rsidRPr="00D16F04" w14:paraId="3D30984F" w14:textId="77777777" w:rsidTr="00BE0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none" w:sz="0" w:space="0" w:color="auto"/>
              <w:right w:val="none" w:sz="0" w:space="0" w:color="auto"/>
            </w:tcBorders>
          </w:tcPr>
          <w:p w14:paraId="497C98BD" w14:textId="77777777" w:rsidR="00AC0557" w:rsidRPr="00D16F04" w:rsidRDefault="00AC0557" w:rsidP="00BE0993">
            <w:pPr>
              <w:rPr>
                <w:rFonts w:cs="Arial"/>
                <w:szCs w:val="24"/>
              </w:rPr>
            </w:pPr>
          </w:p>
        </w:tc>
        <w:tc>
          <w:tcPr>
            <w:tcW w:w="3120" w:type="dxa"/>
            <w:tcBorders>
              <w:top w:val="none" w:sz="0" w:space="0" w:color="auto"/>
              <w:left w:val="none" w:sz="0" w:space="0" w:color="auto"/>
              <w:bottom w:val="none" w:sz="0" w:space="0" w:color="auto"/>
              <w:right w:val="none" w:sz="0" w:space="0" w:color="auto"/>
            </w:tcBorders>
          </w:tcPr>
          <w:p w14:paraId="4BFC5D02"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2.3 Skill atrophy and the fear of re-entry</w:t>
            </w:r>
          </w:p>
        </w:tc>
        <w:tc>
          <w:tcPr>
            <w:tcW w:w="3120" w:type="dxa"/>
            <w:tcBorders>
              <w:top w:val="none" w:sz="0" w:space="0" w:color="auto"/>
              <w:left w:val="none" w:sz="0" w:space="0" w:color="auto"/>
              <w:bottom w:val="none" w:sz="0" w:space="0" w:color="auto"/>
              <w:right w:val="none" w:sz="0" w:space="0" w:color="auto"/>
            </w:tcBorders>
          </w:tcPr>
          <w:p w14:paraId="2B88E11B"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“It’s a big thing to go and try again… it’s not worth putting myself in that scary social situation” (Sam)</w:t>
            </w:r>
          </w:p>
        </w:tc>
      </w:tr>
      <w:tr w:rsidR="00AC0557" w:rsidRPr="00D16F04" w14:paraId="4B85C973" w14:textId="77777777" w:rsidTr="00BE0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none" w:sz="0" w:space="0" w:color="auto"/>
              <w:right w:val="none" w:sz="0" w:space="0" w:color="auto"/>
            </w:tcBorders>
            <w:shd w:val="clear" w:color="auto" w:fill="auto"/>
          </w:tcPr>
          <w:p w14:paraId="0C4FDDD4" w14:textId="77777777" w:rsidR="00AC0557" w:rsidRPr="00D16F04" w:rsidRDefault="00AC0557" w:rsidP="00BE0993">
            <w:pPr>
              <w:rPr>
                <w:rFonts w:cs="Arial"/>
                <w:szCs w:val="24"/>
              </w:rPr>
            </w:pPr>
            <w:r w:rsidRPr="00D16F04">
              <w:rPr>
                <w:rFonts w:cs="Arial"/>
                <w:szCs w:val="24"/>
              </w:rPr>
              <w:lastRenderedPageBreak/>
              <w:t>3. Pathways to inclusion</w:t>
            </w:r>
          </w:p>
        </w:tc>
        <w:tc>
          <w:tcPr>
            <w:tcW w:w="3120" w:type="dxa"/>
            <w:tcBorders>
              <w:top w:val="none" w:sz="0" w:space="0" w:color="auto"/>
              <w:left w:val="none" w:sz="0" w:space="0" w:color="auto"/>
              <w:bottom w:val="none" w:sz="0" w:space="0" w:color="auto"/>
              <w:right w:val="none" w:sz="0" w:space="0" w:color="auto"/>
            </w:tcBorders>
            <w:shd w:val="clear" w:color="auto" w:fill="auto"/>
          </w:tcPr>
          <w:p w14:paraId="6EFDBA4C"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3.1 Awareness as prevention</w:t>
            </w:r>
          </w:p>
        </w:tc>
        <w:tc>
          <w:tcPr>
            <w:tcW w:w="3120" w:type="dxa"/>
            <w:tcBorders>
              <w:top w:val="none" w:sz="0" w:space="0" w:color="auto"/>
              <w:left w:val="none" w:sz="0" w:space="0" w:color="auto"/>
              <w:bottom w:val="none" w:sz="0" w:space="0" w:color="auto"/>
              <w:right w:val="none" w:sz="0" w:space="0" w:color="auto"/>
            </w:tcBorders>
            <w:shd w:val="clear" w:color="auto" w:fill="auto"/>
          </w:tcPr>
          <w:p w14:paraId="16E0DCDD"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“There may be people that are different. There’s nothing wrong with them, they are just different” (Bethan)</w:t>
            </w:r>
          </w:p>
        </w:tc>
      </w:tr>
      <w:tr w:rsidR="00AC0557" w:rsidRPr="00D16F04" w14:paraId="03C0ED77" w14:textId="77777777" w:rsidTr="00BE099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none" w:sz="0" w:space="0" w:color="auto"/>
              <w:left w:val="none" w:sz="0" w:space="0" w:color="auto"/>
              <w:bottom w:val="single" w:sz="4" w:space="0" w:color="auto"/>
              <w:right w:val="none" w:sz="0" w:space="0" w:color="auto"/>
            </w:tcBorders>
          </w:tcPr>
          <w:p w14:paraId="668E1F56" w14:textId="77777777" w:rsidR="00AC0557" w:rsidRPr="00D16F04" w:rsidRDefault="00AC0557" w:rsidP="00BE0993">
            <w:pPr>
              <w:rPr>
                <w:rFonts w:cs="Arial"/>
                <w:szCs w:val="24"/>
              </w:rPr>
            </w:pPr>
          </w:p>
        </w:tc>
        <w:tc>
          <w:tcPr>
            <w:tcW w:w="3120" w:type="dxa"/>
            <w:tcBorders>
              <w:top w:val="none" w:sz="0" w:space="0" w:color="auto"/>
              <w:left w:val="none" w:sz="0" w:space="0" w:color="auto"/>
              <w:bottom w:val="single" w:sz="4" w:space="0" w:color="auto"/>
              <w:right w:val="none" w:sz="0" w:space="0" w:color="auto"/>
            </w:tcBorders>
          </w:tcPr>
          <w:p w14:paraId="755508EB"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3.2 Practical, scaffolded re-entry</w:t>
            </w:r>
          </w:p>
        </w:tc>
        <w:tc>
          <w:tcPr>
            <w:tcW w:w="3120" w:type="dxa"/>
            <w:tcBorders>
              <w:top w:val="none" w:sz="0" w:space="0" w:color="auto"/>
              <w:left w:val="none" w:sz="0" w:space="0" w:color="auto"/>
              <w:bottom w:val="single" w:sz="4" w:space="0" w:color="auto"/>
              <w:right w:val="none" w:sz="0" w:space="0" w:color="auto"/>
            </w:tcBorders>
          </w:tcPr>
          <w:p w14:paraId="5A44280A" w14:textId="77777777" w:rsidR="00AC0557" w:rsidRPr="00D16F04" w:rsidRDefault="00AC0557" w:rsidP="00BE0993">
            <w:pPr>
              <w:cnfStyle w:val="000000010000" w:firstRow="0" w:lastRow="0" w:firstColumn="0" w:lastColumn="0" w:oddVBand="0" w:evenVBand="0" w:oddHBand="0" w:evenHBand="1" w:firstRowFirstColumn="0" w:firstRowLastColumn="0" w:lastRowFirstColumn="0" w:lastRowLastColumn="0"/>
              <w:rPr>
                <w:rFonts w:cs="Arial"/>
                <w:szCs w:val="24"/>
              </w:rPr>
            </w:pPr>
            <w:r w:rsidRPr="00D16F04">
              <w:rPr>
                <w:rFonts w:cs="Arial"/>
                <w:szCs w:val="24"/>
              </w:rPr>
              <w:t>“If you could supply a bus, or something, that picks everyone in the book club up… you’ll see a wider effect then across his life” (Sam)</w:t>
            </w:r>
          </w:p>
        </w:tc>
      </w:tr>
      <w:tr w:rsidR="00AC0557" w:rsidRPr="00D16F04" w14:paraId="33AAAC86" w14:textId="77777777" w:rsidTr="00BE09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20" w:type="dxa"/>
            <w:tcBorders>
              <w:top w:val="single" w:sz="4" w:space="0" w:color="auto"/>
              <w:left w:val="none" w:sz="0" w:space="0" w:color="auto"/>
              <w:bottom w:val="single" w:sz="4" w:space="0" w:color="auto"/>
              <w:right w:val="none" w:sz="0" w:space="0" w:color="auto"/>
            </w:tcBorders>
            <w:shd w:val="clear" w:color="auto" w:fill="auto"/>
          </w:tcPr>
          <w:p w14:paraId="1B629BF0" w14:textId="77777777" w:rsidR="00AC0557" w:rsidRPr="00D16F04" w:rsidRDefault="00AC0557" w:rsidP="00BE0993">
            <w:pPr>
              <w:rPr>
                <w:rFonts w:cs="Arial"/>
                <w:szCs w:val="24"/>
              </w:rPr>
            </w:pPr>
          </w:p>
        </w:tc>
        <w:tc>
          <w:tcPr>
            <w:tcW w:w="3120" w:type="dxa"/>
            <w:tcBorders>
              <w:top w:val="single" w:sz="4" w:space="0" w:color="auto"/>
              <w:left w:val="none" w:sz="0" w:space="0" w:color="auto"/>
              <w:bottom w:val="single" w:sz="4" w:space="0" w:color="auto"/>
              <w:right w:val="none" w:sz="0" w:space="0" w:color="auto"/>
            </w:tcBorders>
            <w:shd w:val="clear" w:color="auto" w:fill="auto"/>
          </w:tcPr>
          <w:p w14:paraId="31051863"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3.3 The visibility gap for older autistic adults</w:t>
            </w:r>
          </w:p>
        </w:tc>
        <w:tc>
          <w:tcPr>
            <w:tcW w:w="3120" w:type="dxa"/>
            <w:tcBorders>
              <w:top w:val="single" w:sz="4" w:space="0" w:color="auto"/>
              <w:left w:val="none" w:sz="0" w:space="0" w:color="auto"/>
              <w:bottom w:val="single" w:sz="4" w:space="0" w:color="auto"/>
              <w:right w:val="none" w:sz="0" w:space="0" w:color="auto"/>
            </w:tcBorders>
            <w:shd w:val="clear" w:color="auto" w:fill="auto"/>
          </w:tcPr>
          <w:p w14:paraId="2B854B68" w14:textId="77777777" w:rsidR="00AC0557" w:rsidRPr="00D16F04" w:rsidRDefault="00AC0557" w:rsidP="00BE0993">
            <w:pPr>
              <w:cnfStyle w:val="000000100000" w:firstRow="0" w:lastRow="0" w:firstColumn="0" w:lastColumn="0" w:oddVBand="0" w:evenVBand="0" w:oddHBand="1" w:evenHBand="0" w:firstRowFirstColumn="0" w:firstRowLastColumn="0" w:lastRowFirstColumn="0" w:lastRowLastColumn="0"/>
              <w:rPr>
                <w:rFonts w:cs="Arial"/>
                <w:szCs w:val="24"/>
              </w:rPr>
            </w:pPr>
            <w:r w:rsidRPr="00D16F04">
              <w:rPr>
                <w:rFonts w:cs="Arial"/>
                <w:szCs w:val="24"/>
              </w:rPr>
              <w:t>“The older generation get a bit left behind” (Sam)</w:t>
            </w:r>
          </w:p>
        </w:tc>
      </w:tr>
    </w:tbl>
    <w:p w14:paraId="1D3C0D3D" w14:textId="77777777" w:rsidR="001531AF" w:rsidRPr="00D16F04" w:rsidRDefault="001531AF">
      <w:pPr>
        <w:rPr>
          <w:rFonts w:cs="Arial"/>
          <w:szCs w:val="24"/>
        </w:rPr>
      </w:pPr>
    </w:p>
    <w:p w14:paraId="23D49FA0" w14:textId="77777777" w:rsidR="001531AF" w:rsidRPr="00D16F04" w:rsidRDefault="00B10DD6">
      <w:pPr>
        <w:spacing w:before="160" w:after="40"/>
        <w:rPr>
          <w:rFonts w:cs="Arial"/>
          <w:szCs w:val="24"/>
        </w:rPr>
      </w:pPr>
      <w:r w:rsidRPr="00D16F04">
        <w:rPr>
          <w:rFonts w:cs="Arial"/>
          <w:b/>
          <w:szCs w:val="24"/>
        </w:rPr>
        <w:t>Theme 1: Misreading difference – the “norm” as exclusionary force</w:t>
      </w:r>
    </w:p>
    <w:p w14:paraId="2EFC7506" w14:textId="77777777" w:rsidR="001531AF" w:rsidRPr="00D16F04" w:rsidRDefault="00B10DD6">
      <w:pPr>
        <w:rPr>
          <w:rFonts w:cs="Arial"/>
          <w:szCs w:val="24"/>
        </w:rPr>
      </w:pPr>
      <w:r w:rsidRPr="00D16F04">
        <w:rPr>
          <w:rFonts w:cs="Arial"/>
          <w:szCs w:val="24"/>
        </w:rPr>
        <w:t>These sub-themes each describe a facet of one process: in both interviews Alan’s exclusion was located not in his autism but in how an unaware public reads autistic behaviour.</w:t>
      </w:r>
    </w:p>
    <w:p w14:paraId="3B2CB001" w14:textId="3C68E14B" w:rsidR="008D6235" w:rsidRPr="00D16F04" w:rsidRDefault="00B10DD6" w:rsidP="008D6235">
      <w:pPr>
        <w:pStyle w:val="ListParagraph"/>
        <w:numPr>
          <w:ilvl w:val="1"/>
          <w:numId w:val="10"/>
        </w:numPr>
        <w:tabs>
          <w:tab w:val="left" w:pos="6936"/>
        </w:tabs>
        <w:spacing w:before="160" w:after="40"/>
        <w:rPr>
          <w:rFonts w:cs="Arial"/>
          <w:b/>
          <w:i/>
          <w:szCs w:val="24"/>
        </w:rPr>
      </w:pPr>
      <w:r w:rsidRPr="00D16F04">
        <w:rPr>
          <w:rFonts w:cs="Arial"/>
          <w:b/>
          <w:i/>
          <w:szCs w:val="24"/>
        </w:rPr>
        <w:t>Behaviour read as bizarre rather than self-soothing</w:t>
      </w:r>
      <w:r w:rsidR="008D6235" w:rsidRPr="00D16F04">
        <w:rPr>
          <w:rFonts w:cs="Arial"/>
          <w:b/>
          <w:i/>
          <w:szCs w:val="24"/>
        </w:rPr>
        <w:tab/>
      </w:r>
    </w:p>
    <w:p w14:paraId="084B0F57" w14:textId="3685842E" w:rsidR="001531AF" w:rsidRPr="00D16F04" w:rsidRDefault="00B10DD6" w:rsidP="008D6235">
      <w:pPr>
        <w:pStyle w:val="ListParagraph"/>
        <w:numPr>
          <w:ilvl w:val="1"/>
          <w:numId w:val="10"/>
        </w:numPr>
        <w:tabs>
          <w:tab w:val="left" w:pos="6936"/>
        </w:tabs>
        <w:spacing w:before="160" w:after="40"/>
        <w:rPr>
          <w:rFonts w:cs="Arial"/>
          <w:szCs w:val="24"/>
        </w:rPr>
      </w:pPr>
      <w:r w:rsidRPr="00D16F04">
        <w:rPr>
          <w:rFonts w:cs="Arial"/>
          <w:szCs w:val="24"/>
        </w:rPr>
        <w:t xml:space="preserve">Bethan offered a balanced account, suggesting some observers might find rocking “frustrating and loud and annoying” while others would recognise anxiety regulation. Sam’s was more revealing because of an audible self-correction: “this sounds bad but, walking into the breakroom of my job and seeing someone rocking on the chair </w:t>
      </w:r>
      <w:r w:rsidRPr="00D16F04">
        <w:rPr>
          <w:rFonts w:cs="Arial"/>
          <w:szCs w:val="24"/>
        </w:rPr>
        <w:lastRenderedPageBreak/>
        <w:t>in a corner… that’s a bit, a bit bizarre”, immediately followed by qualification. The mid-sentence apology does important interpretive work, showing that even an empathic, reflective speaker holds an automatic default reading of autistic self-regulation as deviance rather than coping, and must consciously override it. The exclusionary reading is not malicious but the path of least cognitive effort — precisely the dynamic double empathy theory predicts.</w:t>
      </w:r>
    </w:p>
    <w:p w14:paraId="42983A92" w14:textId="77777777" w:rsidR="001531AF" w:rsidRPr="00D16F04" w:rsidRDefault="00B10DD6">
      <w:pPr>
        <w:spacing w:before="160" w:after="40"/>
        <w:rPr>
          <w:rFonts w:cs="Arial"/>
          <w:szCs w:val="24"/>
        </w:rPr>
      </w:pPr>
      <w:r w:rsidRPr="00D16F04">
        <w:rPr>
          <w:rFonts w:cs="Arial"/>
          <w:b/>
          <w:i/>
          <w:szCs w:val="24"/>
        </w:rPr>
        <w:t>1.2 The “norm” as an active exclusionary force</w:t>
      </w:r>
    </w:p>
    <w:p w14:paraId="650BD531" w14:textId="77777777" w:rsidR="001531AF" w:rsidRPr="00D16F04" w:rsidRDefault="00B10DD6">
      <w:pPr>
        <w:ind w:firstLine="720"/>
        <w:rPr>
          <w:rFonts w:cs="Arial"/>
          <w:szCs w:val="24"/>
        </w:rPr>
      </w:pPr>
      <w:r w:rsidRPr="00D16F04">
        <w:rPr>
          <w:rFonts w:cs="Arial"/>
          <w:szCs w:val="24"/>
        </w:rPr>
        <w:t xml:space="preserve">Bethan articulated the wider point most strongly: “within society there is like </w:t>
      </w:r>
      <w:proofErr w:type="gramStart"/>
      <w:r w:rsidRPr="00D16F04">
        <w:rPr>
          <w:rFonts w:cs="Arial"/>
          <w:szCs w:val="24"/>
        </w:rPr>
        <w:t>a</w:t>
      </w:r>
      <w:proofErr w:type="gramEnd"/>
      <w:r w:rsidRPr="00D16F04">
        <w:rPr>
          <w:rFonts w:cs="Arial"/>
          <w:szCs w:val="24"/>
        </w:rPr>
        <w:t xml:space="preserve"> expected norm on how to behave… when someone is not displaying these acts that are considered the ‘norm’, it can turn a lot of heads and it can receive a lot of negative </w:t>
      </w:r>
      <w:proofErr w:type="gramStart"/>
      <w:r w:rsidRPr="00D16F04">
        <w:rPr>
          <w:rFonts w:cs="Arial"/>
          <w:szCs w:val="24"/>
        </w:rPr>
        <w:t>backlash</w:t>
      </w:r>
      <w:proofErr w:type="gramEnd"/>
      <w:r w:rsidRPr="00D16F04">
        <w:rPr>
          <w:rFonts w:cs="Arial"/>
          <w:szCs w:val="24"/>
        </w:rPr>
        <w:t xml:space="preserve"> because it’s outside of people’s knowledge”. She reifies the norm — it is not people excluding but “the norm” doing so — and locates cause in ignorance rather than malice, a framing hopeful in implication that primes the awareness proposals of Theme 3.</w:t>
      </w:r>
    </w:p>
    <w:p w14:paraId="11FEB70F" w14:textId="77777777" w:rsidR="001531AF" w:rsidRPr="00D16F04" w:rsidRDefault="00B10DD6">
      <w:pPr>
        <w:spacing w:before="160" w:after="40"/>
        <w:rPr>
          <w:rFonts w:cs="Arial"/>
          <w:szCs w:val="24"/>
        </w:rPr>
      </w:pPr>
      <w:r w:rsidRPr="00D16F04">
        <w:rPr>
          <w:rFonts w:cs="Arial"/>
          <w:b/>
          <w:i/>
          <w:szCs w:val="24"/>
        </w:rPr>
        <w:t>1.3 Effort misread as choice</w:t>
      </w:r>
    </w:p>
    <w:p w14:paraId="73C17065" w14:textId="77777777" w:rsidR="001531AF" w:rsidRPr="00D16F04" w:rsidRDefault="00B10DD6">
      <w:pPr>
        <w:ind w:firstLine="720"/>
        <w:rPr>
          <w:rFonts w:cs="Arial"/>
          <w:szCs w:val="24"/>
        </w:rPr>
      </w:pPr>
      <w:r w:rsidRPr="00D16F04">
        <w:rPr>
          <w:rFonts w:cs="Arial"/>
          <w:szCs w:val="24"/>
        </w:rPr>
        <w:t>Both read the colleagues’ behaviour as misattribution. Sam described a feedback process in which behaviours “perceived as different or weird” make others less likely to approach, deepening exclusion. Both intuitively describe a fundamental attribution error: Alan’s withdrawal is attributed to disposition rather than the situational difficulty of workplace small talk for an autistic person. Together the sub-themes converge on a relational account — exclusion as something done to Alan by the unwritten rules o</w:t>
      </w:r>
      <w:r w:rsidRPr="00D16F04">
        <w:rPr>
          <w:rFonts w:cs="Arial"/>
          <w:szCs w:val="24"/>
        </w:rPr>
        <w:t>f “normal” sociability, not produced by his autism.</w:t>
      </w:r>
    </w:p>
    <w:p w14:paraId="5F01CA80" w14:textId="77777777" w:rsidR="001531AF" w:rsidRPr="00D16F04" w:rsidRDefault="00B10DD6">
      <w:pPr>
        <w:spacing w:before="160" w:after="40"/>
        <w:rPr>
          <w:rFonts w:cs="Arial"/>
          <w:szCs w:val="24"/>
        </w:rPr>
      </w:pPr>
      <w:r w:rsidRPr="00D16F04">
        <w:rPr>
          <w:rFonts w:cs="Arial"/>
          <w:b/>
          <w:szCs w:val="24"/>
        </w:rPr>
        <w:lastRenderedPageBreak/>
        <w:t>Theme 2: The hidden costs of prolonged exclusion</w:t>
      </w:r>
    </w:p>
    <w:p w14:paraId="62C27B6C" w14:textId="77777777" w:rsidR="001531AF" w:rsidRPr="00D16F04" w:rsidRDefault="00B10DD6">
      <w:pPr>
        <w:rPr>
          <w:rFonts w:cs="Arial"/>
          <w:szCs w:val="24"/>
        </w:rPr>
      </w:pPr>
      <w:r w:rsidRPr="00D16F04">
        <w:rPr>
          <w:rFonts w:cs="Arial"/>
          <w:szCs w:val="24"/>
        </w:rPr>
        <w:t>These sub-themes describe what prolonged misreading does across emotional, cognitive and relational domains. Though each was prompted by the schedule, the interpretive value lies in how participants moved beyond it toward shared assumptions about cumulative damage.</w:t>
      </w:r>
    </w:p>
    <w:p w14:paraId="5A05BFCA" w14:textId="77777777" w:rsidR="001531AF" w:rsidRPr="00D16F04" w:rsidRDefault="00B10DD6">
      <w:pPr>
        <w:spacing w:before="160" w:after="40"/>
        <w:rPr>
          <w:rFonts w:cs="Arial"/>
          <w:szCs w:val="24"/>
        </w:rPr>
      </w:pPr>
      <w:r w:rsidRPr="00D16F04">
        <w:rPr>
          <w:rFonts w:cs="Arial"/>
          <w:b/>
          <w:i/>
          <w:szCs w:val="24"/>
        </w:rPr>
        <w:t>2.1 Emotional toll and the internalisation of unworthiness</w:t>
      </w:r>
    </w:p>
    <w:p w14:paraId="299B9541" w14:textId="77777777" w:rsidR="001531AF" w:rsidRPr="00D16F04" w:rsidRDefault="00B10DD6">
      <w:pPr>
        <w:ind w:firstLine="720"/>
        <w:rPr>
          <w:rFonts w:cs="Arial"/>
          <w:szCs w:val="24"/>
        </w:rPr>
      </w:pPr>
      <w:r w:rsidRPr="00D16F04">
        <w:rPr>
          <w:rFonts w:cs="Arial"/>
          <w:szCs w:val="24"/>
        </w:rPr>
        <w:t>Bethan described depression, anxiety and having no one “to speak to about their feelings”, but the significant move was her observation that long-term exclusion “becomes the norm to them in their lives”. She reuses the word that did the excluding work in Theme 1, now applied to the excluded person’s internal world; the two norms reinforce one another and the loop closes. She extended this to self-evaluation — an excluded person “may always feel like they’re not worthy of a good friendship… below everyone” —</w:t>
      </w:r>
      <w:r w:rsidRPr="00D16F04">
        <w:rPr>
          <w:rFonts w:cs="Arial"/>
          <w:szCs w:val="24"/>
        </w:rPr>
        <w:t xml:space="preserve"> and Sam independently reached the same point, that such people may feel “as though they deserve to be isolated”. That two separately interviewed participants both reached for the language of moral worth (worthy, deserve, below) suggests a shared cultural script in which exclusion produces not sadness but self-judgment, closer to internalised stigma than ordinary loneliness.</w:t>
      </w:r>
    </w:p>
    <w:p w14:paraId="50B9B588" w14:textId="77777777" w:rsidR="001531AF" w:rsidRPr="00D16F04" w:rsidRDefault="00B10DD6">
      <w:pPr>
        <w:spacing w:before="160" w:after="40"/>
        <w:rPr>
          <w:rFonts w:cs="Arial"/>
          <w:szCs w:val="24"/>
        </w:rPr>
      </w:pPr>
      <w:r w:rsidRPr="00D16F04">
        <w:rPr>
          <w:rFonts w:cs="Arial"/>
          <w:b/>
          <w:i/>
          <w:szCs w:val="24"/>
        </w:rPr>
        <w:t>2.2 Cognitive narrowing and a closed epistemic world</w:t>
      </w:r>
    </w:p>
    <w:p w14:paraId="7F75F0DA" w14:textId="241E4E23" w:rsidR="001531AF" w:rsidRPr="00D16F04" w:rsidRDefault="00B10DD6">
      <w:pPr>
        <w:ind w:firstLine="720"/>
        <w:rPr>
          <w:rFonts w:cs="Arial"/>
          <w:szCs w:val="24"/>
        </w:rPr>
      </w:pPr>
      <w:r w:rsidRPr="00D16F04">
        <w:rPr>
          <w:rFonts w:cs="Arial"/>
          <w:szCs w:val="24"/>
        </w:rPr>
        <w:t xml:space="preserve">Both moved beyond “you don’t learn new things” toward something subtler. Bethan proposed that an excluded person’s “points of view, your opinions are the only ones that you know and the only ones you think are fact and matter in your world”; Sam described becoming less “switched on”, losing the routine variation that “keeps your </w:t>
      </w:r>
      <w:r w:rsidRPr="00D16F04">
        <w:rPr>
          <w:rFonts w:cs="Arial"/>
          <w:szCs w:val="24"/>
        </w:rPr>
        <w:lastRenderedPageBreak/>
        <w:t xml:space="preserve">brain active”. Both construct cognition as socially distributed: thinking is partly done with other minds, and their absence collapses the inner world into </w:t>
      </w:r>
      <w:r w:rsidR="004D4470" w:rsidRPr="00D16F04">
        <w:rPr>
          <w:rFonts w:cs="Arial"/>
          <w:szCs w:val="24"/>
        </w:rPr>
        <w:t>epistemic isolation</w:t>
      </w:r>
      <w:r w:rsidRPr="00D16F04">
        <w:rPr>
          <w:rFonts w:cs="Arial"/>
          <w:szCs w:val="24"/>
        </w:rPr>
        <w:t>.</w:t>
      </w:r>
    </w:p>
    <w:p w14:paraId="6AA5E237" w14:textId="77777777" w:rsidR="001531AF" w:rsidRPr="00D16F04" w:rsidRDefault="00B10DD6">
      <w:pPr>
        <w:spacing w:before="160" w:after="40"/>
        <w:rPr>
          <w:rFonts w:cs="Arial"/>
          <w:szCs w:val="24"/>
        </w:rPr>
      </w:pPr>
      <w:r w:rsidRPr="00D16F04">
        <w:rPr>
          <w:rFonts w:cs="Arial"/>
          <w:b/>
          <w:i/>
          <w:szCs w:val="24"/>
        </w:rPr>
        <w:t>2.3 Skill atrophy and the fear of re-entry</w:t>
      </w:r>
    </w:p>
    <w:p w14:paraId="78E43E1B" w14:textId="77777777" w:rsidR="001531AF" w:rsidRPr="00D16F04" w:rsidRDefault="00B10DD6">
      <w:pPr>
        <w:ind w:firstLine="720"/>
        <w:rPr>
          <w:rFonts w:cs="Arial"/>
          <w:szCs w:val="24"/>
        </w:rPr>
      </w:pPr>
      <w:r w:rsidRPr="00D16F04">
        <w:rPr>
          <w:rFonts w:cs="Arial"/>
          <w:szCs w:val="24"/>
        </w:rPr>
        <w:t>Sam gave the most developed relational account, treating social skills as practised and decaying without use: “it’s a big thing to go and try again… it’s not worth putting myself in that scary social situation”. This is a self-reinforcing loop: avoidance offers short-term protection from discomfort while deepening isolation.</w:t>
      </w:r>
    </w:p>
    <w:p w14:paraId="672F81C0" w14:textId="77777777" w:rsidR="001531AF" w:rsidRPr="00D16F04" w:rsidRDefault="00B10DD6">
      <w:pPr>
        <w:ind w:firstLine="720"/>
        <w:rPr>
          <w:rFonts w:cs="Arial"/>
          <w:szCs w:val="24"/>
        </w:rPr>
      </w:pPr>
      <w:r w:rsidRPr="00D16F04">
        <w:rPr>
          <w:rFonts w:cs="Arial"/>
          <w:szCs w:val="24"/>
        </w:rPr>
        <w:t>Both resisted a purely tragic framing. Bethan suggested Alan “could have this routine and this, like, safety bubble where he likes being alone”, and Sam separated chosen solitude — “for someone my age, being alone sometimes is quite nice” — from imposed solitude, “when you’re forced into it and you don’t have another option”. This refuses a deficit narrative: neither equates solitude with suffering, and both identify the collapse of choice as harmful.</w:t>
      </w:r>
    </w:p>
    <w:p w14:paraId="24918AFA" w14:textId="77777777" w:rsidR="001531AF" w:rsidRPr="00D16F04" w:rsidRDefault="00B10DD6">
      <w:pPr>
        <w:spacing w:before="160" w:after="40"/>
        <w:rPr>
          <w:rFonts w:cs="Arial"/>
          <w:szCs w:val="24"/>
        </w:rPr>
      </w:pPr>
      <w:r w:rsidRPr="00D16F04">
        <w:rPr>
          <w:rFonts w:cs="Arial"/>
          <w:b/>
          <w:szCs w:val="24"/>
        </w:rPr>
        <w:t>Theme 3: Pathways to inclusion</w:t>
      </w:r>
    </w:p>
    <w:p w14:paraId="7E8D65B1" w14:textId="77777777" w:rsidR="001531AF" w:rsidRPr="00D16F04" w:rsidRDefault="00B10DD6">
      <w:pPr>
        <w:rPr>
          <w:rFonts w:cs="Arial"/>
          <w:szCs w:val="24"/>
        </w:rPr>
      </w:pPr>
      <w:r w:rsidRPr="00D16F04">
        <w:rPr>
          <w:rFonts w:cs="Arial"/>
          <w:szCs w:val="24"/>
        </w:rPr>
        <w:t>The two routes proposed — awareness and practical reintegration — address the misreading of Theme 1 and the damage of Theme 2 respectively, while a third captures a spontaneous observation about whose autism receives attention.</w:t>
      </w:r>
    </w:p>
    <w:p w14:paraId="11834571" w14:textId="77777777" w:rsidR="001531AF" w:rsidRPr="00D16F04" w:rsidRDefault="00B10DD6">
      <w:pPr>
        <w:spacing w:before="160" w:after="40"/>
        <w:rPr>
          <w:rFonts w:cs="Arial"/>
          <w:szCs w:val="24"/>
        </w:rPr>
      </w:pPr>
      <w:r w:rsidRPr="00D16F04">
        <w:rPr>
          <w:rFonts w:cs="Arial"/>
          <w:b/>
          <w:i/>
          <w:szCs w:val="24"/>
        </w:rPr>
        <w:t>3.1 Awareness as prevention</w:t>
      </w:r>
    </w:p>
    <w:p w14:paraId="740BC98D" w14:textId="77777777" w:rsidR="001531AF" w:rsidRPr="00D16F04" w:rsidRDefault="00B10DD6">
      <w:pPr>
        <w:ind w:firstLine="720"/>
        <w:rPr>
          <w:rFonts w:cs="Arial"/>
          <w:szCs w:val="24"/>
        </w:rPr>
      </w:pPr>
      <w:r w:rsidRPr="00D16F04">
        <w:rPr>
          <w:rFonts w:cs="Arial"/>
          <w:szCs w:val="24"/>
        </w:rPr>
        <w:t xml:space="preserve">Bethan proposed mandatory workplace training and age-graded schooling, arguing pupils should learn that “there may be people that are different. There’s nothing wrong with them, they are just different”. This recurring framing of difference without </w:t>
      </w:r>
      <w:r w:rsidRPr="00D16F04">
        <w:rPr>
          <w:rFonts w:cs="Arial"/>
          <w:szCs w:val="24"/>
        </w:rPr>
        <w:lastRenderedPageBreak/>
        <w:t>deficit counters the exclusionary norm of Theme 1: if ignorance produces exclusion, knowledge undoes it.</w:t>
      </w:r>
    </w:p>
    <w:p w14:paraId="03402DB2" w14:textId="77777777" w:rsidR="001531AF" w:rsidRPr="00D16F04" w:rsidRDefault="00B10DD6">
      <w:pPr>
        <w:spacing w:before="160" w:after="40"/>
        <w:rPr>
          <w:rFonts w:cs="Arial"/>
          <w:szCs w:val="24"/>
        </w:rPr>
      </w:pPr>
      <w:r w:rsidRPr="00D16F04">
        <w:rPr>
          <w:rFonts w:cs="Arial"/>
          <w:b/>
          <w:i/>
          <w:szCs w:val="24"/>
        </w:rPr>
        <w:t>3.2 Practical, scaffolded re-entry</w:t>
      </w:r>
    </w:p>
    <w:p w14:paraId="5025C8B9" w14:textId="77777777" w:rsidR="001531AF" w:rsidRPr="00D16F04" w:rsidRDefault="00B10DD6">
      <w:pPr>
        <w:ind w:firstLine="720"/>
        <w:rPr>
          <w:rFonts w:cs="Arial"/>
          <w:szCs w:val="24"/>
        </w:rPr>
      </w:pPr>
      <w:r w:rsidRPr="00D16F04">
        <w:rPr>
          <w:rFonts w:cs="Arial"/>
          <w:szCs w:val="24"/>
        </w:rPr>
        <w:t>Sam’s proposal was small but pointed — a bus to the book club, restoring lost logistical access — and its value lies in the theory of change: “you’ll see a wider effect then across his life”. This inverts the avoidance loop of Theme 2.3: where exclusion compounds, one restored access can begin a compounding recovery in which each re-engagement scaffolds the next.</w:t>
      </w:r>
    </w:p>
    <w:p w14:paraId="549250DA" w14:textId="77777777" w:rsidR="001531AF" w:rsidRPr="00D16F04" w:rsidRDefault="00B10DD6">
      <w:pPr>
        <w:spacing w:before="160" w:after="40"/>
        <w:rPr>
          <w:rFonts w:cs="Arial"/>
          <w:szCs w:val="24"/>
        </w:rPr>
      </w:pPr>
      <w:r w:rsidRPr="00D16F04">
        <w:rPr>
          <w:rFonts w:cs="Arial"/>
          <w:b/>
          <w:i/>
          <w:szCs w:val="24"/>
        </w:rPr>
        <w:t>3.3 The visibility gap for older autistic adults</w:t>
      </w:r>
    </w:p>
    <w:p w14:paraId="0C349E67" w14:textId="77777777" w:rsidR="001531AF" w:rsidRPr="00D16F04" w:rsidRDefault="00B10DD6">
      <w:pPr>
        <w:ind w:firstLine="720"/>
        <w:rPr>
          <w:rFonts w:cs="Arial"/>
          <w:szCs w:val="24"/>
        </w:rPr>
      </w:pPr>
      <w:r w:rsidRPr="00D16F04">
        <w:rPr>
          <w:rFonts w:cs="Arial"/>
          <w:szCs w:val="24"/>
        </w:rPr>
        <w:t>Sam identified that attention sits with children and adolescents, and that “the older generation get a bit left behind” — mild language for a damning observation, implying research, services and public consciousness move forward without older autistic adults, and echoing the literature gap motivating this study.</w:t>
      </w:r>
    </w:p>
    <w:p w14:paraId="59AD9BC6" w14:textId="77777777" w:rsidR="001531AF" w:rsidRPr="00D16F04" w:rsidRDefault="00B10DD6">
      <w:pPr>
        <w:spacing w:before="240" w:after="120"/>
        <w:jc w:val="center"/>
        <w:rPr>
          <w:rFonts w:cs="Arial"/>
          <w:szCs w:val="24"/>
        </w:rPr>
      </w:pPr>
      <w:r w:rsidRPr="00D16F04">
        <w:rPr>
          <w:rFonts w:cs="Arial"/>
          <w:b/>
          <w:szCs w:val="24"/>
        </w:rPr>
        <w:t>Discussion</w:t>
      </w:r>
    </w:p>
    <w:p w14:paraId="743DEA45" w14:textId="77777777" w:rsidR="001531AF" w:rsidRPr="00D16F04" w:rsidRDefault="00B10DD6" w:rsidP="00D16F04">
      <w:pPr>
        <w:ind w:firstLine="720"/>
        <w:rPr>
          <w:rFonts w:cs="Arial"/>
          <w:szCs w:val="24"/>
        </w:rPr>
      </w:pPr>
      <w:r w:rsidRPr="00D16F04">
        <w:rPr>
          <w:rFonts w:cs="Arial"/>
          <w:szCs w:val="24"/>
        </w:rPr>
        <w:t>The three themes align closely with contemporary scholarship, notably in that lay reasoning in both interviews already approximated several core ideas in the literature.</w:t>
      </w:r>
    </w:p>
    <w:p w14:paraId="06515620" w14:textId="06966297" w:rsidR="001531AF" w:rsidRPr="00D16F04" w:rsidRDefault="00B10DD6">
      <w:pPr>
        <w:ind w:firstLine="720"/>
        <w:rPr>
          <w:rFonts w:cs="Arial"/>
          <w:szCs w:val="24"/>
        </w:rPr>
      </w:pPr>
      <w:r w:rsidRPr="00D16F04">
        <w:rPr>
          <w:rFonts w:cs="Arial"/>
          <w:szCs w:val="24"/>
        </w:rPr>
        <w:t xml:space="preserve">The first theme maps onto Milton’s (2012) double empathy problem with precision: exclusion </w:t>
      </w:r>
      <w:proofErr w:type="gramStart"/>
      <w:r w:rsidRPr="00D16F04">
        <w:rPr>
          <w:rFonts w:cs="Arial"/>
          <w:szCs w:val="24"/>
        </w:rPr>
        <w:t>was located in</w:t>
      </w:r>
      <w:proofErr w:type="gramEnd"/>
      <w:r w:rsidRPr="00D16F04">
        <w:rPr>
          <w:rFonts w:cs="Arial"/>
          <w:szCs w:val="24"/>
        </w:rPr>
        <w:t xml:space="preserve"> relational breakdown rather than autistic deficit. Sasson et al.’s (2017) demonstration that negative impressions form within seconds on style rather than substance supports the dynamic interpreted in the self-correcting “this sounds bad but…” sequence — even reflective </w:t>
      </w:r>
      <w:proofErr w:type="gramStart"/>
      <w:r w:rsidRPr="00D16F04">
        <w:rPr>
          <w:rFonts w:cs="Arial"/>
          <w:szCs w:val="24"/>
        </w:rPr>
        <w:t>observers</w:t>
      </w:r>
      <w:proofErr w:type="gramEnd"/>
      <w:r w:rsidRPr="00D16F04">
        <w:rPr>
          <w:rFonts w:cs="Arial"/>
          <w:szCs w:val="24"/>
        </w:rPr>
        <w:t xml:space="preserve"> default to a deviance reading and must override it. Milton, Gurbuz and López (2022) argue that double empathy </w:t>
      </w:r>
      <w:r w:rsidRPr="00D16F04">
        <w:rPr>
          <w:rFonts w:cs="Arial"/>
          <w:szCs w:val="24"/>
        </w:rPr>
        <w:lastRenderedPageBreak/>
        <w:t>reframing shift</w:t>
      </w:r>
      <w:r w:rsidR="00D16F04">
        <w:rPr>
          <w:rFonts w:cs="Arial"/>
          <w:szCs w:val="24"/>
        </w:rPr>
        <w:t>s</w:t>
      </w:r>
      <w:r w:rsidRPr="00D16F04">
        <w:rPr>
          <w:rFonts w:cs="Arial"/>
          <w:szCs w:val="24"/>
        </w:rPr>
        <w:t xml:space="preserve"> responsibility for repair away from the autistic individual, which is what the move toward awareness training in Theme 3 does.</w:t>
      </w:r>
    </w:p>
    <w:p w14:paraId="7961C33E" w14:textId="77777777" w:rsidR="001531AF" w:rsidRPr="00D16F04" w:rsidRDefault="00B10DD6">
      <w:pPr>
        <w:ind w:firstLine="720"/>
        <w:rPr>
          <w:rFonts w:cs="Arial"/>
          <w:szCs w:val="24"/>
        </w:rPr>
      </w:pPr>
      <w:r w:rsidRPr="00D16F04">
        <w:rPr>
          <w:rFonts w:cs="Arial"/>
          <w:szCs w:val="24"/>
        </w:rPr>
        <w:t>The second theme connects to work describing long-term exclusion as sedimented into self-concept (Stewart et al., 2024). The independent convergence on the language of moral worth suggests a culturally available script rather than individual idiom, and Cage and Troxell-Whitman (2019) link sustained camouflaging to the depression and anxiety such internalisation predicts. Cognitive narrowing echoes evidence that social engagement supports cognitive functioning in ageing (Lo et al., 2025), and skill atrophy a</w:t>
      </w:r>
      <w:r w:rsidRPr="00D16F04">
        <w:rPr>
          <w:rFonts w:cs="Arial"/>
          <w:szCs w:val="24"/>
        </w:rPr>
        <w:t>ccords with Roestorf et al.’s (2022) finding that quality of life declines with reduced engagement. The ambivalence around solitude suggests interventions reducing “loneliness” should attend to whether solitude is chosen or imposed.</w:t>
      </w:r>
    </w:p>
    <w:p w14:paraId="368C1583" w14:textId="77777777" w:rsidR="001531AF" w:rsidRPr="00D16F04" w:rsidRDefault="00B10DD6">
      <w:pPr>
        <w:ind w:firstLine="720"/>
        <w:rPr>
          <w:rFonts w:cs="Arial"/>
          <w:szCs w:val="24"/>
        </w:rPr>
      </w:pPr>
      <w:r w:rsidRPr="00D16F04">
        <w:rPr>
          <w:rFonts w:cs="Arial"/>
          <w:szCs w:val="24"/>
        </w:rPr>
        <w:t>The third theme anticipates interventions argued for in the literature: awareness-raising contact, practical reintegration, and recognition of the neglect of older autistic adults (Mason et al., 2022; Stringfellow et al., 2024). Critically, neither interview proposed changing Alan; both targeted his environment, itself a relational framing.</w:t>
      </w:r>
    </w:p>
    <w:p w14:paraId="7DD5BDE9" w14:textId="77777777" w:rsidR="00D16F04" w:rsidRDefault="00B10DD6" w:rsidP="00D16F04">
      <w:pPr>
        <w:ind w:firstLine="720"/>
        <w:rPr>
          <w:rFonts w:cs="Arial"/>
          <w:szCs w:val="24"/>
        </w:rPr>
      </w:pPr>
      <w:r w:rsidRPr="00D16F04">
        <w:rPr>
          <w:rFonts w:cs="Arial"/>
          <w:szCs w:val="24"/>
        </w:rPr>
        <w:t>Two undergraduate participants suit an exploratory study but limit the perspectives represented. Both were psychology students, which likely enriched analytic depth but may over-represent lay views as informed; a more heterogeneous sample would test whether the relational framing generalises. The single vignette anchored discussion productively but may have constrained imagination of alternatives. Consistent with Braun and Clarke’s (2006) emphasis on reflexivity, our own interest in a relational framing may</w:t>
      </w:r>
      <w:r w:rsidRPr="00D16F04">
        <w:rPr>
          <w:rFonts w:cs="Arial"/>
          <w:szCs w:val="24"/>
        </w:rPr>
        <w:t xml:space="preserve"> have shaped which codes were salient; themes are best </w:t>
      </w:r>
      <w:r w:rsidRPr="00D16F04">
        <w:rPr>
          <w:rFonts w:cs="Arial"/>
          <w:szCs w:val="24"/>
        </w:rPr>
        <w:lastRenderedPageBreak/>
        <w:t>understood as actively interpreted rather than discovered. Future research might compare psychology students with less informed groups, test whether brief educational input shifts perceptions, and centre older autistic adults, who remain underrepresented in the literature concerned with their inclusion.</w:t>
      </w:r>
    </w:p>
    <w:p w14:paraId="4BFA232E" w14:textId="30C7D8D2" w:rsidR="001531AF" w:rsidRPr="00D16F04" w:rsidRDefault="00D16F04" w:rsidP="00D16F04">
      <w:pPr>
        <w:ind w:firstLine="720"/>
        <w:rPr>
          <w:rFonts w:cs="Arial"/>
          <w:szCs w:val="24"/>
        </w:rPr>
      </w:pPr>
      <w:r>
        <w:rPr>
          <w:rFonts w:cs="Arial"/>
          <w:szCs w:val="24"/>
        </w:rPr>
        <w:t>In conclusion t</w:t>
      </w:r>
      <w:r w:rsidRPr="00D16F04">
        <w:rPr>
          <w:rFonts w:cs="Arial"/>
          <w:szCs w:val="24"/>
        </w:rPr>
        <w:t>his study explored how undergraduate students perceive the risk of social exclusion on older autistic adults and how effects might be ameliorated. Reflexive thematic analysis of two semi-structured interviews interpreted three themes: misreading of difference by an unaware public, the cumulative emotional, cognitive and relational costs of prolonged exclusion, and pathways to inclusion through awareness and scaffolded re-entry. Across all three, the analysis interpreted consistent gravitation toward a relational rather than individual account of exclusion, consistent with the double empathy problem (Milton, 2012) and work on loneliness in older autistic adults (Stewart et al., 2024). Older autistic adults remain comparatively neglected, and among the most consequential observations here was a participant’s recognition of that neglect.</w:t>
      </w:r>
    </w:p>
    <w:p w14:paraId="35B431AF" w14:textId="77777777" w:rsidR="00D16F04" w:rsidRDefault="00D16F04">
      <w:pPr>
        <w:spacing w:after="200" w:line="276" w:lineRule="auto"/>
        <w:rPr>
          <w:rFonts w:cs="Arial"/>
          <w:b/>
          <w:szCs w:val="24"/>
        </w:rPr>
      </w:pPr>
      <w:r>
        <w:rPr>
          <w:rFonts w:cs="Arial"/>
          <w:b/>
          <w:szCs w:val="24"/>
        </w:rPr>
        <w:br w:type="page"/>
      </w:r>
    </w:p>
    <w:p w14:paraId="56248C67" w14:textId="0BE39ABE" w:rsidR="001531AF" w:rsidRPr="00D16F04" w:rsidRDefault="00B10DD6">
      <w:pPr>
        <w:spacing w:before="240" w:after="120"/>
        <w:jc w:val="center"/>
        <w:rPr>
          <w:rFonts w:cs="Arial"/>
          <w:szCs w:val="24"/>
        </w:rPr>
      </w:pPr>
      <w:r w:rsidRPr="00D16F04">
        <w:rPr>
          <w:rFonts w:cs="Arial"/>
          <w:b/>
          <w:szCs w:val="24"/>
        </w:rPr>
        <w:lastRenderedPageBreak/>
        <w:t>References</w:t>
      </w:r>
    </w:p>
    <w:p w14:paraId="532B2C73" w14:textId="77777777" w:rsidR="001531AF" w:rsidRPr="00D16F04" w:rsidRDefault="00B10DD6">
      <w:pPr>
        <w:spacing w:after="120"/>
        <w:ind w:left="720" w:hanging="720"/>
        <w:rPr>
          <w:rFonts w:cs="Arial"/>
          <w:szCs w:val="24"/>
        </w:rPr>
      </w:pPr>
      <w:r w:rsidRPr="00D16F04">
        <w:rPr>
          <w:rFonts w:cs="Arial"/>
          <w:szCs w:val="24"/>
        </w:rPr>
        <w:t>American Psychiatric Association. (2013). Diagnostic and statistical manual of mental disorders (5th ed.). American Psychiatric Publishing.</w:t>
      </w:r>
    </w:p>
    <w:p w14:paraId="04A09E34" w14:textId="166FF47B" w:rsidR="0018088A" w:rsidRPr="0018088A" w:rsidRDefault="0018088A" w:rsidP="0018088A">
      <w:pPr>
        <w:spacing w:after="120"/>
        <w:ind w:left="720" w:hanging="720"/>
        <w:rPr>
          <w:rFonts w:cs="Arial"/>
          <w:szCs w:val="24"/>
        </w:rPr>
      </w:pPr>
      <w:r w:rsidRPr="0018088A">
        <w:rPr>
          <w:rFonts w:cs="Arial"/>
          <w:szCs w:val="24"/>
        </w:rPr>
        <w:t xml:space="preserve">Braun, V., &amp; Clarke, V. (2006). Using thematic analysis in psychology. </w:t>
      </w:r>
      <w:r w:rsidRPr="0018088A">
        <w:rPr>
          <w:rFonts w:cs="Arial"/>
          <w:i/>
          <w:iCs/>
          <w:szCs w:val="24"/>
        </w:rPr>
        <w:t>Qualitative Research in Psychology</w:t>
      </w:r>
      <w:r w:rsidRPr="0018088A">
        <w:rPr>
          <w:rFonts w:cs="Arial"/>
          <w:szCs w:val="24"/>
        </w:rPr>
        <w:t xml:space="preserve">, </w:t>
      </w:r>
      <w:r w:rsidRPr="0018088A">
        <w:rPr>
          <w:rFonts w:cs="Arial"/>
          <w:i/>
          <w:iCs/>
          <w:szCs w:val="24"/>
        </w:rPr>
        <w:t>3</w:t>
      </w:r>
      <w:r w:rsidRPr="0018088A">
        <w:rPr>
          <w:rFonts w:cs="Arial"/>
          <w:szCs w:val="24"/>
        </w:rPr>
        <w:t xml:space="preserve">(2), 77–101. </w:t>
      </w:r>
      <w:hyperlink r:id="rId9" w:history="1">
        <w:r w:rsidRPr="00717171">
          <w:rPr>
            <w:rStyle w:val="Hyperlink"/>
            <w:rFonts w:cs="Arial"/>
            <w:szCs w:val="24"/>
          </w:rPr>
          <w:t>https://doi.org/10.1191/1478088706qp063oa</w:t>
        </w:r>
      </w:hyperlink>
      <w:r>
        <w:rPr>
          <w:rFonts w:cs="Arial"/>
          <w:szCs w:val="24"/>
        </w:rPr>
        <w:t xml:space="preserve"> </w:t>
      </w:r>
    </w:p>
    <w:p w14:paraId="6EB09E06" w14:textId="69E2DA24" w:rsidR="0018088A" w:rsidRPr="0018088A" w:rsidRDefault="0018088A" w:rsidP="0018088A">
      <w:pPr>
        <w:spacing w:after="120"/>
        <w:ind w:left="720" w:hanging="720"/>
        <w:rPr>
          <w:rFonts w:cs="Arial"/>
          <w:szCs w:val="24"/>
        </w:rPr>
      </w:pPr>
      <w:r w:rsidRPr="0018088A">
        <w:rPr>
          <w:rFonts w:cs="Arial"/>
          <w:szCs w:val="24"/>
        </w:rPr>
        <w:t xml:space="preserve">Cage, E., &amp; Troxell-Whitman, Z. (2019). Understanding the reasons, contexts and costs of camouflaging for autistic adults. </w:t>
      </w:r>
      <w:r w:rsidRPr="0018088A">
        <w:rPr>
          <w:rFonts w:cs="Arial"/>
          <w:i/>
          <w:iCs/>
          <w:szCs w:val="24"/>
        </w:rPr>
        <w:t>Journal of Autism and Developmental Disorders</w:t>
      </w:r>
      <w:r w:rsidRPr="0018088A">
        <w:rPr>
          <w:rFonts w:cs="Arial"/>
          <w:szCs w:val="24"/>
        </w:rPr>
        <w:t xml:space="preserve">, </w:t>
      </w:r>
      <w:r w:rsidRPr="0018088A">
        <w:rPr>
          <w:rFonts w:cs="Arial"/>
          <w:i/>
          <w:iCs/>
          <w:szCs w:val="24"/>
        </w:rPr>
        <w:t>49</w:t>
      </w:r>
      <w:r w:rsidRPr="0018088A">
        <w:rPr>
          <w:rFonts w:cs="Arial"/>
          <w:szCs w:val="24"/>
        </w:rPr>
        <w:t xml:space="preserve">(5), 1899–1911. </w:t>
      </w:r>
      <w:hyperlink r:id="rId10" w:history="1">
        <w:r w:rsidRPr="00717171">
          <w:rPr>
            <w:rStyle w:val="Hyperlink"/>
            <w:rFonts w:cs="Arial"/>
            <w:szCs w:val="24"/>
          </w:rPr>
          <w:t>https://doi.org/10.1007/s10803-018-03878-x</w:t>
        </w:r>
      </w:hyperlink>
      <w:r>
        <w:rPr>
          <w:rFonts w:cs="Arial"/>
          <w:szCs w:val="24"/>
        </w:rPr>
        <w:t xml:space="preserve"> </w:t>
      </w:r>
    </w:p>
    <w:p w14:paraId="3524995B" w14:textId="795EE9B8" w:rsidR="001531AF" w:rsidRPr="00D16F04" w:rsidRDefault="00B10DD6">
      <w:pPr>
        <w:spacing w:after="120"/>
        <w:ind w:left="720" w:hanging="720"/>
        <w:rPr>
          <w:rFonts w:cs="Arial"/>
          <w:szCs w:val="24"/>
        </w:rPr>
      </w:pPr>
      <w:r w:rsidRPr="00D16F04">
        <w:rPr>
          <w:rFonts w:cs="Arial"/>
          <w:szCs w:val="24"/>
        </w:rPr>
        <w:t xml:space="preserve">Howlin, P. (2013). Social disadvantage and exclusion: Adults with autism lag far behind in employment opportunities. Journal of the American Academy of Child &amp; Adolescent Psychiatry, 52(9), 897–899. </w:t>
      </w:r>
      <w:hyperlink r:id="rId11" w:history="1">
        <w:r w:rsidR="00D16F04" w:rsidRPr="00717171">
          <w:rPr>
            <w:rStyle w:val="Hyperlink"/>
            <w:rFonts w:cs="Arial"/>
            <w:szCs w:val="24"/>
          </w:rPr>
          <w:t>https://doi.org/10.1016/j.jaac.2013.06.010</w:t>
        </w:r>
      </w:hyperlink>
      <w:r w:rsidR="00D16F04">
        <w:rPr>
          <w:rFonts w:cs="Arial"/>
          <w:szCs w:val="24"/>
        </w:rPr>
        <w:t xml:space="preserve"> </w:t>
      </w:r>
    </w:p>
    <w:p w14:paraId="7D3CDEA3" w14:textId="1FBAF3E2" w:rsidR="0018088A" w:rsidRPr="0018088A" w:rsidRDefault="0018088A" w:rsidP="0018088A">
      <w:pPr>
        <w:spacing w:after="120"/>
        <w:ind w:left="720" w:hanging="720"/>
        <w:rPr>
          <w:rFonts w:cs="Arial"/>
          <w:szCs w:val="24"/>
        </w:rPr>
      </w:pPr>
      <w:r w:rsidRPr="0018088A">
        <w:rPr>
          <w:rFonts w:cs="Arial"/>
          <w:szCs w:val="24"/>
        </w:rPr>
        <w:t>Lee, S. (2021). Social exclusion and subjective well-being among older adults in Europe: findings from the European social survey. </w:t>
      </w:r>
      <w:r w:rsidRPr="0018088A">
        <w:rPr>
          <w:rFonts w:cs="Arial"/>
          <w:i/>
          <w:iCs/>
          <w:szCs w:val="24"/>
        </w:rPr>
        <w:t>The Journals of Gerontology. Series B, Psychological Sciences and Social Sciences</w:t>
      </w:r>
      <w:r w:rsidRPr="0018088A">
        <w:rPr>
          <w:rFonts w:cs="Arial"/>
          <w:szCs w:val="24"/>
        </w:rPr>
        <w:t>, </w:t>
      </w:r>
      <w:r w:rsidRPr="0018088A">
        <w:rPr>
          <w:rFonts w:cs="Arial"/>
          <w:i/>
          <w:iCs/>
          <w:szCs w:val="24"/>
        </w:rPr>
        <w:t>76</w:t>
      </w:r>
      <w:r w:rsidRPr="0018088A">
        <w:rPr>
          <w:rFonts w:cs="Arial"/>
          <w:szCs w:val="24"/>
        </w:rPr>
        <w:t xml:space="preserve">(2), 425–434. </w:t>
      </w:r>
      <w:hyperlink r:id="rId12" w:history="1">
        <w:r w:rsidRPr="00717171">
          <w:rPr>
            <w:rStyle w:val="Hyperlink"/>
            <w:rFonts w:cs="Arial"/>
            <w:szCs w:val="24"/>
          </w:rPr>
          <w:t>https://doi.org/10.1093/geronb/gbaa172</w:t>
        </w:r>
      </w:hyperlink>
      <w:r>
        <w:rPr>
          <w:rFonts w:cs="Arial"/>
          <w:szCs w:val="24"/>
        </w:rPr>
        <w:t xml:space="preserve"> </w:t>
      </w:r>
    </w:p>
    <w:p w14:paraId="44555A4C" w14:textId="1A1CD575" w:rsidR="009B716C" w:rsidRPr="009B716C" w:rsidRDefault="009B716C" w:rsidP="009B716C">
      <w:pPr>
        <w:spacing w:after="120"/>
        <w:ind w:left="720" w:hanging="720"/>
        <w:rPr>
          <w:rFonts w:cs="Arial"/>
          <w:szCs w:val="24"/>
        </w:rPr>
      </w:pPr>
      <w:r w:rsidRPr="009B716C">
        <w:rPr>
          <w:rFonts w:cs="Arial"/>
          <w:szCs w:val="24"/>
        </w:rPr>
        <w:t xml:space="preserve">Lo, G. H. M., Dale, C., </w:t>
      </w:r>
      <w:proofErr w:type="spellStart"/>
      <w:r w:rsidRPr="009B716C">
        <w:rPr>
          <w:rFonts w:cs="Arial"/>
          <w:szCs w:val="24"/>
        </w:rPr>
        <w:t>Happé</w:t>
      </w:r>
      <w:proofErr w:type="spellEnd"/>
      <w:r w:rsidRPr="009B716C">
        <w:rPr>
          <w:rFonts w:cs="Arial"/>
          <w:szCs w:val="24"/>
        </w:rPr>
        <w:t xml:space="preserve">, F., &amp; Stewart, G. R. (2025). Theory of </w:t>
      </w:r>
      <w:r>
        <w:rPr>
          <w:rFonts w:cs="Arial"/>
          <w:szCs w:val="24"/>
        </w:rPr>
        <w:t>mi</w:t>
      </w:r>
      <w:r w:rsidRPr="009B716C">
        <w:rPr>
          <w:rFonts w:cs="Arial"/>
          <w:szCs w:val="24"/>
        </w:rPr>
        <w:t xml:space="preserve">nd </w:t>
      </w:r>
      <w:r>
        <w:rPr>
          <w:rFonts w:cs="Arial"/>
          <w:szCs w:val="24"/>
        </w:rPr>
        <w:t>m</w:t>
      </w:r>
      <w:r w:rsidRPr="009B716C">
        <w:rPr>
          <w:rFonts w:cs="Arial"/>
          <w:szCs w:val="24"/>
        </w:rPr>
        <w:t>ediates the association between autistic traits and social isolation in middle</w:t>
      </w:r>
      <w:r w:rsidRPr="009B716C">
        <w:rPr>
          <w:rFonts w:ascii="Cambria Math" w:hAnsi="Cambria Math" w:cs="Cambria Math" w:hint="eastAsia"/>
          <w:szCs w:val="24"/>
        </w:rPr>
        <w:t>‐</w:t>
      </w:r>
      <w:r w:rsidRPr="009B716C">
        <w:rPr>
          <w:rFonts w:cs="Arial"/>
          <w:szCs w:val="24"/>
        </w:rPr>
        <w:t>aged and older adults. </w:t>
      </w:r>
      <w:r w:rsidRPr="009B716C">
        <w:rPr>
          <w:rFonts w:cs="Arial"/>
          <w:i/>
          <w:iCs/>
          <w:szCs w:val="24"/>
        </w:rPr>
        <w:t>Autism Research</w:t>
      </w:r>
      <w:r w:rsidRPr="009B716C">
        <w:rPr>
          <w:rFonts w:cs="Arial"/>
          <w:szCs w:val="24"/>
        </w:rPr>
        <w:t>, </w:t>
      </w:r>
      <w:r w:rsidRPr="009B716C">
        <w:rPr>
          <w:rFonts w:cs="Arial"/>
          <w:i/>
          <w:iCs/>
          <w:szCs w:val="24"/>
        </w:rPr>
        <w:t>18</w:t>
      </w:r>
      <w:r w:rsidRPr="009B716C">
        <w:rPr>
          <w:rFonts w:cs="Arial"/>
          <w:szCs w:val="24"/>
        </w:rPr>
        <w:t xml:space="preserve">(6), 1234–1244. </w:t>
      </w:r>
      <w:hyperlink r:id="rId13" w:history="1">
        <w:r w:rsidRPr="00717171">
          <w:rPr>
            <w:rStyle w:val="Hyperlink"/>
            <w:rFonts w:cs="Arial"/>
            <w:szCs w:val="24"/>
          </w:rPr>
          <w:t>https://doi.org/10.1002/aur.70036</w:t>
        </w:r>
      </w:hyperlink>
      <w:r>
        <w:rPr>
          <w:rFonts w:cs="Arial"/>
          <w:szCs w:val="24"/>
        </w:rPr>
        <w:t xml:space="preserve"> </w:t>
      </w:r>
    </w:p>
    <w:p w14:paraId="2F17EE7F" w14:textId="47D312F7" w:rsidR="008B5203" w:rsidRPr="008B5203" w:rsidRDefault="008B5203" w:rsidP="008B5203">
      <w:pPr>
        <w:spacing w:after="120"/>
        <w:ind w:left="720" w:hanging="720"/>
        <w:rPr>
          <w:rFonts w:cs="Arial"/>
          <w:szCs w:val="24"/>
        </w:rPr>
      </w:pPr>
      <w:r w:rsidRPr="008B5203">
        <w:rPr>
          <w:rFonts w:cs="Arial"/>
          <w:szCs w:val="24"/>
        </w:rPr>
        <w:lastRenderedPageBreak/>
        <w:t xml:space="preserve">Mason, D., Stewart, G. R., Capp, S. J., &amp; </w:t>
      </w:r>
      <w:proofErr w:type="spellStart"/>
      <w:r w:rsidRPr="008B5203">
        <w:rPr>
          <w:rFonts w:cs="Arial"/>
          <w:szCs w:val="24"/>
        </w:rPr>
        <w:t>Happé</w:t>
      </w:r>
      <w:proofErr w:type="spellEnd"/>
      <w:r w:rsidRPr="008B5203">
        <w:rPr>
          <w:rFonts w:cs="Arial"/>
          <w:szCs w:val="24"/>
        </w:rPr>
        <w:t xml:space="preserve">, F. (2022). Older age autism research: A rapidly growing field, but still a long way to go. </w:t>
      </w:r>
      <w:r w:rsidRPr="008B5203">
        <w:rPr>
          <w:rFonts w:cs="Arial"/>
          <w:i/>
          <w:iCs/>
          <w:szCs w:val="24"/>
        </w:rPr>
        <w:t>Autism in Adulthood</w:t>
      </w:r>
      <w:r w:rsidRPr="008B5203">
        <w:rPr>
          <w:rFonts w:cs="Arial"/>
          <w:szCs w:val="24"/>
        </w:rPr>
        <w:t xml:space="preserve">, </w:t>
      </w:r>
      <w:r w:rsidRPr="008B5203">
        <w:rPr>
          <w:rFonts w:cs="Arial"/>
          <w:i/>
          <w:iCs/>
          <w:szCs w:val="24"/>
        </w:rPr>
        <w:t>4</w:t>
      </w:r>
      <w:r w:rsidRPr="008B5203">
        <w:rPr>
          <w:rFonts w:cs="Arial"/>
          <w:szCs w:val="24"/>
        </w:rPr>
        <w:t xml:space="preserve">(2). </w:t>
      </w:r>
      <w:hyperlink r:id="rId14" w:history="1">
        <w:r w:rsidRPr="00717171">
          <w:rPr>
            <w:rStyle w:val="Hyperlink"/>
            <w:rFonts w:cs="Arial"/>
            <w:szCs w:val="24"/>
          </w:rPr>
          <w:t>https://doi.org/10.1089/aut.2021.0041</w:t>
        </w:r>
      </w:hyperlink>
      <w:r>
        <w:rPr>
          <w:rFonts w:cs="Arial"/>
          <w:szCs w:val="24"/>
        </w:rPr>
        <w:t xml:space="preserve"> </w:t>
      </w:r>
    </w:p>
    <w:p w14:paraId="53B31472" w14:textId="74AAD910" w:rsidR="009B716C" w:rsidRPr="009B716C" w:rsidRDefault="009B716C" w:rsidP="009B716C">
      <w:pPr>
        <w:spacing w:after="120"/>
        <w:ind w:left="720" w:hanging="720"/>
        <w:rPr>
          <w:rFonts w:cs="Arial"/>
          <w:szCs w:val="24"/>
        </w:rPr>
      </w:pPr>
      <w:r w:rsidRPr="009B716C">
        <w:rPr>
          <w:rFonts w:cs="Arial"/>
          <w:szCs w:val="24"/>
        </w:rPr>
        <w:t xml:space="preserve">Milton, D. (2012). On the ontological status of autism: The ‘double empathy problem’. </w:t>
      </w:r>
      <w:r w:rsidRPr="009B716C">
        <w:rPr>
          <w:rFonts w:cs="Arial"/>
          <w:i/>
          <w:iCs/>
          <w:szCs w:val="24"/>
        </w:rPr>
        <w:t>Disability &amp; Society</w:t>
      </w:r>
      <w:r w:rsidRPr="009B716C">
        <w:rPr>
          <w:rFonts w:cs="Arial"/>
          <w:szCs w:val="24"/>
        </w:rPr>
        <w:t xml:space="preserve">, </w:t>
      </w:r>
      <w:r w:rsidRPr="009B716C">
        <w:rPr>
          <w:rFonts w:cs="Arial"/>
          <w:i/>
          <w:iCs/>
          <w:szCs w:val="24"/>
        </w:rPr>
        <w:t>27</w:t>
      </w:r>
      <w:r w:rsidRPr="009B716C">
        <w:rPr>
          <w:rFonts w:cs="Arial"/>
          <w:szCs w:val="24"/>
        </w:rPr>
        <w:t xml:space="preserve">(6), 883–887. </w:t>
      </w:r>
      <w:hyperlink r:id="rId15" w:history="1">
        <w:r w:rsidRPr="00717171">
          <w:rPr>
            <w:rStyle w:val="Hyperlink"/>
            <w:rFonts w:cs="Arial"/>
            <w:szCs w:val="24"/>
          </w:rPr>
          <w:t>https://doi.org/https://doi.org/10.1080/09687599.2012.710008</w:t>
        </w:r>
      </w:hyperlink>
      <w:r>
        <w:rPr>
          <w:rFonts w:cs="Arial"/>
          <w:szCs w:val="24"/>
        </w:rPr>
        <w:t xml:space="preserve"> </w:t>
      </w:r>
    </w:p>
    <w:p w14:paraId="38650F86" w14:textId="439203B5" w:rsidR="001531AF" w:rsidRPr="00D16F04" w:rsidRDefault="008B5203" w:rsidP="008B5203">
      <w:pPr>
        <w:spacing w:after="120"/>
        <w:ind w:left="720" w:hanging="720"/>
        <w:rPr>
          <w:rFonts w:cs="Arial"/>
          <w:szCs w:val="24"/>
        </w:rPr>
      </w:pPr>
      <w:r w:rsidRPr="008B5203">
        <w:rPr>
          <w:rFonts w:cs="Arial"/>
          <w:szCs w:val="24"/>
        </w:rPr>
        <w:t xml:space="preserve">Milton, D., Gurbuz, E., &amp; López, B. (2022). The ‘double empathy problem’: Ten years on. </w:t>
      </w:r>
      <w:r w:rsidRPr="008B5203">
        <w:rPr>
          <w:rFonts w:cs="Arial"/>
          <w:i/>
          <w:iCs/>
          <w:szCs w:val="24"/>
        </w:rPr>
        <w:t>Autism</w:t>
      </w:r>
      <w:r w:rsidRPr="008B5203">
        <w:rPr>
          <w:rFonts w:cs="Arial"/>
          <w:szCs w:val="24"/>
        </w:rPr>
        <w:t xml:space="preserve">, </w:t>
      </w:r>
      <w:r w:rsidRPr="008B5203">
        <w:rPr>
          <w:rFonts w:cs="Arial"/>
          <w:i/>
          <w:iCs/>
          <w:szCs w:val="24"/>
        </w:rPr>
        <w:t>26</w:t>
      </w:r>
      <w:r w:rsidRPr="008B5203">
        <w:rPr>
          <w:rFonts w:cs="Arial"/>
          <w:szCs w:val="24"/>
        </w:rPr>
        <w:t>(8), 1901-1903.</w:t>
      </w:r>
      <w:r w:rsidRPr="00D16F04">
        <w:rPr>
          <w:rFonts w:cs="Arial"/>
          <w:szCs w:val="24"/>
        </w:rPr>
        <w:t xml:space="preserve"> </w:t>
      </w:r>
      <w:hyperlink r:id="rId16" w:history="1">
        <w:r w:rsidRPr="00717171">
          <w:rPr>
            <w:rStyle w:val="Hyperlink"/>
            <w:rFonts w:cs="Arial"/>
            <w:szCs w:val="24"/>
          </w:rPr>
          <w:t>https://doi.org/10.1177/13623613221129123</w:t>
        </w:r>
      </w:hyperlink>
      <w:r>
        <w:rPr>
          <w:rFonts w:cs="Arial"/>
          <w:szCs w:val="24"/>
        </w:rPr>
        <w:t xml:space="preserve"> </w:t>
      </w:r>
    </w:p>
    <w:p w14:paraId="48180368" w14:textId="3A74D895" w:rsidR="008B5203" w:rsidRPr="008B5203" w:rsidRDefault="008B5203" w:rsidP="008B5203">
      <w:pPr>
        <w:spacing w:after="120"/>
        <w:ind w:left="720" w:hanging="720"/>
        <w:rPr>
          <w:rFonts w:cs="Arial"/>
          <w:szCs w:val="24"/>
        </w:rPr>
      </w:pPr>
      <w:r w:rsidRPr="008B5203">
        <w:rPr>
          <w:rFonts w:cs="Arial"/>
          <w:szCs w:val="24"/>
        </w:rPr>
        <w:t xml:space="preserve">Mitchell, P., Sheppard, E., &amp; Cassidy, S. (2021). Autism and the double empathy problem: Implications for development and mental health. </w:t>
      </w:r>
      <w:r w:rsidRPr="008B5203">
        <w:rPr>
          <w:rFonts w:cs="Arial"/>
          <w:i/>
          <w:iCs/>
          <w:szCs w:val="24"/>
        </w:rPr>
        <w:t>British Journal of Developmental Psychology</w:t>
      </w:r>
      <w:r w:rsidRPr="008B5203">
        <w:rPr>
          <w:rFonts w:cs="Arial"/>
          <w:szCs w:val="24"/>
        </w:rPr>
        <w:t xml:space="preserve">, </w:t>
      </w:r>
      <w:r w:rsidRPr="008B5203">
        <w:rPr>
          <w:rFonts w:cs="Arial"/>
          <w:i/>
          <w:iCs/>
          <w:szCs w:val="24"/>
        </w:rPr>
        <w:t>39</w:t>
      </w:r>
      <w:r w:rsidRPr="008B5203">
        <w:rPr>
          <w:rFonts w:cs="Arial"/>
          <w:szCs w:val="24"/>
        </w:rPr>
        <w:t xml:space="preserve">(1), 1–18. </w:t>
      </w:r>
      <w:hyperlink r:id="rId17" w:history="1">
        <w:r w:rsidRPr="00717171">
          <w:rPr>
            <w:rStyle w:val="Hyperlink"/>
            <w:rFonts w:cs="Arial"/>
            <w:szCs w:val="24"/>
          </w:rPr>
          <w:t>https://doi.org/10.1111/bjdp.12350</w:t>
        </w:r>
      </w:hyperlink>
      <w:r>
        <w:rPr>
          <w:rFonts w:cs="Arial"/>
          <w:szCs w:val="24"/>
        </w:rPr>
        <w:t xml:space="preserve"> </w:t>
      </w:r>
    </w:p>
    <w:p w14:paraId="53067F9C" w14:textId="077B8723" w:rsidR="00C518D8" w:rsidRPr="00C518D8" w:rsidRDefault="00C518D8" w:rsidP="00C518D8">
      <w:pPr>
        <w:spacing w:after="120"/>
        <w:ind w:left="720" w:hanging="720"/>
        <w:rPr>
          <w:rFonts w:cs="Arial"/>
          <w:szCs w:val="24"/>
        </w:rPr>
      </w:pPr>
      <w:r w:rsidRPr="00C518D8">
        <w:rPr>
          <w:rFonts w:cs="Arial"/>
          <w:szCs w:val="24"/>
        </w:rPr>
        <w:t xml:space="preserve">Roestorf, A., Howlin, P., &amp; Bowler, D. M. (2022). Ageing and autism: A longitudinal follow-up study of mental health and quality of life in autistic adults. </w:t>
      </w:r>
      <w:r w:rsidRPr="00C518D8">
        <w:rPr>
          <w:rFonts w:cs="Arial"/>
          <w:i/>
          <w:iCs/>
          <w:szCs w:val="24"/>
        </w:rPr>
        <w:t>Frontiers in Psychology</w:t>
      </w:r>
      <w:r w:rsidRPr="00C518D8">
        <w:rPr>
          <w:rFonts w:cs="Arial"/>
          <w:szCs w:val="24"/>
        </w:rPr>
        <w:t xml:space="preserve">, </w:t>
      </w:r>
      <w:r w:rsidRPr="00C518D8">
        <w:rPr>
          <w:rFonts w:cs="Arial"/>
          <w:i/>
          <w:iCs/>
          <w:szCs w:val="24"/>
        </w:rPr>
        <w:t>13</w:t>
      </w:r>
      <w:r w:rsidRPr="00C518D8">
        <w:rPr>
          <w:rFonts w:cs="Arial"/>
          <w:szCs w:val="24"/>
        </w:rPr>
        <w:t xml:space="preserve">(741213). </w:t>
      </w:r>
      <w:hyperlink r:id="rId18" w:history="1">
        <w:r w:rsidRPr="00717171">
          <w:rPr>
            <w:rStyle w:val="Hyperlink"/>
            <w:rFonts w:cs="Arial"/>
            <w:szCs w:val="24"/>
          </w:rPr>
          <w:t>https://doi.org/10.3389/fpsyg.2022.741213</w:t>
        </w:r>
      </w:hyperlink>
      <w:r>
        <w:rPr>
          <w:rFonts w:cs="Arial"/>
          <w:szCs w:val="24"/>
        </w:rPr>
        <w:t xml:space="preserve"> </w:t>
      </w:r>
    </w:p>
    <w:p w14:paraId="2C4513D1" w14:textId="576EC340" w:rsidR="00C518D8" w:rsidRPr="00C518D8" w:rsidRDefault="00C518D8" w:rsidP="00C518D8">
      <w:pPr>
        <w:spacing w:after="120"/>
        <w:ind w:left="720" w:hanging="720"/>
        <w:rPr>
          <w:rFonts w:cs="Arial"/>
          <w:szCs w:val="24"/>
        </w:rPr>
      </w:pPr>
      <w:r w:rsidRPr="00C518D8">
        <w:rPr>
          <w:rFonts w:cs="Arial"/>
          <w:szCs w:val="24"/>
        </w:rPr>
        <w:t xml:space="preserve">Sasson, N. J., Faso, D. J., Nugent, J., Lovell, S., Kennedy, D. P., &amp; Grossman, R. B. (2017). Neurotypical peers are less willing to interact with those with autism based on thin slice judgments. </w:t>
      </w:r>
      <w:r w:rsidRPr="00C518D8">
        <w:rPr>
          <w:rFonts w:cs="Arial"/>
          <w:i/>
          <w:iCs/>
          <w:szCs w:val="24"/>
        </w:rPr>
        <w:t>Scientific Reports</w:t>
      </w:r>
      <w:r w:rsidRPr="00C518D8">
        <w:rPr>
          <w:rFonts w:cs="Arial"/>
          <w:szCs w:val="24"/>
        </w:rPr>
        <w:t xml:space="preserve">, </w:t>
      </w:r>
      <w:r w:rsidRPr="00C518D8">
        <w:rPr>
          <w:rFonts w:cs="Arial"/>
          <w:i/>
          <w:iCs/>
          <w:szCs w:val="24"/>
        </w:rPr>
        <w:t>7</w:t>
      </w:r>
      <w:r w:rsidRPr="00C518D8">
        <w:rPr>
          <w:rFonts w:cs="Arial"/>
          <w:szCs w:val="24"/>
        </w:rPr>
        <w:t xml:space="preserve">(1), 1–10. </w:t>
      </w:r>
      <w:hyperlink r:id="rId19" w:history="1">
        <w:r w:rsidRPr="00717171">
          <w:rPr>
            <w:rStyle w:val="Hyperlink"/>
            <w:rFonts w:cs="Arial"/>
            <w:szCs w:val="24"/>
          </w:rPr>
          <w:t>https://doi.org/10.1038/srep40700</w:t>
        </w:r>
      </w:hyperlink>
      <w:r>
        <w:rPr>
          <w:rFonts w:cs="Arial"/>
          <w:szCs w:val="24"/>
        </w:rPr>
        <w:t xml:space="preserve"> </w:t>
      </w:r>
    </w:p>
    <w:p w14:paraId="298447E8" w14:textId="4A9B1701" w:rsidR="00C518D8" w:rsidRPr="00C518D8" w:rsidRDefault="00C518D8" w:rsidP="00C518D8">
      <w:pPr>
        <w:spacing w:after="120"/>
        <w:ind w:left="720" w:hanging="720"/>
        <w:rPr>
          <w:rFonts w:cs="Arial"/>
          <w:szCs w:val="24"/>
        </w:rPr>
      </w:pPr>
      <w:r w:rsidRPr="00C518D8">
        <w:rPr>
          <w:rFonts w:cs="Arial"/>
          <w:szCs w:val="24"/>
        </w:rPr>
        <w:t xml:space="preserve">Stewart, G. R., Luedecke, E., Mandy, W., Charlton, R. A., &amp; </w:t>
      </w:r>
      <w:proofErr w:type="spellStart"/>
      <w:r w:rsidRPr="00C518D8">
        <w:rPr>
          <w:rFonts w:cs="Arial"/>
          <w:szCs w:val="24"/>
        </w:rPr>
        <w:t>Happé</w:t>
      </w:r>
      <w:proofErr w:type="spellEnd"/>
      <w:r w:rsidRPr="00C518D8">
        <w:rPr>
          <w:rFonts w:cs="Arial"/>
          <w:szCs w:val="24"/>
        </w:rPr>
        <w:t xml:space="preserve">, F. (2024). Experiences of social isolation and loneliness in middle-aged and older autistic adults. </w:t>
      </w:r>
      <w:r w:rsidRPr="00C518D8">
        <w:rPr>
          <w:rFonts w:cs="Arial"/>
          <w:i/>
          <w:iCs/>
          <w:szCs w:val="24"/>
        </w:rPr>
        <w:t>Neurodiversity</w:t>
      </w:r>
      <w:r w:rsidRPr="00C518D8">
        <w:rPr>
          <w:rFonts w:cs="Arial"/>
          <w:szCs w:val="24"/>
        </w:rPr>
        <w:t xml:space="preserve">, </w:t>
      </w:r>
      <w:r w:rsidRPr="00C518D8">
        <w:rPr>
          <w:rFonts w:cs="Arial"/>
          <w:i/>
          <w:iCs/>
          <w:szCs w:val="24"/>
        </w:rPr>
        <w:t>2</w:t>
      </w:r>
      <w:r w:rsidRPr="00C518D8">
        <w:rPr>
          <w:rFonts w:cs="Arial"/>
          <w:szCs w:val="24"/>
        </w:rPr>
        <w:t xml:space="preserve">. </w:t>
      </w:r>
      <w:hyperlink r:id="rId20" w:history="1">
        <w:r w:rsidRPr="00717171">
          <w:rPr>
            <w:rStyle w:val="Hyperlink"/>
            <w:rFonts w:cs="Arial"/>
            <w:szCs w:val="24"/>
          </w:rPr>
          <w:t>https://doi.org/10.1177/27546330241245529</w:t>
        </w:r>
      </w:hyperlink>
      <w:r>
        <w:rPr>
          <w:rFonts w:cs="Arial"/>
          <w:szCs w:val="24"/>
        </w:rPr>
        <w:t xml:space="preserve"> </w:t>
      </w:r>
    </w:p>
    <w:p w14:paraId="62D8263E" w14:textId="5E259620" w:rsidR="001531AF" w:rsidRPr="00D16F04" w:rsidRDefault="00B10DD6">
      <w:pPr>
        <w:spacing w:after="120"/>
        <w:ind w:left="720" w:hanging="720"/>
        <w:rPr>
          <w:rFonts w:cs="Arial"/>
          <w:szCs w:val="24"/>
        </w:rPr>
      </w:pPr>
      <w:r w:rsidRPr="00D16F04">
        <w:rPr>
          <w:rFonts w:cs="Arial"/>
          <w:szCs w:val="24"/>
        </w:rPr>
        <w:lastRenderedPageBreak/>
        <w:t>Stringfellow, M. K., Fields, N. L., Lee, K., Anderson, K. A., &amp; Brokaw, E. (2024). Healthy aging and older adults with autism: A scoping review. The Gerontologist, 64(11),</w:t>
      </w:r>
      <w:r w:rsidR="00C518D8">
        <w:rPr>
          <w:rFonts w:cs="Arial"/>
          <w:szCs w:val="24"/>
        </w:rPr>
        <w:t xml:space="preserve"> </w:t>
      </w:r>
      <w:hyperlink r:id="rId21" w:history="1">
        <w:r w:rsidR="00C518D8" w:rsidRPr="00717171">
          <w:rPr>
            <w:rStyle w:val="Hyperlink"/>
            <w:rFonts w:cs="Arial"/>
            <w:szCs w:val="24"/>
          </w:rPr>
          <w:t>https://doi-org.uwtsd.idm.oclc.org/10.1093/geront/gnae026</w:t>
        </w:r>
      </w:hyperlink>
    </w:p>
    <w:p w14:paraId="33A2FA04" w14:textId="43312FE8" w:rsidR="0020193A" w:rsidRDefault="009B716C" w:rsidP="0020193A">
      <w:pPr>
        <w:spacing w:after="120"/>
        <w:ind w:left="720" w:hanging="720"/>
        <w:rPr>
          <w:rFonts w:cs="Arial"/>
          <w:szCs w:val="24"/>
        </w:rPr>
      </w:pPr>
      <w:r w:rsidRPr="009B716C">
        <w:rPr>
          <w:rFonts w:cs="Arial"/>
          <w:szCs w:val="24"/>
        </w:rPr>
        <w:t xml:space="preserve">Williams, K. D., &amp; Nida, S. A. (2011). Ostracism: Consequences and coping. </w:t>
      </w:r>
      <w:r w:rsidRPr="009B716C">
        <w:rPr>
          <w:rFonts w:cs="Arial"/>
          <w:i/>
          <w:iCs/>
          <w:szCs w:val="24"/>
        </w:rPr>
        <w:t>Current Directions in Psychological Science</w:t>
      </w:r>
      <w:r w:rsidRPr="009B716C">
        <w:rPr>
          <w:rFonts w:cs="Arial"/>
          <w:szCs w:val="24"/>
        </w:rPr>
        <w:t xml:space="preserve">, </w:t>
      </w:r>
      <w:r w:rsidRPr="009B716C">
        <w:rPr>
          <w:rFonts w:cs="Arial"/>
          <w:i/>
          <w:iCs/>
          <w:szCs w:val="24"/>
        </w:rPr>
        <w:t>20</w:t>
      </w:r>
      <w:r w:rsidRPr="009B716C">
        <w:rPr>
          <w:rFonts w:cs="Arial"/>
          <w:szCs w:val="24"/>
        </w:rPr>
        <w:t xml:space="preserve">(2), 71–75. </w:t>
      </w:r>
      <w:hyperlink r:id="rId22" w:history="1">
        <w:r w:rsidRPr="00717171">
          <w:rPr>
            <w:rStyle w:val="Hyperlink"/>
            <w:rFonts w:cs="Arial"/>
            <w:szCs w:val="24"/>
          </w:rPr>
          <w:t>https://doi.org/10.1177/0963721411402480</w:t>
        </w:r>
      </w:hyperlink>
      <w:r>
        <w:rPr>
          <w:rFonts w:cs="Arial"/>
          <w:szCs w:val="24"/>
        </w:rPr>
        <w:t xml:space="preserve"> </w:t>
      </w:r>
    </w:p>
    <w:p w14:paraId="5107A162" w14:textId="77777777" w:rsidR="0020193A" w:rsidRDefault="0020193A">
      <w:pPr>
        <w:spacing w:after="200" w:line="276" w:lineRule="auto"/>
        <w:rPr>
          <w:rFonts w:cs="Arial"/>
          <w:szCs w:val="24"/>
        </w:rPr>
      </w:pPr>
      <w:r>
        <w:rPr>
          <w:rFonts w:cs="Arial"/>
          <w:szCs w:val="24"/>
        </w:rPr>
        <w:br w:type="page"/>
      </w:r>
    </w:p>
    <w:p w14:paraId="1177FCFD" w14:textId="075DDA93" w:rsidR="0020193A" w:rsidRDefault="0020193A" w:rsidP="0020193A">
      <w:pPr>
        <w:spacing w:after="120"/>
        <w:ind w:left="720" w:hanging="720"/>
        <w:jc w:val="center"/>
        <w:rPr>
          <w:rFonts w:cs="Arial"/>
          <w:szCs w:val="24"/>
        </w:rPr>
      </w:pPr>
      <w:r>
        <w:rPr>
          <w:rFonts w:cs="Arial"/>
          <w:szCs w:val="24"/>
        </w:rPr>
        <w:lastRenderedPageBreak/>
        <w:t>Appendix A</w:t>
      </w:r>
    </w:p>
    <w:p w14:paraId="65F4B545" w14:textId="77777777" w:rsidR="0020193A" w:rsidRPr="0020193A" w:rsidRDefault="0020193A" w:rsidP="0020193A">
      <w:pPr>
        <w:spacing w:after="160" w:line="278" w:lineRule="auto"/>
        <w:ind w:firstLine="720"/>
        <w:rPr>
          <w:rFonts w:ascii="Aptos" w:eastAsia="Aptos" w:hAnsi="Aptos" w:cs="Arial"/>
          <w:b/>
          <w:bCs/>
          <w:kern w:val="2"/>
          <w:szCs w:val="24"/>
          <w14:ligatures w14:val="standardContextual"/>
        </w:rPr>
      </w:pPr>
      <w:r w:rsidRPr="0020193A">
        <w:rPr>
          <w:rFonts w:ascii="Aptos" w:eastAsia="Aptos" w:hAnsi="Aptos" w:cs="Arial"/>
          <w:b/>
          <w:bCs/>
          <w:kern w:val="2"/>
          <w:szCs w:val="24"/>
          <w14:ligatures w14:val="standardContextual"/>
        </w:rPr>
        <w:t>Beliefs and opinions relating to potential cognitive, emotional and social effects of social exclusion on older people, and how these effects might be ameliorated.</w:t>
      </w:r>
    </w:p>
    <w:p w14:paraId="77DB005D" w14:textId="77777777" w:rsidR="0020193A" w:rsidRPr="0020193A" w:rsidRDefault="0020193A" w:rsidP="0020193A">
      <w:pPr>
        <w:spacing w:after="160" w:line="278" w:lineRule="auto"/>
        <w:rPr>
          <w:rFonts w:ascii="Aptos" w:eastAsia="Aptos" w:hAnsi="Aptos" w:cs="Arial"/>
          <w:kern w:val="2"/>
          <w:szCs w:val="24"/>
          <w14:ligatures w14:val="standardContextual"/>
        </w:rPr>
      </w:pPr>
      <w:r w:rsidRPr="0020193A">
        <w:rPr>
          <w:rFonts w:ascii="Aptos" w:eastAsia="Aptos" w:hAnsi="Aptos" w:cs="Arial"/>
          <w:kern w:val="2"/>
          <w:szCs w:val="24"/>
          <w14:ligatures w14:val="standardContextual"/>
        </w:rPr>
        <w:t> </w:t>
      </w:r>
      <w:r w:rsidRPr="0020193A">
        <w:rPr>
          <w:rFonts w:ascii="Aptos" w:eastAsia="Aptos" w:hAnsi="Aptos" w:cs="Arial"/>
          <w:b/>
          <w:bCs/>
          <w:kern w:val="2"/>
          <w:szCs w:val="24"/>
          <w14:ligatures w14:val="standardContextual"/>
        </w:rPr>
        <w:t>Opening Statement</w:t>
      </w:r>
    </w:p>
    <w:p w14:paraId="27A9E9FF" w14:textId="77777777" w:rsidR="0020193A" w:rsidRPr="0020193A" w:rsidRDefault="0020193A" w:rsidP="0020193A">
      <w:pPr>
        <w:spacing w:after="160" w:line="278" w:lineRule="auto"/>
        <w:rPr>
          <w:rFonts w:ascii="Aptos" w:eastAsia="Aptos" w:hAnsi="Aptos" w:cs="Arial"/>
          <w:i/>
          <w:iCs/>
          <w:color w:val="0070C0"/>
          <w:kern w:val="2"/>
          <w:szCs w:val="24"/>
          <w14:ligatures w14:val="standardContextual"/>
        </w:rPr>
      </w:pPr>
      <w:r w:rsidRPr="0020193A">
        <w:rPr>
          <w:rFonts w:ascii="Aptos" w:eastAsia="Aptos" w:hAnsi="Aptos" w:cs="Arial"/>
          <w:i/>
          <w:iCs/>
          <w:color w:val="0070C0"/>
          <w:kern w:val="2"/>
          <w:szCs w:val="24"/>
          <w14:ligatures w14:val="standardContextual"/>
        </w:rPr>
        <w:t>Today we’ll be talking about older adults with ASD, its ok if you don’t have any experience, but feel free to bring any you may have. We’ll be using a case study example, Alan. The questions will pertain to Alan and his experiences but will also explore the wider implications for any older person/s with autism. Alan is a 58-year-old male with autism spectrum disorder (ASD). Alan lives with his father, who has recently become unwell and needs extra care.  Alan’s fathers' illness has also meant that he is no longer able to get lifts to his usual hobby clubs. This has left Alan unable to be in the local community and his father is concerned for his future. Alan has a job, which he has enjoyed until recent company changes. He is now experiencing a lack of clarity around his job role and its future security.</w:t>
      </w:r>
    </w:p>
    <w:p w14:paraId="3C829901" w14:textId="77777777" w:rsidR="0020193A" w:rsidRPr="0020193A" w:rsidRDefault="0020193A" w:rsidP="0020193A">
      <w:pPr>
        <w:spacing w:after="160" w:line="278" w:lineRule="auto"/>
        <w:rPr>
          <w:rFonts w:ascii="Aptos" w:eastAsia="Aptos" w:hAnsi="Aptos" w:cs="Arial"/>
          <w:i/>
          <w:iCs/>
          <w:color w:val="0070C0"/>
          <w:kern w:val="2"/>
          <w:szCs w:val="24"/>
          <w14:ligatures w14:val="standardContextual"/>
        </w:rPr>
      </w:pPr>
    </w:p>
    <w:p w14:paraId="79348C22" w14:textId="77777777" w:rsidR="0020193A" w:rsidRPr="0020193A" w:rsidRDefault="0020193A" w:rsidP="0020193A">
      <w:pPr>
        <w:numPr>
          <w:ilvl w:val="0"/>
          <w:numId w:val="11"/>
        </w:numPr>
        <w:spacing w:after="160" w:line="278" w:lineRule="auto"/>
        <w:contextualSpacing/>
        <w:rPr>
          <w:rFonts w:ascii="Aptos" w:eastAsia="Aptos" w:hAnsi="Aptos" w:cs="Aptos"/>
          <w:kern w:val="2"/>
          <w:szCs w:val="24"/>
          <w14:ligatures w14:val="standardContextual"/>
        </w:rPr>
      </w:pPr>
      <w:r w:rsidRPr="0020193A">
        <w:rPr>
          <w:rFonts w:ascii="Aptos" w:eastAsia="Aptos" w:hAnsi="Aptos" w:cs="Aptos"/>
          <w:kern w:val="2"/>
          <w:szCs w:val="24"/>
          <w14:ligatures w14:val="standardContextual"/>
        </w:rPr>
        <w:t>Alan’s colleagues rarely invite him to join them for after-work drinks or to sit with them at lunch. They feel conversations with him take more effort than with others. How do you think this might affect Alan?</w:t>
      </w:r>
    </w:p>
    <w:p w14:paraId="6FF0ED35" w14:textId="77777777" w:rsidR="0020193A" w:rsidRPr="0020193A" w:rsidRDefault="0020193A" w:rsidP="0020193A">
      <w:pPr>
        <w:spacing w:after="160" w:line="278" w:lineRule="auto"/>
        <w:ind w:left="720"/>
        <w:contextualSpacing/>
        <w:rPr>
          <w:rFonts w:ascii="Aptos" w:eastAsia="Aptos" w:hAnsi="Aptos" w:cs="Aptos"/>
          <w:kern w:val="2"/>
          <w:szCs w:val="24"/>
          <w:highlight w:val="yellow"/>
          <w14:ligatures w14:val="standardContextual"/>
        </w:rPr>
      </w:pPr>
    </w:p>
    <w:p w14:paraId="08C90A03" w14:textId="77777777" w:rsidR="0020193A" w:rsidRPr="0020193A" w:rsidRDefault="0020193A" w:rsidP="0020193A">
      <w:pPr>
        <w:numPr>
          <w:ilvl w:val="0"/>
          <w:numId w:val="11"/>
        </w:numPr>
        <w:spacing w:after="160" w:line="278" w:lineRule="auto"/>
        <w:contextualSpacing/>
        <w:rPr>
          <w:rFonts w:ascii="Aptos" w:eastAsia="Aptos" w:hAnsi="Aptos" w:cs="Arial"/>
          <w:kern w:val="2"/>
          <w:szCs w:val="24"/>
          <w14:ligatures w14:val="standardContextual"/>
        </w:rPr>
      </w:pPr>
      <w:r w:rsidRPr="0020193A">
        <w:rPr>
          <w:rFonts w:ascii="Aptos" w:eastAsia="Aptos" w:hAnsi="Aptos" w:cs="Arial"/>
          <w:kern w:val="2"/>
          <w:szCs w:val="24"/>
          <w14:ligatures w14:val="standardContextual"/>
        </w:rPr>
        <w:t>Alan is becoming increasingly more stressed at work, and he has begun to rock in his chair. Repetitive behaviours, such as rocking, are common among autistic individuals. How do you think these behaviours are generally perceived by others?</w:t>
      </w:r>
    </w:p>
    <w:p w14:paraId="2391BD07" w14:textId="77777777" w:rsidR="0020193A" w:rsidRPr="0020193A" w:rsidRDefault="0020193A" w:rsidP="0020193A">
      <w:pPr>
        <w:numPr>
          <w:ilvl w:val="0"/>
          <w:numId w:val="11"/>
        </w:numPr>
        <w:spacing w:after="160" w:line="259" w:lineRule="auto"/>
        <w:rPr>
          <w:rFonts w:ascii="Aptos" w:eastAsia="Aptos" w:hAnsi="Aptos" w:cs="Arial"/>
          <w:kern w:val="2"/>
          <w:szCs w:val="24"/>
          <w14:ligatures w14:val="standardContextual"/>
        </w:rPr>
      </w:pPr>
      <w:r w:rsidRPr="0020193A">
        <w:rPr>
          <w:rFonts w:ascii="Aptos" w:eastAsia="Aptos" w:hAnsi="Aptos" w:cs="Arial"/>
          <w:kern w:val="2"/>
          <w:szCs w:val="24"/>
          <w14:ligatures w14:val="standardContextual"/>
        </w:rPr>
        <w:t xml:space="preserve">Social exclusion can affect people in a range of ways. What do you believe are the </w:t>
      </w:r>
      <w:r w:rsidRPr="0020193A">
        <w:rPr>
          <w:rFonts w:ascii="Aptos" w:eastAsia="Aptos" w:hAnsi="Aptos" w:cs="Arial"/>
          <w:b/>
          <w:bCs/>
          <w:kern w:val="2"/>
          <w:szCs w:val="24"/>
          <w14:ligatures w14:val="standardContextual"/>
        </w:rPr>
        <w:t>emotional</w:t>
      </w:r>
      <w:r w:rsidRPr="0020193A">
        <w:rPr>
          <w:rFonts w:ascii="Aptos" w:eastAsia="Aptos" w:hAnsi="Aptos" w:cs="Arial"/>
          <w:kern w:val="2"/>
          <w:szCs w:val="24"/>
          <w14:ligatures w14:val="standardContextual"/>
        </w:rPr>
        <w:t xml:space="preserve"> consequences — such as effects on mood, self-worth, or mental health — for older adults with autism who experience ongoing social exclusion?</w:t>
      </w:r>
    </w:p>
    <w:p w14:paraId="290D8844" w14:textId="77777777" w:rsidR="0020193A" w:rsidRPr="0020193A" w:rsidRDefault="0020193A" w:rsidP="0020193A">
      <w:pPr>
        <w:numPr>
          <w:ilvl w:val="0"/>
          <w:numId w:val="11"/>
        </w:numPr>
        <w:spacing w:after="160" w:line="259" w:lineRule="auto"/>
        <w:rPr>
          <w:rFonts w:ascii="Aptos" w:eastAsia="Aptos" w:hAnsi="Aptos" w:cs="Arial"/>
          <w:kern w:val="2"/>
          <w:szCs w:val="24"/>
          <w14:ligatures w14:val="standardContextual"/>
        </w:rPr>
      </w:pPr>
      <w:r w:rsidRPr="0020193A">
        <w:rPr>
          <w:rFonts w:ascii="Aptos" w:eastAsia="Aptos" w:hAnsi="Aptos" w:cs="Arial"/>
          <w:kern w:val="2"/>
          <w:szCs w:val="24"/>
          <w14:ligatures w14:val="standardContextual"/>
        </w:rPr>
        <w:t xml:space="preserve">Beyond emotional effects, social exclusion may also have </w:t>
      </w:r>
      <w:r w:rsidRPr="0020193A">
        <w:rPr>
          <w:rFonts w:ascii="Aptos" w:eastAsia="Aptos" w:hAnsi="Aptos" w:cs="Arial"/>
          <w:b/>
          <w:bCs/>
          <w:kern w:val="2"/>
          <w:szCs w:val="24"/>
          <w14:ligatures w14:val="standardContextual"/>
        </w:rPr>
        <w:t>cognitive</w:t>
      </w:r>
      <w:r w:rsidRPr="0020193A">
        <w:rPr>
          <w:rFonts w:ascii="Aptos" w:eastAsia="Aptos" w:hAnsi="Aptos" w:cs="Arial"/>
          <w:kern w:val="2"/>
          <w:szCs w:val="24"/>
          <w14:ligatures w14:val="standardContextual"/>
        </w:rPr>
        <w:t xml:space="preserve"> consequences. What do you believe the impact of prolonged social exclusion might be on the cognitive functioning of older adults with autism — for example, in areas such as memory, concentration, or cognitive decline?</w:t>
      </w:r>
    </w:p>
    <w:p w14:paraId="07316090" w14:textId="77777777" w:rsidR="0020193A" w:rsidRPr="0020193A" w:rsidRDefault="0020193A" w:rsidP="0020193A">
      <w:pPr>
        <w:numPr>
          <w:ilvl w:val="0"/>
          <w:numId w:val="11"/>
        </w:numPr>
        <w:spacing w:after="160" w:line="276" w:lineRule="auto"/>
        <w:rPr>
          <w:rFonts w:ascii="Aptos" w:eastAsia="Aptos" w:hAnsi="Aptos" w:cs="Aptos"/>
          <w:kern w:val="2"/>
          <w:szCs w:val="24"/>
          <w14:ligatures w14:val="standardContextual"/>
        </w:rPr>
      </w:pPr>
      <w:r w:rsidRPr="0020193A">
        <w:rPr>
          <w:rFonts w:ascii="Aptos" w:eastAsia="Aptos" w:hAnsi="Aptos" w:cs="Arial"/>
          <w:kern w:val="2"/>
          <w:szCs w:val="24"/>
          <w14:ligatures w14:val="standardContextual"/>
        </w:rPr>
        <w:t xml:space="preserve">Social exclusion can also reshape a person's </w:t>
      </w:r>
      <w:r w:rsidRPr="0020193A">
        <w:rPr>
          <w:rFonts w:ascii="Aptos" w:eastAsia="Aptos" w:hAnsi="Aptos" w:cs="Arial"/>
          <w:b/>
          <w:bCs/>
          <w:kern w:val="2"/>
          <w:szCs w:val="24"/>
          <w14:ligatures w14:val="standardContextual"/>
        </w:rPr>
        <w:t>social identity and relationships</w:t>
      </w:r>
      <w:r w:rsidRPr="0020193A">
        <w:rPr>
          <w:rFonts w:ascii="Aptos" w:eastAsia="Aptos" w:hAnsi="Aptos" w:cs="Arial"/>
          <w:kern w:val="2"/>
          <w:szCs w:val="24"/>
          <w14:ligatures w14:val="standardContextual"/>
        </w:rPr>
        <w:t xml:space="preserve"> over time. How do you think ongoing exclusion might affect the way older adults with autism engage with others, form connections, or perceive their place in society.</w:t>
      </w:r>
    </w:p>
    <w:p w14:paraId="78D54C64" w14:textId="65C26B60" w:rsidR="0020193A" w:rsidRDefault="0020193A" w:rsidP="0020193A">
      <w:pPr>
        <w:numPr>
          <w:ilvl w:val="0"/>
          <w:numId w:val="11"/>
        </w:numPr>
        <w:spacing w:after="160" w:line="276" w:lineRule="auto"/>
        <w:rPr>
          <w:rFonts w:ascii="Aptos" w:eastAsia="Aptos" w:hAnsi="Aptos" w:cs="Aptos"/>
          <w:kern w:val="2"/>
          <w:szCs w:val="24"/>
          <w14:ligatures w14:val="standardContextual"/>
        </w:rPr>
      </w:pPr>
      <w:r w:rsidRPr="0020193A">
        <w:rPr>
          <w:rFonts w:ascii="Aptos" w:eastAsia="Aptos" w:hAnsi="Aptos" w:cs="Aptos"/>
          <w:kern w:val="2"/>
          <w:szCs w:val="24"/>
          <w14:ligatures w14:val="standardContextual"/>
        </w:rPr>
        <w:lastRenderedPageBreak/>
        <w:t xml:space="preserve">Research has been done into different intervention types that may help people like Alan become less isolated. </w:t>
      </w:r>
      <w:r w:rsidRPr="0020193A">
        <w:rPr>
          <w:rFonts w:ascii="Aptos" w:eastAsia="Aptos" w:hAnsi="Aptos" w:cs="Arial"/>
          <w:kern w:val="2"/>
          <w:szCs w:val="24"/>
          <w14:ligatures w14:val="standardContextual"/>
        </w:rPr>
        <w:t>Considering the cognitive, emotional, and social affects we reflected on</w:t>
      </w:r>
      <w:r w:rsidRPr="0020193A">
        <w:rPr>
          <w:rFonts w:ascii="Aptos" w:eastAsia="Aptos" w:hAnsi="Aptos" w:cs="Aptos"/>
          <w:kern w:val="2"/>
          <w:szCs w:val="24"/>
          <w14:ligatures w14:val="standardContextual"/>
        </w:rPr>
        <w:t>, what would you like to see done, no matter how novel, to help older adults with ASD feel more socially included</w:t>
      </w:r>
    </w:p>
    <w:p w14:paraId="43E49E48" w14:textId="3498FC0F" w:rsidR="0020193A" w:rsidRDefault="0020193A">
      <w:pPr>
        <w:spacing w:after="200" w:line="276" w:lineRule="auto"/>
        <w:rPr>
          <w:rFonts w:ascii="Aptos" w:eastAsia="Aptos" w:hAnsi="Aptos" w:cs="Aptos"/>
          <w:kern w:val="2"/>
          <w:szCs w:val="24"/>
          <w14:ligatures w14:val="standardContextual"/>
        </w:rPr>
      </w:pPr>
      <w:r>
        <w:rPr>
          <w:rFonts w:ascii="Aptos" w:eastAsia="Aptos" w:hAnsi="Aptos" w:cs="Aptos"/>
          <w:kern w:val="2"/>
          <w:szCs w:val="24"/>
          <w14:ligatures w14:val="standardContextual"/>
        </w:rPr>
        <w:br w:type="page"/>
      </w:r>
    </w:p>
    <w:p w14:paraId="6C0AA55C" w14:textId="118C63C4" w:rsidR="0020193A" w:rsidRDefault="0020193A" w:rsidP="0020193A">
      <w:pPr>
        <w:spacing w:after="160" w:line="276" w:lineRule="auto"/>
        <w:ind w:left="360"/>
        <w:jc w:val="center"/>
        <w:rPr>
          <w:rFonts w:ascii="Aptos" w:eastAsia="Aptos" w:hAnsi="Aptos" w:cs="Aptos"/>
          <w:kern w:val="2"/>
          <w:szCs w:val="24"/>
          <w14:ligatures w14:val="standardContextual"/>
        </w:rPr>
      </w:pPr>
      <w:r>
        <w:rPr>
          <w:rFonts w:ascii="Aptos" w:eastAsia="Aptos" w:hAnsi="Aptos" w:cs="Aptos"/>
          <w:kern w:val="2"/>
          <w:szCs w:val="24"/>
          <w14:ligatures w14:val="standardContextual"/>
        </w:rPr>
        <w:lastRenderedPageBreak/>
        <w:t xml:space="preserve">Appendix </w:t>
      </w:r>
      <w:r w:rsidR="0079207D">
        <w:rPr>
          <w:rFonts w:ascii="Aptos" w:eastAsia="Aptos" w:hAnsi="Aptos" w:cs="Aptos"/>
          <w:kern w:val="2"/>
          <w:szCs w:val="24"/>
          <w14:ligatures w14:val="standardContextual"/>
        </w:rPr>
        <w:t>B</w:t>
      </w:r>
    </w:p>
    <w:p w14:paraId="1CD33F72" w14:textId="77777777" w:rsidR="0020193A" w:rsidRPr="0020193A" w:rsidRDefault="0020193A" w:rsidP="0020193A">
      <w:pPr>
        <w:spacing w:after="200" w:line="276" w:lineRule="auto"/>
        <w:rPr>
          <w:rFonts w:ascii="Times New Roman" w:eastAsia="Calibri" w:hAnsi="Times New Roman" w:cs="Arial"/>
        </w:rPr>
      </w:pPr>
      <w:r w:rsidRPr="0020193A">
        <w:rPr>
          <w:rFonts w:ascii="Times New Roman" w:eastAsia="Calibri" w:hAnsi="Times New Roman" w:cs="Arial"/>
          <w:noProof/>
        </w:rPr>
        <w:drawing>
          <wp:inline distT="0" distB="0" distL="0" distR="0" wp14:anchorId="7BECEFEC" wp14:editId="4BBD3894">
            <wp:extent cx="5727700" cy="877570"/>
            <wp:effectExtent l="0" t="0" r="6350" b="0"/>
            <wp:docPr id="1245160356"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60356" name="Picture 1" descr="Black text on a white background&#10;&#10;Description automatically generated"/>
                    <pic:cNvPicPr/>
                  </pic:nvPicPr>
                  <pic:blipFill>
                    <a:blip r:embed="rId23"/>
                    <a:stretch>
                      <a:fillRect/>
                    </a:stretch>
                  </pic:blipFill>
                  <pic:spPr>
                    <a:xfrm>
                      <a:off x="0" y="0"/>
                      <a:ext cx="5727700" cy="877570"/>
                    </a:xfrm>
                    <a:prstGeom prst="rect">
                      <a:avLst/>
                    </a:prstGeom>
                  </pic:spPr>
                </pic:pic>
              </a:graphicData>
            </a:graphic>
          </wp:inline>
        </w:drawing>
      </w:r>
    </w:p>
    <w:p w14:paraId="6F35C9A2" w14:textId="77777777" w:rsidR="0020193A" w:rsidRPr="0020193A" w:rsidRDefault="0020193A" w:rsidP="0020193A">
      <w:pPr>
        <w:spacing w:line="240" w:lineRule="auto"/>
        <w:jc w:val="center"/>
        <w:textAlignment w:val="baseline"/>
        <w:rPr>
          <w:rFonts w:eastAsia="Times New Roman" w:cs="Arial"/>
          <w:sz w:val="32"/>
          <w:szCs w:val="30"/>
          <w:u w:val="single"/>
          <w:lang w:eastAsia="en-GB"/>
        </w:rPr>
      </w:pPr>
    </w:p>
    <w:p w14:paraId="7D854827" w14:textId="77777777" w:rsidR="0020193A" w:rsidRPr="0020193A" w:rsidRDefault="0020193A" w:rsidP="0020193A">
      <w:pPr>
        <w:spacing w:line="240" w:lineRule="auto"/>
        <w:jc w:val="center"/>
        <w:rPr>
          <w:rFonts w:eastAsia="Times New Roman" w:cs="Arial"/>
          <w:szCs w:val="24"/>
          <w:lang w:eastAsia="zh-CN"/>
        </w:rPr>
      </w:pPr>
      <w:r w:rsidRPr="0020193A">
        <w:rPr>
          <w:rFonts w:eastAsia="Times New Roman" w:cs="Arial"/>
          <w:b/>
          <w:bCs/>
          <w:szCs w:val="24"/>
          <w:u w:val="single"/>
          <w:lang w:eastAsia="zh-CN"/>
        </w:rPr>
        <w:t>Study Information Sheet </w:t>
      </w:r>
    </w:p>
    <w:p w14:paraId="7D2E0D8E" w14:textId="77777777" w:rsidR="0020193A" w:rsidRPr="0020193A" w:rsidRDefault="0020193A" w:rsidP="0020193A">
      <w:pPr>
        <w:spacing w:line="240" w:lineRule="auto"/>
        <w:rPr>
          <w:rFonts w:eastAsia="Times New Roman" w:cs="Arial"/>
          <w:szCs w:val="24"/>
          <w:lang w:eastAsia="zh-CN"/>
        </w:rPr>
      </w:pPr>
    </w:p>
    <w:p w14:paraId="6ACAF77F" w14:textId="77777777" w:rsidR="0020193A" w:rsidRPr="0020193A" w:rsidRDefault="0020193A" w:rsidP="0020193A">
      <w:pPr>
        <w:spacing w:after="240" w:line="240" w:lineRule="auto"/>
        <w:rPr>
          <w:rFonts w:eastAsia="Times New Roman" w:cs="Arial"/>
          <w:szCs w:val="24"/>
          <w:lang w:eastAsia="zh-CN"/>
        </w:rPr>
      </w:pPr>
      <w:r w:rsidRPr="0020193A">
        <w:rPr>
          <w:rFonts w:eastAsia="Times New Roman" w:cs="Arial"/>
          <w:szCs w:val="24"/>
          <w:lang w:eastAsia="zh-CN"/>
        </w:rPr>
        <w:t> This document provides key information regarding the study and provides details about what will be expected of you as a participant. Therefore, please read this information carefully before providing consent to take part.</w:t>
      </w:r>
      <w:r w:rsidRPr="0020193A">
        <w:rPr>
          <w:rFonts w:eastAsia="Times New Roman" w:cs="Arial"/>
          <w:szCs w:val="24"/>
          <w:lang w:eastAsia="zh-CN"/>
        </w:rPr>
        <w:br/>
      </w:r>
      <w:r w:rsidRPr="0020193A">
        <w:rPr>
          <w:rFonts w:eastAsia="Times New Roman" w:cs="Arial"/>
          <w:szCs w:val="24"/>
          <w:lang w:eastAsia="zh-CN"/>
        </w:rPr>
        <w:br/>
        <w:t>The purpose of this study is to investigate beliefs and opinions relating to potential cognitive, emotional and social effects of social exclusion on older people, and how these effects might be ameliorated.</w:t>
      </w:r>
      <w:r w:rsidRPr="0020193A">
        <w:rPr>
          <w:rFonts w:eastAsia="Times New Roman" w:cs="Arial"/>
          <w:szCs w:val="24"/>
          <w:lang w:eastAsia="zh-CN"/>
        </w:rPr>
        <w:br/>
      </w:r>
      <w:r w:rsidRPr="0020193A">
        <w:rPr>
          <w:rFonts w:eastAsia="Times New Roman" w:cs="Arial"/>
          <w:szCs w:val="24"/>
          <w:lang w:eastAsia="zh-CN"/>
        </w:rPr>
        <w:br/>
        <w:t>During this study you will be required to do the following:</w:t>
      </w:r>
    </w:p>
    <w:p w14:paraId="0785A72B" w14:textId="77777777" w:rsidR="0020193A" w:rsidRPr="0020193A" w:rsidRDefault="0020193A" w:rsidP="0020193A">
      <w:pPr>
        <w:numPr>
          <w:ilvl w:val="0"/>
          <w:numId w:val="12"/>
        </w:numPr>
        <w:spacing w:before="100" w:beforeAutospacing="1" w:after="240" w:line="240" w:lineRule="auto"/>
        <w:rPr>
          <w:rFonts w:eastAsia="Times New Roman" w:cs="Arial"/>
          <w:szCs w:val="24"/>
          <w:lang w:eastAsia="zh-CN"/>
        </w:rPr>
      </w:pPr>
      <w:r w:rsidRPr="0020193A">
        <w:rPr>
          <w:rFonts w:eastAsia="Times New Roman" w:cs="Arial"/>
          <w:szCs w:val="24"/>
          <w:lang w:eastAsia="zh-CN"/>
        </w:rPr>
        <w:t>Fill in your demographic information of age and gender.</w:t>
      </w:r>
    </w:p>
    <w:p w14:paraId="2D6AE2FB" w14:textId="77777777" w:rsidR="0020193A" w:rsidRPr="0020193A" w:rsidRDefault="0020193A" w:rsidP="0020193A">
      <w:pPr>
        <w:numPr>
          <w:ilvl w:val="0"/>
          <w:numId w:val="12"/>
        </w:numPr>
        <w:spacing w:before="100" w:beforeAutospacing="1" w:after="240" w:line="240" w:lineRule="auto"/>
        <w:rPr>
          <w:rFonts w:eastAsia="Times New Roman" w:cs="Arial"/>
          <w:szCs w:val="24"/>
          <w:lang w:eastAsia="zh-CN"/>
        </w:rPr>
      </w:pPr>
      <w:r w:rsidRPr="0020193A">
        <w:rPr>
          <w:rFonts w:eastAsia="Times New Roman" w:cs="Arial"/>
          <w:szCs w:val="24"/>
          <w:lang w:eastAsia="zh-CN"/>
        </w:rPr>
        <w:t xml:space="preserve">Take part in a </w:t>
      </w:r>
      <w:proofErr w:type="gramStart"/>
      <w:r w:rsidRPr="0020193A">
        <w:rPr>
          <w:rFonts w:eastAsia="Times New Roman" w:cs="Arial"/>
          <w:szCs w:val="24"/>
          <w:lang w:eastAsia="zh-CN"/>
        </w:rPr>
        <w:t>15 minute</w:t>
      </w:r>
      <w:proofErr w:type="gramEnd"/>
      <w:r w:rsidRPr="0020193A">
        <w:rPr>
          <w:rFonts w:eastAsia="Times New Roman" w:cs="Arial"/>
          <w:szCs w:val="24"/>
          <w:lang w:eastAsia="zh-CN"/>
        </w:rPr>
        <w:t xml:space="preserve"> semi-structured interview with a researcher.</w:t>
      </w:r>
    </w:p>
    <w:p w14:paraId="78928029" w14:textId="77777777" w:rsidR="0020193A" w:rsidRPr="0020193A" w:rsidRDefault="0020193A" w:rsidP="0020193A">
      <w:pPr>
        <w:numPr>
          <w:ilvl w:val="1"/>
          <w:numId w:val="12"/>
        </w:numPr>
        <w:spacing w:before="100" w:beforeAutospacing="1" w:after="100" w:afterAutospacing="1" w:line="240" w:lineRule="auto"/>
        <w:rPr>
          <w:rFonts w:eastAsia="Times New Roman" w:cs="Arial"/>
          <w:szCs w:val="24"/>
          <w:lang w:eastAsia="zh-CN"/>
        </w:rPr>
      </w:pPr>
      <w:r w:rsidRPr="0020193A">
        <w:rPr>
          <w:rFonts w:eastAsia="Times New Roman" w:cs="Arial"/>
          <w:szCs w:val="24"/>
          <w:lang w:eastAsia="zh-CN"/>
        </w:rPr>
        <w:t>You will be asked your opinions and beliefs about the potential cognitive, emotional and social effects of social exclusion on older people</w:t>
      </w:r>
    </w:p>
    <w:p w14:paraId="274BA1F4" w14:textId="77777777" w:rsidR="0020193A" w:rsidRPr="0020193A" w:rsidRDefault="0020193A" w:rsidP="0020193A">
      <w:pPr>
        <w:numPr>
          <w:ilvl w:val="1"/>
          <w:numId w:val="12"/>
        </w:numPr>
        <w:spacing w:before="100" w:beforeAutospacing="1" w:after="240" w:line="240" w:lineRule="auto"/>
        <w:rPr>
          <w:rFonts w:eastAsia="Times New Roman" w:cs="Arial"/>
          <w:szCs w:val="24"/>
          <w:lang w:eastAsia="zh-CN"/>
        </w:rPr>
      </w:pPr>
      <w:r w:rsidRPr="0020193A">
        <w:rPr>
          <w:rFonts w:eastAsia="Times New Roman" w:cs="Arial"/>
          <w:szCs w:val="24"/>
          <w:lang w:eastAsia="zh-CN"/>
        </w:rPr>
        <w:t>You will also be asked to share you opinion on how you believe that effects of these effects (stated above) maybe be alleviated</w:t>
      </w:r>
    </w:p>
    <w:p w14:paraId="1B90C743" w14:textId="77777777" w:rsidR="0020193A" w:rsidRPr="0020193A" w:rsidRDefault="0020193A" w:rsidP="0020193A">
      <w:pPr>
        <w:numPr>
          <w:ilvl w:val="1"/>
          <w:numId w:val="12"/>
        </w:numPr>
        <w:spacing w:before="100" w:beforeAutospacing="1" w:after="100" w:afterAutospacing="1" w:line="240" w:lineRule="auto"/>
        <w:rPr>
          <w:rFonts w:eastAsia="Times New Roman" w:cs="Arial"/>
          <w:szCs w:val="24"/>
          <w:lang w:eastAsia="zh-CN"/>
        </w:rPr>
      </w:pPr>
      <w:r w:rsidRPr="0020193A">
        <w:rPr>
          <w:rFonts w:eastAsia="Times New Roman" w:cs="Arial"/>
          <w:szCs w:val="24"/>
          <w:lang w:eastAsia="zh-CN"/>
        </w:rPr>
        <w:t>The interview will be audio-recorded, this will be transcribed and the original audio deleted to ensure anonymity and GDPR laws are followed</w:t>
      </w:r>
    </w:p>
    <w:p w14:paraId="1C3922F8" w14:textId="77777777" w:rsidR="0020193A" w:rsidRPr="0020193A" w:rsidRDefault="0020193A" w:rsidP="0020193A">
      <w:pPr>
        <w:numPr>
          <w:ilvl w:val="0"/>
          <w:numId w:val="12"/>
        </w:numPr>
        <w:spacing w:before="100" w:beforeAutospacing="1" w:after="100" w:afterAutospacing="1" w:line="240" w:lineRule="auto"/>
        <w:rPr>
          <w:rFonts w:eastAsia="Times New Roman" w:cs="Arial"/>
          <w:szCs w:val="24"/>
          <w:lang w:eastAsia="zh-CN"/>
        </w:rPr>
      </w:pPr>
      <w:r w:rsidRPr="0020193A">
        <w:rPr>
          <w:rFonts w:eastAsia="Times New Roman" w:cs="Arial"/>
          <w:szCs w:val="24"/>
          <w:lang w:eastAsia="zh-CN"/>
        </w:rPr>
        <w:t>At the end of the study, you will be provided with the study debrief.</w:t>
      </w:r>
    </w:p>
    <w:p w14:paraId="56FF3E76" w14:textId="77777777" w:rsidR="0020193A" w:rsidRPr="0020193A" w:rsidRDefault="0020193A" w:rsidP="0020193A">
      <w:pPr>
        <w:spacing w:line="240" w:lineRule="auto"/>
        <w:rPr>
          <w:rFonts w:eastAsia="Times New Roman" w:cs="Arial"/>
          <w:szCs w:val="24"/>
          <w:lang w:eastAsia="zh-CN"/>
        </w:rPr>
      </w:pPr>
      <w:r w:rsidRPr="0020193A">
        <w:rPr>
          <w:rFonts w:eastAsia="Times New Roman" w:cs="Arial"/>
          <w:szCs w:val="24"/>
          <w:lang w:eastAsia="zh-CN"/>
        </w:rPr>
        <w:br/>
        <w:t xml:space="preserve">If you have any questions or concerns about this study, please contact the research supervisor Judith Marshall on judith.marshall@uwtsd.ac.uk </w:t>
      </w:r>
    </w:p>
    <w:p w14:paraId="190C21D1" w14:textId="77777777" w:rsidR="0020193A" w:rsidRPr="0020193A" w:rsidRDefault="0020193A" w:rsidP="0020193A">
      <w:pPr>
        <w:spacing w:line="240" w:lineRule="auto"/>
        <w:rPr>
          <w:rFonts w:eastAsia="Times New Roman" w:cs="Arial"/>
          <w:szCs w:val="24"/>
          <w:lang w:eastAsia="zh-CN"/>
        </w:rPr>
      </w:pPr>
    </w:p>
    <w:p w14:paraId="017A0674" w14:textId="77777777" w:rsidR="0020193A" w:rsidRPr="0020193A" w:rsidRDefault="0020193A" w:rsidP="0020193A">
      <w:pPr>
        <w:spacing w:after="200" w:line="276" w:lineRule="auto"/>
        <w:rPr>
          <w:rFonts w:eastAsia="Times New Roman" w:cs="Arial"/>
          <w:szCs w:val="24"/>
          <w:lang w:eastAsia="zh-CN"/>
        </w:rPr>
      </w:pPr>
      <w:r w:rsidRPr="0020193A">
        <w:rPr>
          <w:rFonts w:eastAsia="Times New Roman" w:cs="Arial"/>
          <w:szCs w:val="24"/>
          <w:lang w:eastAsia="zh-CN"/>
        </w:rPr>
        <w:t xml:space="preserve">If you feel you want to withdraw your participation from the study, you can do so at any time by closing the browser on your device. If you withdraw, your data will be deleted and not used as partial data will not be analysed. </w:t>
      </w:r>
    </w:p>
    <w:p w14:paraId="4156341B" w14:textId="77777777" w:rsidR="0020193A" w:rsidRPr="0020193A" w:rsidRDefault="0020193A" w:rsidP="0020193A">
      <w:pPr>
        <w:spacing w:after="200" w:line="276" w:lineRule="auto"/>
        <w:rPr>
          <w:rFonts w:eastAsia="Times New Roman" w:cs="Arial"/>
          <w:szCs w:val="24"/>
          <w:lang w:eastAsia="zh-CN"/>
        </w:rPr>
      </w:pPr>
      <w:r w:rsidRPr="0020193A">
        <w:rPr>
          <w:rFonts w:eastAsia="Times New Roman" w:cs="Arial"/>
          <w:szCs w:val="24"/>
          <w:lang w:eastAsia="zh-CN"/>
        </w:rPr>
        <w:t xml:space="preserve">This study involves the conversations around the isolation of older people with autism, if you feel you would not be comfortable answering questions on this topic, or any related topic therein, then you are advised not to take part in this study. </w:t>
      </w:r>
    </w:p>
    <w:p w14:paraId="4DAF3F47" w14:textId="67FFD686" w:rsidR="0020193A" w:rsidRDefault="0020193A" w:rsidP="0020193A">
      <w:pPr>
        <w:spacing w:after="200" w:line="276" w:lineRule="auto"/>
        <w:rPr>
          <w:rFonts w:eastAsia="Times New Roman" w:cs="Arial"/>
          <w:szCs w:val="24"/>
          <w:lang w:eastAsia="zh-CN"/>
        </w:rPr>
      </w:pPr>
      <w:r w:rsidRPr="0020193A">
        <w:rPr>
          <w:rFonts w:eastAsia="Times New Roman" w:cs="Arial"/>
          <w:szCs w:val="24"/>
          <w:lang w:eastAsia="zh-CN"/>
        </w:rPr>
        <w:lastRenderedPageBreak/>
        <w:t>If you are happy to take part in this study, please select below to continue to the consent form.</w:t>
      </w:r>
    </w:p>
    <w:p w14:paraId="5CD5B18A" w14:textId="77777777" w:rsidR="0020193A" w:rsidRDefault="0020193A">
      <w:pPr>
        <w:spacing w:after="200" w:line="276" w:lineRule="auto"/>
        <w:rPr>
          <w:rFonts w:eastAsia="Times New Roman" w:cs="Arial"/>
          <w:szCs w:val="24"/>
          <w:lang w:eastAsia="zh-CN"/>
        </w:rPr>
      </w:pPr>
      <w:r>
        <w:rPr>
          <w:rFonts w:eastAsia="Times New Roman" w:cs="Arial"/>
          <w:szCs w:val="24"/>
          <w:lang w:eastAsia="zh-CN"/>
        </w:rPr>
        <w:br w:type="page"/>
      </w:r>
    </w:p>
    <w:p w14:paraId="68538AC7" w14:textId="27C4B4F1" w:rsidR="0020193A" w:rsidRDefault="0020193A" w:rsidP="0020193A">
      <w:pPr>
        <w:spacing w:after="200" w:line="276" w:lineRule="auto"/>
        <w:jc w:val="center"/>
        <w:rPr>
          <w:rFonts w:eastAsia="Times New Roman" w:cs="Arial"/>
          <w:szCs w:val="24"/>
          <w:lang w:eastAsia="zh-CN"/>
        </w:rPr>
      </w:pPr>
      <w:r>
        <w:rPr>
          <w:rFonts w:eastAsia="Times New Roman" w:cs="Arial"/>
          <w:szCs w:val="24"/>
          <w:lang w:eastAsia="zh-CN"/>
        </w:rPr>
        <w:lastRenderedPageBreak/>
        <w:t>Appendix C</w:t>
      </w:r>
    </w:p>
    <w:p w14:paraId="2959106B"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298" distR="114298" simplePos="0" relativeHeight="251659264" behindDoc="0" locked="0" layoutInCell="1" hidden="0" allowOverlap="1" wp14:anchorId="00F97774" wp14:editId="7D685DCD">
                <wp:simplePos x="0" y="0"/>
                <wp:positionH relativeFrom="column">
                  <wp:posOffset>3533774</wp:posOffset>
                </wp:positionH>
                <wp:positionV relativeFrom="paragraph">
                  <wp:posOffset>0</wp:posOffset>
                </wp:positionV>
                <wp:extent cx="2447924" cy="794156"/>
                <wp:effectExtent l="0" t="0" r="0" b="0"/>
                <wp:wrapNone/>
                <wp:docPr id="1" name="Text box 1">
                  <a:extLst xmlns:a="http://schemas.openxmlformats.org/drawingml/2006/main">
                    <a:ext uri="{FF2B5EF4-FFF2-40B4-BE49-F238E27FC236}">
                      <a16:creationId xmlns:a16="http://schemas.microsoft.com/office/drawing/2014/main" id="{1C6968C7-D757-412D-9FC8-EF641C6820EB}"/>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447924" cy="794156"/>
                        </a:xfrm>
                        <a:prstGeom prst="rect">
                          <a:avLst/>
                        </a:prstGeom>
                        <a:solidFill>
                          <a:srgbClr val="FFFFFF"/>
                        </a:solidFill>
                        <a:ln w="25400" cap="flat" cmpd="sng">
                          <a:solidFill>
                            <a:srgbClr val="000000"/>
                          </a:solidFill>
                          <a:prstDash val="solid"/>
                          <a:miter/>
                        </a:ln>
                      </wps:spPr>
                      <wps:txbx>
                        <w:txbxContent>
                          <w:p w14:paraId="2A469A8F" w14:textId="77777777" w:rsidR="0079207D" w:rsidRDefault="0079207D" w:rsidP="0079207D">
                            <w:pPr>
                              <w:rPr>
                                <w:rFonts w:cs="Arial"/>
                              </w:rPr>
                            </w:pPr>
                            <w:r>
                              <w:rPr>
                                <w:rFonts w:cs="Arial"/>
                              </w:rPr>
                              <w:t>Centre for Psychology and Counselling</w:t>
                            </w:r>
                          </w:p>
                          <w:p w14:paraId="71A42987" w14:textId="77777777" w:rsidR="0079207D" w:rsidRDefault="0079207D" w:rsidP="0079207D">
                            <w:pPr>
                              <w:rPr>
                                <w:rFonts w:cs="Arial"/>
                              </w:rPr>
                            </w:pPr>
                            <w:r>
                              <w:rPr>
                                <w:rFonts w:cs="Arial"/>
                              </w:rPr>
                              <w:t>SA1 Campus</w:t>
                            </w:r>
                          </w:p>
                          <w:p w14:paraId="41DA081E" w14:textId="77777777" w:rsidR="0079207D" w:rsidRDefault="0079207D" w:rsidP="0079207D">
                            <w:pPr>
                              <w:rPr>
                                <w:rFonts w:cs="Arial"/>
                              </w:rPr>
                            </w:pPr>
                            <w:r>
                              <w:rPr>
                                <w:rFonts w:cs="Arial"/>
                              </w:rPr>
                              <w:t>Swansea</w:t>
                            </w:r>
                          </w:p>
                        </w:txbxContent>
                      </wps:txbx>
                      <wps:bodyPr vert="horz" wrap="square" lIns="91440" tIns="45720" rIns="91440" bIns="45720" anchor="t" anchorCtr="0" upright="1">
                        <a:noAutofit/>
                      </wps:bodyPr>
                    </wps:wsp>
                  </a:graphicData>
                </a:graphic>
              </wp:anchor>
            </w:drawing>
          </mc:Choice>
          <mc:Fallback>
            <w:pict>
              <v:rect w14:anchorId="00F97774" id="Text box 1" o:spid="_x0000_s1026" style="position:absolute;margin-left:278.25pt;margin-top:0;width:192.75pt;height:62.55pt;z-index:251659264;visibility:visible;mso-wrap-style:square;mso-wrap-distance-left:3.17494mm;mso-wrap-distance-top:0;mso-wrap-distance-right:3.17494mm;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" strokeweight="2pt">
                <v:path arrowok="t"/>
                <v:textbox>
                  <w:txbxContent>
                    <w:p w14:paraId="2A469A8F" w14:textId="77777777" w:rsidR="0079207D" w:rsidRDefault="0079207D" w:rsidP="0079207D">
                      <w:pPr>
                        <w:rPr>
                          <w:rFonts w:cs="Arial"/>
                        </w:rPr>
                      </w:pPr>
                      <w:r>
                        <w:rPr>
                          <w:rFonts w:cs="Arial"/>
                        </w:rPr>
                        <w:t>Centre for Psychology and Counselling</w:t>
                      </w:r>
                    </w:p>
                    <w:p w14:paraId="71A42987" w14:textId="77777777" w:rsidR="0079207D" w:rsidRDefault="0079207D" w:rsidP="0079207D">
                      <w:pPr>
                        <w:rPr>
                          <w:rFonts w:cs="Arial"/>
                        </w:rPr>
                      </w:pPr>
                      <w:r>
                        <w:rPr>
                          <w:rFonts w:cs="Arial"/>
                        </w:rPr>
                        <w:t>SA1 Campus</w:t>
                      </w:r>
                    </w:p>
                    <w:p w14:paraId="41DA081E" w14:textId="77777777" w:rsidR="0079207D" w:rsidRDefault="0079207D" w:rsidP="0079207D">
                      <w:pPr>
                        <w:rPr>
                          <w:rFonts w:cs="Arial"/>
                        </w:rPr>
                      </w:pPr>
                      <w:r>
                        <w:rPr>
                          <w:rFonts w:cs="Arial"/>
                        </w:rPr>
                        <w:t>Swansea</w:t>
                      </w:r>
                    </w:p>
                  </w:txbxContent>
                </v:textbox>
              </v:rect>
            </w:pict>
          </mc:Fallback>
        </mc:AlternateContent>
      </w:r>
      <w:r>
        <w:rPr>
          <w:b/>
          <w:noProof/>
          <w:lang w:eastAsia="en-GB"/>
        </w:rPr>
        <w:drawing>
          <wp:inline distT="0" distB="0" distL="0" distR="0" wp14:anchorId="27E37850" wp14:editId="5C8B5739">
            <wp:extent cx="2630948" cy="872324"/>
            <wp:effectExtent l="0" t="0" r="0" b="0"/>
            <wp:docPr id="4" name="Images 4" descr="C:\Users\edu-kw\AppData\Local\Microsoft\Windows\INetCache\Content.MSO\7A5EDB36.tmp">
              <a:extLst xmlns:a="http://schemas.openxmlformats.org/drawingml/2006/main">
                <a:ext uri="{FF2B5EF4-FFF2-40B4-BE49-F238E27FC236}">
                  <a16:creationId xmlns:a16="http://schemas.microsoft.com/office/drawing/2014/main" id="{6F524D02-6C52-45C0-9F74-E6AB80DF61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s 6"/>
                    <pic:cNvPicPr/>
                  </pic:nvPicPr>
                  <pic:blipFill>
                    <a:blip r:embed="rId24"/>
                    <a:stretch>
                      <a:fillRect/>
                    </a:stretch>
                  </pic:blipFill>
                  <pic:spPr>
                    <a:xfrm>
                      <a:off x="0" y="0"/>
                      <a:ext cx="2630948" cy="872324"/>
                    </a:xfrm>
                    <a:prstGeom prst="rect">
                      <a:avLst/>
                    </a:prstGeom>
                    <a:noFill/>
                    <a:ln w="12700" cap="flat" cmpd="sng">
                      <a:noFill/>
                      <a:prstDash val="solid"/>
                      <a:round/>
                    </a:ln>
                  </pic:spPr>
                </pic:pic>
              </a:graphicData>
            </a:graphic>
          </wp:inline>
        </w:drawing>
      </w:r>
    </w:p>
    <w:p w14:paraId="58D79D6E"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Arial"/>
          <w:b/>
          <w:u w:val="single"/>
          <w:lang w:val="en-US"/>
        </w:rPr>
      </w:pPr>
    </w:p>
    <w:p w14:paraId="62BF6684"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Arial"/>
          <w:b/>
          <w:u w:val="single"/>
          <w:lang w:val="en-US"/>
        </w:rPr>
      </w:pPr>
    </w:p>
    <w:p w14:paraId="63CCC2D2"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Arial"/>
          <w:b/>
          <w:szCs w:val="24"/>
          <w:u w:val="single"/>
          <w:lang w:val="en-US"/>
        </w:rPr>
      </w:pPr>
      <w:r>
        <w:rPr>
          <w:rFonts w:cs="Arial"/>
          <w:b/>
          <w:szCs w:val="24"/>
          <w:u w:val="single"/>
          <w:lang w:val="en-US"/>
        </w:rPr>
        <w:t>Study Consent Form</w:t>
      </w:r>
    </w:p>
    <w:p w14:paraId="415AEF92"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cs="Arial"/>
          <w:b/>
          <w:szCs w:val="24"/>
          <w:u w:val="single"/>
          <w:lang w:val="en-US"/>
        </w:rPr>
      </w:pPr>
    </w:p>
    <w:p w14:paraId="58A5827D"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cs="Arial"/>
          <w:szCs w:val="24"/>
          <w:lang w:val="en-US"/>
        </w:rPr>
      </w:pPr>
      <w:r w:rsidRPr="262AB2BF">
        <w:rPr>
          <w:rFonts w:cs="Arial"/>
          <w:szCs w:val="24"/>
          <w:lang w:val="en-US"/>
        </w:rPr>
        <w:t>I understand that this research study is being carried out by a group of 2</w:t>
      </w:r>
      <w:r w:rsidRPr="262AB2BF">
        <w:rPr>
          <w:rFonts w:cs="Arial"/>
          <w:szCs w:val="24"/>
          <w:vertAlign w:val="superscript"/>
          <w:lang w:val="en-US"/>
        </w:rPr>
        <w:t>nd</w:t>
      </w:r>
      <w:r w:rsidRPr="262AB2BF">
        <w:rPr>
          <w:rFonts w:cs="Arial"/>
          <w:szCs w:val="24"/>
          <w:lang w:val="en-US"/>
        </w:rPr>
        <w:t xml:space="preserve"> year Psychology Students for the purpose of a module assessment, and that taking part in this study will involve completing a short demographics form and then a semi-structured interview.</w:t>
      </w:r>
    </w:p>
    <w:p w14:paraId="608BD611"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cs="Arial"/>
          <w:szCs w:val="24"/>
          <w:lang w:val="en-US"/>
        </w:rPr>
      </w:pPr>
    </w:p>
    <w:p w14:paraId="6FA03027"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cs="Arial"/>
          <w:szCs w:val="24"/>
          <w:lang w:val="en-US"/>
        </w:rPr>
      </w:pPr>
      <w:r w:rsidRPr="262AB2BF">
        <w:rPr>
          <w:rFonts w:cs="Arial"/>
          <w:szCs w:val="24"/>
          <w:lang w:val="en-US"/>
        </w:rPr>
        <w:t>I understand that this study will take approximately 20 minutes to complete.</w:t>
      </w:r>
    </w:p>
    <w:p w14:paraId="6F642A2C"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cs="Arial"/>
          <w:szCs w:val="24"/>
          <w:lang w:val="en-US"/>
        </w:rPr>
      </w:pPr>
    </w:p>
    <w:p w14:paraId="70B2CA4D"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cs="Arial"/>
          <w:color w:val="000000"/>
          <w:szCs w:val="24"/>
          <w:shd w:val="clear" w:color="auto" w:fill="FFFFFF"/>
          <w:lang w:val="en-US"/>
        </w:rPr>
      </w:pPr>
      <w:r>
        <w:rPr>
          <w:rStyle w:val="normaltextrun"/>
          <w:rFonts w:cs="Arial"/>
          <w:color w:val="000000"/>
          <w:szCs w:val="24"/>
          <w:shd w:val="clear" w:color="auto" w:fill="FFFFFF"/>
          <w:lang w:val="en-US"/>
        </w:rPr>
        <w:t xml:space="preserve">I understand that participation in this study is voluntary, and I am free to withdraw participation at any time during or before the end of the study without giving a reason. </w:t>
      </w:r>
    </w:p>
    <w:p w14:paraId="1607D09B"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cs="Arial"/>
          <w:color w:val="000000"/>
          <w:szCs w:val="24"/>
          <w:shd w:val="clear" w:color="auto" w:fill="FFFFFF"/>
          <w:lang w:val="en-US"/>
        </w:rPr>
      </w:pPr>
    </w:p>
    <w:p w14:paraId="44DA7BB0"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cs="Arial"/>
          <w:color w:val="000000"/>
          <w:szCs w:val="24"/>
          <w:shd w:val="clear" w:color="auto" w:fill="FFFFFF"/>
          <w:lang w:val="en-US"/>
        </w:rPr>
      </w:pPr>
      <w:r>
        <w:rPr>
          <w:rStyle w:val="normaltextrun"/>
          <w:rFonts w:cs="Arial"/>
          <w:color w:val="000000"/>
          <w:szCs w:val="24"/>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0CC7DD51"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cs="Arial"/>
          <w:color w:val="000000"/>
          <w:szCs w:val="24"/>
          <w:shd w:val="clear" w:color="auto" w:fill="FFFFFF"/>
          <w:lang w:val="en-US"/>
        </w:rPr>
      </w:pPr>
    </w:p>
    <w:p w14:paraId="6A821FC0" w14:textId="77777777" w:rsidR="0079207D" w:rsidRDefault="0079207D" w:rsidP="0079207D">
      <w:pPr>
        <w:widowControl w:val="0"/>
        <w:autoSpaceDE w:val="0"/>
        <w:autoSpaceDN w:val="0"/>
        <w:adjustRightInd w:val="0"/>
        <w:spacing w:before="322" w:after="322" w:line="276" w:lineRule="auto"/>
        <w:rPr>
          <w:rStyle w:val="normaltextrun"/>
          <w:rFonts w:cs="Arial"/>
          <w:color w:val="000000"/>
          <w:szCs w:val="24"/>
          <w:shd w:val="clear" w:color="auto" w:fill="FFFFFF"/>
        </w:rPr>
      </w:pPr>
      <w:r>
        <w:rPr>
          <w:rStyle w:val="normaltextrun"/>
          <w:rFonts w:cs="Arial"/>
          <w:color w:val="000000"/>
          <w:szCs w:val="24"/>
          <w:shd w:val="clear" w:color="auto" w:fill="FFFFFF"/>
          <w:lang w:val="en-US"/>
        </w:rPr>
        <w:t>I am aware that if I have concerns about the study, I can contact the researchers at any time during or after the study;</w:t>
      </w:r>
      <w:r w:rsidRPr="323A195B">
        <w:rPr>
          <w:rStyle w:val="normaltextrun"/>
          <w:rFonts w:cs="Arial"/>
          <w:color w:val="000000"/>
          <w:szCs w:val="24"/>
          <w:lang w:val="en-US"/>
        </w:rPr>
        <w:t xml:space="preserve"> </w:t>
      </w:r>
      <w:r w:rsidRPr="323A195B">
        <w:rPr>
          <w:rFonts w:eastAsia="Arial" w:cs="Arial"/>
          <w:szCs w:val="24"/>
          <w:lang w:val="en-US"/>
        </w:rPr>
        <w:t xml:space="preserve">Tegan Cartlidge - </w:t>
      </w:r>
      <w:r w:rsidRPr="323A195B">
        <w:rPr>
          <w:rStyle w:val="Hyperlink"/>
          <w:rFonts w:cs="Arial"/>
          <w:szCs w:val="24"/>
          <w:lang w:val="en-US"/>
        </w:rPr>
        <w:t xml:space="preserve"> </w:t>
      </w:r>
      <w:hyperlink r:id="rId25">
        <w:r w:rsidRPr="323A195B">
          <w:rPr>
            <w:rStyle w:val="Hyperlink"/>
            <w:rFonts w:cs="Arial"/>
            <w:szCs w:val="24"/>
            <w:lang w:val="en-US"/>
          </w:rPr>
          <w:t>1400899@student.uwtsd.ac.uk</w:t>
        </w:r>
      </w:hyperlink>
      <w:r w:rsidRPr="323A195B">
        <w:rPr>
          <w:rStyle w:val="normaltextrun"/>
          <w:rFonts w:cs="Arial"/>
          <w:color w:val="000000"/>
          <w:szCs w:val="24"/>
          <w:lang w:val="en-US"/>
        </w:rPr>
        <w:t xml:space="preserve">, Emily Lewis-Richards- </w:t>
      </w:r>
      <w:hyperlink r:id="rId26">
        <w:r w:rsidRPr="323A195B">
          <w:rPr>
            <w:rStyle w:val="Hyperlink"/>
            <w:rFonts w:cs="Arial"/>
            <w:szCs w:val="24"/>
            <w:lang w:val="en-US"/>
          </w:rPr>
          <w:t>2419999@student.uwtsd.ac.uk</w:t>
        </w:r>
      </w:hyperlink>
      <w:r w:rsidRPr="323A195B">
        <w:rPr>
          <w:rStyle w:val="normaltextrun"/>
          <w:rFonts w:cs="Arial"/>
          <w:color w:val="000000"/>
          <w:szCs w:val="24"/>
          <w:lang w:val="en-US"/>
        </w:rPr>
        <w:t>,</w:t>
      </w:r>
      <w:r>
        <w:rPr>
          <w:rStyle w:val="normaltextrun"/>
          <w:rFonts w:cs="Arial"/>
          <w:color w:val="000000"/>
          <w:szCs w:val="24"/>
          <w:shd w:val="clear" w:color="auto" w:fill="FFFFFF"/>
          <w:lang w:val="en-US"/>
        </w:rPr>
        <w:t xml:space="preserve">                                                </w:t>
      </w:r>
      <w:r w:rsidRPr="323A195B">
        <w:rPr>
          <w:rStyle w:val="normaltextrun"/>
          <w:rFonts w:cs="Arial"/>
          <w:color w:val="000000"/>
          <w:szCs w:val="24"/>
          <w:lang w:val="en-US"/>
        </w:rPr>
        <w:t xml:space="preserve">Al Evans - </w:t>
      </w:r>
      <w:hyperlink r:id="rId27">
        <w:r w:rsidRPr="62834688">
          <w:rPr>
            <w:rStyle w:val="Hyperlink"/>
            <w:rFonts w:cs="Arial"/>
            <w:szCs w:val="24"/>
            <w:lang w:val="en-US"/>
          </w:rPr>
          <w:t>2416173@student.uwtsd.ac.uk</w:t>
        </w:r>
      </w:hyperlink>
      <w:r w:rsidRPr="323A195B">
        <w:rPr>
          <w:rStyle w:val="normaltextrun"/>
          <w:rFonts w:cs="Arial"/>
          <w:color w:val="000000"/>
          <w:szCs w:val="24"/>
          <w:lang w:val="en-US"/>
        </w:rPr>
        <w:t>,</w:t>
      </w:r>
      <w:r>
        <w:tab/>
      </w:r>
      <w:r>
        <w:tab/>
      </w:r>
      <w:r>
        <w:tab/>
      </w:r>
      <w:r>
        <w:tab/>
      </w:r>
      <w:r>
        <w:tab/>
      </w:r>
      <w:r>
        <w:tab/>
      </w:r>
      <w:r w:rsidRPr="323A195B">
        <w:rPr>
          <w:rStyle w:val="normaltextrun"/>
          <w:rFonts w:cs="Arial"/>
          <w:color w:val="000000"/>
          <w:szCs w:val="24"/>
          <w:lang w:val="en-US"/>
        </w:rPr>
        <w:t xml:space="preserve"> Roxanne Osmundsen - </w:t>
      </w:r>
      <w:hyperlink r:id="rId28">
        <w:r w:rsidRPr="323A195B">
          <w:rPr>
            <w:rStyle w:val="Hyperlink"/>
            <w:rFonts w:cs="Arial"/>
            <w:szCs w:val="24"/>
            <w:lang w:val="en-US"/>
          </w:rPr>
          <w:t>1451247@student.uwtsd.ac.uk</w:t>
        </w:r>
      </w:hyperlink>
      <w:r>
        <w:rPr>
          <w:rStyle w:val="normaltextrun"/>
          <w:rFonts w:cs="Arial"/>
          <w:color w:val="000000"/>
          <w:szCs w:val="24"/>
          <w:shd w:val="clear" w:color="auto" w:fill="FFFFFF"/>
          <w:lang w:val="en-US"/>
        </w:rPr>
        <w:t xml:space="preserve">, </w:t>
      </w:r>
      <w:r>
        <w:tab/>
      </w:r>
      <w:r>
        <w:tab/>
      </w:r>
      <w:r>
        <w:tab/>
      </w:r>
      <w:r>
        <w:tab/>
      </w:r>
      <w:r>
        <w:rPr>
          <w:rStyle w:val="normaltextrun"/>
          <w:rFonts w:cs="Arial"/>
          <w:color w:val="000000"/>
          <w:szCs w:val="24"/>
          <w:shd w:val="clear" w:color="auto" w:fill="FFFFFF"/>
          <w:lang w:val="en-US"/>
        </w:rPr>
        <w:t xml:space="preserve">Shadan </w:t>
      </w:r>
      <w:proofErr w:type="spellStart"/>
      <w:r w:rsidRPr="323A195B">
        <w:rPr>
          <w:rStyle w:val="normaltextrun"/>
          <w:rFonts w:cs="Arial"/>
          <w:color w:val="000000"/>
          <w:szCs w:val="24"/>
          <w:lang w:val="en-US"/>
        </w:rPr>
        <w:t>Zeinelabdien</w:t>
      </w:r>
      <w:proofErr w:type="spellEnd"/>
      <w:r>
        <w:rPr>
          <w:rStyle w:val="normaltextrun"/>
          <w:rFonts w:cs="Arial"/>
          <w:color w:val="000000"/>
          <w:szCs w:val="24"/>
          <w:shd w:val="clear" w:color="auto" w:fill="FFFFFF"/>
          <w:lang w:val="en-US"/>
        </w:rPr>
        <w:t xml:space="preserve"> Taha Elsherif - </w:t>
      </w:r>
      <w:hyperlink r:id="rId29">
        <w:r w:rsidRPr="323A195B">
          <w:rPr>
            <w:rStyle w:val="Hyperlink"/>
            <w:rFonts w:cs="Arial"/>
            <w:szCs w:val="24"/>
            <w:lang w:val="en-US"/>
          </w:rPr>
          <w:t>2436823@student.uwtsd.ac.uk</w:t>
        </w:r>
      </w:hyperlink>
      <w:r>
        <w:rPr>
          <w:rStyle w:val="normaltextrun"/>
          <w:rFonts w:cs="Arial"/>
          <w:color w:val="000000"/>
          <w:szCs w:val="24"/>
          <w:shd w:val="clear" w:color="auto" w:fill="FFFFFF"/>
          <w:lang w:val="en-US"/>
        </w:rPr>
        <w:t>,</w:t>
      </w:r>
      <w:r>
        <w:tab/>
      </w:r>
      <w:r>
        <w:tab/>
      </w:r>
      <w:r>
        <w:rPr>
          <w:rStyle w:val="normaltextrun"/>
          <w:rFonts w:cs="Arial"/>
          <w:color w:val="000000"/>
          <w:szCs w:val="24"/>
          <w:shd w:val="clear" w:color="auto" w:fill="FFFFFF"/>
          <w:lang w:val="en-US"/>
        </w:rPr>
        <w:t xml:space="preserve"> Eliza Milne – </w:t>
      </w:r>
      <w:hyperlink r:id="rId30" w:history="1">
        <w:r>
          <w:rPr>
            <w:rStyle w:val="Hyperlink"/>
            <w:rFonts w:cs="Arial"/>
            <w:szCs w:val="24"/>
            <w:shd w:val="clear" w:color="auto" w:fill="FFFFFF"/>
            <w:lang w:val="en-US"/>
          </w:rPr>
          <w:t>2400240@student.uwtsd.ac.uk</w:t>
        </w:r>
      </w:hyperlink>
      <w:r>
        <w:rPr>
          <w:rStyle w:val="normaltextrun"/>
          <w:rFonts w:cs="Arial"/>
          <w:color w:val="000000"/>
          <w:szCs w:val="24"/>
          <w:shd w:val="clear" w:color="auto" w:fill="FFFFFF"/>
          <w:lang w:val="en-US"/>
        </w:rPr>
        <w:t xml:space="preserve">, </w:t>
      </w:r>
      <w:r>
        <w:tab/>
      </w:r>
      <w:r>
        <w:tab/>
      </w:r>
      <w:r>
        <w:tab/>
      </w:r>
      <w:r>
        <w:tab/>
      </w:r>
      <w:r>
        <w:tab/>
      </w:r>
      <w:r>
        <w:tab/>
      </w:r>
      <w:r>
        <w:rPr>
          <w:rStyle w:val="normaltextrun"/>
          <w:rFonts w:cs="Arial"/>
          <w:color w:val="000000"/>
          <w:szCs w:val="24"/>
          <w:shd w:val="clear" w:color="auto" w:fill="FFFFFF"/>
          <w:lang w:val="en-US"/>
        </w:rPr>
        <w:t xml:space="preserve">    or the module lead</w:t>
      </w:r>
      <w:r>
        <w:rPr>
          <w:rStyle w:val="normaltextrun"/>
          <w:rFonts w:cs="Arial"/>
          <w:color w:val="000000"/>
          <w:szCs w:val="24"/>
          <w:shd w:val="clear" w:color="auto" w:fill="FFFFFF"/>
        </w:rPr>
        <w:t> Judith Marshall on (</w:t>
      </w:r>
      <w:r>
        <w:rPr>
          <w:rFonts w:cs="Arial"/>
          <w:szCs w:val="24"/>
          <w:shd w:val="clear" w:color="auto" w:fill="FFFFFF"/>
        </w:rPr>
        <w:t>judith.marshall@uwtsd.ac.uk</w:t>
      </w:r>
      <w:r>
        <w:rPr>
          <w:rStyle w:val="normaltextrun"/>
          <w:rFonts w:cs="Arial"/>
          <w:color w:val="000000"/>
          <w:szCs w:val="24"/>
          <w:shd w:val="clear" w:color="auto" w:fill="FFFFFF"/>
        </w:rPr>
        <w:t>), should I have any concerns.</w:t>
      </w:r>
    </w:p>
    <w:p w14:paraId="1D08F2DA"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cs="Arial"/>
          <w:szCs w:val="24"/>
          <w:lang w:val="en-US"/>
        </w:rPr>
      </w:pPr>
    </w:p>
    <w:p w14:paraId="7B595076"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cs="Arial"/>
          <w:szCs w:val="24"/>
          <w:lang w:val="en-US"/>
        </w:rPr>
      </w:pPr>
      <w:r>
        <w:rPr>
          <w:rFonts w:cs="Arial"/>
          <w:szCs w:val="24"/>
          <w:lang w:val="en-US"/>
        </w:rPr>
        <w:t>I also understand that at the end of the study I will be provided with a debrief form.</w:t>
      </w:r>
    </w:p>
    <w:p w14:paraId="2C70B2B5" w14:textId="77777777" w:rsidR="0079207D"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Arial"/>
          <w:lang w:val="en-US"/>
        </w:rPr>
      </w:pPr>
    </w:p>
    <w:p w14:paraId="7A849CB2" w14:textId="77777777" w:rsidR="0079207D" w:rsidRDefault="0079207D" w:rsidP="0079207D">
      <w:pPr>
        <w:pStyle w:val="paragraph"/>
        <w:spacing w:before="0" w:beforeAutospacing="0" w:after="0" w:afterAutospacing="0"/>
        <w:textAlignment w:val="baseline"/>
        <w:rPr>
          <w:rStyle w:val="eop"/>
          <w:rFonts w:ascii="Arial" w:hAnsi="Arial" w:cs="Arial"/>
          <w:b/>
          <w:color w:val="000000"/>
        </w:rPr>
      </w:pPr>
      <w:r>
        <w:rPr>
          <w:rStyle w:val="normaltextrun"/>
          <w:rFonts w:ascii="Arial" w:hAnsi="Arial" w:cs="Arial"/>
          <w:b/>
          <w:color w:val="000000"/>
          <w:lang w:val="en-US"/>
        </w:rPr>
        <w:t>Please tick the boxes below to confirm:</w:t>
      </w:r>
      <w:r>
        <w:rPr>
          <w:rStyle w:val="eop"/>
          <w:rFonts w:ascii="Arial" w:hAnsi="Arial" w:cs="Arial"/>
          <w:b/>
          <w:color w:val="000000"/>
        </w:rPr>
        <w:t> </w:t>
      </w:r>
    </w:p>
    <w:p w14:paraId="4C7C5BCA" w14:textId="77777777" w:rsidR="0079207D" w:rsidRDefault="0079207D" w:rsidP="0079207D">
      <w:pPr>
        <w:pStyle w:val="paragraph"/>
        <w:spacing w:before="0" w:beforeAutospacing="0" w:after="0" w:afterAutospacing="0"/>
        <w:textAlignment w:val="baseline"/>
        <w:rPr>
          <w:b/>
          <w:color w:val="000000"/>
        </w:rPr>
      </w:pPr>
    </w:p>
    <w:p w14:paraId="59DA296D" w14:textId="77777777" w:rsidR="0079207D" w:rsidRDefault="0079207D" w:rsidP="0079207D">
      <w:pPr>
        <w:pStyle w:val="paragraph"/>
        <w:spacing w:before="0" w:beforeAutospacing="0" w:after="0" w:afterAutospacing="0"/>
        <w:textAlignment w:val="baseline"/>
        <w:rPr>
          <w:rStyle w:val="eop"/>
          <w:rFonts w:ascii="Arial" w:hAnsi="Arial" w:cs="Arial"/>
          <w:b/>
          <w:color w:val="000000"/>
        </w:rPr>
      </w:pPr>
      <w:r>
        <w:rPr>
          <w:rStyle w:val="normaltextrun"/>
          <w:rFonts w:ascii="Wingdings" w:eastAsia="Wingdings" w:hAnsi="Wingdings" w:cs="Wingdings"/>
          <w:b/>
          <w:color w:val="000000"/>
          <w:lang w:val="en-US"/>
        </w:rPr>
        <w:t>¨</w:t>
      </w:r>
      <w:r>
        <w:rPr>
          <w:rStyle w:val="normaltextrun"/>
          <w:rFonts w:ascii="Arial" w:hAnsi="Arial" w:cs="Arial"/>
          <w:b/>
          <w:color w:val="000000"/>
          <w:lang w:val="en-US"/>
        </w:rPr>
        <w:t xml:space="preserve"> I am aged 18 </w:t>
      </w:r>
      <w:proofErr w:type="gramStart"/>
      <w:r>
        <w:rPr>
          <w:rStyle w:val="normaltextrun"/>
          <w:rFonts w:ascii="Arial" w:hAnsi="Arial" w:cs="Arial"/>
          <w:b/>
          <w:color w:val="000000"/>
          <w:lang w:val="en-US"/>
        </w:rPr>
        <w:t>years of age</w:t>
      </w:r>
      <w:proofErr w:type="gramEnd"/>
      <w:r>
        <w:rPr>
          <w:rStyle w:val="normaltextrun"/>
          <w:rFonts w:ascii="Arial" w:hAnsi="Arial" w:cs="Arial"/>
          <w:b/>
          <w:color w:val="000000"/>
          <w:lang w:val="en-US"/>
        </w:rPr>
        <w:t> or over</w:t>
      </w:r>
      <w:r>
        <w:rPr>
          <w:rStyle w:val="eop"/>
          <w:rFonts w:ascii="Arial" w:hAnsi="Arial" w:cs="Arial"/>
          <w:b/>
          <w:color w:val="000000"/>
        </w:rPr>
        <w:t> </w:t>
      </w:r>
    </w:p>
    <w:p w14:paraId="21741AA8" w14:textId="77777777" w:rsidR="0079207D" w:rsidRDefault="0079207D" w:rsidP="0079207D">
      <w:pPr>
        <w:pStyle w:val="paragraph"/>
        <w:spacing w:before="0" w:beforeAutospacing="0" w:after="0" w:afterAutospacing="0"/>
        <w:textAlignment w:val="baseline"/>
        <w:rPr>
          <w:rFonts w:ascii="Arial" w:hAnsi="Arial" w:cs="Arial"/>
          <w:b/>
          <w:color w:val="000000"/>
        </w:rPr>
      </w:pPr>
    </w:p>
    <w:p w14:paraId="7E2F739F" w14:textId="77777777" w:rsidR="0079207D" w:rsidRDefault="0079207D" w:rsidP="0079207D">
      <w:pPr>
        <w:pStyle w:val="paragraph"/>
        <w:spacing w:before="0" w:beforeAutospacing="0" w:after="0" w:afterAutospacing="0"/>
        <w:textAlignment w:val="baseline"/>
        <w:rPr>
          <w:rStyle w:val="eop"/>
          <w:rFonts w:ascii="Arial" w:hAnsi="Arial" w:cs="Arial"/>
          <w:b/>
          <w:color w:val="000000"/>
        </w:rPr>
      </w:pPr>
      <w:r>
        <w:rPr>
          <w:rStyle w:val="normaltextrun"/>
          <w:rFonts w:ascii="Wingdings" w:eastAsia="Wingdings" w:hAnsi="Wingdings" w:cs="Wingdings"/>
          <w:b/>
          <w:color w:val="000000"/>
          <w:lang w:val="en-US"/>
        </w:rPr>
        <w:t>¨</w:t>
      </w:r>
      <w:r>
        <w:rPr>
          <w:rStyle w:val="normaltextrun"/>
          <w:rFonts w:ascii="Arial" w:hAnsi="Arial" w:cs="Arial"/>
          <w:b/>
          <w:color w:val="000000"/>
          <w:lang w:val="en-US"/>
        </w:rPr>
        <w:t xml:space="preserve"> I understand I can withdraw at any time without penalty </w:t>
      </w:r>
    </w:p>
    <w:p w14:paraId="7D739DBC" w14:textId="77777777" w:rsidR="0079207D" w:rsidRDefault="0079207D" w:rsidP="0079207D">
      <w:pPr>
        <w:pStyle w:val="paragraph"/>
        <w:spacing w:before="0" w:beforeAutospacing="0" w:after="0" w:afterAutospacing="0"/>
        <w:textAlignment w:val="baseline"/>
        <w:rPr>
          <w:rFonts w:ascii="Arial" w:hAnsi="Arial" w:cs="Arial"/>
          <w:b/>
          <w:color w:val="000000"/>
        </w:rPr>
      </w:pPr>
    </w:p>
    <w:p w14:paraId="5777229E" w14:textId="77777777" w:rsidR="0079207D" w:rsidRDefault="0079207D" w:rsidP="0079207D">
      <w:pPr>
        <w:pStyle w:val="paragraph"/>
        <w:spacing w:before="0" w:beforeAutospacing="0" w:after="0" w:afterAutospacing="0"/>
        <w:textAlignment w:val="baseline"/>
        <w:rPr>
          <w:rStyle w:val="eop"/>
          <w:rFonts w:ascii="Arial" w:hAnsi="Arial" w:cs="Arial"/>
          <w:b/>
          <w:color w:val="000000"/>
        </w:rPr>
      </w:pPr>
      <w:r>
        <w:rPr>
          <w:rStyle w:val="normaltextrun"/>
          <w:rFonts w:ascii="Wingdings" w:eastAsia="Wingdings" w:hAnsi="Wingdings" w:cs="Wingdings"/>
          <w:b/>
          <w:color w:val="000000"/>
          <w:lang w:val="en-US"/>
        </w:rPr>
        <w:t>¨</w:t>
      </w:r>
      <w:r>
        <w:rPr>
          <w:rStyle w:val="normaltextrun"/>
          <w:rFonts w:ascii="Arial" w:hAnsi="Arial" w:cs="Arial"/>
          <w:b/>
          <w:color w:val="000000"/>
          <w:lang w:val="en-US"/>
        </w:rPr>
        <w:t xml:space="preserve"> I understand my data will be held confidentially with a code assigned in place of my name</w:t>
      </w:r>
      <w:r>
        <w:rPr>
          <w:rStyle w:val="eop"/>
          <w:rFonts w:ascii="Arial" w:hAnsi="Arial" w:cs="Arial"/>
          <w:b/>
          <w:color w:val="000000"/>
        </w:rPr>
        <w:t> </w:t>
      </w:r>
    </w:p>
    <w:p w14:paraId="1077E1D7" w14:textId="77777777" w:rsidR="0079207D" w:rsidRDefault="0079207D" w:rsidP="0079207D">
      <w:pPr>
        <w:pStyle w:val="paragraph"/>
        <w:spacing w:before="0" w:beforeAutospacing="0" w:after="0" w:afterAutospacing="0"/>
        <w:textAlignment w:val="baseline"/>
        <w:rPr>
          <w:rFonts w:ascii="Arial" w:hAnsi="Arial" w:cs="Arial"/>
          <w:b/>
          <w:color w:val="000000"/>
        </w:rPr>
      </w:pPr>
    </w:p>
    <w:p w14:paraId="621FB1CC" w14:textId="77777777" w:rsidR="0079207D" w:rsidRDefault="0079207D" w:rsidP="0079207D">
      <w:pPr>
        <w:pStyle w:val="paragraph"/>
        <w:spacing w:before="0" w:beforeAutospacing="0" w:after="0" w:afterAutospacing="0"/>
        <w:textAlignment w:val="baseline"/>
        <w:rPr>
          <w:rStyle w:val="eop"/>
          <w:rFonts w:ascii="Arial" w:hAnsi="Arial" w:cs="Arial"/>
          <w:b/>
          <w:color w:val="000000"/>
        </w:rPr>
      </w:pPr>
      <w:r>
        <w:rPr>
          <w:rStyle w:val="normaltextrun"/>
          <w:rFonts w:ascii="Wingdings" w:eastAsia="Wingdings" w:hAnsi="Wingdings" w:cs="Wingdings"/>
          <w:b/>
          <w:color w:val="000000"/>
          <w:lang w:val="en-US"/>
        </w:rPr>
        <w:t>¨</w:t>
      </w:r>
      <w:r>
        <w:rPr>
          <w:rStyle w:val="normaltextrun"/>
          <w:rFonts w:ascii="Arial" w:hAnsi="Arial" w:cs="Arial"/>
          <w:b/>
          <w:color w:val="000000"/>
          <w:lang w:val="en-US"/>
        </w:rPr>
        <w:t xml:space="preserve"> I understand all the above information</w:t>
      </w:r>
      <w:r>
        <w:rPr>
          <w:rStyle w:val="eop"/>
          <w:rFonts w:ascii="Arial" w:hAnsi="Arial" w:cs="Arial"/>
          <w:b/>
          <w:color w:val="000000"/>
        </w:rPr>
        <w:t> on this consent form</w:t>
      </w:r>
    </w:p>
    <w:p w14:paraId="74F4BDE4" w14:textId="77777777" w:rsidR="0079207D" w:rsidRDefault="0079207D" w:rsidP="0079207D">
      <w:pPr>
        <w:pStyle w:val="paragraph"/>
        <w:spacing w:before="0" w:beforeAutospacing="0" w:after="0" w:afterAutospacing="0"/>
        <w:textAlignment w:val="baseline"/>
        <w:rPr>
          <w:b/>
          <w:color w:val="000000"/>
        </w:rPr>
      </w:pPr>
    </w:p>
    <w:p w14:paraId="6C25CB69" w14:textId="77777777" w:rsidR="0079207D" w:rsidRPr="006171AD" w:rsidRDefault="0079207D" w:rsidP="0079207D">
      <w:pPr>
        <w:pStyle w:val="paragraph"/>
        <w:spacing w:before="0" w:beforeAutospacing="0" w:after="0" w:afterAutospacing="0"/>
        <w:textAlignment w:val="baseline"/>
        <w:rPr>
          <w:rFonts w:ascii="Arial" w:hAnsi="Arial" w:cs="Arial"/>
          <w:b/>
          <w:color w:val="000000"/>
        </w:rPr>
      </w:pPr>
      <w:r>
        <w:rPr>
          <w:rStyle w:val="normaltextrun"/>
          <w:rFonts w:ascii="Wingdings" w:eastAsia="Wingdings" w:hAnsi="Wingdings" w:cs="Wingdings"/>
          <w:b/>
          <w:color w:val="000000"/>
          <w:lang w:val="en-US"/>
        </w:rPr>
        <w:t>¨</w:t>
      </w:r>
      <w:r>
        <w:rPr>
          <w:rStyle w:val="normaltextrun"/>
          <w:rFonts w:ascii="Arial" w:hAnsi="Arial" w:cs="Arial"/>
          <w:b/>
          <w:color w:val="000000"/>
          <w:lang w:val="en-US"/>
        </w:rPr>
        <w:t xml:space="preserve"> I consent to taking part in this study</w:t>
      </w:r>
      <w:r>
        <w:rPr>
          <w:rStyle w:val="eop"/>
          <w:rFonts w:ascii="Arial" w:hAnsi="Arial" w:cs="Arial"/>
          <w:b/>
          <w:color w:val="000000"/>
        </w:rPr>
        <w:t> </w:t>
      </w:r>
    </w:p>
    <w:p w14:paraId="4C58095C" w14:textId="2207D3BE" w:rsidR="0079207D" w:rsidRDefault="0079207D">
      <w:pPr>
        <w:spacing w:after="200" w:line="276" w:lineRule="auto"/>
        <w:rPr>
          <w:rFonts w:eastAsia="Times New Roman" w:cs="Arial"/>
          <w:szCs w:val="24"/>
          <w:lang w:eastAsia="zh-CN"/>
        </w:rPr>
      </w:pPr>
      <w:r>
        <w:rPr>
          <w:rFonts w:eastAsia="Times New Roman" w:cs="Arial"/>
          <w:szCs w:val="24"/>
          <w:lang w:eastAsia="zh-CN"/>
        </w:rPr>
        <w:br w:type="page"/>
      </w:r>
    </w:p>
    <w:p w14:paraId="2152F30C" w14:textId="11359177" w:rsidR="0020193A" w:rsidRDefault="0079207D" w:rsidP="0079207D">
      <w:pPr>
        <w:spacing w:after="200" w:line="276" w:lineRule="auto"/>
        <w:jc w:val="center"/>
        <w:rPr>
          <w:rFonts w:eastAsia="Times New Roman" w:cs="Arial"/>
          <w:szCs w:val="24"/>
          <w:lang w:eastAsia="zh-CN"/>
        </w:rPr>
      </w:pPr>
      <w:r>
        <w:rPr>
          <w:rFonts w:eastAsia="Times New Roman" w:cs="Arial"/>
          <w:szCs w:val="24"/>
          <w:lang w:eastAsia="zh-CN"/>
        </w:rPr>
        <w:lastRenderedPageBreak/>
        <w:t>Appendix D</w:t>
      </w:r>
    </w:p>
    <w:p w14:paraId="5D83751A" w14:textId="77777777" w:rsidR="0079207D" w:rsidRDefault="0079207D" w:rsidP="0079207D">
      <w:pPr>
        <w:rPr>
          <w:rFonts w:asciiTheme="majorHAnsi" w:hAnsiTheme="majorHAnsi"/>
          <w:b/>
          <w:bCs/>
        </w:rPr>
      </w:pPr>
      <w:r w:rsidRPr="00E81165">
        <w:rPr>
          <w:rFonts w:cs="Times New Roman"/>
          <w:b/>
          <w:noProof/>
          <w:lang w:val="en-US"/>
        </w:rPr>
        <w:drawing>
          <wp:anchor distT="0" distB="0" distL="114300" distR="114300" simplePos="0" relativeHeight="251661312" behindDoc="1" locked="0" layoutInCell="1" allowOverlap="1" wp14:anchorId="5426BBF4" wp14:editId="6D0552CF">
            <wp:simplePos x="0" y="0"/>
            <wp:positionH relativeFrom="margin">
              <wp:posOffset>0</wp:posOffset>
            </wp:positionH>
            <wp:positionV relativeFrom="paragraph">
              <wp:posOffset>317500</wp:posOffset>
            </wp:positionV>
            <wp:extent cx="5731510" cy="878205"/>
            <wp:effectExtent l="0" t="0" r="2540" b="0"/>
            <wp:wrapSquare wrapText="bothSides"/>
            <wp:docPr id="1978590295"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590295" name="Picture 1" descr="Black text on a white background&#10;&#10;Description automatically generated"/>
                    <pic:cNvPicPr/>
                  </pic:nvPicPr>
                  <pic:blipFill>
                    <a:blip r:embed="rId23"/>
                    <a:stretch>
                      <a:fillRect/>
                    </a:stretch>
                  </pic:blipFill>
                  <pic:spPr>
                    <a:xfrm>
                      <a:off x="0" y="0"/>
                      <a:ext cx="5731510" cy="878205"/>
                    </a:xfrm>
                    <a:prstGeom prst="rect">
                      <a:avLst/>
                    </a:prstGeom>
                  </pic:spPr>
                </pic:pic>
              </a:graphicData>
            </a:graphic>
          </wp:anchor>
        </w:drawing>
      </w:r>
    </w:p>
    <w:p w14:paraId="17305D5C" w14:textId="77777777" w:rsidR="0079207D" w:rsidRDefault="0079207D" w:rsidP="0079207D">
      <w:pPr>
        <w:jc w:val="center"/>
        <w:rPr>
          <w:rFonts w:asciiTheme="majorHAnsi" w:hAnsiTheme="majorHAnsi"/>
          <w:b/>
          <w:bCs/>
        </w:rPr>
      </w:pPr>
    </w:p>
    <w:p w14:paraId="357A5004" w14:textId="77777777" w:rsidR="0079207D" w:rsidRPr="008E7E59" w:rsidRDefault="0079207D" w:rsidP="0079207D">
      <w:pPr>
        <w:jc w:val="center"/>
        <w:rPr>
          <w:rFonts w:asciiTheme="majorHAnsi" w:hAnsiTheme="majorHAnsi"/>
          <w:b/>
          <w:bCs/>
          <w:sz w:val="28"/>
          <w:szCs w:val="28"/>
        </w:rPr>
      </w:pPr>
      <w:r w:rsidRPr="008E7E59">
        <w:rPr>
          <w:rFonts w:asciiTheme="majorHAnsi" w:hAnsiTheme="majorHAnsi"/>
          <w:b/>
          <w:bCs/>
          <w:sz w:val="28"/>
          <w:szCs w:val="28"/>
        </w:rPr>
        <w:t>Demographic Information</w:t>
      </w:r>
      <w:r>
        <w:rPr>
          <w:rFonts w:asciiTheme="majorHAnsi" w:hAnsiTheme="majorHAnsi"/>
          <w:b/>
          <w:bCs/>
          <w:sz w:val="28"/>
          <w:szCs w:val="28"/>
        </w:rPr>
        <w:t xml:space="preserve"> Form</w:t>
      </w:r>
    </w:p>
    <w:p w14:paraId="305C68C5" w14:textId="77777777" w:rsidR="0079207D" w:rsidRDefault="0079207D" w:rsidP="0079207D">
      <w:pPr>
        <w:rPr>
          <w:rFonts w:asciiTheme="majorHAnsi" w:hAnsiTheme="majorHAnsi"/>
          <w:b/>
          <w:bCs/>
        </w:rPr>
      </w:pPr>
    </w:p>
    <w:p w14:paraId="642C13B3" w14:textId="77777777" w:rsidR="0079207D" w:rsidRDefault="0079207D" w:rsidP="0079207D">
      <w:pPr>
        <w:rPr>
          <w:rFonts w:asciiTheme="majorHAnsi" w:hAnsiTheme="majorHAnsi"/>
        </w:rPr>
      </w:pPr>
      <w:r>
        <w:rPr>
          <w:rFonts w:asciiTheme="majorHAnsi" w:hAnsiTheme="majorHAnsi"/>
          <w:b/>
          <w:bCs/>
        </w:rPr>
        <w:t xml:space="preserve">Participant ID: </w:t>
      </w:r>
      <w:r>
        <w:rPr>
          <w:rFonts w:asciiTheme="majorHAnsi" w:hAnsiTheme="majorHAnsi"/>
        </w:rPr>
        <w:t xml:space="preserve">.............       </w:t>
      </w:r>
    </w:p>
    <w:p w14:paraId="09FC9478" w14:textId="77777777" w:rsidR="0079207D" w:rsidRDefault="0079207D" w:rsidP="0079207D">
      <w:pPr>
        <w:rPr>
          <w:rFonts w:asciiTheme="majorHAnsi" w:hAnsiTheme="majorHAnsi"/>
        </w:rPr>
      </w:pPr>
      <w:r>
        <w:rPr>
          <w:rFonts w:asciiTheme="majorHAnsi" w:hAnsiTheme="majorHAnsi"/>
          <w:b/>
          <w:bCs/>
        </w:rPr>
        <w:t xml:space="preserve">Date of interview: </w:t>
      </w:r>
      <w:r>
        <w:rPr>
          <w:rFonts w:asciiTheme="majorHAnsi" w:hAnsiTheme="majorHAnsi"/>
        </w:rPr>
        <w:t>.............</w:t>
      </w:r>
    </w:p>
    <w:p w14:paraId="39D87C49" w14:textId="77777777" w:rsidR="0079207D" w:rsidRPr="00D8258B" w:rsidRDefault="0079207D" w:rsidP="0079207D">
      <w:pPr>
        <w:rPr>
          <w:rFonts w:asciiTheme="majorHAnsi" w:hAnsiTheme="majorHAnsi"/>
        </w:rPr>
      </w:pPr>
      <w:r>
        <w:rPr>
          <w:rFonts w:asciiTheme="majorHAnsi" w:hAnsiTheme="majorHAnsi"/>
          <w:b/>
          <w:bCs/>
        </w:rPr>
        <w:t xml:space="preserve">Time of interview: </w:t>
      </w:r>
      <w:r>
        <w:rPr>
          <w:rFonts w:asciiTheme="majorHAnsi" w:hAnsiTheme="majorHAnsi"/>
        </w:rPr>
        <w:t>..............</w:t>
      </w:r>
    </w:p>
    <w:p w14:paraId="4124DB4E" w14:textId="77777777" w:rsidR="0079207D" w:rsidRDefault="0079207D" w:rsidP="0079207D"/>
    <w:p w14:paraId="3DFE108F" w14:textId="77777777" w:rsidR="0079207D" w:rsidRDefault="0079207D" w:rsidP="0079207D">
      <w:r w:rsidRPr="00D8258B">
        <w:rPr>
          <w:b/>
          <w:bCs/>
        </w:rPr>
        <w:t>Age (please write):</w:t>
      </w:r>
      <w:r>
        <w:t xml:space="preserve"> .......</w:t>
      </w:r>
    </w:p>
    <w:p w14:paraId="56CE13E4" w14:textId="77777777" w:rsidR="0079207D" w:rsidRPr="00D8258B" w:rsidRDefault="0079207D" w:rsidP="0079207D">
      <w:pPr>
        <w:rPr>
          <w:b/>
          <w:bCs/>
        </w:rPr>
      </w:pPr>
      <w:r w:rsidRPr="00D8258B">
        <w:rPr>
          <w:b/>
          <w:bCs/>
        </w:rPr>
        <w:t>Gender (please tick):</w:t>
      </w:r>
    </w:p>
    <w:p w14:paraId="3ADDF8C8" w14:textId="77777777" w:rsidR="0079207D" w:rsidRDefault="0079207D" w:rsidP="0079207D">
      <w:r>
        <w:rPr>
          <w:noProof/>
        </w:rPr>
        <mc:AlternateContent>
          <mc:Choice Requires="wps">
            <w:drawing>
              <wp:anchor distT="0" distB="0" distL="114300" distR="114300" simplePos="0" relativeHeight="251662336" behindDoc="0" locked="0" layoutInCell="1" allowOverlap="1" wp14:anchorId="0046C0DF" wp14:editId="3561CD41">
                <wp:simplePos x="0" y="0"/>
                <wp:positionH relativeFrom="column">
                  <wp:posOffset>349250</wp:posOffset>
                </wp:positionH>
                <wp:positionV relativeFrom="paragraph">
                  <wp:posOffset>6629</wp:posOffset>
                </wp:positionV>
                <wp:extent cx="159026" cy="143123"/>
                <wp:effectExtent l="0" t="0" r="12700" b="28575"/>
                <wp:wrapNone/>
                <wp:docPr id="1308507585" name="Rectangle 1"/>
                <wp:cNvGraphicFramePr/>
                <a:graphic xmlns:a="http://schemas.openxmlformats.org/drawingml/2006/main">
                  <a:graphicData uri="http://schemas.microsoft.com/office/word/2010/wordprocessingShape">
                    <wps:wsp>
                      <wps:cNvSpPr/>
                      <wps:spPr>
                        <a:xfrm>
                          <a:off x="0" y="0"/>
                          <a:ext cx="159026" cy="14312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FE8CF4" id="Rectangle 1" o:spid="_x0000_s1026" style="position:absolute;margin-left:27.5pt;margin-top:.5pt;width:12.5pt;height:1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" fillcolor="white [3201]" strokecolor="black [3200]" strokeweight="2pt"/>
            </w:pict>
          </mc:Fallback>
        </mc:AlternateContent>
      </w:r>
      <w:r>
        <w:t xml:space="preserve">Male </w:t>
      </w:r>
    </w:p>
    <w:p w14:paraId="709DDA29" w14:textId="77777777" w:rsidR="0079207D" w:rsidRDefault="0079207D" w:rsidP="0079207D">
      <w:r>
        <w:rPr>
          <w:noProof/>
        </w:rPr>
        <mc:AlternateContent>
          <mc:Choice Requires="wps">
            <w:drawing>
              <wp:anchor distT="0" distB="0" distL="114300" distR="114300" simplePos="0" relativeHeight="251663360" behindDoc="0" locked="0" layoutInCell="1" allowOverlap="1" wp14:anchorId="040C10D5" wp14:editId="5DEE718D">
                <wp:simplePos x="0" y="0"/>
                <wp:positionH relativeFrom="column">
                  <wp:posOffset>524786</wp:posOffset>
                </wp:positionH>
                <wp:positionV relativeFrom="paragraph">
                  <wp:posOffset>7952</wp:posOffset>
                </wp:positionV>
                <wp:extent cx="159026" cy="143123"/>
                <wp:effectExtent l="0" t="0" r="12700" b="28575"/>
                <wp:wrapNone/>
                <wp:docPr id="485834234" name="Rectangle 1"/>
                <wp:cNvGraphicFramePr/>
                <a:graphic xmlns:a="http://schemas.openxmlformats.org/drawingml/2006/main">
                  <a:graphicData uri="http://schemas.microsoft.com/office/word/2010/wordprocessingShape">
                    <wps:wsp>
                      <wps:cNvSpPr/>
                      <wps:spPr>
                        <a:xfrm>
                          <a:off x="0" y="0"/>
                          <a:ext cx="159026" cy="14312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90E6DB" id="Rectangle 1" o:spid="_x0000_s1026" style="position:absolute;margin-left:41.3pt;margin-top:.65pt;width:12.5pt;height:1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" fillcolor="white [3201]" strokecolor="black [3200]" strokeweight="2pt"/>
            </w:pict>
          </mc:Fallback>
        </mc:AlternateContent>
      </w:r>
      <w:r>
        <w:t>Female</w:t>
      </w:r>
    </w:p>
    <w:p w14:paraId="72C73800" w14:textId="77777777" w:rsidR="0079207D" w:rsidRDefault="0079207D" w:rsidP="0079207D">
      <w:r>
        <w:rPr>
          <w:noProof/>
        </w:rPr>
        <mc:AlternateContent>
          <mc:Choice Requires="wps">
            <w:drawing>
              <wp:anchor distT="0" distB="0" distL="114300" distR="114300" simplePos="0" relativeHeight="251665408" behindDoc="0" locked="0" layoutInCell="1" allowOverlap="1" wp14:anchorId="1F871494" wp14:editId="1C2D29E4">
                <wp:simplePos x="0" y="0"/>
                <wp:positionH relativeFrom="column">
                  <wp:posOffset>1131107</wp:posOffset>
                </wp:positionH>
                <wp:positionV relativeFrom="paragraph">
                  <wp:posOffset>316865</wp:posOffset>
                </wp:positionV>
                <wp:extent cx="159026" cy="143123"/>
                <wp:effectExtent l="0" t="0" r="12700" b="28575"/>
                <wp:wrapNone/>
                <wp:docPr id="2119974642" name="Rectangle 1"/>
                <wp:cNvGraphicFramePr/>
                <a:graphic xmlns:a="http://schemas.openxmlformats.org/drawingml/2006/main">
                  <a:graphicData uri="http://schemas.microsoft.com/office/word/2010/wordprocessingShape">
                    <wps:wsp>
                      <wps:cNvSpPr/>
                      <wps:spPr>
                        <a:xfrm>
                          <a:off x="0" y="0"/>
                          <a:ext cx="159026" cy="143123"/>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922559" id="Rectangle 1" o:spid="_x0000_s1026" style="position:absolute;margin-left:89.05pt;margin-top:24.95pt;width:12.5pt;height:11.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" fillcolor="white [3201]" strokecolor="black [3200]" strokeweight="2pt"/>
            </w:pict>
          </mc:Fallback>
        </mc:AlternateContent>
      </w:r>
      <w:r>
        <w:rPr>
          <w:noProof/>
        </w:rPr>
        <mc:AlternateContent>
          <mc:Choice Requires="wps">
            <w:drawing>
              <wp:anchor distT="0" distB="0" distL="114300" distR="114300" simplePos="0" relativeHeight="251664384" behindDoc="0" locked="0" layoutInCell="1" allowOverlap="1" wp14:anchorId="0BACC52E" wp14:editId="7E1535C5">
                <wp:simplePos x="0" y="0"/>
                <wp:positionH relativeFrom="column">
                  <wp:posOffset>803403</wp:posOffset>
                </wp:positionH>
                <wp:positionV relativeFrom="paragraph">
                  <wp:posOffset>11246</wp:posOffset>
                </wp:positionV>
                <wp:extent cx="142710" cy="126854"/>
                <wp:effectExtent l="0" t="0" r="10160" b="26035"/>
                <wp:wrapNone/>
                <wp:docPr id="1832429336" name="Rectangle 1"/>
                <wp:cNvGraphicFramePr/>
                <a:graphic xmlns:a="http://schemas.openxmlformats.org/drawingml/2006/main">
                  <a:graphicData uri="http://schemas.microsoft.com/office/word/2010/wordprocessingShape">
                    <wps:wsp>
                      <wps:cNvSpPr/>
                      <wps:spPr>
                        <a:xfrm flipH="1">
                          <a:off x="0" y="0"/>
                          <a:ext cx="142710" cy="126854"/>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FF5F6C" id="Rectangle 1" o:spid="_x0000_s1026" style="position:absolute;margin-left:63.25pt;margin-top:.9pt;width:11.25pt;height:10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" fillcolor="white [3201]" strokecolor="black [3200]" strokeweight="2pt"/>
            </w:pict>
          </mc:Fallback>
        </mc:AlternateContent>
      </w:r>
      <w:r>
        <w:t>Non-binary</w:t>
      </w:r>
    </w:p>
    <w:p w14:paraId="5FBC416C" w14:textId="77777777" w:rsidR="0079207D" w:rsidRPr="00D8258B" w:rsidRDefault="0079207D" w:rsidP="0079207D">
      <w:r>
        <w:t xml:space="preserve">Prefer-not to say </w:t>
      </w:r>
    </w:p>
    <w:p w14:paraId="3F76654B" w14:textId="1C0301E5" w:rsidR="0079207D" w:rsidRDefault="0079207D">
      <w:pPr>
        <w:spacing w:after="200" w:line="276" w:lineRule="auto"/>
        <w:rPr>
          <w:rFonts w:eastAsia="Times New Roman" w:cs="Arial"/>
          <w:szCs w:val="24"/>
          <w:lang w:eastAsia="zh-CN"/>
        </w:rPr>
      </w:pPr>
      <w:r>
        <w:rPr>
          <w:rFonts w:eastAsia="Times New Roman" w:cs="Arial"/>
          <w:szCs w:val="24"/>
          <w:lang w:eastAsia="zh-CN"/>
        </w:rPr>
        <w:br w:type="page"/>
      </w:r>
    </w:p>
    <w:p w14:paraId="3A6C7599" w14:textId="20C6167E" w:rsidR="0079207D" w:rsidRDefault="0079207D" w:rsidP="0079207D">
      <w:pPr>
        <w:spacing w:after="200" w:line="276" w:lineRule="auto"/>
        <w:jc w:val="center"/>
        <w:rPr>
          <w:rFonts w:eastAsia="Times New Roman" w:cs="Arial"/>
          <w:szCs w:val="24"/>
          <w:lang w:eastAsia="zh-CN"/>
        </w:rPr>
      </w:pPr>
      <w:r>
        <w:rPr>
          <w:rFonts w:eastAsia="Times New Roman" w:cs="Arial"/>
          <w:szCs w:val="24"/>
          <w:lang w:eastAsia="zh-CN"/>
        </w:rPr>
        <w:lastRenderedPageBreak/>
        <w:t>Appendix E</w:t>
      </w:r>
    </w:p>
    <w:p w14:paraId="6344AF82" w14:textId="77777777" w:rsidR="0079207D" w:rsidRPr="00183F77" w:rsidRDefault="0079207D" w:rsidP="0079207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HAnsi" w:hAnsiTheme="majorHAnsi" w:cs="Calibri"/>
          <w:b/>
          <w:szCs w:val="24"/>
        </w:rPr>
      </w:pPr>
      <w:r w:rsidRPr="00183F77">
        <w:rPr>
          <w:rFonts w:asciiTheme="majorHAnsi" w:hAnsiTheme="majorHAnsi"/>
          <w:noProof/>
          <w:szCs w:val="24"/>
        </w:rPr>
        <w:drawing>
          <wp:anchor distT="0" distB="0" distL="114300" distR="114300" simplePos="0" relativeHeight="251667456" behindDoc="1" locked="0" layoutInCell="1" allowOverlap="1" wp14:anchorId="24043115" wp14:editId="4FDBC307">
            <wp:simplePos x="0" y="0"/>
            <wp:positionH relativeFrom="column">
              <wp:posOffset>38100</wp:posOffset>
            </wp:positionH>
            <wp:positionV relativeFrom="paragraph">
              <wp:posOffset>106680</wp:posOffset>
            </wp:positionV>
            <wp:extent cx="5731510" cy="878205"/>
            <wp:effectExtent l="0" t="0" r="2540" b="0"/>
            <wp:wrapTight wrapText="bothSides">
              <wp:wrapPolygon edited="0">
                <wp:start x="0" y="0"/>
                <wp:lineTo x="0" y="21085"/>
                <wp:lineTo x="21538" y="21085"/>
                <wp:lineTo x="21538" y="0"/>
                <wp:lineTo x="0" y="0"/>
              </wp:wrapPolygon>
            </wp:wrapTight>
            <wp:docPr id="322426563"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26563" name="Picture 1" descr="Black text on a white background&#10;&#10;Description automatically generated"/>
                    <pic:cNvPicPr/>
                  </pic:nvPicPr>
                  <pic:blipFill>
                    <a:blip r:embed="rId31" cstate="screen">
                      <a:extLst>
                        <a:ext uri="{28A0092B-C50C-407E-A947-70E740481C1C}">
                          <a14:useLocalDpi xmlns:a14="http://schemas.microsoft.com/office/drawing/2010/main" val="0"/>
                        </a:ext>
                      </a:extLst>
                    </a:blip>
                    <a:stretch>
                      <a:fillRect/>
                    </a:stretch>
                  </pic:blipFill>
                  <pic:spPr>
                    <a:xfrm>
                      <a:off x="0" y="0"/>
                      <a:ext cx="5731510" cy="878205"/>
                    </a:xfrm>
                    <a:prstGeom prst="rect">
                      <a:avLst/>
                    </a:prstGeom>
                  </pic:spPr>
                </pic:pic>
              </a:graphicData>
            </a:graphic>
          </wp:anchor>
        </w:drawing>
      </w:r>
      <w:r w:rsidRPr="00183F77">
        <w:rPr>
          <w:rFonts w:asciiTheme="majorHAnsi" w:hAnsiTheme="majorHAnsi" w:cs="Calibri"/>
          <w:b/>
          <w:szCs w:val="24"/>
        </w:rPr>
        <w:t>Study Debrief Sheet</w:t>
      </w:r>
    </w:p>
    <w:p w14:paraId="5D0DECB6" w14:textId="77777777" w:rsidR="0079207D" w:rsidRDefault="0079207D" w:rsidP="0079207D">
      <w:pPr>
        <w:pStyle w:val="Default"/>
        <w:jc w:val="center"/>
        <w:rPr>
          <w:rFonts w:asciiTheme="majorHAnsi" w:hAnsiTheme="majorHAnsi" w:cs="Calibri"/>
          <w:b/>
          <w:iCs/>
          <w:u w:val="single"/>
        </w:rPr>
      </w:pPr>
      <w:r w:rsidRPr="00183F77">
        <w:rPr>
          <w:rFonts w:asciiTheme="majorHAnsi" w:hAnsiTheme="majorHAnsi" w:cs="Calibri"/>
          <w:b/>
          <w:iCs/>
          <w:u w:val="single"/>
        </w:rPr>
        <w:t>Exploring</w:t>
      </w:r>
      <w:r>
        <w:rPr>
          <w:rFonts w:asciiTheme="majorHAnsi" w:hAnsiTheme="majorHAnsi" w:cs="Calibri"/>
          <w:b/>
          <w:iCs/>
          <w:u w:val="single"/>
        </w:rPr>
        <w:t xml:space="preserve"> the potential cognitive, emotional, and social effects of social exclusion on older adults with autism</w:t>
      </w:r>
    </w:p>
    <w:p w14:paraId="7A3EDDD4" w14:textId="77777777" w:rsidR="0079207D" w:rsidRPr="00183F77" w:rsidRDefault="0079207D" w:rsidP="0079207D">
      <w:pPr>
        <w:pStyle w:val="Default"/>
        <w:jc w:val="center"/>
        <w:rPr>
          <w:rFonts w:asciiTheme="majorHAnsi" w:hAnsiTheme="majorHAnsi" w:cs="Calibri"/>
          <w:iCs/>
        </w:rPr>
      </w:pPr>
    </w:p>
    <w:p w14:paraId="58D0F471" w14:textId="77777777" w:rsidR="0079207D" w:rsidRDefault="0079207D" w:rsidP="0079207D">
      <w:pPr>
        <w:pStyle w:val="Default"/>
        <w:contextualSpacing/>
        <w:rPr>
          <w:rFonts w:asciiTheme="majorHAnsi" w:hAnsiTheme="majorHAnsi" w:cs="Calibri"/>
          <w:iCs/>
        </w:rPr>
      </w:pPr>
      <w:r w:rsidRPr="00183F77">
        <w:rPr>
          <w:rFonts w:asciiTheme="majorHAnsi" w:hAnsiTheme="majorHAnsi" w:cs="Calibri"/>
          <w:iCs/>
        </w:rPr>
        <w:t xml:space="preserve">Thank you for taking part in this study.  </w:t>
      </w:r>
    </w:p>
    <w:p w14:paraId="633E7894" w14:textId="77777777" w:rsidR="0079207D" w:rsidRDefault="0079207D" w:rsidP="0079207D">
      <w:pPr>
        <w:pStyle w:val="Default"/>
        <w:contextualSpacing/>
        <w:rPr>
          <w:rFonts w:asciiTheme="majorHAnsi" w:hAnsiTheme="majorHAnsi" w:cs="Calibri"/>
          <w:iCs/>
        </w:rPr>
      </w:pPr>
    </w:p>
    <w:p w14:paraId="6EA4A453" w14:textId="77777777" w:rsidR="0079207D" w:rsidRDefault="0079207D" w:rsidP="0079207D">
      <w:pPr>
        <w:spacing w:line="240" w:lineRule="auto"/>
        <w:contextualSpacing/>
        <w:rPr>
          <w:rFonts w:asciiTheme="majorHAnsi" w:eastAsia="Times New Roman" w:hAnsiTheme="majorHAnsi" w:cs="Calibri"/>
          <w:szCs w:val="24"/>
          <w:lang w:eastAsia="zh-CN"/>
        </w:rPr>
      </w:pPr>
      <w:r>
        <w:rPr>
          <w:rFonts w:asciiTheme="majorHAnsi" w:eastAsia="Times New Roman" w:hAnsiTheme="majorHAnsi" w:cs="Calibri"/>
          <w:szCs w:val="24"/>
          <w:lang w:eastAsia="zh-CN"/>
        </w:rPr>
        <w:t>T</w:t>
      </w:r>
      <w:r w:rsidRPr="00F76423">
        <w:rPr>
          <w:rFonts w:asciiTheme="majorHAnsi" w:eastAsia="Times New Roman" w:hAnsiTheme="majorHAnsi" w:cs="Calibri"/>
          <w:szCs w:val="24"/>
          <w:lang w:eastAsia="zh-CN"/>
        </w:rPr>
        <w:t xml:space="preserve">his study </w:t>
      </w:r>
      <w:r>
        <w:rPr>
          <w:rFonts w:asciiTheme="majorHAnsi" w:eastAsia="Times New Roman" w:hAnsiTheme="majorHAnsi" w:cs="Calibri"/>
          <w:szCs w:val="24"/>
          <w:lang w:eastAsia="zh-CN"/>
        </w:rPr>
        <w:t xml:space="preserve">explores students’ beliefs and opinions on the </w:t>
      </w:r>
      <w:r w:rsidRPr="005C57EB">
        <w:rPr>
          <w:rFonts w:asciiTheme="majorHAnsi" w:eastAsia="Times New Roman" w:hAnsiTheme="majorHAnsi" w:cs="Calibri"/>
          <w:szCs w:val="24"/>
          <w:lang w:eastAsia="zh-CN"/>
        </w:rPr>
        <w:t xml:space="preserve">potential cognitive, emotional, and social effects of social exclusion on </w:t>
      </w:r>
      <w:r>
        <w:rPr>
          <w:rFonts w:asciiTheme="majorHAnsi" w:eastAsia="Times New Roman" w:hAnsiTheme="majorHAnsi" w:cs="Calibri"/>
          <w:szCs w:val="24"/>
          <w:lang w:eastAsia="zh-CN"/>
        </w:rPr>
        <w:t>o</w:t>
      </w:r>
      <w:r w:rsidRPr="005C57EB">
        <w:rPr>
          <w:rFonts w:asciiTheme="majorHAnsi" w:eastAsia="Times New Roman" w:hAnsiTheme="majorHAnsi" w:cs="Calibri"/>
          <w:szCs w:val="24"/>
          <w:lang w:eastAsia="zh-CN"/>
        </w:rPr>
        <w:t xml:space="preserve">lder </w:t>
      </w:r>
      <w:r>
        <w:rPr>
          <w:rFonts w:asciiTheme="majorHAnsi" w:eastAsia="Times New Roman" w:hAnsiTheme="majorHAnsi" w:cs="Calibri"/>
          <w:szCs w:val="24"/>
          <w:lang w:eastAsia="zh-CN"/>
        </w:rPr>
        <w:t>p</w:t>
      </w:r>
      <w:r w:rsidRPr="005C57EB">
        <w:rPr>
          <w:rFonts w:asciiTheme="majorHAnsi" w:eastAsia="Times New Roman" w:hAnsiTheme="majorHAnsi" w:cs="Calibri"/>
          <w:szCs w:val="24"/>
          <w:lang w:eastAsia="zh-CN"/>
        </w:rPr>
        <w:t xml:space="preserve">eople and </w:t>
      </w:r>
      <w:r>
        <w:rPr>
          <w:rFonts w:asciiTheme="majorHAnsi" w:eastAsia="Times New Roman" w:hAnsiTheme="majorHAnsi" w:cs="Calibri"/>
          <w:szCs w:val="24"/>
          <w:lang w:eastAsia="zh-CN"/>
        </w:rPr>
        <w:t>a</w:t>
      </w:r>
      <w:r w:rsidRPr="005C57EB">
        <w:rPr>
          <w:rFonts w:asciiTheme="majorHAnsi" w:eastAsia="Times New Roman" w:hAnsiTheme="majorHAnsi" w:cs="Calibri"/>
          <w:szCs w:val="24"/>
          <w:lang w:eastAsia="zh-CN"/>
        </w:rPr>
        <w:t xml:space="preserve">dults with </w:t>
      </w:r>
      <w:r>
        <w:rPr>
          <w:rFonts w:asciiTheme="majorHAnsi" w:eastAsia="Times New Roman" w:hAnsiTheme="majorHAnsi" w:cs="Calibri"/>
          <w:szCs w:val="24"/>
          <w:lang w:eastAsia="zh-CN"/>
        </w:rPr>
        <w:t>a</w:t>
      </w:r>
      <w:r w:rsidRPr="005C57EB">
        <w:rPr>
          <w:rFonts w:asciiTheme="majorHAnsi" w:eastAsia="Times New Roman" w:hAnsiTheme="majorHAnsi" w:cs="Calibri"/>
          <w:szCs w:val="24"/>
          <w:lang w:eastAsia="zh-CN"/>
        </w:rPr>
        <w:t>utism</w:t>
      </w:r>
      <w:r>
        <w:rPr>
          <w:rFonts w:asciiTheme="majorHAnsi" w:eastAsia="Times New Roman" w:hAnsiTheme="majorHAnsi" w:cs="Calibri"/>
          <w:szCs w:val="24"/>
          <w:lang w:eastAsia="zh-CN"/>
        </w:rPr>
        <w:t xml:space="preserve">. We also aim to explore how </w:t>
      </w:r>
      <w:r w:rsidRPr="005C57EB">
        <w:rPr>
          <w:rFonts w:asciiTheme="majorHAnsi" w:eastAsia="Times New Roman" w:hAnsiTheme="majorHAnsi" w:cs="Calibri"/>
          <w:szCs w:val="24"/>
          <w:lang w:eastAsia="zh-CN"/>
        </w:rPr>
        <w:t>these effects might be ameliorated</w:t>
      </w:r>
      <w:r>
        <w:rPr>
          <w:rFonts w:asciiTheme="majorHAnsi" w:eastAsia="Times New Roman" w:hAnsiTheme="majorHAnsi" w:cs="Calibri"/>
          <w:szCs w:val="24"/>
          <w:lang w:eastAsia="zh-CN"/>
        </w:rPr>
        <w:t>/improved</w:t>
      </w:r>
    </w:p>
    <w:p w14:paraId="3D40E6D5" w14:textId="77777777" w:rsidR="0079207D" w:rsidRPr="00183F77" w:rsidRDefault="0079207D" w:rsidP="0079207D">
      <w:pPr>
        <w:spacing w:line="240" w:lineRule="auto"/>
        <w:contextualSpacing/>
        <w:rPr>
          <w:rFonts w:asciiTheme="majorHAnsi" w:hAnsiTheme="majorHAnsi" w:cs="Calibri"/>
          <w:iCs/>
        </w:rPr>
      </w:pPr>
    </w:p>
    <w:p w14:paraId="7DE45BC2" w14:textId="77777777" w:rsidR="0079207D" w:rsidRDefault="0079207D" w:rsidP="0079207D">
      <w:pPr>
        <w:spacing w:line="240" w:lineRule="auto"/>
        <w:contextualSpacing/>
        <w:rPr>
          <w:rFonts w:asciiTheme="majorHAnsi" w:eastAsia="Times New Roman" w:hAnsiTheme="majorHAnsi" w:cs="Calibri"/>
          <w:szCs w:val="24"/>
          <w:lang w:eastAsia="zh-CN"/>
        </w:rPr>
      </w:pPr>
      <w:r w:rsidRPr="005C57EB">
        <w:rPr>
          <w:rFonts w:asciiTheme="majorHAnsi" w:eastAsia="Times New Roman" w:hAnsiTheme="majorHAnsi" w:cs="Calibri"/>
          <w:szCs w:val="24"/>
          <w:lang w:eastAsia="zh-CN"/>
        </w:rPr>
        <w:t>The study aims to explore, through qualitative interviews, whether student's perceptions shape how they interpret the cognitive, emotional, and social effects of social exclusion on older adults</w:t>
      </w:r>
      <w:r>
        <w:rPr>
          <w:rFonts w:asciiTheme="majorHAnsi" w:eastAsia="Times New Roman" w:hAnsiTheme="majorHAnsi" w:cs="Calibri"/>
          <w:szCs w:val="24"/>
          <w:lang w:eastAsia="zh-CN"/>
        </w:rPr>
        <w:t xml:space="preserve"> </w:t>
      </w:r>
      <w:r w:rsidRPr="005C57EB">
        <w:rPr>
          <w:rFonts w:asciiTheme="majorHAnsi" w:eastAsia="Times New Roman" w:hAnsiTheme="majorHAnsi" w:cs="Calibri"/>
          <w:szCs w:val="24"/>
          <w:lang w:eastAsia="zh-CN"/>
        </w:rPr>
        <w:t>with autism.</w:t>
      </w:r>
      <w:r>
        <w:rPr>
          <w:rFonts w:asciiTheme="majorHAnsi" w:eastAsia="Times New Roman" w:hAnsiTheme="majorHAnsi" w:cs="Calibri"/>
          <w:szCs w:val="24"/>
          <w:lang w:eastAsia="zh-CN"/>
        </w:rPr>
        <w:t xml:space="preserve"> It will also explore </w:t>
      </w:r>
      <w:r w:rsidRPr="005C57EB">
        <w:rPr>
          <w:rFonts w:asciiTheme="majorHAnsi" w:eastAsia="Times New Roman" w:hAnsiTheme="majorHAnsi" w:cs="Calibri"/>
          <w:szCs w:val="24"/>
          <w:lang w:eastAsia="zh-CN"/>
        </w:rPr>
        <w:t>students' views on how to possibly reduce the cognitive, emotional, and social effects.</w:t>
      </w:r>
    </w:p>
    <w:p w14:paraId="3CA10E46" w14:textId="77777777" w:rsidR="0079207D" w:rsidRDefault="0079207D" w:rsidP="0079207D">
      <w:pPr>
        <w:spacing w:line="240" w:lineRule="auto"/>
        <w:contextualSpacing/>
        <w:rPr>
          <w:rFonts w:asciiTheme="majorHAnsi" w:eastAsia="Times New Roman" w:hAnsiTheme="majorHAnsi" w:cs="Calibri"/>
          <w:iCs/>
          <w:szCs w:val="24"/>
          <w:lang w:val="en-US" w:eastAsia="en-GB"/>
        </w:rPr>
      </w:pPr>
    </w:p>
    <w:p w14:paraId="09AD6362" w14:textId="77777777" w:rsidR="0079207D" w:rsidRDefault="0079207D" w:rsidP="0079207D">
      <w:pPr>
        <w:spacing w:line="240" w:lineRule="auto"/>
        <w:contextualSpacing/>
        <w:rPr>
          <w:rFonts w:asciiTheme="majorHAnsi" w:hAnsiTheme="majorHAnsi" w:cs="Calibri"/>
          <w:iCs/>
          <w:szCs w:val="24"/>
        </w:rPr>
      </w:pPr>
      <w:r w:rsidRPr="00183F77">
        <w:rPr>
          <w:rFonts w:asciiTheme="majorHAnsi" w:hAnsiTheme="majorHAnsi" w:cs="Calibri"/>
          <w:b/>
          <w:iCs/>
          <w:szCs w:val="24"/>
        </w:rPr>
        <w:t xml:space="preserve">If you wish to withdraw your data from the study, you must </w:t>
      </w:r>
      <w:r>
        <w:rPr>
          <w:rFonts w:asciiTheme="majorHAnsi" w:hAnsiTheme="majorHAnsi" w:cs="Calibri"/>
          <w:b/>
          <w:iCs/>
          <w:szCs w:val="24"/>
        </w:rPr>
        <w:t>tell the interviewer now</w:t>
      </w:r>
      <w:r w:rsidRPr="00183F77">
        <w:rPr>
          <w:rFonts w:asciiTheme="majorHAnsi" w:hAnsiTheme="majorHAnsi" w:cs="Calibri"/>
          <w:b/>
          <w:iCs/>
          <w:szCs w:val="24"/>
        </w:rPr>
        <w:t>.</w:t>
      </w:r>
      <w:r w:rsidRPr="00183F77">
        <w:rPr>
          <w:rFonts w:asciiTheme="majorHAnsi" w:hAnsiTheme="majorHAnsi" w:cs="Calibri"/>
          <w:iCs/>
          <w:szCs w:val="24"/>
        </w:rPr>
        <w:t xml:space="preserve">  After this point, your data will become anonym</w:t>
      </w:r>
      <w:r>
        <w:rPr>
          <w:rFonts w:asciiTheme="majorHAnsi" w:hAnsiTheme="majorHAnsi" w:cs="Calibri"/>
          <w:iCs/>
          <w:szCs w:val="24"/>
        </w:rPr>
        <w:t>ised</w:t>
      </w:r>
      <w:r w:rsidRPr="00183F77">
        <w:rPr>
          <w:rFonts w:asciiTheme="majorHAnsi" w:hAnsiTheme="majorHAnsi" w:cs="Calibri"/>
          <w:iCs/>
          <w:szCs w:val="24"/>
        </w:rPr>
        <w:t>, and it will not be possible to trace it back to you. The</w:t>
      </w:r>
      <w:r>
        <w:rPr>
          <w:rFonts w:asciiTheme="majorHAnsi" w:hAnsiTheme="majorHAnsi" w:cs="Calibri"/>
          <w:iCs/>
          <w:szCs w:val="24"/>
        </w:rPr>
        <w:t xml:space="preserve"> information you have provided will be transcribed and the raw data will only be available to the interviewer. The anonymised data will be available to the research team and the academic supervisor, Dr Judith Marshall. All data will be coded, and any names will be replaced with a number to avoid any identifiable information being shared. All written/physical data will be stored securely in a locked cabinet, and once transcribed, all transcripts will be stored securely in a cloud-based environment.</w:t>
      </w:r>
    </w:p>
    <w:p w14:paraId="5BCA52CF" w14:textId="77777777" w:rsidR="0079207D" w:rsidRDefault="0079207D" w:rsidP="0079207D">
      <w:pPr>
        <w:spacing w:line="240" w:lineRule="auto"/>
        <w:contextualSpacing/>
        <w:rPr>
          <w:rFonts w:asciiTheme="majorHAnsi" w:hAnsiTheme="majorHAnsi" w:cs="Calibri"/>
          <w:iCs/>
          <w:szCs w:val="24"/>
        </w:rPr>
      </w:pPr>
    </w:p>
    <w:p w14:paraId="7BD7AF7B" w14:textId="77777777" w:rsidR="0079207D" w:rsidRDefault="0079207D" w:rsidP="0079207D">
      <w:pPr>
        <w:spacing w:line="240" w:lineRule="auto"/>
        <w:contextualSpacing/>
        <w:rPr>
          <w:rFonts w:asciiTheme="majorHAnsi" w:hAnsiTheme="majorHAnsi" w:cs="Calibri"/>
          <w:iCs/>
          <w:szCs w:val="24"/>
        </w:rPr>
      </w:pPr>
      <w:r w:rsidRPr="00183F77">
        <w:rPr>
          <w:rFonts w:asciiTheme="majorHAnsi" w:hAnsiTheme="majorHAnsi" w:cs="Calibri"/>
          <w:iCs/>
          <w:szCs w:val="24"/>
        </w:rPr>
        <w:t xml:space="preserve">If taking part in this study has raised any concerns or if you have any questions about the study, please contact the academic supervisor </w:t>
      </w:r>
      <w:r>
        <w:rPr>
          <w:rFonts w:asciiTheme="majorHAnsi" w:hAnsiTheme="majorHAnsi" w:cs="Calibri"/>
          <w:iCs/>
          <w:szCs w:val="24"/>
        </w:rPr>
        <w:t xml:space="preserve">Dr Judith Marshall at </w:t>
      </w:r>
      <w:hyperlink r:id="rId32" w:history="1">
        <w:r w:rsidRPr="00E43B59">
          <w:rPr>
            <w:rStyle w:val="Hyperlink"/>
            <w:rFonts w:asciiTheme="majorHAnsi" w:hAnsiTheme="majorHAnsi" w:cs="Calibri"/>
            <w:iCs/>
            <w:szCs w:val="24"/>
          </w:rPr>
          <w:t>Judith.marshall@uwtsd.ac.uk</w:t>
        </w:r>
      </w:hyperlink>
      <w:r>
        <w:rPr>
          <w:rFonts w:asciiTheme="majorHAnsi" w:hAnsiTheme="majorHAnsi" w:cs="Calibri"/>
          <w:iCs/>
          <w:szCs w:val="24"/>
        </w:rPr>
        <w:t>. Student Services also offer Wellbeing advise and support as required.</w:t>
      </w:r>
    </w:p>
    <w:p w14:paraId="1C73EB2F" w14:textId="77777777" w:rsidR="0079207D" w:rsidRDefault="0079207D" w:rsidP="0079207D">
      <w:pPr>
        <w:spacing w:line="240" w:lineRule="auto"/>
        <w:contextualSpacing/>
        <w:rPr>
          <w:rFonts w:asciiTheme="majorHAnsi" w:hAnsiTheme="majorHAnsi" w:cs="Calibri"/>
          <w:iCs/>
          <w:szCs w:val="24"/>
        </w:rPr>
      </w:pPr>
    </w:p>
    <w:p w14:paraId="26123A53" w14:textId="77777777" w:rsidR="0079207D" w:rsidRPr="00183F77" w:rsidRDefault="0079207D" w:rsidP="0079207D">
      <w:pPr>
        <w:spacing w:line="240" w:lineRule="auto"/>
        <w:contextualSpacing/>
        <w:rPr>
          <w:rFonts w:asciiTheme="majorHAnsi" w:hAnsiTheme="majorHAnsi" w:cs="Calibri"/>
          <w:b/>
          <w:iCs/>
          <w:szCs w:val="24"/>
        </w:rPr>
      </w:pPr>
      <w:r w:rsidRPr="00183F77">
        <w:rPr>
          <w:rFonts w:asciiTheme="majorHAnsi" w:hAnsiTheme="majorHAnsi" w:cs="Calibri"/>
          <w:b/>
          <w:iCs/>
          <w:szCs w:val="24"/>
        </w:rPr>
        <w:t>Thank you once again for taking time to participate in this study</w:t>
      </w:r>
      <w:r>
        <w:rPr>
          <w:rFonts w:asciiTheme="majorHAnsi" w:hAnsiTheme="majorHAnsi" w:cs="Calibri"/>
          <w:b/>
          <w:iCs/>
          <w:szCs w:val="24"/>
        </w:rPr>
        <w:t xml:space="preserve"> and your valuable contribution to this research</w:t>
      </w:r>
      <w:r w:rsidRPr="00183F77">
        <w:rPr>
          <w:rFonts w:asciiTheme="majorHAnsi" w:hAnsiTheme="majorHAnsi" w:cs="Calibri"/>
          <w:b/>
          <w:iCs/>
          <w:szCs w:val="24"/>
        </w:rPr>
        <w:t>.</w:t>
      </w:r>
    </w:p>
    <w:p w14:paraId="50B0AF98" w14:textId="77777777" w:rsidR="0079207D" w:rsidRPr="00183F77" w:rsidRDefault="0079207D" w:rsidP="0079207D">
      <w:pPr>
        <w:pStyle w:val="Default"/>
        <w:rPr>
          <w:rFonts w:asciiTheme="majorHAnsi" w:hAnsiTheme="majorHAnsi" w:cs="Calibri"/>
          <w:b/>
          <w:iCs/>
        </w:rPr>
      </w:pPr>
    </w:p>
    <w:p w14:paraId="254D4538" w14:textId="77777777" w:rsidR="0079207D" w:rsidRPr="00183F77" w:rsidRDefault="0079207D" w:rsidP="0079207D">
      <w:pPr>
        <w:pStyle w:val="Default"/>
        <w:rPr>
          <w:rFonts w:asciiTheme="majorHAnsi" w:hAnsiTheme="majorHAnsi" w:cs="Calibri"/>
          <w:iCs/>
          <w:u w:val="single"/>
        </w:rPr>
      </w:pPr>
      <w:r w:rsidRPr="00183F77">
        <w:rPr>
          <w:rFonts w:asciiTheme="majorHAnsi" w:hAnsiTheme="majorHAnsi" w:cs="Calibri"/>
          <w:iCs/>
          <w:u w:val="single"/>
        </w:rPr>
        <w:t>BSc Psychology</w:t>
      </w:r>
    </w:p>
    <w:p w14:paraId="20653782" w14:textId="77777777" w:rsidR="0079207D" w:rsidRPr="00183F77" w:rsidRDefault="0079207D" w:rsidP="0079207D">
      <w:pPr>
        <w:pStyle w:val="Default"/>
        <w:rPr>
          <w:rFonts w:asciiTheme="majorHAnsi" w:hAnsiTheme="majorHAnsi" w:cs="Calibri"/>
          <w:iCs/>
          <w:u w:val="single"/>
        </w:rPr>
      </w:pPr>
      <w:r w:rsidRPr="00183F77">
        <w:rPr>
          <w:rFonts w:asciiTheme="majorHAnsi" w:hAnsiTheme="majorHAnsi" w:cs="Calibri"/>
          <w:iCs/>
          <w:u w:val="single"/>
        </w:rPr>
        <w:t>BSc Psychology and Counselling</w:t>
      </w:r>
    </w:p>
    <w:p w14:paraId="70FBB653" w14:textId="186AA666" w:rsidR="0079207D" w:rsidRPr="0079207D" w:rsidRDefault="0079207D" w:rsidP="0079207D">
      <w:pPr>
        <w:pStyle w:val="Default"/>
        <w:rPr>
          <w:rFonts w:asciiTheme="majorHAnsi" w:hAnsiTheme="majorHAnsi" w:cs="Calibri"/>
          <w:iCs/>
          <w:u w:val="single"/>
        </w:rPr>
      </w:pPr>
      <w:r w:rsidRPr="00183F77">
        <w:rPr>
          <w:rFonts w:asciiTheme="majorHAnsi" w:hAnsiTheme="majorHAnsi" w:cs="Calibri"/>
          <w:iCs/>
          <w:u w:val="single"/>
        </w:rPr>
        <w:t>BSC Psychology and Criminology</w:t>
      </w:r>
    </w:p>
    <w:p w14:paraId="3DE2492D" w14:textId="296FCF99" w:rsidR="0079207D" w:rsidRDefault="0079207D" w:rsidP="0079207D">
      <w:pPr>
        <w:pStyle w:val="Default"/>
        <w:rPr>
          <w:rFonts w:asciiTheme="majorHAnsi" w:hAnsiTheme="majorHAnsi" w:cs="Calibri"/>
          <w:iCs/>
        </w:rPr>
      </w:pPr>
      <w:r w:rsidRPr="00183F77">
        <w:rPr>
          <w:rFonts w:asciiTheme="majorHAnsi" w:hAnsiTheme="majorHAnsi" w:cs="Calibri"/>
          <w:iCs/>
        </w:rPr>
        <w:t>University of Wales Trinity Saint David, Swansea</w:t>
      </w:r>
      <w:r>
        <w:rPr>
          <w:rFonts w:asciiTheme="majorHAnsi" w:hAnsiTheme="majorHAnsi" w:cs="Calibri"/>
          <w:iCs/>
        </w:rPr>
        <w:br w:type="page"/>
      </w:r>
    </w:p>
    <w:p w14:paraId="334AF759" w14:textId="6097897C" w:rsidR="00D16F04" w:rsidRDefault="0079207D" w:rsidP="0079207D">
      <w:pPr>
        <w:pStyle w:val="Default"/>
        <w:jc w:val="center"/>
        <w:rPr>
          <w:rFonts w:ascii="Arial" w:hAnsi="Arial" w:cs="Arial"/>
        </w:rPr>
      </w:pPr>
      <w:r w:rsidRPr="0079207D">
        <w:rPr>
          <w:rFonts w:ascii="Arial" w:hAnsi="Arial" w:cs="Arial"/>
        </w:rPr>
        <w:lastRenderedPageBreak/>
        <w:t>Appendix F</w:t>
      </w:r>
    </w:p>
    <w:p w14:paraId="12F8647F" w14:textId="77777777" w:rsidR="0079207D" w:rsidRDefault="0079207D" w:rsidP="0079207D">
      <w:pPr>
        <w:pStyle w:val="Default"/>
        <w:jc w:val="center"/>
        <w:rPr>
          <w:rFonts w:ascii="Arial" w:hAnsi="Arial" w:cs="Arial"/>
        </w:rPr>
      </w:pPr>
    </w:p>
    <w:p w14:paraId="0DEBCFD9" w14:textId="03E781EA" w:rsidR="005C6062" w:rsidRDefault="005C6062" w:rsidP="0079207D">
      <w:pPr>
        <w:pStyle w:val="Default"/>
        <w:jc w:val="center"/>
        <w:rPr>
          <w:rFonts w:ascii="Arial" w:hAnsi="Arial" w:cs="Arial"/>
        </w:rPr>
      </w:pPr>
      <w:hyperlink r:id="rId33" w:history="1">
        <w:proofErr w:type="gramStart"/>
        <w:r w:rsidRPr="005C6062">
          <w:rPr>
            <w:rStyle w:val="Hyperlink"/>
            <w:rFonts w:ascii="Arial" w:hAnsi="Arial" w:cs="Arial"/>
          </w:rPr>
          <w:t>..</w:t>
        </w:r>
        <w:proofErr w:type="gramEnd"/>
        <w:r w:rsidRPr="005C6062">
          <w:rPr>
            <w:rStyle w:val="Hyperlink"/>
            <w:rFonts w:ascii="Arial" w:hAnsi="Arial" w:cs="Arial"/>
          </w:rPr>
          <w:t>\OneDrive - University of Wales Trinity Saint David\Documents\AE Transcript.pdf</w:t>
        </w:r>
      </w:hyperlink>
    </w:p>
    <w:p w14:paraId="64E10A69" w14:textId="77777777" w:rsidR="005C6062" w:rsidRDefault="005C6062">
      <w:pPr>
        <w:spacing w:after="200" w:line="276" w:lineRule="auto"/>
        <w:rPr>
          <w:rFonts w:eastAsiaTheme="minorHAnsi" w:cs="Arial"/>
          <w:color w:val="000000"/>
          <w:szCs w:val="24"/>
        </w:rPr>
      </w:pPr>
      <w:r>
        <w:rPr>
          <w:rFonts w:cs="Arial"/>
        </w:rPr>
        <w:br w:type="page"/>
      </w:r>
    </w:p>
    <w:p w14:paraId="33ED4280" w14:textId="54318748" w:rsidR="0079207D" w:rsidRDefault="005C6062" w:rsidP="005C6062">
      <w:pPr>
        <w:pStyle w:val="Default"/>
        <w:jc w:val="center"/>
        <w:rPr>
          <w:rFonts w:ascii="Arial" w:hAnsi="Arial" w:cs="Arial"/>
        </w:rPr>
      </w:pPr>
      <w:r>
        <w:rPr>
          <w:rFonts w:ascii="Arial" w:hAnsi="Arial" w:cs="Arial"/>
        </w:rPr>
        <w:lastRenderedPageBreak/>
        <w:t>Appendix G</w:t>
      </w:r>
    </w:p>
    <w:p w14:paraId="5B130C97" w14:textId="77777777" w:rsidR="005C6062" w:rsidRDefault="005C6062" w:rsidP="005C6062">
      <w:pPr>
        <w:pStyle w:val="Default"/>
        <w:jc w:val="center"/>
        <w:rPr>
          <w:rFonts w:ascii="Arial" w:hAnsi="Arial" w:cs="Arial"/>
        </w:rPr>
      </w:pPr>
    </w:p>
    <w:p w14:paraId="4286CA5C" w14:textId="631BD9AB" w:rsidR="005C6062" w:rsidRPr="0079207D" w:rsidRDefault="005C6062" w:rsidP="005C6062">
      <w:pPr>
        <w:pStyle w:val="Default"/>
        <w:jc w:val="center"/>
        <w:rPr>
          <w:rFonts w:ascii="Arial" w:hAnsi="Arial" w:cs="Arial"/>
        </w:rPr>
      </w:pPr>
      <w:hyperlink r:id="rId34" w:history="1">
        <w:proofErr w:type="gramStart"/>
        <w:r w:rsidRPr="005C6062">
          <w:rPr>
            <w:rStyle w:val="Hyperlink"/>
            <w:rFonts w:ascii="Arial" w:hAnsi="Arial" w:cs="Arial"/>
          </w:rPr>
          <w:t>..</w:t>
        </w:r>
        <w:proofErr w:type="gramEnd"/>
        <w:r w:rsidRPr="005C6062">
          <w:rPr>
            <w:rStyle w:val="Hyperlink"/>
            <w:rFonts w:ascii="Arial" w:hAnsi="Arial" w:cs="Arial"/>
          </w:rPr>
          <w:t>\OneDrive - University of Wales Trinity Saint David\Documents\Notes from TE.pdf</w:t>
        </w:r>
      </w:hyperlink>
    </w:p>
    <w:sectPr w:rsidR="005C6062" w:rsidRPr="0079207D" w:rsidSect="008D6235">
      <w:headerReference w:type="default" r:id="rId3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AA896" w14:textId="77777777" w:rsidR="00B10DD6" w:rsidRDefault="00B10DD6" w:rsidP="008D6235">
      <w:pPr>
        <w:spacing w:line="240" w:lineRule="auto"/>
      </w:pPr>
      <w:r>
        <w:separator/>
      </w:r>
    </w:p>
  </w:endnote>
  <w:endnote w:type="continuationSeparator" w:id="0">
    <w:p w14:paraId="5626124A" w14:textId="77777777" w:rsidR="00B10DD6" w:rsidRDefault="00B10DD6" w:rsidP="008D62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46F6F" w14:textId="77777777" w:rsidR="00B10DD6" w:rsidRDefault="00B10DD6" w:rsidP="008D6235">
      <w:pPr>
        <w:spacing w:line="240" w:lineRule="auto"/>
      </w:pPr>
      <w:r>
        <w:separator/>
      </w:r>
    </w:p>
  </w:footnote>
  <w:footnote w:type="continuationSeparator" w:id="0">
    <w:p w14:paraId="44765D8D" w14:textId="77777777" w:rsidR="00B10DD6" w:rsidRDefault="00B10DD6" w:rsidP="008D623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3FFFB" w14:textId="7F123D38" w:rsidR="005C6062" w:rsidRPr="005C6062" w:rsidRDefault="005C6062" w:rsidP="005C6062">
    <w:pPr>
      <w:pStyle w:val="Header"/>
      <w:jc w:val="center"/>
      <w:rPr>
        <w:color w:val="17365D" w:themeColor="text2" w:themeShade="BF"/>
        <w:sz w:val="36"/>
        <w:szCs w:val="36"/>
      </w:rPr>
    </w:pPr>
    <w:r w:rsidRPr="005C6062">
      <w:rPr>
        <w:color w:val="17365D" w:themeColor="text2" w:themeShade="BF"/>
        <w:sz w:val="36"/>
        <w:szCs w:val="36"/>
      </w:rPr>
      <w:t>AI ACKNOWLEDGEMEMNT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D9DD0" w14:textId="04BC11B4" w:rsidR="005C6062" w:rsidRPr="005C6062" w:rsidRDefault="005C6062" w:rsidP="005C60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A21CC8"/>
    <w:multiLevelType w:val="multilevel"/>
    <w:tmpl w:val="BAC0F3D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A9D787B"/>
    <w:multiLevelType w:val="multilevel"/>
    <w:tmpl w:val="EC029ED6"/>
    <w:lvl w:ilvl="0">
      <w:start w:val="1"/>
      <w:numFmt w:val="decimal"/>
      <w:lvlText w:val="%1."/>
      <w:lvlJc w:val="left"/>
      <w:pPr>
        <w:ind w:left="720" w:hanging="360"/>
      </w:pPr>
      <w:rPr>
        <w:rFonts w:hint="default"/>
        <w:color w:val="000000" w:themeColor="text1"/>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16cid:durableId="484782729">
    <w:abstractNumId w:val="8"/>
  </w:num>
  <w:num w:numId="2" w16cid:durableId="1571385193">
    <w:abstractNumId w:val="6"/>
  </w:num>
  <w:num w:numId="3" w16cid:durableId="1964847947">
    <w:abstractNumId w:val="5"/>
  </w:num>
  <w:num w:numId="4" w16cid:durableId="1948926959">
    <w:abstractNumId w:val="4"/>
  </w:num>
  <w:num w:numId="5" w16cid:durableId="281494391">
    <w:abstractNumId w:val="7"/>
  </w:num>
  <w:num w:numId="6" w16cid:durableId="349528120">
    <w:abstractNumId w:val="3"/>
  </w:num>
  <w:num w:numId="7" w16cid:durableId="377627094">
    <w:abstractNumId w:val="2"/>
  </w:num>
  <w:num w:numId="8" w16cid:durableId="1361197513">
    <w:abstractNumId w:val="1"/>
  </w:num>
  <w:num w:numId="9" w16cid:durableId="1065376384">
    <w:abstractNumId w:val="0"/>
  </w:num>
  <w:num w:numId="10" w16cid:durableId="641152008">
    <w:abstractNumId w:val="10"/>
  </w:num>
  <w:num w:numId="11" w16cid:durableId="398676897">
    <w:abstractNumId w:val="11"/>
  </w:num>
  <w:num w:numId="12" w16cid:durableId="3107175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31AF"/>
    <w:rsid w:val="0018088A"/>
    <w:rsid w:val="0020193A"/>
    <w:rsid w:val="0029639D"/>
    <w:rsid w:val="00326F90"/>
    <w:rsid w:val="00437B01"/>
    <w:rsid w:val="004B1416"/>
    <w:rsid w:val="004D4470"/>
    <w:rsid w:val="005C6062"/>
    <w:rsid w:val="0079207D"/>
    <w:rsid w:val="008B5203"/>
    <w:rsid w:val="008D6235"/>
    <w:rsid w:val="009B716C"/>
    <w:rsid w:val="00AA1D8D"/>
    <w:rsid w:val="00AC0557"/>
    <w:rsid w:val="00B10DD6"/>
    <w:rsid w:val="00B47730"/>
    <w:rsid w:val="00BE53C5"/>
    <w:rsid w:val="00C518D8"/>
    <w:rsid w:val="00CB0664"/>
    <w:rsid w:val="00D16F04"/>
    <w:rsid w:val="00E0135F"/>
    <w:rsid w:val="00F5202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277B73"/>
  <w14:defaultImageDpi w14:val="330"/>
  <w15:docId w15:val="{E633FF54-9FCF-4B84-B559-784066474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480" w:lineRule="auto"/>
    </w:pPr>
    <w:rPr>
      <w:rFonts w:ascii="Arial" w:hAnsi="Arial"/>
      <w:sz w:val="24"/>
      <w:lang w:val="en-GB"/>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16F04"/>
    <w:rPr>
      <w:color w:val="0000FF" w:themeColor="hyperlink"/>
      <w:u w:val="single"/>
    </w:rPr>
  </w:style>
  <w:style w:type="character" w:styleId="UnresolvedMention">
    <w:name w:val="Unresolved Mention"/>
    <w:basedOn w:val="DefaultParagraphFont"/>
    <w:uiPriority w:val="99"/>
    <w:semiHidden/>
    <w:unhideWhenUsed/>
    <w:rsid w:val="00D16F04"/>
    <w:rPr>
      <w:color w:val="605E5C"/>
      <w:shd w:val="clear" w:color="auto" w:fill="E1DFDD"/>
    </w:rPr>
  </w:style>
  <w:style w:type="character" w:styleId="FollowedHyperlink">
    <w:name w:val="FollowedHyperlink"/>
    <w:basedOn w:val="DefaultParagraphFont"/>
    <w:uiPriority w:val="99"/>
    <w:semiHidden/>
    <w:unhideWhenUsed/>
    <w:rsid w:val="00D16F04"/>
    <w:rPr>
      <w:color w:val="800080" w:themeColor="followedHyperlink"/>
      <w:u w:val="single"/>
    </w:rPr>
  </w:style>
  <w:style w:type="character" w:customStyle="1" w:styleId="normaltextrun">
    <w:name w:val="normaltextrun"/>
    <w:basedOn w:val="DefaultParagraphFont"/>
    <w:rsid w:val="0079207D"/>
  </w:style>
  <w:style w:type="paragraph" w:customStyle="1" w:styleId="paragraph">
    <w:name w:val="paragraph"/>
    <w:basedOn w:val="Normal"/>
    <w:rsid w:val="0079207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eop">
    <w:name w:val="eop"/>
    <w:basedOn w:val="DefaultParagraphFont"/>
    <w:rsid w:val="0079207D"/>
  </w:style>
  <w:style w:type="paragraph" w:customStyle="1" w:styleId="Default">
    <w:name w:val="Default"/>
    <w:rsid w:val="0079207D"/>
    <w:pPr>
      <w:autoSpaceDE w:val="0"/>
      <w:autoSpaceDN w:val="0"/>
      <w:adjustRightInd w:val="0"/>
      <w:spacing w:after="0" w:line="240" w:lineRule="auto"/>
    </w:pPr>
    <w:rPr>
      <w:rFonts w:ascii="Times New Roman" w:eastAsiaTheme="minorHAnsi"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aur.70036" TargetMode="External"/><Relationship Id="rId18" Type="http://schemas.openxmlformats.org/officeDocument/2006/relationships/hyperlink" Target="https://doi.org/10.3389/fpsyg.2022.741213" TargetMode="External"/><Relationship Id="rId26" Type="http://schemas.openxmlformats.org/officeDocument/2006/relationships/hyperlink" Target="mailto:2419999@student.uwtsd.ac.uk" TargetMode="External"/><Relationship Id="rId21" Type="http://schemas.openxmlformats.org/officeDocument/2006/relationships/hyperlink" Target="https://doi-org.uwtsd.idm.oclc.org/10.1093/geront/gnae026" TargetMode="External"/><Relationship Id="rId34" Type="http://schemas.openxmlformats.org/officeDocument/2006/relationships/hyperlink" Target="file:///C:\Users\Alex\OneDrive%20-%20University%20of%20Wales%20Trinity%20Saint%20David\Documents\Notes%20from%20TE.pdf" TargetMode="External"/><Relationship Id="rId7" Type="http://schemas.openxmlformats.org/officeDocument/2006/relationships/endnotes" Target="endnotes.xml"/><Relationship Id="rId12" Type="http://schemas.openxmlformats.org/officeDocument/2006/relationships/hyperlink" Target="https://doi.org/10.1093/geronb/gbaa172" TargetMode="External"/><Relationship Id="rId17" Type="http://schemas.openxmlformats.org/officeDocument/2006/relationships/hyperlink" Target="https://doi.org/10.1111/bjdp.12350" TargetMode="External"/><Relationship Id="rId25" Type="http://schemas.openxmlformats.org/officeDocument/2006/relationships/hyperlink" Target="mailto:1400899@student.uwtsd.ac.uk" TargetMode="External"/><Relationship Id="rId33" Type="http://schemas.openxmlformats.org/officeDocument/2006/relationships/hyperlink" Target="file:///C:\Users\Alex\OneDrive%20-%20University%20of%20Wales%20Trinity%20Saint%20David\Documents\AE%20Transcript.pdf" TargetMode="External"/><Relationship Id="rId2" Type="http://schemas.openxmlformats.org/officeDocument/2006/relationships/numbering" Target="numbering.xml"/><Relationship Id="rId16" Type="http://schemas.openxmlformats.org/officeDocument/2006/relationships/hyperlink" Target="https://doi.org/10.1177/13623613221129123" TargetMode="External"/><Relationship Id="rId20" Type="http://schemas.openxmlformats.org/officeDocument/2006/relationships/hyperlink" Target="https://doi.org/10.1177/27546330241245529" TargetMode="External"/><Relationship Id="rId29" Type="http://schemas.openxmlformats.org/officeDocument/2006/relationships/hyperlink" Target="mailto:2436823@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aac.2013.06.010" TargetMode="External"/><Relationship Id="rId24" Type="http://schemas.openxmlformats.org/officeDocument/2006/relationships/image" Target="media/image2.png"/><Relationship Id="rId32" Type="http://schemas.openxmlformats.org/officeDocument/2006/relationships/hyperlink" Target="mailto:Judith.marshall@uwtsd.ac.uk"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https://doi.org/10.1080/09687599.2012.710008" TargetMode="External"/><Relationship Id="rId23" Type="http://schemas.openxmlformats.org/officeDocument/2006/relationships/image" Target="media/image1.png"/><Relationship Id="rId28" Type="http://schemas.openxmlformats.org/officeDocument/2006/relationships/hyperlink" Target="mailto:1451247@student.uwtsd.ac.uk" TargetMode="External"/><Relationship Id="rId36" Type="http://schemas.openxmlformats.org/officeDocument/2006/relationships/fontTable" Target="fontTable.xml"/><Relationship Id="rId10" Type="http://schemas.openxmlformats.org/officeDocument/2006/relationships/hyperlink" Target="https://doi.org/10.1007/s10803-018-03878-x" TargetMode="External"/><Relationship Id="rId19" Type="http://schemas.openxmlformats.org/officeDocument/2006/relationships/hyperlink" Target="https://doi.org/10.1038/srep40700" TargetMode="External"/><Relationship Id="rId31"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089/aut.2021.0041" TargetMode="External"/><Relationship Id="rId22" Type="http://schemas.openxmlformats.org/officeDocument/2006/relationships/hyperlink" Target="https://doi.org/10.1177/0963721411402480" TargetMode="External"/><Relationship Id="rId27" Type="http://schemas.openxmlformats.org/officeDocument/2006/relationships/hyperlink" Target="mailto:%3c2416173@student.uwtsd.ac.uk" TargetMode="External"/><Relationship Id="rId30" Type="http://schemas.openxmlformats.org/officeDocument/2006/relationships/hyperlink" Target="mailto:2400240@student.uwtsd.ac.uk" TargetMode="External"/><Relationship Id="rId35" Type="http://schemas.openxmlformats.org/officeDocument/2006/relationships/header" Target="header2.xm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4714</Words>
  <Characters>26872</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31523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 Evans (2416173)</cp:lastModifiedBy>
  <cp:revision>2</cp:revision>
  <dcterms:created xsi:type="dcterms:W3CDTF">2026-08-10T22:45:00Z</dcterms:created>
  <dcterms:modified xsi:type="dcterms:W3CDTF">2026-08-10T22:45:00Z</dcterms:modified>
  <cp:category/>
</cp:coreProperties>
</file>