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E93" w:rsidRDefault="002B6E93" w:rsidP="002B6E93">
      <w:r>
        <w:rPr>
          <w:noProof/>
          <w:lang w:eastAsia="en-GB"/>
        </w:rPr>
        <w:drawing>
          <wp:inline distT="0" distB="0" distL="0" distR="0">
            <wp:extent cx="5730240" cy="2324100"/>
            <wp:effectExtent l="19050" t="0" r="3810" b="0"/>
            <wp:docPr id="1" name="Picture 1" descr="https://th.bing.com/th?id=OIP.P86Ap0dKhaRvKnBXV5koJgHaDt&amp;w=350&amp;h=175&amp;c=8&amp;rs=1&amp;qlt=90&amp;o=6&amp;dpr=1.3&amp;pid=3.1&amp;r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bing.com/th?id=OIP.P86Ap0dKhaRvKnBXV5koJgHaDt&amp;w=350&amp;h=175&amp;c=8&amp;rs=1&amp;qlt=90&amp;o=6&amp;dpr=1.3&amp;pid=3.1&amp;rm=2"/>
                    <pic:cNvPicPr>
                      <a:picLocks noChangeAspect="1" noChangeArrowheads="1"/>
                    </pic:cNvPicPr>
                  </pic:nvPicPr>
                  <pic:blipFill>
                    <a:blip r:embed="rId7"/>
                    <a:srcRect/>
                    <a:stretch>
                      <a:fillRect/>
                    </a:stretch>
                  </pic:blipFill>
                  <pic:spPr bwMode="auto">
                    <a:xfrm>
                      <a:off x="0" y="0"/>
                      <a:ext cx="5730240" cy="2324100"/>
                    </a:xfrm>
                    <a:prstGeom prst="rect">
                      <a:avLst/>
                    </a:prstGeom>
                    <a:noFill/>
                    <a:ln w="9525">
                      <a:noFill/>
                      <a:miter lim="800000"/>
                      <a:headEnd/>
                      <a:tailEnd/>
                    </a:ln>
                  </pic:spPr>
                </pic:pic>
              </a:graphicData>
            </a:graphic>
          </wp:inline>
        </w:drawing>
      </w:r>
    </w:p>
    <w:p w:rsidR="002B6E93" w:rsidRDefault="002B6E93" w:rsidP="002B6E93"/>
    <w:tbl>
      <w:tblPr>
        <w:tblStyle w:val="TableGrid"/>
        <w:tblW w:w="0" w:type="auto"/>
        <w:tblLook w:val="04A0"/>
      </w:tblPr>
      <w:tblGrid>
        <w:gridCol w:w="3936"/>
        <w:gridCol w:w="5306"/>
      </w:tblGrid>
      <w:tr w:rsidR="002B6E93" w:rsidTr="002B6E93">
        <w:trPr>
          <w:trHeight w:val="832"/>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6E93" w:rsidRDefault="002B6E93">
            <w:pPr>
              <w:spacing w:line="360" w:lineRule="auto"/>
              <w:jc w:val="both"/>
              <w:rPr>
                <w:rFonts w:ascii="Arial" w:hAnsi="Arial" w:cs="Arial"/>
                <w:b/>
                <w:bCs/>
                <w:sz w:val="40"/>
                <w:szCs w:val="40"/>
              </w:rPr>
            </w:pPr>
            <w:r>
              <w:rPr>
                <w:rFonts w:ascii="Arial" w:hAnsi="Arial" w:cs="Arial"/>
                <w:b/>
                <w:bCs/>
                <w:sz w:val="40"/>
                <w:szCs w:val="40"/>
              </w:rPr>
              <w:t>Student Name</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6E93" w:rsidRDefault="002B6E93">
            <w:pPr>
              <w:spacing w:line="360" w:lineRule="auto"/>
              <w:jc w:val="both"/>
              <w:rPr>
                <w:rFonts w:ascii="Arial" w:hAnsi="Arial" w:cs="Arial"/>
                <w:b/>
                <w:bCs/>
                <w:sz w:val="40"/>
                <w:szCs w:val="40"/>
              </w:rPr>
            </w:pPr>
            <w:r>
              <w:rPr>
                <w:rFonts w:ascii="Arial" w:hAnsi="Arial" w:cs="Arial"/>
                <w:b/>
                <w:bCs/>
                <w:sz w:val="40"/>
                <w:szCs w:val="40"/>
              </w:rPr>
              <w:t>Saima Ijaz</w:t>
            </w:r>
          </w:p>
        </w:tc>
      </w:tr>
      <w:tr w:rsidR="002B6E93" w:rsidTr="002B6E93">
        <w:trPr>
          <w:trHeight w:val="830"/>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6E93" w:rsidRDefault="002B6E93">
            <w:pPr>
              <w:spacing w:line="360" w:lineRule="auto"/>
              <w:jc w:val="both"/>
              <w:rPr>
                <w:rFonts w:ascii="Arial" w:hAnsi="Arial" w:cs="Arial"/>
                <w:b/>
                <w:bCs/>
                <w:sz w:val="40"/>
                <w:szCs w:val="40"/>
              </w:rPr>
            </w:pPr>
            <w:r>
              <w:rPr>
                <w:rFonts w:ascii="Arial" w:hAnsi="Arial" w:cs="Arial"/>
                <w:b/>
                <w:bCs/>
                <w:sz w:val="40"/>
                <w:szCs w:val="40"/>
              </w:rPr>
              <w:t>Student ID</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6E93" w:rsidRDefault="002B6E93">
            <w:pPr>
              <w:spacing w:line="360" w:lineRule="auto"/>
              <w:jc w:val="both"/>
              <w:rPr>
                <w:rFonts w:ascii="Arial" w:hAnsi="Arial" w:cs="Arial"/>
                <w:b/>
                <w:bCs/>
                <w:sz w:val="40"/>
                <w:szCs w:val="40"/>
              </w:rPr>
            </w:pPr>
            <w:r>
              <w:rPr>
                <w:rFonts w:ascii="Arial" w:hAnsi="Arial" w:cs="Arial"/>
                <w:b/>
                <w:bCs/>
                <w:sz w:val="40"/>
                <w:szCs w:val="40"/>
              </w:rPr>
              <w:t>2237202</w:t>
            </w:r>
          </w:p>
        </w:tc>
      </w:tr>
      <w:tr w:rsidR="002B6E93" w:rsidTr="002B6E93">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6E93" w:rsidRDefault="002B6E93">
            <w:pPr>
              <w:spacing w:line="360" w:lineRule="auto"/>
              <w:jc w:val="both"/>
              <w:rPr>
                <w:rFonts w:ascii="Arial" w:hAnsi="Arial" w:cs="Arial"/>
                <w:b/>
                <w:bCs/>
                <w:sz w:val="40"/>
                <w:szCs w:val="40"/>
              </w:rPr>
            </w:pPr>
            <w:r>
              <w:rPr>
                <w:rFonts w:ascii="Arial" w:hAnsi="Arial" w:cs="Arial"/>
                <w:b/>
                <w:bCs/>
                <w:sz w:val="40"/>
                <w:szCs w:val="40"/>
              </w:rPr>
              <w:t>Module Details</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6E93" w:rsidRDefault="007E3708">
            <w:pPr>
              <w:rPr>
                <w:rFonts w:ascii="Arial" w:eastAsia="Arial Nova" w:hAnsi="Arial" w:cs="Arial"/>
                <w:sz w:val="40"/>
                <w:szCs w:val="40"/>
              </w:rPr>
            </w:pPr>
            <w:r>
              <w:rPr>
                <w:rFonts w:ascii="Arial" w:eastAsia="Arial Nova" w:hAnsi="Arial" w:cs="Arial"/>
                <w:b/>
                <w:sz w:val="40"/>
                <w:szCs w:val="40"/>
              </w:rPr>
              <w:t xml:space="preserve">Psychopathological Classification and Provisions </w:t>
            </w:r>
          </w:p>
          <w:p w:rsidR="002B6E93" w:rsidRDefault="007E3708">
            <w:pPr>
              <w:spacing w:line="360" w:lineRule="auto"/>
              <w:jc w:val="both"/>
              <w:rPr>
                <w:rFonts w:ascii="Arial" w:hAnsi="Arial" w:cs="Arial"/>
                <w:b/>
                <w:bCs/>
                <w:sz w:val="40"/>
                <w:szCs w:val="40"/>
              </w:rPr>
            </w:pPr>
            <w:r>
              <w:rPr>
                <w:rFonts w:ascii="Arial" w:hAnsi="Arial" w:cs="Arial"/>
                <w:b/>
                <w:bCs/>
                <w:sz w:val="40"/>
                <w:szCs w:val="40"/>
              </w:rPr>
              <w:t>(BMHP6029</w:t>
            </w:r>
            <w:r w:rsidR="002B6E93">
              <w:rPr>
                <w:rFonts w:ascii="Arial" w:hAnsi="Arial" w:cs="Arial"/>
                <w:b/>
                <w:bCs/>
                <w:sz w:val="40"/>
                <w:szCs w:val="40"/>
              </w:rPr>
              <w:t>_BIRM)</w:t>
            </w:r>
          </w:p>
        </w:tc>
      </w:tr>
      <w:tr w:rsidR="002B6E93" w:rsidTr="002B6E93">
        <w:trPr>
          <w:trHeight w:val="1064"/>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6E93" w:rsidRDefault="002B6E93">
            <w:pPr>
              <w:spacing w:line="360" w:lineRule="auto"/>
              <w:jc w:val="both"/>
              <w:rPr>
                <w:rFonts w:ascii="Arial" w:hAnsi="Arial" w:cs="Arial"/>
                <w:b/>
                <w:bCs/>
                <w:sz w:val="40"/>
                <w:szCs w:val="40"/>
              </w:rPr>
            </w:pPr>
            <w:r>
              <w:rPr>
                <w:rFonts w:ascii="Arial" w:hAnsi="Arial" w:cs="Arial"/>
                <w:b/>
                <w:bCs/>
                <w:sz w:val="40"/>
                <w:szCs w:val="40"/>
              </w:rPr>
              <w:t xml:space="preserve">Module Lecturer </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6E93" w:rsidRDefault="007E3708">
            <w:pPr>
              <w:spacing w:line="360" w:lineRule="auto"/>
              <w:jc w:val="both"/>
              <w:rPr>
                <w:rFonts w:ascii="Arial" w:hAnsi="Arial" w:cs="Arial"/>
                <w:b/>
                <w:bCs/>
                <w:sz w:val="40"/>
                <w:szCs w:val="40"/>
              </w:rPr>
            </w:pPr>
            <w:r>
              <w:rPr>
                <w:rFonts w:ascii="Arial" w:hAnsi="Arial" w:cs="Arial"/>
                <w:b/>
                <w:bCs/>
                <w:sz w:val="40"/>
                <w:szCs w:val="40"/>
              </w:rPr>
              <w:t>Neale Haddon</w:t>
            </w:r>
          </w:p>
        </w:tc>
      </w:tr>
      <w:tr w:rsidR="002B6E93" w:rsidTr="002B6E93">
        <w:trPr>
          <w:trHeight w:val="852"/>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6E93" w:rsidRDefault="002B6E93">
            <w:pPr>
              <w:spacing w:line="360" w:lineRule="auto"/>
              <w:jc w:val="both"/>
              <w:rPr>
                <w:rFonts w:ascii="Arial" w:hAnsi="Arial" w:cs="Arial"/>
                <w:b/>
                <w:bCs/>
                <w:sz w:val="40"/>
                <w:szCs w:val="40"/>
              </w:rPr>
            </w:pPr>
            <w:r>
              <w:rPr>
                <w:rFonts w:ascii="Arial" w:hAnsi="Arial" w:cs="Arial"/>
                <w:b/>
                <w:bCs/>
                <w:sz w:val="40"/>
                <w:szCs w:val="40"/>
              </w:rPr>
              <w:t>Assignment Details</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6E93" w:rsidRDefault="007E3708">
            <w:pPr>
              <w:spacing w:line="360" w:lineRule="auto"/>
              <w:jc w:val="both"/>
              <w:rPr>
                <w:rFonts w:ascii="Arial" w:hAnsi="Arial" w:cs="Arial"/>
                <w:b/>
                <w:bCs/>
                <w:sz w:val="40"/>
                <w:szCs w:val="40"/>
              </w:rPr>
            </w:pPr>
            <w:r>
              <w:rPr>
                <w:rFonts w:ascii="Arial" w:hAnsi="Arial" w:cs="Arial"/>
                <w:b/>
                <w:bCs/>
                <w:sz w:val="40"/>
                <w:szCs w:val="40"/>
              </w:rPr>
              <w:t>Component 2</w:t>
            </w:r>
            <w:r w:rsidR="002B6E93">
              <w:rPr>
                <w:rFonts w:ascii="Arial" w:hAnsi="Arial" w:cs="Arial"/>
                <w:b/>
                <w:bCs/>
                <w:sz w:val="40"/>
                <w:szCs w:val="40"/>
              </w:rPr>
              <w:t>: Written Report</w:t>
            </w:r>
          </w:p>
        </w:tc>
      </w:tr>
    </w:tbl>
    <w:p w:rsidR="00B04483" w:rsidRDefault="00B04483"/>
    <w:p w:rsidR="00550D61" w:rsidRDefault="00550D61"/>
    <w:p w:rsidR="00550D61" w:rsidRDefault="00550D61"/>
    <w:p w:rsidR="00550D61" w:rsidRDefault="00550D61"/>
    <w:p w:rsidR="00550D61" w:rsidRDefault="00550D61"/>
    <w:p w:rsidR="00550D61" w:rsidRDefault="00550D61"/>
    <w:p w:rsidR="00550D61" w:rsidRDefault="00550D61" w:rsidP="00550D61">
      <w:pPr>
        <w:spacing w:line="360" w:lineRule="auto"/>
        <w:rPr>
          <w:rFonts w:ascii="Arial" w:hAnsi="Arial" w:cs="Arial"/>
          <w:b/>
          <w:sz w:val="36"/>
          <w:szCs w:val="36"/>
          <w:u w:val="single"/>
        </w:rPr>
      </w:pPr>
      <w:r w:rsidRPr="005666A6">
        <w:rPr>
          <w:rFonts w:ascii="Arial" w:hAnsi="Arial" w:cs="Arial"/>
          <w:b/>
          <w:sz w:val="40"/>
          <w:szCs w:val="40"/>
          <w:u w:val="single"/>
        </w:rPr>
        <w:lastRenderedPageBreak/>
        <w:t>Contents</w:t>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sidRPr="00F52F2A">
        <w:rPr>
          <w:rFonts w:ascii="Arial" w:hAnsi="Arial" w:cs="Arial"/>
          <w:b/>
          <w:sz w:val="36"/>
          <w:szCs w:val="36"/>
          <w:u w:val="single"/>
        </w:rPr>
        <w:t>Page No.</w:t>
      </w:r>
      <w:r w:rsidRPr="00C04F4E">
        <w:rPr>
          <w:rFonts w:ascii="Arial" w:hAnsi="Arial" w:cs="Arial"/>
          <w:b/>
          <w:sz w:val="36"/>
          <w:szCs w:val="36"/>
          <w:u w:val="single"/>
        </w:rPr>
        <w:t xml:space="preserve"> </w:t>
      </w:r>
    </w:p>
    <w:p w:rsidR="00550D61" w:rsidRPr="00614659" w:rsidRDefault="00550D61" w:rsidP="00550D61">
      <w:pPr>
        <w:spacing w:line="360" w:lineRule="auto"/>
        <w:rPr>
          <w:rFonts w:ascii="Arial" w:hAnsi="Arial" w:cs="Arial"/>
          <w:b/>
          <w:sz w:val="36"/>
          <w:szCs w:val="36"/>
          <w:u w:val="single"/>
        </w:rPr>
      </w:pPr>
    </w:p>
    <w:p w:rsidR="00550D61" w:rsidRDefault="00550D61" w:rsidP="00550D61">
      <w:pPr>
        <w:spacing w:line="360" w:lineRule="auto"/>
        <w:rPr>
          <w:rFonts w:ascii="Arial" w:hAnsi="Arial" w:cs="Arial"/>
          <w:b/>
          <w:sz w:val="32"/>
          <w:szCs w:val="32"/>
        </w:rPr>
      </w:pPr>
      <w:r>
        <w:rPr>
          <w:rFonts w:ascii="Arial" w:hAnsi="Arial" w:cs="Arial"/>
          <w:b/>
          <w:sz w:val="32"/>
          <w:szCs w:val="32"/>
        </w:rPr>
        <w:t xml:space="preserve">Introduction </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t>3</w:t>
      </w:r>
    </w:p>
    <w:p w:rsidR="00550D61" w:rsidRDefault="00790D4D" w:rsidP="00550D61">
      <w:pPr>
        <w:spacing w:line="360" w:lineRule="auto"/>
        <w:rPr>
          <w:rFonts w:ascii="Arial" w:hAnsi="Arial" w:cs="Arial"/>
          <w:b/>
          <w:sz w:val="32"/>
          <w:szCs w:val="32"/>
        </w:rPr>
      </w:pPr>
      <w:r w:rsidRPr="00790D4D">
        <w:rPr>
          <w:rFonts w:ascii="Arial" w:hAnsi="Arial" w:cs="Arial"/>
          <w:b/>
          <w:bCs/>
          <w:sz w:val="32"/>
          <w:szCs w:val="32"/>
        </w:rPr>
        <w:t>Classification and Diagnosis</w:t>
      </w:r>
      <w:r w:rsidR="00550D61">
        <w:rPr>
          <w:rFonts w:ascii="Arial" w:hAnsi="Arial" w:cs="Arial"/>
          <w:b/>
          <w:sz w:val="32"/>
          <w:szCs w:val="32"/>
        </w:rPr>
        <w:tab/>
      </w:r>
      <w:r w:rsidR="00550D61">
        <w:rPr>
          <w:rFonts w:ascii="Arial" w:hAnsi="Arial" w:cs="Arial"/>
          <w:b/>
          <w:sz w:val="32"/>
          <w:szCs w:val="32"/>
        </w:rPr>
        <w:tab/>
      </w:r>
      <w:r w:rsidR="00550D61">
        <w:rPr>
          <w:rFonts w:ascii="Arial" w:hAnsi="Arial" w:cs="Arial"/>
          <w:b/>
          <w:sz w:val="32"/>
          <w:szCs w:val="32"/>
        </w:rPr>
        <w:tab/>
      </w:r>
      <w:r>
        <w:rPr>
          <w:rFonts w:ascii="Arial" w:hAnsi="Arial" w:cs="Arial"/>
          <w:b/>
          <w:sz w:val="32"/>
          <w:szCs w:val="32"/>
        </w:rPr>
        <w:tab/>
      </w:r>
      <w:r>
        <w:rPr>
          <w:rFonts w:ascii="Arial" w:hAnsi="Arial" w:cs="Arial"/>
          <w:b/>
          <w:sz w:val="32"/>
          <w:szCs w:val="32"/>
        </w:rPr>
        <w:tab/>
      </w:r>
      <w:r w:rsidR="00805E78">
        <w:rPr>
          <w:rFonts w:ascii="Arial" w:hAnsi="Arial" w:cs="Arial"/>
          <w:b/>
          <w:sz w:val="32"/>
          <w:szCs w:val="32"/>
        </w:rPr>
        <w:t>4</w:t>
      </w:r>
    </w:p>
    <w:p w:rsidR="00550D61" w:rsidRDefault="00790D4D" w:rsidP="00550D61">
      <w:pPr>
        <w:spacing w:line="360" w:lineRule="auto"/>
        <w:rPr>
          <w:rFonts w:ascii="Arial" w:hAnsi="Arial" w:cs="Arial"/>
          <w:b/>
          <w:sz w:val="32"/>
          <w:szCs w:val="32"/>
        </w:rPr>
      </w:pPr>
      <w:r w:rsidRPr="00790D4D">
        <w:rPr>
          <w:rFonts w:ascii="Arial" w:hAnsi="Arial" w:cs="Arial"/>
          <w:b/>
          <w:bCs/>
          <w:sz w:val="32"/>
          <w:szCs w:val="32"/>
        </w:rPr>
        <w:t>Treatment and Rehabilitation</w:t>
      </w:r>
      <w:r>
        <w:rPr>
          <w:rFonts w:ascii="Arial" w:hAnsi="Arial" w:cs="Arial"/>
          <w:b/>
          <w:sz w:val="32"/>
          <w:szCs w:val="32"/>
        </w:rPr>
        <w:t xml:space="preserve">             </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sidR="001E7445">
        <w:rPr>
          <w:rFonts w:ascii="Arial" w:hAnsi="Arial" w:cs="Arial"/>
          <w:b/>
          <w:sz w:val="32"/>
          <w:szCs w:val="32"/>
        </w:rPr>
        <w:t>6</w:t>
      </w:r>
    </w:p>
    <w:p w:rsidR="00550D61" w:rsidRDefault="00790D4D" w:rsidP="00550D61">
      <w:pPr>
        <w:spacing w:line="360" w:lineRule="auto"/>
        <w:rPr>
          <w:rFonts w:ascii="Arial" w:hAnsi="Arial" w:cs="Arial"/>
          <w:b/>
          <w:sz w:val="32"/>
          <w:szCs w:val="32"/>
        </w:rPr>
      </w:pPr>
      <w:r w:rsidRPr="00790D4D">
        <w:rPr>
          <w:rFonts w:ascii="Arial" w:hAnsi="Arial" w:cs="Arial"/>
          <w:b/>
          <w:bCs/>
          <w:sz w:val="32"/>
          <w:szCs w:val="32"/>
        </w:rPr>
        <w:t>Current Debates and Emerging Issues</w:t>
      </w:r>
      <w:r>
        <w:rPr>
          <w:rFonts w:ascii="Arial" w:hAnsi="Arial" w:cs="Arial"/>
          <w:b/>
          <w:sz w:val="32"/>
          <w:szCs w:val="32"/>
        </w:rPr>
        <w:tab/>
      </w:r>
      <w:r>
        <w:rPr>
          <w:rFonts w:ascii="Arial" w:hAnsi="Arial" w:cs="Arial"/>
          <w:b/>
          <w:sz w:val="32"/>
          <w:szCs w:val="32"/>
        </w:rPr>
        <w:tab/>
      </w:r>
      <w:r>
        <w:rPr>
          <w:rFonts w:ascii="Arial" w:hAnsi="Arial" w:cs="Arial"/>
          <w:b/>
          <w:sz w:val="32"/>
          <w:szCs w:val="32"/>
        </w:rPr>
        <w:tab/>
      </w:r>
      <w:r w:rsidR="00550D61">
        <w:rPr>
          <w:rFonts w:ascii="Arial" w:hAnsi="Arial" w:cs="Arial"/>
          <w:b/>
          <w:sz w:val="32"/>
          <w:szCs w:val="32"/>
        </w:rPr>
        <w:t>8</w:t>
      </w:r>
    </w:p>
    <w:p w:rsidR="00550D61" w:rsidRDefault="00790D4D" w:rsidP="00550D61">
      <w:pPr>
        <w:spacing w:line="360" w:lineRule="auto"/>
        <w:rPr>
          <w:rFonts w:ascii="Arial" w:hAnsi="Arial" w:cs="Arial"/>
          <w:b/>
          <w:sz w:val="32"/>
          <w:szCs w:val="32"/>
        </w:rPr>
      </w:pPr>
      <w:r w:rsidRPr="00790D4D">
        <w:rPr>
          <w:rFonts w:ascii="Arial" w:hAnsi="Arial" w:cs="Arial"/>
          <w:b/>
          <w:sz w:val="32"/>
          <w:szCs w:val="32"/>
        </w:rPr>
        <w:t>Policy &amp; Legal Framework</w:t>
      </w:r>
      <w:r w:rsidR="00550D61">
        <w:rPr>
          <w:rFonts w:ascii="Arial" w:hAnsi="Arial" w:cs="Arial"/>
          <w:b/>
          <w:sz w:val="32"/>
          <w:szCs w:val="32"/>
        </w:rPr>
        <w:tab/>
      </w:r>
      <w:r w:rsidR="00550D61">
        <w:rPr>
          <w:rFonts w:ascii="Arial" w:hAnsi="Arial" w:cs="Arial"/>
          <w:b/>
          <w:sz w:val="32"/>
          <w:szCs w:val="32"/>
        </w:rPr>
        <w:tab/>
      </w:r>
      <w:r w:rsidR="00550D61">
        <w:rPr>
          <w:rFonts w:ascii="Arial" w:hAnsi="Arial" w:cs="Arial"/>
          <w:b/>
          <w:sz w:val="32"/>
          <w:szCs w:val="32"/>
        </w:rPr>
        <w:tab/>
      </w:r>
      <w:r w:rsidR="00550D61">
        <w:rPr>
          <w:rFonts w:ascii="Arial" w:hAnsi="Arial" w:cs="Arial"/>
          <w:b/>
          <w:sz w:val="32"/>
          <w:szCs w:val="32"/>
        </w:rPr>
        <w:tab/>
      </w:r>
      <w:r>
        <w:rPr>
          <w:rFonts w:ascii="Arial" w:hAnsi="Arial" w:cs="Arial"/>
          <w:b/>
          <w:sz w:val="32"/>
          <w:szCs w:val="32"/>
        </w:rPr>
        <w:tab/>
      </w:r>
      <w:r>
        <w:rPr>
          <w:rFonts w:ascii="Arial" w:hAnsi="Arial" w:cs="Arial"/>
          <w:b/>
          <w:sz w:val="32"/>
          <w:szCs w:val="32"/>
        </w:rPr>
        <w:tab/>
      </w:r>
      <w:r w:rsidR="00DC0E84">
        <w:rPr>
          <w:rFonts w:ascii="Arial" w:hAnsi="Arial" w:cs="Arial"/>
          <w:b/>
          <w:sz w:val="32"/>
          <w:szCs w:val="32"/>
        </w:rPr>
        <w:t>9</w:t>
      </w:r>
    </w:p>
    <w:p w:rsidR="00550D61" w:rsidRDefault="00790D4D" w:rsidP="00790D4D">
      <w:pPr>
        <w:spacing w:line="360" w:lineRule="auto"/>
        <w:rPr>
          <w:rFonts w:ascii="Arial" w:hAnsi="Arial" w:cs="Arial"/>
          <w:b/>
          <w:sz w:val="32"/>
          <w:szCs w:val="32"/>
        </w:rPr>
      </w:pPr>
      <w:r w:rsidRPr="00790D4D">
        <w:rPr>
          <w:rFonts w:ascii="Arial" w:hAnsi="Arial" w:cs="Arial"/>
          <w:b/>
          <w:sz w:val="32"/>
          <w:szCs w:val="32"/>
        </w:rPr>
        <w:t>UK Data &amp; Statistical Evidence</w:t>
      </w:r>
      <w:r w:rsidR="00550D61">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sidR="00550D61">
        <w:rPr>
          <w:rFonts w:ascii="Arial" w:hAnsi="Arial" w:cs="Arial"/>
          <w:b/>
          <w:sz w:val="32"/>
          <w:szCs w:val="32"/>
        </w:rPr>
        <w:t>10</w:t>
      </w:r>
    </w:p>
    <w:p w:rsidR="00790D4D" w:rsidRPr="00790D4D" w:rsidRDefault="00790D4D" w:rsidP="00790D4D">
      <w:pPr>
        <w:spacing w:line="360" w:lineRule="auto"/>
        <w:rPr>
          <w:rFonts w:ascii="Arial" w:hAnsi="Arial" w:cs="Arial"/>
          <w:b/>
          <w:sz w:val="32"/>
          <w:szCs w:val="32"/>
        </w:rPr>
      </w:pPr>
      <w:r w:rsidRPr="00790D4D">
        <w:rPr>
          <w:rFonts w:ascii="Arial" w:hAnsi="Arial" w:cs="Arial"/>
          <w:b/>
          <w:bCs/>
          <w:sz w:val="32"/>
          <w:szCs w:val="32"/>
        </w:rPr>
        <w:t>Recommendations</w:t>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t>10</w:t>
      </w:r>
    </w:p>
    <w:p w:rsidR="00550D61" w:rsidRDefault="00550D61" w:rsidP="00790D4D">
      <w:pPr>
        <w:spacing w:line="360" w:lineRule="auto"/>
        <w:rPr>
          <w:rFonts w:ascii="Arial" w:hAnsi="Arial" w:cs="Arial"/>
          <w:b/>
          <w:sz w:val="32"/>
          <w:szCs w:val="32"/>
        </w:rPr>
      </w:pPr>
      <w:r>
        <w:rPr>
          <w:rFonts w:ascii="Arial" w:hAnsi="Arial" w:cs="Arial"/>
          <w:b/>
          <w:sz w:val="32"/>
          <w:szCs w:val="32"/>
        </w:rPr>
        <w:t>Conclusion</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t>10</w:t>
      </w:r>
    </w:p>
    <w:p w:rsidR="00550D61" w:rsidRDefault="00AD4054" w:rsidP="00790D4D">
      <w:pPr>
        <w:spacing w:line="360" w:lineRule="auto"/>
        <w:rPr>
          <w:rFonts w:ascii="Arial" w:hAnsi="Arial" w:cs="Arial"/>
          <w:b/>
          <w:sz w:val="32"/>
          <w:szCs w:val="32"/>
        </w:rPr>
      </w:pPr>
      <w:r>
        <w:rPr>
          <w:rFonts w:ascii="Arial" w:hAnsi="Arial" w:cs="Arial"/>
          <w:b/>
          <w:sz w:val="32"/>
          <w:szCs w:val="32"/>
        </w:rPr>
        <w:t>References</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t>11</w:t>
      </w:r>
    </w:p>
    <w:p w:rsidR="00550D61" w:rsidRDefault="00550D61"/>
    <w:p w:rsidR="00804225" w:rsidRDefault="00804225"/>
    <w:p w:rsidR="00804225" w:rsidRDefault="00804225"/>
    <w:p w:rsidR="00804225" w:rsidRDefault="00804225"/>
    <w:p w:rsidR="00804225" w:rsidRDefault="00804225"/>
    <w:p w:rsidR="00804225" w:rsidRDefault="00804225"/>
    <w:p w:rsidR="00804225" w:rsidRDefault="00804225"/>
    <w:p w:rsidR="00804225" w:rsidRDefault="00804225"/>
    <w:p w:rsidR="003360DA" w:rsidRDefault="003360DA" w:rsidP="00352D26">
      <w:pPr>
        <w:spacing w:line="360" w:lineRule="auto"/>
      </w:pPr>
    </w:p>
    <w:p w:rsidR="00327701" w:rsidRDefault="00327701" w:rsidP="00352D26">
      <w:pPr>
        <w:spacing w:line="360" w:lineRule="auto"/>
        <w:rPr>
          <w:rFonts w:ascii="Arial" w:hAnsi="Arial" w:cs="Arial"/>
          <w:b/>
          <w:sz w:val="40"/>
          <w:szCs w:val="40"/>
          <w:u w:val="single"/>
        </w:rPr>
      </w:pPr>
    </w:p>
    <w:p w:rsidR="00804225" w:rsidRDefault="00352D26" w:rsidP="00352D26">
      <w:pPr>
        <w:spacing w:line="360" w:lineRule="auto"/>
        <w:rPr>
          <w:rFonts w:ascii="Arial" w:hAnsi="Arial" w:cs="Arial"/>
          <w:b/>
          <w:sz w:val="40"/>
          <w:szCs w:val="40"/>
          <w:u w:val="single"/>
        </w:rPr>
      </w:pPr>
      <w:r w:rsidRPr="00352D26">
        <w:rPr>
          <w:rFonts w:ascii="Arial" w:hAnsi="Arial" w:cs="Arial"/>
          <w:b/>
          <w:sz w:val="40"/>
          <w:szCs w:val="40"/>
          <w:u w:val="single"/>
        </w:rPr>
        <w:lastRenderedPageBreak/>
        <w:t>PICA</w:t>
      </w:r>
    </w:p>
    <w:p w:rsidR="00592312" w:rsidRPr="00136A13" w:rsidRDefault="00592312" w:rsidP="00136A13">
      <w:pPr>
        <w:spacing w:line="360" w:lineRule="auto"/>
        <w:jc w:val="both"/>
        <w:rPr>
          <w:rFonts w:ascii="Arial" w:hAnsi="Arial" w:cs="Arial"/>
          <w:b/>
          <w:bCs/>
          <w:sz w:val="40"/>
          <w:szCs w:val="40"/>
          <w:u w:val="single"/>
        </w:rPr>
      </w:pPr>
      <w:r w:rsidRPr="00136A13">
        <w:rPr>
          <w:rFonts w:ascii="Arial" w:hAnsi="Arial" w:cs="Arial"/>
          <w:b/>
          <w:bCs/>
          <w:sz w:val="40"/>
          <w:szCs w:val="40"/>
          <w:u w:val="single"/>
        </w:rPr>
        <w:t>Introduction</w:t>
      </w:r>
      <w:r w:rsidR="00980756">
        <w:rPr>
          <w:rFonts w:ascii="Arial" w:hAnsi="Arial" w:cs="Arial"/>
          <w:b/>
          <w:bCs/>
          <w:sz w:val="40"/>
          <w:szCs w:val="40"/>
          <w:u w:val="single"/>
        </w:rPr>
        <w:t xml:space="preserve"> </w:t>
      </w:r>
    </w:p>
    <w:p w:rsidR="00D64E9F" w:rsidRDefault="000775AB" w:rsidP="000775AB">
      <w:pPr>
        <w:spacing w:before="100" w:beforeAutospacing="1" w:after="100" w:afterAutospacing="1" w:line="360" w:lineRule="auto"/>
        <w:jc w:val="both"/>
        <w:rPr>
          <w:rFonts w:ascii="Arial" w:eastAsia="Times New Roman" w:hAnsi="Arial" w:cs="Arial"/>
          <w:kern w:val="0"/>
          <w:lang w:eastAsia="en-GB"/>
        </w:rPr>
      </w:pPr>
      <w:r w:rsidRPr="0013053D">
        <w:rPr>
          <w:rFonts w:ascii="Arial" w:eastAsia="Times New Roman" w:hAnsi="Arial" w:cs="Arial"/>
          <w:bCs/>
          <w:kern w:val="0"/>
          <w:lang w:eastAsia="en-GB"/>
        </w:rPr>
        <w:t>Pica</w:t>
      </w:r>
      <w:r w:rsidRPr="0013053D">
        <w:rPr>
          <w:rFonts w:ascii="Arial" w:eastAsia="Times New Roman" w:hAnsi="Arial" w:cs="Arial"/>
          <w:kern w:val="0"/>
          <w:lang w:eastAsia="en-GB"/>
        </w:rPr>
        <w:t xml:space="preserve"> is an eating disorder</w:t>
      </w:r>
      <w:r w:rsidR="00D769A4" w:rsidRPr="0013053D">
        <w:rPr>
          <w:rFonts w:ascii="Arial" w:eastAsia="Times New Roman" w:hAnsi="Arial" w:cs="Arial"/>
          <w:kern w:val="0"/>
          <w:lang w:eastAsia="en-GB"/>
        </w:rPr>
        <w:t xml:space="preserve"> which is usually involve in persisting abnormal consumption of non-nutritive and</w:t>
      </w:r>
      <w:r w:rsidRPr="0013053D">
        <w:rPr>
          <w:rFonts w:ascii="Arial" w:eastAsia="Times New Roman" w:hAnsi="Arial" w:cs="Arial"/>
          <w:kern w:val="0"/>
          <w:lang w:eastAsia="en-GB"/>
        </w:rPr>
        <w:t xml:space="preserve"> non-food substances</w:t>
      </w:r>
      <w:r w:rsidR="00D769A4" w:rsidRPr="0013053D">
        <w:rPr>
          <w:rFonts w:ascii="Arial" w:eastAsia="Times New Roman" w:hAnsi="Arial" w:cs="Arial"/>
          <w:kern w:val="0"/>
          <w:lang w:eastAsia="en-GB"/>
        </w:rPr>
        <w:t xml:space="preserve"> or materials</w:t>
      </w:r>
      <w:r w:rsidRPr="0013053D">
        <w:rPr>
          <w:rFonts w:ascii="Arial" w:eastAsia="Times New Roman" w:hAnsi="Arial" w:cs="Arial"/>
          <w:kern w:val="0"/>
          <w:lang w:eastAsia="en-GB"/>
        </w:rPr>
        <w:t xml:space="preserve"> such as dirt, clay,</w:t>
      </w:r>
      <w:r w:rsidR="00D769A4" w:rsidRPr="0013053D">
        <w:rPr>
          <w:rFonts w:ascii="Arial" w:eastAsia="Times New Roman" w:hAnsi="Arial" w:cs="Arial"/>
          <w:kern w:val="0"/>
          <w:lang w:eastAsia="en-GB"/>
        </w:rPr>
        <w:t xml:space="preserve"> soil, chalk, plaster,</w:t>
      </w:r>
      <w:r w:rsidRPr="0013053D">
        <w:rPr>
          <w:rFonts w:ascii="Arial" w:eastAsia="Times New Roman" w:hAnsi="Arial" w:cs="Arial"/>
          <w:kern w:val="0"/>
          <w:lang w:eastAsia="en-GB"/>
        </w:rPr>
        <w:t xml:space="preserve"> paper,</w:t>
      </w:r>
      <w:r w:rsidR="00D769A4" w:rsidRPr="0013053D">
        <w:rPr>
          <w:rFonts w:ascii="Arial" w:eastAsia="Times New Roman" w:hAnsi="Arial" w:cs="Arial"/>
          <w:kern w:val="0"/>
          <w:lang w:eastAsia="en-GB"/>
        </w:rPr>
        <w:t xml:space="preserve"> plastic,</w:t>
      </w:r>
      <w:r w:rsidR="00A95882">
        <w:rPr>
          <w:rFonts w:ascii="Arial" w:eastAsia="Times New Roman" w:hAnsi="Arial" w:cs="Arial"/>
          <w:kern w:val="0"/>
          <w:lang w:eastAsia="en-GB"/>
        </w:rPr>
        <w:t xml:space="preserve"> </w:t>
      </w:r>
      <w:r w:rsidRPr="0013053D">
        <w:rPr>
          <w:rFonts w:ascii="Arial" w:eastAsia="Times New Roman" w:hAnsi="Arial" w:cs="Arial"/>
          <w:kern w:val="0"/>
          <w:lang w:eastAsia="en-GB"/>
        </w:rPr>
        <w:t>paint</w:t>
      </w:r>
      <w:r w:rsidR="00D769A4" w:rsidRPr="0013053D">
        <w:rPr>
          <w:rFonts w:ascii="Arial" w:eastAsia="Times New Roman" w:hAnsi="Arial" w:cs="Arial"/>
          <w:kern w:val="0"/>
          <w:lang w:eastAsia="en-GB"/>
        </w:rPr>
        <w:t xml:space="preserve"> or metal.</w:t>
      </w:r>
      <w:r w:rsidR="00136A13">
        <w:rPr>
          <w:rFonts w:ascii="Arial" w:eastAsia="Times New Roman" w:hAnsi="Arial" w:cs="Arial"/>
          <w:kern w:val="0"/>
          <w:lang w:eastAsia="en-GB"/>
        </w:rPr>
        <w:t xml:space="preserve"> </w:t>
      </w:r>
      <w:r w:rsidR="00987C7C">
        <w:rPr>
          <w:rFonts w:ascii="Arial" w:eastAsia="Times New Roman" w:hAnsi="Arial" w:cs="Arial"/>
          <w:kern w:val="0"/>
          <w:lang w:eastAsia="en-GB"/>
        </w:rPr>
        <w:t xml:space="preserve">Sometimes raw food ingredients such as large quantity of salt, corn flour, uncooked rice or </w:t>
      </w:r>
      <w:r w:rsidR="00A95882">
        <w:rPr>
          <w:rFonts w:ascii="Arial" w:eastAsia="Times New Roman" w:hAnsi="Arial" w:cs="Arial"/>
          <w:kern w:val="0"/>
          <w:lang w:eastAsia="en-GB"/>
        </w:rPr>
        <w:t>ice which require clinical attention in an individual who has already reached to a developmental age where he/she can make difference between edible or non edible things</w:t>
      </w:r>
      <w:r w:rsidR="00F16469">
        <w:rPr>
          <w:rFonts w:ascii="Arial" w:eastAsia="Times New Roman" w:hAnsi="Arial" w:cs="Arial"/>
          <w:kern w:val="0"/>
          <w:lang w:eastAsia="en-GB"/>
        </w:rPr>
        <w:t xml:space="preserve">. </w:t>
      </w:r>
      <w:r w:rsidR="00F16469" w:rsidRPr="00020721">
        <w:rPr>
          <w:rFonts w:ascii="Arial" w:hAnsi="Arial" w:cs="Arial"/>
        </w:rPr>
        <w:t>However, Exclusions are also specified that the behaviour should not be better explained by another mental disorder or medical condition, or be a culturally sanctioned practice</w:t>
      </w:r>
      <w:r w:rsidR="00F16469">
        <w:rPr>
          <w:rFonts w:ascii="Arial" w:hAnsi="Arial" w:cs="Arial"/>
        </w:rPr>
        <w:t xml:space="preserve"> </w:t>
      </w:r>
      <w:r w:rsidR="001338D4" w:rsidRPr="003360DA">
        <w:rPr>
          <w:rFonts w:ascii="Arial" w:eastAsia="Times New Roman" w:hAnsi="Arial" w:cs="Arial"/>
          <w:kern w:val="0"/>
          <w:lang w:eastAsia="en-GB"/>
        </w:rPr>
        <w:t>(American Psyc</w:t>
      </w:r>
      <w:r w:rsidR="001B5C77">
        <w:rPr>
          <w:rFonts w:ascii="Arial" w:eastAsia="Times New Roman" w:hAnsi="Arial" w:cs="Arial"/>
          <w:kern w:val="0"/>
          <w:lang w:eastAsia="en-GB"/>
        </w:rPr>
        <w:t>hiatric Association, 2025</w:t>
      </w:r>
      <w:r w:rsidR="001338D4" w:rsidRPr="003360DA">
        <w:rPr>
          <w:rFonts w:ascii="Arial" w:eastAsia="Times New Roman" w:hAnsi="Arial" w:cs="Arial"/>
          <w:kern w:val="0"/>
          <w:lang w:eastAsia="en-GB"/>
        </w:rPr>
        <w:t>).</w:t>
      </w:r>
      <w:r w:rsidR="00A95882">
        <w:rPr>
          <w:rFonts w:ascii="Arial" w:eastAsia="Times New Roman" w:hAnsi="Arial" w:cs="Arial"/>
          <w:kern w:val="0"/>
          <w:lang w:eastAsia="en-GB"/>
        </w:rPr>
        <w:t xml:space="preserve"> </w:t>
      </w:r>
    </w:p>
    <w:p w:rsidR="007A495F" w:rsidRDefault="00FB2608" w:rsidP="000775AB">
      <w:pPr>
        <w:spacing w:before="100" w:beforeAutospacing="1" w:after="100" w:afterAutospacing="1"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Children below the age of 2 </w:t>
      </w:r>
      <w:r w:rsidR="00732D0A">
        <w:rPr>
          <w:rFonts w:ascii="Arial" w:eastAsia="Times New Roman" w:hAnsi="Arial" w:cs="Arial"/>
          <w:kern w:val="0"/>
          <w:lang w:eastAsia="en-GB"/>
        </w:rPr>
        <w:t>years</w:t>
      </w:r>
      <w:r>
        <w:rPr>
          <w:rFonts w:ascii="Arial" w:eastAsia="Times New Roman" w:hAnsi="Arial" w:cs="Arial"/>
          <w:kern w:val="0"/>
          <w:lang w:eastAsia="en-GB"/>
        </w:rPr>
        <w:t xml:space="preserve"> are not diagnosed with pica. </w:t>
      </w:r>
      <w:r w:rsidR="00732D0A">
        <w:rPr>
          <w:rFonts w:ascii="Arial" w:eastAsia="Times New Roman" w:hAnsi="Arial" w:cs="Arial"/>
          <w:kern w:val="0"/>
          <w:lang w:eastAsia="en-GB"/>
        </w:rPr>
        <w:t xml:space="preserve">This disorder is common in </w:t>
      </w:r>
      <w:r w:rsidR="00562C01">
        <w:rPr>
          <w:rFonts w:ascii="Arial" w:eastAsia="Times New Roman" w:hAnsi="Arial" w:cs="Arial"/>
          <w:kern w:val="0"/>
          <w:lang w:eastAsia="en-GB"/>
        </w:rPr>
        <w:t>certain groups of population</w:t>
      </w:r>
      <w:r w:rsidR="001338D4">
        <w:rPr>
          <w:rFonts w:ascii="Arial" w:eastAsia="Times New Roman" w:hAnsi="Arial" w:cs="Arial"/>
          <w:kern w:val="0"/>
          <w:lang w:eastAsia="en-GB"/>
        </w:rPr>
        <w:t xml:space="preserve"> such as pregnant women</w:t>
      </w:r>
      <w:r w:rsidR="00562C01">
        <w:rPr>
          <w:rFonts w:ascii="Arial" w:eastAsia="Times New Roman" w:hAnsi="Arial" w:cs="Arial"/>
          <w:kern w:val="0"/>
          <w:lang w:eastAsia="en-GB"/>
        </w:rPr>
        <w:t xml:space="preserve"> and more frequently occurs in children with learning disabilities as well as it is associated with autism spectrum disorder</w:t>
      </w:r>
      <w:r w:rsidR="003360DA" w:rsidRPr="003360DA">
        <w:rPr>
          <w:rFonts w:ascii="Arial" w:eastAsia="Times New Roman" w:hAnsi="Arial" w:cs="Arial"/>
          <w:kern w:val="0"/>
          <w:lang w:eastAsia="en-GB"/>
        </w:rPr>
        <w:t xml:space="preserve"> </w:t>
      </w:r>
      <w:r w:rsidR="000775AB" w:rsidRPr="001338D4">
        <w:rPr>
          <w:rFonts w:ascii="Arial" w:eastAsia="Times New Roman" w:hAnsi="Arial" w:cs="Arial"/>
          <w:kern w:val="0"/>
          <w:lang w:eastAsia="en-GB"/>
        </w:rPr>
        <w:t>(Stiegler, 2005).</w:t>
      </w:r>
    </w:p>
    <w:p w:rsidR="000775AB" w:rsidRDefault="007A4A64" w:rsidP="000775AB">
      <w:pPr>
        <w:spacing w:before="100" w:beforeAutospacing="1" w:after="100" w:afterAutospacing="1" w:line="360" w:lineRule="auto"/>
        <w:jc w:val="both"/>
        <w:rPr>
          <w:rFonts w:ascii="Arial" w:eastAsia="Times New Roman" w:hAnsi="Arial" w:cs="Arial"/>
          <w:color w:val="C00000"/>
          <w:kern w:val="0"/>
          <w:lang w:eastAsia="en-GB"/>
        </w:rPr>
      </w:pPr>
      <w:r w:rsidRPr="007A495F">
        <w:rPr>
          <w:rFonts w:ascii="Arial" w:eastAsia="Times New Roman" w:hAnsi="Arial" w:cs="Arial"/>
          <w:kern w:val="0"/>
          <w:lang w:eastAsia="en-GB"/>
        </w:rPr>
        <w:t xml:space="preserve">To study about Pica is </w:t>
      </w:r>
      <w:r w:rsidR="000775AB" w:rsidRPr="007A495F">
        <w:rPr>
          <w:rFonts w:ascii="Arial" w:eastAsia="Times New Roman" w:hAnsi="Arial" w:cs="Arial"/>
          <w:kern w:val="0"/>
          <w:lang w:eastAsia="en-GB"/>
        </w:rPr>
        <w:t>significant because</w:t>
      </w:r>
      <w:r w:rsidRPr="007A495F">
        <w:rPr>
          <w:rFonts w:ascii="Arial" w:eastAsia="Times New Roman" w:hAnsi="Arial" w:cs="Arial"/>
          <w:kern w:val="0"/>
          <w:lang w:eastAsia="en-GB"/>
        </w:rPr>
        <w:t xml:space="preserve"> this behaviour </w:t>
      </w:r>
      <w:r w:rsidR="000775AB" w:rsidRPr="007A495F">
        <w:rPr>
          <w:rFonts w:ascii="Arial" w:eastAsia="Times New Roman" w:hAnsi="Arial" w:cs="Arial"/>
          <w:kern w:val="0"/>
          <w:lang w:eastAsia="en-GB"/>
        </w:rPr>
        <w:t>can</w:t>
      </w:r>
      <w:r w:rsidRPr="007A495F">
        <w:rPr>
          <w:rFonts w:ascii="Arial" w:eastAsia="Times New Roman" w:hAnsi="Arial" w:cs="Arial"/>
          <w:kern w:val="0"/>
          <w:lang w:eastAsia="en-GB"/>
        </w:rPr>
        <w:t xml:space="preserve"> </w:t>
      </w:r>
      <w:r w:rsidR="00D13647">
        <w:rPr>
          <w:rFonts w:ascii="Arial" w:eastAsia="Times New Roman" w:hAnsi="Arial" w:cs="Arial"/>
          <w:kern w:val="0"/>
          <w:lang w:eastAsia="en-GB"/>
        </w:rPr>
        <w:t xml:space="preserve">causes </w:t>
      </w:r>
      <w:r w:rsidRPr="007A495F">
        <w:rPr>
          <w:rFonts w:ascii="Arial" w:eastAsia="Times New Roman" w:hAnsi="Arial" w:cs="Arial"/>
          <w:kern w:val="0"/>
          <w:lang w:eastAsia="en-GB"/>
        </w:rPr>
        <w:t>damage to death, impairment in functioning, risk due to the frequency, amount or nature of sub</w:t>
      </w:r>
      <w:r w:rsidR="0017539A">
        <w:rPr>
          <w:rFonts w:ascii="Arial" w:eastAsia="Times New Roman" w:hAnsi="Arial" w:cs="Arial"/>
          <w:kern w:val="0"/>
          <w:lang w:eastAsia="en-GB"/>
        </w:rPr>
        <w:t>stances or objects consumed (</w:t>
      </w:r>
      <w:r w:rsidR="0017539A" w:rsidRPr="00082385">
        <w:rPr>
          <w:rFonts w:ascii="Arial" w:hAnsi="Arial" w:cs="Arial"/>
        </w:rPr>
        <w:t>World Health Organization</w:t>
      </w:r>
      <w:r w:rsidRPr="007A495F">
        <w:rPr>
          <w:rFonts w:ascii="Arial" w:eastAsia="Times New Roman" w:hAnsi="Arial" w:cs="Arial"/>
          <w:kern w:val="0"/>
          <w:lang w:eastAsia="en-GB"/>
        </w:rPr>
        <w:t>, 2024).</w:t>
      </w:r>
      <w:r w:rsidR="00A95070">
        <w:rPr>
          <w:rFonts w:ascii="Arial" w:eastAsia="Times New Roman" w:hAnsi="Arial" w:cs="Arial"/>
          <w:color w:val="C00000"/>
          <w:kern w:val="0"/>
          <w:lang w:eastAsia="en-GB"/>
        </w:rPr>
        <w:t xml:space="preserve"> </w:t>
      </w:r>
    </w:p>
    <w:p w:rsidR="00955282" w:rsidRPr="007A495F" w:rsidRDefault="00955282" w:rsidP="000775AB">
      <w:pPr>
        <w:spacing w:before="100" w:beforeAutospacing="1" w:after="100" w:afterAutospacing="1" w:line="360" w:lineRule="auto"/>
        <w:jc w:val="both"/>
        <w:rPr>
          <w:rFonts w:ascii="Arial" w:eastAsia="Times New Roman" w:hAnsi="Arial" w:cs="Arial"/>
          <w:kern w:val="0"/>
          <w:lang w:eastAsia="en-GB"/>
        </w:rPr>
      </w:pPr>
      <w:r w:rsidRPr="00747F38">
        <w:rPr>
          <w:rFonts w:ascii="Arial" w:eastAsia="Times New Roman" w:hAnsi="Arial" w:cs="Arial"/>
          <w:kern w:val="0"/>
          <w:lang w:eastAsia="en-GB"/>
        </w:rPr>
        <w:t>Furthermore, report will examine</w:t>
      </w:r>
      <w:r w:rsidR="00747F38" w:rsidRPr="00747F38">
        <w:rPr>
          <w:rFonts w:ascii="Arial" w:eastAsia="Times New Roman" w:hAnsi="Arial" w:cs="Arial"/>
          <w:color w:val="C00000"/>
          <w:kern w:val="0"/>
          <w:lang w:eastAsia="en-GB"/>
        </w:rPr>
        <w:t xml:space="preserve"> </w:t>
      </w:r>
      <w:r w:rsidR="00747F38" w:rsidRPr="00747F38">
        <w:rPr>
          <w:rFonts w:ascii="Arial" w:hAnsi="Arial" w:cs="Arial"/>
        </w:rPr>
        <w:t>the diagnostic criteria and processes associated with the condition</w:t>
      </w:r>
      <w:r w:rsidR="00A2327F">
        <w:rPr>
          <w:rFonts w:ascii="Arial" w:hAnsi="Arial" w:cs="Arial"/>
        </w:rPr>
        <w:t>,</w:t>
      </w:r>
      <w:r w:rsidR="00A2327F" w:rsidRPr="00A2327F">
        <w:rPr>
          <w:rFonts w:ascii="Arial" w:hAnsi="Arial" w:cs="Arial"/>
        </w:rPr>
        <w:t xml:space="preserve"> critically evaluate the standard treatment approaches for the condition</w:t>
      </w:r>
      <w:r w:rsidR="000C0988">
        <w:rPr>
          <w:rFonts w:ascii="Arial" w:hAnsi="Arial" w:cs="Arial"/>
        </w:rPr>
        <w:t xml:space="preserve"> and </w:t>
      </w:r>
      <w:r w:rsidR="00B377A5">
        <w:rPr>
          <w:rFonts w:ascii="Arial" w:hAnsi="Arial" w:cs="Arial"/>
        </w:rPr>
        <w:t>rehabilitation measures described in ICD-11 and in NHS.</w:t>
      </w:r>
      <w:r w:rsidR="003C21D5">
        <w:rPr>
          <w:rFonts w:ascii="Arial" w:hAnsi="Arial" w:cs="Arial"/>
        </w:rPr>
        <w:t xml:space="preserve"> </w:t>
      </w:r>
      <w:r w:rsidR="002A2976">
        <w:rPr>
          <w:rFonts w:ascii="Arial" w:hAnsi="Arial" w:cs="Arial"/>
        </w:rPr>
        <w:t>At the end, r</w:t>
      </w:r>
      <w:r w:rsidR="00590217">
        <w:rPr>
          <w:rFonts w:ascii="Arial" w:hAnsi="Arial" w:cs="Arial"/>
        </w:rPr>
        <w:t xml:space="preserve">eport will discuss ongoing debate and emerging issues </w:t>
      </w:r>
      <w:r w:rsidR="00B13128">
        <w:rPr>
          <w:rFonts w:ascii="Arial" w:hAnsi="Arial" w:cs="Arial"/>
        </w:rPr>
        <w:t xml:space="preserve">about </w:t>
      </w:r>
      <w:r w:rsidR="00590217">
        <w:rPr>
          <w:rFonts w:ascii="Arial" w:hAnsi="Arial" w:cs="Arial"/>
        </w:rPr>
        <w:t>the condition</w:t>
      </w:r>
      <w:r w:rsidR="00F61081">
        <w:rPr>
          <w:rFonts w:ascii="Arial" w:hAnsi="Arial" w:cs="Arial"/>
        </w:rPr>
        <w:t xml:space="preserve"> as well as </w:t>
      </w:r>
      <w:r w:rsidR="002A2976" w:rsidRPr="002A2976">
        <w:rPr>
          <w:rFonts w:ascii="Arial" w:hAnsi="Arial" w:cs="Arial"/>
        </w:rPr>
        <w:t>impact of these debates on practice and policy.</w:t>
      </w:r>
      <w:r w:rsidR="00BB7EAB">
        <w:rPr>
          <w:rFonts w:ascii="Arial" w:hAnsi="Arial" w:cs="Arial"/>
        </w:rPr>
        <w:t xml:space="preserve"> </w:t>
      </w:r>
      <w:r w:rsidR="00590217">
        <w:rPr>
          <w:rFonts w:ascii="Arial" w:hAnsi="Arial" w:cs="Arial"/>
        </w:rPr>
        <w:t xml:space="preserve"> </w:t>
      </w:r>
    </w:p>
    <w:p w:rsidR="00AC587E" w:rsidRDefault="00AC587E" w:rsidP="00886746">
      <w:pPr>
        <w:spacing w:line="360" w:lineRule="auto"/>
        <w:jc w:val="both"/>
        <w:rPr>
          <w:rFonts w:ascii="Arial" w:hAnsi="Arial" w:cs="Arial"/>
          <w:b/>
          <w:bCs/>
          <w:sz w:val="40"/>
          <w:szCs w:val="40"/>
          <w:u w:val="single"/>
        </w:rPr>
      </w:pPr>
    </w:p>
    <w:p w:rsidR="00AC587E" w:rsidRDefault="00AC587E" w:rsidP="00886746">
      <w:pPr>
        <w:spacing w:line="360" w:lineRule="auto"/>
        <w:jc w:val="both"/>
        <w:rPr>
          <w:rFonts w:ascii="Arial" w:hAnsi="Arial" w:cs="Arial"/>
          <w:b/>
          <w:bCs/>
          <w:sz w:val="40"/>
          <w:szCs w:val="40"/>
          <w:u w:val="single"/>
        </w:rPr>
      </w:pPr>
    </w:p>
    <w:p w:rsidR="00AC587E" w:rsidRDefault="00AC587E" w:rsidP="00886746">
      <w:pPr>
        <w:spacing w:line="360" w:lineRule="auto"/>
        <w:jc w:val="both"/>
        <w:rPr>
          <w:rFonts w:ascii="Arial" w:hAnsi="Arial" w:cs="Arial"/>
          <w:b/>
          <w:bCs/>
          <w:sz w:val="40"/>
          <w:szCs w:val="40"/>
          <w:u w:val="single"/>
        </w:rPr>
      </w:pPr>
    </w:p>
    <w:p w:rsidR="003D2F9F" w:rsidRDefault="003D2F9F" w:rsidP="00886746">
      <w:pPr>
        <w:spacing w:line="360" w:lineRule="auto"/>
        <w:jc w:val="both"/>
        <w:rPr>
          <w:rFonts w:ascii="Arial" w:hAnsi="Arial" w:cs="Arial"/>
          <w:b/>
          <w:bCs/>
          <w:sz w:val="40"/>
          <w:szCs w:val="40"/>
          <w:u w:val="single"/>
        </w:rPr>
      </w:pPr>
    </w:p>
    <w:p w:rsidR="00575E92" w:rsidRDefault="00575E92" w:rsidP="00886746">
      <w:pPr>
        <w:spacing w:line="360" w:lineRule="auto"/>
        <w:jc w:val="both"/>
        <w:rPr>
          <w:rFonts w:ascii="Arial" w:hAnsi="Arial" w:cs="Arial"/>
          <w:b/>
          <w:bCs/>
          <w:sz w:val="40"/>
          <w:szCs w:val="40"/>
          <w:u w:val="single"/>
        </w:rPr>
      </w:pPr>
      <w:r w:rsidRPr="00886746">
        <w:rPr>
          <w:rFonts w:ascii="Arial" w:hAnsi="Arial" w:cs="Arial"/>
          <w:b/>
          <w:bCs/>
          <w:sz w:val="40"/>
          <w:szCs w:val="40"/>
          <w:u w:val="single"/>
        </w:rPr>
        <w:lastRenderedPageBreak/>
        <w:t>Classification and Diagnosis</w:t>
      </w:r>
    </w:p>
    <w:p w:rsidR="0000674E" w:rsidRDefault="00E7691D" w:rsidP="005C0DAF">
      <w:pPr>
        <w:spacing w:line="360" w:lineRule="auto"/>
        <w:jc w:val="both"/>
        <w:rPr>
          <w:rFonts w:ascii="Arial" w:hAnsi="Arial" w:cs="Arial"/>
          <w:bCs/>
        </w:rPr>
      </w:pPr>
      <w:r w:rsidRPr="00E7691D">
        <w:rPr>
          <w:rFonts w:ascii="Arial" w:hAnsi="Arial" w:cs="Arial"/>
        </w:rPr>
        <w:t>Pica is listed in ICD-11 under the chapter</w:t>
      </w:r>
      <w:r>
        <w:rPr>
          <w:rFonts w:ascii="Arial" w:hAnsi="Arial" w:cs="Arial"/>
        </w:rPr>
        <w:t xml:space="preserve"> 6</w:t>
      </w:r>
      <w:r w:rsidRPr="00E7691D">
        <w:rPr>
          <w:rFonts w:ascii="Arial" w:hAnsi="Arial" w:cs="Arial"/>
        </w:rPr>
        <w:t xml:space="preserve"> on</w:t>
      </w:r>
      <w:r w:rsidRPr="00E7691D">
        <w:rPr>
          <w:rFonts w:ascii="Arial" w:hAnsi="Arial" w:cs="Arial"/>
          <w:i/>
        </w:rPr>
        <w:t xml:space="preserve"> </w:t>
      </w:r>
      <w:r w:rsidRPr="00E7691D">
        <w:rPr>
          <w:rStyle w:val="Emphasis"/>
          <w:rFonts w:ascii="Arial" w:hAnsi="Arial" w:cs="Arial"/>
          <w:i w:val="0"/>
        </w:rPr>
        <w:t>Mental, behavioural or neurodevelopmental disorders</w:t>
      </w:r>
      <w:r w:rsidRPr="00E7691D">
        <w:rPr>
          <w:rFonts w:ascii="Arial" w:hAnsi="Arial" w:cs="Arial"/>
          <w:i/>
        </w:rPr>
        <w:t>.</w:t>
      </w:r>
      <w:r>
        <w:rPr>
          <w:rFonts w:ascii="Arial" w:hAnsi="Arial" w:cs="Arial"/>
          <w:color w:val="C00000"/>
        </w:rPr>
        <w:t xml:space="preserve"> </w:t>
      </w:r>
      <w:r w:rsidR="00BB20DB">
        <w:rPr>
          <w:rFonts w:ascii="Arial" w:hAnsi="Arial" w:cs="Arial"/>
          <w:bCs/>
        </w:rPr>
        <w:t xml:space="preserve">Pica is classified within </w:t>
      </w:r>
      <w:r w:rsidR="00886746">
        <w:rPr>
          <w:rFonts w:ascii="Arial" w:hAnsi="Arial" w:cs="Arial"/>
          <w:bCs/>
        </w:rPr>
        <w:t xml:space="preserve">Feeding or Eating disorders </w:t>
      </w:r>
      <w:r w:rsidR="00BB20DB">
        <w:rPr>
          <w:rFonts w:ascii="Arial" w:hAnsi="Arial" w:cs="Arial"/>
          <w:bCs/>
        </w:rPr>
        <w:t>section</w:t>
      </w:r>
      <w:r w:rsidR="00886746">
        <w:rPr>
          <w:rFonts w:ascii="Arial" w:hAnsi="Arial" w:cs="Arial"/>
          <w:bCs/>
        </w:rPr>
        <w:t xml:space="preserve"> (6B80-6B8Z)</w:t>
      </w:r>
      <w:r w:rsidR="00BB20DB">
        <w:rPr>
          <w:rFonts w:ascii="Arial" w:hAnsi="Arial" w:cs="Arial"/>
          <w:bCs/>
        </w:rPr>
        <w:t xml:space="preserve"> which affects clinical documentation, epidemiology and billing where ICD-11 is used</w:t>
      </w:r>
      <w:r w:rsidR="008D7137">
        <w:rPr>
          <w:rFonts w:ascii="Arial" w:hAnsi="Arial" w:cs="Arial"/>
          <w:bCs/>
        </w:rPr>
        <w:t>.</w:t>
      </w:r>
      <w:r w:rsidR="007347CC">
        <w:rPr>
          <w:rFonts w:ascii="Arial" w:hAnsi="Arial" w:cs="Arial"/>
          <w:bCs/>
        </w:rPr>
        <w:t xml:space="preserve"> According to ICD-11, Pica has a separate code to use 6B84</w:t>
      </w:r>
      <w:r w:rsidR="00586028">
        <w:rPr>
          <w:rFonts w:ascii="Arial" w:hAnsi="Arial" w:cs="Arial"/>
          <w:bCs/>
        </w:rPr>
        <w:t xml:space="preserve"> </w:t>
      </w:r>
      <w:r w:rsidR="00586028">
        <w:rPr>
          <w:rFonts w:ascii="Arial" w:hAnsi="Arial" w:cs="Arial"/>
        </w:rPr>
        <w:t>(</w:t>
      </w:r>
      <w:r w:rsidR="00586028" w:rsidRPr="00082385">
        <w:rPr>
          <w:rFonts w:ascii="Arial" w:hAnsi="Arial" w:cs="Arial"/>
        </w:rPr>
        <w:t>World Health Organization</w:t>
      </w:r>
      <w:r w:rsidR="00586028" w:rsidRPr="003F2305">
        <w:rPr>
          <w:rFonts w:ascii="Arial" w:hAnsi="Arial" w:cs="Arial"/>
        </w:rPr>
        <w:t>, 2024).</w:t>
      </w:r>
    </w:p>
    <w:p w:rsidR="00B54807" w:rsidRDefault="00142228" w:rsidP="00020721">
      <w:pPr>
        <w:pStyle w:val="NormalWeb"/>
        <w:spacing w:line="360" w:lineRule="auto"/>
        <w:jc w:val="both"/>
        <w:rPr>
          <w:rFonts w:ascii="Arial" w:hAnsi="Arial" w:cs="Arial"/>
          <w:sz w:val="22"/>
          <w:szCs w:val="22"/>
        </w:rPr>
      </w:pPr>
      <w:r w:rsidRPr="00CB751E">
        <w:rPr>
          <w:rFonts w:ascii="Arial" w:hAnsi="Arial" w:cs="Arial"/>
          <w:b/>
          <w:sz w:val="22"/>
          <w:szCs w:val="22"/>
          <w:u w:val="single"/>
        </w:rPr>
        <w:t>Diagnostic criteria</w:t>
      </w:r>
      <w:r w:rsidR="00B54807">
        <w:rPr>
          <w:rFonts w:ascii="Arial" w:hAnsi="Arial" w:cs="Arial"/>
          <w:sz w:val="22"/>
          <w:szCs w:val="22"/>
        </w:rPr>
        <w:t xml:space="preserve"> based on ICD-11 are as follow:</w:t>
      </w:r>
    </w:p>
    <w:p w:rsidR="00B54807" w:rsidRPr="004614A0" w:rsidRDefault="00B54807" w:rsidP="0076509B">
      <w:pPr>
        <w:pStyle w:val="NormalWeb"/>
        <w:numPr>
          <w:ilvl w:val="0"/>
          <w:numId w:val="2"/>
        </w:numPr>
        <w:spacing w:line="360" w:lineRule="auto"/>
        <w:jc w:val="both"/>
        <w:rPr>
          <w:rFonts w:ascii="Arial" w:hAnsi="Arial" w:cs="Arial"/>
          <w:b/>
          <w:sz w:val="22"/>
          <w:szCs w:val="22"/>
        </w:rPr>
      </w:pPr>
      <w:r w:rsidRPr="004614A0">
        <w:rPr>
          <w:rStyle w:val="Strong"/>
          <w:rFonts w:ascii="Arial" w:hAnsi="Arial" w:cs="Arial"/>
          <w:b w:val="0"/>
          <w:sz w:val="22"/>
          <w:szCs w:val="22"/>
        </w:rPr>
        <w:t>Persistent ingestion</w:t>
      </w:r>
      <w:r w:rsidRPr="004614A0">
        <w:rPr>
          <w:rFonts w:ascii="Arial" w:hAnsi="Arial" w:cs="Arial"/>
          <w:b/>
          <w:sz w:val="22"/>
          <w:szCs w:val="22"/>
        </w:rPr>
        <w:t xml:space="preserve"> </w:t>
      </w:r>
      <w:r w:rsidRPr="004614A0">
        <w:rPr>
          <w:rFonts w:ascii="Arial" w:hAnsi="Arial" w:cs="Arial"/>
          <w:sz w:val="22"/>
          <w:szCs w:val="22"/>
        </w:rPr>
        <w:t>of non-nutritive, non-food substances</w:t>
      </w:r>
      <w:r w:rsidR="00CE7BCF">
        <w:rPr>
          <w:rFonts w:ascii="Arial" w:hAnsi="Arial" w:cs="Arial"/>
          <w:sz w:val="22"/>
          <w:szCs w:val="22"/>
        </w:rPr>
        <w:t xml:space="preserve"> or objects.</w:t>
      </w:r>
      <w:r w:rsidRPr="004614A0">
        <w:rPr>
          <w:rFonts w:ascii="Arial" w:hAnsi="Arial" w:cs="Arial"/>
          <w:b/>
          <w:sz w:val="22"/>
          <w:szCs w:val="22"/>
        </w:rPr>
        <w:t xml:space="preserve"> </w:t>
      </w:r>
    </w:p>
    <w:p w:rsidR="00B54807" w:rsidRPr="004614A0" w:rsidRDefault="00B54807" w:rsidP="0076509B">
      <w:pPr>
        <w:pStyle w:val="NormalWeb"/>
        <w:numPr>
          <w:ilvl w:val="0"/>
          <w:numId w:val="2"/>
        </w:numPr>
        <w:spacing w:line="360" w:lineRule="auto"/>
        <w:jc w:val="both"/>
        <w:rPr>
          <w:rFonts w:ascii="Arial" w:hAnsi="Arial" w:cs="Arial"/>
          <w:b/>
          <w:sz w:val="22"/>
          <w:szCs w:val="22"/>
        </w:rPr>
      </w:pPr>
      <w:r w:rsidRPr="004614A0">
        <w:rPr>
          <w:rStyle w:val="Strong"/>
          <w:rFonts w:ascii="Arial" w:hAnsi="Arial" w:cs="Arial"/>
          <w:b w:val="0"/>
          <w:sz w:val="22"/>
          <w:szCs w:val="22"/>
        </w:rPr>
        <w:t>Developmentally inappropriate behaviour</w:t>
      </w:r>
      <w:r w:rsidR="00CE7BCF">
        <w:rPr>
          <w:rFonts w:ascii="Arial" w:hAnsi="Arial" w:cs="Arial"/>
          <w:b/>
          <w:sz w:val="22"/>
          <w:szCs w:val="22"/>
        </w:rPr>
        <w:t xml:space="preserve">, </w:t>
      </w:r>
      <w:r w:rsidR="00CE7BCF">
        <w:rPr>
          <w:rFonts w:ascii="Arial" w:hAnsi="Arial" w:cs="Arial"/>
          <w:sz w:val="22"/>
          <w:szCs w:val="22"/>
        </w:rPr>
        <w:t>passing</w:t>
      </w:r>
      <w:r w:rsidR="00CE7BCF" w:rsidRPr="00CE7BCF">
        <w:rPr>
          <w:rFonts w:ascii="Arial" w:hAnsi="Arial" w:cs="Arial"/>
          <w:sz w:val="22"/>
          <w:szCs w:val="22"/>
        </w:rPr>
        <w:t xml:space="preserve"> the age of 2 years</w:t>
      </w:r>
      <w:r w:rsidR="00CE7BCF">
        <w:rPr>
          <w:rFonts w:ascii="Arial" w:hAnsi="Arial" w:cs="Arial"/>
          <w:sz w:val="22"/>
          <w:szCs w:val="22"/>
        </w:rPr>
        <w:t xml:space="preserve"> but still cannot differentiate edible or non edible things. </w:t>
      </w:r>
    </w:p>
    <w:p w:rsidR="00B54807" w:rsidRPr="004614A0" w:rsidRDefault="00B54807" w:rsidP="0076509B">
      <w:pPr>
        <w:pStyle w:val="NormalWeb"/>
        <w:numPr>
          <w:ilvl w:val="0"/>
          <w:numId w:val="2"/>
        </w:numPr>
        <w:spacing w:line="360" w:lineRule="auto"/>
        <w:jc w:val="both"/>
        <w:rPr>
          <w:rFonts w:ascii="Arial" w:hAnsi="Arial" w:cs="Arial"/>
          <w:b/>
          <w:sz w:val="22"/>
          <w:szCs w:val="22"/>
        </w:rPr>
      </w:pPr>
      <w:r w:rsidRPr="004614A0">
        <w:rPr>
          <w:rStyle w:val="Strong"/>
          <w:rFonts w:ascii="Arial" w:hAnsi="Arial" w:cs="Arial"/>
          <w:b w:val="0"/>
          <w:sz w:val="22"/>
          <w:szCs w:val="22"/>
        </w:rPr>
        <w:t>Exclusion of cultural or socially normative practice</w:t>
      </w:r>
      <w:r w:rsidR="00623633">
        <w:rPr>
          <w:rFonts w:ascii="Arial" w:hAnsi="Arial" w:cs="Arial"/>
          <w:b/>
          <w:sz w:val="22"/>
          <w:szCs w:val="22"/>
        </w:rPr>
        <w:t>,</w:t>
      </w:r>
      <w:r w:rsidR="00623633" w:rsidRPr="00623633">
        <w:rPr>
          <w:rFonts w:ascii="Arial" w:hAnsi="Arial" w:cs="Arial"/>
          <w:sz w:val="22"/>
          <w:szCs w:val="22"/>
        </w:rPr>
        <w:t xml:space="preserve"> ingestion of such substances </w:t>
      </w:r>
      <w:r w:rsidR="00580CCA">
        <w:rPr>
          <w:rFonts w:ascii="Arial" w:hAnsi="Arial" w:cs="Arial"/>
          <w:sz w:val="22"/>
          <w:szCs w:val="22"/>
        </w:rPr>
        <w:t>is</w:t>
      </w:r>
      <w:r w:rsidR="00623633" w:rsidRPr="00623633">
        <w:rPr>
          <w:rFonts w:ascii="Arial" w:hAnsi="Arial" w:cs="Arial"/>
          <w:sz w:val="22"/>
          <w:szCs w:val="22"/>
        </w:rPr>
        <w:t xml:space="preserve"> not the part of any cultural ritual.</w:t>
      </w:r>
    </w:p>
    <w:p w:rsidR="00DB2383" w:rsidRPr="004614A0" w:rsidRDefault="00D00A45" w:rsidP="0076509B">
      <w:pPr>
        <w:pStyle w:val="NormalWeb"/>
        <w:numPr>
          <w:ilvl w:val="0"/>
          <w:numId w:val="2"/>
        </w:numPr>
        <w:spacing w:line="360" w:lineRule="auto"/>
        <w:jc w:val="both"/>
        <w:rPr>
          <w:rStyle w:val="Strong"/>
          <w:rFonts w:ascii="Arial" w:hAnsi="Arial" w:cs="Arial"/>
          <w:b w:val="0"/>
          <w:bCs w:val="0"/>
          <w:sz w:val="22"/>
          <w:szCs w:val="22"/>
        </w:rPr>
      </w:pPr>
      <w:r w:rsidRPr="004614A0">
        <w:rPr>
          <w:rStyle w:val="Strong"/>
          <w:rFonts w:ascii="Arial" w:hAnsi="Arial" w:cs="Arial"/>
          <w:b w:val="0"/>
          <w:sz w:val="22"/>
          <w:szCs w:val="22"/>
        </w:rPr>
        <w:t>Condition is not due to another</w:t>
      </w:r>
      <w:r w:rsidR="00274845">
        <w:rPr>
          <w:rStyle w:val="Strong"/>
          <w:rFonts w:ascii="Arial" w:hAnsi="Arial" w:cs="Arial"/>
          <w:b w:val="0"/>
          <w:sz w:val="22"/>
          <w:szCs w:val="22"/>
        </w:rPr>
        <w:t xml:space="preserve"> major</w:t>
      </w:r>
      <w:r w:rsidRPr="004614A0">
        <w:rPr>
          <w:rStyle w:val="Strong"/>
          <w:rFonts w:ascii="Arial" w:hAnsi="Arial" w:cs="Arial"/>
          <w:b w:val="0"/>
          <w:sz w:val="22"/>
          <w:szCs w:val="22"/>
        </w:rPr>
        <w:t xml:space="preserve"> disorder or medical condition</w:t>
      </w:r>
      <w:r w:rsidR="00274845">
        <w:rPr>
          <w:rStyle w:val="Strong"/>
          <w:rFonts w:ascii="Arial" w:hAnsi="Arial" w:cs="Arial"/>
          <w:b w:val="0"/>
          <w:sz w:val="22"/>
          <w:szCs w:val="22"/>
        </w:rPr>
        <w:t>.</w:t>
      </w:r>
    </w:p>
    <w:p w:rsidR="004614A0" w:rsidRPr="00082385" w:rsidRDefault="00DB2383" w:rsidP="0076509B">
      <w:pPr>
        <w:pStyle w:val="NormalWeb"/>
        <w:numPr>
          <w:ilvl w:val="0"/>
          <w:numId w:val="2"/>
        </w:numPr>
        <w:spacing w:line="360" w:lineRule="auto"/>
        <w:jc w:val="both"/>
        <w:rPr>
          <w:rFonts w:ascii="Arial" w:hAnsi="Arial" w:cs="Arial"/>
          <w:sz w:val="22"/>
          <w:szCs w:val="22"/>
        </w:rPr>
      </w:pPr>
      <w:r w:rsidRPr="004614A0">
        <w:rPr>
          <w:rStyle w:val="Strong"/>
          <w:rFonts w:ascii="Arial" w:hAnsi="Arial" w:cs="Arial"/>
          <w:b w:val="0"/>
          <w:sz w:val="22"/>
          <w:szCs w:val="22"/>
        </w:rPr>
        <w:t>Severe enough to require clinical attention</w:t>
      </w:r>
      <w:r w:rsidR="00274845">
        <w:rPr>
          <w:rStyle w:val="Strong"/>
          <w:rFonts w:ascii="Arial" w:hAnsi="Arial" w:cs="Arial"/>
          <w:b w:val="0"/>
          <w:sz w:val="22"/>
          <w:szCs w:val="22"/>
        </w:rPr>
        <w:t xml:space="preserve"> because it poses health risks or causes of significant distress/impairment.</w:t>
      </w:r>
      <w:r w:rsidR="00D00A45" w:rsidRPr="00B75CFE">
        <w:rPr>
          <w:rFonts w:ascii="Arial" w:hAnsi="Arial" w:cs="Arial"/>
          <w:color w:val="C00000"/>
          <w:sz w:val="22"/>
          <w:szCs w:val="22"/>
        </w:rPr>
        <w:t xml:space="preserve"> </w:t>
      </w:r>
    </w:p>
    <w:p w:rsidR="00082385" w:rsidRDefault="005D6AAE" w:rsidP="00082385">
      <w:pPr>
        <w:pStyle w:val="NormalWeb"/>
        <w:spacing w:line="360" w:lineRule="auto"/>
        <w:ind w:left="5160"/>
        <w:jc w:val="both"/>
        <w:rPr>
          <w:rFonts w:ascii="Arial" w:hAnsi="Arial" w:cs="Arial"/>
          <w:sz w:val="22"/>
          <w:szCs w:val="22"/>
        </w:rPr>
      </w:pPr>
      <w:r>
        <w:rPr>
          <w:rFonts w:ascii="Arial" w:hAnsi="Arial" w:cs="Arial"/>
          <w:sz w:val="22"/>
          <w:szCs w:val="22"/>
        </w:rPr>
        <w:t xml:space="preserve">       </w:t>
      </w:r>
      <w:r w:rsidR="00082385" w:rsidRPr="00082385">
        <w:rPr>
          <w:rFonts w:ascii="Arial" w:hAnsi="Arial" w:cs="Arial"/>
          <w:sz w:val="22"/>
          <w:szCs w:val="22"/>
        </w:rPr>
        <w:t>(World Health Organization, 2022)</w:t>
      </w:r>
    </w:p>
    <w:p w:rsidR="005D6AAE" w:rsidRPr="001939E8" w:rsidRDefault="005D6AAE" w:rsidP="00562462">
      <w:pPr>
        <w:pStyle w:val="NormalWeb"/>
        <w:spacing w:line="360" w:lineRule="auto"/>
        <w:jc w:val="both"/>
        <w:rPr>
          <w:rFonts w:ascii="Arial" w:hAnsi="Arial" w:cs="Arial"/>
          <w:sz w:val="22"/>
          <w:szCs w:val="22"/>
          <w:u w:val="single"/>
        </w:rPr>
      </w:pPr>
      <w:r w:rsidRPr="001939E8">
        <w:rPr>
          <w:rFonts w:ascii="Arial" w:hAnsi="Arial" w:cs="Arial"/>
          <w:b/>
          <w:sz w:val="22"/>
          <w:szCs w:val="22"/>
          <w:u w:val="single"/>
        </w:rPr>
        <w:t>Diagnostic processes associated with condition</w:t>
      </w:r>
    </w:p>
    <w:p w:rsidR="00562462" w:rsidRDefault="00562462" w:rsidP="00562462">
      <w:pPr>
        <w:spacing w:before="100" w:beforeAutospacing="1" w:after="100" w:afterAutospacing="1" w:line="360" w:lineRule="auto"/>
        <w:jc w:val="both"/>
        <w:rPr>
          <w:rFonts w:ascii="Arial" w:eastAsia="Times New Roman" w:hAnsi="Arial" w:cs="Arial"/>
          <w:kern w:val="0"/>
          <w:lang w:eastAsia="en-GB"/>
        </w:rPr>
      </w:pPr>
      <w:r w:rsidRPr="00562462">
        <w:rPr>
          <w:rFonts w:ascii="Arial" w:eastAsia="Times New Roman" w:hAnsi="Arial" w:cs="Arial"/>
          <w:kern w:val="0"/>
          <w:lang w:eastAsia="en-GB"/>
        </w:rPr>
        <w:t xml:space="preserve">The </w:t>
      </w:r>
      <w:r w:rsidRPr="00562462">
        <w:rPr>
          <w:rFonts w:ascii="Arial" w:eastAsia="Times New Roman" w:hAnsi="Arial" w:cs="Arial"/>
          <w:bCs/>
          <w:kern w:val="0"/>
          <w:lang w:eastAsia="en-GB"/>
        </w:rPr>
        <w:t>diagnostic process</w:t>
      </w:r>
      <w:r w:rsidRPr="00562462">
        <w:rPr>
          <w:rFonts w:ascii="Arial" w:eastAsia="Times New Roman" w:hAnsi="Arial" w:cs="Arial"/>
          <w:kern w:val="0"/>
          <w:lang w:eastAsia="en-GB"/>
        </w:rPr>
        <w:t xml:space="preserve"> involves both </w:t>
      </w:r>
      <w:r w:rsidRPr="00562462">
        <w:rPr>
          <w:rFonts w:ascii="Arial" w:eastAsia="Times New Roman" w:hAnsi="Arial" w:cs="Arial"/>
          <w:iCs/>
          <w:kern w:val="0"/>
          <w:lang w:eastAsia="en-GB"/>
        </w:rPr>
        <w:t>clinical evaluation</w:t>
      </w:r>
      <w:r w:rsidRPr="00562462">
        <w:rPr>
          <w:rFonts w:ascii="Arial" w:eastAsia="Times New Roman" w:hAnsi="Arial" w:cs="Arial"/>
          <w:kern w:val="0"/>
          <w:lang w:eastAsia="en-GB"/>
        </w:rPr>
        <w:t xml:space="preserve"> and </w:t>
      </w:r>
      <w:r w:rsidRPr="00562462">
        <w:rPr>
          <w:rFonts w:ascii="Arial" w:eastAsia="Times New Roman" w:hAnsi="Arial" w:cs="Arial"/>
          <w:iCs/>
          <w:kern w:val="0"/>
          <w:lang w:eastAsia="en-GB"/>
        </w:rPr>
        <w:t>medical assessment</w:t>
      </w:r>
      <w:r w:rsidRPr="00562462">
        <w:rPr>
          <w:rFonts w:ascii="Arial" w:eastAsia="Times New Roman" w:hAnsi="Arial" w:cs="Arial"/>
          <w:kern w:val="0"/>
          <w:lang w:eastAsia="en-GB"/>
        </w:rPr>
        <w:t>:</w:t>
      </w:r>
    </w:p>
    <w:p w:rsidR="007F77B7" w:rsidRPr="00846D17" w:rsidRDefault="007F77B7" w:rsidP="0076509B">
      <w:pPr>
        <w:pStyle w:val="ListParagraph"/>
        <w:numPr>
          <w:ilvl w:val="0"/>
          <w:numId w:val="3"/>
        </w:numPr>
        <w:spacing w:before="100" w:beforeAutospacing="1" w:after="100" w:afterAutospacing="1" w:line="360" w:lineRule="auto"/>
        <w:jc w:val="both"/>
        <w:rPr>
          <w:rFonts w:ascii="Arial" w:hAnsi="Arial" w:cs="Arial"/>
          <w:sz w:val="22"/>
          <w:szCs w:val="22"/>
        </w:rPr>
      </w:pPr>
      <w:r w:rsidRPr="00846D17">
        <w:rPr>
          <w:rFonts w:ascii="Arial" w:hAnsi="Arial" w:cs="Arial"/>
          <w:sz w:val="22"/>
          <w:szCs w:val="22"/>
        </w:rPr>
        <w:t>Clinical history and Behavioural Assessment</w:t>
      </w:r>
    </w:p>
    <w:p w:rsidR="007F77B7" w:rsidRDefault="007F77B7" w:rsidP="0076509B">
      <w:pPr>
        <w:pStyle w:val="ListParagraph"/>
        <w:numPr>
          <w:ilvl w:val="0"/>
          <w:numId w:val="3"/>
        </w:numPr>
        <w:spacing w:before="100" w:beforeAutospacing="1" w:after="100" w:afterAutospacing="1" w:line="360" w:lineRule="auto"/>
        <w:jc w:val="both"/>
        <w:rPr>
          <w:rFonts w:ascii="Arial" w:hAnsi="Arial" w:cs="Arial"/>
          <w:sz w:val="22"/>
          <w:szCs w:val="22"/>
        </w:rPr>
      </w:pPr>
      <w:r w:rsidRPr="00846D17">
        <w:rPr>
          <w:rFonts w:ascii="Arial" w:hAnsi="Arial" w:cs="Arial"/>
          <w:sz w:val="22"/>
          <w:szCs w:val="22"/>
        </w:rPr>
        <w:t>Medical evaluation and investigation</w:t>
      </w:r>
    </w:p>
    <w:p w:rsidR="00562462" w:rsidRPr="00846D17" w:rsidRDefault="00846D17" w:rsidP="00562462">
      <w:pPr>
        <w:pStyle w:val="NormalWeb"/>
        <w:spacing w:line="360" w:lineRule="auto"/>
        <w:jc w:val="both"/>
        <w:rPr>
          <w:rFonts w:ascii="Arial" w:hAnsi="Arial" w:cs="Arial"/>
          <w:b/>
          <w:sz w:val="22"/>
          <w:szCs w:val="22"/>
          <w:u w:val="single"/>
        </w:rPr>
      </w:pPr>
      <w:r w:rsidRPr="00846D17">
        <w:rPr>
          <w:rFonts w:ascii="Arial" w:hAnsi="Arial" w:cs="Arial"/>
          <w:b/>
          <w:sz w:val="22"/>
          <w:szCs w:val="22"/>
          <w:u w:val="single"/>
        </w:rPr>
        <w:t>Clinical history and Behavioural Assessment</w:t>
      </w:r>
    </w:p>
    <w:p w:rsidR="00B153ED" w:rsidRDefault="00B30E15" w:rsidP="004614A0">
      <w:pPr>
        <w:pStyle w:val="NormalWeb"/>
        <w:spacing w:line="360" w:lineRule="auto"/>
        <w:jc w:val="both"/>
        <w:rPr>
          <w:rFonts w:ascii="Arial" w:hAnsi="Arial" w:cs="Arial"/>
          <w:sz w:val="22"/>
          <w:szCs w:val="22"/>
        </w:rPr>
      </w:pPr>
      <w:r>
        <w:rPr>
          <w:rFonts w:ascii="Arial" w:hAnsi="Arial" w:cs="Arial"/>
          <w:sz w:val="22"/>
          <w:szCs w:val="22"/>
        </w:rPr>
        <w:t>During the first step</w:t>
      </w:r>
      <w:r w:rsidR="00E228D6">
        <w:rPr>
          <w:rFonts w:ascii="Arial" w:hAnsi="Arial" w:cs="Arial"/>
          <w:sz w:val="22"/>
          <w:szCs w:val="22"/>
        </w:rPr>
        <w:t xml:space="preserve">, the </w:t>
      </w:r>
      <w:r>
        <w:rPr>
          <w:rFonts w:ascii="Arial" w:hAnsi="Arial" w:cs="Arial"/>
          <w:sz w:val="22"/>
          <w:szCs w:val="22"/>
        </w:rPr>
        <w:t>detailed and thorough</w:t>
      </w:r>
      <w:r w:rsidR="00FD6F13">
        <w:rPr>
          <w:rFonts w:ascii="Arial" w:hAnsi="Arial" w:cs="Arial"/>
          <w:sz w:val="22"/>
          <w:szCs w:val="22"/>
        </w:rPr>
        <w:t xml:space="preserve"> checking of medical history of affected individual</w:t>
      </w:r>
      <w:r w:rsidR="00CC57CA">
        <w:rPr>
          <w:rFonts w:ascii="Arial" w:hAnsi="Arial" w:cs="Arial"/>
          <w:sz w:val="22"/>
          <w:szCs w:val="22"/>
        </w:rPr>
        <w:t xml:space="preserve"> will occurred, what type of substances or objects are ingested, quantity, frequency and duration will be checked. Second step based on the checking of developmental level</w:t>
      </w:r>
      <w:r w:rsidR="00347774">
        <w:rPr>
          <w:rFonts w:ascii="Arial" w:hAnsi="Arial" w:cs="Arial"/>
          <w:sz w:val="22"/>
          <w:szCs w:val="22"/>
        </w:rPr>
        <w:t xml:space="preserve"> such as, age, cognitive level and neurodevelo</w:t>
      </w:r>
      <w:r w:rsidR="00CC311D">
        <w:rPr>
          <w:rFonts w:ascii="Arial" w:hAnsi="Arial" w:cs="Arial"/>
          <w:sz w:val="22"/>
          <w:szCs w:val="22"/>
        </w:rPr>
        <w:t>pmental status.</w:t>
      </w:r>
      <w:r w:rsidR="00B81CC2">
        <w:rPr>
          <w:rFonts w:ascii="Arial" w:hAnsi="Arial" w:cs="Arial"/>
          <w:sz w:val="22"/>
          <w:szCs w:val="22"/>
        </w:rPr>
        <w:t xml:space="preserve"> Third step is to make sure that non nutrient substance consumption is not the part of any cultural or social ritual/practice. In the fourth step, it ensures that the usage</w:t>
      </w:r>
      <w:r w:rsidR="00FF64DA">
        <w:rPr>
          <w:rFonts w:ascii="Arial" w:hAnsi="Arial" w:cs="Arial"/>
          <w:sz w:val="22"/>
          <w:szCs w:val="22"/>
        </w:rPr>
        <w:t xml:space="preserve"> is not the reason of any other disorder</w:t>
      </w:r>
      <w:r w:rsidR="00B153ED">
        <w:rPr>
          <w:rFonts w:ascii="Arial" w:hAnsi="Arial" w:cs="Arial"/>
          <w:sz w:val="22"/>
          <w:szCs w:val="22"/>
        </w:rPr>
        <w:t xml:space="preserve"> </w:t>
      </w:r>
      <w:r w:rsidR="00FF64DA">
        <w:rPr>
          <w:rFonts w:ascii="Arial" w:hAnsi="Arial" w:cs="Arial"/>
          <w:sz w:val="22"/>
          <w:szCs w:val="22"/>
        </w:rPr>
        <w:t>or mental illness</w:t>
      </w:r>
      <w:r w:rsidR="00B81CC2">
        <w:rPr>
          <w:rFonts w:ascii="Arial" w:hAnsi="Arial" w:cs="Arial"/>
          <w:sz w:val="22"/>
          <w:szCs w:val="22"/>
        </w:rPr>
        <w:t xml:space="preserve"> </w:t>
      </w:r>
      <w:r w:rsidR="00CC311D">
        <w:rPr>
          <w:rFonts w:ascii="Arial" w:hAnsi="Arial" w:cs="Arial"/>
          <w:sz w:val="22"/>
          <w:szCs w:val="22"/>
        </w:rPr>
        <w:t>(Cambridge Core, 2022).</w:t>
      </w:r>
      <w:r w:rsidR="00E228D6">
        <w:rPr>
          <w:rFonts w:ascii="Arial" w:hAnsi="Arial" w:cs="Arial"/>
          <w:sz w:val="22"/>
          <w:szCs w:val="22"/>
        </w:rPr>
        <w:t xml:space="preserve"> </w:t>
      </w:r>
    </w:p>
    <w:p w:rsidR="00BA78B2" w:rsidRDefault="00BA78B2" w:rsidP="00B153ED">
      <w:pPr>
        <w:spacing w:before="100" w:beforeAutospacing="1" w:after="100" w:afterAutospacing="1" w:line="360" w:lineRule="auto"/>
        <w:jc w:val="both"/>
        <w:rPr>
          <w:rFonts w:ascii="Arial" w:hAnsi="Arial" w:cs="Arial"/>
          <w:b/>
          <w:u w:val="single"/>
        </w:rPr>
      </w:pPr>
    </w:p>
    <w:p w:rsidR="00B153ED" w:rsidRPr="00B153ED" w:rsidRDefault="00B153ED" w:rsidP="00B153ED">
      <w:pPr>
        <w:spacing w:before="100" w:beforeAutospacing="1" w:after="100" w:afterAutospacing="1" w:line="360" w:lineRule="auto"/>
        <w:jc w:val="both"/>
        <w:rPr>
          <w:rFonts w:ascii="Arial" w:hAnsi="Arial" w:cs="Arial"/>
          <w:b/>
          <w:u w:val="single"/>
        </w:rPr>
      </w:pPr>
      <w:r w:rsidRPr="00B153ED">
        <w:rPr>
          <w:rFonts w:ascii="Arial" w:hAnsi="Arial" w:cs="Arial"/>
          <w:b/>
          <w:u w:val="single"/>
        </w:rPr>
        <w:lastRenderedPageBreak/>
        <w:t>Medical evaluation and investigation</w:t>
      </w:r>
    </w:p>
    <w:p w:rsidR="00B153ED" w:rsidRDefault="005340BE" w:rsidP="004614A0">
      <w:pPr>
        <w:pStyle w:val="NormalWeb"/>
        <w:spacing w:line="360" w:lineRule="auto"/>
        <w:jc w:val="both"/>
        <w:rPr>
          <w:rFonts w:ascii="Arial" w:hAnsi="Arial" w:cs="Arial"/>
          <w:sz w:val="22"/>
          <w:szCs w:val="22"/>
        </w:rPr>
      </w:pPr>
      <w:r>
        <w:rPr>
          <w:rFonts w:ascii="Arial" w:hAnsi="Arial" w:cs="Arial"/>
          <w:sz w:val="22"/>
          <w:szCs w:val="22"/>
        </w:rPr>
        <w:t xml:space="preserve">Sometimes ingestion of non food or non nutrient substances can be a reason of other medical complications that’s why medical investigation is the part of diagnostic process. </w:t>
      </w:r>
      <w:r w:rsidR="00503A6B">
        <w:rPr>
          <w:rFonts w:ascii="Arial" w:hAnsi="Arial" w:cs="Arial"/>
          <w:sz w:val="22"/>
          <w:szCs w:val="22"/>
        </w:rPr>
        <w:t>Pica often happened due to iron or zinc deficiency that’s why laboratory test for nutritional deficiency is suggested.</w:t>
      </w:r>
      <w:r w:rsidR="001B1DC8">
        <w:rPr>
          <w:rFonts w:ascii="Arial" w:hAnsi="Arial" w:cs="Arial"/>
          <w:sz w:val="22"/>
          <w:szCs w:val="22"/>
        </w:rPr>
        <w:t xml:space="preserve"> An assessment for gastrointestinal complications must be done to check bowel obstruction, ulcer or dental damage due to ingestion of hard objects</w:t>
      </w:r>
      <w:r w:rsidR="00903BDC">
        <w:rPr>
          <w:rFonts w:ascii="Arial" w:hAnsi="Arial" w:cs="Arial"/>
          <w:sz w:val="22"/>
          <w:szCs w:val="22"/>
        </w:rPr>
        <w:t xml:space="preserve"> (Medscape, 2024). </w:t>
      </w:r>
      <w:r w:rsidR="001B1DC8">
        <w:rPr>
          <w:rFonts w:ascii="Arial" w:hAnsi="Arial" w:cs="Arial"/>
          <w:sz w:val="22"/>
          <w:szCs w:val="22"/>
        </w:rPr>
        <w:t xml:space="preserve"> </w:t>
      </w:r>
      <w:r w:rsidR="00503A6B">
        <w:rPr>
          <w:rFonts w:ascii="Arial" w:hAnsi="Arial" w:cs="Arial"/>
          <w:sz w:val="22"/>
          <w:szCs w:val="22"/>
        </w:rPr>
        <w:t xml:space="preserve"> </w:t>
      </w:r>
    </w:p>
    <w:p w:rsidR="000005A5" w:rsidRDefault="00B82471" w:rsidP="004614A0">
      <w:pPr>
        <w:pStyle w:val="NormalWeb"/>
        <w:spacing w:line="360" w:lineRule="auto"/>
        <w:jc w:val="both"/>
        <w:rPr>
          <w:rFonts w:ascii="Arial" w:hAnsi="Arial" w:cs="Arial"/>
          <w:sz w:val="22"/>
          <w:szCs w:val="22"/>
        </w:rPr>
      </w:pPr>
      <w:r>
        <w:rPr>
          <w:rFonts w:ascii="Arial" w:hAnsi="Arial" w:cs="Arial"/>
          <w:sz w:val="22"/>
          <w:szCs w:val="22"/>
        </w:rPr>
        <w:t xml:space="preserve">NHS follows the criteria set by international classification system like ICD-11. Guideline for pica diagnosis is based on clinical assessment and history rather than specific laboratory tests (Beat Eating disorders, 2025). </w:t>
      </w:r>
      <w:r w:rsidR="00177663">
        <w:rPr>
          <w:rFonts w:ascii="Arial" w:hAnsi="Arial" w:cs="Arial"/>
          <w:sz w:val="22"/>
          <w:szCs w:val="22"/>
        </w:rPr>
        <w:t>According to UK’ national health policy, pica is recognised as a serious eating disorder, primary focus on risk management and addressing medical complications.</w:t>
      </w:r>
      <w:r w:rsidR="009F41C0">
        <w:rPr>
          <w:rFonts w:ascii="Arial" w:hAnsi="Arial" w:cs="Arial"/>
          <w:sz w:val="22"/>
          <w:szCs w:val="22"/>
        </w:rPr>
        <w:t xml:space="preserve"> Whereas, a</w:t>
      </w:r>
      <w:r w:rsidR="00177663">
        <w:rPr>
          <w:rFonts w:ascii="Arial" w:hAnsi="Arial" w:cs="Arial"/>
          <w:sz w:val="22"/>
          <w:szCs w:val="22"/>
        </w:rPr>
        <w:t xml:space="preserve"> multidisciplinary approach</w:t>
      </w:r>
      <w:r w:rsidR="001649DE">
        <w:rPr>
          <w:rFonts w:ascii="Arial" w:hAnsi="Arial" w:cs="Arial"/>
          <w:sz w:val="22"/>
          <w:szCs w:val="22"/>
        </w:rPr>
        <w:t xml:space="preserve"> is involve in treatment of pica</w:t>
      </w:r>
      <w:r w:rsidR="00177663">
        <w:rPr>
          <w:rFonts w:ascii="Arial" w:hAnsi="Arial" w:cs="Arial"/>
          <w:sz w:val="22"/>
          <w:szCs w:val="22"/>
        </w:rPr>
        <w:t xml:space="preserve"> including medical, nutritional and behavioural interventions (</w:t>
      </w:r>
      <w:r w:rsidR="004261F9">
        <w:rPr>
          <w:rFonts w:ascii="Arial" w:hAnsi="Arial" w:cs="Arial"/>
          <w:sz w:val="22"/>
          <w:szCs w:val="22"/>
        </w:rPr>
        <w:t>The Challenging Behaviour Foundation, 2023).</w:t>
      </w:r>
      <w:r w:rsidR="00F60127">
        <w:rPr>
          <w:rFonts w:ascii="Arial" w:hAnsi="Arial" w:cs="Arial"/>
          <w:sz w:val="22"/>
          <w:szCs w:val="22"/>
        </w:rPr>
        <w:t xml:space="preserve"> NICE has not issue any specific separate diagnostic guid</w:t>
      </w:r>
      <w:r w:rsidR="00306CE1">
        <w:rPr>
          <w:rFonts w:ascii="Arial" w:hAnsi="Arial" w:cs="Arial"/>
          <w:sz w:val="22"/>
          <w:szCs w:val="22"/>
        </w:rPr>
        <w:t>e</w:t>
      </w:r>
      <w:r w:rsidR="00F60127">
        <w:rPr>
          <w:rFonts w:ascii="Arial" w:hAnsi="Arial" w:cs="Arial"/>
          <w:sz w:val="22"/>
          <w:szCs w:val="22"/>
        </w:rPr>
        <w:t>lines for pica</w:t>
      </w:r>
      <w:r w:rsidR="00306CE1">
        <w:rPr>
          <w:rFonts w:ascii="Arial" w:hAnsi="Arial" w:cs="Arial"/>
          <w:sz w:val="22"/>
          <w:szCs w:val="22"/>
        </w:rPr>
        <w:t>. NG69 mostly focus on anorexia nervosa, bulimia nervosa and binge eating disorder (National Institute for Health and Care Excellence, 2020).</w:t>
      </w:r>
      <w:r w:rsidR="000005A5">
        <w:rPr>
          <w:rFonts w:ascii="Arial" w:hAnsi="Arial" w:cs="Arial"/>
          <w:sz w:val="22"/>
          <w:szCs w:val="22"/>
        </w:rPr>
        <w:t xml:space="preserve"> There are some diagnostic challenges in UK.</w:t>
      </w:r>
    </w:p>
    <w:p w:rsidR="00B82471" w:rsidRDefault="000005A5" w:rsidP="0076509B">
      <w:pPr>
        <w:pStyle w:val="NormalWeb"/>
        <w:numPr>
          <w:ilvl w:val="0"/>
          <w:numId w:val="4"/>
        </w:numPr>
        <w:spacing w:line="360" w:lineRule="auto"/>
        <w:jc w:val="both"/>
        <w:rPr>
          <w:rFonts w:ascii="Arial" w:hAnsi="Arial" w:cs="Arial"/>
          <w:sz w:val="22"/>
          <w:szCs w:val="22"/>
        </w:rPr>
      </w:pPr>
      <w:r>
        <w:rPr>
          <w:rFonts w:ascii="Arial" w:hAnsi="Arial" w:cs="Arial"/>
          <w:sz w:val="22"/>
          <w:szCs w:val="22"/>
        </w:rPr>
        <w:t>There is no specific screening for pica. It can be hidden until other medical complications occur.</w:t>
      </w:r>
    </w:p>
    <w:p w:rsidR="000005A5" w:rsidRDefault="000005A5" w:rsidP="0076509B">
      <w:pPr>
        <w:pStyle w:val="NormalWeb"/>
        <w:numPr>
          <w:ilvl w:val="0"/>
          <w:numId w:val="4"/>
        </w:numPr>
        <w:spacing w:line="360" w:lineRule="auto"/>
        <w:jc w:val="both"/>
        <w:rPr>
          <w:rFonts w:ascii="Arial" w:hAnsi="Arial" w:cs="Arial"/>
          <w:sz w:val="22"/>
          <w:szCs w:val="22"/>
        </w:rPr>
      </w:pPr>
      <w:r>
        <w:rPr>
          <w:rFonts w:ascii="Arial" w:hAnsi="Arial" w:cs="Arial"/>
          <w:sz w:val="22"/>
          <w:szCs w:val="22"/>
        </w:rPr>
        <w:t>Pica is mostly common with intellectual disability like autism. It is difficult to distinguish that which becomes the reason of other disorder or disability. Another issue to find out appropriate separate intervention for pica and autism which demands special expertise</w:t>
      </w:r>
      <w:r w:rsidR="00EB0D4A">
        <w:rPr>
          <w:rFonts w:ascii="Arial" w:hAnsi="Arial" w:cs="Arial"/>
          <w:sz w:val="22"/>
          <w:szCs w:val="22"/>
        </w:rPr>
        <w:t xml:space="preserve"> (Cambridge Core, 2022).</w:t>
      </w:r>
      <w:r>
        <w:rPr>
          <w:rFonts w:ascii="Arial" w:hAnsi="Arial" w:cs="Arial"/>
          <w:sz w:val="22"/>
          <w:szCs w:val="22"/>
        </w:rPr>
        <w:t xml:space="preserve"> </w:t>
      </w:r>
    </w:p>
    <w:p w:rsidR="00647B0A" w:rsidRDefault="00EA3EFF" w:rsidP="0076509B">
      <w:pPr>
        <w:pStyle w:val="NormalWeb"/>
        <w:numPr>
          <w:ilvl w:val="0"/>
          <w:numId w:val="4"/>
        </w:numPr>
        <w:spacing w:line="360" w:lineRule="auto"/>
        <w:jc w:val="both"/>
        <w:rPr>
          <w:rFonts w:ascii="Arial" w:hAnsi="Arial" w:cs="Arial"/>
          <w:sz w:val="22"/>
          <w:szCs w:val="22"/>
        </w:rPr>
      </w:pPr>
      <w:r>
        <w:rPr>
          <w:rFonts w:ascii="Arial" w:hAnsi="Arial" w:cs="Arial"/>
          <w:sz w:val="22"/>
          <w:szCs w:val="22"/>
        </w:rPr>
        <w:t xml:space="preserve">Substantial pressure and long waits for mental health services </w:t>
      </w:r>
      <w:r w:rsidR="00647B0A">
        <w:rPr>
          <w:rFonts w:ascii="Arial" w:hAnsi="Arial" w:cs="Arial"/>
          <w:sz w:val="22"/>
          <w:szCs w:val="22"/>
        </w:rPr>
        <w:t>create another challenge. According to a recent statistical release children and young people have experienced increase in long waits particularly</w:t>
      </w:r>
      <w:r w:rsidR="004C4F89">
        <w:rPr>
          <w:rFonts w:ascii="Arial" w:hAnsi="Arial" w:cs="Arial"/>
          <w:sz w:val="22"/>
          <w:szCs w:val="22"/>
        </w:rPr>
        <w:t xml:space="preserve"> (NHS England Digital, 2025)</w:t>
      </w:r>
      <w:r w:rsidR="00647B0A">
        <w:rPr>
          <w:rFonts w:ascii="Arial" w:hAnsi="Arial" w:cs="Arial"/>
          <w:sz w:val="22"/>
          <w:szCs w:val="22"/>
        </w:rPr>
        <w:t>.</w:t>
      </w:r>
    </w:p>
    <w:p w:rsidR="000005A5" w:rsidRDefault="004437A1" w:rsidP="0076509B">
      <w:pPr>
        <w:pStyle w:val="NormalWeb"/>
        <w:numPr>
          <w:ilvl w:val="0"/>
          <w:numId w:val="4"/>
        </w:numPr>
        <w:spacing w:line="360" w:lineRule="auto"/>
        <w:jc w:val="both"/>
        <w:rPr>
          <w:rFonts w:ascii="Arial" w:hAnsi="Arial" w:cs="Arial"/>
          <w:sz w:val="22"/>
          <w:szCs w:val="22"/>
        </w:rPr>
      </w:pPr>
      <w:r>
        <w:rPr>
          <w:rFonts w:ascii="Arial" w:hAnsi="Arial" w:cs="Arial"/>
          <w:sz w:val="22"/>
          <w:szCs w:val="22"/>
        </w:rPr>
        <w:t>Shortage of specialist clinicians is another problem.</w:t>
      </w:r>
      <w:r w:rsidR="00647B0A">
        <w:rPr>
          <w:rFonts w:ascii="Arial" w:hAnsi="Arial" w:cs="Arial"/>
          <w:sz w:val="22"/>
          <w:szCs w:val="22"/>
        </w:rPr>
        <w:t xml:space="preserve"> </w:t>
      </w:r>
    </w:p>
    <w:p w:rsidR="005A237C" w:rsidRDefault="00FC168B" w:rsidP="004614A0">
      <w:pPr>
        <w:pStyle w:val="NormalWeb"/>
        <w:spacing w:line="360" w:lineRule="auto"/>
        <w:jc w:val="both"/>
        <w:rPr>
          <w:rFonts w:ascii="Arial" w:hAnsi="Arial" w:cs="Arial"/>
          <w:sz w:val="22"/>
          <w:szCs w:val="22"/>
        </w:rPr>
      </w:pPr>
      <w:r>
        <w:rPr>
          <w:rFonts w:ascii="Arial" w:hAnsi="Arial" w:cs="Arial"/>
          <w:sz w:val="22"/>
          <w:szCs w:val="22"/>
        </w:rPr>
        <w:t xml:space="preserve">According to ICD-11, DSM-5, NICE Guidelines, NHS and Royal College of Psychiatrists &amp; Allied Guidance is used the word ‘disorder’ for Pica. </w:t>
      </w:r>
    </w:p>
    <w:p w:rsidR="00AC52E0" w:rsidRDefault="00AC52E0" w:rsidP="00AC52E0">
      <w:pPr>
        <w:spacing w:line="360" w:lineRule="auto"/>
        <w:jc w:val="both"/>
        <w:rPr>
          <w:rFonts w:ascii="Arial" w:hAnsi="Arial" w:cs="Arial"/>
          <w:b/>
          <w:bCs/>
          <w:sz w:val="40"/>
          <w:szCs w:val="40"/>
          <w:u w:val="single"/>
        </w:rPr>
      </w:pPr>
    </w:p>
    <w:p w:rsidR="00AC52E0" w:rsidRDefault="00AC52E0" w:rsidP="00AC52E0">
      <w:pPr>
        <w:spacing w:line="360" w:lineRule="auto"/>
        <w:jc w:val="both"/>
        <w:rPr>
          <w:rFonts w:ascii="Arial" w:hAnsi="Arial" w:cs="Arial"/>
          <w:b/>
          <w:bCs/>
          <w:sz w:val="40"/>
          <w:szCs w:val="40"/>
          <w:u w:val="single"/>
        </w:rPr>
      </w:pPr>
    </w:p>
    <w:p w:rsidR="00D02BAD" w:rsidRDefault="00142228" w:rsidP="00D02BAD">
      <w:pPr>
        <w:spacing w:line="360" w:lineRule="auto"/>
        <w:jc w:val="both"/>
        <w:rPr>
          <w:rFonts w:ascii="Arial" w:hAnsi="Arial" w:cs="Arial"/>
          <w:b/>
          <w:bCs/>
          <w:sz w:val="40"/>
          <w:szCs w:val="40"/>
          <w:u w:val="single"/>
        </w:rPr>
      </w:pPr>
      <w:r w:rsidRPr="00AC52E0">
        <w:rPr>
          <w:rFonts w:ascii="Arial" w:hAnsi="Arial" w:cs="Arial"/>
          <w:b/>
          <w:bCs/>
          <w:sz w:val="40"/>
          <w:szCs w:val="40"/>
          <w:u w:val="single"/>
        </w:rPr>
        <w:lastRenderedPageBreak/>
        <w:t>Treatment and Rehabilitation</w:t>
      </w:r>
      <w:r w:rsidR="00BB2A49">
        <w:rPr>
          <w:rFonts w:ascii="Arial" w:hAnsi="Arial" w:cs="Arial"/>
          <w:b/>
          <w:bCs/>
          <w:sz w:val="40"/>
          <w:szCs w:val="40"/>
          <w:u w:val="single"/>
        </w:rPr>
        <w:t xml:space="preserve"> </w:t>
      </w:r>
    </w:p>
    <w:p w:rsidR="00F84018" w:rsidRPr="00247EE0" w:rsidRDefault="00F84018" w:rsidP="00D02BAD">
      <w:pPr>
        <w:spacing w:line="360" w:lineRule="auto"/>
        <w:jc w:val="both"/>
        <w:rPr>
          <w:rFonts w:ascii="Arial" w:hAnsi="Arial" w:cs="Arial"/>
        </w:rPr>
      </w:pPr>
      <w:r>
        <w:rPr>
          <w:rFonts w:ascii="Arial" w:hAnsi="Arial" w:cs="Arial"/>
        </w:rPr>
        <w:t>There is not any prescribed treatment and rehabilitation for pica in ICD-11.</w:t>
      </w:r>
      <w:r w:rsidRPr="00214BB9">
        <w:rPr>
          <w:rFonts w:ascii="Arial" w:hAnsi="Arial" w:cs="Arial"/>
        </w:rPr>
        <w:t xml:space="preserve"> Clinical practice finds out behavioural, environmental, medical, nutritional and multidisciplinary approaches.</w:t>
      </w:r>
      <w:r w:rsidR="0011001D">
        <w:rPr>
          <w:rFonts w:ascii="Arial" w:hAnsi="Arial" w:cs="Arial"/>
        </w:rPr>
        <w:t xml:space="preserve"> Interventions which are used in UK </w:t>
      </w:r>
      <w:r w:rsidR="00940E3D">
        <w:rPr>
          <w:rFonts w:ascii="Arial" w:hAnsi="Arial" w:cs="Arial"/>
        </w:rPr>
        <w:t>practice are as follows:</w:t>
      </w:r>
      <w:r w:rsidRPr="00214BB9">
        <w:rPr>
          <w:rFonts w:ascii="Arial" w:hAnsi="Arial" w:cs="Arial"/>
        </w:rPr>
        <w:t xml:space="preserve">  </w:t>
      </w:r>
    </w:p>
    <w:p w:rsidR="00F84018" w:rsidRDefault="00F84018" w:rsidP="00F378B7">
      <w:pPr>
        <w:pStyle w:val="Heading3"/>
        <w:numPr>
          <w:ilvl w:val="0"/>
          <w:numId w:val="6"/>
        </w:numPr>
        <w:spacing w:line="360" w:lineRule="auto"/>
        <w:jc w:val="both"/>
        <w:rPr>
          <w:rStyle w:val="Strong"/>
          <w:rFonts w:ascii="Arial" w:hAnsi="Arial" w:cs="Arial"/>
          <w:b/>
          <w:bCs/>
          <w:color w:val="auto"/>
        </w:rPr>
      </w:pPr>
      <w:r w:rsidRPr="005032FB">
        <w:rPr>
          <w:rStyle w:val="Strong"/>
          <w:rFonts w:ascii="Arial" w:hAnsi="Arial" w:cs="Arial"/>
          <w:b/>
          <w:bCs/>
          <w:color w:val="auto"/>
        </w:rPr>
        <w:t>Medical/Nutritional intervention</w:t>
      </w:r>
    </w:p>
    <w:p w:rsidR="00F84018" w:rsidRPr="001748E1" w:rsidRDefault="00F84018" w:rsidP="00F84018">
      <w:pPr>
        <w:spacing w:line="360" w:lineRule="auto"/>
        <w:ind w:left="720"/>
        <w:jc w:val="both"/>
        <w:rPr>
          <w:rFonts w:ascii="Arial" w:hAnsi="Arial" w:cs="Arial"/>
        </w:rPr>
      </w:pPr>
      <w:r>
        <w:rPr>
          <w:rFonts w:ascii="Arial" w:hAnsi="Arial" w:cs="Arial"/>
        </w:rPr>
        <w:t xml:space="preserve">Pica is associated with iron or zinc deficiency frequently. Usually, correct identification and treatment of such deficiencies helpful to reduces or sometimes eliminates pica disorder (Rose et al., 2000). </w:t>
      </w:r>
    </w:p>
    <w:p w:rsidR="00F84018" w:rsidRDefault="00F84018" w:rsidP="00F378B7">
      <w:pPr>
        <w:pStyle w:val="Heading3"/>
        <w:numPr>
          <w:ilvl w:val="0"/>
          <w:numId w:val="6"/>
        </w:numPr>
        <w:spacing w:line="360" w:lineRule="auto"/>
        <w:jc w:val="both"/>
        <w:rPr>
          <w:rStyle w:val="Strong"/>
          <w:rFonts w:ascii="Arial" w:hAnsi="Arial" w:cs="Arial"/>
          <w:b/>
          <w:color w:val="auto"/>
        </w:rPr>
      </w:pPr>
      <w:r w:rsidRPr="002403B3">
        <w:rPr>
          <w:rStyle w:val="Strong"/>
          <w:rFonts w:ascii="Arial" w:hAnsi="Arial" w:cs="Arial"/>
          <w:b/>
          <w:color w:val="auto"/>
        </w:rPr>
        <w:t>Environme</w:t>
      </w:r>
      <w:r w:rsidR="004E0686">
        <w:rPr>
          <w:rStyle w:val="Strong"/>
          <w:rFonts w:ascii="Arial" w:hAnsi="Arial" w:cs="Arial"/>
          <w:b/>
          <w:color w:val="auto"/>
        </w:rPr>
        <w:t>ntal / Occupational intervention</w:t>
      </w:r>
    </w:p>
    <w:p w:rsidR="00F84018" w:rsidRPr="00DB7B8A" w:rsidRDefault="00F84018" w:rsidP="00F84018">
      <w:pPr>
        <w:pStyle w:val="Heading3"/>
        <w:spacing w:line="360" w:lineRule="auto"/>
        <w:ind w:left="720"/>
        <w:jc w:val="both"/>
        <w:rPr>
          <w:rFonts w:ascii="Arial" w:hAnsi="Arial" w:cs="Arial"/>
          <w:color w:val="FF0000"/>
        </w:rPr>
      </w:pPr>
      <w:r w:rsidRPr="00DD3C28">
        <w:rPr>
          <w:rStyle w:val="Strong"/>
          <w:rFonts w:ascii="Arial" w:hAnsi="Arial" w:cs="Arial"/>
          <w:color w:val="auto"/>
        </w:rPr>
        <w:t>Try to remove and restrict access to non food substances and objects that are ingested as well as</w:t>
      </w:r>
      <w:r w:rsidRPr="00DB7B8A">
        <w:rPr>
          <w:rFonts w:ascii="Arial" w:hAnsi="Arial" w:cs="Arial"/>
          <w:b w:val="0"/>
          <w:color w:val="auto"/>
        </w:rPr>
        <w:t xml:space="preserve"> Increase supervision of those individuals who are at high risk particularly who has intellectual disabilities. Provide safe alternatives or sensory substitutes</w:t>
      </w:r>
      <w:r>
        <w:rPr>
          <w:rFonts w:ascii="Arial" w:hAnsi="Arial" w:cs="Arial"/>
          <w:b w:val="0"/>
          <w:color w:val="auto"/>
        </w:rPr>
        <w:t>. Caregivers and teachers should be educating about consistent behavioural management (McAdam et al., 2004)</w:t>
      </w:r>
      <w:r w:rsidRPr="00DB7B8A">
        <w:rPr>
          <w:rFonts w:ascii="Arial" w:hAnsi="Arial" w:cs="Arial"/>
          <w:b w:val="0"/>
          <w:color w:val="auto"/>
        </w:rPr>
        <w:t>.</w:t>
      </w:r>
      <w:r>
        <w:rPr>
          <w:rFonts w:ascii="Arial" w:hAnsi="Arial" w:cs="Arial"/>
        </w:rPr>
        <w:t xml:space="preserve"> </w:t>
      </w:r>
    </w:p>
    <w:p w:rsidR="00F84018" w:rsidRPr="00ED1812" w:rsidRDefault="00F84018" w:rsidP="00F84018">
      <w:pPr>
        <w:jc w:val="both"/>
        <w:rPr>
          <w:rFonts w:ascii="Arial" w:hAnsi="Arial" w:cs="Arial"/>
        </w:rPr>
      </w:pPr>
    </w:p>
    <w:p w:rsidR="00F84018" w:rsidRDefault="00F84018" w:rsidP="00F378B7">
      <w:pPr>
        <w:pStyle w:val="Heading3"/>
        <w:numPr>
          <w:ilvl w:val="0"/>
          <w:numId w:val="6"/>
        </w:numPr>
        <w:spacing w:line="360" w:lineRule="auto"/>
        <w:jc w:val="both"/>
        <w:rPr>
          <w:rStyle w:val="Strong"/>
          <w:rFonts w:ascii="Arial" w:hAnsi="Arial" w:cs="Arial"/>
          <w:b/>
          <w:bCs/>
          <w:color w:val="auto"/>
        </w:rPr>
      </w:pPr>
      <w:r w:rsidRPr="002403B3">
        <w:rPr>
          <w:rStyle w:val="Strong"/>
          <w:rFonts w:ascii="Arial" w:hAnsi="Arial" w:cs="Arial"/>
          <w:b/>
          <w:bCs/>
          <w:color w:val="auto"/>
        </w:rPr>
        <w:t>Behavio</w:t>
      </w:r>
      <w:r>
        <w:rPr>
          <w:rStyle w:val="Strong"/>
          <w:rFonts w:ascii="Arial" w:hAnsi="Arial" w:cs="Arial"/>
          <w:b/>
          <w:bCs/>
          <w:color w:val="auto"/>
        </w:rPr>
        <w:t>u</w:t>
      </w:r>
      <w:r w:rsidRPr="002403B3">
        <w:rPr>
          <w:rStyle w:val="Strong"/>
          <w:rFonts w:ascii="Arial" w:hAnsi="Arial" w:cs="Arial"/>
          <w:b/>
          <w:bCs/>
          <w:color w:val="auto"/>
        </w:rPr>
        <w:t>ral Interventions</w:t>
      </w:r>
      <w:r>
        <w:rPr>
          <w:rStyle w:val="Strong"/>
          <w:rFonts w:ascii="Arial" w:hAnsi="Arial" w:cs="Arial"/>
          <w:b/>
          <w:bCs/>
          <w:color w:val="auto"/>
        </w:rPr>
        <w:t xml:space="preserve"> </w:t>
      </w:r>
    </w:p>
    <w:p w:rsidR="00F84018" w:rsidRPr="0025221F" w:rsidRDefault="00F84018" w:rsidP="00F84018">
      <w:pPr>
        <w:pStyle w:val="Heading3"/>
        <w:spacing w:line="360" w:lineRule="auto"/>
        <w:ind w:left="720"/>
        <w:jc w:val="both"/>
        <w:rPr>
          <w:rFonts w:ascii="Arial" w:hAnsi="Arial" w:cs="Arial"/>
          <w:b w:val="0"/>
          <w:color w:val="auto"/>
        </w:rPr>
      </w:pPr>
      <w:r w:rsidRPr="0025221F">
        <w:rPr>
          <w:rFonts w:ascii="Arial" w:hAnsi="Arial" w:cs="Arial"/>
          <w:b w:val="0"/>
          <w:color w:val="auto"/>
        </w:rPr>
        <w:t xml:space="preserve">Behavioural therapy, particularly </w:t>
      </w:r>
      <w:r w:rsidRPr="0025221F">
        <w:rPr>
          <w:rStyle w:val="Strong"/>
          <w:rFonts w:ascii="Arial" w:hAnsi="Arial" w:cs="Arial"/>
          <w:color w:val="auto"/>
        </w:rPr>
        <w:t>Applied Behaviour Analysis (ABA)</w:t>
      </w:r>
      <w:r w:rsidRPr="0025221F">
        <w:rPr>
          <w:rFonts w:ascii="Arial" w:hAnsi="Arial" w:cs="Arial"/>
          <w:b w:val="0"/>
          <w:color w:val="auto"/>
        </w:rPr>
        <w:t xml:space="preserve"> is considered   to be the most effective and evidence-based treatment approach, especially in those individuals having </w:t>
      </w:r>
      <w:r w:rsidRPr="0025221F">
        <w:rPr>
          <w:rStyle w:val="Strong"/>
          <w:rFonts w:ascii="Arial" w:hAnsi="Arial" w:cs="Arial"/>
          <w:color w:val="auto"/>
        </w:rPr>
        <w:t>intellectual disability such as: autism spectrum disorder (ASD)</w:t>
      </w:r>
      <w:r w:rsidR="00F00FBA">
        <w:rPr>
          <w:rStyle w:val="Strong"/>
          <w:rFonts w:ascii="Arial" w:hAnsi="Arial" w:cs="Arial"/>
          <w:color w:val="auto"/>
        </w:rPr>
        <w:t xml:space="preserve"> (Maston et al., 2009)</w:t>
      </w:r>
      <w:r w:rsidRPr="0025221F">
        <w:rPr>
          <w:rFonts w:ascii="Arial" w:hAnsi="Arial" w:cs="Arial"/>
          <w:color w:val="auto"/>
        </w:rPr>
        <w:t>.</w:t>
      </w:r>
      <w:r w:rsidR="00464356">
        <w:rPr>
          <w:rFonts w:ascii="Arial" w:hAnsi="Arial" w:cs="Arial"/>
          <w:color w:val="auto"/>
        </w:rPr>
        <w:t xml:space="preserve"> </w:t>
      </w:r>
    </w:p>
    <w:p w:rsidR="00F84018" w:rsidRDefault="00F84018" w:rsidP="00F378B7">
      <w:pPr>
        <w:pStyle w:val="Heading3"/>
        <w:numPr>
          <w:ilvl w:val="0"/>
          <w:numId w:val="6"/>
        </w:numPr>
        <w:spacing w:line="360" w:lineRule="auto"/>
        <w:jc w:val="both"/>
        <w:rPr>
          <w:rStyle w:val="Strong"/>
          <w:rFonts w:ascii="Arial" w:hAnsi="Arial" w:cs="Arial"/>
          <w:b/>
          <w:bCs/>
          <w:color w:val="auto"/>
        </w:rPr>
      </w:pPr>
      <w:r w:rsidRPr="000A663E">
        <w:rPr>
          <w:rStyle w:val="Strong"/>
          <w:rFonts w:ascii="Arial" w:hAnsi="Arial" w:cs="Arial"/>
          <w:b/>
          <w:bCs/>
          <w:color w:val="auto"/>
        </w:rPr>
        <w:t>Pharmacologic Interventions</w:t>
      </w:r>
      <w:r>
        <w:rPr>
          <w:rStyle w:val="Strong"/>
          <w:rFonts w:ascii="Arial" w:hAnsi="Arial" w:cs="Arial"/>
          <w:b/>
          <w:bCs/>
          <w:color w:val="auto"/>
        </w:rPr>
        <w:t xml:space="preserve"> </w:t>
      </w:r>
    </w:p>
    <w:p w:rsidR="00F84018" w:rsidRDefault="003E4B78" w:rsidP="00F63506">
      <w:pPr>
        <w:pStyle w:val="NormalWeb"/>
        <w:spacing w:line="360" w:lineRule="auto"/>
        <w:ind w:left="720"/>
        <w:jc w:val="both"/>
        <w:rPr>
          <w:rFonts w:ascii="Arial" w:hAnsi="Arial" w:cs="Arial"/>
          <w:color w:val="FF0000"/>
        </w:rPr>
      </w:pPr>
      <w:r w:rsidRPr="00F63506">
        <w:rPr>
          <w:rFonts w:ascii="Arial" w:hAnsi="Arial" w:cs="Arial"/>
          <w:color w:val="000000" w:themeColor="text1"/>
          <w:sz w:val="22"/>
          <w:szCs w:val="22"/>
        </w:rPr>
        <w:t>N</w:t>
      </w:r>
      <w:r w:rsidR="00F84018" w:rsidRPr="00F63506">
        <w:rPr>
          <w:rStyle w:val="Strong"/>
          <w:rFonts w:ascii="Arial" w:hAnsi="Arial" w:cs="Arial"/>
          <w:color w:val="000000" w:themeColor="text1"/>
          <w:sz w:val="22"/>
          <w:szCs w:val="22"/>
        </w:rPr>
        <w:t xml:space="preserve">o </w:t>
      </w:r>
      <w:r w:rsidR="00F84018" w:rsidRPr="00F63506">
        <w:rPr>
          <w:rStyle w:val="Strong"/>
          <w:rFonts w:ascii="Arial" w:hAnsi="Arial" w:cs="Arial"/>
          <w:b w:val="0"/>
          <w:color w:val="000000" w:themeColor="text1"/>
          <w:sz w:val="22"/>
          <w:szCs w:val="22"/>
        </w:rPr>
        <w:t>specific medication</w:t>
      </w:r>
      <w:r w:rsidRPr="00F63506">
        <w:rPr>
          <w:rStyle w:val="Strong"/>
          <w:rFonts w:ascii="Arial" w:hAnsi="Arial" w:cs="Arial"/>
          <w:b w:val="0"/>
          <w:color w:val="000000" w:themeColor="text1"/>
          <w:sz w:val="22"/>
          <w:szCs w:val="22"/>
        </w:rPr>
        <w:t xml:space="preserve"> prescribed</w:t>
      </w:r>
      <w:r w:rsidRPr="00F63506">
        <w:rPr>
          <w:rFonts w:ascii="Arial" w:hAnsi="Arial" w:cs="Arial"/>
          <w:color w:val="000000" w:themeColor="text1"/>
          <w:sz w:val="22"/>
          <w:szCs w:val="22"/>
        </w:rPr>
        <w:t xml:space="preserve"> for pica disorder but different medicines can helpful during treatment which underlying</w:t>
      </w:r>
      <w:r w:rsidR="00F84018" w:rsidRPr="00F63506">
        <w:rPr>
          <w:rStyle w:val="Strong"/>
          <w:rFonts w:ascii="Arial" w:hAnsi="Arial" w:cs="Arial"/>
          <w:b w:val="0"/>
          <w:color w:val="000000" w:themeColor="text1"/>
          <w:sz w:val="22"/>
          <w:szCs w:val="22"/>
        </w:rPr>
        <w:t xml:space="preserve"> psychiatric or neurodevelopmental conditions</w:t>
      </w:r>
      <w:r w:rsidR="00F84018" w:rsidRPr="00F63506">
        <w:rPr>
          <w:rFonts w:ascii="Arial" w:hAnsi="Arial" w:cs="Arial"/>
          <w:b/>
          <w:color w:val="000000" w:themeColor="text1"/>
          <w:sz w:val="22"/>
          <w:szCs w:val="22"/>
        </w:rPr>
        <w:t>,</w:t>
      </w:r>
      <w:r w:rsidR="00F84018" w:rsidRPr="00F63506">
        <w:rPr>
          <w:rFonts w:ascii="Arial" w:hAnsi="Arial" w:cs="Arial"/>
          <w:color w:val="000000" w:themeColor="text1"/>
          <w:sz w:val="22"/>
          <w:szCs w:val="22"/>
        </w:rPr>
        <w:t xml:space="preserve"> such as:</w:t>
      </w:r>
      <w:r w:rsidRPr="00F63506">
        <w:rPr>
          <w:rFonts w:ascii="Arial" w:hAnsi="Arial" w:cs="Arial"/>
          <w:color w:val="000000" w:themeColor="text1"/>
          <w:sz w:val="22"/>
          <w:szCs w:val="22"/>
        </w:rPr>
        <w:t xml:space="preserve"> OCD, Schizophrenia related pica</w:t>
      </w:r>
      <w:r w:rsidR="006617C2">
        <w:rPr>
          <w:rFonts w:ascii="Arial" w:hAnsi="Arial" w:cs="Arial"/>
          <w:color w:val="000000" w:themeColor="text1"/>
          <w:sz w:val="22"/>
          <w:szCs w:val="22"/>
        </w:rPr>
        <w:t>, intellectual disability behaviour</w:t>
      </w:r>
      <w:r w:rsidR="009351B5">
        <w:rPr>
          <w:rFonts w:ascii="Arial" w:hAnsi="Arial" w:cs="Arial"/>
          <w:color w:val="000000" w:themeColor="text1"/>
          <w:sz w:val="22"/>
          <w:szCs w:val="22"/>
        </w:rPr>
        <w:t xml:space="preserve"> </w:t>
      </w:r>
      <w:r w:rsidR="006617C2">
        <w:rPr>
          <w:rFonts w:ascii="Arial" w:hAnsi="Arial" w:cs="Arial"/>
          <w:color w:val="000000" w:themeColor="text1"/>
          <w:sz w:val="22"/>
          <w:szCs w:val="22"/>
        </w:rPr>
        <w:t xml:space="preserve"> </w:t>
      </w:r>
      <w:r w:rsidRPr="00F63506">
        <w:rPr>
          <w:rFonts w:ascii="Arial" w:hAnsi="Arial" w:cs="Arial"/>
          <w:color w:val="000000" w:themeColor="text1"/>
          <w:sz w:val="22"/>
          <w:szCs w:val="22"/>
        </w:rPr>
        <w:t xml:space="preserve"> and compulsive ingestion behaviour</w:t>
      </w:r>
      <w:r w:rsidR="00F63506" w:rsidRPr="00F63506">
        <w:rPr>
          <w:rFonts w:ascii="Arial" w:hAnsi="Arial" w:cs="Arial"/>
          <w:color w:val="000000" w:themeColor="text1"/>
          <w:sz w:val="22"/>
          <w:szCs w:val="22"/>
        </w:rPr>
        <w:t xml:space="preserve"> (Blinder et al., 2013).</w:t>
      </w:r>
    </w:p>
    <w:p w:rsidR="00F84018" w:rsidRDefault="00F84018" w:rsidP="00F378B7">
      <w:pPr>
        <w:pStyle w:val="Heading3"/>
        <w:numPr>
          <w:ilvl w:val="0"/>
          <w:numId w:val="6"/>
        </w:numPr>
        <w:spacing w:line="360" w:lineRule="auto"/>
        <w:jc w:val="both"/>
        <w:rPr>
          <w:rStyle w:val="Strong"/>
          <w:rFonts w:ascii="Arial" w:hAnsi="Arial" w:cs="Arial"/>
          <w:b/>
          <w:bCs/>
          <w:color w:val="auto"/>
        </w:rPr>
      </w:pPr>
      <w:r>
        <w:rPr>
          <w:rStyle w:val="Strong"/>
          <w:rFonts w:ascii="Arial" w:hAnsi="Arial" w:cs="Arial"/>
          <w:b/>
          <w:bCs/>
          <w:color w:val="auto"/>
        </w:rPr>
        <w:t xml:space="preserve">Cognitive </w:t>
      </w:r>
      <w:r w:rsidRPr="00702EAA">
        <w:rPr>
          <w:rStyle w:val="Strong"/>
          <w:rFonts w:ascii="Arial" w:hAnsi="Arial" w:cs="Arial"/>
          <w:b/>
          <w:bCs/>
          <w:color w:val="auto"/>
        </w:rPr>
        <w:t>Behavio</w:t>
      </w:r>
      <w:r>
        <w:rPr>
          <w:rStyle w:val="Strong"/>
          <w:rFonts w:ascii="Arial" w:hAnsi="Arial" w:cs="Arial"/>
          <w:b/>
          <w:bCs/>
          <w:color w:val="auto"/>
        </w:rPr>
        <w:t>u</w:t>
      </w:r>
      <w:r w:rsidRPr="00702EAA">
        <w:rPr>
          <w:rStyle w:val="Strong"/>
          <w:rFonts w:ascii="Arial" w:hAnsi="Arial" w:cs="Arial"/>
          <w:b/>
          <w:bCs/>
          <w:color w:val="auto"/>
        </w:rPr>
        <w:t>ral Therapy (CBT)</w:t>
      </w:r>
      <w:r>
        <w:rPr>
          <w:rStyle w:val="Strong"/>
          <w:rFonts w:ascii="Arial" w:hAnsi="Arial" w:cs="Arial"/>
          <w:b/>
          <w:bCs/>
          <w:color w:val="auto"/>
        </w:rPr>
        <w:t xml:space="preserve"> </w:t>
      </w:r>
    </w:p>
    <w:p w:rsidR="00F84018" w:rsidRPr="003B091C" w:rsidRDefault="00451A14" w:rsidP="00256117">
      <w:pPr>
        <w:pStyle w:val="NormalWeb"/>
        <w:spacing w:line="360" w:lineRule="auto"/>
        <w:ind w:left="720"/>
        <w:jc w:val="both"/>
        <w:rPr>
          <w:rFonts w:ascii="Arial" w:hAnsi="Arial" w:cs="Arial"/>
          <w:color w:val="FF0000"/>
          <w:sz w:val="22"/>
          <w:szCs w:val="22"/>
        </w:rPr>
      </w:pPr>
      <w:r w:rsidRPr="00256117">
        <w:rPr>
          <w:rFonts w:ascii="Arial" w:hAnsi="Arial" w:cs="Arial"/>
          <w:color w:val="000000" w:themeColor="text1"/>
          <w:sz w:val="22"/>
          <w:szCs w:val="22"/>
        </w:rPr>
        <w:t>CBT can be a supportive approach</w:t>
      </w:r>
      <w:r w:rsidR="00F84018" w:rsidRPr="00256117">
        <w:rPr>
          <w:rFonts w:ascii="Arial" w:hAnsi="Arial" w:cs="Arial"/>
          <w:color w:val="000000" w:themeColor="text1"/>
          <w:sz w:val="22"/>
          <w:szCs w:val="22"/>
        </w:rPr>
        <w:t xml:space="preserve"> in </w:t>
      </w:r>
      <w:r w:rsidR="00F84018" w:rsidRPr="00256117">
        <w:rPr>
          <w:rStyle w:val="Strong"/>
          <w:rFonts w:ascii="Arial" w:hAnsi="Arial" w:cs="Arial"/>
          <w:b w:val="0"/>
          <w:color w:val="000000" w:themeColor="text1"/>
          <w:sz w:val="22"/>
          <w:szCs w:val="22"/>
        </w:rPr>
        <w:t>adolescents or adults</w:t>
      </w:r>
      <w:r w:rsidR="00F84018" w:rsidRPr="00256117">
        <w:rPr>
          <w:rFonts w:ascii="Arial" w:hAnsi="Arial" w:cs="Arial"/>
          <w:color w:val="000000" w:themeColor="text1"/>
          <w:sz w:val="22"/>
          <w:szCs w:val="22"/>
        </w:rPr>
        <w:t xml:space="preserve"> </w:t>
      </w:r>
      <w:r w:rsidRPr="00256117">
        <w:rPr>
          <w:rFonts w:ascii="Arial" w:hAnsi="Arial" w:cs="Arial"/>
          <w:color w:val="000000" w:themeColor="text1"/>
          <w:sz w:val="22"/>
          <w:szCs w:val="22"/>
        </w:rPr>
        <w:t xml:space="preserve">to identify with </w:t>
      </w:r>
      <w:r w:rsidR="00F84018" w:rsidRPr="00256117">
        <w:rPr>
          <w:rFonts w:ascii="Arial" w:hAnsi="Arial" w:cs="Arial"/>
          <w:color w:val="000000" w:themeColor="text1"/>
          <w:sz w:val="22"/>
          <w:szCs w:val="22"/>
        </w:rPr>
        <w:t>their behavio</w:t>
      </w:r>
      <w:r w:rsidRPr="00256117">
        <w:rPr>
          <w:rFonts w:ascii="Arial" w:hAnsi="Arial" w:cs="Arial"/>
          <w:color w:val="000000" w:themeColor="text1"/>
          <w:sz w:val="22"/>
          <w:szCs w:val="22"/>
        </w:rPr>
        <w:t>ur</w:t>
      </w:r>
      <w:r w:rsidR="00773F28" w:rsidRPr="00256117">
        <w:rPr>
          <w:rFonts w:ascii="Arial" w:hAnsi="Arial" w:cs="Arial"/>
          <w:color w:val="000000" w:themeColor="text1"/>
          <w:sz w:val="22"/>
          <w:szCs w:val="22"/>
        </w:rPr>
        <w:t xml:space="preserve"> A</w:t>
      </w:r>
      <w:r w:rsidRPr="00256117">
        <w:rPr>
          <w:rFonts w:ascii="Arial" w:hAnsi="Arial" w:cs="Arial"/>
          <w:color w:val="000000" w:themeColor="text1"/>
          <w:sz w:val="22"/>
          <w:szCs w:val="22"/>
        </w:rPr>
        <w:t xml:space="preserve">s well as </w:t>
      </w:r>
      <w:r w:rsidR="00773F28" w:rsidRPr="00256117">
        <w:rPr>
          <w:rFonts w:ascii="Arial" w:hAnsi="Arial" w:cs="Arial"/>
          <w:color w:val="000000" w:themeColor="text1"/>
          <w:sz w:val="22"/>
          <w:szCs w:val="22"/>
        </w:rPr>
        <w:t xml:space="preserve">give them more </w:t>
      </w:r>
      <w:r w:rsidR="00F84018" w:rsidRPr="00256117">
        <w:rPr>
          <w:rFonts w:ascii="Arial" w:hAnsi="Arial" w:cs="Arial"/>
          <w:color w:val="000000" w:themeColor="text1"/>
          <w:sz w:val="22"/>
          <w:szCs w:val="22"/>
        </w:rPr>
        <w:t>aw</w:t>
      </w:r>
      <w:r w:rsidR="00773F28" w:rsidRPr="00256117">
        <w:rPr>
          <w:rFonts w:ascii="Arial" w:hAnsi="Arial" w:cs="Arial"/>
          <w:color w:val="000000" w:themeColor="text1"/>
          <w:sz w:val="22"/>
          <w:szCs w:val="22"/>
        </w:rPr>
        <w:t>areness about</w:t>
      </w:r>
      <w:r w:rsidRPr="00256117">
        <w:rPr>
          <w:rFonts w:ascii="Arial" w:hAnsi="Arial" w:cs="Arial"/>
          <w:color w:val="000000" w:themeColor="text1"/>
          <w:sz w:val="22"/>
          <w:szCs w:val="22"/>
        </w:rPr>
        <w:t xml:space="preserve"> urges, modifying maladaptive thoughts and</w:t>
      </w:r>
      <w:r w:rsidR="000E5E65" w:rsidRPr="00256117">
        <w:rPr>
          <w:rFonts w:ascii="Arial" w:hAnsi="Arial" w:cs="Arial"/>
          <w:color w:val="000000" w:themeColor="text1"/>
          <w:sz w:val="22"/>
          <w:szCs w:val="22"/>
        </w:rPr>
        <w:t xml:space="preserve"> try to</w:t>
      </w:r>
      <w:r w:rsidRPr="00256117">
        <w:rPr>
          <w:rFonts w:ascii="Arial" w:hAnsi="Arial" w:cs="Arial"/>
          <w:color w:val="000000" w:themeColor="text1"/>
          <w:sz w:val="22"/>
          <w:szCs w:val="22"/>
        </w:rPr>
        <w:t xml:space="preserve"> </w:t>
      </w:r>
      <w:r w:rsidR="000E5E65" w:rsidRPr="00256117">
        <w:rPr>
          <w:rFonts w:ascii="Arial" w:hAnsi="Arial" w:cs="Arial"/>
          <w:color w:val="000000" w:themeColor="text1"/>
          <w:sz w:val="22"/>
          <w:szCs w:val="22"/>
        </w:rPr>
        <w:t>d</w:t>
      </w:r>
      <w:r w:rsidR="00F84018" w:rsidRPr="00256117">
        <w:rPr>
          <w:rFonts w:ascii="Arial" w:hAnsi="Arial" w:cs="Arial"/>
          <w:color w:val="000000" w:themeColor="text1"/>
          <w:sz w:val="22"/>
          <w:szCs w:val="22"/>
        </w:rPr>
        <w:t>eveloping</w:t>
      </w:r>
      <w:r w:rsidR="000E5E65" w:rsidRPr="00256117">
        <w:rPr>
          <w:rFonts w:ascii="Arial" w:hAnsi="Arial" w:cs="Arial"/>
          <w:color w:val="000000" w:themeColor="text1"/>
          <w:sz w:val="22"/>
          <w:szCs w:val="22"/>
        </w:rPr>
        <w:t xml:space="preserve"> coping mechanisms and </w:t>
      </w:r>
      <w:r w:rsidR="00F84018" w:rsidRPr="00256117">
        <w:rPr>
          <w:rFonts w:ascii="Arial" w:hAnsi="Arial" w:cs="Arial"/>
          <w:color w:val="000000" w:themeColor="text1"/>
          <w:sz w:val="22"/>
          <w:szCs w:val="22"/>
        </w:rPr>
        <w:t>control strategies</w:t>
      </w:r>
      <w:r w:rsidR="0005461F" w:rsidRPr="00256117">
        <w:rPr>
          <w:rFonts w:ascii="Arial" w:hAnsi="Arial" w:cs="Arial"/>
          <w:color w:val="000000" w:themeColor="text1"/>
          <w:sz w:val="22"/>
          <w:szCs w:val="22"/>
        </w:rPr>
        <w:t xml:space="preserve"> </w:t>
      </w:r>
      <w:r w:rsidR="0005461F" w:rsidRPr="0005461F">
        <w:rPr>
          <w:rFonts w:ascii="Arial" w:hAnsi="Arial" w:cs="Arial"/>
          <w:sz w:val="22"/>
          <w:szCs w:val="22"/>
        </w:rPr>
        <w:t>(American Psychiatric Association, 2025).</w:t>
      </w:r>
    </w:p>
    <w:p w:rsidR="00F84018" w:rsidRPr="00943EAA" w:rsidRDefault="00F84018" w:rsidP="00F84018">
      <w:pPr>
        <w:ind w:left="720"/>
        <w:rPr>
          <w:rFonts w:ascii="Arial" w:hAnsi="Arial" w:cs="Arial"/>
        </w:rPr>
      </w:pPr>
    </w:p>
    <w:p w:rsidR="00F84018" w:rsidRDefault="00F84018" w:rsidP="00F378B7">
      <w:pPr>
        <w:pStyle w:val="Heading3"/>
        <w:numPr>
          <w:ilvl w:val="0"/>
          <w:numId w:val="6"/>
        </w:numPr>
        <w:spacing w:line="360" w:lineRule="auto"/>
        <w:jc w:val="both"/>
        <w:rPr>
          <w:rStyle w:val="Strong"/>
          <w:rFonts w:ascii="Arial" w:hAnsi="Arial" w:cs="Arial"/>
          <w:b/>
          <w:color w:val="auto"/>
        </w:rPr>
      </w:pPr>
      <w:r>
        <w:rPr>
          <w:rStyle w:val="Strong"/>
          <w:rFonts w:ascii="Arial" w:hAnsi="Arial" w:cs="Arial"/>
          <w:b/>
          <w:color w:val="auto"/>
        </w:rPr>
        <w:t xml:space="preserve">Multidisciplinary approach </w:t>
      </w:r>
    </w:p>
    <w:p w:rsidR="005A7BC3" w:rsidRPr="005A7BC3" w:rsidRDefault="005A7BC3" w:rsidP="005A7BC3">
      <w:pPr>
        <w:spacing w:line="360" w:lineRule="auto"/>
        <w:ind w:left="720"/>
        <w:jc w:val="both"/>
        <w:rPr>
          <w:rFonts w:ascii="Arial" w:hAnsi="Arial" w:cs="Arial"/>
        </w:rPr>
      </w:pPr>
      <w:r>
        <w:rPr>
          <w:rFonts w:ascii="Arial" w:hAnsi="Arial" w:cs="Arial"/>
        </w:rPr>
        <w:t xml:space="preserve">A multidisciplinary team including nutritionists, occupational therapists, speech and language therapists, dentists, psychiatrists and </w:t>
      </w:r>
      <w:r w:rsidR="00223CB4" w:rsidRPr="002F642C">
        <w:rPr>
          <w:rFonts w:ascii="Arial" w:hAnsi="Arial" w:cs="Arial"/>
        </w:rPr>
        <w:t>Paediatrics</w:t>
      </w:r>
      <w:r w:rsidR="00223CB4">
        <w:rPr>
          <w:rFonts w:ascii="Arial" w:hAnsi="Arial" w:cs="Arial"/>
        </w:rPr>
        <w:t xml:space="preserve"> involve in the treatment</w:t>
      </w:r>
      <w:r w:rsidR="00D841F8">
        <w:rPr>
          <w:rFonts w:ascii="Arial" w:hAnsi="Arial" w:cs="Arial"/>
        </w:rPr>
        <w:t xml:space="preserve"> </w:t>
      </w:r>
      <w:r w:rsidR="004955AA">
        <w:rPr>
          <w:rFonts w:ascii="Arial" w:hAnsi="Arial" w:cs="Arial"/>
        </w:rPr>
        <w:t>(Cambridge Core, 2022).</w:t>
      </w:r>
      <w:r w:rsidR="00223CB4">
        <w:rPr>
          <w:rFonts w:ascii="Arial" w:hAnsi="Arial" w:cs="Arial"/>
        </w:rPr>
        <w:t xml:space="preserve"> </w:t>
      </w:r>
      <w:r>
        <w:rPr>
          <w:rFonts w:ascii="Arial" w:hAnsi="Arial" w:cs="Arial"/>
        </w:rPr>
        <w:t xml:space="preserve">    </w:t>
      </w:r>
    </w:p>
    <w:p w:rsidR="00767848" w:rsidRDefault="00F84018" w:rsidP="00F378B7">
      <w:pPr>
        <w:pStyle w:val="Heading3"/>
        <w:numPr>
          <w:ilvl w:val="0"/>
          <w:numId w:val="6"/>
        </w:numPr>
        <w:spacing w:line="360" w:lineRule="auto"/>
        <w:jc w:val="both"/>
        <w:rPr>
          <w:rStyle w:val="Strong"/>
          <w:rFonts w:ascii="Arial" w:hAnsi="Arial" w:cs="Arial"/>
          <w:b/>
          <w:color w:val="auto"/>
        </w:rPr>
      </w:pPr>
      <w:r>
        <w:rPr>
          <w:rStyle w:val="Strong"/>
          <w:rFonts w:ascii="Arial" w:hAnsi="Arial" w:cs="Arial"/>
          <w:b/>
          <w:color w:val="auto"/>
        </w:rPr>
        <w:t xml:space="preserve">Family and </w:t>
      </w:r>
      <w:r w:rsidRPr="001F649D">
        <w:rPr>
          <w:rStyle w:val="Strong"/>
          <w:rFonts w:ascii="Arial" w:hAnsi="Arial" w:cs="Arial"/>
          <w:b/>
          <w:color w:val="auto"/>
        </w:rPr>
        <w:t>psycho-educative approaches</w:t>
      </w:r>
      <w:r w:rsidR="00767848">
        <w:rPr>
          <w:rStyle w:val="Strong"/>
          <w:rFonts w:ascii="Arial" w:hAnsi="Arial" w:cs="Arial"/>
          <w:b/>
          <w:color w:val="auto"/>
        </w:rPr>
        <w:t xml:space="preserve"> </w:t>
      </w:r>
    </w:p>
    <w:p w:rsidR="00767848" w:rsidRPr="00767848" w:rsidRDefault="00767848" w:rsidP="00767848">
      <w:pPr>
        <w:ind w:left="720"/>
        <w:jc w:val="both"/>
        <w:rPr>
          <w:rFonts w:ascii="Arial" w:hAnsi="Arial" w:cs="Arial"/>
        </w:rPr>
      </w:pPr>
      <w:r>
        <w:rPr>
          <w:rFonts w:ascii="Arial" w:hAnsi="Arial" w:cs="Arial"/>
        </w:rPr>
        <w:t>Caregiver and family members should be educate to identify responses, and risks related to disorder. Teach them consistent behavioural responses to pica behaviour as well as teach them pica management strategies for children with development disabilities (Ali, 2001).</w:t>
      </w:r>
    </w:p>
    <w:p w:rsidR="00F84018" w:rsidRDefault="00767848" w:rsidP="00F378B7">
      <w:pPr>
        <w:pStyle w:val="Heading3"/>
        <w:numPr>
          <w:ilvl w:val="0"/>
          <w:numId w:val="6"/>
        </w:numPr>
        <w:spacing w:line="360" w:lineRule="auto"/>
        <w:jc w:val="both"/>
        <w:rPr>
          <w:rStyle w:val="Strong"/>
          <w:rFonts w:ascii="Arial" w:hAnsi="Arial" w:cs="Arial"/>
          <w:b/>
          <w:color w:val="000000" w:themeColor="text1"/>
        </w:rPr>
      </w:pPr>
      <w:r w:rsidRPr="00767848">
        <w:rPr>
          <w:rStyle w:val="Strong"/>
          <w:rFonts w:ascii="Arial" w:hAnsi="Arial" w:cs="Arial"/>
          <w:b/>
          <w:color w:val="000000" w:themeColor="text1"/>
        </w:rPr>
        <w:t>Specialist eating-disorder</w:t>
      </w:r>
      <w:r w:rsidR="00796E62">
        <w:rPr>
          <w:rStyle w:val="Strong"/>
          <w:rFonts w:ascii="Arial" w:hAnsi="Arial" w:cs="Arial"/>
          <w:b/>
          <w:color w:val="000000" w:themeColor="text1"/>
        </w:rPr>
        <w:t xml:space="preserve"> </w:t>
      </w:r>
      <w:r w:rsidRPr="00767848">
        <w:rPr>
          <w:rStyle w:val="Strong"/>
          <w:rFonts w:ascii="Arial" w:hAnsi="Arial" w:cs="Arial"/>
          <w:b/>
          <w:color w:val="000000" w:themeColor="text1"/>
        </w:rPr>
        <w:t>/</w:t>
      </w:r>
      <w:r w:rsidR="00796E62">
        <w:rPr>
          <w:rStyle w:val="Strong"/>
          <w:rFonts w:ascii="Arial" w:hAnsi="Arial" w:cs="Arial"/>
          <w:b/>
          <w:color w:val="000000" w:themeColor="text1"/>
        </w:rPr>
        <w:t xml:space="preserve"> </w:t>
      </w:r>
      <w:r w:rsidRPr="00767848">
        <w:rPr>
          <w:rStyle w:val="Strong"/>
          <w:rFonts w:ascii="Arial" w:hAnsi="Arial" w:cs="Arial"/>
          <w:b/>
          <w:color w:val="000000" w:themeColor="text1"/>
        </w:rPr>
        <w:t>mental health input</w:t>
      </w:r>
    </w:p>
    <w:p w:rsidR="008C5F51" w:rsidRDefault="00796E62" w:rsidP="00AE1F1B">
      <w:pPr>
        <w:ind w:left="720"/>
        <w:jc w:val="both"/>
        <w:rPr>
          <w:rFonts w:ascii="Arial" w:hAnsi="Arial" w:cs="Arial"/>
        </w:rPr>
      </w:pPr>
      <w:r>
        <w:rPr>
          <w:rFonts w:ascii="Arial" w:hAnsi="Arial" w:cs="Arial"/>
        </w:rPr>
        <w:t xml:space="preserve">Pica can be occur with other eating disorders or other mental health illnesses that’s why specialist of eating disorder and mental healthcare professionals should work together for better outcomes of treatment </w:t>
      </w:r>
      <w:r w:rsidR="00F65A47">
        <w:rPr>
          <w:rFonts w:ascii="Arial" w:hAnsi="Arial" w:cs="Arial"/>
        </w:rPr>
        <w:t>(Royal College of Psychiatrists, 2019).</w:t>
      </w:r>
    </w:p>
    <w:p w:rsidR="000B5454" w:rsidRPr="001522B4" w:rsidRDefault="000B5454" w:rsidP="00DC549A">
      <w:pPr>
        <w:pStyle w:val="Heading1"/>
        <w:spacing w:line="360" w:lineRule="auto"/>
        <w:jc w:val="both"/>
        <w:rPr>
          <w:rFonts w:ascii="Arial" w:hAnsi="Arial" w:cs="Arial"/>
          <w:b w:val="0"/>
          <w:color w:val="000000" w:themeColor="text1"/>
          <w:sz w:val="32"/>
          <w:szCs w:val="32"/>
          <w:u w:val="single"/>
        </w:rPr>
      </w:pPr>
      <w:r w:rsidRPr="00DC549A">
        <w:rPr>
          <w:rFonts w:ascii="Arial" w:hAnsi="Arial" w:cs="Arial"/>
          <w:color w:val="000000" w:themeColor="text1"/>
          <w:sz w:val="32"/>
          <w:szCs w:val="32"/>
          <w:u w:val="single"/>
        </w:rPr>
        <w:t>UK care pathway for someone with suspected pica</w:t>
      </w:r>
    </w:p>
    <w:p w:rsidR="004C0AF3" w:rsidRDefault="001522B4" w:rsidP="000E733D">
      <w:pPr>
        <w:pStyle w:val="NormalWeb"/>
        <w:spacing w:line="360" w:lineRule="auto"/>
        <w:jc w:val="both"/>
        <w:rPr>
          <w:rFonts w:ascii="Arial" w:hAnsi="Arial" w:cs="Arial"/>
          <w:sz w:val="22"/>
          <w:szCs w:val="22"/>
        </w:rPr>
      </w:pPr>
      <w:r w:rsidRPr="001522B4">
        <w:rPr>
          <w:rStyle w:val="Strong"/>
          <w:rFonts w:ascii="Arial" w:hAnsi="Arial" w:cs="Arial"/>
          <w:b w:val="0"/>
          <w:sz w:val="22"/>
          <w:szCs w:val="22"/>
        </w:rPr>
        <w:t>First of all</w:t>
      </w:r>
      <w:r>
        <w:rPr>
          <w:rStyle w:val="Strong"/>
          <w:rFonts w:ascii="Arial" w:hAnsi="Arial" w:cs="Arial"/>
          <w:b w:val="0"/>
          <w:sz w:val="22"/>
          <w:szCs w:val="22"/>
        </w:rPr>
        <w:t xml:space="preserve"> GPs or A&amp;E will carry out an initial assessment. They will check the medical history of the patient then during medical screening through blood test to check the deficiency of iron or zinc would be confirmed.</w:t>
      </w:r>
      <w:r w:rsidR="00003CDF">
        <w:rPr>
          <w:rStyle w:val="Strong"/>
          <w:rFonts w:ascii="Arial" w:hAnsi="Arial" w:cs="Arial"/>
          <w:b w:val="0"/>
          <w:sz w:val="22"/>
          <w:szCs w:val="22"/>
        </w:rPr>
        <w:t xml:space="preserve"> Then GPs refer the patient to specialised services such as Nutritionists or </w:t>
      </w:r>
      <w:r w:rsidR="000E733D">
        <w:rPr>
          <w:rStyle w:val="Strong"/>
          <w:rFonts w:ascii="Arial" w:hAnsi="Arial" w:cs="Arial"/>
          <w:b w:val="0"/>
          <w:sz w:val="22"/>
          <w:szCs w:val="22"/>
        </w:rPr>
        <w:t>M</w:t>
      </w:r>
      <w:r w:rsidR="00003CDF">
        <w:rPr>
          <w:rStyle w:val="Strong"/>
          <w:rFonts w:ascii="Arial" w:hAnsi="Arial" w:cs="Arial"/>
          <w:b w:val="0"/>
          <w:sz w:val="22"/>
          <w:szCs w:val="22"/>
        </w:rPr>
        <w:t>ental health practitioners depending on patient’s age</w:t>
      </w:r>
      <w:r w:rsidR="00BD3573">
        <w:rPr>
          <w:rStyle w:val="Strong"/>
          <w:rFonts w:ascii="Arial" w:hAnsi="Arial" w:cs="Arial"/>
          <w:b w:val="0"/>
          <w:sz w:val="22"/>
          <w:szCs w:val="22"/>
        </w:rPr>
        <w:t>, condition</w:t>
      </w:r>
      <w:r w:rsidR="000E733D">
        <w:rPr>
          <w:rStyle w:val="Strong"/>
          <w:rFonts w:ascii="Arial" w:hAnsi="Arial" w:cs="Arial"/>
          <w:b w:val="0"/>
          <w:sz w:val="22"/>
          <w:szCs w:val="22"/>
        </w:rPr>
        <w:t>, need</w:t>
      </w:r>
      <w:r w:rsidR="00003CDF">
        <w:rPr>
          <w:rStyle w:val="Strong"/>
          <w:rFonts w:ascii="Arial" w:hAnsi="Arial" w:cs="Arial"/>
          <w:b w:val="0"/>
          <w:sz w:val="22"/>
          <w:szCs w:val="22"/>
        </w:rPr>
        <w:t xml:space="preserve"> and risk</w:t>
      </w:r>
      <w:r w:rsidR="000E733D">
        <w:rPr>
          <w:rStyle w:val="Strong"/>
          <w:rFonts w:ascii="Arial" w:hAnsi="Arial" w:cs="Arial"/>
          <w:b w:val="0"/>
          <w:sz w:val="22"/>
          <w:szCs w:val="22"/>
        </w:rPr>
        <w:t>. In the whole process, health professionals form multidisciplinary team complete their assessments and at the end personalised care plan formulate for further intervention and follow ups</w:t>
      </w:r>
      <w:r w:rsidR="00884807">
        <w:rPr>
          <w:rStyle w:val="Strong"/>
          <w:rFonts w:ascii="Arial" w:hAnsi="Arial" w:cs="Arial"/>
          <w:b w:val="0"/>
          <w:sz w:val="22"/>
          <w:szCs w:val="22"/>
        </w:rPr>
        <w:t xml:space="preserve"> (</w:t>
      </w:r>
      <w:r w:rsidR="003407FD">
        <w:rPr>
          <w:rFonts w:ascii="Arial" w:hAnsi="Arial" w:cs="Arial"/>
          <w:sz w:val="22"/>
          <w:szCs w:val="22"/>
        </w:rPr>
        <w:t>Cambridge Core, 2022).</w:t>
      </w:r>
    </w:p>
    <w:p w:rsidR="00383D26" w:rsidRDefault="004C0AF3" w:rsidP="00383D26">
      <w:pPr>
        <w:pStyle w:val="NormalWeb"/>
        <w:spacing w:line="360" w:lineRule="auto"/>
        <w:jc w:val="both"/>
        <w:rPr>
          <w:rStyle w:val="Strong"/>
          <w:rFonts w:ascii="Arial" w:hAnsi="Arial" w:cs="Arial"/>
          <w:b w:val="0"/>
          <w:sz w:val="22"/>
          <w:szCs w:val="22"/>
        </w:rPr>
      </w:pPr>
      <w:r>
        <w:rPr>
          <w:rFonts w:ascii="Arial" w:hAnsi="Arial" w:cs="Arial"/>
          <w:sz w:val="22"/>
          <w:szCs w:val="22"/>
        </w:rPr>
        <w:t>According to National Institute for Health and Care Excellence (</w:t>
      </w:r>
      <w:r>
        <w:rPr>
          <w:rStyle w:val="Strong"/>
          <w:rFonts w:ascii="Arial" w:hAnsi="Arial" w:cs="Arial"/>
          <w:b w:val="0"/>
          <w:sz w:val="22"/>
          <w:szCs w:val="22"/>
        </w:rPr>
        <w:t xml:space="preserve">2017), (NG69) covers eating disorders but does not have any particular pathway for pica treatment. Generally, GPs apply NICE eating disorders guidelines for pica as well. </w:t>
      </w:r>
      <w:r w:rsidR="00851244">
        <w:rPr>
          <w:rStyle w:val="Strong"/>
          <w:rFonts w:ascii="Arial" w:hAnsi="Arial" w:cs="Arial"/>
          <w:b w:val="0"/>
          <w:sz w:val="22"/>
          <w:szCs w:val="22"/>
        </w:rPr>
        <w:t>Same as royal College of Psychiatrists provides eating disorder emergency guidance nut not any specific national pica guidelines</w:t>
      </w:r>
      <w:r w:rsidR="00A4520C">
        <w:rPr>
          <w:rStyle w:val="Strong"/>
          <w:rFonts w:ascii="Arial" w:hAnsi="Arial" w:cs="Arial"/>
          <w:b w:val="0"/>
          <w:sz w:val="22"/>
          <w:szCs w:val="22"/>
        </w:rPr>
        <w:t xml:space="preserve">. </w:t>
      </w:r>
      <w:r w:rsidR="00851244">
        <w:rPr>
          <w:rStyle w:val="Strong"/>
          <w:rFonts w:ascii="Arial" w:hAnsi="Arial" w:cs="Arial"/>
          <w:b w:val="0"/>
          <w:sz w:val="22"/>
          <w:szCs w:val="22"/>
        </w:rPr>
        <w:t xml:space="preserve"> </w:t>
      </w:r>
    </w:p>
    <w:p w:rsidR="006316C7" w:rsidRDefault="00A4520C" w:rsidP="00383D26">
      <w:pPr>
        <w:pStyle w:val="NormalWeb"/>
        <w:spacing w:line="360" w:lineRule="auto"/>
        <w:jc w:val="both"/>
        <w:rPr>
          <w:rFonts w:ascii="Arial" w:hAnsi="Arial" w:cs="Arial"/>
          <w:b/>
          <w:color w:val="000000" w:themeColor="text1"/>
          <w:sz w:val="22"/>
          <w:szCs w:val="22"/>
          <w:u w:val="single"/>
        </w:rPr>
      </w:pPr>
      <w:r w:rsidRPr="00383D26">
        <w:rPr>
          <w:rFonts w:ascii="Arial" w:hAnsi="Arial" w:cs="Arial"/>
          <w:b/>
          <w:color w:val="000000" w:themeColor="text1"/>
          <w:sz w:val="32"/>
          <w:szCs w:val="32"/>
          <w:u w:val="single"/>
        </w:rPr>
        <w:t>E</w:t>
      </w:r>
      <w:r w:rsidR="006316C7" w:rsidRPr="00383D26">
        <w:rPr>
          <w:rFonts w:ascii="Arial" w:hAnsi="Arial" w:cs="Arial"/>
          <w:b/>
          <w:color w:val="000000" w:themeColor="text1"/>
          <w:sz w:val="32"/>
          <w:szCs w:val="32"/>
          <w:u w:val="single"/>
        </w:rPr>
        <w:t>ffectiveness and limitations of these approaches</w:t>
      </w:r>
      <w:r w:rsidRPr="00383D26">
        <w:rPr>
          <w:rFonts w:ascii="Arial" w:hAnsi="Arial" w:cs="Arial"/>
          <w:b/>
          <w:color w:val="000000" w:themeColor="text1"/>
          <w:sz w:val="32"/>
          <w:szCs w:val="32"/>
          <w:u w:val="single"/>
        </w:rPr>
        <w:t xml:space="preserve"> in UK context</w:t>
      </w:r>
    </w:p>
    <w:p w:rsidR="000B5454" w:rsidRDefault="000B5454" w:rsidP="004D7D1B">
      <w:pPr>
        <w:pStyle w:val="NormalWeb"/>
        <w:spacing w:line="360" w:lineRule="auto"/>
        <w:jc w:val="both"/>
        <w:rPr>
          <w:rFonts w:ascii="Arial" w:hAnsi="Arial" w:cs="Arial"/>
          <w:sz w:val="22"/>
          <w:szCs w:val="22"/>
        </w:rPr>
      </w:pPr>
      <w:r w:rsidRPr="005C1825">
        <w:rPr>
          <w:rFonts w:ascii="Arial" w:hAnsi="Arial" w:cs="Arial"/>
          <w:sz w:val="22"/>
          <w:szCs w:val="22"/>
        </w:rPr>
        <w:t>Behavioural and multidisciplinary</w:t>
      </w:r>
      <w:r w:rsidR="00A46EE3" w:rsidRPr="005C1825">
        <w:rPr>
          <w:rFonts w:ascii="Arial" w:hAnsi="Arial" w:cs="Arial"/>
          <w:sz w:val="22"/>
          <w:szCs w:val="22"/>
        </w:rPr>
        <w:t xml:space="preserve"> approaches are</w:t>
      </w:r>
      <w:r w:rsidR="00155463">
        <w:rPr>
          <w:rFonts w:ascii="Arial" w:hAnsi="Arial" w:cs="Arial"/>
          <w:sz w:val="22"/>
          <w:szCs w:val="22"/>
        </w:rPr>
        <w:t xml:space="preserve"> frequently</w:t>
      </w:r>
      <w:r w:rsidR="00A46EE3" w:rsidRPr="005C1825">
        <w:rPr>
          <w:rFonts w:ascii="Arial" w:hAnsi="Arial" w:cs="Arial"/>
          <w:sz w:val="22"/>
          <w:szCs w:val="22"/>
        </w:rPr>
        <w:t xml:space="preserve"> in use </w:t>
      </w:r>
      <w:r w:rsidRPr="005C1825">
        <w:rPr>
          <w:rFonts w:ascii="Arial" w:hAnsi="Arial" w:cs="Arial"/>
          <w:sz w:val="22"/>
          <w:szCs w:val="22"/>
        </w:rPr>
        <w:t xml:space="preserve">in UK </w:t>
      </w:r>
      <w:r w:rsidR="00A46EE3" w:rsidRPr="005C1825">
        <w:rPr>
          <w:rFonts w:ascii="Arial" w:hAnsi="Arial" w:cs="Arial"/>
          <w:sz w:val="22"/>
          <w:szCs w:val="22"/>
        </w:rPr>
        <w:t xml:space="preserve">health services </w:t>
      </w:r>
      <w:r w:rsidR="00257734">
        <w:rPr>
          <w:rFonts w:ascii="Arial" w:hAnsi="Arial" w:cs="Arial"/>
          <w:sz w:val="22"/>
          <w:szCs w:val="22"/>
        </w:rPr>
        <w:t xml:space="preserve">and </w:t>
      </w:r>
      <w:r w:rsidR="000B7089" w:rsidRPr="005C1825">
        <w:rPr>
          <w:rFonts w:ascii="Arial" w:hAnsi="Arial" w:cs="Arial"/>
          <w:sz w:val="22"/>
          <w:szCs w:val="22"/>
        </w:rPr>
        <w:t>quite effective and significant</w:t>
      </w:r>
      <w:r w:rsidR="00A46EE3" w:rsidRPr="005C1825">
        <w:rPr>
          <w:rFonts w:ascii="Arial" w:hAnsi="Arial" w:cs="Arial"/>
          <w:sz w:val="22"/>
          <w:szCs w:val="22"/>
        </w:rPr>
        <w:t xml:space="preserve"> especially for those who are facing any type of mental illness or disorder</w:t>
      </w:r>
      <w:r w:rsidR="000B7089" w:rsidRPr="005C1825">
        <w:rPr>
          <w:rFonts w:ascii="Arial" w:hAnsi="Arial" w:cs="Arial"/>
          <w:sz w:val="22"/>
          <w:szCs w:val="22"/>
        </w:rPr>
        <w:t xml:space="preserve"> such as: autism</w:t>
      </w:r>
      <w:r w:rsidR="004640C2">
        <w:rPr>
          <w:rFonts w:ascii="Arial" w:hAnsi="Arial" w:cs="Arial"/>
          <w:sz w:val="22"/>
          <w:szCs w:val="22"/>
        </w:rPr>
        <w:t>, OCD and eating disorder</w:t>
      </w:r>
      <w:r w:rsidR="00DA4C75">
        <w:rPr>
          <w:rFonts w:ascii="Arial" w:hAnsi="Arial" w:cs="Arial"/>
          <w:sz w:val="22"/>
          <w:szCs w:val="22"/>
        </w:rPr>
        <w:t xml:space="preserve">, treated as per </w:t>
      </w:r>
      <w:r w:rsidR="000B7089" w:rsidRPr="005C1825">
        <w:rPr>
          <w:rFonts w:ascii="Arial" w:hAnsi="Arial" w:cs="Arial"/>
          <w:sz w:val="22"/>
          <w:szCs w:val="22"/>
        </w:rPr>
        <w:t>NICE guidelines</w:t>
      </w:r>
      <w:r w:rsidR="00DA4C75">
        <w:rPr>
          <w:rFonts w:ascii="Arial" w:hAnsi="Arial" w:cs="Arial"/>
          <w:sz w:val="22"/>
          <w:szCs w:val="22"/>
        </w:rPr>
        <w:t xml:space="preserve">, </w:t>
      </w:r>
      <w:r w:rsidR="00EC67A9">
        <w:rPr>
          <w:rFonts w:ascii="Arial" w:hAnsi="Arial" w:cs="Arial"/>
          <w:sz w:val="22"/>
          <w:szCs w:val="22"/>
        </w:rPr>
        <w:lastRenderedPageBreak/>
        <w:t xml:space="preserve">assessment and </w:t>
      </w:r>
      <w:r w:rsidR="000B7089" w:rsidRPr="005C1825">
        <w:rPr>
          <w:rFonts w:ascii="Arial" w:hAnsi="Arial" w:cs="Arial"/>
          <w:sz w:val="22"/>
          <w:szCs w:val="22"/>
        </w:rPr>
        <w:t xml:space="preserve">treatment. Specialist </w:t>
      </w:r>
      <w:r w:rsidRPr="005C1825">
        <w:rPr>
          <w:rFonts w:ascii="Arial" w:hAnsi="Arial" w:cs="Arial"/>
          <w:sz w:val="22"/>
          <w:szCs w:val="22"/>
        </w:rPr>
        <w:t>teams</w:t>
      </w:r>
      <w:r w:rsidR="000B7089" w:rsidRPr="005C1825">
        <w:rPr>
          <w:rFonts w:ascii="Arial" w:hAnsi="Arial" w:cs="Arial"/>
          <w:sz w:val="22"/>
          <w:szCs w:val="22"/>
        </w:rPr>
        <w:t xml:space="preserve"> from NHS</w:t>
      </w:r>
      <w:r w:rsidRPr="005C1825">
        <w:rPr>
          <w:rFonts w:ascii="Arial" w:hAnsi="Arial" w:cs="Arial"/>
          <w:sz w:val="22"/>
          <w:szCs w:val="22"/>
        </w:rPr>
        <w:t xml:space="preserve"> report good short-term control when interventions are implemented in structured settings</w:t>
      </w:r>
      <w:r w:rsidR="004A3E35">
        <w:rPr>
          <w:rFonts w:ascii="Arial" w:hAnsi="Arial" w:cs="Arial"/>
          <w:sz w:val="22"/>
          <w:szCs w:val="22"/>
        </w:rPr>
        <w:t xml:space="preserve"> </w:t>
      </w:r>
      <w:r w:rsidR="00470CC3">
        <w:rPr>
          <w:rStyle w:val="Strong"/>
          <w:rFonts w:ascii="Arial" w:hAnsi="Arial" w:cs="Arial"/>
          <w:b w:val="0"/>
          <w:sz w:val="22"/>
          <w:szCs w:val="22"/>
        </w:rPr>
        <w:t>(</w:t>
      </w:r>
      <w:r w:rsidR="00470CC3">
        <w:rPr>
          <w:rFonts w:ascii="Arial" w:hAnsi="Arial" w:cs="Arial"/>
          <w:sz w:val="22"/>
          <w:szCs w:val="22"/>
        </w:rPr>
        <w:t>Cambridge Core, 2022).</w:t>
      </w:r>
      <w:r w:rsidR="00696630">
        <w:rPr>
          <w:rFonts w:ascii="Arial" w:hAnsi="Arial" w:cs="Arial"/>
          <w:sz w:val="22"/>
          <w:szCs w:val="22"/>
        </w:rPr>
        <w:t xml:space="preserve"> However, there </w:t>
      </w:r>
      <w:r w:rsidR="00261C0B">
        <w:rPr>
          <w:rFonts w:ascii="Arial" w:hAnsi="Arial" w:cs="Arial"/>
          <w:sz w:val="22"/>
          <w:szCs w:val="22"/>
        </w:rPr>
        <w:t>are not specific national guidelines</w:t>
      </w:r>
      <w:r w:rsidR="00696630">
        <w:rPr>
          <w:rFonts w:ascii="Arial" w:hAnsi="Arial" w:cs="Arial"/>
          <w:sz w:val="22"/>
          <w:szCs w:val="22"/>
        </w:rPr>
        <w:t xml:space="preserve"> to treat pica </w:t>
      </w:r>
      <w:r w:rsidR="00283B01">
        <w:rPr>
          <w:rFonts w:ascii="Arial" w:hAnsi="Arial" w:cs="Arial"/>
          <w:sz w:val="22"/>
          <w:szCs w:val="22"/>
        </w:rPr>
        <w:t>as well</w:t>
      </w:r>
      <w:r w:rsidR="003C1CC2">
        <w:rPr>
          <w:rFonts w:ascii="Arial" w:hAnsi="Arial" w:cs="Arial"/>
          <w:sz w:val="22"/>
          <w:szCs w:val="22"/>
        </w:rPr>
        <w:t xml:space="preserve"> </w:t>
      </w:r>
      <w:r w:rsidR="00283B01">
        <w:rPr>
          <w:rFonts w:ascii="Arial" w:hAnsi="Arial" w:cs="Arial"/>
          <w:sz w:val="22"/>
          <w:szCs w:val="22"/>
        </w:rPr>
        <w:t>as there is not</w:t>
      </w:r>
      <w:r w:rsidR="003C1CC2">
        <w:rPr>
          <w:rFonts w:ascii="Arial" w:hAnsi="Arial" w:cs="Arial"/>
          <w:sz w:val="22"/>
          <w:szCs w:val="22"/>
        </w:rPr>
        <w:t xml:space="preserve"> any programme launched by NH</w:t>
      </w:r>
      <w:r w:rsidR="00261C0B">
        <w:rPr>
          <w:rFonts w:ascii="Arial" w:hAnsi="Arial" w:cs="Arial"/>
          <w:sz w:val="22"/>
          <w:szCs w:val="22"/>
        </w:rPr>
        <w:t>S</w:t>
      </w:r>
      <w:r w:rsidR="003C1CC2">
        <w:rPr>
          <w:rFonts w:ascii="Arial" w:hAnsi="Arial" w:cs="Arial"/>
          <w:sz w:val="22"/>
          <w:szCs w:val="22"/>
        </w:rPr>
        <w:t xml:space="preserve"> to train their staff</w:t>
      </w:r>
      <w:r w:rsidR="00261C0B">
        <w:rPr>
          <w:rFonts w:ascii="Arial" w:hAnsi="Arial" w:cs="Arial"/>
          <w:sz w:val="22"/>
          <w:szCs w:val="22"/>
        </w:rPr>
        <w:t xml:space="preserve">. </w:t>
      </w:r>
      <w:r w:rsidR="00C26D35">
        <w:rPr>
          <w:rFonts w:ascii="Arial" w:hAnsi="Arial" w:cs="Arial"/>
          <w:sz w:val="22"/>
          <w:szCs w:val="22"/>
        </w:rPr>
        <w:t>UK health services need to follow best evidence such as: systematic review and specialist guidance which sometimes limits the standard of care</w:t>
      </w:r>
      <w:r w:rsidR="00B9224B">
        <w:rPr>
          <w:rFonts w:ascii="Arial" w:hAnsi="Arial" w:cs="Arial"/>
          <w:sz w:val="22"/>
          <w:szCs w:val="22"/>
        </w:rPr>
        <w:t>. There is another issue related to diagnosis</w:t>
      </w:r>
      <w:r w:rsidR="006C1068">
        <w:rPr>
          <w:rFonts w:ascii="Arial" w:hAnsi="Arial" w:cs="Arial"/>
          <w:sz w:val="22"/>
          <w:szCs w:val="22"/>
        </w:rPr>
        <w:t xml:space="preserve">, </w:t>
      </w:r>
      <w:r w:rsidR="00B9224B">
        <w:rPr>
          <w:rFonts w:ascii="Arial" w:hAnsi="Arial" w:cs="Arial"/>
          <w:sz w:val="22"/>
          <w:szCs w:val="22"/>
        </w:rPr>
        <w:t>learning disabilities have their physical symptoms</w:t>
      </w:r>
      <w:r w:rsidR="006C1068">
        <w:rPr>
          <w:rFonts w:ascii="Arial" w:hAnsi="Arial" w:cs="Arial"/>
          <w:sz w:val="22"/>
          <w:szCs w:val="22"/>
        </w:rPr>
        <w:t xml:space="preserve"> or pica disorder attributed to developmental condition rather than accessed about medical reasons</w:t>
      </w:r>
      <w:r w:rsidR="00C26D35">
        <w:rPr>
          <w:rFonts w:ascii="Arial" w:hAnsi="Arial" w:cs="Arial"/>
          <w:sz w:val="22"/>
          <w:szCs w:val="22"/>
        </w:rPr>
        <w:t xml:space="preserve"> </w:t>
      </w:r>
      <w:r w:rsidR="00942DE8">
        <w:rPr>
          <w:rFonts w:ascii="Arial" w:hAnsi="Arial" w:cs="Arial"/>
          <w:sz w:val="22"/>
          <w:szCs w:val="22"/>
        </w:rPr>
        <w:t>(The Challenging Behaviour Foundation, 2023).</w:t>
      </w:r>
    </w:p>
    <w:p w:rsidR="00142228" w:rsidRPr="003D7550" w:rsidRDefault="00142228" w:rsidP="003D7550">
      <w:pPr>
        <w:spacing w:line="360" w:lineRule="auto"/>
        <w:jc w:val="both"/>
        <w:rPr>
          <w:rFonts w:ascii="Arial" w:hAnsi="Arial" w:cs="Arial"/>
          <w:b/>
          <w:bCs/>
          <w:sz w:val="40"/>
          <w:szCs w:val="40"/>
          <w:u w:val="single"/>
        </w:rPr>
      </w:pPr>
      <w:r w:rsidRPr="003D7550">
        <w:rPr>
          <w:rFonts w:ascii="Arial" w:hAnsi="Arial" w:cs="Arial"/>
          <w:b/>
          <w:bCs/>
          <w:sz w:val="40"/>
          <w:szCs w:val="40"/>
          <w:u w:val="single"/>
        </w:rPr>
        <w:t>Curr</w:t>
      </w:r>
      <w:r w:rsidR="003D7550" w:rsidRPr="003D7550">
        <w:rPr>
          <w:rFonts w:ascii="Arial" w:hAnsi="Arial" w:cs="Arial"/>
          <w:b/>
          <w:bCs/>
          <w:sz w:val="40"/>
          <w:szCs w:val="40"/>
          <w:u w:val="single"/>
        </w:rPr>
        <w:t>ent Debates and Emerging Issues</w:t>
      </w:r>
    </w:p>
    <w:p w:rsidR="009B631E" w:rsidRDefault="009B631E" w:rsidP="009B631E">
      <w:pPr>
        <w:spacing w:line="360" w:lineRule="auto"/>
        <w:jc w:val="both"/>
        <w:rPr>
          <w:rFonts w:ascii="Arial" w:hAnsi="Arial" w:cs="Arial"/>
        </w:rPr>
      </w:pPr>
      <w:r>
        <w:rPr>
          <w:rFonts w:ascii="Arial" w:hAnsi="Arial" w:cs="Arial"/>
        </w:rPr>
        <w:t>DSM-5-TR and ICD-11 classifies pica under eating disorder</w:t>
      </w:r>
      <w:r w:rsidR="001D6B67">
        <w:rPr>
          <w:rFonts w:ascii="Arial" w:hAnsi="Arial" w:cs="Arial"/>
        </w:rPr>
        <w:t>s</w:t>
      </w:r>
      <w:r w:rsidR="00D70B76">
        <w:rPr>
          <w:rFonts w:ascii="Arial" w:hAnsi="Arial" w:cs="Arial"/>
        </w:rPr>
        <w:t>, still under diagnosed</w:t>
      </w:r>
      <w:r w:rsidR="006E35E8">
        <w:rPr>
          <w:rFonts w:ascii="Arial" w:hAnsi="Arial" w:cs="Arial"/>
        </w:rPr>
        <w:t xml:space="preserve"> and not counts as a culturally normative practice as well as behaviour</w:t>
      </w:r>
      <w:r w:rsidR="008E012D">
        <w:rPr>
          <w:rFonts w:ascii="Arial" w:hAnsi="Arial" w:cs="Arial"/>
        </w:rPr>
        <w:t xml:space="preserve"> is</w:t>
      </w:r>
      <w:r w:rsidR="006E35E8">
        <w:rPr>
          <w:rFonts w:ascii="Arial" w:hAnsi="Arial" w:cs="Arial"/>
        </w:rPr>
        <w:t xml:space="preserve"> not part of a culturally practice and consider inappropriate development</w:t>
      </w:r>
      <w:r w:rsidR="006B68DA">
        <w:rPr>
          <w:rFonts w:ascii="Arial" w:hAnsi="Arial" w:cs="Arial"/>
        </w:rPr>
        <w:t xml:space="preserve"> which is clear in papers but very tricky in practice. </w:t>
      </w:r>
      <w:r w:rsidR="00C53972">
        <w:rPr>
          <w:rFonts w:ascii="Arial" w:hAnsi="Arial" w:cs="Arial"/>
        </w:rPr>
        <w:t xml:space="preserve">Cultural norms, rituals in communities are not considered separately </w:t>
      </w:r>
      <w:r w:rsidR="00730D42">
        <w:rPr>
          <w:rFonts w:ascii="Arial" w:hAnsi="Arial" w:cs="Arial"/>
        </w:rPr>
        <w:t>(Medscape, 2024)</w:t>
      </w:r>
      <w:r w:rsidR="00F578D1">
        <w:rPr>
          <w:rFonts w:ascii="Arial" w:hAnsi="Arial" w:cs="Arial"/>
        </w:rPr>
        <w:t xml:space="preserve">. </w:t>
      </w:r>
    </w:p>
    <w:p w:rsidR="00B9307F" w:rsidRDefault="004157C0" w:rsidP="009B631E">
      <w:pPr>
        <w:spacing w:line="360" w:lineRule="auto"/>
        <w:jc w:val="both"/>
        <w:rPr>
          <w:rFonts w:ascii="Arial" w:hAnsi="Arial" w:cs="Arial"/>
        </w:rPr>
      </w:pPr>
      <w:r>
        <w:rPr>
          <w:rFonts w:ascii="Arial" w:hAnsi="Arial" w:cs="Arial"/>
        </w:rPr>
        <w:t>Pica can be appears in different contexts, such as: iron/zinc deficiency, pregnancy or intellectual disability. Clinicians debate whether pica should be taken a primary disorder or symptom of intellectual disabilities</w:t>
      </w:r>
      <w:r w:rsidR="00610BD6">
        <w:rPr>
          <w:rFonts w:ascii="Arial" w:hAnsi="Arial" w:cs="Arial"/>
        </w:rPr>
        <w:t>. In this way, it is difficult to choose first line treatment approach or intervention whether it should be nutritional support, behavioural therapies or use pharmacology</w:t>
      </w:r>
      <w:r w:rsidR="00B9307F">
        <w:rPr>
          <w:rFonts w:ascii="Arial" w:hAnsi="Arial" w:cs="Arial"/>
        </w:rPr>
        <w:t xml:space="preserve"> (National Library of Medicine, 2023).</w:t>
      </w:r>
    </w:p>
    <w:p w:rsidR="003B367E" w:rsidRDefault="003B367E" w:rsidP="009B631E">
      <w:pPr>
        <w:spacing w:line="360" w:lineRule="auto"/>
        <w:jc w:val="both"/>
        <w:rPr>
          <w:rFonts w:ascii="Arial" w:hAnsi="Arial" w:cs="Arial"/>
        </w:rPr>
      </w:pPr>
      <w:r>
        <w:rPr>
          <w:rFonts w:ascii="Arial" w:hAnsi="Arial" w:cs="Arial"/>
        </w:rPr>
        <w:t>Now clinicians debate about a stepped approach. In which first treat nutritional deficiencies and then apply a structured behavioural therapy as well as per need pharmacologic guidelines.</w:t>
      </w:r>
    </w:p>
    <w:p w:rsidR="00BD2BF0" w:rsidRDefault="00BD2BF0" w:rsidP="009B631E">
      <w:pPr>
        <w:spacing w:line="360" w:lineRule="auto"/>
        <w:jc w:val="both"/>
        <w:rPr>
          <w:rFonts w:ascii="Arial" w:hAnsi="Arial" w:cs="Arial"/>
        </w:rPr>
      </w:pPr>
      <w:r>
        <w:rPr>
          <w:rFonts w:ascii="Arial" w:hAnsi="Arial" w:cs="Arial"/>
        </w:rPr>
        <w:t xml:space="preserve">There is hot conversation is appearing about pica. Experts want to separate pica from eating disorders classification. </w:t>
      </w:r>
      <w:r w:rsidR="003D5413">
        <w:rPr>
          <w:rFonts w:ascii="Arial" w:hAnsi="Arial" w:cs="Arial"/>
        </w:rPr>
        <w:t>They argue that pica has it’s own distinctive features which differentiate pica from other eating disorders</w:t>
      </w:r>
      <w:r w:rsidR="00F267C7">
        <w:rPr>
          <w:rFonts w:ascii="Arial" w:hAnsi="Arial" w:cs="Arial"/>
        </w:rPr>
        <w:t xml:space="preserve"> (National Library of Medicine, 2023).</w:t>
      </w:r>
      <w:r w:rsidR="006074A4">
        <w:rPr>
          <w:rFonts w:ascii="Arial" w:hAnsi="Arial" w:cs="Arial"/>
        </w:rPr>
        <w:t xml:space="preserve"> However, some researchers has fear that separate category may lead to under recognition of pica they preferred dual coding approach. In which pica should be stayed in eating disorders as well as sometimes cultural norm. There is no reclassification comes in notice yet, but future researches and studies might be brought any change of reclassification </w:t>
      </w:r>
      <w:r w:rsidR="006074A4" w:rsidRPr="00BC5EF5">
        <w:rPr>
          <w:rFonts w:ascii="Arial" w:eastAsia="Times New Roman" w:hAnsi="Arial" w:cs="Arial"/>
          <w:kern w:val="0"/>
          <w:lang w:eastAsia="en-GB"/>
        </w:rPr>
        <w:t>A</w:t>
      </w:r>
      <w:r w:rsidR="006074A4">
        <w:rPr>
          <w:rFonts w:ascii="Arial" w:eastAsia="Times New Roman" w:hAnsi="Arial" w:cs="Arial"/>
          <w:kern w:val="0"/>
          <w:lang w:eastAsia="en-GB"/>
        </w:rPr>
        <w:t>merican Psychiatric Association</w:t>
      </w:r>
      <w:r w:rsidR="006074A4" w:rsidRPr="00BC5EF5">
        <w:rPr>
          <w:rFonts w:ascii="Arial" w:eastAsia="Times New Roman" w:hAnsi="Arial" w:cs="Arial"/>
          <w:kern w:val="0"/>
          <w:lang w:eastAsia="en-GB"/>
        </w:rPr>
        <w:t xml:space="preserve"> (2025)</w:t>
      </w:r>
      <w:r w:rsidR="006074A4">
        <w:rPr>
          <w:rFonts w:ascii="Arial" w:eastAsia="Times New Roman" w:hAnsi="Arial" w:cs="Arial"/>
          <w:kern w:val="0"/>
          <w:lang w:eastAsia="en-GB"/>
        </w:rPr>
        <w:t xml:space="preserve">. </w:t>
      </w:r>
      <w:r w:rsidR="006074A4">
        <w:rPr>
          <w:rFonts w:ascii="Arial" w:hAnsi="Arial" w:cs="Arial"/>
        </w:rPr>
        <w:t xml:space="preserve">  </w:t>
      </w:r>
    </w:p>
    <w:p w:rsidR="00F378B7" w:rsidRDefault="008F3331" w:rsidP="00250AD9">
      <w:pPr>
        <w:spacing w:line="360" w:lineRule="auto"/>
        <w:jc w:val="both"/>
        <w:rPr>
          <w:rFonts w:ascii="Arial" w:hAnsi="Arial" w:cs="Arial"/>
        </w:rPr>
      </w:pPr>
      <w:r w:rsidRPr="00250AD9">
        <w:rPr>
          <w:rFonts w:ascii="Arial" w:hAnsi="Arial" w:cs="Arial"/>
        </w:rPr>
        <w:t>There are national charities which are providing support services about legal framework such as: Mind. Rethink Mental Illness and S</w:t>
      </w:r>
      <w:r w:rsidR="00941065" w:rsidRPr="00250AD9">
        <w:rPr>
          <w:rFonts w:ascii="Arial" w:hAnsi="Arial" w:cs="Arial"/>
        </w:rPr>
        <w:t>a</w:t>
      </w:r>
      <w:r w:rsidRPr="00250AD9">
        <w:rPr>
          <w:rFonts w:ascii="Arial" w:hAnsi="Arial" w:cs="Arial"/>
        </w:rPr>
        <w:t>maritans.</w:t>
      </w:r>
      <w:r w:rsidR="00941065" w:rsidRPr="00250AD9">
        <w:rPr>
          <w:rFonts w:ascii="Arial" w:hAnsi="Arial" w:cs="Arial"/>
        </w:rPr>
        <w:t xml:space="preserve"> </w:t>
      </w:r>
      <w:r w:rsidR="00225C61" w:rsidRPr="00250AD9">
        <w:rPr>
          <w:rFonts w:ascii="Arial" w:hAnsi="Arial" w:cs="Arial"/>
        </w:rPr>
        <w:t xml:space="preserve">Mind provides explanation of Mental </w:t>
      </w:r>
      <w:r w:rsidR="00225C61" w:rsidRPr="00250AD9">
        <w:rPr>
          <w:rFonts w:ascii="Arial" w:hAnsi="Arial" w:cs="Arial"/>
        </w:rPr>
        <w:lastRenderedPageBreak/>
        <w:t>Health Act, patient’s rights, advocacy and legal support but services are available in some areas not in the whole countries (</w:t>
      </w:r>
      <w:r w:rsidR="00D800FB" w:rsidRPr="00250AD9">
        <w:rPr>
          <w:rFonts w:ascii="Arial" w:hAnsi="Arial" w:cs="Arial"/>
        </w:rPr>
        <w:t>Mind, 2025).</w:t>
      </w:r>
      <w:r w:rsidR="00225C61" w:rsidRPr="00250AD9">
        <w:rPr>
          <w:rFonts w:ascii="Arial" w:hAnsi="Arial" w:cs="Arial"/>
        </w:rPr>
        <w:t xml:space="preserve">  </w:t>
      </w:r>
      <w:r w:rsidRPr="00250AD9">
        <w:rPr>
          <w:rFonts w:ascii="Arial" w:hAnsi="Arial" w:cs="Arial"/>
        </w:rPr>
        <w:t xml:space="preserve"> </w:t>
      </w:r>
    </w:p>
    <w:p w:rsidR="00250AD9" w:rsidRDefault="00250AD9" w:rsidP="00250AD9">
      <w:pPr>
        <w:spacing w:line="360" w:lineRule="auto"/>
        <w:jc w:val="both"/>
        <w:rPr>
          <w:rFonts w:ascii="Arial" w:hAnsi="Arial" w:cs="Arial"/>
        </w:rPr>
      </w:pPr>
      <w:r>
        <w:rPr>
          <w:rFonts w:ascii="Arial" w:hAnsi="Arial" w:cs="Arial"/>
        </w:rPr>
        <w:t xml:space="preserve">Rethink Mental Illness (No Date), provides advocacy services about MHA, care Act and MCA. Their local hubs navigate families in tribunal matters as well as in discharge plan. Samaritans </w:t>
      </w:r>
      <w:r w:rsidR="00D62EE5">
        <w:rPr>
          <w:rFonts w:ascii="Arial" w:hAnsi="Arial" w:cs="Arial"/>
        </w:rPr>
        <w:t>provides 24/7 confidential emotional support via phone, email and face to face in some localities</w:t>
      </w:r>
      <w:r w:rsidR="00F540BD">
        <w:rPr>
          <w:rFonts w:ascii="Arial" w:hAnsi="Arial" w:cs="Arial"/>
        </w:rPr>
        <w:t xml:space="preserve"> including prison listener scheme. </w:t>
      </w:r>
      <w:r w:rsidR="00BE3BA7">
        <w:rPr>
          <w:rFonts w:ascii="Arial" w:hAnsi="Arial" w:cs="Arial"/>
        </w:rPr>
        <w:t>They do not provide clinical treatments or legal advocacy but have access to low threshold crisis which can reduce immediate risk and A&amp;E visit</w:t>
      </w:r>
      <w:r w:rsidR="002033B7">
        <w:rPr>
          <w:rFonts w:ascii="Arial" w:hAnsi="Arial" w:cs="Arial"/>
        </w:rPr>
        <w:t xml:space="preserve"> (Samaritans,</w:t>
      </w:r>
      <w:r w:rsidR="00682D5B">
        <w:rPr>
          <w:rFonts w:ascii="Arial" w:hAnsi="Arial" w:cs="Arial"/>
        </w:rPr>
        <w:t xml:space="preserve"> 2025</w:t>
      </w:r>
      <w:r w:rsidR="002033B7">
        <w:rPr>
          <w:rFonts w:ascii="Arial" w:hAnsi="Arial" w:cs="Arial"/>
        </w:rPr>
        <w:t>)</w:t>
      </w:r>
      <w:r w:rsidR="00BE3BA7">
        <w:rPr>
          <w:rFonts w:ascii="Arial" w:hAnsi="Arial" w:cs="Arial"/>
        </w:rPr>
        <w:t xml:space="preserve">. </w:t>
      </w:r>
    </w:p>
    <w:p w:rsidR="00211A9B" w:rsidRDefault="003E01CD" w:rsidP="000404FC">
      <w:pPr>
        <w:pStyle w:val="NormalWeb"/>
        <w:spacing w:line="360" w:lineRule="auto"/>
        <w:jc w:val="both"/>
        <w:rPr>
          <w:rFonts w:ascii="Arial" w:hAnsi="Arial" w:cs="Arial"/>
          <w:b/>
          <w:sz w:val="22"/>
          <w:szCs w:val="22"/>
          <w:u w:val="single"/>
        </w:rPr>
      </w:pPr>
      <w:r>
        <w:rPr>
          <w:rFonts w:ascii="Arial" w:hAnsi="Arial" w:cs="Arial"/>
          <w:b/>
          <w:sz w:val="40"/>
          <w:szCs w:val="40"/>
          <w:u w:val="single"/>
        </w:rPr>
        <w:t xml:space="preserve">UK’s </w:t>
      </w:r>
      <w:r w:rsidR="00211A9B" w:rsidRPr="008E04D0">
        <w:rPr>
          <w:rFonts w:ascii="Arial" w:hAnsi="Arial" w:cs="Arial"/>
          <w:b/>
          <w:sz w:val="40"/>
          <w:szCs w:val="40"/>
          <w:u w:val="single"/>
        </w:rPr>
        <w:t>Policy &amp; Legal Framework</w:t>
      </w:r>
    </w:p>
    <w:p w:rsidR="001F32A4" w:rsidRDefault="00B76C86" w:rsidP="002F2A41">
      <w:pPr>
        <w:pStyle w:val="NormalWeb"/>
        <w:spacing w:line="360" w:lineRule="auto"/>
        <w:jc w:val="both"/>
        <w:rPr>
          <w:rFonts w:ascii="Arial" w:hAnsi="Arial" w:cs="Arial"/>
          <w:sz w:val="22"/>
          <w:szCs w:val="22"/>
        </w:rPr>
      </w:pPr>
      <w:r>
        <w:rPr>
          <w:rFonts w:ascii="Arial" w:hAnsi="Arial" w:cs="Arial"/>
          <w:sz w:val="22"/>
          <w:szCs w:val="22"/>
        </w:rPr>
        <w:t>The Equality Act 2010 protects people with eating disorders as</w:t>
      </w:r>
      <w:r w:rsidR="00481D23">
        <w:rPr>
          <w:rFonts w:ascii="Arial" w:hAnsi="Arial" w:cs="Arial"/>
          <w:sz w:val="22"/>
          <w:szCs w:val="22"/>
        </w:rPr>
        <w:t xml:space="preserve"> if</w:t>
      </w:r>
      <w:r>
        <w:rPr>
          <w:rFonts w:ascii="Arial" w:hAnsi="Arial" w:cs="Arial"/>
          <w:sz w:val="22"/>
          <w:szCs w:val="22"/>
        </w:rPr>
        <w:t xml:space="preserve"> the condition counts a disability. </w:t>
      </w:r>
      <w:r w:rsidRPr="002F2A41">
        <w:rPr>
          <w:rFonts w:ascii="Arial" w:hAnsi="Arial" w:cs="Arial"/>
          <w:sz w:val="22"/>
          <w:szCs w:val="22"/>
        </w:rPr>
        <w:t>The Equality Act 2010</w:t>
      </w:r>
      <w:r w:rsidR="00E373B6" w:rsidRPr="002F2A41">
        <w:rPr>
          <w:rFonts w:ascii="Arial" w:hAnsi="Arial" w:cs="Arial"/>
          <w:sz w:val="22"/>
          <w:szCs w:val="22"/>
        </w:rPr>
        <w:t xml:space="preserve"> protects them any discrimination and </w:t>
      </w:r>
      <w:r w:rsidRPr="002F2A41">
        <w:rPr>
          <w:rFonts w:ascii="Arial" w:hAnsi="Arial" w:cs="Arial"/>
          <w:sz w:val="22"/>
          <w:szCs w:val="22"/>
        </w:rPr>
        <w:t>demand reasonable adjustments</w:t>
      </w:r>
      <w:r w:rsidR="00E373B6" w:rsidRPr="002F2A41">
        <w:rPr>
          <w:rFonts w:ascii="Arial" w:hAnsi="Arial" w:cs="Arial"/>
          <w:sz w:val="22"/>
          <w:szCs w:val="22"/>
        </w:rPr>
        <w:t xml:space="preserve"> for those who are suffering in </w:t>
      </w:r>
      <w:r w:rsidRPr="002F2A41">
        <w:rPr>
          <w:rFonts w:ascii="Arial" w:hAnsi="Arial" w:cs="Arial"/>
          <w:sz w:val="22"/>
          <w:szCs w:val="22"/>
        </w:rPr>
        <w:t>a mental-health condition or neurodevelopmental disability</w:t>
      </w:r>
      <w:r w:rsidR="00E553B9" w:rsidRPr="002F2A41">
        <w:rPr>
          <w:rFonts w:ascii="Arial" w:hAnsi="Arial" w:cs="Arial"/>
          <w:sz w:val="22"/>
          <w:szCs w:val="22"/>
        </w:rPr>
        <w:t xml:space="preserve"> (</w:t>
      </w:r>
      <w:r w:rsidR="00FB4056" w:rsidRPr="002F2A41">
        <w:rPr>
          <w:rFonts w:ascii="Arial" w:hAnsi="Arial" w:cs="Arial"/>
          <w:sz w:val="22"/>
          <w:szCs w:val="22"/>
        </w:rPr>
        <w:t>legislation.gov.uk, 2025)</w:t>
      </w:r>
      <w:r w:rsidRPr="002F2A41">
        <w:rPr>
          <w:rFonts w:ascii="Arial" w:hAnsi="Arial" w:cs="Arial"/>
          <w:sz w:val="22"/>
          <w:szCs w:val="22"/>
        </w:rPr>
        <w:t xml:space="preserve">. </w:t>
      </w:r>
    </w:p>
    <w:p w:rsidR="000404FC" w:rsidRDefault="001F32A4" w:rsidP="002F2A41">
      <w:pPr>
        <w:pStyle w:val="NormalWeb"/>
        <w:spacing w:line="360" w:lineRule="auto"/>
        <w:jc w:val="both"/>
        <w:rPr>
          <w:rFonts w:ascii="Arial" w:hAnsi="Arial" w:cs="Arial"/>
          <w:sz w:val="22"/>
          <w:szCs w:val="22"/>
        </w:rPr>
      </w:pPr>
      <w:r>
        <w:rPr>
          <w:rFonts w:ascii="Arial" w:hAnsi="Arial" w:cs="Arial"/>
          <w:sz w:val="22"/>
          <w:szCs w:val="22"/>
        </w:rPr>
        <w:t xml:space="preserve">According to Mental Health Act 1983 and 2007 (as amended) (2015), </w:t>
      </w:r>
      <w:r w:rsidR="00270E36">
        <w:rPr>
          <w:rFonts w:ascii="Arial" w:hAnsi="Arial" w:cs="Arial"/>
          <w:sz w:val="22"/>
          <w:szCs w:val="22"/>
        </w:rPr>
        <w:t xml:space="preserve">if a person has severe eating disorder which impair his/her ability to take appropriate decisions then </w:t>
      </w:r>
      <w:r w:rsidR="00B76C86">
        <w:rPr>
          <w:rFonts w:ascii="Arial" w:hAnsi="Arial" w:cs="Arial"/>
          <w:sz w:val="22"/>
          <w:szCs w:val="22"/>
        </w:rPr>
        <w:t xml:space="preserve"> </w:t>
      </w:r>
      <w:r w:rsidR="00270E36">
        <w:rPr>
          <w:rFonts w:ascii="Arial" w:hAnsi="Arial" w:cs="Arial"/>
          <w:sz w:val="22"/>
          <w:szCs w:val="22"/>
        </w:rPr>
        <w:t xml:space="preserve">Act demands an assessment under section 2 or treatment under section 3. </w:t>
      </w:r>
    </w:p>
    <w:p w:rsidR="006E51D6" w:rsidRDefault="00F63644" w:rsidP="002F2A41">
      <w:pPr>
        <w:pStyle w:val="NormalWeb"/>
        <w:spacing w:line="360" w:lineRule="auto"/>
        <w:jc w:val="both"/>
        <w:rPr>
          <w:rFonts w:ascii="Arial" w:hAnsi="Arial" w:cs="Arial"/>
          <w:sz w:val="22"/>
          <w:szCs w:val="22"/>
        </w:rPr>
      </w:pPr>
      <w:r>
        <w:rPr>
          <w:rFonts w:ascii="Arial" w:hAnsi="Arial" w:cs="Arial"/>
          <w:sz w:val="22"/>
          <w:szCs w:val="22"/>
        </w:rPr>
        <w:t xml:space="preserve">As well as, </w:t>
      </w:r>
      <w:r w:rsidR="00270E36">
        <w:rPr>
          <w:rFonts w:ascii="Arial" w:hAnsi="Arial" w:cs="Arial"/>
          <w:sz w:val="22"/>
          <w:szCs w:val="22"/>
        </w:rPr>
        <w:t xml:space="preserve">Mental Capacity Act 2005 protects those who </w:t>
      </w:r>
      <w:r w:rsidR="00814737">
        <w:rPr>
          <w:rFonts w:ascii="Arial" w:hAnsi="Arial" w:cs="Arial"/>
          <w:sz w:val="22"/>
          <w:szCs w:val="22"/>
        </w:rPr>
        <w:t>have</w:t>
      </w:r>
      <w:r w:rsidR="00270E36">
        <w:rPr>
          <w:rFonts w:ascii="Arial" w:hAnsi="Arial" w:cs="Arial"/>
          <w:sz w:val="22"/>
          <w:szCs w:val="22"/>
        </w:rPr>
        <w:t xml:space="preserve"> lack of capacity to make safe decisions because of severe eating disorder</w:t>
      </w:r>
      <w:r w:rsidR="00814737">
        <w:rPr>
          <w:rFonts w:ascii="Arial" w:hAnsi="Arial" w:cs="Arial"/>
          <w:sz w:val="22"/>
          <w:szCs w:val="22"/>
        </w:rPr>
        <w:t xml:space="preserve">. It allows appointing advocate from family who will take decisions on the behalf of patient (Gov.UK, 2023). </w:t>
      </w:r>
    </w:p>
    <w:p w:rsidR="006B78AB" w:rsidRDefault="008F0290" w:rsidP="002F2A41">
      <w:pPr>
        <w:pStyle w:val="NormalWeb"/>
        <w:spacing w:line="360" w:lineRule="auto"/>
        <w:jc w:val="both"/>
        <w:rPr>
          <w:rFonts w:ascii="Arial" w:hAnsi="Arial" w:cs="Arial"/>
          <w:sz w:val="22"/>
          <w:szCs w:val="22"/>
        </w:rPr>
      </w:pPr>
      <w:r>
        <w:rPr>
          <w:rFonts w:ascii="Arial" w:hAnsi="Arial" w:cs="Arial"/>
          <w:sz w:val="22"/>
          <w:szCs w:val="22"/>
        </w:rPr>
        <w:t xml:space="preserve">Care Act 2014 demands from local authorities to carry out a needs assessment if anyone has severe eating disorder and this disorder limits their daily life. Council must arrange a care and support plan and include a multidisciplinary team in plan (department of Health &amp; Social Care, 2016). </w:t>
      </w:r>
    </w:p>
    <w:p w:rsidR="00270E36" w:rsidRPr="006B78AB" w:rsidRDefault="006B78AB" w:rsidP="002F2A41">
      <w:pPr>
        <w:pStyle w:val="NormalWeb"/>
        <w:spacing w:line="360" w:lineRule="auto"/>
        <w:jc w:val="both"/>
        <w:rPr>
          <w:rFonts w:ascii="Arial" w:hAnsi="Arial" w:cs="Arial"/>
          <w:sz w:val="22"/>
          <w:szCs w:val="22"/>
        </w:rPr>
      </w:pPr>
      <w:r>
        <w:rPr>
          <w:rFonts w:ascii="Arial" w:hAnsi="Arial" w:cs="Arial"/>
          <w:sz w:val="22"/>
          <w:szCs w:val="22"/>
        </w:rPr>
        <w:t>NHS Long Term Plan make</w:t>
      </w:r>
      <w:r w:rsidR="008B1FEA">
        <w:rPr>
          <w:rFonts w:ascii="Arial" w:hAnsi="Arial" w:cs="Arial"/>
          <w:sz w:val="22"/>
          <w:szCs w:val="22"/>
        </w:rPr>
        <w:t>s</w:t>
      </w:r>
      <w:r>
        <w:rPr>
          <w:rFonts w:ascii="Arial" w:hAnsi="Arial" w:cs="Arial"/>
          <w:sz w:val="22"/>
          <w:szCs w:val="22"/>
        </w:rPr>
        <w:t xml:space="preserve"> easier access to eating disorder treatment in England with faster referral and integrated care. </w:t>
      </w:r>
      <w:r w:rsidR="008B1FEA">
        <w:rPr>
          <w:rFonts w:ascii="Arial" w:hAnsi="Arial" w:cs="Arial"/>
          <w:sz w:val="22"/>
          <w:szCs w:val="22"/>
        </w:rPr>
        <w:t>NICE guideline (</w:t>
      </w:r>
      <w:r w:rsidR="00E03659">
        <w:rPr>
          <w:rFonts w:ascii="Arial" w:hAnsi="Arial" w:cs="Arial"/>
          <w:sz w:val="22"/>
          <w:szCs w:val="22"/>
        </w:rPr>
        <w:t>NG69</w:t>
      </w:r>
      <w:r w:rsidR="008B1FEA">
        <w:rPr>
          <w:rFonts w:ascii="Arial" w:hAnsi="Arial" w:cs="Arial"/>
          <w:sz w:val="22"/>
          <w:szCs w:val="22"/>
        </w:rPr>
        <w:t>) sets standards of care for eating disorders as well as recommending early identification and treatment</w:t>
      </w:r>
      <w:r w:rsidR="00811DC9">
        <w:rPr>
          <w:rFonts w:ascii="Arial" w:hAnsi="Arial" w:cs="Arial"/>
          <w:sz w:val="22"/>
          <w:szCs w:val="22"/>
        </w:rPr>
        <w:t xml:space="preserve"> (National Institute for Health and Care Excellence, </w:t>
      </w:r>
      <w:r w:rsidR="00811DC9">
        <w:rPr>
          <w:rStyle w:val="Strong"/>
          <w:rFonts w:ascii="Arial" w:hAnsi="Arial" w:cs="Arial"/>
          <w:b w:val="0"/>
          <w:sz w:val="22"/>
          <w:szCs w:val="22"/>
        </w:rPr>
        <w:t>2017).</w:t>
      </w:r>
    </w:p>
    <w:p w:rsidR="00584631" w:rsidRDefault="00584631" w:rsidP="0086478F">
      <w:pPr>
        <w:spacing w:line="360" w:lineRule="auto"/>
        <w:jc w:val="both"/>
        <w:rPr>
          <w:rFonts w:ascii="Arial" w:hAnsi="Arial" w:cs="Arial"/>
          <w:b/>
          <w:sz w:val="40"/>
          <w:szCs w:val="40"/>
          <w:u w:val="single"/>
        </w:rPr>
      </w:pPr>
    </w:p>
    <w:p w:rsidR="00765613" w:rsidRPr="0086478F" w:rsidRDefault="00765613" w:rsidP="0086478F">
      <w:pPr>
        <w:spacing w:line="360" w:lineRule="auto"/>
        <w:jc w:val="both"/>
        <w:rPr>
          <w:rFonts w:ascii="Arial" w:hAnsi="Arial" w:cs="Arial"/>
          <w:b/>
          <w:sz w:val="40"/>
          <w:szCs w:val="40"/>
          <w:u w:val="single"/>
        </w:rPr>
      </w:pPr>
      <w:r w:rsidRPr="0086478F">
        <w:rPr>
          <w:rFonts w:ascii="Arial" w:hAnsi="Arial" w:cs="Arial"/>
          <w:b/>
          <w:sz w:val="40"/>
          <w:szCs w:val="40"/>
          <w:u w:val="single"/>
        </w:rPr>
        <w:lastRenderedPageBreak/>
        <w:t>UK Data &amp; Statistical Evidence</w:t>
      </w:r>
    </w:p>
    <w:p w:rsidR="00765613" w:rsidRPr="000E4B80" w:rsidRDefault="004610FE" w:rsidP="000E4B80">
      <w:pPr>
        <w:spacing w:line="360" w:lineRule="auto"/>
        <w:jc w:val="both"/>
        <w:rPr>
          <w:rFonts w:ascii="Arial" w:hAnsi="Arial" w:cs="Arial"/>
        </w:rPr>
      </w:pPr>
      <w:r w:rsidRPr="004610FE">
        <w:rPr>
          <w:rFonts w:ascii="Arial" w:hAnsi="Arial" w:cs="Arial"/>
        </w:rPr>
        <w:t>According to</w:t>
      </w:r>
      <w:r w:rsidRPr="006B4649">
        <w:rPr>
          <w:rFonts w:ascii="Arial" w:hAnsi="Arial" w:cs="Arial"/>
        </w:rPr>
        <w:t xml:space="preserve"> Office for National Statistics (2024), there were 6 deaths where </w:t>
      </w:r>
      <w:r w:rsidR="00BD1610" w:rsidRPr="006B4649">
        <w:rPr>
          <w:rFonts w:ascii="Arial" w:hAnsi="Arial" w:cs="Arial"/>
        </w:rPr>
        <w:t>F508 and F983 codes were mentioned on the death certificate.</w:t>
      </w:r>
      <w:r w:rsidR="006B4649">
        <w:rPr>
          <w:rFonts w:ascii="Arial" w:hAnsi="Arial" w:cs="Arial"/>
        </w:rPr>
        <w:t xml:space="preserve"> </w:t>
      </w:r>
      <w:r w:rsidR="007A6F8F">
        <w:rPr>
          <w:rFonts w:ascii="Arial" w:hAnsi="Arial" w:cs="Arial"/>
        </w:rPr>
        <w:t>However, data is available about eating disorders but separately data is not available about pica disorder.</w:t>
      </w:r>
    </w:p>
    <w:p w:rsidR="00AD2582" w:rsidRDefault="00E95942" w:rsidP="002D7C1E">
      <w:pPr>
        <w:spacing w:line="360" w:lineRule="auto"/>
        <w:jc w:val="both"/>
        <w:rPr>
          <w:rFonts w:ascii="Arial" w:hAnsi="Arial" w:cs="Arial"/>
          <w:b/>
          <w:bCs/>
          <w:sz w:val="40"/>
          <w:szCs w:val="40"/>
          <w:u w:val="single"/>
        </w:rPr>
      </w:pPr>
      <w:r w:rsidRPr="002D7C1E">
        <w:rPr>
          <w:rFonts w:ascii="Arial" w:hAnsi="Arial" w:cs="Arial"/>
          <w:b/>
          <w:bCs/>
          <w:sz w:val="40"/>
          <w:szCs w:val="40"/>
          <w:u w:val="single"/>
        </w:rPr>
        <w:t>Recommendations</w:t>
      </w:r>
    </w:p>
    <w:p w:rsidR="00532CE9" w:rsidRPr="00D372DD" w:rsidRDefault="00532CE9" w:rsidP="00F378B7">
      <w:pPr>
        <w:pStyle w:val="ListParagraph"/>
        <w:numPr>
          <w:ilvl w:val="0"/>
          <w:numId w:val="5"/>
        </w:numPr>
        <w:spacing w:line="360" w:lineRule="auto"/>
        <w:jc w:val="both"/>
        <w:rPr>
          <w:rFonts w:ascii="Arial" w:hAnsi="Arial" w:cs="Arial"/>
          <w:bCs/>
        </w:rPr>
      </w:pPr>
      <w:r>
        <w:rPr>
          <w:rFonts w:ascii="Arial" w:hAnsi="Arial" w:cs="Arial"/>
          <w:bCs/>
          <w:sz w:val="22"/>
          <w:szCs w:val="22"/>
        </w:rPr>
        <w:t>As the matter came into knowledge,</w:t>
      </w:r>
      <w:r w:rsidR="00CB49FB">
        <w:rPr>
          <w:rFonts w:ascii="Arial" w:hAnsi="Arial" w:cs="Arial"/>
          <w:bCs/>
          <w:sz w:val="22"/>
          <w:szCs w:val="22"/>
        </w:rPr>
        <w:t xml:space="preserve"> GPs should</w:t>
      </w:r>
      <w:r>
        <w:rPr>
          <w:rFonts w:ascii="Arial" w:hAnsi="Arial" w:cs="Arial"/>
          <w:bCs/>
          <w:sz w:val="22"/>
          <w:szCs w:val="22"/>
        </w:rPr>
        <w:t xml:space="preserve"> check iron and zinc deficiency and treat them first.</w:t>
      </w:r>
      <w:r w:rsidR="00CB49FB">
        <w:rPr>
          <w:rFonts w:ascii="Arial" w:hAnsi="Arial" w:cs="Arial"/>
          <w:bCs/>
          <w:sz w:val="22"/>
          <w:szCs w:val="22"/>
        </w:rPr>
        <w:t xml:space="preserve"> In this way GPs can handle pica properly and effectively. </w:t>
      </w:r>
    </w:p>
    <w:p w:rsidR="00D372DD" w:rsidRPr="00AD2582" w:rsidRDefault="00CF1336" w:rsidP="00F378B7">
      <w:pPr>
        <w:pStyle w:val="ListParagraph"/>
        <w:numPr>
          <w:ilvl w:val="0"/>
          <w:numId w:val="5"/>
        </w:numPr>
        <w:spacing w:line="360" w:lineRule="auto"/>
        <w:jc w:val="both"/>
        <w:rPr>
          <w:rFonts w:ascii="Arial" w:hAnsi="Arial" w:cs="Arial"/>
          <w:bCs/>
        </w:rPr>
      </w:pPr>
      <w:r w:rsidRPr="002F642C">
        <w:rPr>
          <w:rFonts w:ascii="Arial" w:hAnsi="Arial" w:cs="Arial"/>
          <w:sz w:val="22"/>
          <w:szCs w:val="22"/>
        </w:rPr>
        <w:t>A</w:t>
      </w:r>
      <w:r w:rsidR="002F642C" w:rsidRPr="002F642C">
        <w:rPr>
          <w:rFonts w:ascii="Arial" w:hAnsi="Arial" w:cs="Arial"/>
          <w:sz w:val="22"/>
          <w:szCs w:val="22"/>
        </w:rPr>
        <w:t xml:space="preserve"> </w:t>
      </w:r>
      <w:r w:rsidRPr="002F642C">
        <w:rPr>
          <w:rFonts w:ascii="Arial" w:hAnsi="Arial" w:cs="Arial"/>
          <w:sz w:val="22"/>
          <w:szCs w:val="22"/>
        </w:rPr>
        <w:t xml:space="preserve">multidisciplinary team based on different health professionals such as: Psychiatrists, Paediatrics, Nutritionists and behavioural specialists should coordinate with each other to reduce delay to assessment. </w:t>
      </w:r>
    </w:p>
    <w:p w:rsidR="00AD2582" w:rsidRPr="00E206B7" w:rsidRDefault="00AD2582" w:rsidP="00F378B7">
      <w:pPr>
        <w:pStyle w:val="ListParagraph"/>
        <w:numPr>
          <w:ilvl w:val="0"/>
          <w:numId w:val="5"/>
        </w:numPr>
        <w:spacing w:line="360" w:lineRule="auto"/>
        <w:jc w:val="both"/>
        <w:rPr>
          <w:rFonts w:ascii="Arial" w:hAnsi="Arial" w:cs="Arial"/>
          <w:bCs/>
        </w:rPr>
      </w:pPr>
      <w:r>
        <w:rPr>
          <w:rFonts w:ascii="Arial" w:hAnsi="Arial" w:cs="Arial"/>
          <w:sz w:val="22"/>
          <w:szCs w:val="22"/>
        </w:rPr>
        <w:t xml:space="preserve">To reduce waiting time for mental health appointments particularly for children and young people. </w:t>
      </w:r>
    </w:p>
    <w:p w:rsidR="00E45F06" w:rsidRPr="00E45F06" w:rsidRDefault="00E45F06" w:rsidP="00E45F06">
      <w:pPr>
        <w:pStyle w:val="ListParagraph"/>
        <w:numPr>
          <w:ilvl w:val="0"/>
          <w:numId w:val="5"/>
        </w:numPr>
        <w:spacing w:line="360" w:lineRule="auto"/>
        <w:jc w:val="both"/>
        <w:rPr>
          <w:rFonts w:ascii="Arial" w:hAnsi="Arial" w:cs="Arial"/>
          <w:bCs/>
        </w:rPr>
      </w:pPr>
      <w:r>
        <w:rPr>
          <w:rFonts w:ascii="Arial" w:hAnsi="Arial" w:cs="Arial"/>
          <w:bCs/>
          <w:sz w:val="22"/>
          <w:szCs w:val="22"/>
        </w:rPr>
        <w:t>During rehabilitation ensure a restrict access to non nutrition food items and provide safe substitutes.</w:t>
      </w:r>
    </w:p>
    <w:p w:rsidR="00E206B7" w:rsidRPr="001702AB" w:rsidRDefault="00E45F06" w:rsidP="00E45F06">
      <w:pPr>
        <w:pStyle w:val="ListParagraph"/>
        <w:numPr>
          <w:ilvl w:val="0"/>
          <w:numId w:val="5"/>
        </w:numPr>
        <w:spacing w:line="360" w:lineRule="auto"/>
        <w:jc w:val="both"/>
        <w:rPr>
          <w:rFonts w:ascii="Arial" w:hAnsi="Arial" w:cs="Arial"/>
          <w:bCs/>
        </w:rPr>
      </w:pPr>
      <w:r>
        <w:rPr>
          <w:rFonts w:ascii="Arial" w:hAnsi="Arial" w:cs="Arial"/>
          <w:bCs/>
          <w:sz w:val="22"/>
          <w:szCs w:val="22"/>
        </w:rPr>
        <w:t xml:space="preserve"> In high risk cases make sure a close supervision and reduce risk of eati</w:t>
      </w:r>
      <w:r w:rsidR="0018667F">
        <w:rPr>
          <w:rFonts w:ascii="Arial" w:hAnsi="Arial" w:cs="Arial"/>
          <w:bCs/>
          <w:sz w:val="22"/>
          <w:szCs w:val="22"/>
        </w:rPr>
        <w:t>ng</w:t>
      </w:r>
      <w:r>
        <w:rPr>
          <w:rFonts w:ascii="Arial" w:hAnsi="Arial" w:cs="Arial"/>
          <w:bCs/>
          <w:sz w:val="22"/>
          <w:szCs w:val="22"/>
        </w:rPr>
        <w:t xml:space="preserve"> non food items. </w:t>
      </w:r>
    </w:p>
    <w:p w:rsidR="001702AB" w:rsidRPr="001702AB" w:rsidRDefault="001702AB" w:rsidP="00E45F06">
      <w:pPr>
        <w:pStyle w:val="ListParagraph"/>
        <w:numPr>
          <w:ilvl w:val="0"/>
          <w:numId w:val="5"/>
        </w:numPr>
        <w:spacing w:line="360" w:lineRule="auto"/>
        <w:jc w:val="both"/>
        <w:rPr>
          <w:rFonts w:ascii="Arial" w:hAnsi="Arial" w:cs="Arial"/>
          <w:bCs/>
        </w:rPr>
      </w:pPr>
      <w:r>
        <w:rPr>
          <w:rFonts w:ascii="Arial" w:hAnsi="Arial" w:cs="Arial"/>
          <w:bCs/>
          <w:sz w:val="22"/>
          <w:szCs w:val="22"/>
        </w:rPr>
        <w:t>Set separate</w:t>
      </w:r>
      <w:r w:rsidR="00EF18BE">
        <w:rPr>
          <w:rFonts w:ascii="Arial" w:hAnsi="Arial" w:cs="Arial"/>
          <w:bCs/>
          <w:sz w:val="22"/>
          <w:szCs w:val="22"/>
        </w:rPr>
        <w:t xml:space="preserve"> diagnostic</w:t>
      </w:r>
      <w:r>
        <w:rPr>
          <w:rFonts w:ascii="Arial" w:hAnsi="Arial" w:cs="Arial"/>
          <w:bCs/>
          <w:sz w:val="22"/>
          <w:szCs w:val="22"/>
        </w:rPr>
        <w:t xml:space="preserve"> guidelines for</w:t>
      </w:r>
      <w:r w:rsidR="00EF18BE">
        <w:rPr>
          <w:rFonts w:ascii="Arial" w:hAnsi="Arial" w:cs="Arial"/>
          <w:bCs/>
          <w:sz w:val="22"/>
          <w:szCs w:val="22"/>
        </w:rPr>
        <w:t xml:space="preserve"> pica</w:t>
      </w:r>
      <w:r>
        <w:rPr>
          <w:rFonts w:ascii="Arial" w:hAnsi="Arial" w:cs="Arial"/>
          <w:bCs/>
          <w:sz w:val="22"/>
          <w:szCs w:val="22"/>
        </w:rPr>
        <w:t xml:space="preserve"> assessment and treatment by NICE.</w:t>
      </w:r>
    </w:p>
    <w:p w:rsidR="001702AB" w:rsidRPr="00C94B6C" w:rsidRDefault="00C94B6C" w:rsidP="00C94B6C">
      <w:pPr>
        <w:pStyle w:val="ListParagraph"/>
        <w:numPr>
          <w:ilvl w:val="0"/>
          <w:numId w:val="5"/>
        </w:numPr>
        <w:spacing w:line="360" w:lineRule="auto"/>
        <w:jc w:val="both"/>
        <w:rPr>
          <w:rStyle w:val="Strong"/>
          <w:rFonts w:ascii="Arial" w:hAnsi="Arial" w:cs="Arial"/>
          <w:sz w:val="22"/>
          <w:szCs w:val="22"/>
        </w:rPr>
      </w:pPr>
      <w:r>
        <w:rPr>
          <w:rStyle w:val="Strong"/>
          <w:rFonts w:ascii="Arial" w:hAnsi="Arial" w:cs="Arial"/>
          <w:b w:val="0"/>
          <w:sz w:val="22"/>
          <w:szCs w:val="22"/>
        </w:rPr>
        <w:t xml:space="preserve">Information should be added in study programme of </w:t>
      </w:r>
      <w:r w:rsidRPr="00C94B6C">
        <w:rPr>
          <w:rStyle w:val="Strong"/>
          <w:rFonts w:ascii="Arial" w:hAnsi="Arial" w:cs="Arial"/>
          <w:b w:val="0"/>
          <w:sz w:val="22"/>
          <w:szCs w:val="22"/>
        </w:rPr>
        <w:t>primary care, midwifery and school-nurse</w:t>
      </w:r>
      <w:r>
        <w:rPr>
          <w:rStyle w:val="Strong"/>
          <w:rFonts w:ascii="Arial" w:hAnsi="Arial" w:cs="Arial"/>
          <w:b w:val="0"/>
          <w:sz w:val="22"/>
          <w:szCs w:val="22"/>
        </w:rPr>
        <w:t>.</w:t>
      </w:r>
    </w:p>
    <w:p w:rsidR="00C94B6C" w:rsidRPr="001F1F64" w:rsidRDefault="001F1F64" w:rsidP="001F1F64">
      <w:pPr>
        <w:pStyle w:val="ListParagraph"/>
        <w:numPr>
          <w:ilvl w:val="0"/>
          <w:numId w:val="5"/>
        </w:numPr>
        <w:spacing w:line="360" w:lineRule="auto"/>
        <w:jc w:val="both"/>
        <w:rPr>
          <w:rFonts w:ascii="Arial" w:hAnsi="Arial" w:cs="Arial"/>
          <w:b/>
          <w:bCs/>
          <w:sz w:val="22"/>
          <w:szCs w:val="22"/>
        </w:rPr>
      </w:pPr>
      <w:r>
        <w:rPr>
          <w:rStyle w:val="Strong"/>
          <w:rFonts w:ascii="Arial" w:hAnsi="Arial" w:cs="Arial"/>
          <w:b w:val="0"/>
          <w:sz w:val="22"/>
          <w:szCs w:val="22"/>
        </w:rPr>
        <w:t xml:space="preserve">Allocate more </w:t>
      </w:r>
      <w:r w:rsidRPr="001F1F64">
        <w:rPr>
          <w:rStyle w:val="Strong"/>
          <w:rFonts w:ascii="Arial" w:hAnsi="Arial" w:cs="Arial"/>
          <w:b w:val="0"/>
          <w:sz w:val="22"/>
          <w:szCs w:val="22"/>
        </w:rPr>
        <w:t>Fund</w:t>
      </w:r>
      <w:r>
        <w:rPr>
          <w:rStyle w:val="Strong"/>
          <w:rFonts w:ascii="Arial" w:hAnsi="Arial" w:cs="Arial"/>
          <w:b w:val="0"/>
          <w:sz w:val="22"/>
          <w:szCs w:val="22"/>
        </w:rPr>
        <w:t xml:space="preserve">s for research and UK trials about </w:t>
      </w:r>
      <w:r w:rsidRPr="001F1F64">
        <w:rPr>
          <w:rStyle w:val="Strong"/>
          <w:rFonts w:ascii="Arial" w:hAnsi="Arial" w:cs="Arial"/>
          <w:b w:val="0"/>
          <w:sz w:val="22"/>
          <w:szCs w:val="22"/>
        </w:rPr>
        <w:t>tailored behavioural/sensory interventions in neurodivergent adults and children</w:t>
      </w:r>
      <w:r>
        <w:rPr>
          <w:rStyle w:val="Strong"/>
          <w:rFonts w:ascii="Arial" w:hAnsi="Arial" w:cs="Arial"/>
          <w:b w:val="0"/>
          <w:sz w:val="22"/>
          <w:szCs w:val="22"/>
        </w:rPr>
        <w:t>.</w:t>
      </w:r>
    </w:p>
    <w:p w:rsidR="00BC5EF5" w:rsidRDefault="002B3149" w:rsidP="002B3149">
      <w:pPr>
        <w:spacing w:line="360" w:lineRule="auto"/>
        <w:jc w:val="both"/>
        <w:rPr>
          <w:rFonts w:ascii="Arial" w:hAnsi="Arial" w:cs="Arial"/>
          <w:b/>
          <w:sz w:val="40"/>
          <w:szCs w:val="40"/>
          <w:u w:val="single"/>
        </w:rPr>
      </w:pPr>
      <w:r w:rsidRPr="002B3149">
        <w:rPr>
          <w:rFonts w:ascii="Arial" w:hAnsi="Arial" w:cs="Arial"/>
          <w:b/>
          <w:sz w:val="40"/>
          <w:szCs w:val="40"/>
          <w:u w:val="single"/>
        </w:rPr>
        <w:t>Conclusion</w:t>
      </w:r>
    </w:p>
    <w:p w:rsidR="009718CA" w:rsidRPr="009718CA" w:rsidRDefault="004F59A6" w:rsidP="002B3149">
      <w:pPr>
        <w:spacing w:line="360" w:lineRule="auto"/>
        <w:jc w:val="both"/>
        <w:rPr>
          <w:rFonts w:ascii="Arial" w:hAnsi="Arial" w:cs="Arial"/>
        </w:rPr>
      </w:pPr>
      <w:r>
        <w:rPr>
          <w:rFonts w:ascii="Arial" w:hAnsi="Arial" w:cs="Arial"/>
        </w:rPr>
        <w:t xml:space="preserve">Pica is an eating disorder which usually involves in persistent consumption of non food objects. </w:t>
      </w:r>
      <w:r w:rsidR="009718CA">
        <w:rPr>
          <w:rFonts w:ascii="Arial" w:hAnsi="Arial" w:cs="Arial"/>
        </w:rPr>
        <w:t xml:space="preserve">Pica is classified in eating disorder even though has distinctive features. It is common in those who </w:t>
      </w:r>
      <w:r w:rsidR="00B322EA">
        <w:rPr>
          <w:rFonts w:ascii="Arial" w:hAnsi="Arial" w:cs="Arial"/>
        </w:rPr>
        <w:t>have</w:t>
      </w:r>
      <w:r w:rsidR="009718CA">
        <w:rPr>
          <w:rFonts w:ascii="Arial" w:hAnsi="Arial" w:cs="Arial"/>
        </w:rPr>
        <w:t xml:space="preserve"> intellectual disability like autism.</w:t>
      </w:r>
      <w:r w:rsidR="00980756">
        <w:rPr>
          <w:rFonts w:ascii="Arial" w:hAnsi="Arial" w:cs="Arial"/>
        </w:rPr>
        <w:t xml:space="preserve"> </w:t>
      </w:r>
      <w:r w:rsidR="00975EB0">
        <w:rPr>
          <w:rFonts w:ascii="Arial" w:hAnsi="Arial" w:cs="Arial"/>
        </w:rPr>
        <w:t>In such people, nutritional deficiencies can be noticed. UK follows international manual’s guidelines for assessment and treatment. Regulations and policies protect the affected people from any discrimination as well as some active charities provide awareness about their rights which assured by UK legislation.</w:t>
      </w:r>
      <w:r w:rsidR="000B282A">
        <w:rPr>
          <w:rFonts w:ascii="Arial" w:hAnsi="Arial" w:cs="Arial"/>
        </w:rPr>
        <w:t xml:space="preserve"> New findings are coming after researches and studies which provide us further information on pica. </w:t>
      </w:r>
    </w:p>
    <w:p w:rsidR="00B52509" w:rsidRDefault="00B52509" w:rsidP="00BC5EF5">
      <w:pPr>
        <w:spacing w:line="360" w:lineRule="auto"/>
        <w:jc w:val="both"/>
        <w:rPr>
          <w:rFonts w:ascii="Arial" w:hAnsi="Arial" w:cs="Arial"/>
          <w:b/>
          <w:sz w:val="40"/>
          <w:szCs w:val="40"/>
          <w:u w:val="single"/>
        </w:rPr>
      </w:pPr>
    </w:p>
    <w:p w:rsidR="00BC5EF5" w:rsidRDefault="00BC5EF5" w:rsidP="00BC5EF5">
      <w:pPr>
        <w:spacing w:line="360" w:lineRule="auto"/>
        <w:jc w:val="both"/>
        <w:rPr>
          <w:rFonts w:ascii="Arial" w:hAnsi="Arial" w:cs="Arial"/>
          <w:b/>
          <w:sz w:val="40"/>
          <w:szCs w:val="40"/>
          <w:u w:val="single"/>
        </w:rPr>
      </w:pPr>
      <w:r w:rsidRPr="00BC5EF5">
        <w:rPr>
          <w:rFonts w:ascii="Arial" w:hAnsi="Arial" w:cs="Arial"/>
          <w:b/>
          <w:sz w:val="40"/>
          <w:szCs w:val="40"/>
          <w:u w:val="single"/>
        </w:rPr>
        <w:lastRenderedPageBreak/>
        <w:t xml:space="preserve">References </w:t>
      </w:r>
    </w:p>
    <w:p w:rsidR="00C93C54" w:rsidRDefault="00C93C54" w:rsidP="00BC5EF5">
      <w:pPr>
        <w:spacing w:before="100" w:beforeAutospacing="1" w:after="100" w:afterAutospacing="1" w:line="360" w:lineRule="auto"/>
        <w:rPr>
          <w:rFonts w:ascii="Arial" w:eastAsia="Times New Roman" w:hAnsi="Arial" w:cs="Arial"/>
          <w:kern w:val="0"/>
          <w:lang w:eastAsia="en-GB"/>
        </w:rPr>
      </w:pPr>
      <w:r>
        <w:rPr>
          <w:rFonts w:ascii="Arial" w:eastAsia="Times New Roman" w:hAnsi="Arial" w:cs="Arial"/>
          <w:kern w:val="0"/>
          <w:lang w:eastAsia="en-GB"/>
        </w:rPr>
        <w:t>Ali, Z. (2001)</w:t>
      </w:r>
      <w:r w:rsidRPr="00300AD4">
        <w:rPr>
          <w:rFonts w:ascii="Arial" w:eastAsia="Times New Roman" w:hAnsi="Arial" w:cs="Arial"/>
          <w:kern w:val="0"/>
          <w:lang w:eastAsia="en-GB"/>
        </w:rPr>
        <w:t xml:space="preserve"> Pica in people with intellectual disability: a literature review of aetiology, epidemiology and complications. </w:t>
      </w:r>
      <w:r w:rsidRPr="00300AD4">
        <w:rPr>
          <w:rFonts w:ascii="Arial" w:eastAsia="Times New Roman" w:hAnsi="Arial" w:cs="Arial"/>
          <w:i/>
          <w:iCs/>
          <w:kern w:val="0"/>
          <w:lang w:eastAsia="en-GB"/>
        </w:rPr>
        <w:t>Journal of Intellectual &amp; Developmental Disability</w:t>
      </w:r>
      <w:r w:rsidRPr="00300AD4">
        <w:rPr>
          <w:rFonts w:ascii="Arial" w:eastAsia="Times New Roman" w:hAnsi="Arial" w:cs="Arial"/>
          <w:kern w:val="0"/>
          <w:lang w:eastAsia="en-GB"/>
        </w:rPr>
        <w:t>, </w:t>
      </w:r>
      <w:r w:rsidRPr="00300AD4">
        <w:rPr>
          <w:rFonts w:ascii="Arial" w:eastAsia="Times New Roman" w:hAnsi="Arial" w:cs="Arial"/>
          <w:i/>
          <w:iCs/>
          <w:kern w:val="0"/>
          <w:lang w:eastAsia="en-GB"/>
        </w:rPr>
        <w:t>26</w:t>
      </w:r>
      <w:r w:rsidRPr="00300AD4">
        <w:rPr>
          <w:rFonts w:ascii="Arial" w:eastAsia="Times New Roman" w:hAnsi="Arial" w:cs="Arial"/>
          <w:kern w:val="0"/>
          <w:lang w:eastAsia="en-GB"/>
        </w:rPr>
        <w:t xml:space="preserve">(3), </w:t>
      </w:r>
      <w:r>
        <w:rPr>
          <w:rFonts w:ascii="Arial" w:eastAsia="Times New Roman" w:hAnsi="Arial" w:cs="Arial"/>
          <w:kern w:val="0"/>
          <w:lang w:eastAsia="en-GB"/>
        </w:rPr>
        <w:t xml:space="preserve">p. </w:t>
      </w:r>
      <w:r w:rsidRPr="00300AD4">
        <w:rPr>
          <w:rFonts w:ascii="Arial" w:eastAsia="Times New Roman" w:hAnsi="Arial" w:cs="Arial"/>
          <w:kern w:val="0"/>
          <w:lang w:eastAsia="en-GB"/>
        </w:rPr>
        <w:t>205–215.</w:t>
      </w:r>
      <w:r>
        <w:rPr>
          <w:rFonts w:ascii="Arial" w:eastAsia="Times New Roman" w:hAnsi="Arial" w:cs="Arial"/>
          <w:kern w:val="0"/>
          <w:lang w:eastAsia="en-GB"/>
        </w:rPr>
        <w:t xml:space="preserve"> Available at:</w:t>
      </w:r>
      <w:r w:rsidRPr="00300AD4">
        <w:rPr>
          <w:rFonts w:ascii="Arial" w:eastAsia="Times New Roman" w:hAnsi="Arial" w:cs="Arial"/>
          <w:kern w:val="0"/>
          <w:lang w:eastAsia="en-GB"/>
        </w:rPr>
        <w:t xml:space="preserve"> </w:t>
      </w:r>
      <w:hyperlink r:id="rId8" w:history="1">
        <w:r w:rsidRPr="00DE6D62">
          <w:rPr>
            <w:rStyle w:val="Hyperlink"/>
            <w:rFonts w:ascii="Arial" w:eastAsia="Times New Roman" w:hAnsi="Arial" w:cs="Arial"/>
            <w:kern w:val="0"/>
            <w:lang w:eastAsia="en-GB"/>
          </w:rPr>
          <w:t>https://doi.org/10.1080/13668250020054486</w:t>
        </w:r>
      </w:hyperlink>
      <w:r>
        <w:rPr>
          <w:rFonts w:ascii="Arial" w:eastAsia="Times New Roman" w:hAnsi="Arial" w:cs="Arial"/>
          <w:kern w:val="0"/>
          <w:lang w:eastAsia="en-GB"/>
        </w:rPr>
        <w:t xml:space="preserve"> </w:t>
      </w:r>
      <w:r w:rsidRPr="00BC5EF5">
        <w:rPr>
          <w:rFonts w:ascii="Arial" w:eastAsia="Times New Roman" w:hAnsi="Arial" w:cs="Arial"/>
          <w:kern w:val="0"/>
          <w:lang w:eastAsia="en-GB"/>
        </w:rPr>
        <w:t>(Accessed: 1</w:t>
      </w:r>
      <w:r>
        <w:rPr>
          <w:rFonts w:ascii="Arial" w:eastAsia="Times New Roman" w:hAnsi="Arial" w:cs="Arial"/>
          <w:kern w:val="0"/>
          <w:lang w:eastAsia="en-GB"/>
        </w:rPr>
        <w:t>4</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p>
    <w:p w:rsidR="00BC5EF5" w:rsidRDefault="00BC5EF5" w:rsidP="00BC5EF5">
      <w:pPr>
        <w:spacing w:before="100" w:beforeAutospacing="1" w:after="100" w:afterAutospacing="1" w:line="360" w:lineRule="auto"/>
        <w:rPr>
          <w:rFonts w:ascii="Arial" w:eastAsia="Times New Roman" w:hAnsi="Arial" w:cs="Arial"/>
          <w:kern w:val="0"/>
          <w:lang w:eastAsia="en-GB"/>
        </w:rPr>
      </w:pPr>
      <w:r w:rsidRPr="00BC5EF5">
        <w:rPr>
          <w:rFonts w:ascii="Arial" w:eastAsia="Times New Roman" w:hAnsi="Arial" w:cs="Arial"/>
          <w:kern w:val="0"/>
          <w:lang w:eastAsia="en-GB"/>
        </w:rPr>
        <w:t>A</w:t>
      </w:r>
      <w:r w:rsidR="00677105">
        <w:rPr>
          <w:rFonts w:ascii="Arial" w:eastAsia="Times New Roman" w:hAnsi="Arial" w:cs="Arial"/>
          <w:kern w:val="0"/>
          <w:lang w:eastAsia="en-GB"/>
        </w:rPr>
        <w:t>merican Psychiatric Association (2025)</w:t>
      </w:r>
      <w:r w:rsidRPr="00BC5EF5">
        <w:rPr>
          <w:rFonts w:ascii="Arial" w:eastAsia="Times New Roman" w:hAnsi="Arial" w:cs="Arial"/>
          <w:kern w:val="0"/>
          <w:lang w:eastAsia="en-GB"/>
        </w:rPr>
        <w:t xml:space="preserve"> The </w:t>
      </w:r>
      <w:r w:rsidRPr="00BC5EF5">
        <w:rPr>
          <w:rFonts w:ascii="Arial" w:eastAsia="Times New Roman" w:hAnsi="Arial" w:cs="Arial"/>
          <w:i/>
          <w:iCs/>
          <w:kern w:val="0"/>
          <w:lang w:eastAsia="en-GB"/>
        </w:rPr>
        <w:t>Diagnostic and Statistical Manual of Mental Disorders</w:t>
      </w:r>
      <w:r w:rsidRPr="00BC5EF5">
        <w:rPr>
          <w:rFonts w:ascii="Arial" w:eastAsia="Times New Roman" w:hAnsi="Arial" w:cs="Arial"/>
          <w:i/>
          <w:kern w:val="0"/>
          <w:lang w:eastAsia="en-GB"/>
        </w:rPr>
        <w:t xml:space="preserve"> (DSM</w:t>
      </w:r>
      <w:r w:rsidRPr="00BC5EF5">
        <w:rPr>
          <w:rFonts w:ascii="Arial" w:eastAsia="Times New Roman" w:hAnsi="Arial" w:cs="Arial"/>
          <w:kern w:val="0"/>
          <w:lang w:eastAsia="en-GB"/>
        </w:rPr>
        <w:t xml:space="preserve">). Available at: </w:t>
      </w:r>
      <w:hyperlink r:id="rId9" w:history="1">
        <w:r w:rsidR="00A127DB" w:rsidRPr="00E37D62">
          <w:rPr>
            <w:rStyle w:val="Hyperlink"/>
            <w:rFonts w:ascii="Arial" w:eastAsia="Times New Roman" w:hAnsi="Arial" w:cs="Arial"/>
            <w:kern w:val="0"/>
            <w:lang w:eastAsia="en-GB"/>
          </w:rPr>
          <w:t>https://www.psychiatry.org/psychiatrists/research</w:t>
        </w:r>
      </w:hyperlink>
      <w:r>
        <w:rPr>
          <w:rFonts w:ascii="Arial" w:eastAsia="Times New Roman" w:hAnsi="Arial" w:cs="Arial"/>
          <w:kern w:val="0"/>
          <w:lang w:eastAsia="en-GB"/>
        </w:rPr>
        <w:t xml:space="preserve"> </w:t>
      </w:r>
      <w:r w:rsidRPr="00BC5EF5">
        <w:rPr>
          <w:rFonts w:ascii="Arial" w:eastAsia="Times New Roman" w:hAnsi="Arial" w:cs="Arial"/>
          <w:kern w:val="0"/>
          <w:lang w:eastAsia="en-GB"/>
        </w:rPr>
        <w:t>(Accessed: 12</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p>
    <w:p w:rsidR="00E9660C" w:rsidRDefault="00E9660C" w:rsidP="00BC5EF5">
      <w:pPr>
        <w:spacing w:before="100" w:beforeAutospacing="1" w:after="100" w:afterAutospacing="1" w:line="360" w:lineRule="auto"/>
        <w:rPr>
          <w:rFonts w:ascii="Arial" w:eastAsia="Times New Roman" w:hAnsi="Arial" w:cs="Arial"/>
          <w:kern w:val="0"/>
          <w:lang w:eastAsia="en-GB"/>
        </w:rPr>
      </w:pPr>
      <w:r>
        <w:rPr>
          <w:rFonts w:ascii="Arial" w:eastAsia="Times New Roman" w:hAnsi="Arial" w:cs="Arial"/>
          <w:kern w:val="0"/>
          <w:lang w:eastAsia="en-GB"/>
        </w:rPr>
        <w:t xml:space="preserve">Beat Eating disorders (2025) </w:t>
      </w:r>
      <w:r w:rsidRPr="00495780">
        <w:rPr>
          <w:rFonts w:ascii="Arial" w:eastAsia="Times New Roman" w:hAnsi="Arial" w:cs="Arial"/>
          <w:i/>
          <w:kern w:val="0"/>
          <w:lang w:eastAsia="en-GB"/>
        </w:rPr>
        <w:t>PICA</w:t>
      </w:r>
      <w:r>
        <w:rPr>
          <w:rFonts w:ascii="Arial" w:eastAsia="Times New Roman" w:hAnsi="Arial" w:cs="Arial"/>
          <w:kern w:val="0"/>
          <w:lang w:eastAsia="en-GB"/>
        </w:rPr>
        <w:t xml:space="preserve">. Available at: </w:t>
      </w:r>
      <w:hyperlink r:id="rId10" w:history="1">
        <w:r w:rsidRPr="00434607">
          <w:rPr>
            <w:rStyle w:val="Hyperlink"/>
            <w:rFonts w:ascii="Arial" w:eastAsia="Times New Roman" w:hAnsi="Arial" w:cs="Arial"/>
            <w:kern w:val="0"/>
            <w:lang w:eastAsia="en-GB"/>
          </w:rPr>
          <w:t>https://www.beateatingdisorders.org.uk/get-information-and-support/about-eating-disorders/types/other-eating-feeding-problems/pica/</w:t>
        </w:r>
      </w:hyperlink>
      <w:r>
        <w:rPr>
          <w:rFonts w:ascii="Arial" w:eastAsia="Times New Roman" w:hAnsi="Arial" w:cs="Arial"/>
          <w:kern w:val="0"/>
          <w:lang w:eastAsia="en-GB"/>
        </w:rPr>
        <w:t xml:space="preserve"> </w:t>
      </w:r>
      <w:r w:rsidRPr="00BC5EF5">
        <w:rPr>
          <w:rFonts w:ascii="Arial" w:eastAsia="Times New Roman" w:hAnsi="Arial" w:cs="Arial"/>
          <w:kern w:val="0"/>
          <w:lang w:eastAsia="en-GB"/>
        </w:rPr>
        <w:t>(Accessed: 1</w:t>
      </w:r>
      <w:r>
        <w:rPr>
          <w:rFonts w:ascii="Arial" w:eastAsia="Times New Roman" w:hAnsi="Arial" w:cs="Arial"/>
          <w:kern w:val="0"/>
          <w:lang w:eastAsia="en-GB"/>
        </w:rPr>
        <w:t>3</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r>
        <w:rPr>
          <w:rFonts w:ascii="Arial" w:eastAsia="Times New Roman" w:hAnsi="Arial" w:cs="Arial"/>
          <w:kern w:val="0"/>
          <w:lang w:eastAsia="en-GB"/>
        </w:rPr>
        <w:t xml:space="preserve"> </w:t>
      </w:r>
    </w:p>
    <w:p w:rsidR="00C64F5A" w:rsidRDefault="00C64F5A" w:rsidP="00BC5EF5">
      <w:pPr>
        <w:spacing w:before="100" w:beforeAutospacing="1" w:after="100" w:afterAutospacing="1" w:line="360" w:lineRule="auto"/>
        <w:rPr>
          <w:rFonts w:ascii="Arial" w:eastAsia="Times New Roman" w:hAnsi="Arial" w:cs="Arial"/>
          <w:kern w:val="0"/>
          <w:lang w:eastAsia="en-GB"/>
        </w:rPr>
      </w:pPr>
      <w:r w:rsidRPr="003E4B78">
        <w:rPr>
          <w:rFonts w:ascii="Arial" w:hAnsi="Arial" w:cs="Arial"/>
          <w:color w:val="000000" w:themeColor="text1"/>
        </w:rPr>
        <w:t>Blinder, B. J., &amp;</w:t>
      </w:r>
      <w:r>
        <w:rPr>
          <w:rFonts w:ascii="Arial" w:hAnsi="Arial" w:cs="Arial"/>
          <w:color w:val="000000" w:themeColor="text1"/>
        </w:rPr>
        <w:t xml:space="preserve"> Chaitin, B. F. (2013)</w:t>
      </w:r>
      <w:r w:rsidRPr="003E4B78">
        <w:rPr>
          <w:rFonts w:ascii="Arial" w:hAnsi="Arial" w:cs="Arial"/>
          <w:color w:val="000000" w:themeColor="text1"/>
        </w:rPr>
        <w:t xml:space="preserve"> </w:t>
      </w:r>
      <w:r w:rsidRPr="003E4B78">
        <w:rPr>
          <w:rStyle w:val="Emphasis"/>
          <w:rFonts w:ascii="Arial" w:hAnsi="Arial" w:cs="Arial"/>
          <w:i w:val="0"/>
          <w:color w:val="000000" w:themeColor="text1"/>
        </w:rPr>
        <w:t>Pica: A critical review of biological, psychological, and sociocultural factors.</w:t>
      </w:r>
      <w:r w:rsidRPr="003E4B78">
        <w:rPr>
          <w:rFonts w:ascii="Arial" w:hAnsi="Arial" w:cs="Arial"/>
          <w:color w:val="000000" w:themeColor="text1"/>
        </w:rPr>
        <w:t xml:space="preserve"> </w:t>
      </w:r>
      <w:r w:rsidRPr="003E4B78">
        <w:rPr>
          <w:rStyle w:val="Emphasis"/>
          <w:rFonts w:ascii="Arial" w:hAnsi="Arial" w:cs="Arial"/>
          <w:color w:val="000000" w:themeColor="text1"/>
        </w:rPr>
        <w:t>Journal of the American Dietetic Association</w:t>
      </w:r>
      <w:r w:rsidRPr="003E4B78">
        <w:rPr>
          <w:rFonts w:ascii="Arial" w:hAnsi="Arial" w:cs="Arial"/>
          <w:color w:val="000000" w:themeColor="text1"/>
        </w:rPr>
        <w:t xml:space="preserve">, 91(11), </w:t>
      </w:r>
      <w:r>
        <w:rPr>
          <w:rFonts w:ascii="Arial" w:hAnsi="Arial" w:cs="Arial"/>
          <w:color w:val="000000" w:themeColor="text1"/>
        </w:rPr>
        <w:t xml:space="preserve">p. </w:t>
      </w:r>
      <w:r w:rsidRPr="003E4B78">
        <w:rPr>
          <w:rFonts w:ascii="Arial" w:hAnsi="Arial" w:cs="Arial"/>
          <w:color w:val="000000" w:themeColor="text1"/>
        </w:rPr>
        <w:t>1479–1484. Available at:</w:t>
      </w:r>
      <w:r>
        <w:rPr>
          <w:rFonts w:ascii="Arial" w:hAnsi="Arial" w:cs="Arial"/>
          <w:color w:val="FF0000"/>
        </w:rPr>
        <w:t xml:space="preserve"> </w:t>
      </w:r>
      <w:hyperlink r:id="rId11" w:history="1">
        <w:r w:rsidRPr="00942D50">
          <w:rPr>
            <w:rStyle w:val="Hyperlink"/>
            <w:rFonts w:ascii="Arial" w:eastAsia="Times New Roman" w:hAnsi="Arial" w:cs="Arial"/>
            <w:kern w:val="0"/>
            <w:lang w:eastAsia="en-GB"/>
          </w:rPr>
          <w:t>https://www.academia.edu/64923316/Pica_A_Critical_Review_of_Diagnosis_and_Treatment</w:t>
        </w:r>
      </w:hyperlink>
      <w:r>
        <w:rPr>
          <w:rFonts w:ascii="Arial" w:eastAsia="Times New Roman" w:hAnsi="Arial" w:cs="Arial"/>
          <w:kern w:val="0"/>
          <w:lang w:eastAsia="en-GB"/>
        </w:rPr>
        <w:t xml:space="preserve"> </w:t>
      </w:r>
      <w:r w:rsidRPr="00BC5EF5">
        <w:rPr>
          <w:rFonts w:ascii="Arial" w:eastAsia="Times New Roman" w:hAnsi="Arial" w:cs="Arial"/>
          <w:kern w:val="0"/>
          <w:lang w:eastAsia="en-GB"/>
        </w:rPr>
        <w:t>(Accessed: 1</w:t>
      </w:r>
      <w:r>
        <w:rPr>
          <w:rFonts w:ascii="Arial" w:eastAsia="Times New Roman" w:hAnsi="Arial" w:cs="Arial"/>
          <w:kern w:val="0"/>
          <w:lang w:eastAsia="en-GB"/>
        </w:rPr>
        <w:t>5</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p>
    <w:p w:rsidR="003A389F" w:rsidRDefault="00B504EC" w:rsidP="00BC5EF5">
      <w:pPr>
        <w:spacing w:before="100" w:beforeAutospacing="1" w:after="100" w:afterAutospacing="1" w:line="360" w:lineRule="auto"/>
        <w:rPr>
          <w:rFonts w:ascii="Arial" w:hAnsi="Arial" w:cs="Arial"/>
        </w:rPr>
      </w:pPr>
      <w:r>
        <w:rPr>
          <w:rFonts w:ascii="Arial" w:hAnsi="Arial" w:cs="Arial"/>
        </w:rPr>
        <w:t xml:space="preserve">Cambridge Core (2022) </w:t>
      </w:r>
      <w:r w:rsidRPr="00495780">
        <w:rPr>
          <w:rFonts w:ascii="Arial" w:hAnsi="Arial" w:cs="Arial"/>
          <w:i/>
        </w:rPr>
        <w:t>The assessment and management of pica people with intellectual disability.</w:t>
      </w:r>
      <w:r>
        <w:rPr>
          <w:rFonts w:ascii="Arial" w:hAnsi="Arial" w:cs="Arial"/>
        </w:rPr>
        <w:t xml:space="preserve"> Available at: </w:t>
      </w:r>
      <w:hyperlink r:id="rId12" w:history="1">
        <w:r w:rsidRPr="00A269B5">
          <w:rPr>
            <w:rStyle w:val="Hyperlink"/>
            <w:rFonts w:ascii="Arial" w:hAnsi="Arial" w:cs="Arial"/>
          </w:rPr>
          <w:t>https://www.cambridge.org/core/journals/bjpsych-advances/article/assessment-and-management-of-pica-in-people-with-intellectual-disability/</w:t>
        </w:r>
      </w:hyperlink>
      <w:r>
        <w:rPr>
          <w:rFonts w:ascii="Arial" w:hAnsi="Arial" w:cs="Arial"/>
        </w:rPr>
        <w:t xml:space="preserve"> </w:t>
      </w:r>
      <w:r w:rsidRPr="00BC5EF5">
        <w:rPr>
          <w:rFonts w:ascii="Arial" w:eastAsia="Times New Roman" w:hAnsi="Arial" w:cs="Arial"/>
          <w:kern w:val="0"/>
          <w:lang w:eastAsia="en-GB"/>
        </w:rPr>
        <w:t>(Accessed: 1</w:t>
      </w:r>
      <w:r>
        <w:rPr>
          <w:rFonts w:ascii="Arial" w:eastAsia="Times New Roman" w:hAnsi="Arial" w:cs="Arial"/>
          <w:kern w:val="0"/>
          <w:lang w:eastAsia="en-GB"/>
        </w:rPr>
        <w:t>3</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r>
        <w:rPr>
          <w:rFonts w:ascii="Arial" w:hAnsi="Arial" w:cs="Arial"/>
        </w:rPr>
        <w:t xml:space="preserve"> </w:t>
      </w:r>
    </w:p>
    <w:p w:rsidR="003A389F" w:rsidRDefault="003A389F" w:rsidP="00BC5EF5">
      <w:pPr>
        <w:spacing w:before="100" w:beforeAutospacing="1" w:after="100" w:afterAutospacing="1" w:line="360" w:lineRule="auto"/>
        <w:rPr>
          <w:rFonts w:ascii="Arial" w:eastAsia="Times New Roman" w:hAnsi="Arial" w:cs="Arial"/>
          <w:color w:val="000000" w:themeColor="text1"/>
          <w:kern w:val="0"/>
          <w:lang w:eastAsia="en-GB"/>
        </w:rPr>
      </w:pPr>
      <w:r w:rsidRPr="003A389F">
        <w:rPr>
          <w:rFonts w:ascii="Arial" w:eastAsia="Times New Roman" w:hAnsi="Arial" w:cs="Arial"/>
          <w:color w:val="000000" w:themeColor="text1"/>
          <w:kern w:val="0"/>
          <w:lang w:eastAsia="en-GB"/>
        </w:rPr>
        <w:t xml:space="preserve">Department of Health (2015) </w:t>
      </w:r>
      <w:r w:rsidRPr="00F919D4">
        <w:rPr>
          <w:rFonts w:ascii="Arial" w:eastAsia="Times New Roman" w:hAnsi="Arial" w:cs="Arial"/>
          <w:i/>
          <w:color w:val="000000" w:themeColor="text1"/>
          <w:kern w:val="0"/>
          <w:lang w:eastAsia="en-GB"/>
        </w:rPr>
        <w:t>Mental Health Act 1983: reference guide</w:t>
      </w:r>
      <w:r w:rsidRPr="003A389F">
        <w:rPr>
          <w:rFonts w:ascii="Arial" w:eastAsia="Times New Roman" w:hAnsi="Arial" w:cs="Arial"/>
          <w:color w:val="000000" w:themeColor="text1"/>
          <w:kern w:val="0"/>
          <w:lang w:eastAsia="en-GB"/>
        </w:rPr>
        <w:t>. Available at:</w:t>
      </w:r>
      <w:r>
        <w:rPr>
          <w:rFonts w:ascii="Arial" w:eastAsia="Times New Roman" w:hAnsi="Arial" w:cs="Arial"/>
          <w:b/>
          <w:color w:val="000000" w:themeColor="text1"/>
          <w:kern w:val="0"/>
          <w:lang w:eastAsia="en-GB"/>
        </w:rPr>
        <w:t xml:space="preserve"> </w:t>
      </w:r>
      <w:hyperlink r:id="rId13" w:history="1">
        <w:r w:rsidRPr="00135B5C">
          <w:rPr>
            <w:rStyle w:val="Hyperlink"/>
            <w:rFonts w:ascii="Arial" w:eastAsia="Times New Roman" w:hAnsi="Arial" w:cs="Arial"/>
            <w:kern w:val="0"/>
            <w:lang w:eastAsia="en-GB"/>
          </w:rPr>
          <w:t>https://www.gov.uk/government/publications/mental-health-act-1983-reference-guide</w:t>
        </w:r>
      </w:hyperlink>
      <w:r>
        <w:rPr>
          <w:rFonts w:ascii="Arial" w:eastAsia="Times New Roman" w:hAnsi="Arial" w:cs="Arial"/>
          <w:b/>
          <w:color w:val="000000" w:themeColor="text1"/>
          <w:kern w:val="0"/>
          <w:lang w:eastAsia="en-GB"/>
        </w:rPr>
        <w:t xml:space="preserve"> </w:t>
      </w:r>
      <w:r w:rsidRPr="007716A7">
        <w:rPr>
          <w:rFonts w:ascii="Arial" w:eastAsia="Times New Roman" w:hAnsi="Arial" w:cs="Arial"/>
          <w:color w:val="000000" w:themeColor="text1"/>
          <w:kern w:val="0"/>
          <w:lang w:eastAsia="en-GB"/>
        </w:rPr>
        <w:t xml:space="preserve">(Accessed: </w:t>
      </w:r>
      <w:r w:rsidRPr="003A389F">
        <w:rPr>
          <w:rFonts w:ascii="Arial" w:eastAsia="Times New Roman" w:hAnsi="Arial" w:cs="Arial"/>
          <w:color w:val="000000" w:themeColor="text1"/>
          <w:kern w:val="0"/>
          <w:lang w:eastAsia="en-GB"/>
        </w:rPr>
        <w:t>22</w:t>
      </w:r>
      <w:r>
        <w:rPr>
          <w:rFonts w:ascii="Arial" w:eastAsia="Times New Roman" w:hAnsi="Arial" w:cs="Arial"/>
          <w:b/>
          <w:color w:val="000000" w:themeColor="text1"/>
          <w:kern w:val="0"/>
          <w:vertAlign w:val="superscript"/>
          <w:lang w:eastAsia="en-GB"/>
        </w:rPr>
        <w:t xml:space="preserve">nd </w:t>
      </w:r>
      <w:r w:rsidRPr="007716A7">
        <w:rPr>
          <w:rFonts w:ascii="Arial" w:eastAsia="Times New Roman" w:hAnsi="Arial" w:cs="Arial"/>
          <w:color w:val="000000" w:themeColor="text1"/>
          <w:kern w:val="0"/>
          <w:lang w:eastAsia="en-GB"/>
        </w:rPr>
        <w:t>November 2025)</w:t>
      </w:r>
      <w:r>
        <w:rPr>
          <w:rFonts w:ascii="Arial" w:eastAsia="Times New Roman" w:hAnsi="Arial" w:cs="Arial"/>
          <w:color w:val="000000" w:themeColor="text1"/>
          <w:kern w:val="0"/>
          <w:lang w:eastAsia="en-GB"/>
        </w:rPr>
        <w:t>.</w:t>
      </w:r>
    </w:p>
    <w:p w:rsidR="003A389F" w:rsidRDefault="003A389F" w:rsidP="00BC5EF5">
      <w:pPr>
        <w:spacing w:before="100" w:beforeAutospacing="1" w:after="100" w:afterAutospacing="1" w:line="360" w:lineRule="auto"/>
        <w:rPr>
          <w:rFonts w:ascii="Arial" w:eastAsia="Times New Roman" w:hAnsi="Arial" w:cs="Arial"/>
          <w:color w:val="000000" w:themeColor="text1"/>
          <w:kern w:val="0"/>
          <w:lang w:eastAsia="en-GB"/>
        </w:rPr>
      </w:pPr>
      <w:r w:rsidRPr="003A389F">
        <w:rPr>
          <w:rFonts w:ascii="Arial" w:eastAsia="Times New Roman" w:hAnsi="Arial" w:cs="Arial"/>
          <w:color w:val="000000" w:themeColor="text1"/>
          <w:kern w:val="0"/>
          <w:lang w:eastAsia="en-GB"/>
        </w:rPr>
        <w:t xml:space="preserve">Department of Health &amp; Social Care (2016) </w:t>
      </w:r>
      <w:r w:rsidRPr="00F919D4">
        <w:rPr>
          <w:rFonts w:ascii="Arial" w:eastAsia="Times New Roman" w:hAnsi="Arial" w:cs="Arial"/>
          <w:i/>
          <w:color w:val="000000" w:themeColor="text1"/>
          <w:kern w:val="0"/>
          <w:lang w:eastAsia="en-GB"/>
        </w:rPr>
        <w:t>guidance Care Act Factsheets</w:t>
      </w:r>
      <w:r w:rsidRPr="003A389F">
        <w:rPr>
          <w:rFonts w:ascii="Arial" w:eastAsia="Times New Roman" w:hAnsi="Arial" w:cs="Arial"/>
          <w:color w:val="000000" w:themeColor="text1"/>
          <w:kern w:val="0"/>
          <w:lang w:eastAsia="en-GB"/>
        </w:rPr>
        <w:t>. Available at:</w:t>
      </w:r>
      <w:r>
        <w:rPr>
          <w:rFonts w:ascii="Arial" w:eastAsia="Times New Roman" w:hAnsi="Arial" w:cs="Arial"/>
          <w:b/>
          <w:color w:val="000000" w:themeColor="text1"/>
          <w:kern w:val="0"/>
          <w:lang w:eastAsia="en-GB"/>
        </w:rPr>
        <w:t xml:space="preserve"> </w:t>
      </w:r>
      <w:hyperlink r:id="rId14" w:history="1">
        <w:r w:rsidRPr="00135B5C">
          <w:rPr>
            <w:rStyle w:val="Hyperlink"/>
            <w:rFonts w:ascii="Arial" w:eastAsia="Times New Roman" w:hAnsi="Arial" w:cs="Arial"/>
            <w:kern w:val="0"/>
            <w:lang w:eastAsia="en-GB"/>
          </w:rPr>
          <w:t>https://www.gov.uk/government/publications/care-act-2014-part-1-factsheets/care-act-factsheets</w:t>
        </w:r>
      </w:hyperlink>
      <w:r>
        <w:rPr>
          <w:rFonts w:ascii="Arial" w:eastAsia="Times New Roman" w:hAnsi="Arial" w:cs="Arial"/>
          <w:b/>
          <w:color w:val="000000" w:themeColor="text1"/>
          <w:kern w:val="0"/>
          <w:lang w:eastAsia="en-GB"/>
        </w:rPr>
        <w:t xml:space="preserve">  </w:t>
      </w:r>
      <w:r w:rsidRPr="007716A7">
        <w:rPr>
          <w:rFonts w:ascii="Arial" w:eastAsia="Times New Roman" w:hAnsi="Arial" w:cs="Arial"/>
          <w:color w:val="000000" w:themeColor="text1"/>
          <w:kern w:val="0"/>
          <w:lang w:eastAsia="en-GB"/>
        </w:rPr>
        <w:t xml:space="preserve">(Accessed: </w:t>
      </w:r>
      <w:r w:rsidRPr="003A389F">
        <w:rPr>
          <w:rFonts w:ascii="Arial" w:eastAsia="Times New Roman" w:hAnsi="Arial" w:cs="Arial"/>
          <w:color w:val="000000" w:themeColor="text1"/>
          <w:kern w:val="0"/>
          <w:lang w:eastAsia="en-GB"/>
        </w:rPr>
        <w:t>22</w:t>
      </w:r>
      <w:r>
        <w:rPr>
          <w:rFonts w:ascii="Arial" w:eastAsia="Times New Roman" w:hAnsi="Arial" w:cs="Arial"/>
          <w:b/>
          <w:color w:val="000000" w:themeColor="text1"/>
          <w:kern w:val="0"/>
          <w:vertAlign w:val="superscript"/>
          <w:lang w:eastAsia="en-GB"/>
        </w:rPr>
        <w:t xml:space="preserve">nd </w:t>
      </w:r>
      <w:r w:rsidRPr="007716A7">
        <w:rPr>
          <w:rFonts w:ascii="Arial" w:eastAsia="Times New Roman" w:hAnsi="Arial" w:cs="Arial"/>
          <w:color w:val="000000" w:themeColor="text1"/>
          <w:kern w:val="0"/>
          <w:lang w:eastAsia="en-GB"/>
        </w:rPr>
        <w:t>November 2025).</w:t>
      </w:r>
    </w:p>
    <w:p w:rsidR="00C93C54" w:rsidRDefault="00C93C54" w:rsidP="00C93C54">
      <w:pPr>
        <w:pStyle w:val="Heading1"/>
        <w:shd w:val="clear" w:color="auto" w:fill="FBFAF8"/>
        <w:spacing w:line="360" w:lineRule="auto"/>
        <w:rPr>
          <w:rFonts w:ascii="Arial" w:eastAsia="Times New Roman" w:hAnsi="Arial" w:cs="Arial"/>
          <w:b w:val="0"/>
          <w:color w:val="000000" w:themeColor="text1"/>
          <w:kern w:val="0"/>
          <w:sz w:val="22"/>
          <w:szCs w:val="22"/>
          <w:lang w:eastAsia="en-GB"/>
        </w:rPr>
      </w:pPr>
      <w:r>
        <w:rPr>
          <w:rFonts w:ascii="Arial" w:eastAsia="Times New Roman" w:hAnsi="Arial" w:cs="Arial"/>
          <w:b w:val="0"/>
          <w:color w:val="000000" w:themeColor="text1"/>
          <w:kern w:val="0"/>
          <w:sz w:val="22"/>
          <w:szCs w:val="22"/>
          <w:lang w:eastAsia="en-GB"/>
        </w:rPr>
        <w:lastRenderedPageBreak/>
        <w:t xml:space="preserve">GOV.UK (2023) </w:t>
      </w:r>
      <w:r w:rsidRPr="00C93C54">
        <w:rPr>
          <w:rFonts w:ascii="Arial" w:eastAsia="Times New Roman" w:hAnsi="Arial" w:cs="Arial"/>
          <w:b w:val="0"/>
          <w:i/>
          <w:color w:val="000000" w:themeColor="text1"/>
          <w:kern w:val="0"/>
          <w:sz w:val="22"/>
          <w:szCs w:val="22"/>
          <w:lang w:eastAsia="en-GB"/>
        </w:rPr>
        <w:t>Mental Capacity Act: making decisions</w:t>
      </w:r>
      <w:r>
        <w:rPr>
          <w:rFonts w:ascii="Arial" w:eastAsia="Times New Roman" w:hAnsi="Arial" w:cs="Arial"/>
          <w:b w:val="0"/>
          <w:color w:val="000000" w:themeColor="text1"/>
          <w:kern w:val="0"/>
          <w:sz w:val="22"/>
          <w:szCs w:val="22"/>
          <w:lang w:eastAsia="en-GB"/>
        </w:rPr>
        <w:t xml:space="preserve">. Available at: </w:t>
      </w:r>
      <w:hyperlink r:id="rId15" w:history="1">
        <w:r w:rsidRPr="00135B5C">
          <w:rPr>
            <w:rStyle w:val="Hyperlink"/>
            <w:rFonts w:ascii="Arial" w:eastAsia="Times New Roman" w:hAnsi="Arial" w:cs="Arial"/>
            <w:b w:val="0"/>
            <w:kern w:val="0"/>
            <w:sz w:val="22"/>
            <w:szCs w:val="22"/>
            <w:lang w:eastAsia="en-GB"/>
          </w:rPr>
          <w:t>https://www.gov.uk/government/collections/mental-capacity-act-making-decisions</w:t>
        </w:r>
      </w:hyperlink>
      <w:r>
        <w:rPr>
          <w:rFonts w:ascii="Arial" w:eastAsia="Times New Roman" w:hAnsi="Arial" w:cs="Arial"/>
          <w:b w:val="0"/>
          <w:color w:val="000000" w:themeColor="text1"/>
          <w:kern w:val="0"/>
          <w:sz w:val="22"/>
          <w:szCs w:val="22"/>
          <w:lang w:eastAsia="en-GB"/>
        </w:rPr>
        <w:t xml:space="preserve"> </w:t>
      </w:r>
      <w:r w:rsidRPr="007716A7">
        <w:rPr>
          <w:rFonts w:ascii="Arial" w:eastAsia="Times New Roman" w:hAnsi="Arial" w:cs="Arial"/>
          <w:b w:val="0"/>
          <w:color w:val="000000" w:themeColor="text1"/>
          <w:kern w:val="0"/>
          <w:sz w:val="22"/>
          <w:szCs w:val="22"/>
          <w:lang w:eastAsia="en-GB"/>
        </w:rPr>
        <w:t xml:space="preserve">(Accessed: </w:t>
      </w:r>
      <w:r>
        <w:rPr>
          <w:rFonts w:ascii="Arial" w:eastAsia="Times New Roman" w:hAnsi="Arial" w:cs="Arial"/>
          <w:b w:val="0"/>
          <w:color w:val="000000" w:themeColor="text1"/>
          <w:kern w:val="0"/>
          <w:sz w:val="22"/>
          <w:szCs w:val="22"/>
          <w:lang w:eastAsia="en-GB"/>
        </w:rPr>
        <w:t>22</w:t>
      </w:r>
      <w:r>
        <w:rPr>
          <w:rFonts w:ascii="Arial" w:eastAsia="Times New Roman" w:hAnsi="Arial" w:cs="Arial"/>
          <w:b w:val="0"/>
          <w:color w:val="000000" w:themeColor="text1"/>
          <w:kern w:val="0"/>
          <w:sz w:val="22"/>
          <w:szCs w:val="22"/>
          <w:vertAlign w:val="superscript"/>
          <w:lang w:eastAsia="en-GB"/>
        </w:rPr>
        <w:t xml:space="preserve">nd </w:t>
      </w:r>
      <w:r w:rsidRPr="007716A7">
        <w:rPr>
          <w:rFonts w:ascii="Arial" w:eastAsia="Times New Roman" w:hAnsi="Arial" w:cs="Arial"/>
          <w:b w:val="0"/>
          <w:color w:val="000000" w:themeColor="text1"/>
          <w:kern w:val="0"/>
          <w:sz w:val="22"/>
          <w:szCs w:val="22"/>
          <w:lang w:eastAsia="en-GB"/>
        </w:rPr>
        <w:t>November 2025).</w:t>
      </w:r>
    </w:p>
    <w:p w:rsidR="00C93C54" w:rsidRDefault="00C93C54" w:rsidP="00C93C54">
      <w:pPr>
        <w:pStyle w:val="Heading1"/>
        <w:shd w:val="clear" w:color="auto" w:fill="FBFAF8"/>
        <w:spacing w:line="360" w:lineRule="auto"/>
        <w:rPr>
          <w:rFonts w:ascii="Arial" w:eastAsia="Times New Roman" w:hAnsi="Arial" w:cs="Arial"/>
          <w:b w:val="0"/>
          <w:color w:val="000000" w:themeColor="text1"/>
          <w:kern w:val="0"/>
          <w:sz w:val="22"/>
          <w:szCs w:val="22"/>
          <w:lang w:eastAsia="en-GB"/>
        </w:rPr>
      </w:pPr>
      <w:r w:rsidRPr="000F6AA4">
        <w:rPr>
          <w:rStyle w:val="Strong"/>
          <w:rFonts w:ascii="Arial" w:hAnsi="Arial" w:cs="Arial"/>
          <w:color w:val="auto"/>
          <w:sz w:val="22"/>
          <w:szCs w:val="22"/>
        </w:rPr>
        <w:t xml:space="preserve">Legislation.gov.uk </w:t>
      </w:r>
      <w:r>
        <w:rPr>
          <w:rStyle w:val="Strong"/>
          <w:rFonts w:ascii="Arial" w:hAnsi="Arial" w:cs="Arial"/>
          <w:color w:val="auto"/>
          <w:sz w:val="22"/>
          <w:szCs w:val="22"/>
        </w:rPr>
        <w:t xml:space="preserve">(2025) </w:t>
      </w:r>
      <w:r w:rsidRPr="00C93C54">
        <w:rPr>
          <w:rStyle w:val="Strong"/>
          <w:rFonts w:ascii="Arial" w:hAnsi="Arial" w:cs="Arial"/>
          <w:i/>
          <w:color w:val="auto"/>
          <w:sz w:val="22"/>
          <w:szCs w:val="22"/>
        </w:rPr>
        <w:t>The Equality Act 2010</w:t>
      </w:r>
      <w:r>
        <w:rPr>
          <w:rStyle w:val="Strong"/>
          <w:rFonts w:ascii="Arial" w:hAnsi="Arial" w:cs="Arial"/>
          <w:color w:val="auto"/>
          <w:sz w:val="22"/>
          <w:szCs w:val="22"/>
        </w:rPr>
        <w:t xml:space="preserve">. Available at: </w:t>
      </w:r>
      <w:hyperlink r:id="rId16" w:history="1">
        <w:r w:rsidRPr="000F6AA4">
          <w:rPr>
            <w:rStyle w:val="Hyperlink"/>
            <w:rFonts w:ascii="Arial" w:hAnsi="Arial" w:cs="Arial"/>
            <w:b w:val="0"/>
            <w:sz w:val="22"/>
            <w:szCs w:val="22"/>
          </w:rPr>
          <w:t>https://www.legislation.gov.uk/ukpga/2010/15/contents</w:t>
        </w:r>
      </w:hyperlink>
      <w:r w:rsidRPr="000F6AA4">
        <w:rPr>
          <w:rStyle w:val="Strong"/>
          <w:rFonts w:ascii="Arial" w:hAnsi="Arial" w:cs="Arial"/>
          <w:b/>
          <w:color w:val="auto"/>
          <w:sz w:val="22"/>
          <w:szCs w:val="22"/>
        </w:rPr>
        <w:t xml:space="preserve"> </w:t>
      </w:r>
      <w:r w:rsidRPr="007716A7">
        <w:rPr>
          <w:rFonts w:ascii="Arial" w:eastAsia="Times New Roman" w:hAnsi="Arial" w:cs="Arial"/>
          <w:b w:val="0"/>
          <w:color w:val="000000" w:themeColor="text1"/>
          <w:kern w:val="0"/>
          <w:sz w:val="22"/>
          <w:szCs w:val="22"/>
          <w:lang w:eastAsia="en-GB"/>
        </w:rPr>
        <w:t xml:space="preserve">(Accessed: </w:t>
      </w:r>
      <w:r>
        <w:rPr>
          <w:rFonts w:ascii="Arial" w:eastAsia="Times New Roman" w:hAnsi="Arial" w:cs="Arial"/>
          <w:b w:val="0"/>
          <w:color w:val="000000" w:themeColor="text1"/>
          <w:kern w:val="0"/>
          <w:sz w:val="22"/>
          <w:szCs w:val="22"/>
          <w:lang w:eastAsia="en-GB"/>
        </w:rPr>
        <w:t>22</w:t>
      </w:r>
      <w:r>
        <w:rPr>
          <w:rFonts w:ascii="Arial" w:eastAsia="Times New Roman" w:hAnsi="Arial" w:cs="Arial"/>
          <w:b w:val="0"/>
          <w:color w:val="000000" w:themeColor="text1"/>
          <w:kern w:val="0"/>
          <w:sz w:val="22"/>
          <w:szCs w:val="22"/>
          <w:vertAlign w:val="superscript"/>
          <w:lang w:eastAsia="en-GB"/>
        </w:rPr>
        <w:t xml:space="preserve">nd </w:t>
      </w:r>
      <w:r w:rsidRPr="007716A7">
        <w:rPr>
          <w:rFonts w:ascii="Arial" w:eastAsia="Times New Roman" w:hAnsi="Arial" w:cs="Arial"/>
          <w:b w:val="0"/>
          <w:color w:val="000000" w:themeColor="text1"/>
          <w:kern w:val="0"/>
          <w:sz w:val="22"/>
          <w:szCs w:val="22"/>
          <w:lang w:eastAsia="en-GB"/>
        </w:rPr>
        <w:t>November 2025).</w:t>
      </w:r>
      <w:r>
        <w:rPr>
          <w:rFonts w:ascii="Arial" w:eastAsia="Times New Roman" w:hAnsi="Arial" w:cs="Arial"/>
          <w:b w:val="0"/>
          <w:color w:val="000000" w:themeColor="text1"/>
          <w:kern w:val="0"/>
          <w:sz w:val="22"/>
          <w:szCs w:val="22"/>
          <w:lang w:eastAsia="en-GB"/>
        </w:rPr>
        <w:t xml:space="preserve"> </w:t>
      </w:r>
    </w:p>
    <w:p w:rsidR="00B97ED6" w:rsidRDefault="00C93C54" w:rsidP="00C93C54">
      <w:pPr>
        <w:pStyle w:val="Heading1"/>
        <w:shd w:val="clear" w:color="auto" w:fill="FBFAF8"/>
        <w:spacing w:line="360" w:lineRule="auto"/>
        <w:rPr>
          <w:rFonts w:ascii="Arial" w:eastAsia="Times New Roman" w:hAnsi="Arial" w:cs="Arial"/>
          <w:b w:val="0"/>
          <w:color w:val="auto"/>
          <w:kern w:val="0"/>
          <w:sz w:val="22"/>
          <w:szCs w:val="22"/>
          <w:lang w:eastAsia="en-GB"/>
        </w:rPr>
      </w:pPr>
      <w:r w:rsidRPr="00C93C54">
        <w:rPr>
          <w:rFonts w:ascii="Arial" w:hAnsi="Arial" w:cs="Arial"/>
          <w:b w:val="0"/>
          <w:color w:val="auto"/>
          <w:sz w:val="22"/>
          <w:szCs w:val="22"/>
        </w:rPr>
        <w:t xml:space="preserve">Matson, J. L., &amp; LoVullo, S. V. (2009) </w:t>
      </w:r>
      <w:r w:rsidRPr="00C93C54">
        <w:rPr>
          <w:rStyle w:val="Emphasis"/>
          <w:rFonts w:ascii="Arial" w:hAnsi="Arial" w:cs="Arial"/>
          <w:b w:val="0"/>
          <w:color w:val="auto"/>
          <w:sz w:val="22"/>
          <w:szCs w:val="22"/>
        </w:rPr>
        <w:t>A review of behavioral treatments for self-injurious behaviors of persons with developmental disabilities.</w:t>
      </w:r>
      <w:r w:rsidRPr="00C93C54">
        <w:rPr>
          <w:rFonts w:ascii="Arial" w:hAnsi="Arial" w:cs="Arial"/>
          <w:b w:val="0"/>
          <w:color w:val="auto"/>
          <w:sz w:val="22"/>
          <w:szCs w:val="22"/>
        </w:rPr>
        <w:t xml:space="preserve"> </w:t>
      </w:r>
      <w:r w:rsidRPr="00C93C54">
        <w:rPr>
          <w:rStyle w:val="Emphasis"/>
          <w:rFonts w:ascii="Arial" w:hAnsi="Arial" w:cs="Arial"/>
          <w:b w:val="0"/>
          <w:color w:val="auto"/>
          <w:sz w:val="22"/>
          <w:szCs w:val="22"/>
        </w:rPr>
        <w:t>Research in Developmental Disabilities</w:t>
      </w:r>
      <w:r w:rsidRPr="00C93C54">
        <w:rPr>
          <w:rFonts w:ascii="Arial" w:hAnsi="Arial" w:cs="Arial"/>
          <w:b w:val="0"/>
          <w:color w:val="auto"/>
          <w:sz w:val="22"/>
          <w:szCs w:val="22"/>
        </w:rPr>
        <w:t xml:space="preserve">, 30(5), p. 839–848. Available at: </w:t>
      </w:r>
      <w:hyperlink r:id="rId17" w:history="1">
        <w:r w:rsidRPr="00C93C54">
          <w:rPr>
            <w:rStyle w:val="Hyperlink"/>
            <w:rFonts w:ascii="Arial" w:hAnsi="Arial" w:cs="Arial"/>
            <w:b w:val="0"/>
            <w:sz w:val="22"/>
            <w:szCs w:val="22"/>
          </w:rPr>
          <w:t>https://doi:10.1177/0145445507304581</w:t>
        </w:r>
      </w:hyperlink>
      <w:r>
        <w:rPr>
          <w:rStyle w:val="identifier"/>
          <w:rFonts w:ascii="Arial" w:hAnsi="Arial" w:cs="Arial"/>
          <w:color w:val="212121"/>
        </w:rPr>
        <w:t xml:space="preserve"> </w:t>
      </w:r>
      <w:r w:rsidRPr="00C93C54">
        <w:rPr>
          <w:rFonts w:ascii="Arial" w:eastAsia="Times New Roman" w:hAnsi="Arial" w:cs="Arial"/>
          <w:b w:val="0"/>
          <w:color w:val="auto"/>
          <w:kern w:val="0"/>
          <w:sz w:val="22"/>
          <w:szCs w:val="22"/>
          <w:lang w:eastAsia="en-GB"/>
        </w:rPr>
        <w:t>(Accessed: 15</w:t>
      </w:r>
      <w:r w:rsidRPr="00C93C54">
        <w:rPr>
          <w:rFonts w:ascii="Arial" w:eastAsia="Times New Roman" w:hAnsi="Arial" w:cs="Arial"/>
          <w:b w:val="0"/>
          <w:color w:val="auto"/>
          <w:kern w:val="0"/>
          <w:sz w:val="22"/>
          <w:szCs w:val="22"/>
          <w:vertAlign w:val="superscript"/>
          <w:lang w:eastAsia="en-GB"/>
        </w:rPr>
        <w:t xml:space="preserve">th </w:t>
      </w:r>
      <w:r w:rsidRPr="00C93C54">
        <w:rPr>
          <w:rFonts w:ascii="Arial" w:eastAsia="Times New Roman" w:hAnsi="Arial" w:cs="Arial"/>
          <w:b w:val="0"/>
          <w:color w:val="auto"/>
          <w:kern w:val="0"/>
          <w:sz w:val="22"/>
          <w:szCs w:val="22"/>
          <w:lang w:eastAsia="en-GB"/>
        </w:rPr>
        <w:t xml:space="preserve">November 2025). </w:t>
      </w:r>
    </w:p>
    <w:p w:rsidR="00C93C54" w:rsidRDefault="00B97ED6" w:rsidP="00C93C54">
      <w:pPr>
        <w:pStyle w:val="Heading1"/>
        <w:shd w:val="clear" w:color="auto" w:fill="FBFAF8"/>
        <w:spacing w:line="360" w:lineRule="auto"/>
        <w:rPr>
          <w:rFonts w:ascii="Arial" w:eastAsia="Times New Roman" w:hAnsi="Arial" w:cs="Arial"/>
          <w:b w:val="0"/>
          <w:color w:val="000000" w:themeColor="text1"/>
          <w:kern w:val="0"/>
          <w:sz w:val="22"/>
          <w:szCs w:val="22"/>
          <w:lang w:eastAsia="en-GB"/>
        </w:rPr>
      </w:pPr>
      <w:r w:rsidRPr="00B97ED6">
        <w:rPr>
          <w:rFonts w:ascii="Arial" w:hAnsi="Arial" w:cs="Arial"/>
          <w:b w:val="0"/>
          <w:color w:val="auto"/>
          <w:sz w:val="22"/>
          <w:szCs w:val="22"/>
        </w:rPr>
        <w:t xml:space="preserve">McAdam, D. B., Sherman, J. A., Sheldon, J. B., &amp; Napolitano, D. A. (2004) </w:t>
      </w:r>
      <w:r w:rsidRPr="00B97ED6">
        <w:rPr>
          <w:rStyle w:val="Emphasis"/>
          <w:rFonts w:ascii="Arial" w:hAnsi="Arial" w:cs="Arial"/>
          <w:b w:val="0"/>
          <w:i w:val="0"/>
          <w:color w:val="auto"/>
          <w:sz w:val="22"/>
          <w:szCs w:val="22"/>
        </w:rPr>
        <w:t>Behavioural interventions to reduce pica: A review of treatment research</w:t>
      </w:r>
      <w:r w:rsidRPr="00B97ED6">
        <w:rPr>
          <w:rStyle w:val="Emphasis"/>
          <w:rFonts w:ascii="Arial" w:hAnsi="Arial" w:cs="Arial"/>
          <w:b w:val="0"/>
          <w:color w:val="auto"/>
          <w:sz w:val="22"/>
          <w:szCs w:val="22"/>
        </w:rPr>
        <w:t>.</w:t>
      </w:r>
      <w:r w:rsidRPr="00B97ED6">
        <w:rPr>
          <w:rFonts w:ascii="Arial" w:hAnsi="Arial" w:cs="Arial"/>
          <w:b w:val="0"/>
          <w:color w:val="auto"/>
          <w:sz w:val="22"/>
          <w:szCs w:val="22"/>
        </w:rPr>
        <w:t xml:space="preserve"> </w:t>
      </w:r>
      <w:r w:rsidRPr="00B97ED6">
        <w:rPr>
          <w:rStyle w:val="Emphasis"/>
          <w:rFonts w:ascii="Arial" w:hAnsi="Arial" w:cs="Arial"/>
          <w:b w:val="0"/>
          <w:color w:val="auto"/>
          <w:sz w:val="22"/>
          <w:szCs w:val="22"/>
        </w:rPr>
        <w:t>Research in Developmental Disabilities</w:t>
      </w:r>
      <w:r w:rsidRPr="00B97ED6">
        <w:rPr>
          <w:rFonts w:ascii="Arial" w:hAnsi="Arial" w:cs="Arial"/>
          <w:b w:val="0"/>
          <w:color w:val="auto"/>
          <w:sz w:val="22"/>
          <w:szCs w:val="22"/>
        </w:rPr>
        <w:t xml:space="preserve">, 25(5), 421–433. </w:t>
      </w:r>
      <w:r w:rsidRPr="00B97ED6">
        <w:rPr>
          <w:rStyle w:val="id-label"/>
          <w:rFonts w:ascii="Arial" w:hAnsi="Arial" w:cs="Arial"/>
          <w:b w:val="0"/>
          <w:color w:val="auto"/>
          <w:sz w:val="22"/>
          <w:szCs w:val="22"/>
        </w:rPr>
        <w:t xml:space="preserve">Available at: </w:t>
      </w:r>
      <w:hyperlink r:id="rId18" w:history="1">
        <w:r w:rsidRPr="00B97ED6">
          <w:rPr>
            <w:rStyle w:val="Hyperlink"/>
            <w:rFonts w:ascii="Arial" w:hAnsi="Arial" w:cs="Arial"/>
            <w:b w:val="0"/>
            <w:sz w:val="22"/>
            <w:szCs w:val="22"/>
          </w:rPr>
          <w:t>https://doi:10.1177/0145445503259219</w:t>
        </w:r>
      </w:hyperlink>
      <w:r>
        <w:rPr>
          <w:rStyle w:val="identifier"/>
          <w:rFonts w:ascii="Arial" w:hAnsi="Arial" w:cs="Arial"/>
          <w:color w:val="212121"/>
        </w:rPr>
        <w:t xml:space="preserve"> </w:t>
      </w:r>
      <w:r w:rsidRPr="00B97ED6">
        <w:rPr>
          <w:rFonts w:ascii="Arial" w:eastAsia="Times New Roman" w:hAnsi="Arial" w:cs="Arial"/>
          <w:b w:val="0"/>
          <w:color w:val="auto"/>
          <w:kern w:val="0"/>
          <w:sz w:val="22"/>
          <w:szCs w:val="22"/>
          <w:lang w:eastAsia="en-GB"/>
        </w:rPr>
        <w:t>(Accessed: 15</w:t>
      </w:r>
      <w:r w:rsidRPr="00B97ED6">
        <w:rPr>
          <w:rFonts w:ascii="Arial" w:eastAsia="Times New Roman" w:hAnsi="Arial" w:cs="Arial"/>
          <w:b w:val="0"/>
          <w:color w:val="auto"/>
          <w:kern w:val="0"/>
          <w:sz w:val="22"/>
          <w:szCs w:val="22"/>
          <w:vertAlign w:val="superscript"/>
          <w:lang w:eastAsia="en-GB"/>
        </w:rPr>
        <w:t xml:space="preserve">th </w:t>
      </w:r>
      <w:r w:rsidRPr="00B97ED6">
        <w:rPr>
          <w:rFonts w:ascii="Arial" w:eastAsia="Times New Roman" w:hAnsi="Arial" w:cs="Arial"/>
          <w:b w:val="0"/>
          <w:color w:val="auto"/>
          <w:kern w:val="0"/>
          <w:sz w:val="22"/>
          <w:szCs w:val="22"/>
          <w:lang w:eastAsia="en-GB"/>
        </w:rPr>
        <w:t>November 2025).</w:t>
      </w:r>
      <w:r w:rsidR="00C93C54" w:rsidRPr="00B97ED6">
        <w:rPr>
          <w:rFonts w:ascii="Arial" w:eastAsia="Times New Roman" w:hAnsi="Arial" w:cs="Arial"/>
          <w:b w:val="0"/>
          <w:color w:val="auto"/>
          <w:kern w:val="0"/>
          <w:sz w:val="22"/>
          <w:szCs w:val="22"/>
          <w:lang w:eastAsia="en-GB"/>
        </w:rPr>
        <w:t xml:space="preserve"> </w:t>
      </w:r>
    </w:p>
    <w:p w:rsidR="00225C61" w:rsidRDefault="00C93C54" w:rsidP="00FC347F">
      <w:pPr>
        <w:pStyle w:val="Heading1"/>
        <w:shd w:val="clear" w:color="auto" w:fill="FBFAF8"/>
        <w:spacing w:line="360" w:lineRule="auto"/>
        <w:rPr>
          <w:rFonts w:ascii="Arial" w:eastAsia="Times New Roman" w:hAnsi="Arial" w:cs="Arial"/>
          <w:b w:val="0"/>
          <w:color w:val="auto"/>
          <w:kern w:val="0"/>
          <w:sz w:val="22"/>
          <w:szCs w:val="22"/>
          <w:lang w:eastAsia="en-GB"/>
        </w:rPr>
      </w:pPr>
      <w:r>
        <w:rPr>
          <w:rFonts w:ascii="Arial" w:eastAsia="Times New Roman" w:hAnsi="Arial" w:cs="Arial"/>
          <w:b w:val="0"/>
          <w:color w:val="000000" w:themeColor="text1"/>
          <w:kern w:val="0"/>
          <w:sz w:val="22"/>
          <w:szCs w:val="22"/>
          <w:lang w:eastAsia="en-GB"/>
        </w:rPr>
        <w:t xml:space="preserve"> </w:t>
      </w:r>
      <w:r w:rsidR="002941E2" w:rsidRPr="00FC347F">
        <w:rPr>
          <w:rFonts w:ascii="Arial" w:eastAsia="Times New Roman" w:hAnsi="Arial" w:cs="Arial"/>
          <w:b w:val="0"/>
          <w:color w:val="auto"/>
          <w:kern w:val="0"/>
          <w:sz w:val="22"/>
          <w:szCs w:val="22"/>
          <w:lang w:eastAsia="en-GB"/>
        </w:rPr>
        <w:t xml:space="preserve">Medscape (2024) </w:t>
      </w:r>
      <w:r w:rsidR="002941E2" w:rsidRPr="00FC347F">
        <w:rPr>
          <w:rFonts w:ascii="Arial" w:eastAsia="Times New Roman" w:hAnsi="Arial" w:cs="Arial"/>
          <w:b w:val="0"/>
          <w:i/>
          <w:color w:val="auto"/>
          <w:kern w:val="0"/>
          <w:sz w:val="22"/>
          <w:szCs w:val="22"/>
          <w:lang w:eastAsia="en-GB"/>
        </w:rPr>
        <w:t>pica</w:t>
      </w:r>
      <w:r w:rsidR="002941E2" w:rsidRPr="00FC347F">
        <w:rPr>
          <w:rFonts w:ascii="Arial" w:eastAsia="Times New Roman" w:hAnsi="Arial" w:cs="Arial"/>
          <w:b w:val="0"/>
          <w:color w:val="auto"/>
          <w:kern w:val="0"/>
          <w:sz w:val="22"/>
          <w:szCs w:val="22"/>
          <w:lang w:eastAsia="en-GB"/>
        </w:rPr>
        <w:t xml:space="preserve">. Available at: </w:t>
      </w:r>
      <w:hyperlink r:id="rId19" w:history="1">
        <w:r w:rsidR="007B0B31" w:rsidRPr="00FC347F">
          <w:rPr>
            <w:rStyle w:val="Hyperlink"/>
            <w:rFonts w:ascii="Arial" w:eastAsia="Times New Roman" w:hAnsi="Arial" w:cs="Arial"/>
            <w:b w:val="0"/>
            <w:kern w:val="0"/>
            <w:sz w:val="22"/>
            <w:szCs w:val="22"/>
            <w:lang w:eastAsia="en-GB"/>
          </w:rPr>
          <w:t>https://www.medscape.com/?_gl=1*zxib80*_gcl_au*NjE2NzM1NTYwLjE3NjMwMzU0MTQ</w:t>
        </w:r>
      </w:hyperlink>
      <w:r w:rsidR="002941E2" w:rsidRPr="00FC347F">
        <w:rPr>
          <w:rFonts w:ascii="Arial" w:eastAsia="Times New Roman" w:hAnsi="Arial" w:cs="Arial"/>
          <w:b w:val="0"/>
          <w:kern w:val="0"/>
          <w:sz w:val="22"/>
          <w:szCs w:val="22"/>
          <w:lang w:eastAsia="en-GB"/>
        </w:rPr>
        <w:t xml:space="preserve"> </w:t>
      </w:r>
      <w:r w:rsidR="002941E2" w:rsidRPr="00FC347F">
        <w:rPr>
          <w:rFonts w:ascii="Arial" w:eastAsia="Times New Roman" w:hAnsi="Arial" w:cs="Arial"/>
          <w:b w:val="0"/>
          <w:color w:val="auto"/>
          <w:kern w:val="0"/>
          <w:sz w:val="22"/>
          <w:szCs w:val="22"/>
          <w:lang w:eastAsia="en-GB"/>
        </w:rPr>
        <w:t>(Accessed: 13</w:t>
      </w:r>
      <w:r w:rsidR="002941E2" w:rsidRPr="00FC347F">
        <w:rPr>
          <w:rFonts w:ascii="Arial" w:eastAsia="Times New Roman" w:hAnsi="Arial" w:cs="Arial"/>
          <w:b w:val="0"/>
          <w:color w:val="auto"/>
          <w:kern w:val="0"/>
          <w:sz w:val="22"/>
          <w:szCs w:val="22"/>
          <w:vertAlign w:val="superscript"/>
          <w:lang w:eastAsia="en-GB"/>
        </w:rPr>
        <w:t xml:space="preserve">th </w:t>
      </w:r>
      <w:r w:rsidR="002941E2" w:rsidRPr="00FC347F">
        <w:rPr>
          <w:rFonts w:ascii="Arial" w:eastAsia="Times New Roman" w:hAnsi="Arial" w:cs="Arial"/>
          <w:b w:val="0"/>
          <w:color w:val="auto"/>
          <w:kern w:val="0"/>
          <w:sz w:val="22"/>
          <w:szCs w:val="22"/>
          <w:lang w:eastAsia="en-GB"/>
        </w:rPr>
        <w:t>November 2025).</w:t>
      </w:r>
      <w:r w:rsidR="00225C61">
        <w:rPr>
          <w:rFonts w:ascii="Arial" w:eastAsia="Times New Roman" w:hAnsi="Arial" w:cs="Arial"/>
          <w:b w:val="0"/>
          <w:color w:val="auto"/>
          <w:kern w:val="0"/>
          <w:sz w:val="22"/>
          <w:szCs w:val="22"/>
          <w:lang w:eastAsia="en-GB"/>
        </w:rPr>
        <w:t xml:space="preserve">    </w:t>
      </w:r>
    </w:p>
    <w:p w:rsidR="002941E2" w:rsidRDefault="00225C61" w:rsidP="00FC347F">
      <w:pPr>
        <w:pStyle w:val="Heading1"/>
        <w:shd w:val="clear" w:color="auto" w:fill="FBFAF8"/>
        <w:spacing w:line="360" w:lineRule="auto"/>
        <w:rPr>
          <w:rFonts w:ascii="Arial" w:eastAsia="Times New Roman" w:hAnsi="Arial" w:cs="Arial"/>
          <w:color w:val="000000" w:themeColor="text1"/>
          <w:kern w:val="0"/>
          <w:lang w:eastAsia="en-GB"/>
        </w:rPr>
      </w:pPr>
      <w:r>
        <w:rPr>
          <w:rFonts w:ascii="Arial" w:eastAsia="Times New Roman" w:hAnsi="Arial" w:cs="Arial"/>
          <w:b w:val="0"/>
          <w:color w:val="auto"/>
          <w:kern w:val="0"/>
          <w:sz w:val="22"/>
          <w:szCs w:val="22"/>
          <w:lang w:eastAsia="en-GB"/>
        </w:rPr>
        <w:t xml:space="preserve">Mind (2025) </w:t>
      </w:r>
      <w:r w:rsidRPr="00225C61">
        <w:rPr>
          <w:rFonts w:ascii="Arial" w:eastAsia="Times New Roman" w:hAnsi="Arial" w:cs="Arial"/>
          <w:b w:val="0"/>
          <w:i/>
          <w:color w:val="auto"/>
          <w:kern w:val="0"/>
          <w:sz w:val="22"/>
          <w:szCs w:val="22"/>
          <w:lang w:eastAsia="en-GB"/>
        </w:rPr>
        <w:t>Guides to support and services</w:t>
      </w:r>
      <w:r>
        <w:rPr>
          <w:rFonts w:ascii="Arial" w:eastAsia="Times New Roman" w:hAnsi="Arial" w:cs="Arial"/>
          <w:b w:val="0"/>
          <w:color w:val="auto"/>
          <w:kern w:val="0"/>
          <w:sz w:val="22"/>
          <w:szCs w:val="22"/>
          <w:lang w:eastAsia="en-GB"/>
        </w:rPr>
        <w:t xml:space="preserve">. Available at: </w:t>
      </w:r>
      <w:hyperlink r:id="rId20" w:history="1">
        <w:r w:rsidRPr="00135B5C">
          <w:rPr>
            <w:rStyle w:val="Hyperlink"/>
            <w:rFonts w:ascii="Arial" w:eastAsia="Times New Roman" w:hAnsi="Arial" w:cs="Arial"/>
            <w:b w:val="0"/>
            <w:kern w:val="0"/>
            <w:sz w:val="22"/>
            <w:szCs w:val="22"/>
            <w:lang w:eastAsia="en-GB"/>
          </w:rPr>
          <w:t>https://www.mind.org.uk/information-support/guides-to-support-and-services/</w:t>
        </w:r>
      </w:hyperlink>
      <w:r>
        <w:rPr>
          <w:rFonts w:ascii="Arial" w:eastAsia="Times New Roman" w:hAnsi="Arial" w:cs="Arial"/>
          <w:b w:val="0"/>
          <w:color w:val="auto"/>
          <w:kern w:val="0"/>
          <w:sz w:val="22"/>
          <w:szCs w:val="22"/>
          <w:lang w:eastAsia="en-GB"/>
        </w:rPr>
        <w:t xml:space="preserve"> </w:t>
      </w:r>
      <w:r w:rsidRPr="007716A7">
        <w:rPr>
          <w:rFonts w:ascii="Arial" w:eastAsia="Times New Roman" w:hAnsi="Arial" w:cs="Arial"/>
          <w:b w:val="0"/>
          <w:color w:val="000000" w:themeColor="text1"/>
          <w:kern w:val="0"/>
          <w:sz w:val="22"/>
          <w:szCs w:val="22"/>
          <w:lang w:eastAsia="en-GB"/>
        </w:rPr>
        <w:t xml:space="preserve">(Accessed: </w:t>
      </w:r>
      <w:r w:rsidRPr="00225C61">
        <w:rPr>
          <w:rFonts w:ascii="Arial" w:eastAsia="Times New Roman" w:hAnsi="Arial" w:cs="Arial"/>
          <w:b w:val="0"/>
          <w:color w:val="000000" w:themeColor="text1"/>
          <w:kern w:val="0"/>
          <w:sz w:val="22"/>
          <w:szCs w:val="22"/>
          <w:lang w:eastAsia="en-GB"/>
        </w:rPr>
        <w:t>22</w:t>
      </w:r>
      <w:r>
        <w:rPr>
          <w:rFonts w:ascii="Arial" w:eastAsia="Times New Roman" w:hAnsi="Arial" w:cs="Arial"/>
          <w:b w:val="0"/>
          <w:color w:val="000000" w:themeColor="text1"/>
          <w:kern w:val="0"/>
          <w:sz w:val="22"/>
          <w:szCs w:val="22"/>
          <w:vertAlign w:val="superscript"/>
          <w:lang w:eastAsia="en-GB"/>
        </w:rPr>
        <w:t xml:space="preserve">nd </w:t>
      </w:r>
      <w:r w:rsidRPr="007716A7">
        <w:rPr>
          <w:rFonts w:ascii="Arial" w:eastAsia="Times New Roman" w:hAnsi="Arial" w:cs="Arial"/>
          <w:b w:val="0"/>
          <w:color w:val="000000" w:themeColor="text1"/>
          <w:kern w:val="0"/>
          <w:sz w:val="22"/>
          <w:szCs w:val="22"/>
          <w:lang w:eastAsia="en-GB"/>
        </w:rPr>
        <w:t>November 2025)</w:t>
      </w:r>
      <w:r>
        <w:rPr>
          <w:rFonts w:ascii="Arial" w:eastAsia="Times New Roman" w:hAnsi="Arial" w:cs="Arial"/>
          <w:color w:val="000000" w:themeColor="text1"/>
          <w:kern w:val="0"/>
          <w:lang w:eastAsia="en-GB"/>
        </w:rPr>
        <w:t>.</w:t>
      </w:r>
    </w:p>
    <w:p w:rsidR="003B511F" w:rsidRPr="003B511F" w:rsidRDefault="003B511F" w:rsidP="003B511F">
      <w:pPr>
        <w:rPr>
          <w:lang w:eastAsia="en-GB"/>
        </w:rPr>
      </w:pPr>
      <w:r>
        <w:rPr>
          <w:rFonts w:ascii="Arial" w:hAnsi="Arial" w:cs="Arial"/>
        </w:rPr>
        <w:t xml:space="preserve">National Library of Medicine (2023) </w:t>
      </w:r>
      <w:r w:rsidRPr="001151DF">
        <w:rPr>
          <w:rFonts w:ascii="Arial" w:hAnsi="Arial" w:cs="Arial"/>
          <w:i/>
        </w:rPr>
        <w:t>Pica</w:t>
      </w:r>
      <w:r>
        <w:rPr>
          <w:rFonts w:ascii="Arial" w:hAnsi="Arial" w:cs="Arial"/>
        </w:rPr>
        <w:t xml:space="preserve">. Available at: </w:t>
      </w:r>
      <w:hyperlink r:id="rId21" w:history="1">
        <w:r w:rsidR="005F2363" w:rsidRPr="00B06B95">
          <w:rPr>
            <w:rStyle w:val="Hyperlink"/>
            <w:rFonts w:ascii="Arial" w:hAnsi="Arial" w:cs="Arial"/>
          </w:rPr>
          <w:t>https://www.ncbi.nlm.nih.gov/books/NBK532242/?utm_source</w:t>
        </w:r>
      </w:hyperlink>
      <w:r w:rsidR="005F2363">
        <w:rPr>
          <w:rFonts w:ascii="Arial" w:hAnsi="Arial" w:cs="Arial"/>
        </w:rPr>
        <w:t xml:space="preserve"> </w:t>
      </w:r>
      <w:r w:rsidR="005F2363" w:rsidRPr="007716A7">
        <w:rPr>
          <w:rFonts w:ascii="Arial" w:eastAsia="Times New Roman" w:hAnsi="Arial" w:cs="Arial"/>
          <w:color w:val="000000" w:themeColor="text1"/>
          <w:kern w:val="0"/>
          <w:lang w:eastAsia="en-GB"/>
        </w:rPr>
        <w:t xml:space="preserve">(Accessed: </w:t>
      </w:r>
      <w:r w:rsidR="005F2363" w:rsidRPr="003A389F">
        <w:rPr>
          <w:rFonts w:ascii="Arial" w:eastAsia="Times New Roman" w:hAnsi="Arial" w:cs="Arial"/>
          <w:color w:val="000000" w:themeColor="text1"/>
          <w:kern w:val="0"/>
          <w:lang w:eastAsia="en-GB"/>
        </w:rPr>
        <w:t>2</w:t>
      </w:r>
      <w:r w:rsidR="005F2363">
        <w:rPr>
          <w:rFonts w:ascii="Arial" w:eastAsia="Times New Roman" w:hAnsi="Arial" w:cs="Arial"/>
          <w:color w:val="000000" w:themeColor="text1"/>
          <w:kern w:val="0"/>
          <w:lang w:eastAsia="en-GB"/>
        </w:rPr>
        <w:t>3</w:t>
      </w:r>
      <w:r w:rsidR="005F2363">
        <w:rPr>
          <w:rFonts w:ascii="Arial" w:eastAsia="Times New Roman" w:hAnsi="Arial" w:cs="Arial"/>
          <w:b/>
          <w:color w:val="000000" w:themeColor="text1"/>
          <w:kern w:val="0"/>
          <w:vertAlign w:val="superscript"/>
          <w:lang w:eastAsia="en-GB"/>
        </w:rPr>
        <w:t xml:space="preserve">rd </w:t>
      </w:r>
      <w:r w:rsidR="005F2363" w:rsidRPr="007716A7">
        <w:rPr>
          <w:rFonts w:ascii="Arial" w:eastAsia="Times New Roman" w:hAnsi="Arial" w:cs="Arial"/>
          <w:color w:val="000000" w:themeColor="text1"/>
          <w:kern w:val="0"/>
          <w:lang w:eastAsia="en-GB"/>
        </w:rPr>
        <w:t>November 2025).</w:t>
      </w:r>
      <w:r w:rsidR="005F2363">
        <w:rPr>
          <w:rFonts w:ascii="Arial" w:hAnsi="Arial" w:cs="Arial"/>
        </w:rPr>
        <w:t xml:space="preserve"> </w:t>
      </w:r>
    </w:p>
    <w:p w:rsidR="007930E7" w:rsidRDefault="007930E7" w:rsidP="00BC5EF5">
      <w:pPr>
        <w:spacing w:before="100" w:beforeAutospacing="1" w:after="100" w:afterAutospacing="1" w:line="360" w:lineRule="auto"/>
        <w:rPr>
          <w:rFonts w:ascii="Arial" w:eastAsia="Times New Roman" w:hAnsi="Arial" w:cs="Arial"/>
          <w:color w:val="000000" w:themeColor="text1"/>
          <w:kern w:val="0"/>
          <w:lang w:eastAsia="en-GB"/>
        </w:rPr>
      </w:pPr>
      <w:r w:rsidRPr="007716A7">
        <w:rPr>
          <w:rFonts w:ascii="Arial" w:hAnsi="Arial" w:cs="Arial"/>
          <w:color w:val="000000" w:themeColor="text1"/>
        </w:rPr>
        <w:t>National Institute for Health and Care Excellence (</w:t>
      </w:r>
      <w:r w:rsidRPr="007930E7">
        <w:rPr>
          <w:rStyle w:val="Strong"/>
          <w:rFonts w:ascii="Arial" w:hAnsi="Arial" w:cs="Arial"/>
          <w:b w:val="0"/>
          <w:color w:val="000000" w:themeColor="text1"/>
        </w:rPr>
        <w:t>2017)</w:t>
      </w:r>
      <w:r>
        <w:rPr>
          <w:rStyle w:val="Strong"/>
          <w:rFonts w:ascii="Arial" w:hAnsi="Arial" w:cs="Arial"/>
          <w:color w:val="000000" w:themeColor="text1"/>
        </w:rPr>
        <w:t xml:space="preserve"> </w:t>
      </w:r>
      <w:r w:rsidRPr="00742874">
        <w:rPr>
          <w:rFonts w:ascii="Arial" w:hAnsi="Arial" w:cs="Arial"/>
          <w:i/>
          <w:color w:val="0E0E0E"/>
        </w:rPr>
        <w:t>Eating disorders: recognition and treatment.</w:t>
      </w:r>
      <w:r>
        <w:rPr>
          <w:rFonts w:ascii="Arial" w:hAnsi="Arial" w:cs="Arial"/>
          <w:color w:val="0E0E0E"/>
        </w:rPr>
        <w:t xml:space="preserve"> </w:t>
      </w:r>
      <w:r w:rsidRPr="007930E7">
        <w:rPr>
          <w:rStyle w:val="Strong"/>
          <w:rFonts w:ascii="Arial" w:hAnsi="Arial" w:cs="Arial"/>
          <w:b w:val="0"/>
          <w:color w:val="000000" w:themeColor="text1"/>
        </w:rPr>
        <w:t>Available at:</w:t>
      </w:r>
      <w:r>
        <w:rPr>
          <w:rStyle w:val="Strong"/>
          <w:rFonts w:ascii="Arial" w:hAnsi="Arial" w:cs="Arial"/>
        </w:rPr>
        <w:t xml:space="preserve"> </w:t>
      </w:r>
      <w:hyperlink r:id="rId22" w:history="1">
        <w:r w:rsidRPr="007716A7">
          <w:rPr>
            <w:rStyle w:val="Hyperlink"/>
            <w:rFonts w:ascii="Arial" w:hAnsi="Arial" w:cs="Arial"/>
          </w:rPr>
          <w:t>https://www.nice.org.uk/guidance/ng69</w:t>
        </w:r>
      </w:hyperlink>
      <w:r>
        <w:rPr>
          <w:rStyle w:val="Strong"/>
          <w:rFonts w:ascii="Arial" w:hAnsi="Arial" w:cs="Arial"/>
        </w:rPr>
        <w:t xml:space="preserve"> </w:t>
      </w:r>
      <w:r w:rsidRPr="007716A7">
        <w:rPr>
          <w:rFonts w:ascii="Arial" w:eastAsia="Times New Roman" w:hAnsi="Arial" w:cs="Arial"/>
          <w:color w:val="000000" w:themeColor="text1"/>
          <w:kern w:val="0"/>
          <w:lang w:eastAsia="en-GB"/>
        </w:rPr>
        <w:t>(Accessed: 1</w:t>
      </w:r>
      <w:r>
        <w:rPr>
          <w:rFonts w:ascii="Arial" w:eastAsia="Times New Roman" w:hAnsi="Arial" w:cs="Arial"/>
          <w:color w:val="000000" w:themeColor="text1"/>
          <w:kern w:val="0"/>
          <w:lang w:eastAsia="en-GB"/>
        </w:rPr>
        <w:t>5</w:t>
      </w:r>
      <w:r w:rsidRPr="007716A7">
        <w:rPr>
          <w:rFonts w:ascii="Arial" w:eastAsia="Times New Roman" w:hAnsi="Arial" w:cs="Arial"/>
          <w:color w:val="000000" w:themeColor="text1"/>
          <w:kern w:val="0"/>
          <w:vertAlign w:val="superscript"/>
          <w:lang w:eastAsia="en-GB"/>
        </w:rPr>
        <w:t xml:space="preserve">th </w:t>
      </w:r>
      <w:r w:rsidRPr="007716A7">
        <w:rPr>
          <w:rFonts w:ascii="Arial" w:eastAsia="Times New Roman" w:hAnsi="Arial" w:cs="Arial"/>
          <w:color w:val="000000" w:themeColor="text1"/>
          <w:kern w:val="0"/>
          <w:lang w:eastAsia="en-GB"/>
        </w:rPr>
        <w:t>November 2025).</w:t>
      </w:r>
    </w:p>
    <w:p w:rsidR="00AE6E02" w:rsidRDefault="00AE6E02" w:rsidP="00BC5EF5">
      <w:pPr>
        <w:spacing w:before="100" w:beforeAutospacing="1" w:after="100" w:afterAutospacing="1" w:line="360" w:lineRule="auto"/>
        <w:rPr>
          <w:rFonts w:ascii="Arial" w:eastAsia="Times New Roman" w:hAnsi="Arial" w:cs="Arial"/>
          <w:kern w:val="0"/>
          <w:lang w:eastAsia="en-GB"/>
        </w:rPr>
      </w:pPr>
      <w:r>
        <w:rPr>
          <w:rFonts w:ascii="Arial" w:hAnsi="Arial" w:cs="Arial"/>
        </w:rPr>
        <w:t xml:space="preserve">National Institute for Health and Care Excellence (2020) </w:t>
      </w:r>
      <w:r w:rsidRPr="00C01678">
        <w:rPr>
          <w:rFonts w:ascii="Arial" w:hAnsi="Arial" w:cs="Arial"/>
          <w:i/>
        </w:rPr>
        <w:t>Eating disorders: recognition and treatment.</w:t>
      </w:r>
      <w:r>
        <w:rPr>
          <w:rFonts w:ascii="Arial" w:hAnsi="Arial" w:cs="Arial"/>
        </w:rPr>
        <w:t xml:space="preserve"> Available at: </w:t>
      </w:r>
      <w:hyperlink r:id="rId23" w:history="1">
        <w:r w:rsidRPr="00434607">
          <w:rPr>
            <w:rStyle w:val="Hyperlink"/>
            <w:rFonts w:ascii="Arial" w:hAnsi="Arial" w:cs="Arial"/>
          </w:rPr>
          <w:t>https://www.nice.org.uk/guidance/ng69/chapter/Context#</w:t>
        </w:r>
      </w:hyperlink>
      <w:r>
        <w:rPr>
          <w:rFonts w:ascii="Arial" w:hAnsi="Arial" w:cs="Arial"/>
        </w:rPr>
        <w:t xml:space="preserve"> </w:t>
      </w:r>
      <w:r w:rsidRPr="00BC5EF5">
        <w:rPr>
          <w:rFonts w:ascii="Arial" w:eastAsia="Times New Roman" w:hAnsi="Arial" w:cs="Arial"/>
          <w:kern w:val="0"/>
          <w:lang w:eastAsia="en-GB"/>
        </w:rPr>
        <w:t>(Accessed: 1</w:t>
      </w:r>
      <w:r>
        <w:rPr>
          <w:rFonts w:ascii="Arial" w:eastAsia="Times New Roman" w:hAnsi="Arial" w:cs="Arial"/>
          <w:kern w:val="0"/>
          <w:lang w:eastAsia="en-GB"/>
        </w:rPr>
        <w:t>3</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p>
    <w:p w:rsidR="007E3EA0" w:rsidRDefault="0004552C" w:rsidP="00BC5EF5">
      <w:pPr>
        <w:spacing w:before="100" w:beforeAutospacing="1" w:after="100" w:afterAutospacing="1" w:line="360" w:lineRule="auto"/>
        <w:rPr>
          <w:rFonts w:ascii="Arial" w:eastAsia="Times New Roman" w:hAnsi="Arial" w:cs="Arial"/>
          <w:kern w:val="0"/>
          <w:lang w:eastAsia="en-GB"/>
        </w:rPr>
      </w:pPr>
      <w:r>
        <w:rPr>
          <w:rFonts w:ascii="Arial" w:eastAsia="Times New Roman" w:hAnsi="Arial" w:cs="Arial"/>
          <w:kern w:val="0"/>
          <w:lang w:eastAsia="en-GB"/>
        </w:rPr>
        <w:lastRenderedPageBreak/>
        <w:t>NHS</w:t>
      </w:r>
      <w:r w:rsidR="004B01F3">
        <w:rPr>
          <w:rFonts w:ascii="Arial" w:eastAsia="Times New Roman" w:hAnsi="Arial" w:cs="Arial"/>
          <w:kern w:val="0"/>
          <w:lang w:eastAsia="en-GB"/>
        </w:rPr>
        <w:t xml:space="preserve"> England Digital (2025) </w:t>
      </w:r>
      <w:r w:rsidR="004B01F3" w:rsidRPr="00C01678">
        <w:rPr>
          <w:rFonts w:ascii="Arial" w:eastAsia="Times New Roman" w:hAnsi="Arial" w:cs="Arial"/>
          <w:i/>
          <w:kern w:val="0"/>
          <w:lang w:eastAsia="en-GB"/>
        </w:rPr>
        <w:t>Waiting times for children and young people’s mental health services, 2023-2024.</w:t>
      </w:r>
      <w:r w:rsidR="004B01F3">
        <w:rPr>
          <w:rFonts w:ascii="Arial" w:eastAsia="Times New Roman" w:hAnsi="Arial" w:cs="Arial"/>
          <w:kern w:val="0"/>
          <w:lang w:eastAsia="en-GB"/>
        </w:rPr>
        <w:t xml:space="preserve"> </w:t>
      </w:r>
      <w:r>
        <w:rPr>
          <w:rFonts w:ascii="Arial" w:eastAsia="Times New Roman" w:hAnsi="Arial" w:cs="Arial"/>
          <w:kern w:val="0"/>
          <w:lang w:eastAsia="en-GB"/>
        </w:rPr>
        <w:t xml:space="preserve">Available at: </w:t>
      </w:r>
      <w:hyperlink r:id="rId24" w:history="1">
        <w:r w:rsidRPr="003538F9">
          <w:rPr>
            <w:rStyle w:val="Hyperlink"/>
            <w:rFonts w:ascii="Arial" w:eastAsia="Times New Roman" w:hAnsi="Arial" w:cs="Arial"/>
            <w:kern w:val="0"/>
            <w:lang w:eastAsia="en-GB"/>
          </w:rPr>
          <w:t>https://www.digital.nhs.uk/supplementary-information/2025/waiting-times-for-children-and-young-peoples-mental-health-services-2023-24</w:t>
        </w:r>
      </w:hyperlink>
      <w:r>
        <w:rPr>
          <w:rFonts w:ascii="Arial" w:eastAsia="Times New Roman" w:hAnsi="Arial" w:cs="Arial"/>
          <w:kern w:val="0"/>
          <w:lang w:eastAsia="en-GB"/>
        </w:rPr>
        <w:t xml:space="preserve"> </w:t>
      </w:r>
      <w:r w:rsidRPr="00BC5EF5">
        <w:rPr>
          <w:rFonts w:ascii="Arial" w:eastAsia="Times New Roman" w:hAnsi="Arial" w:cs="Arial"/>
          <w:kern w:val="0"/>
          <w:lang w:eastAsia="en-GB"/>
        </w:rPr>
        <w:t>(Accessed: 1</w:t>
      </w:r>
      <w:r>
        <w:rPr>
          <w:rFonts w:ascii="Arial" w:eastAsia="Times New Roman" w:hAnsi="Arial" w:cs="Arial"/>
          <w:kern w:val="0"/>
          <w:lang w:eastAsia="en-GB"/>
        </w:rPr>
        <w:t>3</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r>
        <w:rPr>
          <w:rFonts w:ascii="Arial" w:eastAsia="Times New Roman" w:hAnsi="Arial" w:cs="Arial"/>
          <w:kern w:val="0"/>
          <w:lang w:eastAsia="en-GB"/>
        </w:rPr>
        <w:t xml:space="preserve"> </w:t>
      </w:r>
    </w:p>
    <w:p w:rsidR="00C95BCE" w:rsidRDefault="007E3EA0" w:rsidP="00BC5EF5">
      <w:pPr>
        <w:spacing w:before="100" w:beforeAutospacing="1" w:after="100" w:afterAutospacing="1" w:line="360" w:lineRule="auto"/>
        <w:rPr>
          <w:rFonts w:ascii="Arial" w:eastAsia="Times New Roman" w:hAnsi="Arial" w:cs="Arial"/>
          <w:color w:val="000000" w:themeColor="text1"/>
          <w:kern w:val="0"/>
          <w:lang w:eastAsia="en-GB"/>
        </w:rPr>
      </w:pPr>
      <w:r>
        <w:rPr>
          <w:rFonts w:ascii="Arial" w:hAnsi="Arial" w:cs="Arial"/>
        </w:rPr>
        <w:t xml:space="preserve">Office for National Statistics (2024) </w:t>
      </w:r>
      <w:r w:rsidRPr="00241D12">
        <w:rPr>
          <w:rFonts w:ascii="Arial" w:hAnsi="Arial" w:cs="Arial"/>
          <w:i/>
        </w:rPr>
        <w:t>Pica disorder in children and deaths caused by Pica</w:t>
      </w:r>
      <w:r>
        <w:rPr>
          <w:rFonts w:ascii="Arial" w:hAnsi="Arial" w:cs="Arial"/>
          <w:i/>
        </w:rPr>
        <w:t>.</w:t>
      </w:r>
      <w:r>
        <w:rPr>
          <w:rFonts w:ascii="Arial" w:hAnsi="Arial" w:cs="Arial"/>
        </w:rPr>
        <w:t xml:space="preserve"> Available at: </w:t>
      </w:r>
      <w:hyperlink r:id="rId25" w:history="1">
        <w:r w:rsidRPr="00135B5C">
          <w:rPr>
            <w:rStyle w:val="Hyperlink"/>
            <w:rFonts w:ascii="Arial" w:hAnsi="Arial" w:cs="Arial"/>
          </w:rPr>
          <w:t>https://www.ons.gov.uk/aboutus/transparencyandgovernance/freedomofinformationfoi/picadisorderinchildrenanddeathscausedbypica</w:t>
        </w:r>
      </w:hyperlink>
      <w:r>
        <w:rPr>
          <w:rFonts w:ascii="Arial" w:hAnsi="Arial" w:cs="Arial"/>
          <w:color w:val="323132"/>
        </w:rPr>
        <w:t xml:space="preserve"> </w:t>
      </w:r>
      <w:r w:rsidRPr="007716A7">
        <w:rPr>
          <w:rFonts w:ascii="Arial" w:eastAsia="Times New Roman" w:hAnsi="Arial" w:cs="Arial"/>
          <w:color w:val="000000" w:themeColor="text1"/>
          <w:kern w:val="0"/>
          <w:lang w:eastAsia="en-GB"/>
        </w:rPr>
        <w:t xml:space="preserve">(Accessed: </w:t>
      </w:r>
      <w:r w:rsidRPr="003A389F">
        <w:rPr>
          <w:rFonts w:ascii="Arial" w:eastAsia="Times New Roman" w:hAnsi="Arial" w:cs="Arial"/>
          <w:color w:val="000000" w:themeColor="text1"/>
          <w:kern w:val="0"/>
          <w:lang w:eastAsia="en-GB"/>
        </w:rPr>
        <w:t>22</w:t>
      </w:r>
      <w:r>
        <w:rPr>
          <w:rFonts w:ascii="Arial" w:eastAsia="Times New Roman" w:hAnsi="Arial" w:cs="Arial"/>
          <w:b/>
          <w:color w:val="000000" w:themeColor="text1"/>
          <w:kern w:val="0"/>
          <w:vertAlign w:val="superscript"/>
          <w:lang w:eastAsia="en-GB"/>
        </w:rPr>
        <w:t xml:space="preserve">nd </w:t>
      </w:r>
      <w:r w:rsidRPr="007716A7">
        <w:rPr>
          <w:rFonts w:ascii="Arial" w:eastAsia="Times New Roman" w:hAnsi="Arial" w:cs="Arial"/>
          <w:color w:val="000000" w:themeColor="text1"/>
          <w:kern w:val="0"/>
          <w:lang w:eastAsia="en-GB"/>
        </w:rPr>
        <w:t>November 2025)</w:t>
      </w:r>
      <w:r>
        <w:rPr>
          <w:rFonts w:ascii="Arial" w:eastAsia="Times New Roman" w:hAnsi="Arial" w:cs="Arial"/>
          <w:color w:val="000000" w:themeColor="text1"/>
          <w:kern w:val="0"/>
          <w:lang w:eastAsia="en-GB"/>
        </w:rPr>
        <w:t>.</w:t>
      </w:r>
    </w:p>
    <w:p w:rsidR="0004552C" w:rsidRDefault="00C95BCE" w:rsidP="00BC5EF5">
      <w:pPr>
        <w:spacing w:before="100" w:beforeAutospacing="1" w:after="100" w:afterAutospacing="1" w:line="360" w:lineRule="auto"/>
        <w:rPr>
          <w:rFonts w:ascii="Arial" w:eastAsia="Times New Roman" w:hAnsi="Arial" w:cs="Arial"/>
          <w:kern w:val="0"/>
          <w:lang w:eastAsia="en-GB"/>
        </w:rPr>
      </w:pPr>
      <w:r>
        <w:rPr>
          <w:rFonts w:ascii="Arial" w:eastAsia="Times New Roman" w:hAnsi="Arial" w:cs="Arial"/>
          <w:color w:val="000000" w:themeColor="text1"/>
          <w:kern w:val="0"/>
          <w:lang w:eastAsia="en-GB"/>
        </w:rPr>
        <w:t xml:space="preserve">Rethink Mental Illness (No Date) </w:t>
      </w:r>
      <w:r w:rsidRPr="003E2559">
        <w:rPr>
          <w:rFonts w:ascii="Arial" w:eastAsia="Times New Roman" w:hAnsi="Arial" w:cs="Arial"/>
          <w:i/>
          <w:color w:val="000000" w:themeColor="text1"/>
          <w:kern w:val="0"/>
          <w:lang w:eastAsia="en-GB"/>
        </w:rPr>
        <w:t>Advocacy.</w:t>
      </w:r>
      <w:r>
        <w:rPr>
          <w:rFonts w:ascii="Arial" w:eastAsia="Times New Roman" w:hAnsi="Arial" w:cs="Arial"/>
          <w:color w:val="000000" w:themeColor="text1"/>
          <w:kern w:val="0"/>
          <w:lang w:eastAsia="en-GB"/>
        </w:rPr>
        <w:t xml:space="preserve"> Available at: </w:t>
      </w:r>
      <w:hyperlink r:id="rId26" w:history="1">
        <w:r w:rsidRPr="00135B5C">
          <w:rPr>
            <w:rStyle w:val="Hyperlink"/>
            <w:rFonts w:ascii="Arial" w:eastAsia="Times New Roman" w:hAnsi="Arial" w:cs="Arial"/>
            <w:kern w:val="0"/>
            <w:lang w:eastAsia="en-GB"/>
          </w:rPr>
          <w:t>https://www.rethink.org/aboutus/what-we-do/our-services-and-groups/advocacy/</w:t>
        </w:r>
      </w:hyperlink>
      <w:r>
        <w:rPr>
          <w:rFonts w:ascii="Arial" w:eastAsia="Times New Roman" w:hAnsi="Arial" w:cs="Arial"/>
          <w:color w:val="000000" w:themeColor="text1"/>
          <w:kern w:val="0"/>
          <w:lang w:eastAsia="en-GB"/>
        </w:rPr>
        <w:t xml:space="preserve"> </w:t>
      </w:r>
      <w:r w:rsidRPr="007716A7">
        <w:rPr>
          <w:rFonts w:ascii="Arial" w:eastAsia="Times New Roman" w:hAnsi="Arial" w:cs="Arial"/>
          <w:color w:val="000000" w:themeColor="text1"/>
          <w:kern w:val="0"/>
          <w:lang w:eastAsia="en-GB"/>
        </w:rPr>
        <w:t xml:space="preserve">(Accessed: </w:t>
      </w:r>
      <w:r w:rsidRPr="003A389F">
        <w:rPr>
          <w:rFonts w:ascii="Arial" w:eastAsia="Times New Roman" w:hAnsi="Arial" w:cs="Arial"/>
          <w:color w:val="000000" w:themeColor="text1"/>
          <w:kern w:val="0"/>
          <w:lang w:eastAsia="en-GB"/>
        </w:rPr>
        <w:t>22</w:t>
      </w:r>
      <w:r>
        <w:rPr>
          <w:rFonts w:ascii="Arial" w:eastAsia="Times New Roman" w:hAnsi="Arial" w:cs="Arial"/>
          <w:b/>
          <w:color w:val="000000" w:themeColor="text1"/>
          <w:kern w:val="0"/>
          <w:vertAlign w:val="superscript"/>
          <w:lang w:eastAsia="en-GB"/>
        </w:rPr>
        <w:t xml:space="preserve">nd </w:t>
      </w:r>
      <w:r w:rsidRPr="007716A7">
        <w:rPr>
          <w:rFonts w:ascii="Arial" w:eastAsia="Times New Roman" w:hAnsi="Arial" w:cs="Arial"/>
          <w:color w:val="000000" w:themeColor="text1"/>
          <w:kern w:val="0"/>
          <w:lang w:eastAsia="en-GB"/>
        </w:rPr>
        <w:t>November 2025)</w:t>
      </w:r>
      <w:r>
        <w:rPr>
          <w:rFonts w:ascii="Arial" w:eastAsia="Times New Roman" w:hAnsi="Arial" w:cs="Arial"/>
          <w:color w:val="000000" w:themeColor="text1"/>
          <w:kern w:val="0"/>
          <w:lang w:eastAsia="en-GB"/>
        </w:rPr>
        <w:t>.</w:t>
      </w:r>
      <w:r w:rsidR="0004552C">
        <w:rPr>
          <w:rFonts w:ascii="Arial" w:eastAsia="Times New Roman" w:hAnsi="Arial" w:cs="Arial"/>
          <w:kern w:val="0"/>
          <w:lang w:eastAsia="en-GB"/>
        </w:rPr>
        <w:t xml:space="preserve"> </w:t>
      </w:r>
    </w:p>
    <w:p w:rsidR="00D4184C" w:rsidRDefault="00C523C4" w:rsidP="00D4184C">
      <w:pPr>
        <w:spacing w:before="100" w:beforeAutospacing="1" w:after="100" w:afterAutospacing="1" w:line="360" w:lineRule="auto"/>
        <w:rPr>
          <w:rFonts w:ascii="Arial" w:eastAsia="Times New Roman" w:hAnsi="Arial" w:cs="Arial"/>
          <w:kern w:val="0"/>
          <w:lang w:eastAsia="en-GB"/>
        </w:rPr>
      </w:pPr>
      <w:r w:rsidRPr="00C523C4">
        <w:rPr>
          <w:rFonts w:ascii="Arial" w:hAnsi="Arial" w:cs="Arial"/>
        </w:rPr>
        <w:t xml:space="preserve">Rose, E. A., Porcerelli, J. H., &amp; Neale, A. V. (2000). </w:t>
      </w:r>
      <w:r w:rsidRPr="00C523C4">
        <w:rPr>
          <w:rStyle w:val="Emphasis"/>
          <w:rFonts w:ascii="Arial" w:hAnsi="Arial" w:cs="Arial"/>
        </w:rPr>
        <w:t>Pica: Common but commonly missed.</w:t>
      </w:r>
      <w:r w:rsidRPr="00C523C4">
        <w:rPr>
          <w:rFonts w:ascii="Arial" w:hAnsi="Arial" w:cs="Arial"/>
        </w:rPr>
        <w:t xml:space="preserve"> </w:t>
      </w:r>
      <w:r w:rsidRPr="00C523C4">
        <w:rPr>
          <w:rStyle w:val="Emphasis"/>
          <w:rFonts w:ascii="Arial" w:hAnsi="Arial" w:cs="Arial"/>
        </w:rPr>
        <w:t>The Journal of the American Board of Family Practice</w:t>
      </w:r>
      <w:r w:rsidRPr="00C523C4">
        <w:rPr>
          <w:rFonts w:ascii="Arial" w:hAnsi="Arial" w:cs="Arial"/>
        </w:rPr>
        <w:t>, 13(5), 353–358.</w:t>
      </w:r>
      <w:r>
        <w:rPr>
          <w:rFonts w:ascii="Arial" w:hAnsi="Arial" w:cs="Arial"/>
        </w:rPr>
        <w:t xml:space="preserve"> Available at: </w:t>
      </w:r>
      <w:hyperlink r:id="rId27" w:history="1">
        <w:r w:rsidRPr="00DE6D62">
          <w:rPr>
            <w:rStyle w:val="Hyperlink"/>
            <w:rFonts w:ascii="Arial" w:hAnsi="Arial" w:cs="Arial"/>
          </w:rPr>
          <w:t>https://doi:</w:t>
        </w:r>
        <w:r w:rsidRPr="00DE6D62">
          <w:rPr>
            <w:rStyle w:val="Hyperlink"/>
            <w:rFonts w:ascii="Arial" w:hAnsi="Arial" w:cs="Arial"/>
            <w:shd w:val="clear" w:color="auto" w:fill="FFFFFF"/>
          </w:rPr>
          <w:t>10.2174/1573396315666190313163530</w:t>
        </w:r>
      </w:hyperlink>
      <w:r>
        <w:rPr>
          <w:rFonts w:ascii="Arial" w:hAnsi="Arial" w:cs="Arial"/>
          <w:color w:val="4D8055"/>
          <w:shd w:val="clear" w:color="auto" w:fill="FFFFFF"/>
        </w:rPr>
        <w:t xml:space="preserve"> </w:t>
      </w:r>
      <w:r w:rsidRPr="00BC5EF5">
        <w:rPr>
          <w:rFonts w:ascii="Arial" w:eastAsia="Times New Roman" w:hAnsi="Arial" w:cs="Arial"/>
          <w:kern w:val="0"/>
          <w:lang w:eastAsia="en-GB"/>
        </w:rPr>
        <w:t>(Accessed: 1</w:t>
      </w:r>
      <w:r w:rsidR="001C2399">
        <w:rPr>
          <w:rFonts w:ascii="Arial" w:eastAsia="Times New Roman" w:hAnsi="Arial" w:cs="Arial"/>
          <w:kern w:val="0"/>
          <w:lang w:eastAsia="en-GB"/>
        </w:rPr>
        <w:t>5</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p>
    <w:p w:rsidR="00652A8E" w:rsidRPr="00D4184C" w:rsidRDefault="003D7CC9" w:rsidP="00D4184C">
      <w:pPr>
        <w:spacing w:before="100" w:beforeAutospacing="1" w:after="100" w:afterAutospacing="1" w:line="360" w:lineRule="auto"/>
        <w:rPr>
          <w:rFonts w:ascii="Arial" w:eastAsia="Times New Roman" w:hAnsi="Arial" w:cs="Arial"/>
          <w:kern w:val="0"/>
          <w:lang w:eastAsia="en-GB"/>
        </w:rPr>
      </w:pPr>
      <w:r w:rsidRPr="00652A8E">
        <w:rPr>
          <w:rFonts w:ascii="Arial" w:hAnsi="Arial" w:cs="Arial"/>
          <w:color w:val="000000" w:themeColor="text1"/>
        </w:rPr>
        <w:t>Royal College of Psychiatrists (2019)</w:t>
      </w:r>
      <w:r w:rsidR="00652A8E" w:rsidRPr="00652A8E">
        <w:rPr>
          <w:rFonts w:ascii="Arial" w:hAnsi="Arial" w:cs="Arial"/>
          <w:color w:val="000000" w:themeColor="text1"/>
        </w:rPr>
        <w:t xml:space="preserve"> </w:t>
      </w:r>
      <w:r w:rsidR="00652A8E" w:rsidRPr="00D4184C">
        <w:rPr>
          <w:rFonts w:ascii="Arial" w:hAnsi="Arial" w:cs="Arial"/>
          <w:i/>
          <w:color w:val="000000" w:themeColor="text1"/>
        </w:rPr>
        <w:t>Adult Eating Disorder</w:t>
      </w:r>
      <w:r w:rsidR="00EA578B" w:rsidRPr="00D4184C">
        <w:rPr>
          <w:rFonts w:ascii="Arial" w:hAnsi="Arial" w:cs="Arial"/>
          <w:i/>
          <w:color w:val="000000" w:themeColor="text1"/>
        </w:rPr>
        <w:t xml:space="preserve">s, </w:t>
      </w:r>
      <w:r w:rsidR="00652A8E" w:rsidRPr="00D4184C">
        <w:rPr>
          <w:rFonts w:ascii="Arial" w:hAnsi="Arial" w:cs="Arial"/>
          <w:i/>
          <w:color w:val="000000" w:themeColor="text1"/>
        </w:rPr>
        <w:t>Community, Inpatient and Intensive Day Patient Care: Guidance for commissioners and providers</w:t>
      </w:r>
      <w:r w:rsidR="0034572E">
        <w:rPr>
          <w:rFonts w:ascii="Arial" w:hAnsi="Arial" w:cs="Arial"/>
          <w:color w:val="000000" w:themeColor="text1"/>
        </w:rPr>
        <w:t>.</w:t>
      </w:r>
    </w:p>
    <w:p w:rsidR="008C5F51" w:rsidRDefault="008C5F51" w:rsidP="00FE6180">
      <w:pPr>
        <w:spacing w:line="360" w:lineRule="auto"/>
        <w:rPr>
          <w:rFonts w:ascii="Arial" w:eastAsia="Times New Roman" w:hAnsi="Arial" w:cs="Arial"/>
          <w:kern w:val="0"/>
          <w:lang w:eastAsia="en-GB"/>
        </w:rPr>
      </w:pPr>
      <w:r>
        <w:rPr>
          <w:rFonts w:ascii="Arial" w:hAnsi="Arial" w:cs="Arial"/>
        </w:rPr>
        <w:t xml:space="preserve">Available at: </w:t>
      </w:r>
      <w:hyperlink r:id="rId28" w:history="1">
        <w:r w:rsidRPr="00942D50">
          <w:rPr>
            <w:rStyle w:val="Hyperlink"/>
            <w:rFonts w:ascii="Arial" w:hAnsi="Arial" w:cs="Arial"/>
          </w:rPr>
          <w:t>https://www.rcpsych.ac.uk/search?indexCatalogue=search&amp;searchQuery=Adult%20Eating%20Disorders%20Community%2C%20Inpatient%20and%20Intensive%20Day%20Patient%20Care%3A%20Guidance%20for%20commissioners%20and%20providers&amp;wordsMode=undefined</w:t>
        </w:r>
      </w:hyperlink>
      <w:r>
        <w:rPr>
          <w:rFonts w:ascii="Arial" w:hAnsi="Arial" w:cs="Arial"/>
        </w:rPr>
        <w:t xml:space="preserve"> </w:t>
      </w:r>
      <w:r w:rsidRPr="00BC5EF5">
        <w:rPr>
          <w:rFonts w:ascii="Arial" w:eastAsia="Times New Roman" w:hAnsi="Arial" w:cs="Arial"/>
          <w:kern w:val="0"/>
          <w:lang w:eastAsia="en-GB"/>
        </w:rPr>
        <w:t>(Accessed: 1</w:t>
      </w:r>
      <w:r w:rsidR="007716A7">
        <w:rPr>
          <w:rFonts w:ascii="Arial" w:eastAsia="Times New Roman" w:hAnsi="Arial" w:cs="Arial"/>
          <w:kern w:val="0"/>
          <w:lang w:eastAsia="en-GB"/>
        </w:rPr>
        <w:t>5</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p>
    <w:p w:rsidR="004E5D3F" w:rsidRDefault="004E5D3F" w:rsidP="00FE6180">
      <w:pPr>
        <w:spacing w:line="360" w:lineRule="auto"/>
        <w:rPr>
          <w:rFonts w:ascii="Arial" w:eastAsia="Times New Roman" w:hAnsi="Arial" w:cs="Arial"/>
          <w:kern w:val="0"/>
          <w:lang w:eastAsia="en-GB"/>
        </w:rPr>
      </w:pPr>
      <w:r>
        <w:rPr>
          <w:rFonts w:ascii="Arial" w:eastAsia="Times New Roman" w:hAnsi="Arial" w:cs="Arial"/>
          <w:kern w:val="0"/>
          <w:lang w:eastAsia="en-GB"/>
        </w:rPr>
        <w:t xml:space="preserve">Samaritans (2025) </w:t>
      </w:r>
      <w:r w:rsidRPr="003E2559">
        <w:rPr>
          <w:rFonts w:ascii="Arial" w:eastAsia="Times New Roman" w:hAnsi="Arial" w:cs="Arial"/>
          <w:i/>
          <w:kern w:val="0"/>
          <w:lang w:eastAsia="en-GB"/>
        </w:rPr>
        <w:t>How can we help?</w:t>
      </w:r>
      <w:r>
        <w:rPr>
          <w:rFonts w:ascii="Arial" w:eastAsia="Times New Roman" w:hAnsi="Arial" w:cs="Arial"/>
          <w:kern w:val="0"/>
          <w:lang w:eastAsia="en-GB"/>
        </w:rPr>
        <w:t xml:space="preserve"> Available at:  </w:t>
      </w:r>
      <w:hyperlink r:id="rId29" w:history="1">
        <w:r w:rsidRPr="00135B5C">
          <w:rPr>
            <w:rStyle w:val="Hyperlink"/>
            <w:rFonts w:ascii="Arial" w:eastAsia="Times New Roman" w:hAnsi="Arial" w:cs="Arial"/>
            <w:kern w:val="0"/>
            <w:lang w:eastAsia="en-GB"/>
          </w:rPr>
          <w:t>https://www.samaritans.org/</w:t>
        </w:r>
      </w:hyperlink>
      <w:r>
        <w:rPr>
          <w:rFonts w:ascii="Arial" w:eastAsia="Times New Roman" w:hAnsi="Arial" w:cs="Arial"/>
          <w:kern w:val="0"/>
          <w:lang w:eastAsia="en-GB"/>
        </w:rPr>
        <w:t xml:space="preserve"> </w:t>
      </w:r>
      <w:r w:rsidRPr="007716A7">
        <w:rPr>
          <w:rFonts w:ascii="Arial" w:eastAsia="Times New Roman" w:hAnsi="Arial" w:cs="Arial"/>
          <w:color w:val="000000" w:themeColor="text1"/>
          <w:kern w:val="0"/>
          <w:lang w:eastAsia="en-GB"/>
        </w:rPr>
        <w:t xml:space="preserve">(Accessed: </w:t>
      </w:r>
      <w:r w:rsidRPr="003A389F">
        <w:rPr>
          <w:rFonts w:ascii="Arial" w:eastAsia="Times New Roman" w:hAnsi="Arial" w:cs="Arial"/>
          <w:color w:val="000000" w:themeColor="text1"/>
          <w:kern w:val="0"/>
          <w:lang w:eastAsia="en-GB"/>
        </w:rPr>
        <w:t>22</w:t>
      </w:r>
      <w:r>
        <w:rPr>
          <w:rFonts w:ascii="Arial" w:eastAsia="Times New Roman" w:hAnsi="Arial" w:cs="Arial"/>
          <w:b/>
          <w:color w:val="000000" w:themeColor="text1"/>
          <w:kern w:val="0"/>
          <w:vertAlign w:val="superscript"/>
          <w:lang w:eastAsia="en-GB"/>
        </w:rPr>
        <w:t xml:space="preserve">nd </w:t>
      </w:r>
      <w:r w:rsidRPr="007716A7">
        <w:rPr>
          <w:rFonts w:ascii="Arial" w:eastAsia="Times New Roman" w:hAnsi="Arial" w:cs="Arial"/>
          <w:color w:val="000000" w:themeColor="text1"/>
          <w:kern w:val="0"/>
          <w:lang w:eastAsia="en-GB"/>
        </w:rPr>
        <w:t>November 2025)</w:t>
      </w:r>
      <w:r>
        <w:rPr>
          <w:rFonts w:ascii="Arial" w:eastAsia="Times New Roman" w:hAnsi="Arial" w:cs="Arial"/>
          <w:color w:val="000000" w:themeColor="text1"/>
          <w:kern w:val="0"/>
          <w:lang w:eastAsia="en-GB"/>
        </w:rPr>
        <w:t>.</w:t>
      </w:r>
    </w:p>
    <w:p w:rsidR="00F62436" w:rsidRDefault="00F62436" w:rsidP="00F62436">
      <w:pPr>
        <w:spacing w:before="100" w:beforeAutospacing="1" w:after="100" w:afterAutospacing="1" w:line="360" w:lineRule="auto"/>
        <w:rPr>
          <w:rFonts w:ascii="Arial" w:eastAsia="Times New Roman" w:hAnsi="Arial" w:cs="Arial"/>
          <w:kern w:val="0"/>
          <w:lang w:eastAsia="en-GB"/>
        </w:rPr>
      </w:pPr>
      <w:r w:rsidRPr="00C924DE">
        <w:rPr>
          <w:rFonts w:ascii="Arial" w:eastAsia="Times New Roman" w:hAnsi="Arial" w:cs="Arial"/>
          <w:kern w:val="0"/>
          <w:lang w:eastAsia="en-GB"/>
        </w:rPr>
        <w:t xml:space="preserve">Stiegler, L. N. (2005). </w:t>
      </w:r>
      <w:r w:rsidRPr="00C924DE">
        <w:rPr>
          <w:rFonts w:ascii="Arial" w:eastAsia="Times New Roman" w:hAnsi="Arial" w:cs="Arial"/>
          <w:i/>
          <w:iCs/>
          <w:kern w:val="0"/>
          <w:lang w:eastAsia="en-GB"/>
        </w:rPr>
        <w:t>Understanding Pica behaviour: A review for clinical and education professionals</w:t>
      </w:r>
      <w:r w:rsidRPr="00C924DE">
        <w:rPr>
          <w:rFonts w:ascii="Arial" w:eastAsia="Times New Roman" w:hAnsi="Arial" w:cs="Arial"/>
          <w:kern w:val="0"/>
          <w:lang w:eastAsia="en-GB"/>
        </w:rPr>
        <w:t xml:space="preserve">. </w:t>
      </w:r>
      <w:r w:rsidRPr="00C924DE">
        <w:rPr>
          <w:rFonts w:ascii="Arial" w:eastAsia="Times New Roman" w:hAnsi="Arial" w:cs="Arial"/>
          <w:i/>
          <w:iCs/>
          <w:kern w:val="0"/>
          <w:lang w:eastAsia="en-GB"/>
        </w:rPr>
        <w:t>Focus on Autism and Other Developmental Disabilities, 20</w:t>
      </w:r>
      <w:r w:rsidRPr="00C924DE">
        <w:rPr>
          <w:rFonts w:ascii="Arial" w:eastAsia="Times New Roman" w:hAnsi="Arial" w:cs="Arial"/>
          <w:kern w:val="0"/>
          <w:lang w:eastAsia="en-GB"/>
        </w:rPr>
        <w:t xml:space="preserve">(1), 27–38. </w:t>
      </w:r>
      <w:r>
        <w:rPr>
          <w:rFonts w:ascii="Arial" w:eastAsia="Times New Roman" w:hAnsi="Arial" w:cs="Arial"/>
          <w:kern w:val="0"/>
          <w:lang w:eastAsia="en-GB"/>
        </w:rPr>
        <w:t xml:space="preserve">Available at: </w:t>
      </w:r>
      <w:hyperlink r:id="rId30" w:history="1">
        <w:r w:rsidRPr="00E37D62">
          <w:rPr>
            <w:rStyle w:val="Hyperlink"/>
            <w:rFonts w:ascii="Arial" w:eastAsia="Times New Roman" w:hAnsi="Arial" w:cs="Arial"/>
            <w:kern w:val="0"/>
            <w:lang w:eastAsia="en-GB"/>
          </w:rPr>
          <w:t>https://doi.org/10.1177/10883576050200010301</w:t>
        </w:r>
      </w:hyperlink>
      <w:r>
        <w:rPr>
          <w:rFonts w:ascii="Arial" w:eastAsia="Times New Roman" w:hAnsi="Arial" w:cs="Arial"/>
          <w:kern w:val="0"/>
          <w:lang w:eastAsia="en-GB"/>
        </w:rPr>
        <w:t xml:space="preserve"> </w:t>
      </w:r>
      <w:r w:rsidRPr="00BC5EF5">
        <w:rPr>
          <w:rFonts w:ascii="Arial" w:eastAsia="Times New Roman" w:hAnsi="Arial" w:cs="Arial"/>
          <w:kern w:val="0"/>
          <w:lang w:eastAsia="en-GB"/>
        </w:rPr>
        <w:t>(Accessed: 12</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p>
    <w:p w:rsidR="00F62436" w:rsidRPr="00F62436" w:rsidRDefault="00F62436" w:rsidP="00F62436">
      <w:pPr>
        <w:spacing w:before="100" w:beforeAutospacing="1" w:after="100" w:afterAutospacing="1" w:line="360" w:lineRule="auto"/>
        <w:rPr>
          <w:rFonts w:ascii="Arial" w:eastAsia="Times New Roman" w:hAnsi="Arial" w:cs="Arial"/>
          <w:kern w:val="0"/>
          <w:lang w:eastAsia="en-GB"/>
        </w:rPr>
      </w:pPr>
      <w:r>
        <w:rPr>
          <w:rFonts w:ascii="Arial" w:hAnsi="Arial" w:cs="Arial"/>
        </w:rPr>
        <w:t xml:space="preserve">The Challenging Behaviour Foundation (2023) </w:t>
      </w:r>
      <w:r w:rsidRPr="00C01678">
        <w:rPr>
          <w:rFonts w:ascii="Arial" w:hAnsi="Arial" w:cs="Arial"/>
          <w:i/>
        </w:rPr>
        <w:t>Pica (Eating Objects) and Polydipsia (Drinking Excessively).</w:t>
      </w:r>
      <w:r>
        <w:rPr>
          <w:rFonts w:ascii="Arial" w:hAnsi="Arial" w:cs="Arial"/>
        </w:rPr>
        <w:t xml:space="preserve"> Available at: </w:t>
      </w:r>
      <w:hyperlink r:id="rId31" w:history="1">
        <w:r w:rsidRPr="00434607">
          <w:rPr>
            <w:rStyle w:val="Hyperlink"/>
            <w:rFonts w:ascii="Arial" w:hAnsi="Arial" w:cs="Arial"/>
          </w:rPr>
          <w:t>https://www.challengingbehaviour.org.uk/wp-content/uploads/2023/01/007-Pica-and-Polydipsia.pdf</w:t>
        </w:r>
      </w:hyperlink>
      <w:r>
        <w:rPr>
          <w:rFonts w:ascii="Arial" w:hAnsi="Arial" w:cs="Arial"/>
        </w:rPr>
        <w:t xml:space="preserve"> </w:t>
      </w:r>
      <w:r w:rsidRPr="00BC5EF5">
        <w:rPr>
          <w:rFonts w:ascii="Arial" w:eastAsia="Times New Roman" w:hAnsi="Arial" w:cs="Arial"/>
          <w:kern w:val="0"/>
          <w:lang w:eastAsia="en-GB"/>
        </w:rPr>
        <w:t>(Accessed: 1</w:t>
      </w:r>
      <w:r>
        <w:rPr>
          <w:rFonts w:ascii="Arial" w:eastAsia="Times New Roman" w:hAnsi="Arial" w:cs="Arial"/>
          <w:kern w:val="0"/>
          <w:lang w:eastAsia="en-GB"/>
        </w:rPr>
        <w:t>3</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p>
    <w:p w:rsidR="00F62436" w:rsidRDefault="00F62436" w:rsidP="00F62436">
      <w:pPr>
        <w:spacing w:before="100" w:beforeAutospacing="1" w:after="100" w:afterAutospacing="1" w:line="360" w:lineRule="auto"/>
        <w:rPr>
          <w:rFonts w:ascii="Arial" w:eastAsia="Times New Roman" w:hAnsi="Arial" w:cs="Arial"/>
          <w:kern w:val="0"/>
          <w:lang w:eastAsia="en-GB"/>
        </w:rPr>
      </w:pPr>
      <w:r w:rsidRPr="00082385">
        <w:rPr>
          <w:rFonts w:ascii="Arial" w:hAnsi="Arial" w:cs="Arial"/>
        </w:rPr>
        <w:lastRenderedPageBreak/>
        <w:t>World Health Organization</w:t>
      </w:r>
      <w:r>
        <w:rPr>
          <w:rFonts w:ascii="Arial" w:eastAsia="Times New Roman" w:hAnsi="Arial" w:cs="Arial"/>
          <w:kern w:val="0"/>
          <w:lang w:eastAsia="en-GB"/>
        </w:rPr>
        <w:t xml:space="preserve"> (2024) </w:t>
      </w:r>
      <w:r w:rsidRPr="00481176">
        <w:rPr>
          <w:rFonts w:ascii="Arial" w:eastAsia="Times New Roman" w:hAnsi="Arial" w:cs="Arial"/>
          <w:i/>
          <w:kern w:val="0"/>
          <w:lang w:eastAsia="en-GB"/>
        </w:rPr>
        <w:t>ICD-11 for Mortality and Morbidity.</w:t>
      </w:r>
      <w:r>
        <w:rPr>
          <w:rFonts w:ascii="Arial" w:eastAsia="Times New Roman" w:hAnsi="Arial" w:cs="Arial"/>
          <w:kern w:val="0"/>
          <w:lang w:eastAsia="en-GB"/>
        </w:rPr>
        <w:t xml:space="preserve"> Available at: </w:t>
      </w:r>
      <w:hyperlink r:id="rId32" w:anchor="833390860" w:history="1">
        <w:r w:rsidRPr="00E37D62">
          <w:rPr>
            <w:rStyle w:val="Hyperlink"/>
            <w:rFonts w:ascii="Arial" w:eastAsia="Times New Roman" w:hAnsi="Arial" w:cs="Arial"/>
            <w:kern w:val="0"/>
            <w:lang w:eastAsia="en-GB"/>
          </w:rPr>
          <w:t>https://www.icd.who.int/browse/2024-01/mms/en#833390860</w:t>
        </w:r>
      </w:hyperlink>
      <w:r>
        <w:rPr>
          <w:rFonts w:ascii="Arial" w:eastAsia="Times New Roman" w:hAnsi="Arial" w:cs="Arial"/>
          <w:kern w:val="0"/>
          <w:lang w:eastAsia="en-GB"/>
        </w:rPr>
        <w:t xml:space="preserve"> </w:t>
      </w:r>
      <w:r w:rsidRPr="00BC5EF5">
        <w:rPr>
          <w:rFonts w:ascii="Arial" w:eastAsia="Times New Roman" w:hAnsi="Arial" w:cs="Arial"/>
          <w:kern w:val="0"/>
          <w:lang w:eastAsia="en-GB"/>
        </w:rPr>
        <w:t>(Accessed: 12</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p>
    <w:p w:rsidR="00C259DD" w:rsidRPr="009B51C8" w:rsidRDefault="00F62436" w:rsidP="009B51C8">
      <w:pPr>
        <w:spacing w:line="360" w:lineRule="auto"/>
        <w:rPr>
          <w:rFonts w:ascii="Arial" w:eastAsia="Times New Roman" w:hAnsi="Arial" w:cs="Arial"/>
          <w:kern w:val="0"/>
          <w:lang w:eastAsia="en-GB"/>
        </w:rPr>
      </w:pPr>
      <w:r w:rsidRPr="00082385">
        <w:rPr>
          <w:rFonts w:ascii="Arial" w:hAnsi="Arial" w:cs="Arial"/>
        </w:rPr>
        <w:t>World Health Organization</w:t>
      </w:r>
      <w:r>
        <w:rPr>
          <w:rFonts w:ascii="Arial" w:hAnsi="Arial" w:cs="Arial"/>
        </w:rPr>
        <w:t xml:space="preserve"> (2022) </w:t>
      </w:r>
      <w:r>
        <w:rPr>
          <w:rFonts w:ascii="Arial" w:eastAsia="Times New Roman" w:hAnsi="Arial" w:cs="Arial"/>
          <w:i/>
          <w:iCs/>
          <w:kern w:val="0"/>
          <w:lang w:eastAsia="en-GB"/>
        </w:rPr>
        <w:t>Clinical descriptions and diagnostic requirements for ICD-11 mental, behavioural and neurodevelopmental d</w:t>
      </w:r>
      <w:r w:rsidRPr="00B46EA2">
        <w:rPr>
          <w:rFonts w:ascii="Arial" w:eastAsia="Times New Roman" w:hAnsi="Arial" w:cs="Arial"/>
          <w:i/>
          <w:iCs/>
          <w:kern w:val="0"/>
          <w:lang w:eastAsia="en-GB"/>
        </w:rPr>
        <w:t>isorders</w:t>
      </w:r>
      <w:r>
        <w:rPr>
          <w:rFonts w:ascii="Arial" w:eastAsia="Times New Roman" w:hAnsi="Arial" w:cs="Arial"/>
          <w:i/>
          <w:iCs/>
          <w:kern w:val="0"/>
          <w:lang w:eastAsia="en-GB"/>
        </w:rPr>
        <w:t xml:space="preserve"> (CDDR)</w:t>
      </w:r>
      <w:r w:rsidRPr="00B46EA2">
        <w:rPr>
          <w:rFonts w:ascii="Arial" w:eastAsia="Times New Roman" w:hAnsi="Arial" w:cs="Arial"/>
          <w:i/>
          <w:iCs/>
          <w:kern w:val="0"/>
          <w:lang w:eastAsia="en-GB"/>
        </w:rPr>
        <w:t>.</w:t>
      </w:r>
      <w:r>
        <w:rPr>
          <w:rFonts w:ascii="Arial" w:eastAsia="Times New Roman" w:hAnsi="Arial" w:cs="Arial"/>
          <w:iCs/>
          <w:kern w:val="0"/>
          <w:lang w:eastAsia="en-GB"/>
        </w:rPr>
        <w:t xml:space="preserve"> Available at: </w:t>
      </w:r>
      <w:hyperlink r:id="rId33" w:history="1">
        <w:r w:rsidRPr="00A269B5">
          <w:rPr>
            <w:rStyle w:val="Hyperlink"/>
            <w:rFonts w:ascii="Arial" w:eastAsia="Times New Roman" w:hAnsi="Arial" w:cs="Arial"/>
            <w:iCs/>
            <w:kern w:val="0"/>
            <w:lang w:eastAsia="en-GB"/>
          </w:rPr>
          <w:t>https://www.who.int/publications/i/item/9789240077263</w:t>
        </w:r>
      </w:hyperlink>
      <w:r>
        <w:rPr>
          <w:rFonts w:ascii="Arial" w:eastAsia="Times New Roman" w:hAnsi="Arial" w:cs="Arial"/>
          <w:iCs/>
          <w:kern w:val="0"/>
          <w:lang w:eastAsia="en-GB"/>
        </w:rPr>
        <w:t xml:space="preserve"> </w:t>
      </w:r>
      <w:r w:rsidRPr="00BC5EF5">
        <w:rPr>
          <w:rFonts w:ascii="Arial" w:eastAsia="Times New Roman" w:hAnsi="Arial" w:cs="Arial"/>
          <w:kern w:val="0"/>
          <w:lang w:eastAsia="en-GB"/>
        </w:rPr>
        <w:t>(Accessed: 1</w:t>
      </w:r>
      <w:r>
        <w:rPr>
          <w:rFonts w:ascii="Arial" w:eastAsia="Times New Roman" w:hAnsi="Arial" w:cs="Arial"/>
          <w:kern w:val="0"/>
          <w:lang w:eastAsia="en-GB"/>
        </w:rPr>
        <w:t>3</w:t>
      </w:r>
      <w:r w:rsidRPr="00BC5EF5">
        <w:rPr>
          <w:rFonts w:ascii="Arial" w:eastAsia="Times New Roman" w:hAnsi="Arial" w:cs="Arial"/>
          <w:kern w:val="0"/>
          <w:vertAlign w:val="superscript"/>
          <w:lang w:eastAsia="en-GB"/>
        </w:rPr>
        <w:t xml:space="preserve">th </w:t>
      </w:r>
      <w:r w:rsidRPr="00BC5EF5">
        <w:rPr>
          <w:rFonts w:ascii="Arial" w:eastAsia="Times New Roman" w:hAnsi="Arial" w:cs="Arial"/>
          <w:kern w:val="0"/>
          <w:lang w:eastAsia="en-GB"/>
        </w:rPr>
        <w:t>November 2025).</w:t>
      </w:r>
    </w:p>
    <w:p w:rsidR="00592312" w:rsidRPr="009B51C8" w:rsidRDefault="00592312" w:rsidP="009B51C8">
      <w:pPr>
        <w:pStyle w:val="Heading1"/>
        <w:shd w:val="clear" w:color="auto" w:fill="FBFAF8"/>
        <w:spacing w:line="360" w:lineRule="auto"/>
        <w:rPr>
          <w:rFonts w:ascii="Arial" w:eastAsia="Times New Roman" w:hAnsi="Arial" w:cs="Arial"/>
          <w:b w:val="0"/>
          <w:color w:val="000000" w:themeColor="text1"/>
          <w:kern w:val="0"/>
          <w:sz w:val="22"/>
          <w:szCs w:val="22"/>
          <w:lang w:eastAsia="en-GB"/>
        </w:rPr>
      </w:pPr>
    </w:p>
    <w:sectPr w:rsidR="00592312" w:rsidRPr="009B51C8" w:rsidSect="00587164">
      <w:footerReference w:type="default" r:id="rId3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161" w:rsidRDefault="00C41161" w:rsidP="00804225">
      <w:pPr>
        <w:spacing w:after="0" w:line="240" w:lineRule="auto"/>
      </w:pPr>
      <w:r>
        <w:separator/>
      </w:r>
    </w:p>
  </w:endnote>
  <w:endnote w:type="continuationSeparator" w:id="1">
    <w:p w:rsidR="00C41161" w:rsidRDefault="00C41161" w:rsidP="008042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ova">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2346297"/>
      <w:docPartObj>
        <w:docPartGallery w:val="Page Numbers (Bottom of Page)"/>
        <w:docPartUnique/>
      </w:docPartObj>
    </w:sdtPr>
    <w:sdtContent>
      <w:p w:rsidR="003E4B78" w:rsidRDefault="00D001E2">
        <w:pPr>
          <w:pStyle w:val="Footer"/>
          <w:jc w:val="center"/>
        </w:pPr>
        <w:fldSimple w:instr=" PAGE   \* MERGEFORMAT ">
          <w:r w:rsidR="00AD4054">
            <w:rPr>
              <w:noProof/>
            </w:rPr>
            <w:t>2</w:t>
          </w:r>
        </w:fldSimple>
      </w:p>
    </w:sdtContent>
  </w:sdt>
  <w:p w:rsidR="003E4B78" w:rsidRDefault="003E4B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161" w:rsidRDefault="00C41161" w:rsidP="00804225">
      <w:pPr>
        <w:spacing w:after="0" w:line="240" w:lineRule="auto"/>
      </w:pPr>
      <w:r>
        <w:separator/>
      </w:r>
    </w:p>
  </w:footnote>
  <w:footnote w:type="continuationSeparator" w:id="1">
    <w:p w:rsidR="00C41161" w:rsidRDefault="00C41161" w:rsidP="0080422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C3DE2"/>
    <w:multiLevelType w:val="multilevel"/>
    <w:tmpl w:val="24CAA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561570"/>
    <w:multiLevelType w:val="multilevel"/>
    <w:tmpl w:val="1CB48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7943E4"/>
    <w:multiLevelType w:val="multilevel"/>
    <w:tmpl w:val="A76C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875D3A"/>
    <w:multiLevelType w:val="multilevel"/>
    <w:tmpl w:val="8AEA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DA08CD"/>
    <w:multiLevelType w:val="multilevel"/>
    <w:tmpl w:val="8F32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602834"/>
    <w:multiLevelType w:val="multilevel"/>
    <w:tmpl w:val="0DD06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9A7092B"/>
    <w:multiLevelType w:val="multilevel"/>
    <w:tmpl w:val="AB94F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B9B7950"/>
    <w:multiLevelType w:val="multilevel"/>
    <w:tmpl w:val="78EE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1645A1"/>
    <w:multiLevelType w:val="multilevel"/>
    <w:tmpl w:val="FFD4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4C188F"/>
    <w:multiLevelType w:val="multilevel"/>
    <w:tmpl w:val="24CAAA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825538"/>
    <w:multiLevelType w:val="multilevel"/>
    <w:tmpl w:val="F8D4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DD7AE0"/>
    <w:multiLevelType w:val="hybridMultilevel"/>
    <w:tmpl w:val="60FE7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AC540D7"/>
    <w:multiLevelType w:val="hybridMultilevel"/>
    <w:tmpl w:val="6738252E"/>
    <w:lvl w:ilvl="0" w:tplc="CF52FD1A">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nsid w:val="20E93878"/>
    <w:multiLevelType w:val="multilevel"/>
    <w:tmpl w:val="39DC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2840F2"/>
    <w:multiLevelType w:val="hybridMultilevel"/>
    <w:tmpl w:val="976486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nsid w:val="35F240FA"/>
    <w:multiLevelType w:val="multilevel"/>
    <w:tmpl w:val="E6DC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923519"/>
    <w:multiLevelType w:val="multilevel"/>
    <w:tmpl w:val="679E8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72303B"/>
    <w:multiLevelType w:val="hybridMultilevel"/>
    <w:tmpl w:val="11F4FD3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8">
    <w:nsid w:val="3A260CDB"/>
    <w:multiLevelType w:val="multilevel"/>
    <w:tmpl w:val="A18A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0D2FB2"/>
    <w:multiLevelType w:val="multilevel"/>
    <w:tmpl w:val="DB22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19732D"/>
    <w:multiLevelType w:val="multilevel"/>
    <w:tmpl w:val="8672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135D7C"/>
    <w:multiLevelType w:val="multilevel"/>
    <w:tmpl w:val="66203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50A4E0B"/>
    <w:multiLevelType w:val="multilevel"/>
    <w:tmpl w:val="67A49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531502"/>
    <w:multiLevelType w:val="multilevel"/>
    <w:tmpl w:val="4028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80D706B"/>
    <w:multiLevelType w:val="multilevel"/>
    <w:tmpl w:val="05304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EF123A"/>
    <w:multiLevelType w:val="multilevel"/>
    <w:tmpl w:val="BAD4E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6D5369"/>
    <w:multiLevelType w:val="multilevel"/>
    <w:tmpl w:val="66C05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D8950B8"/>
    <w:multiLevelType w:val="multilevel"/>
    <w:tmpl w:val="F270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DC11AE7"/>
    <w:multiLevelType w:val="multilevel"/>
    <w:tmpl w:val="8D40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DB3370"/>
    <w:multiLevelType w:val="hybridMultilevel"/>
    <w:tmpl w:val="3A88E48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7854ED"/>
    <w:multiLevelType w:val="multilevel"/>
    <w:tmpl w:val="AEDA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4F5FBF"/>
    <w:multiLevelType w:val="multilevel"/>
    <w:tmpl w:val="BDF8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0C47B7A"/>
    <w:multiLevelType w:val="multilevel"/>
    <w:tmpl w:val="95487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4F12DA2"/>
    <w:multiLevelType w:val="multilevel"/>
    <w:tmpl w:val="B80C2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9C57D99"/>
    <w:multiLevelType w:val="multilevel"/>
    <w:tmpl w:val="7B46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CE370F"/>
    <w:multiLevelType w:val="hybridMultilevel"/>
    <w:tmpl w:val="E96EE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CEC6BC3"/>
    <w:multiLevelType w:val="multilevel"/>
    <w:tmpl w:val="B5EEF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D0A743C"/>
    <w:multiLevelType w:val="multilevel"/>
    <w:tmpl w:val="0C160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D2D1C14"/>
    <w:multiLevelType w:val="multilevel"/>
    <w:tmpl w:val="B5F2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8A7BA7"/>
    <w:multiLevelType w:val="multilevel"/>
    <w:tmpl w:val="F2AE9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840768B"/>
    <w:multiLevelType w:val="multilevel"/>
    <w:tmpl w:val="ED14A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B6515A1"/>
    <w:multiLevelType w:val="multilevel"/>
    <w:tmpl w:val="EBD04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CD6665D"/>
    <w:multiLevelType w:val="multilevel"/>
    <w:tmpl w:val="790E9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7"/>
  </w:num>
  <w:num w:numId="3">
    <w:abstractNumId w:val="35"/>
  </w:num>
  <w:num w:numId="4">
    <w:abstractNumId w:val="14"/>
  </w:num>
  <w:num w:numId="5">
    <w:abstractNumId w:val="11"/>
  </w:num>
  <w:num w:numId="6">
    <w:abstractNumId w:val="29"/>
  </w:num>
  <w:num w:numId="7">
    <w:abstractNumId w:val="9"/>
  </w:num>
  <w:num w:numId="8">
    <w:abstractNumId w:val="0"/>
  </w:num>
  <w:num w:numId="9">
    <w:abstractNumId w:val="23"/>
  </w:num>
  <w:num w:numId="10">
    <w:abstractNumId w:val="26"/>
  </w:num>
  <w:num w:numId="11">
    <w:abstractNumId w:val="28"/>
  </w:num>
  <w:num w:numId="12">
    <w:abstractNumId w:val="7"/>
  </w:num>
  <w:num w:numId="13">
    <w:abstractNumId w:val="3"/>
  </w:num>
  <w:num w:numId="14">
    <w:abstractNumId w:val="8"/>
  </w:num>
  <w:num w:numId="15">
    <w:abstractNumId w:val="6"/>
  </w:num>
  <w:num w:numId="16">
    <w:abstractNumId w:val="4"/>
  </w:num>
  <w:num w:numId="17">
    <w:abstractNumId w:val="30"/>
  </w:num>
  <w:num w:numId="18">
    <w:abstractNumId w:val="40"/>
  </w:num>
  <w:num w:numId="19">
    <w:abstractNumId w:val="10"/>
  </w:num>
  <w:num w:numId="20">
    <w:abstractNumId w:val="38"/>
  </w:num>
  <w:num w:numId="21">
    <w:abstractNumId w:val="1"/>
  </w:num>
  <w:num w:numId="22">
    <w:abstractNumId w:val="32"/>
  </w:num>
  <w:num w:numId="23">
    <w:abstractNumId w:val="33"/>
  </w:num>
  <w:num w:numId="24">
    <w:abstractNumId w:val="5"/>
  </w:num>
  <w:num w:numId="25">
    <w:abstractNumId w:val="36"/>
  </w:num>
  <w:num w:numId="26">
    <w:abstractNumId w:val="42"/>
  </w:num>
  <w:num w:numId="27">
    <w:abstractNumId w:val="25"/>
  </w:num>
  <w:num w:numId="28">
    <w:abstractNumId w:val="34"/>
  </w:num>
  <w:num w:numId="29">
    <w:abstractNumId w:val="15"/>
  </w:num>
  <w:num w:numId="30">
    <w:abstractNumId w:val="41"/>
  </w:num>
  <w:num w:numId="31">
    <w:abstractNumId w:val="27"/>
  </w:num>
  <w:num w:numId="32">
    <w:abstractNumId w:val="24"/>
  </w:num>
  <w:num w:numId="33">
    <w:abstractNumId w:val="2"/>
  </w:num>
  <w:num w:numId="34">
    <w:abstractNumId w:val="21"/>
  </w:num>
  <w:num w:numId="35">
    <w:abstractNumId w:val="19"/>
  </w:num>
  <w:num w:numId="36">
    <w:abstractNumId w:val="13"/>
  </w:num>
  <w:num w:numId="37">
    <w:abstractNumId w:val="22"/>
  </w:num>
  <w:num w:numId="38">
    <w:abstractNumId w:val="20"/>
  </w:num>
  <w:num w:numId="39">
    <w:abstractNumId w:val="18"/>
  </w:num>
  <w:num w:numId="40">
    <w:abstractNumId w:val="31"/>
  </w:num>
  <w:num w:numId="41">
    <w:abstractNumId w:val="16"/>
  </w:num>
  <w:num w:numId="42">
    <w:abstractNumId w:val="39"/>
  </w:num>
  <w:num w:numId="43">
    <w:abstractNumId w:val="37"/>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0178"/>
  </w:hdrShapeDefaults>
  <w:footnotePr>
    <w:footnote w:id="0"/>
    <w:footnote w:id="1"/>
  </w:footnotePr>
  <w:endnotePr>
    <w:endnote w:id="0"/>
    <w:endnote w:id="1"/>
  </w:endnotePr>
  <w:compat/>
  <w:rsids>
    <w:rsidRoot w:val="002B6E93"/>
    <w:rsid w:val="000005A5"/>
    <w:rsid w:val="00003CDF"/>
    <w:rsid w:val="0000674E"/>
    <w:rsid w:val="000135E8"/>
    <w:rsid w:val="00020721"/>
    <w:rsid w:val="00024E80"/>
    <w:rsid w:val="00026E1A"/>
    <w:rsid w:val="00030979"/>
    <w:rsid w:val="000404FC"/>
    <w:rsid w:val="00043E7F"/>
    <w:rsid w:val="000442BA"/>
    <w:rsid w:val="0004552C"/>
    <w:rsid w:val="0005461F"/>
    <w:rsid w:val="00054A43"/>
    <w:rsid w:val="0007031C"/>
    <w:rsid w:val="00073080"/>
    <w:rsid w:val="0007633D"/>
    <w:rsid w:val="000775AB"/>
    <w:rsid w:val="00082385"/>
    <w:rsid w:val="00084360"/>
    <w:rsid w:val="00091E66"/>
    <w:rsid w:val="00095A87"/>
    <w:rsid w:val="000A4FAD"/>
    <w:rsid w:val="000A663E"/>
    <w:rsid w:val="000B282A"/>
    <w:rsid w:val="000B5454"/>
    <w:rsid w:val="000B7089"/>
    <w:rsid w:val="000C0988"/>
    <w:rsid w:val="000D68FE"/>
    <w:rsid w:val="000E4B80"/>
    <w:rsid w:val="000E5E65"/>
    <w:rsid w:val="000E733D"/>
    <w:rsid w:val="000F1937"/>
    <w:rsid w:val="000F3AAC"/>
    <w:rsid w:val="000F6AA4"/>
    <w:rsid w:val="0011001D"/>
    <w:rsid w:val="001151DF"/>
    <w:rsid w:val="001166DE"/>
    <w:rsid w:val="00123255"/>
    <w:rsid w:val="0013053D"/>
    <w:rsid w:val="001338D4"/>
    <w:rsid w:val="00135975"/>
    <w:rsid w:val="00136A13"/>
    <w:rsid w:val="00136D0E"/>
    <w:rsid w:val="00142228"/>
    <w:rsid w:val="00146408"/>
    <w:rsid w:val="001522B4"/>
    <w:rsid w:val="00155463"/>
    <w:rsid w:val="00162814"/>
    <w:rsid w:val="001649DE"/>
    <w:rsid w:val="001702AB"/>
    <w:rsid w:val="001713A2"/>
    <w:rsid w:val="001748E1"/>
    <w:rsid w:val="0017539A"/>
    <w:rsid w:val="00177663"/>
    <w:rsid w:val="0018069B"/>
    <w:rsid w:val="00183595"/>
    <w:rsid w:val="0018667F"/>
    <w:rsid w:val="001939E8"/>
    <w:rsid w:val="0019471F"/>
    <w:rsid w:val="00196AAB"/>
    <w:rsid w:val="001A1BF3"/>
    <w:rsid w:val="001B1DC8"/>
    <w:rsid w:val="001B5C77"/>
    <w:rsid w:val="001C2399"/>
    <w:rsid w:val="001D6B67"/>
    <w:rsid w:val="001E7445"/>
    <w:rsid w:val="001F196A"/>
    <w:rsid w:val="001F1F64"/>
    <w:rsid w:val="001F32A4"/>
    <w:rsid w:val="001F649D"/>
    <w:rsid w:val="002033B7"/>
    <w:rsid w:val="00207C6E"/>
    <w:rsid w:val="00211A9B"/>
    <w:rsid w:val="00214BB9"/>
    <w:rsid w:val="00223CB4"/>
    <w:rsid w:val="00225C61"/>
    <w:rsid w:val="0022698E"/>
    <w:rsid w:val="00231DA3"/>
    <w:rsid w:val="002403B3"/>
    <w:rsid w:val="00241D12"/>
    <w:rsid w:val="00241EE8"/>
    <w:rsid w:val="00247EE0"/>
    <w:rsid w:val="00250AD9"/>
    <w:rsid w:val="00250CCD"/>
    <w:rsid w:val="0025221F"/>
    <w:rsid w:val="002528CC"/>
    <w:rsid w:val="00256117"/>
    <w:rsid w:val="00256CA4"/>
    <w:rsid w:val="00257734"/>
    <w:rsid w:val="002616DF"/>
    <w:rsid w:val="00261C0B"/>
    <w:rsid w:val="00266B4F"/>
    <w:rsid w:val="00270E36"/>
    <w:rsid w:val="00274845"/>
    <w:rsid w:val="00283B01"/>
    <w:rsid w:val="00285498"/>
    <w:rsid w:val="0028761D"/>
    <w:rsid w:val="00290B75"/>
    <w:rsid w:val="002941E2"/>
    <w:rsid w:val="0029587F"/>
    <w:rsid w:val="002A2976"/>
    <w:rsid w:val="002B18E3"/>
    <w:rsid w:val="002B1984"/>
    <w:rsid w:val="002B3149"/>
    <w:rsid w:val="002B6E93"/>
    <w:rsid w:val="002B7934"/>
    <w:rsid w:val="002C1820"/>
    <w:rsid w:val="002C3D4C"/>
    <w:rsid w:val="002C3DD4"/>
    <w:rsid w:val="002D1E7E"/>
    <w:rsid w:val="002D457A"/>
    <w:rsid w:val="002D7C1E"/>
    <w:rsid w:val="002E714C"/>
    <w:rsid w:val="002F2A41"/>
    <w:rsid w:val="002F642C"/>
    <w:rsid w:val="00300AD4"/>
    <w:rsid w:val="00301D48"/>
    <w:rsid w:val="0030211F"/>
    <w:rsid w:val="00306390"/>
    <w:rsid w:val="00306CE1"/>
    <w:rsid w:val="00310B55"/>
    <w:rsid w:val="00327701"/>
    <w:rsid w:val="003360DA"/>
    <w:rsid w:val="003407FD"/>
    <w:rsid w:val="0034572E"/>
    <w:rsid w:val="00347774"/>
    <w:rsid w:val="00352D26"/>
    <w:rsid w:val="00353794"/>
    <w:rsid w:val="00361A2F"/>
    <w:rsid w:val="00372152"/>
    <w:rsid w:val="00377666"/>
    <w:rsid w:val="00383D26"/>
    <w:rsid w:val="00393ADB"/>
    <w:rsid w:val="003A389F"/>
    <w:rsid w:val="003B091C"/>
    <w:rsid w:val="003B367E"/>
    <w:rsid w:val="003B3F30"/>
    <w:rsid w:val="003B46A8"/>
    <w:rsid w:val="003B4A6A"/>
    <w:rsid w:val="003B511F"/>
    <w:rsid w:val="003B65E6"/>
    <w:rsid w:val="003C0C8E"/>
    <w:rsid w:val="003C1CC2"/>
    <w:rsid w:val="003C21D5"/>
    <w:rsid w:val="003C5E87"/>
    <w:rsid w:val="003D2F9F"/>
    <w:rsid w:val="003D5413"/>
    <w:rsid w:val="003D5A42"/>
    <w:rsid w:val="003D7550"/>
    <w:rsid w:val="003D7CC9"/>
    <w:rsid w:val="003E01CD"/>
    <w:rsid w:val="003E2559"/>
    <w:rsid w:val="003E4B78"/>
    <w:rsid w:val="003F163F"/>
    <w:rsid w:val="003F2305"/>
    <w:rsid w:val="003F2D14"/>
    <w:rsid w:val="003F6CDF"/>
    <w:rsid w:val="0040183C"/>
    <w:rsid w:val="004037BD"/>
    <w:rsid w:val="004157C0"/>
    <w:rsid w:val="004261F9"/>
    <w:rsid w:val="00426809"/>
    <w:rsid w:val="00431BF7"/>
    <w:rsid w:val="00437CAC"/>
    <w:rsid w:val="004437A1"/>
    <w:rsid w:val="004447E0"/>
    <w:rsid w:val="00451A14"/>
    <w:rsid w:val="00452C26"/>
    <w:rsid w:val="004568FD"/>
    <w:rsid w:val="00456B13"/>
    <w:rsid w:val="004610FE"/>
    <w:rsid w:val="004614A0"/>
    <w:rsid w:val="004640C2"/>
    <w:rsid w:val="00464356"/>
    <w:rsid w:val="00470CC3"/>
    <w:rsid w:val="00471EEC"/>
    <w:rsid w:val="00481176"/>
    <w:rsid w:val="00481D23"/>
    <w:rsid w:val="00483FC8"/>
    <w:rsid w:val="00487407"/>
    <w:rsid w:val="004955AA"/>
    <w:rsid w:val="00495780"/>
    <w:rsid w:val="004961DC"/>
    <w:rsid w:val="004A3E35"/>
    <w:rsid w:val="004B01F3"/>
    <w:rsid w:val="004C0A52"/>
    <w:rsid w:val="004C0AF3"/>
    <w:rsid w:val="004C4F89"/>
    <w:rsid w:val="004C74D3"/>
    <w:rsid w:val="004D7D1B"/>
    <w:rsid w:val="004E0686"/>
    <w:rsid w:val="004E2B32"/>
    <w:rsid w:val="004E5D3F"/>
    <w:rsid w:val="004F1CB6"/>
    <w:rsid w:val="004F59A6"/>
    <w:rsid w:val="005032FB"/>
    <w:rsid w:val="00503A6B"/>
    <w:rsid w:val="0050635D"/>
    <w:rsid w:val="00511200"/>
    <w:rsid w:val="00512AF8"/>
    <w:rsid w:val="00532AE4"/>
    <w:rsid w:val="00532CE9"/>
    <w:rsid w:val="005340BE"/>
    <w:rsid w:val="00550D61"/>
    <w:rsid w:val="00552579"/>
    <w:rsid w:val="005609BF"/>
    <w:rsid w:val="00562462"/>
    <w:rsid w:val="00562C01"/>
    <w:rsid w:val="00567953"/>
    <w:rsid w:val="00575E92"/>
    <w:rsid w:val="00577899"/>
    <w:rsid w:val="00580CCA"/>
    <w:rsid w:val="00581B13"/>
    <w:rsid w:val="00584631"/>
    <w:rsid w:val="00584ED9"/>
    <w:rsid w:val="00586028"/>
    <w:rsid w:val="00587164"/>
    <w:rsid w:val="00590217"/>
    <w:rsid w:val="00590380"/>
    <w:rsid w:val="00592312"/>
    <w:rsid w:val="005A237C"/>
    <w:rsid w:val="005A2A23"/>
    <w:rsid w:val="005A7BC3"/>
    <w:rsid w:val="005B0178"/>
    <w:rsid w:val="005B4C20"/>
    <w:rsid w:val="005B51AB"/>
    <w:rsid w:val="005B5E43"/>
    <w:rsid w:val="005C0DAF"/>
    <w:rsid w:val="005C1825"/>
    <w:rsid w:val="005D6AAE"/>
    <w:rsid w:val="005E29CE"/>
    <w:rsid w:val="005F2363"/>
    <w:rsid w:val="005F6521"/>
    <w:rsid w:val="005F7E3C"/>
    <w:rsid w:val="00600637"/>
    <w:rsid w:val="006053B4"/>
    <w:rsid w:val="006074A4"/>
    <w:rsid w:val="00610BD6"/>
    <w:rsid w:val="00623633"/>
    <w:rsid w:val="00627053"/>
    <w:rsid w:val="006316C7"/>
    <w:rsid w:val="006337C8"/>
    <w:rsid w:val="006357AB"/>
    <w:rsid w:val="00645F7D"/>
    <w:rsid w:val="00647B0A"/>
    <w:rsid w:val="0065054C"/>
    <w:rsid w:val="00652A8E"/>
    <w:rsid w:val="0065777D"/>
    <w:rsid w:val="006617C2"/>
    <w:rsid w:val="00666AC4"/>
    <w:rsid w:val="0067132F"/>
    <w:rsid w:val="00677105"/>
    <w:rsid w:val="00682D5B"/>
    <w:rsid w:val="00696630"/>
    <w:rsid w:val="00697E7C"/>
    <w:rsid w:val="006A3463"/>
    <w:rsid w:val="006A6CD8"/>
    <w:rsid w:val="006B318F"/>
    <w:rsid w:val="006B4649"/>
    <w:rsid w:val="006B68DA"/>
    <w:rsid w:val="006B78AB"/>
    <w:rsid w:val="006C1068"/>
    <w:rsid w:val="006C3C9E"/>
    <w:rsid w:val="006E35E8"/>
    <w:rsid w:val="006E51D6"/>
    <w:rsid w:val="00702EAA"/>
    <w:rsid w:val="0071050D"/>
    <w:rsid w:val="007112D8"/>
    <w:rsid w:val="007147CC"/>
    <w:rsid w:val="00715593"/>
    <w:rsid w:val="00716913"/>
    <w:rsid w:val="00721B04"/>
    <w:rsid w:val="00727ED7"/>
    <w:rsid w:val="00730D42"/>
    <w:rsid w:val="00732483"/>
    <w:rsid w:val="00732D0A"/>
    <w:rsid w:val="007338F9"/>
    <w:rsid w:val="007347CC"/>
    <w:rsid w:val="00742874"/>
    <w:rsid w:val="00747F38"/>
    <w:rsid w:val="00756FA4"/>
    <w:rsid w:val="0076509B"/>
    <w:rsid w:val="00765613"/>
    <w:rsid w:val="00767848"/>
    <w:rsid w:val="007716A7"/>
    <w:rsid w:val="00773F28"/>
    <w:rsid w:val="0078036A"/>
    <w:rsid w:val="00780BC2"/>
    <w:rsid w:val="00790D4D"/>
    <w:rsid w:val="007930E7"/>
    <w:rsid w:val="00794638"/>
    <w:rsid w:val="00796E62"/>
    <w:rsid w:val="007A4485"/>
    <w:rsid w:val="007A495F"/>
    <w:rsid w:val="007A4A64"/>
    <w:rsid w:val="007A6F8F"/>
    <w:rsid w:val="007B0B31"/>
    <w:rsid w:val="007B71B1"/>
    <w:rsid w:val="007E3708"/>
    <w:rsid w:val="007E3EA0"/>
    <w:rsid w:val="007E6D96"/>
    <w:rsid w:val="007F111B"/>
    <w:rsid w:val="007F77B7"/>
    <w:rsid w:val="00800869"/>
    <w:rsid w:val="00804225"/>
    <w:rsid w:val="00805E78"/>
    <w:rsid w:val="00811DC9"/>
    <w:rsid w:val="00812F03"/>
    <w:rsid w:val="00813C96"/>
    <w:rsid w:val="00814737"/>
    <w:rsid w:val="00814FD3"/>
    <w:rsid w:val="00846D17"/>
    <w:rsid w:val="00850577"/>
    <w:rsid w:val="00851244"/>
    <w:rsid w:val="0086478F"/>
    <w:rsid w:val="00867D59"/>
    <w:rsid w:val="008705B0"/>
    <w:rsid w:val="0087296C"/>
    <w:rsid w:val="00884807"/>
    <w:rsid w:val="00886746"/>
    <w:rsid w:val="008A1660"/>
    <w:rsid w:val="008B1FEA"/>
    <w:rsid w:val="008B45A5"/>
    <w:rsid w:val="008C139F"/>
    <w:rsid w:val="008C33FA"/>
    <w:rsid w:val="008C4587"/>
    <w:rsid w:val="008C458F"/>
    <w:rsid w:val="008C5F51"/>
    <w:rsid w:val="008D3BFA"/>
    <w:rsid w:val="008D7137"/>
    <w:rsid w:val="008E012D"/>
    <w:rsid w:val="008E04D0"/>
    <w:rsid w:val="008E2E63"/>
    <w:rsid w:val="008F0290"/>
    <w:rsid w:val="008F3331"/>
    <w:rsid w:val="008F518D"/>
    <w:rsid w:val="008F5EC8"/>
    <w:rsid w:val="00901FEB"/>
    <w:rsid w:val="00903BDC"/>
    <w:rsid w:val="0091620A"/>
    <w:rsid w:val="0092757A"/>
    <w:rsid w:val="009351B5"/>
    <w:rsid w:val="00940E3D"/>
    <w:rsid w:val="00941065"/>
    <w:rsid w:val="00942DE8"/>
    <w:rsid w:val="00943EAA"/>
    <w:rsid w:val="00946E2E"/>
    <w:rsid w:val="00951A85"/>
    <w:rsid w:val="00954C34"/>
    <w:rsid w:val="00955282"/>
    <w:rsid w:val="009718CA"/>
    <w:rsid w:val="00972061"/>
    <w:rsid w:val="00975EB0"/>
    <w:rsid w:val="00980756"/>
    <w:rsid w:val="00987C7C"/>
    <w:rsid w:val="009A131F"/>
    <w:rsid w:val="009B51C8"/>
    <w:rsid w:val="009B631E"/>
    <w:rsid w:val="009C1C89"/>
    <w:rsid w:val="009C7756"/>
    <w:rsid w:val="009D1C20"/>
    <w:rsid w:val="009F1B26"/>
    <w:rsid w:val="009F41C0"/>
    <w:rsid w:val="009F79EC"/>
    <w:rsid w:val="00A127DB"/>
    <w:rsid w:val="00A13090"/>
    <w:rsid w:val="00A166C5"/>
    <w:rsid w:val="00A2327F"/>
    <w:rsid w:val="00A2614A"/>
    <w:rsid w:val="00A26419"/>
    <w:rsid w:val="00A34564"/>
    <w:rsid w:val="00A3586C"/>
    <w:rsid w:val="00A4520C"/>
    <w:rsid w:val="00A46EE3"/>
    <w:rsid w:val="00A5174B"/>
    <w:rsid w:val="00A90F2E"/>
    <w:rsid w:val="00A95070"/>
    <w:rsid w:val="00A95882"/>
    <w:rsid w:val="00AC123D"/>
    <w:rsid w:val="00AC52E0"/>
    <w:rsid w:val="00AC587E"/>
    <w:rsid w:val="00AD2582"/>
    <w:rsid w:val="00AD4054"/>
    <w:rsid w:val="00AE1F1B"/>
    <w:rsid w:val="00AE4595"/>
    <w:rsid w:val="00AE6E02"/>
    <w:rsid w:val="00AF122A"/>
    <w:rsid w:val="00B04483"/>
    <w:rsid w:val="00B13128"/>
    <w:rsid w:val="00B153ED"/>
    <w:rsid w:val="00B15EB1"/>
    <w:rsid w:val="00B30E15"/>
    <w:rsid w:val="00B322EA"/>
    <w:rsid w:val="00B340DD"/>
    <w:rsid w:val="00B377A5"/>
    <w:rsid w:val="00B46215"/>
    <w:rsid w:val="00B46EA2"/>
    <w:rsid w:val="00B504EC"/>
    <w:rsid w:val="00B52509"/>
    <w:rsid w:val="00B54807"/>
    <w:rsid w:val="00B56626"/>
    <w:rsid w:val="00B576B3"/>
    <w:rsid w:val="00B64E9F"/>
    <w:rsid w:val="00B669A0"/>
    <w:rsid w:val="00B67968"/>
    <w:rsid w:val="00B67EA0"/>
    <w:rsid w:val="00B75CFE"/>
    <w:rsid w:val="00B76C86"/>
    <w:rsid w:val="00B81CC2"/>
    <w:rsid w:val="00B82471"/>
    <w:rsid w:val="00B9224B"/>
    <w:rsid w:val="00B9307F"/>
    <w:rsid w:val="00B975C5"/>
    <w:rsid w:val="00B97ED6"/>
    <w:rsid w:val="00BA2E41"/>
    <w:rsid w:val="00BA4D4C"/>
    <w:rsid w:val="00BA78B2"/>
    <w:rsid w:val="00BB20DB"/>
    <w:rsid w:val="00BB2A49"/>
    <w:rsid w:val="00BB7EAB"/>
    <w:rsid w:val="00BC017E"/>
    <w:rsid w:val="00BC5EF5"/>
    <w:rsid w:val="00BC6639"/>
    <w:rsid w:val="00BD1610"/>
    <w:rsid w:val="00BD2BF0"/>
    <w:rsid w:val="00BD3573"/>
    <w:rsid w:val="00BE3BA7"/>
    <w:rsid w:val="00BE7270"/>
    <w:rsid w:val="00BF0C84"/>
    <w:rsid w:val="00BF112B"/>
    <w:rsid w:val="00BF7521"/>
    <w:rsid w:val="00C01678"/>
    <w:rsid w:val="00C12B85"/>
    <w:rsid w:val="00C220B4"/>
    <w:rsid w:val="00C259DD"/>
    <w:rsid w:val="00C26D35"/>
    <w:rsid w:val="00C41161"/>
    <w:rsid w:val="00C41E67"/>
    <w:rsid w:val="00C4379B"/>
    <w:rsid w:val="00C523C4"/>
    <w:rsid w:val="00C52535"/>
    <w:rsid w:val="00C53972"/>
    <w:rsid w:val="00C564A2"/>
    <w:rsid w:val="00C6098E"/>
    <w:rsid w:val="00C64F5A"/>
    <w:rsid w:val="00C661B8"/>
    <w:rsid w:val="00C67B9F"/>
    <w:rsid w:val="00C67F7D"/>
    <w:rsid w:val="00C70CA3"/>
    <w:rsid w:val="00C8212E"/>
    <w:rsid w:val="00C830A0"/>
    <w:rsid w:val="00C842E3"/>
    <w:rsid w:val="00C924DE"/>
    <w:rsid w:val="00C92B31"/>
    <w:rsid w:val="00C93C54"/>
    <w:rsid w:val="00C94B6C"/>
    <w:rsid w:val="00C95BCE"/>
    <w:rsid w:val="00CA488D"/>
    <w:rsid w:val="00CA5814"/>
    <w:rsid w:val="00CB49FB"/>
    <w:rsid w:val="00CB751E"/>
    <w:rsid w:val="00CC0335"/>
    <w:rsid w:val="00CC311D"/>
    <w:rsid w:val="00CC38EC"/>
    <w:rsid w:val="00CC419A"/>
    <w:rsid w:val="00CC57CA"/>
    <w:rsid w:val="00CE22D9"/>
    <w:rsid w:val="00CE3227"/>
    <w:rsid w:val="00CE7BCF"/>
    <w:rsid w:val="00CF039A"/>
    <w:rsid w:val="00CF1336"/>
    <w:rsid w:val="00CF7261"/>
    <w:rsid w:val="00D001E2"/>
    <w:rsid w:val="00D00A45"/>
    <w:rsid w:val="00D02BAD"/>
    <w:rsid w:val="00D03B32"/>
    <w:rsid w:val="00D13647"/>
    <w:rsid w:val="00D21813"/>
    <w:rsid w:val="00D2264E"/>
    <w:rsid w:val="00D22856"/>
    <w:rsid w:val="00D23B24"/>
    <w:rsid w:val="00D372DD"/>
    <w:rsid w:val="00D40D91"/>
    <w:rsid w:val="00D4184C"/>
    <w:rsid w:val="00D54BFD"/>
    <w:rsid w:val="00D61964"/>
    <w:rsid w:val="00D62EE5"/>
    <w:rsid w:val="00D64E9F"/>
    <w:rsid w:val="00D70B76"/>
    <w:rsid w:val="00D7491E"/>
    <w:rsid w:val="00D769A4"/>
    <w:rsid w:val="00D800FB"/>
    <w:rsid w:val="00D83924"/>
    <w:rsid w:val="00D841F8"/>
    <w:rsid w:val="00DA4C75"/>
    <w:rsid w:val="00DB1B05"/>
    <w:rsid w:val="00DB2383"/>
    <w:rsid w:val="00DB24ED"/>
    <w:rsid w:val="00DB7B8A"/>
    <w:rsid w:val="00DC0E84"/>
    <w:rsid w:val="00DC5335"/>
    <w:rsid w:val="00DC549A"/>
    <w:rsid w:val="00DD3C28"/>
    <w:rsid w:val="00DE113C"/>
    <w:rsid w:val="00DE2D15"/>
    <w:rsid w:val="00DE7A3B"/>
    <w:rsid w:val="00E03659"/>
    <w:rsid w:val="00E161D2"/>
    <w:rsid w:val="00E201FB"/>
    <w:rsid w:val="00E206B7"/>
    <w:rsid w:val="00E228D6"/>
    <w:rsid w:val="00E22958"/>
    <w:rsid w:val="00E25DDF"/>
    <w:rsid w:val="00E373B6"/>
    <w:rsid w:val="00E3789D"/>
    <w:rsid w:val="00E45F06"/>
    <w:rsid w:val="00E553B9"/>
    <w:rsid w:val="00E557FB"/>
    <w:rsid w:val="00E57E4B"/>
    <w:rsid w:val="00E61D29"/>
    <w:rsid w:val="00E6412E"/>
    <w:rsid w:val="00E67C0F"/>
    <w:rsid w:val="00E7691D"/>
    <w:rsid w:val="00E83BD0"/>
    <w:rsid w:val="00E927A0"/>
    <w:rsid w:val="00E95942"/>
    <w:rsid w:val="00E9660C"/>
    <w:rsid w:val="00EA1C79"/>
    <w:rsid w:val="00EA245E"/>
    <w:rsid w:val="00EA3EFF"/>
    <w:rsid w:val="00EA578B"/>
    <w:rsid w:val="00EB0D4A"/>
    <w:rsid w:val="00EB447B"/>
    <w:rsid w:val="00EC2C6B"/>
    <w:rsid w:val="00EC67A9"/>
    <w:rsid w:val="00ED1812"/>
    <w:rsid w:val="00ED469C"/>
    <w:rsid w:val="00EE3324"/>
    <w:rsid w:val="00EF18BE"/>
    <w:rsid w:val="00EF29F4"/>
    <w:rsid w:val="00EF7E37"/>
    <w:rsid w:val="00F008FD"/>
    <w:rsid w:val="00F00FBA"/>
    <w:rsid w:val="00F13480"/>
    <w:rsid w:val="00F16469"/>
    <w:rsid w:val="00F17AB0"/>
    <w:rsid w:val="00F23872"/>
    <w:rsid w:val="00F267C7"/>
    <w:rsid w:val="00F378B7"/>
    <w:rsid w:val="00F44F58"/>
    <w:rsid w:val="00F50ECF"/>
    <w:rsid w:val="00F52F2A"/>
    <w:rsid w:val="00F540BD"/>
    <w:rsid w:val="00F578D1"/>
    <w:rsid w:val="00F60127"/>
    <w:rsid w:val="00F61081"/>
    <w:rsid w:val="00F62436"/>
    <w:rsid w:val="00F63506"/>
    <w:rsid w:val="00F63644"/>
    <w:rsid w:val="00F639C1"/>
    <w:rsid w:val="00F65A47"/>
    <w:rsid w:val="00F67B02"/>
    <w:rsid w:val="00F77C9A"/>
    <w:rsid w:val="00F821C0"/>
    <w:rsid w:val="00F82681"/>
    <w:rsid w:val="00F84018"/>
    <w:rsid w:val="00F919D4"/>
    <w:rsid w:val="00F97BA8"/>
    <w:rsid w:val="00FA0369"/>
    <w:rsid w:val="00FB0D0F"/>
    <w:rsid w:val="00FB2608"/>
    <w:rsid w:val="00FB4056"/>
    <w:rsid w:val="00FB436C"/>
    <w:rsid w:val="00FB45EE"/>
    <w:rsid w:val="00FC168B"/>
    <w:rsid w:val="00FC2396"/>
    <w:rsid w:val="00FC347F"/>
    <w:rsid w:val="00FD3660"/>
    <w:rsid w:val="00FD3B0E"/>
    <w:rsid w:val="00FD6F13"/>
    <w:rsid w:val="00FE0CD2"/>
    <w:rsid w:val="00FE5326"/>
    <w:rsid w:val="00FE6180"/>
    <w:rsid w:val="00FF64D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93"/>
  </w:style>
  <w:style w:type="paragraph" w:styleId="Heading1">
    <w:name w:val="heading 1"/>
    <w:basedOn w:val="Normal"/>
    <w:next w:val="Normal"/>
    <w:link w:val="Heading1Char"/>
    <w:uiPriority w:val="9"/>
    <w:qFormat/>
    <w:rsid w:val="002C3D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75C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07C6E"/>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link w:val="Heading5Char"/>
    <w:uiPriority w:val="9"/>
    <w:qFormat/>
    <w:rsid w:val="000775AB"/>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GB"/>
    </w:rPr>
  </w:style>
  <w:style w:type="paragraph" w:styleId="Heading6">
    <w:name w:val="heading 6"/>
    <w:basedOn w:val="Normal"/>
    <w:link w:val="Heading6Char"/>
    <w:uiPriority w:val="9"/>
    <w:qFormat/>
    <w:rsid w:val="000775AB"/>
    <w:pPr>
      <w:spacing w:before="100" w:beforeAutospacing="1" w:after="100" w:afterAutospacing="1" w:line="240" w:lineRule="auto"/>
      <w:outlineLvl w:val="5"/>
    </w:pPr>
    <w:rPr>
      <w:rFonts w:ascii="Times New Roman" w:eastAsia="Times New Roman" w:hAnsi="Times New Roman" w:cs="Times New Roman"/>
      <w:b/>
      <w:bCs/>
      <w:kern w:val="0"/>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6E9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B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6E93"/>
    <w:rPr>
      <w:rFonts w:ascii="Tahoma" w:hAnsi="Tahoma" w:cs="Tahoma"/>
      <w:sz w:val="16"/>
      <w:szCs w:val="16"/>
    </w:rPr>
  </w:style>
  <w:style w:type="paragraph" w:styleId="Header">
    <w:name w:val="header"/>
    <w:basedOn w:val="Normal"/>
    <w:link w:val="HeaderChar"/>
    <w:uiPriority w:val="99"/>
    <w:semiHidden/>
    <w:unhideWhenUsed/>
    <w:rsid w:val="008042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04225"/>
  </w:style>
  <w:style w:type="paragraph" w:styleId="Footer">
    <w:name w:val="footer"/>
    <w:basedOn w:val="Normal"/>
    <w:link w:val="FooterChar"/>
    <w:uiPriority w:val="99"/>
    <w:unhideWhenUsed/>
    <w:rsid w:val="00804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225"/>
  </w:style>
  <w:style w:type="paragraph" w:styleId="ListParagraph">
    <w:name w:val="List Paragraph"/>
    <w:basedOn w:val="Normal"/>
    <w:link w:val="ListParagraphChar"/>
    <w:uiPriority w:val="34"/>
    <w:qFormat/>
    <w:rsid w:val="00592312"/>
    <w:pPr>
      <w:spacing w:after="0" w:line="240" w:lineRule="auto"/>
      <w:ind w:left="720"/>
      <w:contextualSpacing/>
    </w:pPr>
    <w:rPr>
      <w:rFonts w:ascii="Times New Roman" w:eastAsia="Times New Roman" w:hAnsi="Times New Roman" w:cs="Times New Roman"/>
      <w:kern w:val="0"/>
      <w:sz w:val="20"/>
      <w:szCs w:val="20"/>
      <w:lang w:eastAsia="en-GB"/>
    </w:rPr>
  </w:style>
  <w:style w:type="character" w:customStyle="1" w:styleId="ListParagraphChar">
    <w:name w:val="List Paragraph Char"/>
    <w:link w:val="ListParagraph"/>
    <w:uiPriority w:val="34"/>
    <w:locked/>
    <w:rsid w:val="00592312"/>
    <w:rPr>
      <w:rFonts w:ascii="Times New Roman" w:eastAsia="Times New Roman" w:hAnsi="Times New Roman" w:cs="Times New Roman"/>
      <w:kern w:val="0"/>
      <w:sz w:val="20"/>
      <w:szCs w:val="20"/>
      <w:lang w:eastAsia="en-GB"/>
    </w:rPr>
  </w:style>
  <w:style w:type="character" w:customStyle="1" w:styleId="Heading5Char">
    <w:name w:val="Heading 5 Char"/>
    <w:basedOn w:val="DefaultParagraphFont"/>
    <w:link w:val="Heading5"/>
    <w:uiPriority w:val="9"/>
    <w:rsid w:val="000775AB"/>
    <w:rPr>
      <w:rFonts w:ascii="Times New Roman" w:eastAsia="Times New Roman" w:hAnsi="Times New Roman" w:cs="Times New Roman"/>
      <w:b/>
      <w:bCs/>
      <w:kern w:val="0"/>
      <w:sz w:val="20"/>
      <w:szCs w:val="20"/>
      <w:lang w:eastAsia="en-GB"/>
    </w:rPr>
  </w:style>
  <w:style w:type="character" w:customStyle="1" w:styleId="Heading6Char">
    <w:name w:val="Heading 6 Char"/>
    <w:basedOn w:val="DefaultParagraphFont"/>
    <w:link w:val="Heading6"/>
    <w:uiPriority w:val="9"/>
    <w:rsid w:val="000775AB"/>
    <w:rPr>
      <w:rFonts w:ascii="Times New Roman" w:eastAsia="Times New Roman" w:hAnsi="Times New Roman" w:cs="Times New Roman"/>
      <w:b/>
      <w:bCs/>
      <w:kern w:val="0"/>
      <w:sz w:val="15"/>
      <w:szCs w:val="15"/>
      <w:lang w:eastAsia="en-GB"/>
    </w:rPr>
  </w:style>
  <w:style w:type="paragraph" w:styleId="NormalWeb">
    <w:name w:val="Normal (Web)"/>
    <w:basedOn w:val="Normal"/>
    <w:uiPriority w:val="99"/>
    <w:unhideWhenUsed/>
    <w:rsid w:val="000775A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0775AB"/>
    <w:rPr>
      <w:b/>
      <w:bCs/>
    </w:rPr>
  </w:style>
  <w:style w:type="character" w:styleId="Emphasis">
    <w:name w:val="Emphasis"/>
    <w:basedOn w:val="DefaultParagraphFont"/>
    <w:uiPriority w:val="20"/>
    <w:qFormat/>
    <w:rsid w:val="000775AB"/>
    <w:rPr>
      <w:i/>
      <w:iCs/>
    </w:rPr>
  </w:style>
  <w:style w:type="character" w:customStyle="1" w:styleId="Heading3Char">
    <w:name w:val="Heading 3 Char"/>
    <w:basedOn w:val="DefaultParagraphFont"/>
    <w:link w:val="Heading3"/>
    <w:uiPriority w:val="9"/>
    <w:rsid w:val="00207C6E"/>
    <w:rPr>
      <w:rFonts w:asciiTheme="majorHAnsi" w:eastAsiaTheme="majorEastAsia" w:hAnsiTheme="majorHAnsi" w:cstheme="majorBidi"/>
      <w:b/>
      <w:bCs/>
      <w:color w:val="4F81BD" w:themeColor="accent1"/>
    </w:rPr>
  </w:style>
  <w:style w:type="character" w:customStyle="1" w:styleId="ms-1">
    <w:name w:val="ms-1"/>
    <w:basedOn w:val="DefaultParagraphFont"/>
    <w:rsid w:val="00207C6E"/>
  </w:style>
  <w:style w:type="character" w:customStyle="1" w:styleId="max-w-15ch">
    <w:name w:val="max-w-[15ch]"/>
    <w:basedOn w:val="DefaultParagraphFont"/>
    <w:rsid w:val="00207C6E"/>
  </w:style>
  <w:style w:type="character" w:customStyle="1" w:styleId="-me-1">
    <w:name w:val="-me-1"/>
    <w:basedOn w:val="DefaultParagraphFont"/>
    <w:rsid w:val="00207C6E"/>
  </w:style>
  <w:style w:type="character" w:customStyle="1" w:styleId="Heading2Char">
    <w:name w:val="Heading 2 Char"/>
    <w:basedOn w:val="DefaultParagraphFont"/>
    <w:link w:val="Heading2"/>
    <w:uiPriority w:val="9"/>
    <w:rsid w:val="00B75CFE"/>
    <w:rPr>
      <w:rFonts w:asciiTheme="majorHAnsi" w:eastAsiaTheme="majorEastAsia" w:hAnsiTheme="majorHAnsi" w:cstheme="majorBidi"/>
      <w:b/>
      <w:bCs/>
      <w:color w:val="4F81BD" w:themeColor="accent1"/>
      <w:sz w:val="26"/>
      <w:szCs w:val="26"/>
    </w:rPr>
  </w:style>
  <w:style w:type="paragraph" w:styleId="z-TopofForm">
    <w:name w:val="HTML Top of Form"/>
    <w:basedOn w:val="Normal"/>
    <w:next w:val="Normal"/>
    <w:link w:val="z-TopofFormChar"/>
    <w:hidden/>
    <w:uiPriority w:val="99"/>
    <w:semiHidden/>
    <w:unhideWhenUsed/>
    <w:rsid w:val="00B75CFE"/>
    <w:pPr>
      <w:pBdr>
        <w:bottom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link w:val="z-TopofForm"/>
    <w:uiPriority w:val="99"/>
    <w:semiHidden/>
    <w:rsid w:val="00B75CFE"/>
    <w:rPr>
      <w:rFonts w:ascii="Arial" w:eastAsia="Times New Roman" w:hAnsi="Arial" w:cs="Arial"/>
      <w:vanish/>
      <w:kern w:val="0"/>
      <w:sz w:val="16"/>
      <w:szCs w:val="16"/>
      <w:lang w:eastAsia="en-GB"/>
    </w:rPr>
  </w:style>
  <w:style w:type="paragraph" w:customStyle="1" w:styleId="placeholder">
    <w:name w:val="placeholder"/>
    <w:basedOn w:val="Normal"/>
    <w:rsid w:val="00B75CFE"/>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z-BottomofForm">
    <w:name w:val="HTML Bottom of Form"/>
    <w:basedOn w:val="Normal"/>
    <w:next w:val="Normal"/>
    <w:link w:val="z-BottomofFormChar"/>
    <w:hidden/>
    <w:uiPriority w:val="99"/>
    <w:semiHidden/>
    <w:unhideWhenUsed/>
    <w:rsid w:val="00B75CFE"/>
    <w:pPr>
      <w:pBdr>
        <w:top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BottomofFormChar">
    <w:name w:val="z-Bottom of Form Char"/>
    <w:basedOn w:val="DefaultParagraphFont"/>
    <w:link w:val="z-BottomofForm"/>
    <w:uiPriority w:val="99"/>
    <w:semiHidden/>
    <w:rsid w:val="00B75CFE"/>
    <w:rPr>
      <w:rFonts w:ascii="Arial" w:eastAsia="Times New Roman" w:hAnsi="Arial" w:cs="Arial"/>
      <w:vanish/>
      <w:kern w:val="0"/>
      <w:sz w:val="16"/>
      <w:szCs w:val="16"/>
      <w:lang w:eastAsia="en-GB"/>
    </w:rPr>
  </w:style>
  <w:style w:type="character" w:customStyle="1" w:styleId="Heading1Char">
    <w:name w:val="Heading 1 Char"/>
    <w:basedOn w:val="DefaultParagraphFont"/>
    <w:link w:val="Heading1"/>
    <w:uiPriority w:val="9"/>
    <w:rsid w:val="002C3DD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A95070"/>
    <w:rPr>
      <w:color w:val="0000FF" w:themeColor="hyperlink"/>
      <w:u w:val="single"/>
    </w:rPr>
  </w:style>
  <w:style w:type="character" w:styleId="FollowedHyperlink">
    <w:name w:val="FollowedHyperlink"/>
    <w:basedOn w:val="DefaultParagraphFont"/>
    <w:uiPriority w:val="99"/>
    <w:semiHidden/>
    <w:unhideWhenUsed/>
    <w:rsid w:val="00850577"/>
    <w:rPr>
      <w:color w:val="800080" w:themeColor="followedHyperlink"/>
      <w:u w:val="single"/>
    </w:rPr>
  </w:style>
  <w:style w:type="character" w:customStyle="1" w:styleId="identifier">
    <w:name w:val="identifier"/>
    <w:basedOn w:val="DefaultParagraphFont"/>
    <w:rsid w:val="00D83924"/>
  </w:style>
  <w:style w:type="character" w:customStyle="1" w:styleId="id-label">
    <w:name w:val="id-label"/>
    <w:basedOn w:val="DefaultParagraphFont"/>
    <w:rsid w:val="00D83924"/>
  </w:style>
  <w:style w:type="character" w:customStyle="1" w:styleId="relative">
    <w:name w:val="relative"/>
    <w:basedOn w:val="DefaultParagraphFont"/>
    <w:rsid w:val="00F378B7"/>
  </w:style>
  <w:style w:type="character" w:customStyle="1" w:styleId="flex">
    <w:name w:val="flex"/>
    <w:basedOn w:val="DefaultParagraphFont"/>
    <w:rsid w:val="00F378B7"/>
  </w:style>
  <w:style w:type="character" w:customStyle="1" w:styleId="font-medium">
    <w:name w:val="font-medium"/>
    <w:basedOn w:val="DefaultParagraphFont"/>
    <w:rsid w:val="00F378B7"/>
  </w:style>
</w:styles>
</file>

<file path=word/webSettings.xml><?xml version="1.0" encoding="utf-8"?>
<w:webSettings xmlns:r="http://schemas.openxmlformats.org/officeDocument/2006/relationships" xmlns:w="http://schemas.openxmlformats.org/wordprocessingml/2006/main">
  <w:divs>
    <w:div w:id="401567691">
      <w:bodyDiv w:val="1"/>
      <w:marLeft w:val="0"/>
      <w:marRight w:val="0"/>
      <w:marTop w:val="0"/>
      <w:marBottom w:val="0"/>
      <w:divBdr>
        <w:top w:val="none" w:sz="0" w:space="0" w:color="auto"/>
        <w:left w:val="none" w:sz="0" w:space="0" w:color="auto"/>
        <w:bottom w:val="none" w:sz="0" w:space="0" w:color="auto"/>
        <w:right w:val="none" w:sz="0" w:space="0" w:color="auto"/>
      </w:divBdr>
      <w:divsChild>
        <w:div w:id="1769353310">
          <w:marLeft w:val="0"/>
          <w:marRight w:val="0"/>
          <w:marTop w:val="0"/>
          <w:marBottom w:val="0"/>
          <w:divBdr>
            <w:top w:val="none" w:sz="0" w:space="0" w:color="auto"/>
            <w:left w:val="none" w:sz="0" w:space="0" w:color="auto"/>
            <w:bottom w:val="none" w:sz="0" w:space="0" w:color="auto"/>
            <w:right w:val="none" w:sz="0" w:space="0" w:color="auto"/>
          </w:divBdr>
          <w:divsChild>
            <w:div w:id="896938567">
              <w:marLeft w:val="0"/>
              <w:marRight w:val="0"/>
              <w:marTop w:val="0"/>
              <w:marBottom w:val="0"/>
              <w:divBdr>
                <w:top w:val="none" w:sz="0" w:space="0" w:color="auto"/>
                <w:left w:val="none" w:sz="0" w:space="0" w:color="auto"/>
                <w:bottom w:val="none" w:sz="0" w:space="0" w:color="auto"/>
                <w:right w:val="none" w:sz="0" w:space="0" w:color="auto"/>
              </w:divBdr>
              <w:divsChild>
                <w:div w:id="702629724">
                  <w:marLeft w:val="0"/>
                  <w:marRight w:val="0"/>
                  <w:marTop w:val="0"/>
                  <w:marBottom w:val="0"/>
                  <w:divBdr>
                    <w:top w:val="none" w:sz="0" w:space="0" w:color="auto"/>
                    <w:left w:val="none" w:sz="0" w:space="0" w:color="auto"/>
                    <w:bottom w:val="none" w:sz="0" w:space="0" w:color="auto"/>
                    <w:right w:val="none" w:sz="0" w:space="0" w:color="auto"/>
                  </w:divBdr>
                  <w:divsChild>
                    <w:div w:id="1994947891">
                      <w:marLeft w:val="0"/>
                      <w:marRight w:val="0"/>
                      <w:marTop w:val="0"/>
                      <w:marBottom w:val="0"/>
                      <w:divBdr>
                        <w:top w:val="none" w:sz="0" w:space="0" w:color="auto"/>
                        <w:left w:val="none" w:sz="0" w:space="0" w:color="auto"/>
                        <w:bottom w:val="none" w:sz="0" w:space="0" w:color="auto"/>
                        <w:right w:val="none" w:sz="0" w:space="0" w:color="auto"/>
                      </w:divBdr>
                      <w:divsChild>
                        <w:div w:id="21521695">
                          <w:marLeft w:val="0"/>
                          <w:marRight w:val="0"/>
                          <w:marTop w:val="0"/>
                          <w:marBottom w:val="0"/>
                          <w:divBdr>
                            <w:top w:val="none" w:sz="0" w:space="0" w:color="auto"/>
                            <w:left w:val="none" w:sz="0" w:space="0" w:color="auto"/>
                            <w:bottom w:val="none" w:sz="0" w:space="0" w:color="auto"/>
                            <w:right w:val="none" w:sz="0" w:space="0" w:color="auto"/>
                          </w:divBdr>
                          <w:divsChild>
                            <w:div w:id="237061592">
                              <w:marLeft w:val="0"/>
                              <w:marRight w:val="0"/>
                              <w:marTop w:val="0"/>
                              <w:marBottom w:val="0"/>
                              <w:divBdr>
                                <w:top w:val="none" w:sz="0" w:space="0" w:color="auto"/>
                                <w:left w:val="none" w:sz="0" w:space="0" w:color="auto"/>
                                <w:bottom w:val="none" w:sz="0" w:space="0" w:color="auto"/>
                                <w:right w:val="none" w:sz="0" w:space="0" w:color="auto"/>
                              </w:divBdr>
                              <w:divsChild>
                                <w:div w:id="176233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715713">
          <w:marLeft w:val="0"/>
          <w:marRight w:val="0"/>
          <w:marTop w:val="0"/>
          <w:marBottom w:val="0"/>
          <w:divBdr>
            <w:top w:val="none" w:sz="0" w:space="0" w:color="auto"/>
            <w:left w:val="none" w:sz="0" w:space="0" w:color="auto"/>
            <w:bottom w:val="none" w:sz="0" w:space="0" w:color="auto"/>
            <w:right w:val="none" w:sz="0" w:space="0" w:color="auto"/>
          </w:divBdr>
          <w:divsChild>
            <w:div w:id="921378798">
              <w:marLeft w:val="0"/>
              <w:marRight w:val="0"/>
              <w:marTop w:val="0"/>
              <w:marBottom w:val="0"/>
              <w:divBdr>
                <w:top w:val="none" w:sz="0" w:space="0" w:color="auto"/>
                <w:left w:val="none" w:sz="0" w:space="0" w:color="auto"/>
                <w:bottom w:val="none" w:sz="0" w:space="0" w:color="auto"/>
                <w:right w:val="none" w:sz="0" w:space="0" w:color="auto"/>
              </w:divBdr>
              <w:divsChild>
                <w:div w:id="156573716">
                  <w:marLeft w:val="0"/>
                  <w:marRight w:val="0"/>
                  <w:marTop w:val="0"/>
                  <w:marBottom w:val="0"/>
                  <w:divBdr>
                    <w:top w:val="none" w:sz="0" w:space="0" w:color="auto"/>
                    <w:left w:val="none" w:sz="0" w:space="0" w:color="auto"/>
                    <w:bottom w:val="none" w:sz="0" w:space="0" w:color="auto"/>
                    <w:right w:val="none" w:sz="0" w:space="0" w:color="auto"/>
                  </w:divBdr>
                  <w:divsChild>
                    <w:div w:id="149443924">
                      <w:marLeft w:val="0"/>
                      <w:marRight w:val="0"/>
                      <w:marTop w:val="0"/>
                      <w:marBottom w:val="0"/>
                      <w:divBdr>
                        <w:top w:val="none" w:sz="0" w:space="0" w:color="auto"/>
                        <w:left w:val="none" w:sz="0" w:space="0" w:color="auto"/>
                        <w:bottom w:val="none" w:sz="0" w:space="0" w:color="auto"/>
                        <w:right w:val="none" w:sz="0" w:space="0" w:color="auto"/>
                      </w:divBdr>
                      <w:divsChild>
                        <w:div w:id="1024131439">
                          <w:marLeft w:val="0"/>
                          <w:marRight w:val="0"/>
                          <w:marTop w:val="0"/>
                          <w:marBottom w:val="0"/>
                          <w:divBdr>
                            <w:top w:val="none" w:sz="0" w:space="0" w:color="auto"/>
                            <w:left w:val="none" w:sz="0" w:space="0" w:color="auto"/>
                            <w:bottom w:val="none" w:sz="0" w:space="0" w:color="auto"/>
                            <w:right w:val="none" w:sz="0" w:space="0" w:color="auto"/>
                          </w:divBdr>
                          <w:divsChild>
                            <w:div w:id="1327170">
                              <w:marLeft w:val="0"/>
                              <w:marRight w:val="0"/>
                              <w:marTop w:val="0"/>
                              <w:marBottom w:val="0"/>
                              <w:divBdr>
                                <w:top w:val="none" w:sz="0" w:space="0" w:color="auto"/>
                                <w:left w:val="none" w:sz="0" w:space="0" w:color="auto"/>
                                <w:bottom w:val="none" w:sz="0" w:space="0" w:color="auto"/>
                                <w:right w:val="none" w:sz="0" w:space="0" w:color="auto"/>
                              </w:divBdr>
                              <w:divsChild>
                                <w:div w:id="63645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3139638">
      <w:bodyDiv w:val="1"/>
      <w:marLeft w:val="0"/>
      <w:marRight w:val="0"/>
      <w:marTop w:val="0"/>
      <w:marBottom w:val="0"/>
      <w:divBdr>
        <w:top w:val="none" w:sz="0" w:space="0" w:color="auto"/>
        <w:left w:val="none" w:sz="0" w:space="0" w:color="auto"/>
        <w:bottom w:val="none" w:sz="0" w:space="0" w:color="auto"/>
        <w:right w:val="none" w:sz="0" w:space="0" w:color="auto"/>
      </w:divBdr>
    </w:div>
    <w:div w:id="539980582">
      <w:bodyDiv w:val="1"/>
      <w:marLeft w:val="0"/>
      <w:marRight w:val="0"/>
      <w:marTop w:val="0"/>
      <w:marBottom w:val="0"/>
      <w:divBdr>
        <w:top w:val="none" w:sz="0" w:space="0" w:color="auto"/>
        <w:left w:val="none" w:sz="0" w:space="0" w:color="auto"/>
        <w:bottom w:val="none" w:sz="0" w:space="0" w:color="auto"/>
        <w:right w:val="none" w:sz="0" w:space="0" w:color="auto"/>
      </w:divBdr>
      <w:divsChild>
        <w:div w:id="2006593603">
          <w:marLeft w:val="0"/>
          <w:marRight w:val="0"/>
          <w:marTop w:val="0"/>
          <w:marBottom w:val="0"/>
          <w:divBdr>
            <w:top w:val="none" w:sz="0" w:space="0" w:color="auto"/>
            <w:left w:val="none" w:sz="0" w:space="0" w:color="auto"/>
            <w:bottom w:val="none" w:sz="0" w:space="0" w:color="auto"/>
            <w:right w:val="none" w:sz="0" w:space="0" w:color="auto"/>
          </w:divBdr>
          <w:divsChild>
            <w:div w:id="159150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17993">
      <w:bodyDiv w:val="1"/>
      <w:marLeft w:val="0"/>
      <w:marRight w:val="0"/>
      <w:marTop w:val="0"/>
      <w:marBottom w:val="0"/>
      <w:divBdr>
        <w:top w:val="none" w:sz="0" w:space="0" w:color="auto"/>
        <w:left w:val="none" w:sz="0" w:space="0" w:color="auto"/>
        <w:bottom w:val="none" w:sz="0" w:space="0" w:color="auto"/>
        <w:right w:val="none" w:sz="0" w:space="0" w:color="auto"/>
      </w:divBdr>
    </w:div>
    <w:div w:id="762184988">
      <w:bodyDiv w:val="1"/>
      <w:marLeft w:val="0"/>
      <w:marRight w:val="0"/>
      <w:marTop w:val="0"/>
      <w:marBottom w:val="0"/>
      <w:divBdr>
        <w:top w:val="none" w:sz="0" w:space="0" w:color="auto"/>
        <w:left w:val="none" w:sz="0" w:space="0" w:color="auto"/>
        <w:bottom w:val="none" w:sz="0" w:space="0" w:color="auto"/>
        <w:right w:val="none" w:sz="0" w:space="0" w:color="auto"/>
      </w:divBdr>
      <w:divsChild>
        <w:div w:id="1668746532">
          <w:marLeft w:val="0"/>
          <w:marRight w:val="0"/>
          <w:marTop w:val="0"/>
          <w:marBottom w:val="0"/>
          <w:divBdr>
            <w:top w:val="none" w:sz="0" w:space="0" w:color="auto"/>
            <w:left w:val="none" w:sz="0" w:space="0" w:color="auto"/>
            <w:bottom w:val="none" w:sz="0" w:space="0" w:color="auto"/>
            <w:right w:val="none" w:sz="0" w:space="0" w:color="auto"/>
          </w:divBdr>
          <w:divsChild>
            <w:div w:id="2014799858">
              <w:marLeft w:val="0"/>
              <w:marRight w:val="0"/>
              <w:marTop w:val="0"/>
              <w:marBottom w:val="0"/>
              <w:divBdr>
                <w:top w:val="none" w:sz="0" w:space="0" w:color="auto"/>
                <w:left w:val="none" w:sz="0" w:space="0" w:color="auto"/>
                <w:bottom w:val="none" w:sz="0" w:space="0" w:color="auto"/>
                <w:right w:val="none" w:sz="0" w:space="0" w:color="auto"/>
              </w:divBdr>
              <w:divsChild>
                <w:div w:id="2087339686">
                  <w:marLeft w:val="0"/>
                  <w:marRight w:val="0"/>
                  <w:marTop w:val="0"/>
                  <w:marBottom w:val="0"/>
                  <w:divBdr>
                    <w:top w:val="none" w:sz="0" w:space="0" w:color="auto"/>
                    <w:left w:val="none" w:sz="0" w:space="0" w:color="auto"/>
                    <w:bottom w:val="none" w:sz="0" w:space="0" w:color="auto"/>
                    <w:right w:val="none" w:sz="0" w:space="0" w:color="auto"/>
                  </w:divBdr>
                  <w:divsChild>
                    <w:div w:id="852958223">
                      <w:marLeft w:val="0"/>
                      <w:marRight w:val="0"/>
                      <w:marTop w:val="0"/>
                      <w:marBottom w:val="0"/>
                      <w:divBdr>
                        <w:top w:val="none" w:sz="0" w:space="0" w:color="auto"/>
                        <w:left w:val="none" w:sz="0" w:space="0" w:color="auto"/>
                        <w:bottom w:val="none" w:sz="0" w:space="0" w:color="auto"/>
                        <w:right w:val="none" w:sz="0" w:space="0" w:color="auto"/>
                      </w:divBdr>
                      <w:divsChild>
                        <w:div w:id="1696072749">
                          <w:marLeft w:val="0"/>
                          <w:marRight w:val="0"/>
                          <w:marTop w:val="0"/>
                          <w:marBottom w:val="0"/>
                          <w:divBdr>
                            <w:top w:val="none" w:sz="0" w:space="0" w:color="auto"/>
                            <w:left w:val="none" w:sz="0" w:space="0" w:color="auto"/>
                            <w:bottom w:val="none" w:sz="0" w:space="0" w:color="auto"/>
                            <w:right w:val="none" w:sz="0" w:space="0" w:color="auto"/>
                          </w:divBdr>
                          <w:divsChild>
                            <w:div w:id="1065643161">
                              <w:marLeft w:val="0"/>
                              <w:marRight w:val="0"/>
                              <w:marTop w:val="0"/>
                              <w:marBottom w:val="0"/>
                              <w:divBdr>
                                <w:top w:val="none" w:sz="0" w:space="0" w:color="auto"/>
                                <w:left w:val="none" w:sz="0" w:space="0" w:color="auto"/>
                                <w:bottom w:val="none" w:sz="0" w:space="0" w:color="auto"/>
                                <w:right w:val="none" w:sz="0" w:space="0" w:color="auto"/>
                              </w:divBdr>
                              <w:divsChild>
                                <w:div w:id="56127974">
                                  <w:marLeft w:val="0"/>
                                  <w:marRight w:val="0"/>
                                  <w:marTop w:val="0"/>
                                  <w:marBottom w:val="0"/>
                                  <w:divBdr>
                                    <w:top w:val="none" w:sz="0" w:space="0" w:color="auto"/>
                                    <w:left w:val="none" w:sz="0" w:space="0" w:color="auto"/>
                                    <w:bottom w:val="none" w:sz="0" w:space="0" w:color="auto"/>
                                    <w:right w:val="none" w:sz="0" w:space="0" w:color="auto"/>
                                  </w:divBdr>
                                  <w:divsChild>
                                    <w:div w:id="817382595">
                                      <w:marLeft w:val="0"/>
                                      <w:marRight w:val="0"/>
                                      <w:marTop w:val="0"/>
                                      <w:marBottom w:val="0"/>
                                      <w:divBdr>
                                        <w:top w:val="none" w:sz="0" w:space="0" w:color="auto"/>
                                        <w:left w:val="none" w:sz="0" w:space="0" w:color="auto"/>
                                        <w:bottom w:val="none" w:sz="0" w:space="0" w:color="auto"/>
                                        <w:right w:val="none" w:sz="0" w:space="0" w:color="auto"/>
                                      </w:divBdr>
                                      <w:divsChild>
                                        <w:div w:id="1621111689">
                                          <w:marLeft w:val="0"/>
                                          <w:marRight w:val="0"/>
                                          <w:marTop w:val="0"/>
                                          <w:marBottom w:val="0"/>
                                          <w:divBdr>
                                            <w:top w:val="none" w:sz="0" w:space="0" w:color="auto"/>
                                            <w:left w:val="none" w:sz="0" w:space="0" w:color="auto"/>
                                            <w:bottom w:val="none" w:sz="0" w:space="0" w:color="auto"/>
                                            <w:right w:val="none" w:sz="0" w:space="0" w:color="auto"/>
                                          </w:divBdr>
                                          <w:divsChild>
                                            <w:div w:id="54225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884118">
                          <w:marLeft w:val="0"/>
                          <w:marRight w:val="0"/>
                          <w:marTop w:val="0"/>
                          <w:marBottom w:val="0"/>
                          <w:divBdr>
                            <w:top w:val="none" w:sz="0" w:space="0" w:color="auto"/>
                            <w:left w:val="none" w:sz="0" w:space="0" w:color="auto"/>
                            <w:bottom w:val="none" w:sz="0" w:space="0" w:color="auto"/>
                            <w:right w:val="none" w:sz="0" w:space="0" w:color="auto"/>
                          </w:divBdr>
                          <w:divsChild>
                            <w:div w:id="1227104698">
                              <w:marLeft w:val="0"/>
                              <w:marRight w:val="0"/>
                              <w:marTop w:val="0"/>
                              <w:marBottom w:val="0"/>
                              <w:divBdr>
                                <w:top w:val="none" w:sz="0" w:space="0" w:color="auto"/>
                                <w:left w:val="none" w:sz="0" w:space="0" w:color="auto"/>
                                <w:bottom w:val="none" w:sz="0" w:space="0" w:color="auto"/>
                                <w:right w:val="none" w:sz="0" w:space="0" w:color="auto"/>
                              </w:divBdr>
                              <w:divsChild>
                                <w:div w:id="1683235844">
                                  <w:marLeft w:val="0"/>
                                  <w:marRight w:val="0"/>
                                  <w:marTop w:val="0"/>
                                  <w:marBottom w:val="0"/>
                                  <w:divBdr>
                                    <w:top w:val="none" w:sz="0" w:space="0" w:color="auto"/>
                                    <w:left w:val="none" w:sz="0" w:space="0" w:color="auto"/>
                                    <w:bottom w:val="none" w:sz="0" w:space="0" w:color="auto"/>
                                    <w:right w:val="none" w:sz="0" w:space="0" w:color="auto"/>
                                  </w:divBdr>
                                  <w:divsChild>
                                    <w:div w:id="426967319">
                                      <w:marLeft w:val="0"/>
                                      <w:marRight w:val="0"/>
                                      <w:marTop w:val="0"/>
                                      <w:marBottom w:val="0"/>
                                      <w:divBdr>
                                        <w:top w:val="none" w:sz="0" w:space="0" w:color="auto"/>
                                        <w:left w:val="none" w:sz="0" w:space="0" w:color="auto"/>
                                        <w:bottom w:val="none" w:sz="0" w:space="0" w:color="auto"/>
                                        <w:right w:val="none" w:sz="0" w:space="0" w:color="auto"/>
                                      </w:divBdr>
                                      <w:divsChild>
                                        <w:div w:id="1653632822">
                                          <w:marLeft w:val="0"/>
                                          <w:marRight w:val="0"/>
                                          <w:marTop w:val="0"/>
                                          <w:marBottom w:val="0"/>
                                          <w:divBdr>
                                            <w:top w:val="none" w:sz="0" w:space="0" w:color="auto"/>
                                            <w:left w:val="none" w:sz="0" w:space="0" w:color="auto"/>
                                            <w:bottom w:val="none" w:sz="0" w:space="0" w:color="auto"/>
                                            <w:right w:val="none" w:sz="0" w:space="0" w:color="auto"/>
                                          </w:divBdr>
                                          <w:divsChild>
                                            <w:div w:id="1122923267">
                                              <w:marLeft w:val="0"/>
                                              <w:marRight w:val="0"/>
                                              <w:marTop w:val="0"/>
                                              <w:marBottom w:val="0"/>
                                              <w:divBdr>
                                                <w:top w:val="none" w:sz="0" w:space="0" w:color="auto"/>
                                                <w:left w:val="none" w:sz="0" w:space="0" w:color="auto"/>
                                                <w:bottom w:val="none" w:sz="0" w:space="0" w:color="auto"/>
                                                <w:right w:val="none" w:sz="0" w:space="0" w:color="auto"/>
                                              </w:divBdr>
                                              <w:divsChild>
                                                <w:div w:id="8508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57945">
                          <w:marLeft w:val="0"/>
                          <w:marRight w:val="0"/>
                          <w:marTop w:val="0"/>
                          <w:marBottom w:val="0"/>
                          <w:divBdr>
                            <w:top w:val="none" w:sz="0" w:space="0" w:color="auto"/>
                            <w:left w:val="none" w:sz="0" w:space="0" w:color="auto"/>
                            <w:bottom w:val="none" w:sz="0" w:space="0" w:color="auto"/>
                            <w:right w:val="none" w:sz="0" w:space="0" w:color="auto"/>
                          </w:divBdr>
                          <w:divsChild>
                            <w:div w:id="600339210">
                              <w:marLeft w:val="0"/>
                              <w:marRight w:val="0"/>
                              <w:marTop w:val="0"/>
                              <w:marBottom w:val="0"/>
                              <w:divBdr>
                                <w:top w:val="none" w:sz="0" w:space="0" w:color="auto"/>
                                <w:left w:val="none" w:sz="0" w:space="0" w:color="auto"/>
                                <w:bottom w:val="none" w:sz="0" w:space="0" w:color="auto"/>
                                <w:right w:val="none" w:sz="0" w:space="0" w:color="auto"/>
                              </w:divBdr>
                              <w:divsChild>
                                <w:div w:id="352537089">
                                  <w:marLeft w:val="0"/>
                                  <w:marRight w:val="0"/>
                                  <w:marTop w:val="0"/>
                                  <w:marBottom w:val="0"/>
                                  <w:divBdr>
                                    <w:top w:val="none" w:sz="0" w:space="0" w:color="auto"/>
                                    <w:left w:val="none" w:sz="0" w:space="0" w:color="auto"/>
                                    <w:bottom w:val="none" w:sz="0" w:space="0" w:color="auto"/>
                                    <w:right w:val="none" w:sz="0" w:space="0" w:color="auto"/>
                                  </w:divBdr>
                                  <w:divsChild>
                                    <w:div w:id="1484927643">
                                      <w:marLeft w:val="0"/>
                                      <w:marRight w:val="0"/>
                                      <w:marTop w:val="0"/>
                                      <w:marBottom w:val="0"/>
                                      <w:divBdr>
                                        <w:top w:val="none" w:sz="0" w:space="0" w:color="auto"/>
                                        <w:left w:val="none" w:sz="0" w:space="0" w:color="auto"/>
                                        <w:bottom w:val="none" w:sz="0" w:space="0" w:color="auto"/>
                                        <w:right w:val="none" w:sz="0" w:space="0" w:color="auto"/>
                                      </w:divBdr>
                                      <w:divsChild>
                                        <w:div w:id="1085348548">
                                          <w:marLeft w:val="0"/>
                                          <w:marRight w:val="0"/>
                                          <w:marTop w:val="0"/>
                                          <w:marBottom w:val="0"/>
                                          <w:divBdr>
                                            <w:top w:val="none" w:sz="0" w:space="0" w:color="auto"/>
                                            <w:left w:val="none" w:sz="0" w:space="0" w:color="auto"/>
                                            <w:bottom w:val="none" w:sz="0" w:space="0" w:color="auto"/>
                                            <w:right w:val="none" w:sz="0" w:space="0" w:color="auto"/>
                                          </w:divBdr>
                                          <w:divsChild>
                                            <w:div w:id="1501773470">
                                              <w:marLeft w:val="0"/>
                                              <w:marRight w:val="0"/>
                                              <w:marTop w:val="0"/>
                                              <w:marBottom w:val="0"/>
                                              <w:divBdr>
                                                <w:top w:val="none" w:sz="0" w:space="0" w:color="auto"/>
                                                <w:left w:val="none" w:sz="0" w:space="0" w:color="auto"/>
                                                <w:bottom w:val="none" w:sz="0" w:space="0" w:color="auto"/>
                                                <w:right w:val="none" w:sz="0" w:space="0" w:color="auto"/>
                                              </w:divBdr>
                                              <w:divsChild>
                                                <w:div w:id="154313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346604">
                                      <w:marLeft w:val="0"/>
                                      <w:marRight w:val="0"/>
                                      <w:marTop w:val="0"/>
                                      <w:marBottom w:val="0"/>
                                      <w:divBdr>
                                        <w:top w:val="none" w:sz="0" w:space="0" w:color="auto"/>
                                        <w:left w:val="none" w:sz="0" w:space="0" w:color="auto"/>
                                        <w:bottom w:val="none" w:sz="0" w:space="0" w:color="auto"/>
                                        <w:right w:val="none" w:sz="0" w:space="0" w:color="auto"/>
                                      </w:divBdr>
                                      <w:divsChild>
                                        <w:div w:id="1259215471">
                                          <w:marLeft w:val="0"/>
                                          <w:marRight w:val="0"/>
                                          <w:marTop w:val="0"/>
                                          <w:marBottom w:val="0"/>
                                          <w:divBdr>
                                            <w:top w:val="none" w:sz="0" w:space="0" w:color="auto"/>
                                            <w:left w:val="none" w:sz="0" w:space="0" w:color="auto"/>
                                            <w:bottom w:val="none" w:sz="0" w:space="0" w:color="auto"/>
                                            <w:right w:val="none" w:sz="0" w:space="0" w:color="auto"/>
                                          </w:divBdr>
                                          <w:divsChild>
                                            <w:div w:id="5959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78034">
                          <w:marLeft w:val="0"/>
                          <w:marRight w:val="0"/>
                          <w:marTop w:val="0"/>
                          <w:marBottom w:val="0"/>
                          <w:divBdr>
                            <w:top w:val="none" w:sz="0" w:space="0" w:color="auto"/>
                            <w:left w:val="none" w:sz="0" w:space="0" w:color="auto"/>
                            <w:bottom w:val="none" w:sz="0" w:space="0" w:color="auto"/>
                            <w:right w:val="none" w:sz="0" w:space="0" w:color="auto"/>
                          </w:divBdr>
                          <w:divsChild>
                            <w:div w:id="309946862">
                              <w:marLeft w:val="0"/>
                              <w:marRight w:val="0"/>
                              <w:marTop w:val="0"/>
                              <w:marBottom w:val="0"/>
                              <w:divBdr>
                                <w:top w:val="none" w:sz="0" w:space="0" w:color="auto"/>
                                <w:left w:val="none" w:sz="0" w:space="0" w:color="auto"/>
                                <w:bottom w:val="none" w:sz="0" w:space="0" w:color="auto"/>
                                <w:right w:val="none" w:sz="0" w:space="0" w:color="auto"/>
                              </w:divBdr>
                              <w:divsChild>
                                <w:div w:id="1855149366">
                                  <w:marLeft w:val="0"/>
                                  <w:marRight w:val="0"/>
                                  <w:marTop w:val="0"/>
                                  <w:marBottom w:val="0"/>
                                  <w:divBdr>
                                    <w:top w:val="none" w:sz="0" w:space="0" w:color="auto"/>
                                    <w:left w:val="none" w:sz="0" w:space="0" w:color="auto"/>
                                    <w:bottom w:val="none" w:sz="0" w:space="0" w:color="auto"/>
                                    <w:right w:val="none" w:sz="0" w:space="0" w:color="auto"/>
                                  </w:divBdr>
                                  <w:divsChild>
                                    <w:div w:id="1929272583">
                                      <w:marLeft w:val="0"/>
                                      <w:marRight w:val="0"/>
                                      <w:marTop w:val="0"/>
                                      <w:marBottom w:val="0"/>
                                      <w:divBdr>
                                        <w:top w:val="none" w:sz="0" w:space="0" w:color="auto"/>
                                        <w:left w:val="none" w:sz="0" w:space="0" w:color="auto"/>
                                        <w:bottom w:val="none" w:sz="0" w:space="0" w:color="auto"/>
                                        <w:right w:val="none" w:sz="0" w:space="0" w:color="auto"/>
                                      </w:divBdr>
                                      <w:divsChild>
                                        <w:div w:id="1756895854">
                                          <w:marLeft w:val="0"/>
                                          <w:marRight w:val="0"/>
                                          <w:marTop w:val="0"/>
                                          <w:marBottom w:val="0"/>
                                          <w:divBdr>
                                            <w:top w:val="none" w:sz="0" w:space="0" w:color="auto"/>
                                            <w:left w:val="none" w:sz="0" w:space="0" w:color="auto"/>
                                            <w:bottom w:val="none" w:sz="0" w:space="0" w:color="auto"/>
                                            <w:right w:val="none" w:sz="0" w:space="0" w:color="auto"/>
                                          </w:divBdr>
                                          <w:divsChild>
                                            <w:div w:id="1587878813">
                                              <w:marLeft w:val="0"/>
                                              <w:marRight w:val="0"/>
                                              <w:marTop w:val="0"/>
                                              <w:marBottom w:val="0"/>
                                              <w:divBdr>
                                                <w:top w:val="none" w:sz="0" w:space="0" w:color="auto"/>
                                                <w:left w:val="none" w:sz="0" w:space="0" w:color="auto"/>
                                                <w:bottom w:val="none" w:sz="0" w:space="0" w:color="auto"/>
                                                <w:right w:val="none" w:sz="0" w:space="0" w:color="auto"/>
                                              </w:divBdr>
                                              <w:divsChild>
                                                <w:div w:id="14138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653590">
                          <w:marLeft w:val="0"/>
                          <w:marRight w:val="0"/>
                          <w:marTop w:val="0"/>
                          <w:marBottom w:val="0"/>
                          <w:divBdr>
                            <w:top w:val="none" w:sz="0" w:space="0" w:color="auto"/>
                            <w:left w:val="none" w:sz="0" w:space="0" w:color="auto"/>
                            <w:bottom w:val="none" w:sz="0" w:space="0" w:color="auto"/>
                            <w:right w:val="none" w:sz="0" w:space="0" w:color="auto"/>
                          </w:divBdr>
                          <w:divsChild>
                            <w:div w:id="1640763141">
                              <w:marLeft w:val="0"/>
                              <w:marRight w:val="0"/>
                              <w:marTop w:val="0"/>
                              <w:marBottom w:val="0"/>
                              <w:divBdr>
                                <w:top w:val="none" w:sz="0" w:space="0" w:color="auto"/>
                                <w:left w:val="none" w:sz="0" w:space="0" w:color="auto"/>
                                <w:bottom w:val="none" w:sz="0" w:space="0" w:color="auto"/>
                                <w:right w:val="none" w:sz="0" w:space="0" w:color="auto"/>
                              </w:divBdr>
                              <w:divsChild>
                                <w:div w:id="1303274589">
                                  <w:marLeft w:val="0"/>
                                  <w:marRight w:val="0"/>
                                  <w:marTop w:val="0"/>
                                  <w:marBottom w:val="0"/>
                                  <w:divBdr>
                                    <w:top w:val="none" w:sz="0" w:space="0" w:color="auto"/>
                                    <w:left w:val="none" w:sz="0" w:space="0" w:color="auto"/>
                                    <w:bottom w:val="none" w:sz="0" w:space="0" w:color="auto"/>
                                    <w:right w:val="none" w:sz="0" w:space="0" w:color="auto"/>
                                  </w:divBdr>
                                  <w:divsChild>
                                    <w:div w:id="2048988955">
                                      <w:marLeft w:val="0"/>
                                      <w:marRight w:val="0"/>
                                      <w:marTop w:val="0"/>
                                      <w:marBottom w:val="0"/>
                                      <w:divBdr>
                                        <w:top w:val="none" w:sz="0" w:space="0" w:color="auto"/>
                                        <w:left w:val="none" w:sz="0" w:space="0" w:color="auto"/>
                                        <w:bottom w:val="none" w:sz="0" w:space="0" w:color="auto"/>
                                        <w:right w:val="none" w:sz="0" w:space="0" w:color="auto"/>
                                      </w:divBdr>
                                      <w:divsChild>
                                        <w:div w:id="23218444">
                                          <w:marLeft w:val="0"/>
                                          <w:marRight w:val="0"/>
                                          <w:marTop w:val="0"/>
                                          <w:marBottom w:val="0"/>
                                          <w:divBdr>
                                            <w:top w:val="none" w:sz="0" w:space="0" w:color="auto"/>
                                            <w:left w:val="none" w:sz="0" w:space="0" w:color="auto"/>
                                            <w:bottom w:val="none" w:sz="0" w:space="0" w:color="auto"/>
                                            <w:right w:val="none" w:sz="0" w:space="0" w:color="auto"/>
                                          </w:divBdr>
                                          <w:divsChild>
                                            <w:div w:id="1528523557">
                                              <w:marLeft w:val="0"/>
                                              <w:marRight w:val="0"/>
                                              <w:marTop w:val="0"/>
                                              <w:marBottom w:val="0"/>
                                              <w:divBdr>
                                                <w:top w:val="none" w:sz="0" w:space="0" w:color="auto"/>
                                                <w:left w:val="none" w:sz="0" w:space="0" w:color="auto"/>
                                                <w:bottom w:val="none" w:sz="0" w:space="0" w:color="auto"/>
                                                <w:right w:val="none" w:sz="0" w:space="0" w:color="auto"/>
                                              </w:divBdr>
                                              <w:divsChild>
                                                <w:div w:id="67950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41455">
                                      <w:marLeft w:val="0"/>
                                      <w:marRight w:val="0"/>
                                      <w:marTop w:val="0"/>
                                      <w:marBottom w:val="0"/>
                                      <w:divBdr>
                                        <w:top w:val="none" w:sz="0" w:space="0" w:color="auto"/>
                                        <w:left w:val="none" w:sz="0" w:space="0" w:color="auto"/>
                                        <w:bottom w:val="none" w:sz="0" w:space="0" w:color="auto"/>
                                        <w:right w:val="none" w:sz="0" w:space="0" w:color="auto"/>
                                      </w:divBdr>
                                      <w:divsChild>
                                        <w:div w:id="1625498175">
                                          <w:marLeft w:val="0"/>
                                          <w:marRight w:val="0"/>
                                          <w:marTop w:val="0"/>
                                          <w:marBottom w:val="0"/>
                                          <w:divBdr>
                                            <w:top w:val="none" w:sz="0" w:space="0" w:color="auto"/>
                                            <w:left w:val="none" w:sz="0" w:space="0" w:color="auto"/>
                                            <w:bottom w:val="none" w:sz="0" w:space="0" w:color="auto"/>
                                            <w:right w:val="none" w:sz="0" w:space="0" w:color="auto"/>
                                          </w:divBdr>
                                          <w:divsChild>
                                            <w:div w:id="135970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281828">
                          <w:marLeft w:val="0"/>
                          <w:marRight w:val="0"/>
                          <w:marTop w:val="0"/>
                          <w:marBottom w:val="0"/>
                          <w:divBdr>
                            <w:top w:val="none" w:sz="0" w:space="0" w:color="auto"/>
                            <w:left w:val="none" w:sz="0" w:space="0" w:color="auto"/>
                            <w:bottom w:val="none" w:sz="0" w:space="0" w:color="auto"/>
                            <w:right w:val="none" w:sz="0" w:space="0" w:color="auto"/>
                          </w:divBdr>
                          <w:divsChild>
                            <w:div w:id="303393298">
                              <w:marLeft w:val="0"/>
                              <w:marRight w:val="0"/>
                              <w:marTop w:val="0"/>
                              <w:marBottom w:val="0"/>
                              <w:divBdr>
                                <w:top w:val="none" w:sz="0" w:space="0" w:color="auto"/>
                                <w:left w:val="none" w:sz="0" w:space="0" w:color="auto"/>
                                <w:bottom w:val="none" w:sz="0" w:space="0" w:color="auto"/>
                                <w:right w:val="none" w:sz="0" w:space="0" w:color="auto"/>
                              </w:divBdr>
                              <w:divsChild>
                                <w:div w:id="1858226885">
                                  <w:marLeft w:val="0"/>
                                  <w:marRight w:val="0"/>
                                  <w:marTop w:val="0"/>
                                  <w:marBottom w:val="0"/>
                                  <w:divBdr>
                                    <w:top w:val="none" w:sz="0" w:space="0" w:color="auto"/>
                                    <w:left w:val="none" w:sz="0" w:space="0" w:color="auto"/>
                                    <w:bottom w:val="none" w:sz="0" w:space="0" w:color="auto"/>
                                    <w:right w:val="none" w:sz="0" w:space="0" w:color="auto"/>
                                  </w:divBdr>
                                  <w:divsChild>
                                    <w:div w:id="1572884779">
                                      <w:marLeft w:val="0"/>
                                      <w:marRight w:val="0"/>
                                      <w:marTop w:val="0"/>
                                      <w:marBottom w:val="0"/>
                                      <w:divBdr>
                                        <w:top w:val="none" w:sz="0" w:space="0" w:color="auto"/>
                                        <w:left w:val="none" w:sz="0" w:space="0" w:color="auto"/>
                                        <w:bottom w:val="none" w:sz="0" w:space="0" w:color="auto"/>
                                        <w:right w:val="none" w:sz="0" w:space="0" w:color="auto"/>
                                      </w:divBdr>
                                      <w:divsChild>
                                        <w:div w:id="1575318288">
                                          <w:marLeft w:val="0"/>
                                          <w:marRight w:val="0"/>
                                          <w:marTop w:val="0"/>
                                          <w:marBottom w:val="0"/>
                                          <w:divBdr>
                                            <w:top w:val="none" w:sz="0" w:space="0" w:color="auto"/>
                                            <w:left w:val="none" w:sz="0" w:space="0" w:color="auto"/>
                                            <w:bottom w:val="none" w:sz="0" w:space="0" w:color="auto"/>
                                            <w:right w:val="none" w:sz="0" w:space="0" w:color="auto"/>
                                          </w:divBdr>
                                          <w:divsChild>
                                            <w:div w:id="552738417">
                                              <w:marLeft w:val="0"/>
                                              <w:marRight w:val="0"/>
                                              <w:marTop w:val="0"/>
                                              <w:marBottom w:val="0"/>
                                              <w:divBdr>
                                                <w:top w:val="none" w:sz="0" w:space="0" w:color="auto"/>
                                                <w:left w:val="none" w:sz="0" w:space="0" w:color="auto"/>
                                                <w:bottom w:val="none" w:sz="0" w:space="0" w:color="auto"/>
                                                <w:right w:val="none" w:sz="0" w:space="0" w:color="auto"/>
                                              </w:divBdr>
                                              <w:divsChild>
                                                <w:div w:id="32717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617763">
                          <w:marLeft w:val="0"/>
                          <w:marRight w:val="0"/>
                          <w:marTop w:val="0"/>
                          <w:marBottom w:val="0"/>
                          <w:divBdr>
                            <w:top w:val="none" w:sz="0" w:space="0" w:color="auto"/>
                            <w:left w:val="none" w:sz="0" w:space="0" w:color="auto"/>
                            <w:bottom w:val="none" w:sz="0" w:space="0" w:color="auto"/>
                            <w:right w:val="none" w:sz="0" w:space="0" w:color="auto"/>
                          </w:divBdr>
                          <w:divsChild>
                            <w:div w:id="891959746">
                              <w:marLeft w:val="0"/>
                              <w:marRight w:val="0"/>
                              <w:marTop w:val="0"/>
                              <w:marBottom w:val="0"/>
                              <w:divBdr>
                                <w:top w:val="none" w:sz="0" w:space="0" w:color="auto"/>
                                <w:left w:val="none" w:sz="0" w:space="0" w:color="auto"/>
                                <w:bottom w:val="none" w:sz="0" w:space="0" w:color="auto"/>
                                <w:right w:val="none" w:sz="0" w:space="0" w:color="auto"/>
                              </w:divBdr>
                              <w:divsChild>
                                <w:div w:id="695303692">
                                  <w:marLeft w:val="0"/>
                                  <w:marRight w:val="0"/>
                                  <w:marTop w:val="0"/>
                                  <w:marBottom w:val="0"/>
                                  <w:divBdr>
                                    <w:top w:val="none" w:sz="0" w:space="0" w:color="auto"/>
                                    <w:left w:val="none" w:sz="0" w:space="0" w:color="auto"/>
                                    <w:bottom w:val="none" w:sz="0" w:space="0" w:color="auto"/>
                                    <w:right w:val="none" w:sz="0" w:space="0" w:color="auto"/>
                                  </w:divBdr>
                                  <w:divsChild>
                                    <w:div w:id="1008171528">
                                      <w:marLeft w:val="0"/>
                                      <w:marRight w:val="0"/>
                                      <w:marTop w:val="0"/>
                                      <w:marBottom w:val="0"/>
                                      <w:divBdr>
                                        <w:top w:val="none" w:sz="0" w:space="0" w:color="auto"/>
                                        <w:left w:val="none" w:sz="0" w:space="0" w:color="auto"/>
                                        <w:bottom w:val="none" w:sz="0" w:space="0" w:color="auto"/>
                                        <w:right w:val="none" w:sz="0" w:space="0" w:color="auto"/>
                                      </w:divBdr>
                                      <w:divsChild>
                                        <w:div w:id="1463577379">
                                          <w:marLeft w:val="0"/>
                                          <w:marRight w:val="0"/>
                                          <w:marTop w:val="0"/>
                                          <w:marBottom w:val="0"/>
                                          <w:divBdr>
                                            <w:top w:val="none" w:sz="0" w:space="0" w:color="auto"/>
                                            <w:left w:val="none" w:sz="0" w:space="0" w:color="auto"/>
                                            <w:bottom w:val="none" w:sz="0" w:space="0" w:color="auto"/>
                                            <w:right w:val="none" w:sz="0" w:space="0" w:color="auto"/>
                                          </w:divBdr>
                                          <w:divsChild>
                                            <w:div w:id="1761175798">
                                              <w:marLeft w:val="0"/>
                                              <w:marRight w:val="0"/>
                                              <w:marTop w:val="0"/>
                                              <w:marBottom w:val="0"/>
                                              <w:divBdr>
                                                <w:top w:val="none" w:sz="0" w:space="0" w:color="auto"/>
                                                <w:left w:val="none" w:sz="0" w:space="0" w:color="auto"/>
                                                <w:bottom w:val="none" w:sz="0" w:space="0" w:color="auto"/>
                                                <w:right w:val="none" w:sz="0" w:space="0" w:color="auto"/>
                                              </w:divBdr>
                                              <w:divsChild>
                                                <w:div w:id="77968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116371">
                                      <w:marLeft w:val="0"/>
                                      <w:marRight w:val="0"/>
                                      <w:marTop w:val="0"/>
                                      <w:marBottom w:val="0"/>
                                      <w:divBdr>
                                        <w:top w:val="none" w:sz="0" w:space="0" w:color="auto"/>
                                        <w:left w:val="none" w:sz="0" w:space="0" w:color="auto"/>
                                        <w:bottom w:val="none" w:sz="0" w:space="0" w:color="auto"/>
                                        <w:right w:val="none" w:sz="0" w:space="0" w:color="auto"/>
                                      </w:divBdr>
                                      <w:divsChild>
                                        <w:div w:id="488790764">
                                          <w:marLeft w:val="0"/>
                                          <w:marRight w:val="0"/>
                                          <w:marTop w:val="0"/>
                                          <w:marBottom w:val="0"/>
                                          <w:divBdr>
                                            <w:top w:val="none" w:sz="0" w:space="0" w:color="auto"/>
                                            <w:left w:val="none" w:sz="0" w:space="0" w:color="auto"/>
                                            <w:bottom w:val="none" w:sz="0" w:space="0" w:color="auto"/>
                                            <w:right w:val="none" w:sz="0" w:space="0" w:color="auto"/>
                                          </w:divBdr>
                                          <w:divsChild>
                                            <w:div w:id="169904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372191">
                          <w:marLeft w:val="0"/>
                          <w:marRight w:val="0"/>
                          <w:marTop w:val="0"/>
                          <w:marBottom w:val="0"/>
                          <w:divBdr>
                            <w:top w:val="none" w:sz="0" w:space="0" w:color="auto"/>
                            <w:left w:val="none" w:sz="0" w:space="0" w:color="auto"/>
                            <w:bottom w:val="none" w:sz="0" w:space="0" w:color="auto"/>
                            <w:right w:val="none" w:sz="0" w:space="0" w:color="auto"/>
                          </w:divBdr>
                          <w:divsChild>
                            <w:div w:id="419839314">
                              <w:marLeft w:val="0"/>
                              <w:marRight w:val="0"/>
                              <w:marTop w:val="0"/>
                              <w:marBottom w:val="0"/>
                              <w:divBdr>
                                <w:top w:val="none" w:sz="0" w:space="0" w:color="auto"/>
                                <w:left w:val="none" w:sz="0" w:space="0" w:color="auto"/>
                                <w:bottom w:val="none" w:sz="0" w:space="0" w:color="auto"/>
                                <w:right w:val="none" w:sz="0" w:space="0" w:color="auto"/>
                              </w:divBdr>
                              <w:divsChild>
                                <w:div w:id="1479609305">
                                  <w:marLeft w:val="0"/>
                                  <w:marRight w:val="0"/>
                                  <w:marTop w:val="0"/>
                                  <w:marBottom w:val="0"/>
                                  <w:divBdr>
                                    <w:top w:val="none" w:sz="0" w:space="0" w:color="auto"/>
                                    <w:left w:val="none" w:sz="0" w:space="0" w:color="auto"/>
                                    <w:bottom w:val="none" w:sz="0" w:space="0" w:color="auto"/>
                                    <w:right w:val="none" w:sz="0" w:space="0" w:color="auto"/>
                                  </w:divBdr>
                                  <w:divsChild>
                                    <w:div w:id="1828010541">
                                      <w:marLeft w:val="0"/>
                                      <w:marRight w:val="0"/>
                                      <w:marTop w:val="0"/>
                                      <w:marBottom w:val="0"/>
                                      <w:divBdr>
                                        <w:top w:val="none" w:sz="0" w:space="0" w:color="auto"/>
                                        <w:left w:val="none" w:sz="0" w:space="0" w:color="auto"/>
                                        <w:bottom w:val="none" w:sz="0" w:space="0" w:color="auto"/>
                                        <w:right w:val="none" w:sz="0" w:space="0" w:color="auto"/>
                                      </w:divBdr>
                                      <w:divsChild>
                                        <w:div w:id="876969856">
                                          <w:marLeft w:val="0"/>
                                          <w:marRight w:val="0"/>
                                          <w:marTop w:val="0"/>
                                          <w:marBottom w:val="0"/>
                                          <w:divBdr>
                                            <w:top w:val="none" w:sz="0" w:space="0" w:color="auto"/>
                                            <w:left w:val="none" w:sz="0" w:space="0" w:color="auto"/>
                                            <w:bottom w:val="none" w:sz="0" w:space="0" w:color="auto"/>
                                            <w:right w:val="none" w:sz="0" w:space="0" w:color="auto"/>
                                          </w:divBdr>
                                          <w:divsChild>
                                            <w:div w:id="412314359">
                                              <w:marLeft w:val="0"/>
                                              <w:marRight w:val="0"/>
                                              <w:marTop w:val="0"/>
                                              <w:marBottom w:val="0"/>
                                              <w:divBdr>
                                                <w:top w:val="none" w:sz="0" w:space="0" w:color="auto"/>
                                                <w:left w:val="none" w:sz="0" w:space="0" w:color="auto"/>
                                                <w:bottom w:val="none" w:sz="0" w:space="0" w:color="auto"/>
                                                <w:right w:val="none" w:sz="0" w:space="0" w:color="auto"/>
                                              </w:divBdr>
                                              <w:divsChild>
                                                <w:div w:id="207435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9647">
                          <w:marLeft w:val="0"/>
                          <w:marRight w:val="0"/>
                          <w:marTop w:val="0"/>
                          <w:marBottom w:val="0"/>
                          <w:divBdr>
                            <w:top w:val="none" w:sz="0" w:space="0" w:color="auto"/>
                            <w:left w:val="none" w:sz="0" w:space="0" w:color="auto"/>
                            <w:bottom w:val="none" w:sz="0" w:space="0" w:color="auto"/>
                            <w:right w:val="none" w:sz="0" w:space="0" w:color="auto"/>
                          </w:divBdr>
                          <w:divsChild>
                            <w:div w:id="1590656449">
                              <w:marLeft w:val="0"/>
                              <w:marRight w:val="0"/>
                              <w:marTop w:val="0"/>
                              <w:marBottom w:val="0"/>
                              <w:divBdr>
                                <w:top w:val="none" w:sz="0" w:space="0" w:color="auto"/>
                                <w:left w:val="none" w:sz="0" w:space="0" w:color="auto"/>
                                <w:bottom w:val="none" w:sz="0" w:space="0" w:color="auto"/>
                                <w:right w:val="none" w:sz="0" w:space="0" w:color="auto"/>
                              </w:divBdr>
                              <w:divsChild>
                                <w:div w:id="688723979">
                                  <w:marLeft w:val="0"/>
                                  <w:marRight w:val="0"/>
                                  <w:marTop w:val="0"/>
                                  <w:marBottom w:val="0"/>
                                  <w:divBdr>
                                    <w:top w:val="none" w:sz="0" w:space="0" w:color="auto"/>
                                    <w:left w:val="none" w:sz="0" w:space="0" w:color="auto"/>
                                    <w:bottom w:val="none" w:sz="0" w:space="0" w:color="auto"/>
                                    <w:right w:val="none" w:sz="0" w:space="0" w:color="auto"/>
                                  </w:divBdr>
                                  <w:divsChild>
                                    <w:div w:id="151602535">
                                      <w:marLeft w:val="0"/>
                                      <w:marRight w:val="0"/>
                                      <w:marTop w:val="0"/>
                                      <w:marBottom w:val="0"/>
                                      <w:divBdr>
                                        <w:top w:val="none" w:sz="0" w:space="0" w:color="auto"/>
                                        <w:left w:val="none" w:sz="0" w:space="0" w:color="auto"/>
                                        <w:bottom w:val="none" w:sz="0" w:space="0" w:color="auto"/>
                                        <w:right w:val="none" w:sz="0" w:space="0" w:color="auto"/>
                                      </w:divBdr>
                                      <w:divsChild>
                                        <w:div w:id="12073304">
                                          <w:marLeft w:val="0"/>
                                          <w:marRight w:val="0"/>
                                          <w:marTop w:val="0"/>
                                          <w:marBottom w:val="0"/>
                                          <w:divBdr>
                                            <w:top w:val="none" w:sz="0" w:space="0" w:color="auto"/>
                                            <w:left w:val="none" w:sz="0" w:space="0" w:color="auto"/>
                                            <w:bottom w:val="none" w:sz="0" w:space="0" w:color="auto"/>
                                            <w:right w:val="none" w:sz="0" w:space="0" w:color="auto"/>
                                          </w:divBdr>
                                          <w:divsChild>
                                            <w:div w:id="1716158066">
                                              <w:marLeft w:val="0"/>
                                              <w:marRight w:val="0"/>
                                              <w:marTop w:val="0"/>
                                              <w:marBottom w:val="0"/>
                                              <w:divBdr>
                                                <w:top w:val="none" w:sz="0" w:space="0" w:color="auto"/>
                                                <w:left w:val="none" w:sz="0" w:space="0" w:color="auto"/>
                                                <w:bottom w:val="none" w:sz="0" w:space="0" w:color="auto"/>
                                                <w:right w:val="none" w:sz="0" w:space="0" w:color="auto"/>
                                              </w:divBdr>
                                              <w:divsChild>
                                                <w:div w:id="97795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298043">
                                      <w:marLeft w:val="0"/>
                                      <w:marRight w:val="0"/>
                                      <w:marTop w:val="0"/>
                                      <w:marBottom w:val="0"/>
                                      <w:divBdr>
                                        <w:top w:val="none" w:sz="0" w:space="0" w:color="auto"/>
                                        <w:left w:val="none" w:sz="0" w:space="0" w:color="auto"/>
                                        <w:bottom w:val="none" w:sz="0" w:space="0" w:color="auto"/>
                                        <w:right w:val="none" w:sz="0" w:space="0" w:color="auto"/>
                                      </w:divBdr>
                                      <w:divsChild>
                                        <w:div w:id="649286291">
                                          <w:marLeft w:val="0"/>
                                          <w:marRight w:val="0"/>
                                          <w:marTop w:val="0"/>
                                          <w:marBottom w:val="0"/>
                                          <w:divBdr>
                                            <w:top w:val="none" w:sz="0" w:space="0" w:color="auto"/>
                                            <w:left w:val="none" w:sz="0" w:space="0" w:color="auto"/>
                                            <w:bottom w:val="none" w:sz="0" w:space="0" w:color="auto"/>
                                            <w:right w:val="none" w:sz="0" w:space="0" w:color="auto"/>
                                          </w:divBdr>
                                          <w:divsChild>
                                            <w:div w:id="108561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8554199">
          <w:marLeft w:val="0"/>
          <w:marRight w:val="0"/>
          <w:marTop w:val="0"/>
          <w:marBottom w:val="0"/>
          <w:divBdr>
            <w:top w:val="none" w:sz="0" w:space="0" w:color="auto"/>
            <w:left w:val="none" w:sz="0" w:space="0" w:color="auto"/>
            <w:bottom w:val="none" w:sz="0" w:space="0" w:color="auto"/>
            <w:right w:val="none" w:sz="0" w:space="0" w:color="auto"/>
          </w:divBdr>
          <w:divsChild>
            <w:div w:id="1746295979">
              <w:marLeft w:val="0"/>
              <w:marRight w:val="0"/>
              <w:marTop w:val="0"/>
              <w:marBottom w:val="0"/>
              <w:divBdr>
                <w:top w:val="none" w:sz="0" w:space="0" w:color="auto"/>
                <w:left w:val="none" w:sz="0" w:space="0" w:color="auto"/>
                <w:bottom w:val="none" w:sz="0" w:space="0" w:color="auto"/>
                <w:right w:val="none" w:sz="0" w:space="0" w:color="auto"/>
              </w:divBdr>
              <w:divsChild>
                <w:div w:id="497812102">
                  <w:marLeft w:val="0"/>
                  <w:marRight w:val="0"/>
                  <w:marTop w:val="0"/>
                  <w:marBottom w:val="0"/>
                  <w:divBdr>
                    <w:top w:val="none" w:sz="0" w:space="0" w:color="auto"/>
                    <w:left w:val="none" w:sz="0" w:space="0" w:color="auto"/>
                    <w:bottom w:val="none" w:sz="0" w:space="0" w:color="auto"/>
                    <w:right w:val="none" w:sz="0" w:space="0" w:color="auto"/>
                  </w:divBdr>
                  <w:divsChild>
                    <w:div w:id="627245484">
                      <w:marLeft w:val="0"/>
                      <w:marRight w:val="0"/>
                      <w:marTop w:val="0"/>
                      <w:marBottom w:val="0"/>
                      <w:divBdr>
                        <w:top w:val="none" w:sz="0" w:space="0" w:color="auto"/>
                        <w:left w:val="none" w:sz="0" w:space="0" w:color="auto"/>
                        <w:bottom w:val="none" w:sz="0" w:space="0" w:color="auto"/>
                        <w:right w:val="none" w:sz="0" w:space="0" w:color="auto"/>
                      </w:divBdr>
                      <w:divsChild>
                        <w:div w:id="1250693008">
                          <w:marLeft w:val="0"/>
                          <w:marRight w:val="0"/>
                          <w:marTop w:val="0"/>
                          <w:marBottom w:val="0"/>
                          <w:divBdr>
                            <w:top w:val="none" w:sz="0" w:space="0" w:color="auto"/>
                            <w:left w:val="none" w:sz="0" w:space="0" w:color="auto"/>
                            <w:bottom w:val="none" w:sz="0" w:space="0" w:color="auto"/>
                            <w:right w:val="none" w:sz="0" w:space="0" w:color="auto"/>
                          </w:divBdr>
                          <w:divsChild>
                            <w:div w:id="765230701">
                              <w:marLeft w:val="0"/>
                              <w:marRight w:val="0"/>
                              <w:marTop w:val="0"/>
                              <w:marBottom w:val="0"/>
                              <w:divBdr>
                                <w:top w:val="none" w:sz="0" w:space="0" w:color="auto"/>
                                <w:left w:val="none" w:sz="0" w:space="0" w:color="auto"/>
                                <w:bottom w:val="none" w:sz="0" w:space="0" w:color="auto"/>
                                <w:right w:val="none" w:sz="0" w:space="0" w:color="auto"/>
                              </w:divBdr>
                              <w:divsChild>
                                <w:div w:id="1315720272">
                                  <w:marLeft w:val="0"/>
                                  <w:marRight w:val="0"/>
                                  <w:marTop w:val="0"/>
                                  <w:marBottom w:val="0"/>
                                  <w:divBdr>
                                    <w:top w:val="none" w:sz="0" w:space="0" w:color="auto"/>
                                    <w:left w:val="none" w:sz="0" w:space="0" w:color="auto"/>
                                    <w:bottom w:val="none" w:sz="0" w:space="0" w:color="auto"/>
                                    <w:right w:val="none" w:sz="0" w:space="0" w:color="auto"/>
                                  </w:divBdr>
                                  <w:divsChild>
                                    <w:div w:id="1512912828">
                                      <w:marLeft w:val="0"/>
                                      <w:marRight w:val="0"/>
                                      <w:marTop w:val="0"/>
                                      <w:marBottom w:val="0"/>
                                      <w:divBdr>
                                        <w:top w:val="none" w:sz="0" w:space="0" w:color="auto"/>
                                        <w:left w:val="none" w:sz="0" w:space="0" w:color="auto"/>
                                        <w:bottom w:val="none" w:sz="0" w:space="0" w:color="auto"/>
                                        <w:right w:val="none" w:sz="0" w:space="0" w:color="auto"/>
                                      </w:divBdr>
                                      <w:divsChild>
                                        <w:div w:id="70883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3371634">
      <w:bodyDiv w:val="1"/>
      <w:marLeft w:val="0"/>
      <w:marRight w:val="0"/>
      <w:marTop w:val="0"/>
      <w:marBottom w:val="0"/>
      <w:divBdr>
        <w:top w:val="none" w:sz="0" w:space="0" w:color="auto"/>
        <w:left w:val="none" w:sz="0" w:space="0" w:color="auto"/>
        <w:bottom w:val="none" w:sz="0" w:space="0" w:color="auto"/>
        <w:right w:val="none" w:sz="0" w:space="0" w:color="auto"/>
      </w:divBdr>
    </w:div>
    <w:div w:id="1088772004">
      <w:bodyDiv w:val="1"/>
      <w:marLeft w:val="0"/>
      <w:marRight w:val="0"/>
      <w:marTop w:val="0"/>
      <w:marBottom w:val="0"/>
      <w:divBdr>
        <w:top w:val="none" w:sz="0" w:space="0" w:color="auto"/>
        <w:left w:val="none" w:sz="0" w:space="0" w:color="auto"/>
        <w:bottom w:val="none" w:sz="0" w:space="0" w:color="auto"/>
        <w:right w:val="none" w:sz="0" w:space="0" w:color="auto"/>
      </w:divBdr>
    </w:div>
    <w:div w:id="1106458468">
      <w:bodyDiv w:val="1"/>
      <w:marLeft w:val="0"/>
      <w:marRight w:val="0"/>
      <w:marTop w:val="0"/>
      <w:marBottom w:val="0"/>
      <w:divBdr>
        <w:top w:val="none" w:sz="0" w:space="0" w:color="auto"/>
        <w:left w:val="none" w:sz="0" w:space="0" w:color="auto"/>
        <w:bottom w:val="none" w:sz="0" w:space="0" w:color="auto"/>
        <w:right w:val="none" w:sz="0" w:space="0" w:color="auto"/>
      </w:divBdr>
      <w:divsChild>
        <w:div w:id="41638327">
          <w:marLeft w:val="0"/>
          <w:marRight w:val="0"/>
          <w:marTop w:val="0"/>
          <w:marBottom w:val="0"/>
          <w:divBdr>
            <w:top w:val="none" w:sz="0" w:space="0" w:color="auto"/>
            <w:left w:val="none" w:sz="0" w:space="0" w:color="auto"/>
            <w:bottom w:val="none" w:sz="0" w:space="0" w:color="auto"/>
            <w:right w:val="none" w:sz="0" w:space="0" w:color="auto"/>
          </w:divBdr>
        </w:div>
        <w:div w:id="1635254751">
          <w:marLeft w:val="-180"/>
          <w:marRight w:val="-180"/>
          <w:marTop w:val="0"/>
          <w:marBottom w:val="0"/>
          <w:divBdr>
            <w:top w:val="none" w:sz="0" w:space="0" w:color="auto"/>
            <w:left w:val="none" w:sz="0" w:space="0" w:color="auto"/>
            <w:bottom w:val="none" w:sz="0" w:space="0" w:color="auto"/>
            <w:right w:val="none" w:sz="0" w:space="0" w:color="auto"/>
          </w:divBdr>
          <w:divsChild>
            <w:div w:id="143594877">
              <w:marLeft w:val="0"/>
              <w:marRight w:val="0"/>
              <w:marTop w:val="0"/>
              <w:marBottom w:val="0"/>
              <w:divBdr>
                <w:top w:val="none" w:sz="0" w:space="0" w:color="auto"/>
                <w:left w:val="none" w:sz="0" w:space="0" w:color="auto"/>
                <w:bottom w:val="none" w:sz="0" w:space="0" w:color="auto"/>
                <w:right w:val="none" w:sz="0" w:space="0" w:color="auto"/>
              </w:divBdr>
              <w:divsChild>
                <w:div w:id="1618371514">
                  <w:marLeft w:val="0"/>
                  <w:marRight w:val="0"/>
                  <w:marTop w:val="0"/>
                  <w:marBottom w:val="0"/>
                  <w:divBdr>
                    <w:top w:val="none" w:sz="0" w:space="0" w:color="auto"/>
                    <w:left w:val="none" w:sz="0" w:space="0" w:color="auto"/>
                    <w:bottom w:val="none" w:sz="0" w:space="0" w:color="auto"/>
                    <w:right w:val="none" w:sz="0" w:space="0" w:color="auto"/>
                  </w:divBdr>
                  <w:divsChild>
                    <w:div w:id="1910843070">
                      <w:marLeft w:val="0"/>
                      <w:marRight w:val="0"/>
                      <w:marTop w:val="0"/>
                      <w:marBottom w:val="0"/>
                      <w:divBdr>
                        <w:top w:val="none" w:sz="0" w:space="0" w:color="auto"/>
                        <w:left w:val="none" w:sz="0" w:space="0" w:color="auto"/>
                        <w:bottom w:val="none" w:sz="0" w:space="0" w:color="auto"/>
                        <w:right w:val="none" w:sz="0" w:space="0" w:color="auto"/>
                      </w:divBdr>
                      <w:divsChild>
                        <w:div w:id="2115437277">
                          <w:marLeft w:val="0"/>
                          <w:marRight w:val="0"/>
                          <w:marTop w:val="0"/>
                          <w:marBottom w:val="0"/>
                          <w:divBdr>
                            <w:top w:val="none" w:sz="0" w:space="0" w:color="auto"/>
                            <w:left w:val="none" w:sz="0" w:space="0" w:color="auto"/>
                            <w:bottom w:val="none" w:sz="0" w:space="0" w:color="auto"/>
                            <w:right w:val="none" w:sz="0" w:space="0" w:color="auto"/>
                          </w:divBdr>
                          <w:divsChild>
                            <w:div w:id="186929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066948">
      <w:bodyDiv w:val="1"/>
      <w:marLeft w:val="0"/>
      <w:marRight w:val="0"/>
      <w:marTop w:val="0"/>
      <w:marBottom w:val="0"/>
      <w:divBdr>
        <w:top w:val="none" w:sz="0" w:space="0" w:color="auto"/>
        <w:left w:val="none" w:sz="0" w:space="0" w:color="auto"/>
        <w:bottom w:val="none" w:sz="0" w:space="0" w:color="auto"/>
        <w:right w:val="none" w:sz="0" w:space="0" w:color="auto"/>
      </w:divBdr>
    </w:div>
    <w:div w:id="1391810016">
      <w:bodyDiv w:val="1"/>
      <w:marLeft w:val="0"/>
      <w:marRight w:val="0"/>
      <w:marTop w:val="0"/>
      <w:marBottom w:val="0"/>
      <w:divBdr>
        <w:top w:val="none" w:sz="0" w:space="0" w:color="auto"/>
        <w:left w:val="none" w:sz="0" w:space="0" w:color="auto"/>
        <w:bottom w:val="none" w:sz="0" w:space="0" w:color="auto"/>
        <w:right w:val="none" w:sz="0" w:space="0" w:color="auto"/>
      </w:divBdr>
      <w:divsChild>
        <w:div w:id="519859300">
          <w:marLeft w:val="0"/>
          <w:marRight w:val="0"/>
          <w:marTop w:val="0"/>
          <w:marBottom w:val="0"/>
          <w:divBdr>
            <w:top w:val="none" w:sz="0" w:space="0" w:color="auto"/>
            <w:left w:val="none" w:sz="0" w:space="0" w:color="auto"/>
            <w:bottom w:val="none" w:sz="0" w:space="0" w:color="auto"/>
            <w:right w:val="none" w:sz="0" w:space="0" w:color="auto"/>
          </w:divBdr>
          <w:divsChild>
            <w:div w:id="142665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03704">
      <w:bodyDiv w:val="1"/>
      <w:marLeft w:val="0"/>
      <w:marRight w:val="0"/>
      <w:marTop w:val="0"/>
      <w:marBottom w:val="0"/>
      <w:divBdr>
        <w:top w:val="none" w:sz="0" w:space="0" w:color="auto"/>
        <w:left w:val="none" w:sz="0" w:space="0" w:color="auto"/>
        <w:bottom w:val="none" w:sz="0" w:space="0" w:color="auto"/>
        <w:right w:val="none" w:sz="0" w:space="0" w:color="auto"/>
      </w:divBdr>
    </w:div>
    <w:div w:id="1531919961">
      <w:bodyDiv w:val="1"/>
      <w:marLeft w:val="0"/>
      <w:marRight w:val="0"/>
      <w:marTop w:val="0"/>
      <w:marBottom w:val="0"/>
      <w:divBdr>
        <w:top w:val="none" w:sz="0" w:space="0" w:color="auto"/>
        <w:left w:val="none" w:sz="0" w:space="0" w:color="auto"/>
        <w:bottom w:val="none" w:sz="0" w:space="0" w:color="auto"/>
        <w:right w:val="none" w:sz="0" w:space="0" w:color="auto"/>
      </w:divBdr>
    </w:div>
    <w:div w:id="1723750618">
      <w:bodyDiv w:val="1"/>
      <w:marLeft w:val="0"/>
      <w:marRight w:val="0"/>
      <w:marTop w:val="0"/>
      <w:marBottom w:val="0"/>
      <w:divBdr>
        <w:top w:val="none" w:sz="0" w:space="0" w:color="auto"/>
        <w:left w:val="none" w:sz="0" w:space="0" w:color="auto"/>
        <w:bottom w:val="none" w:sz="0" w:space="0" w:color="auto"/>
        <w:right w:val="none" w:sz="0" w:space="0" w:color="auto"/>
      </w:divBdr>
      <w:divsChild>
        <w:div w:id="581448334">
          <w:marLeft w:val="0"/>
          <w:marRight w:val="0"/>
          <w:marTop w:val="0"/>
          <w:marBottom w:val="0"/>
          <w:divBdr>
            <w:top w:val="none" w:sz="0" w:space="0" w:color="auto"/>
            <w:left w:val="none" w:sz="0" w:space="0" w:color="auto"/>
            <w:bottom w:val="none" w:sz="0" w:space="0" w:color="auto"/>
            <w:right w:val="none" w:sz="0" w:space="0" w:color="auto"/>
          </w:divBdr>
          <w:divsChild>
            <w:div w:id="1886022467">
              <w:marLeft w:val="0"/>
              <w:marRight w:val="0"/>
              <w:marTop w:val="0"/>
              <w:marBottom w:val="0"/>
              <w:divBdr>
                <w:top w:val="none" w:sz="0" w:space="0" w:color="auto"/>
                <w:left w:val="none" w:sz="0" w:space="0" w:color="auto"/>
                <w:bottom w:val="none" w:sz="0" w:space="0" w:color="auto"/>
                <w:right w:val="none" w:sz="0" w:space="0" w:color="auto"/>
              </w:divBdr>
              <w:divsChild>
                <w:div w:id="14842675">
                  <w:marLeft w:val="0"/>
                  <w:marRight w:val="0"/>
                  <w:marTop w:val="0"/>
                  <w:marBottom w:val="0"/>
                  <w:divBdr>
                    <w:top w:val="none" w:sz="0" w:space="0" w:color="auto"/>
                    <w:left w:val="none" w:sz="0" w:space="0" w:color="auto"/>
                    <w:bottom w:val="none" w:sz="0" w:space="0" w:color="auto"/>
                    <w:right w:val="none" w:sz="0" w:space="0" w:color="auto"/>
                  </w:divBdr>
                  <w:divsChild>
                    <w:div w:id="1230464110">
                      <w:marLeft w:val="0"/>
                      <w:marRight w:val="0"/>
                      <w:marTop w:val="0"/>
                      <w:marBottom w:val="0"/>
                      <w:divBdr>
                        <w:top w:val="none" w:sz="0" w:space="0" w:color="auto"/>
                        <w:left w:val="none" w:sz="0" w:space="0" w:color="auto"/>
                        <w:bottom w:val="none" w:sz="0" w:space="0" w:color="auto"/>
                        <w:right w:val="none" w:sz="0" w:space="0" w:color="auto"/>
                      </w:divBdr>
                      <w:divsChild>
                        <w:div w:id="1062026456">
                          <w:marLeft w:val="0"/>
                          <w:marRight w:val="0"/>
                          <w:marTop w:val="0"/>
                          <w:marBottom w:val="0"/>
                          <w:divBdr>
                            <w:top w:val="none" w:sz="0" w:space="0" w:color="auto"/>
                            <w:left w:val="none" w:sz="0" w:space="0" w:color="auto"/>
                            <w:bottom w:val="none" w:sz="0" w:space="0" w:color="auto"/>
                            <w:right w:val="none" w:sz="0" w:space="0" w:color="auto"/>
                          </w:divBdr>
                          <w:divsChild>
                            <w:div w:id="1524975149">
                              <w:marLeft w:val="0"/>
                              <w:marRight w:val="0"/>
                              <w:marTop w:val="0"/>
                              <w:marBottom w:val="0"/>
                              <w:divBdr>
                                <w:top w:val="none" w:sz="0" w:space="0" w:color="auto"/>
                                <w:left w:val="none" w:sz="0" w:space="0" w:color="auto"/>
                                <w:bottom w:val="none" w:sz="0" w:space="0" w:color="auto"/>
                                <w:right w:val="none" w:sz="0" w:space="0" w:color="auto"/>
                              </w:divBdr>
                              <w:divsChild>
                                <w:div w:id="793600446">
                                  <w:marLeft w:val="0"/>
                                  <w:marRight w:val="0"/>
                                  <w:marTop w:val="0"/>
                                  <w:marBottom w:val="0"/>
                                  <w:divBdr>
                                    <w:top w:val="none" w:sz="0" w:space="0" w:color="auto"/>
                                    <w:left w:val="none" w:sz="0" w:space="0" w:color="auto"/>
                                    <w:bottom w:val="none" w:sz="0" w:space="0" w:color="auto"/>
                                    <w:right w:val="none" w:sz="0" w:space="0" w:color="auto"/>
                                  </w:divBdr>
                                  <w:divsChild>
                                    <w:div w:id="1151870640">
                                      <w:marLeft w:val="0"/>
                                      <w:marRight w:val="0"/>
                                      <w:marTop w:val="0"/>
                                      <w:marBottom w:val="0"/>
                                      <w:divBdr>
                                        <w:top w:val="none" w:sz="0" w:space="0" w:color="auto"/>
                                        <w:left w:val="none" w:sz="0" w:space="0" w:color="auto"/>
                                        <w:bottom w:val="none" w:sz="0" w:space="0" w:color="auto"/>
                                        <w:right w:val="none" w:sz="0" w:space="0" w:color="auto"/>
                                      </w:divBdr>
                                      <w:divsChild>
                                        <w:div w:id="600987919">
                                          <w:marLeft w:val="0"/>
                                          <w:marRight w:val="0"/>
                                          <w:marTop w:val="0"/>
                                          <w:marBottom w:val="0"/>
                                          <w:divBdr>
                                            <w:top w:val="none" w:sz="0" w:space="0" w:color="auto"/>
                                            <w:left w:val="none" w:sz="0" w:space="0" w:color="auto"/>
                                            <w:bottom w:val="none" w:sz="0" w:space="0" w:color="auto"/>
                                            <w:right w:val="none" w:sz="0" w:space="0" w:color="auto"/>
                                          </w:divBdr>
                                          <w:divsChild>
                                            <w:div w:id="120798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8354494">
          <w:marLeft w:val="0"/>
          <w:marRight w:val="0"/>
          <w:marTop w:val="0"/>
          <w:marBottom w:val="0"/>
          <w:divBdr>
            <w:top w:val="none" w:sz="0" w:space="0" w:color="auto"/>
            <w:left w:val="none" w:sz="0" w:space="0" w:color="auto"/>
            <w:bottom w:val="none" w:sz="0" w:space="0" w:color="auto"/>
            <w:right w:val="none" w:sz="0" w:space="0" w:color="auto"/>
          </w:divBdr>
          <w:divsChild>
            <w:div w:id="574435117">
              <w:marLeft w:val="0"/>
              <w:marRight w:val="0"/>
              <w:marTop w:val="0"/>
              <w:marBottom w:val="0"/>
              <w:divBdr>
                <w:top w:val="none" w:sz="0" w:space="0" w:color="auto"/>
                <w:left w:val="none" w:sz="0" w:space="0" w:color="auto"/>
                <w:bottom w:val="none" w:sz="0" w:space="0" w:color="auto"/>
                <w:right w:val="none" w:sz="0" w:space="0" w:color="auto"/>
              </w:divBdr>
              <w:divsChild>
                <w:div w:id="468475558">
                  <w:marLeft w:val="0"/>
                  <w:marRight w:val="0"/>
                  <w:marTop w:val="0"/>
                  <w:marBottom w:val="0"/>
                  <w:divBdr>
                    <w:top w:val="none" w:sz="0" w:space="0" w:color="auto"/>
                    <w:left w:val="none" w:sz="0" w:space="0" w:color="auto"/>
                    <w:bottom w:val="none" w:sz="0" w:space="0" w:color="auto"/>
                    <w:right w:val="none" w:sz="0" w:space="0" w:color="auto"/>
                  </w:divBdr>
                  <w:divsChild>
                    <w:div w:id="954366578">
                      <w:marLeft w:val="0"/>
                      <w:marRight w:val="0"/>
                      <w:marTop w:val="0"/>
                      <w:marBottom w:val="0"/>
                      <w:divBdr>
                        <w:top w:val="none" w:sz="0" w:space="0" w:color="auto"/>
                        <w:left w:val="none" w:sz="0" w:space="0" w:color="auto"/>
                        <w:bottom w:val="none" w:sz="0" w:space="0" w:color="auto"/>
                        <w:right w:val="none" w:sz="0" w:space="0" w:color="auto"/>
                      </w:divBdr>
                      <w:divsChild>
                        <w:div w:id="939526042">
                          <w:marLeft w:val="0"/>
                          <w:marRight w:val="0"/>
                          <w:marTop w:val="0"/>
                          <w:marBottom w:val="0"/>
                          <w:divBdr>
                            <w:top w:val="none" w:sz="0" w:space="0" w:color="auto"/>
                            <w:left w:val="none" w:sz="0" w:space="0" w:color="auto"/>
                            <w:bottom w:val="none" w:sz="0" w:space="0" w:color="auto"/>
                            <w:right w:val="none" w:sz="0" w:space="0" w:color="auto"/>
                          </w:divBdr>
                          <w:divsChild>
                            <w:div w:id="1338923096">
                              <w:marLeft w:val="0"/>
                              <w:marRight w:val="0"/>
                              <w:marTop w:val="0"/>
                              <w:marBottom w:val="0"/>
                              <w:divBdr>
                                <w:top w:val="none" w:sz="0" w:space="0" w:color="auto"/>
                                <w:left w:val="none" w:sz="0" w:space="0" w:color="auto"/>
                                <w:bottom w:val="none" w:sz="0" w:space="0" w:color="auto"/>
                                <w:right w:val="none" w:sz="0" w:space="0" w:color="auto"/>
                              </w:divBdr>
                              <w:divsChild>
                                <w:div w:id="265885960">
                                  <w:marLeft w:val="0"/>
                                  <w:marRight w:val="0"/>
                                  <w:marTop w:val="0"/>
                                  <w:marBottom w:val="0"/>
                                  <w:divBdr>
                                    <w:top w:val="none" w:sz="0" w:space="0" w:color="auto"/>
                                    <w:left w:val="none" w:sz="0" w:space="0" w:color="auto"/>
                                    <w:bottom w:val="none" w:sz="0" w:space="0" w:color="auto"/>
                                    <w:right w:val="none" w:sz="0" w:space="0" w:color="auto"/>
                                  </w:divBdr>
                                  <w:divsChild>
                                    <w:div w:id="257098909">
                                      <w:marLeft w:val="0"/>
                                      <w:marRight w:val="0"/>
                                      <w:marTop w:val="0"/>
                                      <w:marBottom w:val="0"/>
                                      <w:divBdr>
                                        <w:top w:val="none" w:sz="0" w:space="0" w:color="auto"/>
                                        <w:left w:val="none" w:sz="0" w:space="0" w:color="auto"/>
                                        <w:bottom w:val="none" w:sz="0" w:space="0" w:color="auto"/>
                                        <w:right w:val="none" w:sz="0" w:space="0" w:color="auto"/>
                                      </w:divBdr>
                                      <w:divsChild>
                                        <w:div w:id="1857379335">
                                          <w:marLeft w:val="0"/>
                                          <w:marRight w:val="0"/>
                                          <w:marTop w:val="0"/>
                                          <w:marBottom w:val="0"/>
                                          <w:divBdr>
                                            <w:top w:val="none" w:sz="0" w:space="0" w:color="auto"/>
                                            <w:left w:val="none" w:sz="0" w:space="0" w:color="auto"/>
                                            <w:bottom w:val="none" w:sz="0" w:space="0" w:color="auto"/>
                                            <w:right w:val="none" w:sz="0" w:space="0" w:color="auto"/>
                                          </w:divBdr>
                                          <w:divsChild>
                                            <w:div w:id="44388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2122053">
      <w:bodyDiv w:val="1"/>
      <w:marLeft w:val="0"/>
      <w:marRight w:val="0"/>
      <w:marTop w:val="0"/>
      <w:marBottom w:val="0"/>
      <w:divBdr>
        <w:top w:val="none" w:sz="0" w:space="0" w:color="auto"/>
        <w:left w:val="none" w:sz="0" w:space="0" w:color="auto"/>
        <w:bottom w:val="none" w:sz="0" w:space="0" w:color="auto"/>
        <w:right w:val="none" w:sz="0" w:space="0" w:color="auto"/>
      </w:divBdr>
    </w:div>
    <w:div w:id="1841505354">
      <w:bodyDiv w:val="1"/>
      <w:marLeft w:val="0"/>
      <w:marRight w:val="0"/>
      <w:marTop w:val="0"/>
      <w:marBottom w:val="0"/>
      <w:divBdr>
        <w:top w:val="none" w:sz="0" w:space="0" w:color="auto"/>
        <w:left w:val="none" w:sz="0" w:space="0" w:color="auto"/>
        <w:bottom w:val="none" w:sz="0" w:space="0" w:color="auto"/>
        <w:right w:val="none" w:sz="0" w:space="0" w:color="auto"/>
      </w:divBdr>
    </w:div>
    <w:div w:id="1982420303">
      <w:bodyDiv w:val="1"/>
      <w:marLeft w:val="0"/>
      <w:marRight w:val="0"/>
      <w:marTop w:val="0"/>
      <w:marBottom w:val="0"/>
      <w:divBdr>
        <w:top w:val="none" w:sz="0" w:space="0" w:color="auto"/>
        <w:left w:val="none" w:sz="0" w:space="0" w:color="auto"/>
        <w:bottom w:val="none" w:sz="0" w:space="0" w:color="auto"/>
        <w:right w:val="none" w:sz="0" w:space="0" w:color="auto"/>
      </w:divBdr>
    </w:div>
    <w:div w:id="2068412009">
      <w:bodyDiv w:val="1"/>
      <w:marLeft w:val="0"/>
      <w:marRight w:val="0"/>
      <w:marTop w:val="0"/>
      <w:marBottom w:val="0"/>
      <w:divBdr>
        <w:top w:val="none" w:sz="0" w:space="0" w:color="auto"/>
        <w:left w:val="none" w:sz="0" w:space="0" w:color="auto"/>
        <w:bottom w:val="none" w:sz="0" w:space="0" w:color="auto"/>
        <w:right w:val="none" w:sz="0" w:space="0" w:color="auto"/>
      </w:divBdr>
    </w:div>
    <w:div w:id="2098556009">
      <w:bodyDiv w:val="1"/>
      <w:marLeft w:val="0"/>
      <w:marRight w:val="0"/>
      <w:marTop w:val="0"/>
      <w:marBottom w:val="0"/>
      <w:divBdr>
        <w:top w:val="none" w:sz="0" w:space="0" w:color="auto"/>
        <w:left w:val="none" w:sz="0" w:space="0" w:color="auto"/>
        <w:bottom w:val="none" w:sz="0" w:space="0" w:color="auto"/>
        <w:right w:val="none" w:sz="0" w:space="0" w:color="auto"/>
      </w:divBdr>
      <w:divsChild>
        <w:div w:id="475102431">
          <w:marLeft w:val="0"/>
          <w:marRight w:val="0"/>
          <w:marTop w:val="0"/>
          <w:marBottom w:val="0"/>
          <w:divBdr>
            <w:top w:val="none" w:sz="0" w:space="0" w:color="auto"/>
            <w:left w:val="none" w:sz="0" w:space="0" w:color="auto"/>
            <w:bottom w:val="none" w:sz="0" w:space="0" w:color="auto"/>
            <w:right w:val="none" w:sz="0" w:space="0" w:color="auto"/>
          </w:divBdr>
          <w:divsChild>
            <w:div w:id="1749109989">
              <w:marLeft w:val="0"/>
              <w:marRight w:val="0"/>
              <w:marTop w:val="0"/>
              <w:marBottom w:val="0"/>
              <w:divBdr>
                <w:top w:val="none" w:sz="0" w:space="0" w:color="auto"/>
                <w:left w:val="none" w:sz="0" w:space="0" w:color="auto"/>
                <w:bottom w:val="none" w:sz="0" w:space="0" w:color="auto"/>
                <w:right w:val="none" w:sz="0" w:space="0" w:color="auto"/>
              </w:divBdr>
              <w:divsChild>
                <w:div w:id="896402014">
                  <w:marLeft w:val="0"/>
                  <w:marRight w:val="0"/>
                  <w:marTop w:val="0"/>
                  <w:marBottom w:val="0"/>
                  <w:divBdr>
                    <w:top w:val="none" w:sz="0" w:space="0" w:color="auto"/>
                    <w:left w:val="none" w:sz="0" w:space="0" w:color="auto"/>
                    <w:bottom w:val="none" w:sz="0" w:space="0" w:color="auto"/>
                    <w:right w:val="none" w:sz="0" w:space="0" w:color="auto"/>
                  </w:divBdr>
                  <w:divsChild>
                    <w:div w:id="741488985">
                      <w:marLeft w:val="0"/>
                      <w:marRight w:val="0"/>
                      <w:marTop w:val="0"/>
                      <w:marBottom w:val="0"/>
                      <w:divBdr>
                        <w:top w:val="none" w:sz="0" w:space="0" w:color="auto"/>
                        <w:left w:val="none" w:sz="0" w:space="0" w:color="auto"/>
                        <w:bottom w:val="none" w:sz="0" w:space="0" w:color="auto"/>
                        <w:right w:val="none" w:sz="0" w:space="0" w:color="auto"/>
                      </w:divBdr>
                      <w:divsChild>
                        <w:div w:id="1912931546">
                          <w:marLeft w:val="0"/>
                          <w:marRight w:val="0"/>
                          <w:marTop w:val="0"/>
                          <w:marBottom w:val="0"/>
                          <w:divBdr>
                            <w:top w:val="none" w:sz="0" w:space="0" w:color="auto"/>
                            <w:left w:val="none" w:sz="0" w:space="0" w:color="auto"/>
                            <w:bottom w:val="none" w:sz="0" w:space="0" w:color="auto"/>
                            <w:right w:val="none" w:sz="0" w:space="0" w:color="auto"/>
                          </w:divBdr>
                          <w:divsChild>
                            <w:div w:id="688488063">
                              <w:marLeft w:val="0"/>
                              <w:marRight w:val="0"/>
                              <w:marTop w:val="0"/>
                              <w:marBottom w:val="0"/>
                              <w:divBdr>
                                <w:top w:val="none" w:sz="0" w:space="0" w:color="auto"/>
                                <w:left w:val="none" w:sz="0" w:space="0" w:color="auto"/>
                                <w:bottom w:val="none" w:sz="0" w:space="0" w:color="auto"/>
                                <w:right w:val="none" w:sz="0" w:space="0" w:color="auto"/>
                              </w:divBdr>
                              <w:divsChild>
                                <w:div w:id="37015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554202">
          <w:marLeft w:val="0"/>
          <w:marRight w:val="0"/>
          <w:marTop w:val="0"/>
          <w:marBottom w:val="0"/>
          <w:divBdr>
            <w:top w:val="none" w:sz="0" w:space="0" w:color="auto"/>
            <w:left w:val="none" w:sz="0" w:space="0" w:color="auto"/>
            <w:bottom w:val="none" w:sz="0" w:space="0" w:color="auto"/>
            <w:right w:val="none" w:sz="0" w:space="0" w:color="auto"/>
          </w:divBdr>
          <w:divsChild>
            <w:div w:id="1295333512">
              <w:marLeft w:val="0"/>
              <w:marRight w:val="0"/>
              <w:marTop w:val="0"/>
              <w:marBottom w:val="0"/>
              <w:divBdr>
                <w:top w:val="none" w:sz="0" w:space="0" w:color="auto"/>
                <w:left w:val="none" w:sz="0" w:space="0" w:color="auto"/>
                <w:bottom w:val="none" w:sz="0" w:space="0" w:color="auto"/>
                <w:right w:val="none" w:sz="0" w:space="0" w:color="auto"/>
              </w:divBdr>
              <w:divsChild>
                <w:div w:id="1962807179">
                  <w:marLeft w:val="0"/>
                  <w:marRight w:val="0"/>
                  <w:marTop w:val="0"/>
                  <w:marBottom w:val="0"/>
                  <w:divBdr>
                    <w:top w:val="none" w:sz="0" w:space="0" w:color="auto"/>
                    <w:left w:val="none" w:sz="0" w:space="0" w:color="auto"/>
                    <w:bottom w:val="none" w:sz="0" w:space="0" w:color="auto"/>
                    <w:right w:val="none" w:sz="0" w:space="0" w:color="auto"/>
                  </w:divBdr>
                  <w:divsChild>
                    <w:div w:id="1803035520">
                      <w:marLeft w:val="0"/>
                      <w:marRight w:val="0"/>
                      <w:marTop w:val="0"/>
                      <w:marBottom w:val="0"/>
                      <w:divBdr>
                        <w:top w:val="none" w:sz="0" w:space="0" w:color="auto"/>
                        <w:left w:val="none" w:sz="0" w:space="0" w:color="auto"/>
                        <w:bottom w:val="none" w:sz="0" w:space="0" w:color="auto"/>
                        <w:right w:val="none" w:sz="0" w:space="0" w:color="auto"/>
                      </w:divBdr>
                      <w:divsChild>
                        <w:div w:id="144008896">
                          <w:marLeft w:val="0"/>
                          <w:marRight w:val="0"/>
                          <w:marTop w:val="0"/>
                          <w:marBottom w:val="0"/>
                          <w:divBdr>
                            <w:top w:val="none" w:sz="0" w:space="0" w:color="auto"/>
                            <w:left w:val="none" w:sz="0" w:space="0" w:color="auto"/>
                            <w:bottom w:val="none" w:sz="0" w:space="0" w:color="auto"/>
                            <w:right w:val="none" w:sz="0" w:space="0" w:color="auto"/>
                          </w:divBdr>
                          <w:divsChild>
                            <w:div w:id="79876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517742">
          <w:marLeft w:val="0"/>
          <w:marRight w:val="0"/>
          <w:marTop w:val="0"/>
          <w:marBottom w:val="0"/>
          <w:divBdr>
            <w:top w:val="none" w:sz="0" w:space="0" w:color="auto"/>
            <w:left w:val="none" w:sz="0" w:space="0" w:color="auto"/>
            <w:bottom w:val="none" w:sz="0" w:space="0" w:color="auto"/>
            <w:right w:val="none" w:sz="0" w:space="0" w:color="auto"/>
          </w:divBdr>
          <w:divsChild>
            <w:div w:id="1422027242">
              <w:marLeft w:val="0"/>
              <w:marRight w:val="0"/>
              <w:marTop w:val="0"/>
              <w:marBottom w:val="0"/>
              <w:divBdr>
                <w:top w:val="none" w:sz="0" w:space="0" w:color="auto"/>
                <w:left w:val="none" w:sz="0" w:space="0" w:color="auto"/>
                <w:bottom w:val="none" w:sz="0" w:space="0" w:color="auto"/>
                <w:right w:val="none" w:sz="0" w:space="0" w:color="auto"/>
              </w:divBdr>
              <w:divsChild>
                <w:div w:id="2008483272">
                  <w:marLeft w:val="0"/>
                  <w:marRight w:val="0"/>
                  <w:marTop w:val="0"/>
                  <w:marBottom w:val="0"/>
                  <w:divBdr>
                    <w:top w:val="none" w:sz="0" w:space="0" w:color="auto"/>
                    <w:left w:val="none" w:sz="0" w:space="0" w:color="auto"/>
                    <w:bottom w:val="none" w:sz="0" w:space="0" w:color="auto"/>
                    <w:right w:val="none" w:sz="0" w:space="0" w:color="auto"/>
                  </w:divBdr>
                  <w:divsChild>
                    <w:div w:id="1041634976">
                      <w:marLeft w:val="0"/>
                      <w:marRight w:val="0"/>
                      <w:marTop w:val="0"/>
                      <w:marBottom w:val="0"/>
                      <w:divBdr>
                        <w:top w:val="none" w:sz="0" w:space="0" w:color="auto"/>
                        <w:left w:val="none" w:sz="0" w:space="0" w:color="auto"/>
                        <w:bottom w:val="none" w:sz="0" w:space="0" w:color="auto"/>
                        <w:right w:val="none" w:sz="0" w:space="0" w:color="auto"/>
                      </w:divBdr>
                      <w:divsChild>
                        <w:div w:id="1682000859">
                          <w:marLeft w:val="0"/>
                          <w:marRight w:val="0"/>
                          <w:marTop w:val="0"/>
                          <w:marBottom w:val="0"/>
                          <w:divBdr>
                            <w:top w:val="none" w:sz="0" w:space="0" w:color="auto"/>
                            <w:left w:val="none" w:sz="0" w:space="0" w:color="auto"/>
                            <w:bottom w:val="none" w:sz="0" w:space="0" w:color="auto"/>
                            <w:right w:val="none" w:sz="0" w:space="0" w:color="auto"/>
                          </w:divBdr>
                          <w:divsChild>
                            <w:div w:id="933511635">
                              <w:marLeft w:val="0"/>
                              <w:marRight w:val="0"/>
                              <w:marTop w:val="0"/>
                              <w:marBottom w:val="0"/>
                              <w:divBdr>
                                <w:top w:val="none" w:sz="0" w:space="0" w:color="auto"/>
                                <w:left w:val="none" w:sz="0" w:space="0" w:color="auto"/>
                                <w:bottom w:val="none" w:sz="0" w:space="0" w:color="auto"/>
                                <w:right w:val="none" w:sz="0" w:space="0" w:color="auto"/>
                              </w:divBdr>
                              <w:divsChild>
                                <w:div w:id="210260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118785">
          <w:marLeft w:val="0"/>
          <w:marRight w:val="0"/>
          <w:marTop w:val="0"/>
          <w:marBottom w:val="0"/>
          <w:divBdr>
            <w:top w:val="none" w:sz="0" w:space="0" w:color="auto"/>
            <w:left w:val="none" w:sz="0" w:space="0" w:color="auto"/>
            <w:bottom w:val="none" w:sz="0" w:space="0" w:color="auto"/>
            <w:right w:val="none" w:sz="0" w:space="0" w:color="auto"/>
          </w:divBdr>
          <w:divsChild>
            <w:div w:id="740174227">
              <w:marLeft w:val="0"/>
              <w:marRight w:val="0"/>
              <w:marTop w:val="0"/>
              <w:marBottom w:val="0"/>
              <w:divBdr>
                <w:top w:val="none" w:sz="0" w:space="0" w:color="auto"/>
                <w:left w:val="none" w:sz="0" w:space="0" w:color="auto"/>
                <w:bottom w:val="none" w:sz="0" w:space="0" w:color="auto"/>
                <w:right w:val="none" w:sz="0" w:space="0" w:color="auto"/>
              </w:divBdr>
              <w:divsChild>
                <w:div w:id="1860309478">
                  <w:marLeft w:val="0"/>
                  <w:marRight w:val="0"/>
                  <w:marTop w:val="0"/>
                  <w:marBottom w:val="0"/>
                  <w:divBdr>
                    <w:top w:val="none" w:sz="0" w:space="0" w:color="auto"/>
                    <w:left w:val="none" w:sz="0" w:space="0" w:color="auto"/>
                    <w:bottom w:val="none" w:sz="0" w:space="0" w:color="auto"/>
                    <w:right w:val="none" w:sz="0" w:space="0" w:color="auto"/>
                  </w:divBdr>
                  <w:divsChild>
                    <w:div w:id="598103275">
                      <w:marLeft w:val="0"/>
                      <w:marRight w:val="0"/>
                      <w:marTop w:val="0"/>
                      <w:marBottom w:val="0"/>
                      <w:divBdr>
                        <w:top w:val="none" w:sz="0" w:space="0" w:color="auto"/>
                        <w:left w:val="none" w:sz="0" w:space="0" w:color="auto"/>
                        <w:bottom w:val="none" w:sz="0" w:space="0" w:color="auto"/>
                        <w:right w:val="none" w:sz="0" w:space="0" w:color="auto"/>
                      </w:divBdr>
                      <w:divsChild>
                        <w:div w:id="1483741056">
                          <w:marLeft w:val="0"/>
                          <w:marRight w:val="0"/>
                          <w:marTop w:val="0"/>
                          <w:marBottom w:val="0"/>
                          <w:divBdr>
                            <w:top w:val="none" w:sz="0" w:space="0" w:color="auto"/>
                            <w:left w:val="none" w:sz="0" w:space="0" w:color="auto"/>
                            <w:bottom w:val="none" w:sz="0" w:space="0" w:color="auto"/>
                            <w:right w:val="none" w:sz="0" w:space="0" w:color="auto"/>
                          </w:divBdr>
                          <w:divsChild>
                            <w:div w:id="125829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11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68250020054486" TargetMode="External"/><Relationship Id="rId13" Type="http://schemas.openxmlformats.org/officeDocument/2006/relationships/hyperlink" Target="https://www.gov.uk/government/publications/mental-health-act-1983-reference-guide" TargetMode="External"/><Relationship Id="rId18" Type="http://schemas.openxmlformats.org/officeDocument/2006/relationships/hyperlink" Target="https://doi:10.1177/0145445503259219" TargetMode="External"/><Relationship Id="rId26" Type="http://schemas.openxmlformats.org/officeDocument/2006/relationships/hyperlink" Target="https://www.rethink.org/aboutus/what-we-do/our-services-and-groups/advocacy/" TargetMode="External"/><Relationship Id="rId3" Type="http://schemas.openxmlformats.org/officeDocument/2006/relationships/settings" Target="settings.xml"/><Relationship Id="rId21" Type="http://schemas.openxmlformats.org/officeDocument/2006/relationships/hyperlink" Target="https://www.ncbi.nlm.nih.gov/books/NBK532242/?utm_source"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cambridge.org/core/journals/bjpsych-advances/article/assessment-and-management-of-pica-in-people-with-intellectual-disability/" TargetMode="External"/><Relationship Id="rId17" Type="http://schemas.openxmlformats.org/officeDocument/2006/relationships/hyperlink" Target="https://doi:10.1177/0145445507304581" TargetMode="External"/><Relationship Id="rId25" Type="http://schemas.openxmlformats.org/officeDocument/2006/relationships/hyperlink" Target="https://www.ons.gov.uk/aboutus/transparencyandgovernance/freedomofinformationfoi/picadisorderinchildrenanddeathscausedbypica" TargetMode="External"/><Relationship Id="rId33" Type="http://schemas.openxmlformats.org/officeDocument/2006/relationships/hyperlink" Target="https://www.who.int/publications/i/item/9789240077263" TargetMode="External"/><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0" Type="http://schemas.openxmlformats.org/officeDocument/2006/relationships/hyperlink" Target="https://www.mind.org.uk/information-support/guides-to-support-and-services/" TargetMode="External"/><Relationship Id="rId29" Type="http://schemas.openxmlformats.org/officeDocument/2006/relationships/hyperlink" Target="https://www.samaritans.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demia.edu/64923316/Pica_A_Critical_Review_of_Diagnosis_and_Treatment" TargetMode="External"/><Relationship Id="rId24" Type="http://schemas.openxmlformats.org/officeDocument/2006/relationships/hyperlink" Target="https://www.digital.nhs.uk/supplementary-information/2025/waiting-times-for-children-and-young-peoples-mental-health-services-2023-24" TargetMode="External"/><Relationship Id="rId32" Type="http://schemas.openxmlformats.org/officeDocument/2006/relationships/hyperlink" Target="https://www.icd.who.int/browse/2024-01/mms/en" TargetMode="External"/><Relationship Id="rId5" Type="http://schemas.openxmlformats.org/officeDocument/2006/relationships/footnotes" Target="footnotes.xml"/><Relationship Id="rId15" Type="http://schemas.openxmlformats.org/officeDocument/2006/relationships/hyperlink" Target="https://www.gov.uk/government/collections/mental-capacity-act-making-decisions" TargetMode="External"/><Relationship Id="rId23" Type="http://schemas.openxmlformats.org/officeDocument/2006/relationships/hyperlink" Target="https://www.nice.org.uk/guidance/ng69/chapter/Context" TargetMode="External"/><Relationship Id="rId28" Type="http://schemas.openxmlformats.org/officeDocument/2006/relationships/hyperlink" Target="https://www.rcpsych.ac.uk/search?indexCatalogue=search&amp;searchQuery=Adult%20Eating%20Disorders%20Community%2C%20Inpatient%20and%20Intensive%20Day%20Patient%20Care%3A%20Guidance%20for%20commissioners%20and%20providers&amp;wordsMode=undefined" TargetMode="External"/><Relationship Id="rId36" Type="http://schemas.openxmlformats.org/officeDocument/2006/relationships/theme" Target="theme/theme1.xml"/><Relationship Id="rId10" Type="http://schemas.openxmlformats.org/officeDocument/2006/relationships/hyperlink" Target="https://www.beateatingdisorders.org.uk/get-information-and-support/about-eating-disorders/types/other-eating-feeding-problems/pica/" TargetMode="External"/><Relationship Id="rId19" Type="http://schemas.openxmlformats.org/officeDocument/2006/relationships/hyperlink" Target="https://www.medscape.com/?_gl=1*zxib80*_gcl_au*NjE2NzM1NTYwLjE3NjMwMzU0MTQ" TargetMode="External"/><Relationship Id="rId31" Type="http://schemas.openxmlformats.org/officeDocument/2006/relationships/hyperlink" Target="https://www.challengingbehaviour.org.uk/wp-content/uploads/2023/01/007-Pica-and-Polydipsia.pdf" TargetMode="External"/><Relationship Id="rId4" Type="http://schemas.openxmlformats.org/officeDocument/2006/relationships/webSettings" Target="webSettings.xml"/><Relationship Id="rId9" Type="http://schemas.openxmlformats.org/officeDocument/2006/relationships/hyperlink" Target="https://www.psychiatry.org/psychiatrists/research" TargetMode="External"/><Relationship Id="rId14" Type="http://schemas.openxmlformats.org/officeDocument/2006/relationships/hyperlink" Target="https://www.gov.uk/government/publications/care-act-2014-part-1-factsheets/care-act-factsheets" TargetMode="External"/><Relationship Id="rId22" Type="http://schemas.openxmlformats.org/officeDocument/2006/relationships/hyperlink" Target="https://www.nice.org.uk/guidance/ng69" TargetMode="External"/><Relationship Id="rId27" Type="http://schemas.openxmlformats.org/officeDocument/2006/relationships/hyperlink" Target="https://doi:10.2174/1573396315666190313163530" TargetMode="External"/><Relationship Id="rId30" Type="http://schemas.openxmlformats.org/officeDocument/2006/relationships/hyperlink" Target="https://doi.org/10.1177/10883576050200010301"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1685</TotalTime>
  <Pages>14</Pages>
  <Words>3738</Words>
  <Characters>21307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Saima Ijaz</dc:creator>
  <cp:lastModifiedBy>Saima Ijaz</cp:lastModifiedBy>
  <cp:revision>575</cp:revision>
  <dcterms:created xsi:type="dcterms:W3CDTF">2025-09-09T10:17:00Z</dcterms:created>
  <dcterms:modified xsi:type="dcterms:W3CDTF">2025-11-23T20:39:00Z</dcterms:modified>
</cp:coreProperties>
</file>