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3491" w:rsidRDefault="00985698">
      <w:r>
        <w:t xml:space="preserve">This reflection is a critical evaluation based on </w:t>
      </w:r>
      <w:r w:rsidR="008D57DA">
        <w:t>my</w:t>
      </w:r>
      <w:r>
        <w:t xml:space="preserve"> micro- teaching lesson which I have panned, designed and delivered. This micro- teaching session was Welsh in the workplace, this micro- teaching session aimed to give the learner an understanding of the importance of bilingualism in the workplace (Welsh), with the following learning objectives:</w:t>
      </w:r>
    </w:p>
    <w:p w:rsidR="00985698" w:rsidRDefault="00985698" w:rsidP="00985698">
      <w:pPr>
        <w:pStyle w:val="ListParagraph"/>
        <w:numPr>
          <w:ilvl w:val="0"/>
          <w:numId w:val="1"/>
        </w:numPr>
      </w:pPr>
      <w:r>
        <w:t xml:space="preserve">Describe the importance of the </w:t>
      </w:r>
      <w:r w:rsidR="008D57DA">
        <w:t>Welsh</w:t>
      </w:r>
      <w:r>
        <w:t xml:space="preserve"> language in the workplace</w:t>
      </w:r>
    </w:p>
    <w:p w:rsidR="00985698" w:rsidRDefault="00985698" w:rsidP="00985698">
      <w:pPr>
        <w:pStyle w:val="ListParagraph"/>
        <w:numPr>
          <w:ilvl w:val="0"/>
          <w:numId w:val="1"/>
        </w:numPr>
      </w:pPr>
      <w:r>
        <w:t xml:space="preserve">Show </w:t>
      </w:r>
      <w:r w:rsidR="008D57DA">
        <w:t>an understanding</w:t>
      </w:r>
      <w:r>
        <w:t xml:space="preserve"> of </w:t>
      </w:r>
      <w:r w:rsidR="008D57DA">
        <w:t>legislation</w:t>
      </w:r>
      <w:r>
        <w:t xml:space="preserve"> implemented by Welsh Assembly Government (WAG) to support the Welsh language</w:t>
      </w:r>
    </w:p>
    <w:p w:rsidR="00985698" w:rsidRDefault="00985698" w:rsidP="00985698">
      <w:pPr>
        <w:pStyle w:val="ListParagraph"/>
        <w:numPr>
          <w:ilvl w:val="0"/>
          <w:numId w:val="1"/>
        </w:numPr>
      </w:pPr>
      <w:r>
        <w:t>Say 5 Welsh words</w:t>
      </w:r>
    </w:p>
    <w:p w:rsidR="00985698" w:rsidRDefault="00985698" w:rsidP="00985698">
      <w:pPr>
        <w:pStyle w:val="ListParagraph"/>
        <w:numPr>
          <w:ilvl w:val="0"/>
          <w:numId w:val="1"/>
        </w:numPr>
      </w:pPr>
      <w:r>
        <w:t>Repeat 2 sentences in Welsh</w:t>
      </w:r>
    </w:p>
    <w:p w:rsidR="00985698" w:rsidRDefault="00985698" w:rsidP="00985698">
      <w:r>
        <w:t>This micro</w:t>
      </w:r>
      <w:r w:rsidR="00AE3E66">
        <w:t xml:space="preserve">- </w:t>
      </w:r>
      <w:r>
        <w:t xml:space="preserve">teaching task, as part of my planning and designing, I was required to include a variety of contemporary pedagogies and an appropriate cross cutting theme. </w:t>
      </w:r>
    </w:p>
    <w:p w:rsidR="00FE7967" w:rsidRDefault="008D57DA" w:rsidP="00985698">
      <w:bookmarkStart w:id="0" w:name="_Hlk498858431"/>
      <w:r>
        <w:t>Contemporary</w:t>
      </w:r>
      <w:r w:rsidR="00FE7967">
        <w:t xml:space="preserve"> pedagogies are best defined as the implementation of learning activities which draw upon </w:t>
      </w:r>
      <w:r>
        <w:t>student’s</w:t>
      </w:r>
      <w:r w:rsidR="00FE7967">
        <w:t xml:space="preserve"> experiences, both in and out of the classroom. This method of teaching is aimed at helping learners recognise that they are developing specific skills which they perceive to be significant for their own personal development and lives</w:t>
      </w:r>
      <w:r w:rsidR="00166604">
        <w:t>.</w:t>
      </w:r>
      <w:r w:rsidR="00166604" w:rsidRPr="00166604">
        <w:t xml:space="preserve"> </w:t>
      </w:r>
      <w:r w:rsidR="00166604">
        <w:t>Contemporary learning is used to represent a wide variety of teaching elements, intended to bring the modern world into the classroom</w:t>
      </w:r>
      <w:r w:rsidR="00FE7967">
        <w:t xml:space="preserve"> </w:t>
      </w:r>
      <w:bookmarkEnd w:id="0"/>
      <w:sdt>
        <w:sdtPr>
          <w:id w:val="1395620163"/>
          <w:citation/>
        </w:sdtPr>
        <w:sdtContent>
          <w:r w:rsidR="004B111E">
            <w:fldChar w:fldCharType="begin"/>
          </w:r>
          <w:r w:rsidR="004B111E">
            <w:instrText xml:space="preserve">CITATION Web06 \l 2057 </w:instrText>
          </w:r>
          <w:r w:rsidR="004B111E">
            <w:fldChar w:fldCharType="separate"/>
          </w:r>
          <w:r w:rsidR="004B111E">
            <w:rPr>
              <w:noProof/>
            </w:rPr>
            <w:t>(Weber, 2006)</w:t>
          </w:r>
          <w:r w:rsidR="004B111E">
            <w:fldChar w:fldCharType="end"/>
          </w:r>
        </w:sdtContent>
      </w:sdt>
      <w:r w:rsidR="00166604">
        <w:t>.</w:t>
      </w:r>
    </w:p>
    <w:p w:rsidR="00166604" w:rsidRDefault="00FE7967" w:rsidP="00985698">
      <w:r>
        <w:t xml:space="preserve">According to </w:t>
      </w:r>
      <w:proofErr w:type="spellStart"/>
      <w:r>
        <w:t>Ill</w:t>
      </w:r>
      <w:r w:rsidR="00166604">
        <w:t>e</w:t>
      </w:r>
      <w:r>
        <w:t>ris</w:t>
      </w:r>
      <w:proofErr w:type="spellEnd"/>
      <w:r>
        <w:t xml:space="preserve"> (200</w:t>
      </w:r>
      <w:r w:rsidR="00166604">
        <w:t>3</w:t>
      </w:r>
      <w:r>
        <w:t xml:space="preserve">) learning can no longer be conceived of as </w:t>
      </w:r>
      <w:r w:rsidR="008D57DA">
        <w:t>simply</w:t>
      </w:r>
      <w:r>
        <w:t xml:space="preserve"> the acquisition of a syllabus or curriculum, it must also </w:t>
      </w:r>
      <w:r w:rsidR="008D57DA">
        <w:t>incorporate</w:t>
      </w:r>
      <w:r>
        <w:t xml:space="preserve"> the importance of skills and personal qualities, and </w:t>
      </w:r>
      <w:r w:rsidR="008D57DA">
        <w:t>these</w:t>
      </w:r>
      <w:r>
        <w:t xml:space="preserve"> should be considered equally important to professional qualifications</w:t>
      </w:r>
      <w:r w:rsidR="00166604">
        <w:t>. W</w:t>
      </w:r>
      <w:r>
        <w:t xml:space="preserve">hat should be learned in education as well as in working and </w:t>
      </w:r>
      <w:r w:rsidR="008D57DA">
        <w:t>societal</w:t>
      </w:r>
      <w:r>
        <w:t xml:space="preserve"> </w:t>
      </w:r>
      <w:r w:rsidR="008D57DA">
        <w:t>life</w:t>
      </w:r>
      <w:r>
        <w:t xml:space="preserve"> should be a complex mix of traditional and up to date knowledge, combined with professional and </w:t>
      </w:r>
      <w:r w:rsidR="008D57DA">
        <w:t>everyday</w:t>
      </w:r>
      <w:r>
        <w:t xml:space="preserve"> </w:t>
      </w:r>
      <w:r w:rsidR="008D57DA">
        <w:t>life skills</w:t>
      </w:r>
      <w:r>
        <w:t xml:space="preserve">, and a broad range of personal qualities </w:t>
      </w:r>
      <w:sdt>
        <w:sdtPr>
          <w:id w:val="-42524254"/>
          <w:citation/>
        </w:sdtPr>
        <w:sdtContent>
          <w:r w:rsidR="00166604">
            <w:fldChar w:fldCharType="begin"/>
          </w:r>
          <w:r w:rsidR="00166604">
            <w:instrText xml:space="preserve"> CITATION Ill03 \l 2057 </w:instrText>
          </w:r>
          <w:r w:rsidR="00166604">
            <w:fldChar w:fldCharType="separate"/>
          </w:r>
          <w:r w:rsidR="00166604">
            <w:rPr>
              <w:noProof/>
            </w:rPr>
            <w:t>(Illeris, 2003)</w:t>
          </w:r>
          <w:r w:rsidR="00166604">
            <w:fldChar w:fldCharType="end"/>
          </w:r>
        </w:sdtContent>
      </w:sdt>
      <w:r>
        <w:t>.</w:t>
      </w:r>
    </w:p>
    <w:p w:rsidR="00166604" w:rsidRDefault="00FE7967" w:rsidP="00985698">
      <w:r>
        <w:t xml:space="preserve">Learning is </w:t>
      </w:r>
      <w:r w:rsidR="008D57DA">
        <w:t>a very complex process</w:t>
      </w:r>
      <w:r>
        <w:t>, involving both biologically</w:t>
      </w:r>
      <w:r w:rsidR="001F453F">
        <w:t xml:space="preserve"> </w:t>
      </w:r>
      <w:r w:rsidR="008D57DA">
        <w:t>founded,</w:t>
      </w:r>
      <w:r w:rsidR="001F453F">
        <w:t xml:space="preserve"> psychological and societally founded social elements which follow </w:t>
      </w:r>
      <w:r w:rsidR="008D57DA">
        <w:t>different</w:t>
      </w:r>
      <w:r w:rsidR="001F453F">
        <w:t xml:space="preserve"> sets of logic and work together in a complex interaction </w:t>
      </w:r>
      <w:sdt>
        <w:sdtPr>
          <w:id w:val="-872142281"/>
          <w:citation/>
        </w:sdtPr>
        <w:sdtContent>
          <w:r w:rsidR="00166604">
            <w:fldChar w:fldCharType="begin"/>
          </w:r>
          <w:r w:rsidR="00166604">
            <w:instrText xml:space="preserve"> CITATION Ill03 \l 2057 </w:instrText>
          </w:r>
          <w:r w:rsidR="00166604">
            <w:fldChar w:fldCharType="separate"/>
          </w:r>
          <w:r w:rsidR="00166604">
            <w:rPr>
              <w:noProof/>
            </w:rPr>
            <w:t>(Illeris, 2003)</w:t>
          </w:r>
          <w:r w:rsidR="00166604">
            <w:fldChar w:fldCharType="end"/>
          </w:r>
        </w:sdtContent>
      </w:sdt>
      <w:r w:rsidR="001F453F">
        <w:t xml:space="preserve">. </w:t>
      </w:r>
    </w:p>
    <w:p w:rsidR="00FE7967" w:rsidRDefault="001F453F" w:rsidP="00985698">
      <w:r>
        <w:t xml:space="preserve">According to </w:t>
      </w:r>
      <w:proofErr w:type="spellStart"/>
      <w:r>
        <w:t>Ill</w:t>
      </w:r>
      <w:r w:rsidR="00166604">
        <w:t>e</w:t>
      </w:r>
      <w:r>
        <w:t>ris</w:t>
      </w:r>
      <w:proofErr w:type="spellEnd"/>
      <w:r>
        <w:t xml:space="preserve"> (200</w:t>
      </w:r>
      <w:r w:rsidR="00166604">
        <w:t>3</w:t>
      </w:r>
      <w:r>
        <w:t>) all learning is based on 2 main assumptions;</w:t>
      </w:r>
    </w:p>
    <w:p w:rsidR="001F453F" w:rsidRDefault="001F453F" w:rsidP="001F453F">
      <w:pPr>
        <w:pStyle w:val="ListParagraph"/>
        <w:numPr>
          <w:ilvl w:val="0"/>
          <w:numId w:val="2"/>
        </w:numPr>
      </w:pPr>
      <w:r>
        <w:t xml:space="preserve">All </w:t>
      </w:r>
      <w:r w:rsidR="008D57DA">
        <w:t>learning</w:t>
      </w:r>
      <w:r>
        <w:t xml:space="preserve"> includes 2 types of processes, external interaction and internal interaction.</w:t>
      </w:r>
    </w:p>
    <w:p w:rsidR="001F453F" w:rsidRDefault="001F453F" w:rsidP="001F453F">
      <w:pPr>
        <w:pStyle w:val="ListParagraph"/>
        <w:numPr>
          <w:ilvl w:val="0"/>
          <w:numId w:val="2"/>
        </w:numPr>
      </w:pPr>
      <w:r>
        <w:t>All learning includes 3 dimensions, cognitive, emotional and social.</w:t>
      </w:r>
    </w:p>
    <w:p w:rsidR="00B33B28" w:rsidRDefault="001F453F" w:rsidP="001F453F">
      <w:r>
        <w:t xml:space="preserve">The </w:t>
      </w:r>
      <w:r w:rsidR="008D57DA">
        <w:t>acquisition</w:t>
      </w:r>
      <w:r>
        <w:t xml:space="preserve"> of learning is heavily reliant on the stimulation of the 3 </w:t>
      </w:r>
      <w:r w:rsidR="008D57DA">
        <w:t>dimensions</w:t>
      </w:r>
      <w:r>
        <w:t xml:space="preserve"> of learning, the 3 dimensions work together to make sense of learning. The cognitive dimension focuses on knowledge and skills which together bring meaning and ability, </w:t>
      </w:r>
      <w:r w:rsidR="008D57DA">
        <w:t>allied</w:t>
      </w:r>
      <w:r>
        <w:t xml:space="preserve"> to an emotional or psychodynamic dimension which is comprised of motivations, feelings and mental energy, which together are the basis for mental balance</w:t>
      </w:r>
      <w:r w:rsidR="00B33B28">
        <w:t>.</w:t>
      </w:r>
      <w:r w:rsidR="00B33B28" w:rsidRPr="00B33B28">
        <w:t xml:space="preserve"> </w:t>
      </w:r>
      <w:r w:rsidR="00B33B28">
        <w:t>These together create the internal psychological acquisition of process, and inseparably linked together e.g. cognitive learning is mediated by the emotions involved such as desire, interest or compulsion, likewise emotional learning is always influenced by understanding and cognition (ref).</w:t>
      </w:r>
      <w:r w:rsidR="00B33B28">
        <w:t xml:space="preserve">  </w:t>
      </w:r>
      <w:sdt>
        <w:sdtPr>
          <w:id w:val="1372806138"/>
          <w:citation/>
        </w:sdtPr>
        <w:sdtContent>
          <w:r w:rsidR="00B33B28">
            <w:fldChar w:fldCharType="begin"/>
          </w:r>
          <w:r w:rsidR="00B33B28">
            <w:instrText xml:space="preserve"> CITATION Nat12 \l 2057 </w:instrText>
          </w:r>
          <w:r w:rsidR="00B33B28">
            <w:fldChar w:fldCharType="separate"/>
          </w:r>
          <w:r w:rsidR="00B33B28">
            <w:rPr>
              <w:noProof/>
            </w:rPr>
            <w:t>(Leadership, 2012)</w:t>
          </w:r>
          <w:r w:rsidR="00B33B28">
            <w:fldChar w:fldCharType="end"/>
          </w:r>
        </w:sdtContent>
      </w:sdt>
      <w:r>
        <w:t xml:space="preserve">. </w:t>
      </w:r>
    </w:p>
    <w:p w:rsidR="00B33B28" w:rsidRDefault="001F453F" w:rsidP="001F453F">
      <w:r>
        <w:t xml:space="preserve"> Illaris (2002) highlighted that individuals are all part of and live in an external world, </w:t>
      </w:r>
      <w:r w:rsidR="008D57DA">
        <w:t>therefore</w:t>
      </w:r>
      <w:r>
        <w:t xml:space="preserve"> the </w:t>
      </w:r>
      <w:r w:rsidR="008D57DA">
        <w:t>social dimension is significant to understanding learning, this element of Illaris theory of learning is viewed as the direction of interaction brought through participation, communication, and cooperation of leaners, through a variety of teaching methods</w:t>
      </w:r>
      <w:r w:rsidR="00B33B28">
        <w:t xml:space="preserve"> </w:t>
      </w:r>
      <w:sdt>
        <w:sdtPr>
          <w:id w:val="1274517943"/>
          <w:citation/>
        </w:sdtPr>
        <w:sdtContent>
          <w:r w:rsidR="00B33B28">
            <w:fldChar w:fldCharType="begin"/>
          </w:r>
          <w:r w:rsidR="00B33B28">
            <w:instrText xml:space="preserve"> CITATION Ill03 \l 2057 </w:instrText>
          </w:r>
          <w:r w:rsidR="00B33B28">
            <w:fldChar w:fldCharType="separate"/>
          </w:r>
          <w:r w:rsidR="00B33B28">
            <w:rPr>
              <w:noProof/>
            </w:rPr>
            <w:t>(Illeris, 2003)</w:t>
          </w:r>
          <w:r w:rsidR="00B33B28">
            <w:fldChar w:fldCharType="end"/>
          </w:r>
        </w:sdtContent>
      </w:sdt>
      <w:r w:rsidR="008D57DA">
        <w:t xml:space="preserve">. </w:t>
      </w:r>
    </w:p>
    <w:p w:rsidR="00B33B28" w:rsidRDefault="008D57DA" w:rsidP="001F453F">
      <w:r>
        <w:lastRenderedPageBreak/>
        <w:t>Teaching in this</w:t>
      </w:r>
      <w:r w:rsidR="00AD3491">
        <w:t xml:space="preserve"> way builds up the sociality of the learner, and </w:t>
      </w:r>
      <w:r w:rsidR="00CB75F9">
        <w:t>therefore</w:t>
      </w:r>
      <w:r w:rsidR="00AD3491">
        <w:t xml:space="preserve"> as described by Illaris (2002) all 3 dimensions are at play at all times, and create a tension field of </w:t>
      </w:r>
      <w:r w:rsidR="00CB75F9">
        <w:t>learning</w:t>
      </w:r>
      <w:r w:rsidR="00AD3491">
        <w:t xml:space="preserve">. </w:t>
      </w:r>
      <w:proofErr w:type="spellStart"/>
      <w:r w:rsidR="00AD3491">
        <w:t>Ill</w:t>
      </w:r>
      <w:r w:rsidR="00B33B28">
        <w:t>e</w:t>
      </w:r>
      <w:r w:rsidR="00AD3491">
        <w:t>ris</w:t>
      </w:r>
      <w:proofErr w:type="spellEnd"/>
      <w:r w:rsidR="00AD3491">
        <w:t xml:space="preserve"> identifies his theory as being constructive in nature, this is because he identifies the learner to be </w:t>
      </w:r>
      <w:r w:rsidR="00CB75F9">
        <w:t>actively</w:t>
      </w:r>
      <w:r w:rsidR="00AD3491">
        <w:t xml:space="preserve"> involved in building up their own mental structures as </w:t>
      </w:r>
      <w:r w:rsidR="00CB75F9">
        <w:t>schemata’s</w:t>
      </w:r>
      <w:r w:rsidR="00AD3491">
        <w:t xml:space="preserve"> or mental patterns. In the </w:t>
      </w:r>
      <w:proofErr w:type="gramStart"/>
      <w:r w:rsidR="00AD3491">
        <w:t>cognitive  dimensions</w:t>
      </w:r>
      <w:proofErr w:type="gramEnd"/>
      <w:r w:rsidR="00AD3491">
        <w:t xml:space="preserve"> these may be thought of as memory, whilst in the emotional and social as </w:t>
      </w:r>
      <w:r w:rsidR="00B33B28">
        <w:t>aspirations and attitudes</w:t>
      </w:r>
      <w:r w:rsidR="00AD3491">
        <w:t xml:space="preserve"> </w:t>
      </w:r>
      <w:sdt>
        <w:sdtPr>
          <w:id w:val="1252935303"/>
          <w:citation/>
        </w:sdtPr>
        <w:sdtContent>
          <w:r w:rsidR="00B33B28">
            <w:fldChar w:fldCharType="begin"/>
          </w:r>
          <w:r w:rsidR="00B33B28">
            <w:instrText xml:space="preserve"> CITATION Ill03 \l 2057 </w:instrText>
          </w:r>
          <w:r w:rsidR="00B33B28">
            <w:fldChar w:fldCharType="separate"/>
          </w:r>
          <w:r w:rsidR="00B33B28">
            <w:rPr>
              <w:noProof/>
            </w:rPr>
            <w:t>(Illeris, 2003)</w:t>
          </w:r>
          <w:r w:rsidR="00B33B28">
            <w:fldChar w:fldCharType="end"/>
          </w:r>
        </w:sdtContent>
      </w:sdt>
      <w:r w:rsidR="00B33B28">
        <w:t>.</w:t>
      </w:r>
    </w:p>
    <w:p w:rsidR="00AD3491" w:rsidRDefault="00AD3491" w:rsidP="001F453F">
      <w:r>
        <w:t>One crucial element in his theory is that the results of learning must be structured before they are retained, the structuring being based on 1 of 4 levels;</w:t>
      </w:r>
    </w:p>
    <w:p w:rsidR="00AD3491" w:rsidRDefault="00CB75F9" w:rsidP="00AD3491">
      <w:pPr>
        <w:pStyle w:val="ListParagraph"/>
        <w:numPr>
          <w:ilvl w:val="0"/>
          <w:numId w:val="3"/>
        </w:numPr>
      </w:pPr>
      <w:r>
        <w:t>Cumulative</w:t>
      </w:r>
      <w:r w:rsidR="00AD3491">
        <w:t>- learning that is based on recall, such as learning a string of numbers</w:t>
      </w:r>
    </w:p>
    <w:p w:rsidR="00AD3491" w:rsidRDefault="00AD3491" w:rsidP="00AD3491">
      <w:pPr>
        <w:pStyle w:val="ListParagraph"/>
        <w:numPr>
          <w:ilvl w:val="0"/>
          <w:numId w:val="3"/>
        </w:numPr>
      </w:pPr>
      <w:r>
        <w:t>Assimilative- Learning by addition where new information links to a scheme or pattern that is pre- existing</w:t>
      </w:r>
    </w:p>
    <w:p w:rsidR="00AD3491" w:rsidRDefault="00CB75F9" w:rsidP="00AD3491">
      <w:pPr>
        <w:pStyle w:val="ListParagraph"/>
        <w:numPr>
          <w:ilvl w:val="0"/>
          <w:numId w:val="3"/>
        </w:numPr>
      </w:pPr>
      <w:r>
        <w:t>Accommodative</w:t>
      </w:r>
    </w:p>
    <w:p w:rsidR="00AE3E66" w:rsidRDefault="00AE3E66" w:rsidP="00AD3491">
      <w:pPr>
        <w:pStyle w:val="ListParagraph"/>
        <w:numPr>
          <w:ilvl w:val="0"/>
          <w:numId w:val="3"/>
        </w:numPr>
      </w:pPr>
      <w:r>
        <w:t>Transformative</w:t>
      </w:r>
    </w:p>
    <w:p w:rsidR="00AE3E66" w:rsidRDefault="00AE3E66" w:rsidP="00AE3E66">
      <w:r>
        <w:t xml:space="preserve">These 4 levels of learning are based on </w:t>
      </w:r>
      <w:proofErr w:type="spellStart"/>
      <w:r>
        <w:t>Piagets</w:t>
      </w:r>
      <w:proofErr w:type="spellEnd"/>
      <w:r>
        <w:t xml:space="preserve"> </w:t>
      </w:r>
      <w:r w:rsidR="00CB75F9">
        <w:t>cognitive</w:t>
      </w:r>
      <w:r>
        <w:t xml:space="preserve"> theory, which </w:t>
      </w:r>
      <w:r w:rsidR="00CB75F9">
        <w:t>describes</w:t>
      </w:r>
      <w:r>
        <w:t xml:space="preserve"> learning as a progressive reorganisation of mental processes </w:t>
      </w:r>
      <w:r w:rsidR="00CB75F9">
        <w:t>because of</w:t>
      </w:r>
      <w:r>
        <w:t xml:space="preserve"> biological maturation and environmental </w:t>
      </w:r>
      <w:r w:rsidR="00CB75F9">
        <w:t>experiences</w:t>
      </w:r>
      <w:r>
        <w:t xml:space="preserve"> </w:t>
      </w:r>
      <w:sdt>
        <w:sdtPr>
          <w:id w:val="-1690912793"/>
          <w:citation/>
        </w:sdtPr>
        <w:sdtContent>
          <w:r w:rsidR="00B33B28">
            <w:fldChar w:fldCharType="begin"/>
          </w:r>
          <w:r w:rsidR="00B33B28">
            <w:instrText xml:space="preserve"> CITATION Ill03 \l 2057 </w:instrText>
          </w:r>
          <w:r w:rsidR="00B33B28">
            <w:fldChar w:fldCharType="separate"/>
          </w:r>
          <w:r w:rsidR="00B33B28">
            <w:rPr>
              <w:noProof/>
            </w:rPr>
            <w:t>(Illeris, 2003)</w:t>
          </w:r>
          <w:r w:rsidR="00B33B28">
            <w:fldChar w:fldCharType="end"/>
          </w:r>
        </w:sdtContent>
      </w:sdt>
      <w:r w:rsidR="00B33B28">
        <w:t>.</w:t>
      </w:r>
    </w:p>
    <w:p w:rsidR="00AE3E66" w:rsidRDefault="00AE3E66" w:rsidP="00AE3E66">
      <w:proofErr w:type="spellStart"/>
      <w:r>
        <w:t>Ill</w:t>
      </w:r>
      <w:r w:rsidR="00B33B28">
        <w:t>eri</w:t>
      </w:r>
      <w:r>
        <w:t>s</w:t>
      </w:r>
      <w:proofErr w:type="spellEnd"/>
      <w:r>
        <w:t xml:space="preserve"> </w:t>
      </w:r>
      <w:r w:rsidR="00B33B28">
        <w:t>(2003</w:t>
      </w:r>
      <w:r>
        <w:t>) explains that each level can be initiated in different ways and can have different results.</w:t>
      </w:r>
    </w:p>
    <w:p w:rsidR="00AE3E66" w:rsidRDefault="00AE3E66" w:rsidP="00AE3E66">
      <w:r>
        <w:t>“</w:t>
      </w:r>
      <w:r w:rsidR="00CB75F9">
        <w:t>What</w:t>
      </w:r>
      <w:r>
        <w:t xml:space="preserve"> is fundamental to </w:t>
      </w:r>
      <w:r w:rsidR="00177F13">
        <w:t xml:space="preserve">adult learning, is that being an adult essentially means one is capable of and wishes to take responsibility for oneself and </w:t>
      </w:r>
      <w:r w:rsidR="00CB75F9">
        <w:t>one’s</w:t>
      </w:r>
      <w:r w:rsidR="00177F13">
        <w:t xml:space="preserve"> actions” </w:t>
      </w:r>
      <w:sdt>
        <w:sdtPr>
          <w:id w:val="91057603"/>
          <w:citation/>
        </w:sdtPr>
        <w:sdtContent>
          <w:r w:rsidR="00B33B28">
            <w:fldChar w:fldCharType="begin"/>
          </w:r>
          <w:r w:rsidR="00B33B28">
            <w:instrText xml:space="preserve"> CITATION Nat12 \l 2057 </w:instrText>
          </w:r>
          <w:r w:rsidR="00B33B28">
            <w:fldChar w:fldCharType="separate"/>
          </w:r>
          <w:r w:rsidR="00B33B28">
            <w:rPr>
              <w:noProof/>
            </w:rPr>
            <w:t>(Leadership, 2012)</w:t>
          </w:r>
          <w:r w:rsidR="00B33B28">
            <w:fldChar w:fldCharType="end"/>
          </w:r>
        </w:sdtContent>
      </w:sdt>
      <w:r w:rsidR="00B33B28">
        <w:t>.</w:t>
      </w:r>
    </w:p>
    <w:p w:rsidR="00177F13" w:rsidRDefault="00177F13" w:rsidP="00AE3E66">
      <w:bookmarkStart w:id="1" w:name="_Hlk498861014"/>
      <w:r>
        <w:t>Contemporary methods of teaching must</w:t>
      </w:r>
      <w:r w:rsidR="008B7F92">
        <w:t xml:space="preserve"> be designed to support the development of life long learners, and ensure that they can survive and thrive within society, and specifically within employment. Methods should support learners to be competent, and enable them to apply skills and competencies to different situations in an ever changing, </w:t>
      </w:r>
      <w:r w:rsidR="00CB75F9">
        <w:t>complex</w:t>
      </w:r>
      <w:r w:rsidR="008B7F92">
        <w:t xml:space="preserve"> world </w:t>
      </w:r>
      <w:bookmarkEnd w:id="1"/>
      <w:sdt>
        <w:sdtPr>
          <w:id w:val="-570509776"/>
          <w:citation/>
        </w:sdtPr>
        <w:sdtContent>
          <w:r w:rsidR="009C51C2">
            <w:fldChar w:fldCharType="begin"/>
          </w:r>
          <w:r w:rsidR="009C51C2">
            <w:instrText xml:space="preserve"> CITATION Cam07 \l 2057 </w:instrText>
          </w:r>
          <w:r w:rsidR="009C51C2">
            <w:fldChar w:fldCharType="separate"/>
          </w:r>
          <w:r w:rsidR="009C51C2">
            <w:rPr>
              <w:noProof/>
            </w:rPr>
            <w:t>(Campbell &amp; Norton, 2007)</w:t>
          </w:r>
          <w:r w:rsidR="009C51C2">
            <w:fldChar w:fldCharType="end"/>
          </w:r>
        </w:sdtContent>
      </w:sdt>
    </w:p>
    <w:p w:rsidR="009C51C2" w:rsidRDefault="008B7F92" w:rsidP="00AE3E66">
      <w:r>
        <w:t xml:space="preserve">Teaching in this way should prepare learners to become more </w:t>
      </w:r>
      <w:r w:rsidR="00CB75F9">
        <w:t>self-directed</w:t>
      </w:r>
      <w:r>
        <w:t xml:space="preserve"> and </w:t>
      </w:r>
      <w:r w:rsidR="00CB75F9">
        <w:t>self-determined</w:t>
      </w:r>
      <w:r>
        <w:t>, an approach h that supports learner to reflect upon what they have learned</w:t>
      </w:r>
      <w:r w:rsidR="00012B17">
        <w:t xml:space="preserve"> and support them to </w:t>
      </w:r>
      <w:r w:rsidR="00CB75F9">
        <w:t>teach</w:t>
      </w:r>
      <w:r w:rsidR="00012B17">
        <w:t xml:space="preserve"> themselves </w:t>
      </w:r>
      <w:sdt>
        <w:sdtPr>
          <w:id w:val="-1665458810"/>
          <w:citation/>
        </w:sdtPr>
        <w:sdtContent>
          <w:r w:rsidR="009C51C2">
            <w:fldChar w:fldCharType="begin"/>
          </w:r>
          <w:r w:rsidR="009C51C2">
            <w:instrText xml:space="preserve"> CITATION Bla12 \l 2057 </w:instrText>
          </w:r>
          <w:r w:rsidR="009C51C2">
            <w:fldChar w:fldCharType="separate"/>
          </w:r>
          <w:r w:rsidR="009C51C2">
            <w:rPr>
              <w:noProof/>
            </w:rPr>
            <w:t>(Blaschke, 2012)</w:t>
          </w:r>
          <w:r w:rsidR="009C51C2">
            <w:fldChar w:fldCharType="end"/>
          </w:r>
        </w:sdtContent>
      </w:sdt>
    </w:p>
    <w:p w:rsidR="00012B17" w:rsidRDefault="00240F48" w:rsidP="00AE3E66">
      <w:r>
        <w:t>During the planning of my session my research led me to the discovery of the theory of andragogy.</w:t>
      </w:r>
      <w:r w:rsidR="009C51C2">
        <w:t xml:space="preserve"> </w:t>
      </w:r>
      <w:r w:rsidR="00012B17">
        <w:t xml:space="preserve">Andragogy, also </w:t>
      </w:r>
      <w:r w:rsidR="00CB75F9">
        <w:t>described</w:t>
      </w:r>
      <w:r w:rsidR="00012B17">
        <w:t xml:space="preserve"> as </w:t>
      </w:r>
      <w:r w:rsidR="00CB75F9">
        <w:t>self-directed</w:t>
      </w:r>
      <w:r w:rsidR="00012B17">
        <w:t xml:space="preserve"> learning, is considered specific to adult learners and their education. Knowles (1978) defined </w:t>
      </w:r>
      <w:r w:rsidR="00CB75F9">
        <w:t>andragogy</w:t>
      </w:r>
      <w:r w:rsidR="00012B17">
        <w:t xml:space="preserve"> as adult learning and consisted of the </w:t>
      </w:r>
      <w:r w:rsidR="00CB75F9">
        <w:t>characteristics</w:t>
      </w:r>
      <w:r w:rsidR="00012B17">
        <w:t xml:space="preserve">; </w:t>
      </w:r>
      <w:r w:rsidR="00CB75F9">
        <w:t>self-control</w:t>
      </w:r>
      <w:r w:rsidR="00012B17">
        <w:t xml:space="preserve"> and </w:t>
      </w:r>
      <w:r w:rsidR="00CB75F9">
        <w:t>self-responsibility</w:t>
      </w:r>
      <w:r w:rsidR="00012B17">
        <w:t xml:space="preserve"> in learning, learner defined- where learners created their ow aims and objectives, a </w:t>
      </w:r>
      <w:r w:rsidR="00CB75F9">
        <w:t>problem-solving</w:t>
      </w:r>
      <w:r w:rsidR="00012B17">
        <w:t xml:space="preserve"> </w:t>
      </w:r>
      <w:r w:rsidR="00CB75F9">
        <w:t>approach</w:t>
      </w:r>
      <w:r w:rsidR="00012B17">
        <w:t xml:space="preserve">, </w:t>
      </w:r>
      <w:r w:rsidR="00CB75F9">
        <w:t>self-directed</w:t>
      </w:r>
      <w:r w:rsidR="00012B17">
        <w:t xml:space="preserve"> study, </w:t>
      </w:r>
      <w:r w:rsidR="00CB75F9">
        <w:t>intrinsic</w:t>
      </w:r>
      <w:r w:rsidR="00012B17">
        <w:t xml:space="preserve"> and the </w:t>
      </w:r>
      <w:r w:rsidR="00CB75F9">
        <w:t>incorporation</w:t>
      </w:r>
      <w:r w:rsidR="00012B17">
        <w:t xml:space="preserve"> of the </w:t>
      </w:r>
      <w:r w:rsidR="00CB75F9">
        <w:t>learner’s</w:t>
      </w:r>
      <w:r w:rsidR="00012B17">
        <w:t xml:space="preserve"> experiences to support </w:t>
      </w:r>
      <w:r w:rsidR="00CB75F9">
        <w:t>learning</w:t>
      </w:r>
      <w:r w:rsidR="009C51C2">
        <w:t xml:space="preserve"> </w:t>
      </w:r>
      <w:sdt>
        <w:sdtPr>
          <w:id w:val="1713533423"/>
          <w:citation/>
        </w:sdtPr>
        <w:sdtContent>
          <w:r w:rsidR="009C51C2">
            <w:fldChar w:fldCharType="begin"/>
          </w:r>
          <w:r w:rsidR="009C51C2">
            <w:instrText xml:space="preserve"> CITATION Bla12 \l 2057 </w:instrText>
          </w:r>
          <w:r w:rsidR="009C51C2">
            <w:fldChar w:fldCharType="separate"/>
          </w:r>
          <w:r w:rsidR="009C51C2">
            <w:rPr>
              <w:noProof/>
            </w:rPr>
            <w:t>(Blaschke, 2012)</w:t>
          </w:r>
          <w:r w:rsidR="009C51C2">
            <w:fldChar w:fldCharType="end"/>
          </w:r>
        </w:sdtContent>
      </w:sdt>
      <w:r w:rsidR="009C51C2">
        <w:t>.</w:t>
      </w:r>
    </w:p>
    <w:p w:rsidR="00012B17" w:rsidRDefault="00012B17" w:rsidP="00AE3E66">
      <w:r>
        <w:t xml:space="preserve">“A process in which individuals take the initiative, with r without the help of others in diagnosing their learning needs, formulating </w:t>
      </w:r>
      <w:r w:rsidR="00CB75F9">
        <w:t>learning</w:t>
      </w:r>
      <w:r>
        <w:t xml:space="preserve"> goals, identifying human material resources for learning, choosing and implementing appropriate learning </w:t>
      </w:r>
      <w:r w:rsidR="00CB75F9">
        <w:t>strategies</w:t>
      </w:r>
      <w:r>
        <w:t xml:space="preserve"> and </w:t>
      </w:r>
      <w:r w:rsidR="00CB75F9">
        <w:t>evaluating</w:t>
      </w:r>
      <w:r>
        <w:t xml:space="preserve"> learning outcomes” </w:t>
      </w:r>
      <w:sdt>
        <w:sdtPr>
          <w:id w:val="-1406300495"/>
          <w:citation/>
        </w:sdtPr>
        <w:sdtContent>
          <w:r w:rsidR="00AD272E">
            <w:fldChar w:fldCharType="begin"/>
          </w:r>
          <w:r w:rsidR="00AD272E">
            <w:instrText xml:space="preserve"> CITATION Man07 \l 2057 </w:instrText>
          </w:r>
          <w:r w:rsidR="00AD272E">
            <w:fldChar w:fldCharType="separate"/>
          </w:r>
          <w:r w:rsidR="00AD272E">
            <w:rPr>
              <w:noProof/>
            </w:rPr>
            <w:t>(Manning, 2007)</w:t>
          </w:r>
          <w:r w:rsidR="00AD272E">
            <w:fldChar w:fldCharType="end"/>
          </w:r>
        </w:sdtContent>
      </w:sdt>
      <w:r>
        <w:t>.</w:t>
      </w:r>
    </w:p>
    <w:p w:rsidR="00012B17" w:rsidRDefault="00336B63" w:rsidP="00AE3E66">
      <w:r>
        <w:t xml:space="preserve">The goals of </w:t>
      </w:r>
      <w:r w:rsidR="00CB75F9">
        <w:t>self-directed</w:t>
      </w:r>
      <w:r>
        <w:t xml:space="preserve"> learning include helping learners </w:t>
      </w:r>
      <w:r w:rsidR="00CB75F9">
        <w:t>develop</w:t>
      </w:r>
      <w:r>
        <w:t xml:space="preserve"> their own capacity to direct their own learning process, this is achieved by supporting them through the transformational approach to learning and promoting </w:t>
      </w:r>
      <w:r w:rsidR="00CB75F9">
        <w:t>opportunities</w:t>
      </w:r>
      <w:r>
        <w:t xml:space="preserve"> for real life </w:t>
      </w:r>
      <w:r w:rsidR="00CB75F9">
        <w:t>situations,</w:t>
      </w:r>
      <w:r>
        <w:t xml:space="preserve"> experiential learning and learning through social action, this enables leaners to become more reflective and apply </w:t>
      </w:r>
      <w:r w:rsidR="00CB75F9">
        <w:t>reflection</w:t>
      </w:r>
      <w:r>
        <w:t xml:space="preserve"> t </w:t>
      </w:r>
      <w:r w:rsidR="00CB75F9">
        <w:t>life</w:t>
      </w:r>
      <w:r>
        <w:t xml:space="preserve"> </w:t>
      </w:r>
      <w:r>
        <w:lastRenderedPageBreak/>
        <w:t xml:space="preserve">experiences that relates to their perception, beliefs and lifestyle. This process allows </w:t>
      </w:r>
      <w:r w:rsidR="00CB75F9">
        <w:t>learning</w:t>
      </w:r>
      <w:r>
        <w:t xml:space="preserve"> to occur and as a result the learner adjusts their </w:t>
      </w:r>
      <w:r w:rsidR="00CB75F9">
        <w:t>perspective</w:t>
      </w:r>
      <w:r>
        <w:t xml:space="preserve"> and </w:t>
      </w:r>
      <w:r w:rsidR="00CB75F9">
        <w:t>transformational</w:t>
      </w:r>
      <w:r>
        <w:t xml:space="preserve"> learning occurs </w:t>
      </w:r>
      <w:sdt>
        <w:sdtPr>
          <w:id w:val="1367639932"/>
          <w:citation/>
        </w:sdtPr>
        <w:sdtContent>
          <w:r w:rsidR="00AD272E">
            <w:fldChar w:fldCharType="begin"/>
          </w:r>
          <w:r w:rsidR="00AD272E">
            <w:instrText xml:space="preserve"> CITATION Bla12 \l 2057 </w:instrText>
          </w:r>
          <w:r w:rsidR="00AD272E">
            <w:fldChar w:fldCharType="separate"/>
          </w:r>
          <w:r w:rsidR="00AD272E">
            <w:rPr>
              <w:noProof/>
            </w:rPr>
            <w:t>(Blaschke, 2012)</w:t>
          </w:r>
          <w:r w:rsidR="00AD272E">
            <w:fldChar w:fldCharType="end"/>
          </w:r>
        </w:sdtContent>
      </w:sdt>
      <w:r w:rsidR="00AD272E">
        <w:t>.</w:t>
      </w:r>
    </w:p>
    <w:p w:rsidR="00336B63" w:rsidRDefault="00336B63" w:rsidP="00AE3E66">
      <w:r>
        <w:t xml:space="preserve">The role of an </w:t>
      </w:r>
      <w:r w:rsidR="00CB75F9">
        <w:t>educator</w:t>
      </w:r>
      <w:r>
        <w:t xml:space="preserve"> in an </w:t>
      </w:r>
      <w:r w:rsidR="00CB75F9">
        <w:t>andrological</w:t>
      </w:r>
      <w:r>
        <w:t xml:space="preserve"> approach is one of a tutor and mentor, with and </w:t>
      </w:r>
      <w:r w:rsidR="00CB75F9">
        <w:t>instructional</w:t>
      </w:r>
      <w:r>
        <w:t xml:space="preserve"> approach that supports and guides learning in the right direction, showing learners how to find information, relate information to their experiences and places a focus on problem- solving with real </w:t>
      </w:r>
      <w:r w:rsidR="00CB75F9">
        <w:t>life</w:t>
      </w:r>
      <w:r>
        <w:t xml:space="preserve"> situations. Educators working in this way will establish </w:t>
      </w:r>
      <w:r w:rsidR="00B91DA7">
        <w:t xml:space="preserve">objectives and curriculum based on learner input and guide students along their learning path, while the learner is responsible for their own learning </w:t>
      </w:r>
      <w:sdt>
        <w:sdtPr>
          <w:id w:val="-39284689"/>
          <w:citation/>
        </w:sdtPr>
        <w:sdtContent>
          <w:r w:rsidR="00AD272E">
            <w:fldChar w:fldCharType="begin"/>
          </w:r>
          <w:r w:rsidR="00AD272E">
            <w:instrText xml:space="preserve"> CITATION Bla12 \l 2057 </w:instrText>
          </w:r>
          <w:r w:rsidR="00AD272E">
            <w:fldChar w:fldCharType="separate"/>
          </w:r>
          <w:r w:rsidR="00AD272E">
            <w:rPr>
              <w:noProof/>
            </w:rPr>
            <w:t>(Blaschke, 2012)</w:t>
          </w:r>
          <w:r w:rsidR="00AD272E">
            <w:fldChar w:fldCharType="end"/>
          </w:r>
        </w:sdtContent>
      </w:sdt>
      <w:r w:rsidR="00AD272E">
        <w:t>.</w:t>
      </w:r>
    </w:p>
    <w:p w:rsidR="00B91DA7" w:rsidRDefault="00C91981" w:rsidP="00AE3E66">
      <w:r>
        <w:t>Find a study for andragogy here</w:t>
      </w:r>
    </w:p>
    <w:p w:rsidR="00AA2098" w:rsidRDefault="00240F48" w:rsidP="00AA2098">
      <w:r>
        <w:t xml:space="preserve">Considering this </w:t>
      </w:r>
      <w:r w:rsidR="004B111E">
        <w:t>information,</w:t>
      </w:r>
      <w:r>
        <w:t xml:space="preserve"> I began to consider </w:t>
      </w:r>
      <w:r w:rsidR="004B111E">
        <w:t>appropriate</w:t>
      </w:r>
      <w:r>
        <w:t xml:space="preserve"> </w:t>
      </w:r>
      <w:r w:rsidR="004B111E">
        <w:t>tasks</w:t>
      </w:r>
      <w:r>
        <w:t xml:space="preserve"> and activities for the learners that would support this method of teaching.</w:t>
      </w:r>
      <w:r w:rsidR="00AA2098">
        <w:t xml:space="preserve"> </w:t>
      </w:r>
      <w:r w:rsidR="00AA2098">
        <w:t xml:space="preserve">To support teaching and learning, I designed my session incorporating a variety of traditional teaching methods to support active learning and self-directed study. Active learning has been described as a mixture of traditional activity methods which has been linked to those such as Dewey, and more and more recently that of constructivism such as </w:t>
      </w:r>
      <w:proofErr w:type="spellStart"/>
      <w:r w:rsidR="00AA2098">
        <w:t>Il</w:t>
      </w:r>
      <w:r w:rsidR="00AD272E">
        <w:t>e</w:t>
      </w:r>
      <w:r w:rsidR="00AA2098">
        <w:t>ris</w:t>
      </w:r>
      <w:proofErr w:type="spellEnd"/>
      <w:r w:rsidR="00AA2098">
        <w:t xml:space="preserve"> (2002), it is used for the basis for effective learning </w:t>
      </w:r>
      <w:sdt>
        <w:sdtPr>
          <w:id w:val="-303927620"/>
          <w:citation/>
        </w:sdtPr>
        <w:sdtContent>
          <w:r w:rsidR="00AD272E">
            <w:fldChar w:fldCharType="begin"/>
          </w:r>
          <w:r w:rsidR="00AD272E">
            <w:instrText xml:space="preserve"> CITATION Cur13 \l 2057 </w:instrText>
          </w:r>
          <w:r w:rsidR="00AD272E">
            <w:fldChar w:fldCharType="separate"/>
          </w:r>
          <w:r w:rsidR="00AD272E">
            <w:rPr>
              <w:noProof/>
            </w:rPr>
            <w:t>(Curzon &amp; Tummons, 2013)</w:t>
          </w:r>
          <w:r w:rsidR="00AD272E">
            <w:fldChar w:fldCharType="end"/>
          </w:r>
        </w:sdtContent>
      </w:sdt>
      <w:r w:rsidR="00AD272E">
        <w:t>.</w:t>
      </w:r>
    </w:p>
    <w:p w:rsidR="00A07C2B" w:rsidRDefault="00AA2098" w:rsidP="00AA2098">
      <w:r>
        <w:t xml:space="preserve">My aim in delivering the session in this style was to encourage learning through action and experience. My intention was to bring together action learning (learning by doing) and experiential learning to form the basis of my session. To achieve this, I created activities based around small group work, demonstration and games. Groupwork is often considered collaborative learning, to collaborate is to work with another or others in practice, collaborative learning has come to mean learners working in pairs or small groups to achieve shared learning </w:t>
      </w:r>
      <w:sdt>
        <w:sdtPr>
          <w:id w:val="-1891557260"/>
          <w:citation/>
        </w:sdtPr>
        <w:sdtContent>
          <w:r w:rsidR="00A07C2B">
            <w:fldChar w:fldCharType="begin"/>
          </w:r>
          <w:r w:rsidR="00A07C2B">
            <w:instrText xml:space="preserve"> CITATION Bar14 \l 2057 </w:instrText>
          </w:r>
          <w:r w:rsidR="00A07C2B">
            <w:fldChar w:fldCharType="separate"/>
          </w:r>
          <w:r w:rsidR="00A07C2B">
            <w:rPr>
              <w:noProof/>
            </w:rPr>
            <w:t>(Barkeley, Major, &amp; Cross, 2014)</w:t>
          </w:r>
          <w:r w:rsidR="00A07C2B">
            <w:fldChar w:fldCharType="end"/>
          </w:r>
        </w:sdtContent>
      </w:sdt>
      <w:r w:rsidR="00A07C2B">
        <w:t>.</w:t>
      </w:r>
    </w:p>
    <w:p w:rsidR="00AA2098" w:rsidRDefault="00AA2098" w:rsidP="00AA2098">
      <w:r>
        <w:t xml:space="preserve">During group work </w:t>
      </w:r>
      <w:r w:rsidR="004B111E">
        <w:t>many</w:t>
      </w:r>
      <w:r>
        <w:t xml:space="preserve"> observable communication processes often trigger the internal cognitive processes that are associated with learning. During group collaboration, learners can present their ideas, and thereby convey information to others (e.g. When solving a problem, completing a task or summarizing material) they can explain to others in their group to support with understanding material or learn how to complete a task (ref). </w:t>
      </w:r>
    </w:p>
    <w:p w:rsidR="00AA2098" w:rsidRDefault="00AA2098" w:rsidP="00AA2098">
      <w:r>
        <w:t>this was the idea behind the task I designed for the session, working in groups to learn words and phrases in Welsh- as a group they demonstrated that they were able to support each other with understanding, pronunciation and the task was an opportunity for them to practice these. Group work offers both the speakers and listeners involved in the communication process to learn, by engaging in many cognitive processes. Firstly, learners can activate and strengthen their understanding of material they have already learned and secondly the group work process can support in filling in the gaps of their understanding (the international handbook of collaboration) find study about group work??</w:t>
      </w:r>
    </w:p>
    <w:p w:rsidR="00AA2098" w:rsidRDefault="00AA2098" w:rsidP="00AA2098">
      <w:r>
        <w:t xml:space="preserve">Demonstration was another important element of my session. Demonstration within a classroom is used to teach learners how to do a task (learnine.org, 2017) This usually achieved using chronological instructions, with the end goal being that the learners can perform the tasks themselves independently to demonstrate understanding (ref). Demonstration can be used in classes of differing size, curriculum areas and ability levels. Demonstrations can be used to provide physical examples in relation to a topic, in this instance demonstration was used to demonstrate the Welsh language. This method of teaching offers a hands-on opportunity for learners in the classroom, whilst using the demonstration model in this way, I was able to perform the task step by </w:t>
      </w:r>
      <w:r>
        <w:lastRenderedPageBreak/>
        <w:t>step with the aim of the learners being able to eventually complete the same task, or in this instance repeat the words and phrases (redf)</w:t>
      </w:r>
    </w:p>
    <w:p w:rsidR="00AA2098" w:rsidRDefault="00AA2098" w:rsidP="00AA2098">
      <w:r>
        <w:t>The advantages of using demonstrations are that learners can engage intrinsically in the task without realising they are learning. Learners can ask questions about the task at any time in the process, and I was able to answer these whilst performing the demonstration. A demonstration can benefit learners from a variety of learning styles, such as kinetic, linguistic and it provides a real-life experience, with a sound basis whereby learners can expand their own ideas (ref)</w:t>
      </w:r>
    </w:p>
    <w:p w:rsidR="00AA2098" w:rsidRDefault="00AA2098" w:rsidP="00AA2098">
      <w:r>
        <w:t>The evaluation process within this session took part through another traditional method of teaching, a game. This game was designed to test the learner’s knowledge as well as provide the learners with another opportunity to practice, demonstrate and work in groups to test each other’s knowledge. Games can be used to reinforce knowledge, learner generated games can be both fun to create and play (active teahing and learfning stgrategies- maqrfks email)</w:t>
      </w:r>
      <w:r>
        <w:t xml:space="preserve"> </w:t>
      </w:r>
      <w:r>
        <w:t>Games give the educator the opportunity to change education for learners for the better, they offer immersive, authentic models of learning and allow players to practice, fail and reflect and work with others to solve problems. Games provide a sound basis for learners to increase from beginners to experts, and play a vital role in learner’s skills as well as providing a fun way to engage learners in the topic. Importantly games provide safe spaces to play, make believe, and learn from mistakes (game based learning and the power of play book)</w:t>
      </w:r>
    </w:p>
    <w:p w:rsidR="00AA2098" w:rsidRDefault="00AA2098" w:rsidP="00AA2098">
      <w:r>
        <w:t>The use and acceptability of games for learning has increased in recent years, in formal education at all levels, from early years to higher education, it is also considered significant within work based learning programmes and life long learning. Games have the power to create exciting, engaging and deeply meaningful learning experiences across a range of contexts and disciplines(ref)</w:t>
      </w:r>
      <w:r>
        <w:t xml:space="preserve"> find a study to support this?? Link in to cross cutting themes.</w:t>
      </w:r>
    </w:p>
    <w:p w:rsidR="00AA2098" w:rsidRDefault="00AA2098" w:rsidP="00AE3E66"/>
    <w:p w:rsidR="00C91981" w:rsidRDefault="00C91981" w:rsidP="00AE3E66">
      <w:r>
        <w:t>Cross cutting themes</w:t>
      </w:r>
    </w:p>
    <w:p w:rsidR="00C91981" w:rsidRDefault="00C91981" w:rsidP="00AE3E66">
      <w:r>
        <w:t xml:space="preserve">Cross cutting themes are issues that touch on </w:t>
      </w:r>
      <w:r w:rsidR="00CB75F9">
        <w:t>general</w:t>
      </w:r>
      <w:r>
        <w:t xml:space="preserve"> principles, such as democracy, equality, sustainability and good </w:t>
      </w:r>
      <w:r w:rsidR="00CB75F9">
        <w:t>governance. They</w:t>
      </w:r>
      <w:r>
        <w:t xml:space="preserve"> require action in multiple fields and as such need to be </w:t>
      </w:r>
      <w:r w:rsidR="00CB75F9">
        <w:t>integrated</w:t>
      </w:r>
      <w:r>
        <w:t xml:space="preserve"> into all areas of life, including education (ref) Addressing cross cutting themes through post compulsory education aims at promoting the following;</w:t>
      </w:r>
    </w:p>
    <w:p w:rsidR="00C91981" w:rsidRDefault="00302788" w:rsidP="00C91981">
      <w:pPr>
        <w:pStyle w:val="ListParagraph"/>
        <w:numPr>
          <w:ilvl w:val="0"/>
          <w:numId w:val="4"/>
        </w:numPr>
      </w:pPr>
      <w:r>
        <w:t xml:space="preserve"> </w:t>
      </w:r>
      <w:r w:rsidR="00AF22B6">
        <w:t xml:space="preserve">Equal </w:t>
      </w:r>
      <w:r w:rsidR="00CB75F9">
        <w:t>opportunities,</w:t>
      </w:r>
      <w:r w:rsidR="00AF22B6">
        <w:t xml:space="preserve"> gender mainstreaming and the welsh language; by reducing injustice and promoting social cohesion, while providing opportunities to increase prosperity and address </w:t>
      </w:r>
      <w:r w:rsidR="00CB75F9">
        <w:t>imbalances</w:t>
      </w:r>
      <w:r w:rsidR="00AF22B6">
        <w:t xml:space="preserve"> in earnings in Wales</w:t>
      </w:r>
    </w:p>
    <w:p w:rsidR="00AF22B6" w:rsidRDefault="00AF22B6" w:rsidP="00C91981">
      <w:pPr>
        <w:pStyle w:val="ListParagraph"/>
        <w:numPr>
          <w:ilvl w:val="0"/>
          <w:numId w:val="4"/>
        </w:numPr>
      </w:pPr>
      <w:r>
        <w:t>Sustainable development; by ensuring that standards meet social, economic and environmental objectives simultaneously. Preserving protecting and improving the environment, providing a high quality, attractive place for people to live and work in Wales.</w:t>
      </w:r>
    </w:p>
    <w:p w:rsidR="00AF22B6" w:rsidRDefault="00AF22B6" w:rsidP="00C91981">
      <w:pPr>
        <w:pStyle w:val="ListParagraph"/>
        <w:numPr>
          <w:ilvl w:val="0"/>
          <w:numId w:val="4"/>
        </w:numPr>
      </w:pPr>
      <w:r>
        <w:t xml:space="preserve">Tackling poverty and social exclusion; by helping those most in need and </w:t>
      </w:r>
      <w:r w:rsidR="00CB75F9">
        <w:t>preventing</w:t>
      </w:r>
      <w:r>
        <w:t xml:space="preserve"> future generations from experiencing poverty. To focus actions on sustainable employment and progression opportunities and </w:t>
      </w:r>
      <w:r w:rsidR="00CB75F9">
        <w:t>support</w:t>
      </w:r>
      <w:r>
        <w:t xml:space="preserve"> people to access them</w:t>
      </w:r>
    </w:p>
    <w:p w:rsidR="00AF22B6" w:rsidRDefault="00AF22B6" w:rsidP="00AF22B6">
      <w:r>
        <w:t xml:space="preserve">Whilst planning my micro- teaching session I considered </w:t>
      </w:r>
      <w:r w:rsidR="00CB75F9">
        <w:t>all</w:t>
      </w:r>
      <w:r>
        <w:t xml:space="preserve"> the research I undertook on contemporary </w:t>
      </w:r>
      <w:r w:rsidR="00CB75F9">
        <w:t>pedagogies</w:t>
      </w:r>
      <w:r>
        <w:t xml:space="preserve"> and cross cutting themes, and devised a session that supported the</w:t>
      </w:r>
      <w:r w:rsidR="00CB75F9">
        <w:t xml:space="preserve"> andrological</w:t>
      </w:r>
      <w:r>
        <w:t xml:space="preserve"> approach, this was </w:t>
      </w:r>
      <w:r w:rsidR="00CB75F9">
        <w:t>achieved</w:t>
      </w:r>
      <w:r>
        <w:t xml:space="preserve"> through activities based around group work, demonstration and games. I aimed my session around the cross cutting theme </w:t>
      </w:r>
      <w:r w:rsidR="00CB75F9">
        <w:t>related</w:t>
      </w:r>
      <w:r>
        <w:t xml:space="preserve"> to Equal </w:t>
      </w:r>
      <w:r w:rsidR="00CB75F9">
        <w:t>opportunities</w:t>
      </w:r>
      <w:r>
        <w:t xml:space="preserve"> specifically in relation to the Welsh language and tackling poverty. </w:t>
      </w:r>
      <w:r w:rsidR="004205A2">
        <w:t xml:space="preserve">Whilst conducting </w:t>
      </w:r>
      <w:r w:rsidR="004205A2">
        <w:lastRenderedPageBreak/>
        <w:t xml:space="preserve">research into my chosen cross- cutting themes, I was drawn to the Well- being of Future </w:t>
      </w:r>
      <w:r w:rsidR="004B111E">
        <w:t>Generations (</w:t>
      </w:r>
      <w:r w:rsidR="00CA4E94">
        <w:t xml:space="preserve">Wales) </w:t>
      </w:r>
      <w:r w:rsidR="004205A2">
        <w:t>Act (2015)</w:t>
      </w:r>
      <w:r w:rsidR="00CA4E94">
        <w:t xml:space="preserve">, an Act designed to improve the social, economic, environmental and cultural well- being of Wales. The Act highlights improvements and developments across public bodies, including education. The </w:t>
      </w:r>
      <w:r w:rsidR="004B111E">
        <w:t>Act</w:t>
      </w:r>
      <w:r w:rsidR="00CA4E94">
        <w:t xml:space="preserve"> aims to </w:t>
      </w:r>
      <w:r w:rsidR="004B111E">
        <w:t>enable</w:t>
      </w:r>
      <w:r w:rsidR="00CA4E94">
        <w:t xml:space="preserve"> public bodies to </w:t>
      </w:r>
      <w:r w:rsidR="004B111E">
        <w:t>develop</w:t>
      </w:r>
      <w:r w:rsidR="00CA4E94">
        <w:t xml:space="preserve"> log term thinking, work better with </w:t>
      </w:r>
      <w:r w:rsidR="004B111E">
        <w:t>people</w:t>
      </w:r>
      <w:r w:rsidR="00CA4E94">
        <w:t xml:space="preserve">, </w:t>
      </w:r>
      <w:r w:rsidR="004B111E">
        <w:t>communities</w:t>
      </w:r>
      <w:r w:rsidR="00CA4E94">
        <w:t xml:space="preserve"> and build better partnerships with one another to prevent and improve the issues that Wales faces (ref)</w:t>
      </w:r>
    </w:p>
    <w:p w:rsidR="00CA4E94" w:rsidRDefault="00CA4E94" w:rsidP="00AF22B6">
      <w:r>
        <w:t xml:space="preserve">To improve the future of Wales </w:t>
      </w:r>
      <w:r w:rsidR="004B111E">
        <w:t>the</w:t>
      </w:r>
      <w:r>
        <w:t xml:space="preserve"> Well=being of Future Generations Wales Act 2015 the vision is for everyone to </w:t>
      </w:r>
      <w:r w:rsidR="004B111E">
        <w:t>b</w:t>
      </w:r>
      <w:r>
        <w:t>e working together in the same way and towards the same purpose, the vision for achieving this is set out in 7 well- being goals;</w:t>
      </w:r>
    </w:p>
    <w:p w:rsidR="00CA4E94" w:rsidRDefault="00CA4E94" w:rsidP="00CA4E94">
      <w:pPr>
        <w:pStyle w:val="ListParagraph"/>
        <w:numPr>
          <w:ilvl w:val="0"/>
          <w:numId w:val="5"/>
        </w:numPr>
      </w:pPr>
      <w:r>
        <w:t>A globally responsible Wales</w:t>
      </w:r>
    </w:p>
    <w:p w:rsidR="00CA4E94" w:rsidRDefault="00CA4E94" w:rsidP="00CA4E94">
      <w:pPr>
        <w:pStyle w:val="ListParagraph"/>
        <w:numPr>
          <w:ilvl w:val="0"/>
          <w:numId w:val="5"/>
        </w:numPr>
      </w:pPr>
      <w:r>
        <w:t>A prosperous Wales</w:t>
      </w:r>
    </w:p>
    <w:p w:rsidR="00CA4E94" w:rsidRDefault="00CA4E94" w:rsidP="00CA4E94">
      <w:pPr>
        <w:pStyle w:val="ListParagraph"/>
        <w:numPr>
          <w:ilvl w:val="0"/>
          <w:numId w:val="5"/>
        </w:numPr>
      </w:pPr>
      <w:r>
        <w:t>A resilient Wales</w:t>
      </w:r>
    </w:p>
    <w:p w:rsidR="00CA4E94" w:rsidRDefault="00CA4E94" w:rsidP="00CA4E94">
      <w:pPr>
        <w:pStyle w:val="ListParagraph"/>
        <w:numPr>
          <w:ilvl w:val="0"/>
          <w:numId w:val="5"/>
        </w:numPr>
      </w:pPr>
      <w:r>
        <w:t>A healthier Wales</w:t>
      </w:r>
    </w:p>
    <w:p w:rsidR="00CA4E94" w:rsidRDefault="00CA4E94" w:rsidP="00CA4E94">
      <w:pPr>
        <w:pStyle w:val="ListParagraph"/>
        <w:numPr>
          <w:ilvl w:val="0"/>
          <w:numId w:val="5"/>
        </w:numPr>
      </w:pPr>
      <w:r>
        <w:t>A more equal Wales</w:t>
      </w:r>
    </w:p>
    <w:p w:rsidR="00CA4E94" w:rsidRDefault="00CA4E94" w:rsidP="00CA4E94">
      <w:pPr>
        <w:pStyle w:val="ListParagraph"/>
        <w:numPr>
          <w:ilvl w:val="0"/>
          <w:numId w:val="5"/>
        </w:numPr>
      </w:pPr>
      <w:r>
        <w:t>A Wales of cohesive communities</w:t>
      </w:r>
    </w:p>
    <w:p w:rsidR="00CA4E94" w:rsidRDefault="00CA4E94" w:rsidP="00CA4E94">
      <w:pPr>
        <w:pStyle w:val="ListParagraph"/>
        <w:numPr>
          <w:ilvl w:val="0"/>
          <w:numId w:val="5"/>
        </w:numPr>
      </w:pPr>
      <w:r>
        <w:t xml:space="preserve">A Wales of </w:t>
      </w:r>
      <w:r w:rsidR="004B111E">
        <w:t>vibrant</w:t>
      </w:r>
      <w:r>
        <w:t xml:space="preserve"> culture and thriving Welsh language (see app 2) (ref)</w:t>
      </w:r>
    </w:p>
    <w:p w:rsidR="00CA4E94" w:rsidRDefault="00CA4E94" w:rsidP="00CA4E94">
      <w:r>
        <w:t xml:space="preserve">The Act highlights the importance of prosperity and stability within Welsh communities. This is significantly reliant on embedding the relevant skills and values into the people of Wales. Education has a fundamental role to play in creating personal fulfilment, community development and wealth creation. The focus is on creating opportunities for all and bridging the gap in equal </w:t>
      </w:r>
      <w:r w:rsidR="004B111E">
        <w:t>opportunities</w:t>
      </w:r>
      <w:r>
        <w:t xml:space="preserve">. Education has the potential to change lives and </w:t>
      </w:r>
      <w:r w:rsidR="004B111E">
        <w:t>can have</w:t>
      </w:r>
      <w:r>
        <w:t xml:space="preserve"> significant positive impacts on the growth of the economy (ref)</w:t>
      </w:r>
    </w:p>
    <w:p w:rsidR="00CA4E94" w:rsidRDefault="00CA4E94" w:rsidP="00CA4E94">
      <w:r>
        <w:t xml:space="preserve">Focussing on the cross- cutting themes for my micro – teaching </w:t>
      </w:r>
      <w:r w:rsidR="004B111E">
        <w:t>session,</w:t>
      </w:r>
      <w:r>
        <w:t xml:space="preserve"> my aim was to give learners the skills to enable them to be part of an ever </w:t>
      </w:r>
      <w:r w:rsidR="004B111E">
        <w:t>changing,</w:t>
      </w:r>
      <w:r>
        <w:t xml:space="preserve"> multi skilled </w:t>
      </w:r>
      <w:r w:rsidR="004B111E">
        <w:t>workforce</w:t>
      </w:r>
      <w:r>
        <w:t xml:space="preserve"> </w:t>
      </w:r>
      <w:r w:rsidR="004B111E">
        <w:t>within</w:t>
      </w:r>
      <w:r>
        <w:t xml:space="preserve"> welsh communities</w:t>
      </w:r>
      <w:r w:rsidR="00A7413B">
        <w:t xml:space="preserve">, and in turn support them to break </w:t>
      </w:r>
      <w:r w:rsidR="004B111E">
        <w:t>away</w:t>
      </w:r>
      <w:r w:rsidR="00A7413B">
        <w:t xml:space="preserve"> from the cycle of disadvantage and inequality (ref)</w:t>
      </w:r>
    </w:p>
    <w:p w:rsidR="00A7413B" w:rsidRDefault="00A7413B" w:rsidP="00CA4E94"/>
    <w:p w:rsidR="004924C2" w:rsidRDefault="004924C2" w:rsidP="00AF22B6">
      <w:bookmarkStart w:id="2" w:name="_GoBack"/>
      <w:bookmarkEnd w:id="2"/>
    </w:p>
    <w:sectPr w:rsidR="004924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2384D"/>
    <w:multiLevelType w:val="hybridMultilevel"/>
    <w:tmpl w:val="2B8E6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4051CC"/>
    <w:multiLevelType w:val="hybridMultilevel"/>
    <w:tmpl w:val="782C9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B536E"/>
    <w:multiLevelType w:val="hybridMultilevel"/>
    <w:tmpl w:val="EB909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5C1692"/>
    <w:multiLevelType w:val="hybridMultilevel"/>
    <w:tmpl w:val="332A4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522365"/>
    <w:multiLevelType w:val="hybridMultilevel"/>
    <w:tmpl w:val="30708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808"/>
    <w:rsid w:val="00012B17"/>
    <w:rsid w:val="00166604"/>
    <w:rsid w:val="00170224"/>
    <w:rsid w:val="00177F13"/>
    <w:rsid w:val="001F453F"/>
    <w:rsid w:val="00240F48"/>
    <w:rsid w:val="00290808"/>
    <w:rsid w:val="00302788"/>
    <w:rsid w:val="00336B63"/>
    <w:rsid w:val="004205A2"/>
    <w:rsid w:val="004924C2"/>
    <w:rsid w:val="004B111E"/>
    <w:rsid w:val="005B79FD"/>
    <w:rsid w:val="007A3231"/>
    <w:rsid w:val="008B7F92"/>
    <w:rsid w:val="008D57DA"/>
    <w:rsid w:val="008F2B08"/>
    <w:rsid w:val="009702CB"/>
    <w:rsid w:val="009850B8"/>
    <w:rsid w:val="00985698"/>
    <w:rsid w:val="009A7C9E"/>
    <w:rsid w:val="009C51C2"/>
    <w:rsid w:val="00A07C2B"/>
    <w:rsid w:val="00A7413B"/>
    <w:rsid w:val="00AA2098"/>
    <w:rsid w:val="00AD272E"/>
    <w:rsid w:val="00AD3491"/>
    <w:rsid w:val="00AE3E66"/>
    <w:rsid w:val="00AF22B6"/>
    <w:rsid w:val="00B33B28"/>
    <w:rsid w:val="00B91DA7"/>
    <w:rsid w:val="00B96AA8"/>
    <w:rsid w:val="00BF01C0"/>
    <w:rsid w:val="00C91981"/>
    <w:rsid w:val="00CA4E94"/>
    <w:rsid w:val="00CB75F9"/>
    <w:rsid w:val="00D53A7B"/>
    <w:rsid w:val="00F1667E"/>
    <w:rsid w:val="00F54973"/>
    <w:rsid w:val="00FE7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874FD"/>
  <w15:chartTrackingRefBased/>
  <w15:docId w15:val="{3AD3235D-54A3-4FFA-9DA1-D755D1328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6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551850">
      <w:bodyDiv w:val="1"/>
      <w:marLeft w:val="0"/>
      <w:marRight w:val="0"/>
      <w:marTop w:val="0"/>
      <w:marBottom w:val="0"/>
      <w:divBdr>
        <w:top w:val="none" w:sz="0" w:space="0" w:color="auto"/>
        <w:left w:val="none" w:sz="0" w:space="0" w:color="auto"/>
        <w:bottom w:val="none" w:sz="0" w:space="0" w:color="auto"/>
        <w:right w:val="none" w:sz="0" w:space="0" w:color="auto"/>
      </w:divBdr>
    </w:div>
    <w:div w:id="391975574">
      <w:bodyDiv w:val="1"/>
      <w:marLeft w:val="0"/>
      <w:marRight w:val="0"/>
      <w:marTop w:val="0"/>
      <w:marBottom w:val="0"/>
      <w:divBdr>
        <w:top w:val="none" w:sz="0" w:space="0" w:color="auto"/>
        <w:left w:val="none" w:sz="0" w:space="0" w:color="auto"/>
        <w:bottom w:val="none" w:sz="0" w:space="0" w:color="auto"/>
        <w:right w:val="none" w:sz="0" w:space="0" w:color="auto"/>
      </w:divBdr>
    </w:div>
    <w:div w:id="400717116">
      <w:bodyDiv w:val="1"/>
      <w:marLeft w:val="0"/>
      <w:marRight w:val="0"/>
      <w:marTop w:val="0"/>
      <w:marBottom w:val="0"/>
      <w:divBdr>
        <w:top w:val="none" w:sz="0" w:space="0" w:color="auto"/>
        <w:left w:val="none" w:sz="0" w:space="0" w:color="auto"/>
        <w:bottom w:val="none" w:sz="0" w:space="0" w:color="auto"/>
        <w:right w:val="none" w:sz="0" w:space="0" w:color="auto"/>
      </w:divBdr>
    </w:div>
    <w:div w:id="698628855">
      <w:bodyDiv w:val="1"/>
      <w:marLeft w:val="0"/>
      <w:marRight w:val="0"/>
      <w:marTop w:val="0"/>
      <w:marBottom w:val="0"/>
      <w:divBdr>
        <w:top w:val="none" w:sz="0" w:space="0" w:color="auto"/>
        <w:left w:val="none" w:sz="0" w:space="0" w:color="auto"/>
        <w:bottom w:val="none" w:sz="0" w:space="0" w:color="auto"/>
        <w:right w:val="none" w:sz="0" w:space="0" w:color="auto"/>
      </w:divBdr>
    </w:div>
    <w:div w:id="704912795">
      <w:bodyDiv w:val="1"/>
      <w:marLeft w:val="0"/>
      <w:marRight w:val="0"/>
      <w:marTop w:val="0"/>
      <w:marBottom w:val="0"/>
      <w:divBdr>
        <w:top w:val="none" w:sz="0" w:space="0" w:color="auto"/>
        <w:left w:val="none" w:sz="0" w:space="0" w:color="auto"/>
        <w:bottom w:val="none" w:sz="0" w:space="0" w:color="auto"/>
        <w:right w:val="none" w:sz="0" w:space="0" w:color="auto"/>
      </w:divBdr>
    </w:div>
    <w:div w:id="867304186">
      <w:bodyDiv w:val="1"/>
      <w:marLeft w:val="0"/>
      <w:marRight w:val="0"/>
      <w:marTop w:val="0"/>
      <w:marBottom w:val="0"/>
      <w:divBdr>
        <w:top w:val="none" w:sz="0" w:space="0" w:color="auto"/>
        <w:left w:val="none" w:sz="0" w:space="0" w:color="auto"/>
        <w:bottom w:val="none" w:sz="0" w:space="0" w:color="auto"/>
        <w:right w:val="none" w:sz="0" w:space="0" w:color="auto"/>
      </w:divBdr>
    </w:div>
    <w:div w:id="967904703">
      <w:bodyDiv w:val="1"/>
      <w:marLeft w:val="0"/>
      <w:marRight w:val="0"/>
      <w:marTop w:val="0"/>
      <w:marBottom w:val="0"/>
      <w:divBdr>
        <w:top w:val="none" w:sz="0" w:space="0" w:color="auto"/>
        <w:left w:val="none" w:sz="0" w:space="0" w:color="auto"/>
        <w:bottom w:val="none" w:sz="0" w:space="0" w:color="auto"/>
        <w:right w:val="none" w:sz="0" w:space="0" w:color="auto"/>
      </w:divBdr>
    </w:div>
    <w:div w:id="1010137512">
      <w:bodyDiv w:val="1"/>
      <w:marLeft w:val="0"/>
      <w:marRight w:val="0"/>
      <w:marTop w:val="0"/>
      <w:marBottom w:val="0"/>
      <w:divBdr>
        <w:top w:val="none" w:sz="0" w:space="0" w:color="auto"/>
        <w:left w:val="none" w:sz="0" w:space="0" w:color="auto"/>
        <w:bottom w:val="none" w:sz="0" w:space="0" w:color="auto"/>
        <w:right w:val="none" w:sz="0" w:space="0" w:color="auto"/>
      </w:divBdr>
    </w:div>
    <w:div w:id="1048067201">
      <w:bodyDiv w:val="1"/>
      <w:marLeft w:val="0"/>
      <w:marRight w:val="0"/>
      <w:marTop w:val="0"/>
      <w:marBottom w:val="0"/>
      <w:divBdr>
        <w:top w:val="none" w:sz="0" w:space="0" w:color="auto"/>
        <w:left w:val="none" w:sz="0" w:space="0" w:color="auto"/>
        <w:bottom w:val="none" w:sz="0" w:space="0" w:color="auto"/>
        <w:right w:val="none" w:sz="0" w:space="0" w:color="auto"/>
      </w:divBdr>
    </w:div>
    <w:div w:id="1123688540">
      <w:bodyDiv w:val="1"/>
      <w:marLeft w:val="0"/>
      <w:marRight w:val="0"/>
      <w:marTop w:val="0"/>
      <w:marBottom w:val="0"/>
      <w:divBdr>
        <w:top w:val="none" w:sz="0" w:space="0" w:color="auto"/>
        <w:left w:val="none" w:sz="0" w:space="0" w:color="auto"/>
        <w:bottom w:val="none" w:sz="0" w:space="0" w:color="auto"/>
        <w:right w:val="none" w:sz="0" w:space="0" w:color="auto"/>
      </w:divBdr>
    </w:div>
    <w:div w:id="1129127179">
      <w:bodyDiv w:val="1"/>
      <w:marLeft w:val="0"/>
      <w:marRight w:val="0"/>
      <w:marTop w:val="0"/>
      <w:marBottom w:val="0"/>
      <w:divBdr>
        <w:top w:val="none" w:sz="0" w:space="0" w:color="auto"/>
        <w:left w:val="none" w:sz="0" w:space="0" w:color="auto"/>
        <w:bottom w:val="none" w:sz="0" w:space="0" w:color="auto"/>
        <w:right w:val="none" w:sz="0" w:space="0" w:color="auto"/>
      </w:divBdr>
    </w:div>
    <w:div w:id="1183125457">
      <w:bodyDiv w:val="1"/>
      <w:marLeft w:val="0"/>
      <w:marRight w:val="0"/>
      <w:marTop w:val="0"/>
      <w:marBottom w:val="0"/>
      <w:divBdr>
        <w:top w:val="none" w:sz="0" w:space="0" w:color="auto"/>
        <w:left w:val="none" w:sz="0" w:space="0" w:color="auto"/>
        <w:bottom w:val="none" w:sz="0" w:space="0" w:color="auto"/>
        <w:right w:val="none" w:sz="0" w:space="0" w:color="auto"/>
      </w:divBdr>
    </w:div>
    <w:div w:id="1485125042">
      <w:bodyDiv w:val="1"/>
      <w:marLeft w:val="0"/>
      <w:marRight w:val="0"/>
      <w:marTop w:val="0"/>
      <w:marBottom w:val="0"/>
      <w:divBdr>
        <w:top w:val="none" w:sz="0" w:space="0" w:color="auto"/>
        <w:left w:val="none" w:sz="0" w:space="0" w:color="auto"/>
        <w:bottom w:val="none" w:sz="0" w:space="0" w:color="auto"/>
        <w:right w:val="none" w:sz="0" w:space="0" w:color="auto"/>
      </w:divBdr>
    </w:div>
    <w:div w:id="1529173991">
      <w:bodyDiv w:val="1"/>
      <w:marLeft w:val="0"/>
      <w:marRight w:val="0"/>
      <w:marTop w:val="0"/>
      <w:marBottom w:val="0"/>
      <w:divBdr>
        <w:top w:val="none" w:sz="0" w:space="0" w:color="auto"/>
        <w:left w:val="none" w:sz="0" w:space="0" w:color="auto"/>
        <w:bottom w:val="none" w:sz="0" w:space="0" w:color="auto"/>
        <w:right w:val="none" w:sz="0" w:space="0" w:color="auto"/>
      </w:divBdr>
    </w:div>
    <w:div w:id="1781728048">
      <w:bodyDiv w:val="1"/>
      <w:marLeft w:val="0"/>
      <w:marRight w:val="0"/>
      <w:marTop w:val="0"/>
      <w:marBottom w:val="0"/>
      <w:divBdr>
        <w:top w:val="none" w:sz="0" w:space="0" w:color="auto"/>
        <w:left w:val="none" w:sz="0" w:space="0" w:color="auto"/>
        <w:bottom w:val="none" w:sz="0" w:space="0" w:color="auto"/>
        <w:right w:val="none" w:sz="0" w:space="0" w:color="auto"/>
      </w:divBdr>
    </w:div>
    <w:div w:id="1840805971">
      <w:bodyDiv w:val="1"/>
      <w:marLeft w:val="0"/>
      <w:marRight w:val="0"/>
      <w:marTop w:val="0"/>
      <w:marBottom w:val="0"/>
      <w:divBdr>
        <w:top w:val="none" w:sz="0" w:space="0" w:color="auto"/>
        <w:left w:val="none" w:sz="0" w:space="0" w:color="auto"/>
        <w:bottom w:val="none" w:sz="0" w:space="0" w:color="auto"/>
        <w:right w:val="none" w:sz="0" w:space="0" w:color="auto"/>
      </w:divBdr>
    </w:div>
    <w:div w:id="1944917002">
      <w:bodyDiv w:val="1"/>
      <w:marLeft w:val="0"/>
      <w:marRight w:val="0"/>
      <w:marTop w:val="0"/>
      <w:marBottom w:val="0"/>
      <w:divBdr>
        <w:top w:val="none" w:sz="0" w:space="0" w:color="auto"/>
        <w:left w:val="none" w:sz="0" w:space="0" w:color="auto"/>
        <w:bottom w:val="none" w:sz="0" w:space="0" w:color="auto"/>
        <w:right w:val="none" w:sz="0" w:space="0" w:color="auto"/>
      </w:divBdr>
    </w:div>
    <w:div w:id="2040084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Web06</b:Tag>
    <b:SourceType>BookSection</b:SourceType>
    <b:Guid>{A7D62D6B-32E9-45F5-AAFD-413B12693F36}</b:Guid>
    <b:Title>Part 1: Contemporary learning experiences</b:Title>
    <b:Year>2006</b:Year>
    <b:Pages>1- 12</b:Pages>
    <b:Author>
      <b:Author>
        <b:NameList>
          <b:Person>
            <b:Last>Weber</b:Last>
            <b:First>University</b:First>
            <b:Middle>of</b:Middle>
          </b:Person>
        </b:NameList>
      </b:Author>
      <b:BookAuthor>
        <b:NameList>
          <b:Person>
            <b:Last>University</b:Last>
            <b:First>Weber</b:First>
            <b:Middle>State</b:Middle>
          </b:Person>
        </b:NameList>
      </b:BookAuthor>
    </b:Author>
    <b:BookTitle>Contemporary Learning Experiences</b:BookTitle>
    <b:City>Utah</b:City>
    <b:Publisher>Weber State University</b:Publisher>
    <b:RefOrder>1</b:RefOrder>
  </b:Source>
  <b:Source>
    <b:Tag>Ill03</b:Tag>
    <b:SourceType>JournalArticle</b:SourceType>
    <b:Guid>{457C6F44-BD70-4CDD-A551-FE7F3C0AA31D}</b:Guid>
    <b:Title>Towards a contemporary and comrehensive theory of learning</b:Title>
    <b:Year>2003</b:Year>
    <b:Pages>396- 406</b:Pages>
    <b:Author>
      <b:Author>
        <b:NameList>
          <b:Person>
            <b:Last>Illeris</b:Last>
            <b:First>Knud</b:First>
          </b:Person>
        </b:NameList>
      </b:Author>
    </b:Author>
    <b:JournalName>International Journal of lifelong education</b:JournalName>
    <b:Volume>22</b:Volume>
    <b:Issue>4</b:Issue>
    <b:RefOrder>2</b:RefOrder>
  </b:Source>
  <b:Source>
    <b:Tag>Nat12</b:Tag>
    <b:SourceType>InternetSite</b:SourceType>
    <b:Guid>{398E9668-60D5-476E-83E8-36014E5382DA}</b:Guid>
    <b:Title>Contemporary theories of learning</b:Title>
    <b:Year>2012</b:Year>
    <b:Author>
      <b:Author>
        <b:NameList>
          <b:Person>
            <b:Last>Leadership</b:Last>
            <b:First>National</b:First>
            <b:Middle>College for Teaching and</b:Middle>
          </b:Person>
        </b:NameList>
      </b:Author>
    </b:Author>
    <b:InternetSiteTitle>Exploring adult learning</b:InternetSiteTitle>
    <b:URL>https://www.nationalcollege.org.uk/transfer/open/advanced-facilitation/advfac-s03/advfac-s03-t3.html</b:URL>
    <b:RefOrder>3</b:RefOrder>
  </b:Source>
  <b:Source>
    <b:Tag>Cam07</b:Tag>
    <b:SourceType>Book</b:SourceType>
    <b:Guid>{5CE9D3CD-8620-443C-A0CF-FB35C512517C}</b:Guid>
    <b:Title>Learning, Teaching and Assesing in Higher Education</b:Title>
    <b:Year>2007</b:Year>
    <b:Author>
      <b:Author>
        <b:NameList>
          <b:Person>
            <b:Last>Campbell</b:Last>
            <b:First>Ann</b:First>
          </b:Person>
          <b:Person>
            <b:Last>Norton</b:Last>
            <b:First>Lin</b:First>
          </b:Person>
        </b:NameList>
      </b:Author>
    </b:Author>
    <b:City>Exeter</b:City>
    <b:Publisher>Learning Matters Ltd</b:Publisher>
    <b:RefOrder>4</b:RefOrder>
  </b:Source>
  <b:Source>
    <b:Tag>Bla12</b:Tag>
    <b:SourceType>JournalArticle</b:SourceType>
    <b:Guid>{03FBEA17-0238-497E-A311-8CAD8E3E77DE}</b:Guid>
    <b:Title>Heutagogy and Lifelong Learning; A review of Heutagogical practice and self determined learning</b:Title>
    <b:Year>2012</b:Year>
    <b:Author>
      <b:Author>
        <b:NameList>
          <b:Person>
            <b:Last>Blaschke</b:Last>
            <b:First>Lisa</b:First>
            <b:Middle>Marie</b:Middle>
          </b:Person>
        </b:NameList>
      </b:Author>
    </b:Author>
    <b:JournalName>International Review of Research In Open and Distance Learning</b:JournalName>
    <b:Volume>13</b:Volume>
    <b:Issue>1</b:Issue>
    <b:RefOrder>5</b:RefOrder>
  </b:Source>
  <b:Source>
    <b:Tag>Man07</b:Tag>
    <b:SourceType>InternetSite</b:SourceType>
    <b:Guid>{A8CF1451-023F-4C50-8494-228CE0A60C13}</b:Guid>
    <b:Title>Business and Public Administration Studies</b:Title>
    <b:Year>2007</b:Year>
    <b:Author>
      <b:Author>
        <b:NameList>
          <b:Person>
            <b:Last>Manning</b:Last>
            <b:First>Geri</b:First>
          </b:Person>
        </b:NameList>
      </b:Author>
    </b:Author>
    <b:InternetSiteTitle>Self directed learning</b:InternetSiteTitle>
    <b:URL>https://www.bpastudies.org/bpastudies/article/view/38/78</b:URL>
    <b:YearAccessed>2017</b:YearAccessed>
    <b:MonthAccessed>November</b:MonthAccessed>
    <b:DayAccessed>19</b:DayAccessed>
    <b:RefOrder>6</b:RefOrder>
  </b:Source>
  <b:Source>
    <b:Tag>Cur13</b:Tag>
    <b:SourceType>Book</b:SourceType>
    <b:Guid>{6ACEF81B-0A8E-4E5F-94A6-7537F7CB2288}</b:Guid>
    <b:Title>Teaching in further education</b:Title>
    <b:Year>2013</b:Year>
    <b:Author>
      <b:Author>
        <b:NameList>
          <b:Person>
            <b:Last>Curzon</b:Last>
            <b:First>L</b:First>
            <b:Middle>B</b:Middle>
          </b:Person>
          <b:Person>
            <b:Last>Tummons</b:Last>
            <b:First>Jonathen</b:First>
          </b:Person>
        </b:NameList>
      </b:Author>
    </b:Author>
    <b:City>London</b:City>
    <b:Publisher>Bloomsbury</b:Publisher>
    <b:RefOrder>7</b:RefOrder>
  </b:Source>
  <b:Source>
    <b:Tag>Bar14</b:Tag>
    <b:SourceType>Book</b:SourceType>
    <b:Guid>{E1DA0A04-5A4F-4AA3-8787-AEAD86A9AD51}</b:Guid>
    <b:Author>
      <b:Author>
        <b:NameList>
          <b:Person>
            <b:Last>Barkeley</b:Last>
            <b:First>E</b:First>
            <b:Middle>F</b:Middle>
          </b:Person>
          <b:Person>
            <b:Last>Major</b:Last>
            <b:Middle>H</b:Middle>
            <b:First>C</b:First>
          </b:Person>
          <b:Person>
            <b:Last>Cross</b:Last>
            <b:Middle>P</b:Middle>
            <b:First>K</b:First>
          </b:Person>
        </b:NameList>
      </b:Author>
    </b:Author>
    <b:Title>Collaborative learning techniques</b:Title>
    <b:Year>2014</b:Year>
    <b:City>San Francisco</b:City>
    <b:Publisher>Jossey- Bass</b:Publisher>
    <b:RefOrder>8</b:RefOrder>
  </b:Source>
</b:Sources>
</file>

<file path=customXml/itemProps1.xml><?xml version="1.0" encoding="utf-8"?>
<ds:datastoreItem xmlns:ds="http://schemas.openxmlformats.org/officeDocument/2006/customXml" ds:itemID="{27015AD7-4A09-41D0-9786-F54A9CDE8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2693</TotalTime>
  <Pages>5</Pages>
  <Words>2441</Words>
  <Characters>13914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Williams</dc:creator>
  <cp:keywords/>
  <dc:description/>
  <cp:lastModifiedBy>Shelley Williams</cp:lastModifiedBy>
  <cp:revision>13</cp:revision>
  <dcterms:created xsi:type="dcterms:W3CDTF">2017-11-14T21:03:00Z</dcterms:created>
  <dcterms:modified xsi:type="dcterms:W3CDTF">2017-11-19T13:41:00Z</dcterms:modified>
</cp:coreProperties>
</file>