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F8485E" w14:textId="01C96D2F" w:rsidR="00BA1E26" w:rsidRPr="002B22E7" w:rsidRDefault="008C5E98" w:rsidP="002B22E7">
      <w:pPr>
        <w:spacing w:line="360" w:lineRule="auto"/>
        <w:jc w:val="both"/>
        <w:rPr>
          <w:sz w:val="24"/>
        </w:rPr>
      </w:pPr>
      <w:r w:rsidRPr="002B22E7">
        <w:rPr>
          <w:sz w:val="24"/>
        </w:rPr>
        <w:t>Task 1</w:t>
      </w:r>
      <w:r w:rsidR="00245FD9" w:rsidRPr="002B22E7">
        <w:rPr>
          <w:sz w:val="24"/>
        </w:rPr>
        <w:t xml:space="preserve"> </w:t>
      </w:r>
      <w:r w:rsidR="00670895" w:rsidRPr="002B22E7">
        <w:rPr>
          <w:sz w:val="24"/>
        </w:rPr>
        <w:t xml:space="preserve">  </w:t>
      </w:r>
      <w:r w:rsidR="002A0246" w:rsidRPr="002B22E7">
        <w:rPr>
          <w:sz w:val="24"/>
        </w:rPr>
        <w:t xml:space="preserve"> </w:t>
      </w:r>
    </w:p>
    <w:p w14:paraId="01A0DD7B" w14:textId="6159C142" w:rsidR="000C1359" w:rsidRPr="002B22E7" w:rsidRDefault="00347C60" w:rsidP="002B22E7">
      <w:pPr>
        <w:spacing w:line="360" w:lineRule="auto"/>
        <w:jc w:val="both"/>
        <w:rPr>
          <w:color w:val="333333"/>
          <w:sz w:val="24"/>
        </w:rPr>
      </w:pPr>
      <w:r w:rsidRPr="002B22E7">
        <w:rPr>
          <w:sz w:val="24"/>
        </w:rPr>
        <w:t>The Foundation Phase curriculum has often been referred to as</w:t>
      </w:r>
      <w:r w:rsidR="00A3332B" w:rsidRPr="002B22E7">
        <w:rPr>
          <w:sz w:val="24"/>
        </w:rPr>
        <w:t xml:space="preserve"> </w:t>
      </w:r>
      <w:r w:rsidRPr="002B22E7">
        <w:rPr>
          <w:sz w:val="24"/>
        </w:rPr>
        <w:t>a play-based curriculum</w:t>
      </w:r>
      <w:r w:rsidR="00ED5317" w:rsidRPr="002B22E7">
        <w:rPr>
          <w:sz w:val="24"/>
        </w:rPr>
        <w:t xml:space="preserve"> that</w:t>
      </w:r>
      <w:r w:rsidRPr="002B22E7">
        <w:rPr>
          <w:sz w:val="24"/>
        </w:rPr>
        <w:t xml:space="preserve"> focus</w:t>
      </w:r>
      <w:r w:rsidR="00ED5317" w:rsidRPr="002B22E7">
        <w:rPr>
          <w:sz w:val="24"/>
        </w:rPr>
        <w:t>es</w:t>
      </w:r>
      <w:r w:rsidRPr="002B22E7">
        <w:rPr>
          <w:sz w:val="24"/>
        </w:rPr>
        <w:t xml:space="preserve"> on the individual needs of the child </w:t>
      </w:r>
      <w:r w:rsidR="0078225A" w:rsidRPr="002B22E7">
        <w:rPr>
          <w:sz w:val="24"/>
        </w:rPr>
        <w:t xml:space="preserve">and therefore, a curriculum that </w:t>
      </w:r>
      <w:r w:rsidR="003C4F91" w:rsidRPr="002B22E7">
        <w:rPr>
          <w:sz w:val="24"/>
        </w:rPr>
        <w:t>appreciates children</w:t>
      </w:r>
      <w:r w:rsidR="00891B97" w:rsidRPr="002B22E7">
        <w:rPr>
          <w:sz w:val="24"/>
        </w:rPr>
        <w:t xml:space="preserve"> hav</w:t>
      </w:r>
      <w:r w:rsidR="00DB1780" w:rsidRPr="002B22E7">
        <w:rPr>
          <w:sz w:val="24"/>
        </w:rPr>
        <w:t>ing</w:t>
      </w:r>
      <w:r w:rsidRPr="002B22E7">
        <w:rPr>
          <w:sz w:val="24"/>
        </w:rPr>
        <w:t xml:space="preserve"> their own unique way of learning and understanding (</w:t>
      </w:r>
      <w:r w:rsidR="00D3311D" w:rsidRPr="002B22E7">
        <w:rPr>
          <w:sz w:val="24"/>
        </w:rPr>
        <w:t xml:space="preserve">Moyles, 2013; </w:t>
      </w:r>
      <w:r w:rsidRPr="002B22E7">
        <w:rPr>
          <w:sz w:val="24"/>
        </w:rPr>
        <w:t>Thomas and Lewis, 2016).</w:t>
      </w:r>
      <w:r w:rsidR="000D38E9" w:rsidRPr="002B22E7">
        <w:rPr>
          <w:color w:val="333333"/>
          <w:sz w:val="24"/>
        </w:rPr>
        <w:t xml:space="preserve"> Around the world, </w:t>
      </w:r>
      <w:r w:rsidR="001E4F26" w:rsidRPr="002B22E7">
        <w:rPr>
          <w:color w:val="333333"/>
          <w:sz w:val="24"/>
        </w:rPr>
        <w:t xml:space="preserve">many </w:t>
      </w:r>
      <w:r w:rsidR="000D38E9" w:rsidRPr="002B22E7">
        <w:rPr>
          <w:color w:val="333333"/>
          <w:sz w:val="24"/>
        </w:rPr>
        <w:t xml:space="preserve">experienced early childhood educators </w:t>
      </w:r>
      <w:r w:rsidR="00085C98" w:rsidRPr="002B22E7">
        <w:rPr>
          <w:color w:val="333333"/>
          <w:sz w:val="24"/>
        </w:rPr>
        <w:t>view</w:t>
      </w:r>
      <w:r w:rsidR="000D38E9" w:rsidRPr="002B22E7">
        <w:rPr>
          <w:color w:val="333333"/>
          <w:sz w:val="24"/>
        </w:rPr>
        <w:t xml:space="preserve"> children’s play as a</w:t>
      </w:r>
      <w:r w:rsidR="00085C98" w:rsidRPr="002B22E7">
        <w:rPr>
          <w:color w:val="333333"/>
          <w:sz w:val="24"/>
        </w:rPr>
        <w:t>n</w:t>
      </w:r>
      <w:r w:rsidR="000D38E9" w:rsidRPr="002B22E7">
        <w:rPr>
          <w:color w:val="333333"/>
          <w:sz w:val="24"/>
        </w:rPr>
        <w:t xml:space="preserve"> </w:t>
      </w:r>
      <w:r w:rsidR="00085C98" w:rsidRPr="002B22E7">
        <w:rPr>
          <w:color w:val="333333"/>
          <w:sz w:val="24"/>
        </w:rPr>
        <w:t>invaluable</w:t>
      </w:r>
      <w:r w:rsidR="000D38E9" w:rsidRPr="002B22E7">
        <w:rPr>
          <w:color w:val="333333"/>
          <w:sz w:val="24"/>
        </w:rPr>
        <w:t xml:space="preserve"> tool </w:t>
      </w:r>
      <w:r w:rsidR="00085C98" w:rsidRPr="002B22E7">
        <w:rPr>
          <w:color w:val="333333"/>
          <w:sz w:val="24"/>
        </w:rPr>
        <w:t>to assist and develop a child’s learning thus enhancing their education</w:t>
      </w:r>
      <w:r w:rsidR="000C0D06" w:rsidRPr="002B22E7">
        <w:rPr>
          <w:color w:val="333333"/>
          <w:sz w:val="24"/>
        </w:rPr>
        <w:t xml:space="preserve"> (</w:t>
      </w:r>
      <w:r w:rsidR="00176574" w:rsidRPr="002B22E7">
        <w:rPr>
          <w:color w:val="333333"/>
          <w:sz w:val="24"/>
        </w:rPr>
        <w:t xml:space="preserve">Donaldson, 2015; </w:t>
      </w:r>
      <w:r w:rsidR="000C0D06" w:rsidRPr="002B22E7">
        <w:rPr>
          <w:color w:val="333333"/>
          <w:sz w:val="24"/>
        </w:rPr>
        <w:t>Murray, 2018</w:t>
      </w:r>
      <w:r w:rsidR="00176574" w:rsidRPr="002B22E7">
        <w:rPr>
          <w:color w:val="333333"/>
          <w:sz w:val="24"/>
        </w:rPr>
        <w:t>; PACEY, 2021</w:t>
      </w:r>
      <w:r w:rsidR="000C0D06" w:rsidRPr="002B22E7">
        <w:rPr>
          <w:color w:val="333333"/>
          <w:sz w:val="24"/>
        </w:rPr>
        <w:t>). Therefore, it is easy to see why play has been entrenched in</w:t>
      </w:r>
      <w:r w:rsidR="005B5095" w:rsidRPr="002B22E7">
        <w:rPr>
          <w:color w:val="333333"/>
          <w:sz w:val="24"/>
        </w:rPr>
        <w:t>to</w:t>
      </w:r>
      <w:r w:rsidR="000C0D06" w:rsidRPr="002B22E7">
        <w:rPr>
          <w:color w:val="333333"/>
          <w:sz w:val="24"/>
        </w:rPr>
        <w:t xml:space="preserve"> numerous countries’ early childhood frameworks due to the abundance of potential benefits for young children</w:t>
      </w:r>
      <w:r w:rsidR="005B5095" w:rsidRPr="002B22E7">
        <w:rPr>
          <w:color w:val="333333"/>
          <w:sz w:val="24"/>
        </w:rPr>
        <w:t>’s</w:t>
      </w:r>
      <w:r w:rsidR="000C0D06" w:rsidRPr="002B22E7">
        <w:rPr>
          <w:color w:val="333333"/>
          <w:sz w:val="24"/>
        </w:rPr>
        <w:t xml:space="preserve"> development and education (Baines and Blatchford, 2011; Moyles, 2015). </w:t>
      </w:r>
      <w:r w:rsidR="006536CA" w:rsidRPr="002B22E7">
        <w:rPr>
          <w:color w:val="333333"/>
          <w:sz w:val="24"/>
        </w:rPr>
        <w:t>Using play as a vehicle for learning and education is</w:t>
      </w:r>
      <w:r w:rsidR="00CF7ECF" w:rsidRPr="002B22E7">
        <w:rPr>
          <w:color w:val="333333"/>
          <w:sz w:val="24"/>
        </w:rPr>
        <w:t xml:space="preserve"> supported by Froebel (1826) Montessori (1916) and Piaget (1945) who believed children learn and develop knowledge through play experiences and therefore</w:t>
      </w:r>
      <w:r w:rsidR="00770145" w:rsidRPr="002B22E7">
        <w:rPr>
          <w:color w:val="333333"/>
          <w:sz w:val="24"/>
        </w:rPr>
        <w:t xml:space="preserve"> view</w:t>
      </w:r>
      <w:r w:rsidR="00CF7ECF" w:rsidRPr="002B22E7">
        <w:rPr>
          <w:color w:val="333333"/>
          <w:sz w:val="24"/>
        </w:rPr>
        <w:t xml:space="preserve"> play </w:t>
      </w:r>
      <w:r w:rsidR="00770145" w:rsidRPr="002B22E7">
        <w:rPr>
          <w:color w:val="333333"/>
          <w:sz w:val="24"/>
        </w:rPr>
        <w:t xml:space="preserve">as a significant contributor </w:t>
      </w:r>
      <w:r w:rsidR="00CF7ECF" w:rsidRPr="002B22E7">
        <w:rPr>
          <w:color w:val="333333"/>
          <w:sz w:val="24"/>
        </w:rPr>
        <w:t>to a child</w:t>
      </w:r>
      <w:r w:rsidR="00A61046" w:rsidRPr="002B22E7">
        <w:rPr>
          <w:color w:val="333333"/>
          <w:sz w:val="24"/>
        </w:rPr>
        <w:t>’</w:t>
      </w:r>
      <w:r w:rsidR="00CF7ECF" w:rsidRPr="002B22E7">
        <w:rPr>
          <w:color w:val="333333"/>
          <w:sz w:val="24"/>
        </w:rPr>
        <w:t>s success in learning and education (</w:t>
      </w:r>
      <w:r w:rsidR="007604B2" w:rsidRPr="002B22E7">
        <w:rPr>
          <w:color w:val="333333"/>
          <w:sz w:val="24"/>
        </w:rPr>
        <w:t xml:space="preserve">Nutbrown, 2012; </w:t>
      </w:r>
      <w:r w:rsidR="00CF7ECF" w:rsidRPr="002B22E7">
        <w:rPr>
          <w:color w:val="333333"/>
          <w:sz w:val="24"/>
        </w:rPr>
        <w:t xml:space="preserve">Pound, 2015; Gray and </w:t>
      </w:r>
      <w:proofErr w:type="spellStart"/>
      <w:r w:rsidR="00CF7ECF" w:rsidRPr="002B22E7">
        <w:rPr>
          <w:color w:val="333333"/>
          <w:sz w:val="24"/>
        </w:rPr>
        <w:t>McBlain</w:t>
      </w:r>
      <w:proofErr w:type="spellEnd"/>
      <w:r w:rsidR="00CF7ECF" w:rsidRPr="002B22E7">
        <w:rPr>
          <w:color w:val="333333"/>
          <w:sz w:val="24"/>
        </w:rPr>
        <w:t>, 2015; Murray, 2015)</w:t>
      </w:r>
      <w:r w:rsidR="002A0984" w:rsidRPr="002B22E7">
        <w:rPr>
          <w:color w:val="333333"/>
          <w:sz w:val="24"/>
        </w:rPr>
        <w:t>. Not only that but play has been enshrined into the</w:t>
      </w:r>
      <w:r w:rsidR="009A3792" w:rsidRPr="002B22E7">
        <w:rPr>
          <w:color w:val="333333"/>
          <w:sz w:val="24"/>
        </w:rPr>
        <w:t xml:space="preserve"> UN Convection as a right for children as per article 31 (UNICEF, no date).</w:t>
      </w:r>
      <w:r w:rsidR="002A0984" w:rsidRPr="002B22E7">
        <w:rPr>
          <w:color w:val="333333"/>
          <w:sz w:val="24"/>
        </w:rPr>
        <w:t xml:space="preserve"> </w:t>
      </w:r>
      <w:r w:rsidR="000024BD" w:rsidRPr="002B22E7">
        <w:rPr>
          <w:sz w:val="24"/>
        </w:rPr>
        <w:t>As noted by Taylor, Rhys and Waldron (2016) The Foundation Phase</w:t>
      </w:r>
      <w:r w:rsidR="009D36C3" w:rsidRPr="002B22E7">
        <w:rPr>
          <w:sz w:val="24"/>
        </w:rPr>
        <w:t xml:space="preserve"> </w:t>
      </w:r>
      <w:r w:rsidR="000024BD" w:rsidRPr="002B22E7">
        <w:rPr>
          <w:color w:val="333333"/>
          <w:sz w:val="24"/>
        </w:rPr>
        <w:t>promotes a progressive, experiential, play-based methodology to both teaching and learning</w:t>
      </w:r>
      <w:r w:rsidR="00A9079D" w:rsidRPr="002B22E7">
        <w:rPr>
          <w:color w:val="333333"/>
          <w:sz w:val="24"/>
        </w:rPr>
        <w:t xml:space="preserve"> and so could help ignite the child’s imagination and curiosity</w:t>
      </w:r>
      <w:r w:rsidR="00A16EE9" w:rsidRPr="002B22E7">
        <w:rPr>
          <w:color w:val="333333"/>
          <w:sz w:val="24"/>
        </w:rPr>
        <w:t xml:space="preserve"> for learning and expanding upon their existing knowledge.</w:t>
      </w:r>
      <w:r w:rsidR="00814437" w:rsidRPr="002B22E7">
        <w:rPr>
          <w:color w:val="333333"/>
          <w:sz w:val="24"/>
        </w:rPr>
        <w:t xml:space="preserve"> Consequently,</w:t>
      </w:r>
      <w:r w:rsidR="00A9079D" w:rsidRPr="002B22E7">
        <w:rPr>
          <w:color w:val="333333"/>
          <w:sz w:val="24"/>
        </w:rPr>
        <w:t xml:space="preserve"> children feel empowered and eager to learn and develop skills</w:t>
      </w:r>
      <w:r w:rsidR="00814437" w:rsidRPr="002B22E7">
        <w:rPr>
          <w:color w:val="333333"/>
          <w:sz w:val="24"/>
        </w:rPr>
        <w:t xml:space="preserve"> within a </w:t>
      </w:r>
      <w:r w:rsidR="003C4F91" w:rsidRPr="002B22E7">
        <w:rPr>
          <w:color w:val="333333"/>
          <w:sz w:val="24"/>
        </w:rPr>
        <w:t>variety of</w:t>
      </w:r>
      <w:r w:rsidR="00814437" w:rsidRPr="002B22E7">
        <w:rPr>
          <w:color w:val="333333"/>
          <w:sz w:val="24"/>
        </w:rPr>
        <w:t xml:space="preserve"> </w:t>
      </w:r>
      <w:r w:rsidR="005B5095" w:rsidRPr="002B22E7">
        <w:rPr>
          <w:color w:val="333333"/>
          <w:sz w:val="24"/>
        </w:rPr>
        <w:t>develo</w:t>
      </w:r>
      <w:r w:rsidR="00814437" w:rsidRPr="002B22E7">
        <w:rPr>
          <w:color w:val="333333"/>
          <w:sz w:val="24"/>
        </w:rPr>
        <w:t>pmental areas that are beneficial to their growth and development and thus may support children to grown into successful citizens as they embrace adult life (Donaldson, 2015).</w:t>
      </w:r>
      <w:r w:rsidR="00A9079D" w:rsidRPr="002B22E7">
        <w:rPr>
          <w:color w:val="333333"/>
          <w:sz w:val="24"/>
        </w:rPr>
        <w:t xml:space="preserve"> </w:t>
      </w:r>
      <w:r w:rsidR="0052025B" w:rsidRPr="002B22E7">
        <w:rPr>
          <w:color w:val="333333"/>
          <w:sz w:val="24"/>
        </w:rPr>
        <w:t>Additionally</w:t>
      </w:r>
      <w:r w:rsidR="009D25D2" w:rsidRPr="002B22E7">
        <w:rPr>
          <w:color w:val="333333"/>
          <w:sz w:val="24"/>
        </w:rPr>
        <w:t xml:space="preserve">, </w:t>
      </w:r>
      <w:r w:rsidR="0052025B" w:rsidRPr="002B22E7">
        <w:rPr>
          <w:color w:val="333333"/>
          <w:sz w:val="24"/>
        </w:rPr>
        <w:t xml:space="preserve">Wainwright, et al. (2019) </w:t>
      </w:r>
      <w:r w:rsidR="00DB1780" w:rsidRPr="002B22E7">
        <w:rPr>
          <w:color w:val="333333"/>
          <w:sz w:val="24"/>
        </w:rPr>
        <w:t xml:space="preserve">point out </w:t>
      </w:r>
      <w:r w:rsidR="0052025B" w:rsidRPr="002B22E7">
        <w:rPr>
          <w:color w:val="333333"/>
          <w:sz w:val="24"/>
        </w:rPr>
        <w:t xml:space="preserve">that The Welsh foundation phase is a play-based curriculum </w:t>
      </w:r>
      <w:r w:rsidR="000133E0" w:rsidRPr="002B22E7">
        <w:rPr>
          <w:color w:val="333333"/>
          <w:sz w:val="24"/>
        </w:rPr>
        <w:t xml:space="preserve">that </w:t>
      </w:r>
      <w:r w:rsidR="006E512E" w:rsidRPr="002B22E7">
        <w:rPr>
          <w:color w:val="333333"/>
          <w:sz w:val="24"/>
        </w:rPr>
        <w:t>welcomes and promotes outdoor</w:t>
      </w:r>
      <w:r w:rsidR="0052025B" w:rsidRPr="002B22E7">
        <w:rPr>
          <w:color w:val="333333"/>
          <w:sz w:val="24"/>
        </w:rPr>
        <w:t xml:space="preserve"> learning</w:t>
      </w:r>
      <w:r w:rsidR="00853565" w:rsidRPr="002B22E7">
        <w:rPr>
          <w:color w:val="333333"/>
          <w:sz w:val="24"/>
        </w:rPr>
        <w:t xml:space="preserve"> in order to</w:t>
      </w:r>
      <w:r w:rsidR="0052025B" w:rsidRPr="002B22E7">
        <w:rPr>
          <w:color w:val="333333"/>
          <w:sz w:val="24"/>
        </w:rPr>
        <w:t xml:space="preserve"> </w:t>
      </w:r>
      <w:r w:rsidR="006E512E" w:rsidRPr="002B22E7">
        <w:rPr>
          <w:color w:val="333333"/>
          <w:sz w:val="24"/>
        </w:rPr>
        <w:t>enhance</w:t>
      </w:r>
      <w:r w:rsidR="0052025B" w:rsidRPr="002B22E7">
        <w:rPr>
          <w:color w:val="333333"/>
          <w:sz w:val="24"/>
        </w:rPr>
        <w:t xml:space="preserve"> interaction with a range of </w:t>
      </w:r>
      <w:r w:rsidR="00853565" w:rsidRPr="002B22E7">
        <w:rPr>
          <w:color w:val="333333"/>
          <w:sz w:val="24"/>
        </w:rPr>
        <w:t>experiences</w:t>
      </w:r>
      <w:r w:rsidR="006E512E" w:rsidRPr="002B22E7">
        <w:rPr>
          <w:color w:val="333333"/>
          <w:sz w:val="24"/>
        </w:rPr>
        <w:t xml:space="preserve"> and</w:t>
      </w:r>
      <w:r w:rsidR="00853565" w:rsidRPr="002B22E7">
        <w:rPr>
          <w:color w:val="333333"/>
          <w:sz w:val="24"/>
        </w:rPr>
        <w:t xml:space="preserve"> th</w:t>
      </w:r>
      <w:r w:rsidR="002F3685" w:rsidRPr="002B22E7">
        <w:rPr>
          <w:color w:val="333333"/>
          <w:sz w:val="24"/>
        </w:rPr>
        <w:t>erefore</w:t>
      </w:r>
      <w:r w:rsidR="0052025B" w:rsidRPr="002B22E7">
        <w:rPr>
          <w:color w:val="333333"/>
          <w:sz w:val="24"/>
        </w:rPr>
        <w:t xml:space="preserve"> </w:t>
      </w:r>
      <w:r w:rsidR="00853565" w:rsidRPr="002B22E7">
        <w:rPr>
          <w:color w:val="333333"/>
          <w:sz w:val="24"/>
        </w:rPr>
        <w:t>creating</w:t>
      </w:r>
      <w:r w:rsidR="0052025B" w:rsidRPr="002B22E7">
        <w:rPr>
          <w:color w:val="333333"/>
          <w:sz w:val="24"/>
        </w:rPr>
        <w:t xml:space="preserve"> opportunities for </w:t>
      </w:r>
      <w:r w:rsidR="006E512E" w:rsidRPr="002B22E7">
        <w:rPr>
          <w:color w:val="333333"/>
          <w:sz w:val="24"/>
        </w:rPr>
        <w:t>advancement</w:t>
      </w:r>
      <w:r w:rsidR="0052025B" w:rsidRPr="002B22E7">
        <w:rPr>
          <w:color w:val="333333"/>
          <w:sz w:val="24"/>
        </w:rPr>
        <w:t xml:space="preserve"> in learning.</w:t>
      </w:r>
      <w:r w:rsidR="000C1359" w:rsidRPr="002B22E7">
        <w:rPr>
          <w:color w:val="333333"/>
          <w:sz w:val="24"/>
        </w:rPr>
        <w:t xml:space="preserve"> However, </w:t>
      </w:r>
      <w:proofErr w:type="spellStart"/>
      <w:r w:rsidR="000C1359" w:rsidRPr="002B22E7">
        <w:rPr>
          <w:color w:val="333333"/>
          <w:sz w:val="24"/>
        </w:rPr>
        <w:t>Gleave</w:t>
      </w:r>
      <w:proofErr w:type="spellEnd"/>
      <w:r w:rsidR="000C1359" w:rsidRPr="002B22E7">
        <w:rPr>
          <w:color w:val="333333"/>
          <w:sz w:val="24"/>
        </w:rPr>
        <w:t xml:space="preserve"> and Cole-Hamilton (2012) </w:t>
      </w:r>
      <w:r w:rsidR="007604B2" w:rsidRPr="002B22E7">
        <w:rPr>
          <w:color w:val="333333"/>
          <w:sz w:val="24"/>
        </w:rPr>
        <w:t>note</w:t>
      </w:r>
      <w:r w:rsidR="000C1359" w:rsidRPr="002B22E7">
        <w:rPr>
          <w:color w:val="333333"/>
          <w:sz w:val="24"/>
        </w:rPr>
        <w:t xml:space="preserve"> </w:t>
      </w:r>
      <w:r w:rsidR="007604B2" w:rsidRPr="002B22E7">
        <w:rPr>
          <w:color w:val="333333"/>
          <w:sz w:val="24"/>
        </w:rPr>
        <w:t xml:space="preserve">how </w:t>
      </w:r>
      <w:r w:rsidR="000C1359" w:rsidRPr="002B22E7">
        <w:rPr>
          <w:color w:val="333333"/>
          <w:sz w:val="24"/>
        </w:rPr>
        <w:t>many countries now limit children’s access to natural outdoor play areas and have increased supervision by adults due to fears about risk</w:t>
      </w:r>
      <w:r w:rsidR="00E278CF" w:rsidRPr="002B22E7">
        <w:rPr>
          <w:color w:val="333333"/>
          <w:sz w:val="24"/>
        </w:rPr>
        <w:t>.</w:t>
      </w:r>
      <w:r w:rsidR="00BA44D1" w:rsidRPr="002B22E7">
        <w:rPr>
          <w:color w:val="333333"/>
          <w:sz w:val="24"/>
        </w:rPr>
        <w:t xml:space="preserve"> The Foundation Phase Evalu</w:t>
      </w:r>
      <w:r w:rsidR="004B3CB8" w:rsidRPr="002B22E7">
        <w:rPr>
          <w:color w:val="333333"/>
          <w:sz w:val="24"/>
        </w:rPr>
        <w:t>a</w:t>
      </w:r>
      <w:r w:rsidR="00BA44D1" w:rsidRPr="002B22E7">
        <w:rPr>
          <w:color w:val="333333"/>
          <w:sz w:val="24"/>
        </w:rPr>
        <w:t>tion also points out that</w:t>
      </w:r>
      <w:r w:rsidR="00BA44D1" w:rsidRPr="002B22E7">
        <w:rPr>
          <w:sz w:val="24"/>
        </w:rPr>
        <w:t xml:space="preserve"> schools have reported that their outdoor space is not sufficient for implementing the foundation phase and </w:t>
      </w:r>
      <w:r w:rsidR="00B70CB9" w:rsidRPr="002B22E7">
        <w:rPr>
          <w:sz w:val="24"/>
        </w:rPr>
        <w:t xml:space="preserve">a </w:t>
      </w:r>
      <w:r w:rsidR="00BA44D1" w:rsidRPr="002B22E7">
        <w:rPr>
          <w:sz w:val="24"/>
        </w:rPr>
        <w:t xml:space="preserve">lack of funding means they are unable to improve their outdoor space for the children to have adequate outdoor </w:t>
      </w:r>
      <w:r w:rsidR="00B70CB9" w:rsidRPr="002B22E7">
        <w:rPr>
          <w:sz w:val="24"/>
        </w:rPr>
        <w:t>area</w:t>
      </w:r>
      <w:r w:rsidR="00BA44D1" w:rsidRPr="002B22E7">
        <w:rPr>
          <w:sz w:val="24"/>
        </w:rPr>
        <w:t xml:space="preserve"> </w:t>
      </w:r>
      <w:r w:rsidR="00A86248" w:rsidRPr="002B22E7">
        <w:rPr>
          <w:sz w:val="24"/>
        </w:rPr>
        <w:t>and learning</w:t>
      </w:r>
      <w:r w:rsidR="00BA44D1" w:rsidRPr="002B22E7">
        <w:rPr>
          <w:sz w:val="24"/>
        </w:rPr>
        <w:t xml:space="preserve"> experiences (Welsh Gov, 2015), thus</w:t>
      </w:r>
      <w:r w:rsidR="00BA44D1" w:rsidRPr="002B22E7">
        <w:rPr>
          <w:color w:val="333333"/>
          <w:sz w:val="24"/>
        </w:rPr>
        <w:t xml:space="preserve"> minimizing</w:t>
      </w:r>
      <w:r w:rsidR="00E278CF" w:rsidRPr="002B22E7">
        <w:rPr>
          <w:color w:val="333333"/>
          <w:sz w:val="24"/>
        </w:rPr>
        <w:t xml:space="preserve"> the plethora of benefits the Foundation Phase could project upon the child’s</w:t>
      </w:r>
      <w:r w:rsidR="00BA44D1" w:rsidRPr="002B22E7">
        <w:rPr>
          <w:color w:val="333333"/>
          <w:sz w:val="24"/>
        </w:rPr>
        <w:t xml:space="preserve"> education and</w:t>
      </w:r>
      <w:r w:rsidR="00E278CF" w:rsidRPr="002B22E7">
        <w:rPr>
          <w:color w:val="333333"/>
          <w:sz w:val="24"/>
        </w:rPr>
        <w:t xml:space="preserve"> development</w:t>
      </w:r>
      <w:r w:rsidR="00BA44D1" w:rsidRPr="002B22E7">
        <w:rPr>
          <w:color w:val="333333"/>
          <w:sz w:val="24"/>
        </w:rPr>
        <w:t>.</w:t>
      </w:r>
    </w:p>
    <w:p w14:paraId="6ABAE4FF" w14:textId="231A6F29" w:rsidR="00CF2750" w:rsidRPr="002B22E7" w:rsidRDefault="001C5891" w:rsidP="002B22E7">
      <w:pPr>
        <w:pStyle w:val="NormalWeb"/>
        <w:spacing w:before="240" w:after="240" w:line="360" w:lineRule="auto"/>
        <w:jc w:val="both"/>
      </w:pPr>
      <w:r w:rsidRPr="002B22E7">
        <w:rPr>
          <w:color w:val="333333"/>
        </w:rPr>
        <w:t>Wainwright et al. (2016) acknowledge</w:t>
      </w:r>
      <w:r w:rsidR="004919C1" w:rsidRPr="002B22E7">
        <w:rPr>
          <w:color w:val="333333"/>
        </w:rPr>
        <w:t xml:space="preserve"> that</w:t>
      </w:r>
      <w:r w:rsidRPr="002B22E7">
        <w:rPr>
          <w:color w:val="333333"/>
        </w:rPr>
        <w:t xml:space="preserve"> the implementation of the foundation phase</w:t>
      </w:r>
      <w:r w:rsidR="00E91413" w:rsidRPr="002B22E7">
        <w:rPr>
          <w:color w:val="333333"/>
        </w:rPr>
        <w:t xml:space="preserve"> in 2008</w:t>
      </w:r>
      <w:r w:rsidRPr="002B22E7">
        <w:rPr>
          <w:color w:val="333333"/>
        </w:rPr>
        <w:t xml:space="preserve"> resulted in children who were independent, </w:t>
      </w:r>
      <w:r w:rsidR="00E91413" w:rsidRPr="002B22E7">
        <w:rPr>
          <w:color w:val="333333"/>
        </w:rPr>
        <w:t>determined</w:t>
      </w:r>
      <w:r w:rsidR="006E4CE7" w:rsidRPr="002B22E7">
        <w:rPr>
          <w:color w:val="333333"/>
        </w:rPr>
        <w:t>,</w:t>
      </w:r>
      <w:r w:rsidRPr="002B22E7">
        <w:rPr>
          <w:color w:val="333333"/>
        </w:rPr>
        <w:t xml:space="preserve"> active learners making good progress </w:t>
      </w:r>
      <w:r w:rsidRPr="002B22E7">
        <w:rPr>
          <w:color w:val="333333"/>
        </w:rPr>
        <w:lastRenderedPageBreak/>
        <w:t xml:space="preserve">in the </w:t>
      </w:r>
      <w:r w:rsidR="000735B3" w:rsidRPr="002B22E7">
        <w:rPr>
          <w:color w:val="333333"/>
        </w:rPr>
        <w:t>expansion</w:t>
      </w:r>
      <w:r w:rsidRPr="002B22E7">
        <w:rPr>
          <w:color w:val="333333"/>
        </w:rPr>
        <w:t xml:space="preserve"> of physical literacy</w:t>
      </w:r>
      <w:r w:rsidR="006540B2" w:rsidRPr="002B22E7">
        <w:rPr>
          <w:color w:val="333333"/>
        </w:rPr>
        <w:t xml:space="preserve">. </w:t>
      </w:r>
      <w:r w:rsidR="00B03166" w:rsidRPr="002B22E7">
        <w:t>However, the Foundation Phase Evaluation notes that head teachers and other senior staff reported that they were not provided</w:t>
      </w:r>
      <w:r w:rsidR="00561B39" w:rsidRPr="002B22E7">
        <w:t xml:space="preserve"> with</w:t>
      </w:r>
      <w:r w:rsidR="00B03166" w:rsidRPr="002B22E7">
        <w:t xml:space="preserve"> any precise guidance of how to implement the Foundation Phase in</w:t>
      </w:r>
      <w:r w:rsidR="00561B39" w:rsidRPr="002B22E7">
        <w:t>to</w:t>
      </w:r>
      <w:r w:rsidR="00B03166" w:rsidRPr="002B22E7">
        <w:t xml:space="preserve"> their school (</w:t>
      </w:r>
      <w:r w:rsidR="004B3CB8" w:rsidRPr="002B22E7">
        <w:t xml:space="preserve">Maynard et al. 2012; </w:t>
      </w:r>
      <w:r w:rsidR="00B03166" w:rsidRPr="002B22E7">
        <w:t>Welsh Gov, 2015). Furthermore,</w:t>
      </w:r>
      <w:r w:rsidR="001601DF" w:rsidRPr="002B22E7">
        <w:t xml:space="preserve"> Estyn (2011)</w:t>
      </w:r>
      <w:r w:rsidR="00464650" w:rsidRPr="002B22E7">
        <w:t>,</w:t>
      </w:r>
      <w:r w:rsidR="009D36C3" w:rsidRPr="002B22E7">
        <w:t xml:space="preserve"> </w:t>
      </w:r>
      <w:proofErr w:type="spellStart"/>
      <w:r w:rsidR="009D36C3" w:rsidRPr="002B22E7">
        <w:t>Gasteiger</w:t>
      </w:r>
      <w:proofErr w:type="spellEnd"/>
      <w:r w:rsidR="009D36C3" w:rsidRPr="002B22E7">
        <w:t xml:space="preserve"> (2015)</w:t>
      </w:r>
      <w:r w:rsidR="00123927" w:rsidRPr="002B22E7">
        <w:t xml:space="preserve"> and Vogt et al. (2018) </w:t>
      </w:r>
      <w:r w:rsidR="00B03166" w:rsidRPr="002B22E7">
        <w:t xml:space="preserve">point out that </w:t>
      </w:r>
      <w:r w:rsidR="009D36C3" w:rsidRPr="002B22E7">
        <w:t xml:space="preserve">practitioners understanding of the meaning of play can vary </w:t>
      </w:r>
      <w:r w:rsidR="00CA1824" w:rsidRPr="002B22E7">
        <w:t>considerably and thus may influence the outcome of play- based curricula</w:t>
      </w:r>
      <w:r w:rsidR="002F3685" w:rsidRPr="002B22E7">
        <w:rPr>
          <w:color w:val="333333"/>
        </w:rPr>
        <w:t xml:space="preserve"> which could </w:t>
      </w:r>
      <w:r w:rsidR="00DB1780" w:rsidRPr="002B22E7">
        <w:rPr>
          <w:color w:val="333333"/>
        </w:rPr>
        <w:t xml:space="preserve">result in less educational development or possibly </w:t>
      </w:r>
      <w:r w:rsidR="00B70CB9" w:rsidRPr="002B22E7">
        <w:rPr>
          <w:color w:val="333333"/>
        </w:rPr>
        <w:t>have</w:t>
      </w:r>
      <w:r w:rsidR="003C4F91" w:rsidRPr="002B22E7">
        <w:rPr>
          <w:color w:val="333333"/>
        </w:rPr>
        <w:t xml:space="preserve"> a</w:t>
      </w:r>
      <w:r w:rsidR="002F3685" w:rsidRPr="002B22E7">
        <w:rPr>
          <w:color w:val="333333"/>
        </w:rPr>
        <w:t xml:space="preserve"> negative </w:t>
      </w:r>
      <w:r w:rsidR="0057751E" w:rsidRPr="002B22E7">
        <w:rPr>
          <w:color w:val="333333"/>
        </w:rPr>
        <w:t>implication</w:t>
      </w:r>
      <w:r w:rsidR="002F3685" w:rsidRPr="002B22E7">
        <w:rPr>
          <w:color w:val="333333"/>
        </w:rPr>
        <w:t xml:space="preserve"> upon the </w:t>
      </w:r>
      <w:r w:rsidR="00A73EC1" w:rsidRPr="002B22E7">
        <w:rPr>
          <w:color w:val="333333"/>
        </w:rPr>
        <w:t>child’s potential</w:t>
      </w:r>
      <w:r w:rsidR="002F3685" w:rsidRPr="002B22E7">
        <w:rPr>
          <w:color w:val="333333"/>
        </w:rPr>
        <w:t xml:space="preserve"> for learning.</w:t>
      </w:r>
      <w:r w:rsidR="007604B2" w:rsidRPr="002B22E7">
        <w:rPr>
          <w:color w:val="333333"/>
        </w:rPr>
        <w:t xml:space="preserve"> According to Nutbrown (2012) </w:t>
      </w:r>
      <w:r w:rsidR="007604B2" w:rsidRPr="002B22E7">
        <w:t xml:space="preserve">Early years educators need to persistently improve their understanding, skills and comprehension </w:t>
      </w:r>
      <w:r w:rsidR="003F3E8C" w:rsidRPr="002B22E7">
        <w:t xml:space="preserve">of the Foundation Phase </w:t>
      </w:r>
      <w:r w:rsidR="007604B2" w:rsidRPr="002B22E7">
        <w:t>if they are to contin</w:t>
      </w:r>
      <w:r w:rsidR="003F3E8C" w:rsidRPr="002B22E7">
        <w:t>ue to</w:t>
      </w:r>
      <w:r w:rsidR="007604B2" w:rsidRPr="002B22E7">
        <w:t xml:space="preserve"> provide children with the necessary </w:t>
      </w:r>
      <w:r w:rsidR="00F15EBB" w:rsidRPr="002B22E7">
        <w:t>play-based</w:t>
      </w:r>
      <w:r w:rsidR="007604B2" w:rsidRPr="002B22E7">
        <w:t xml:space="preserve"> curriculum.</w:t>
      </w:r>
      <w:r w:rsidR="00CB7DFB" w:rsidRPr="002B22E7">
        <w:t xml:space="preserve"> Similarly, Sylva et al. (2010) believed by having more knowledgeable and qualified early years practitioners </w:t>
      </w:r>
      <w:r w:rsidR="001B5AB6" w:rsidRPr="002B22E7">
        <w:t xml:space="preserve">may </w:t>
      </w:r>
      <w:r w:rsidR="00CB7DFB" w:rsidRPr="002B22E7">
        <w:t xml:space="preserve">result in greater educational outcomes for children. </w:t>
      </w:r>
      <w:r w:rsidR="00F15EBB" w:rsidRPr="002B22E7">
        <w:rPr>
          <w:color w:val="333333"/>
        </w:rPr>
        <w:t xml:space="preserve">However, </w:t>
      </w:r>
      <w:r w:rsidR="00A73EC1" w:rsidRPr="002B22E7">
        <w:t>The Foundation Phase evaluation notes</w:t>
      </w:r>
      <w:r w:rsidR="00CF2750" w:rsidRPr="002B22E7">
        <w:t xml:space="preserve"> the scope of training and support provided by the Welsh Government</w:t>
      </w:r>
      <w:r w:rsidR="00561B39" w:rsidRPr="002B22E7">
        <w:t xml:space="preserve"> for early years educators</w:t>
      </w:r>
      <w:r w:rsidR="00CF2750" w:rsidRPr="002B22E7">
        <w:t xml:space="preserve"> is vast (Welsh Gov,2015).</w:t>
      </w:r>
    </w:p>
    <w:p w14:paraId="4292E3E7" w14:textId="7A5D3557" w:rsidR="005A60D6" w:rsidRPr="002B22E7" w:rsidRDefault="00CF2750" w:rsidP="002B22E7">
      <w:pPr>
        <w:pStyle w:val="NormalWeb"/>
        <w:spacing w:before="240" w:after="240" w:line="360" w:lineRule="auto"/>
        <w:jc w:val="both"/>
        <w:rPr>
          <w:color w:val="333333"/>
        </w:rPr>
      </w:pPr>
      <w:r w:rsidRPr="002B22E7">
        <w:t>According to Welsh Gover</w:t>
      </w:r>
      <w:r w:rsidR="00B34C73" w:rsidRPr="002B22E7">
        <w:t>n</w:t>
      </w:r>
      <w:r w:rsidRPr="002B22E7">
        <w:t>ment (2015)</w:t>
      </w:r>
      <w:r w:rsidR="00A73EC1" w:rsidRPr="002B22E7">
        <w:t xml:space="preserve"> the views of teachers differ considerably from their head teachers, signifying discrepancies of opinion in view of educational priorities, pedagogical awareness and resourcing</w:t>
      </w:r>
      <w:r w:rsidRPr="002B22E7">
        <w:t>.</w:t>
      </w:r>
      <w:r w:rsidR="00A73EC1" w:rsidRPr="002B22E7">
        <w:t xml:space="preserve"> </w:t>
      </w:r>
      <w:r w:rsidR="00A73EC1" w:rsidRPr="002B22E7">
        <w:rPr>
          <w:color w:val="333333"/>
        </w:rPr>
        <w:t>Additionally</w:t>
      </w:r>
      <w:r w:rsidR="00FF0BFE" w:rsidRPr="002B22E7">
        <w:rPr>
          <w:color w:val="333333"/>
        </w:rPr>
        <w:t xml:space="preserve">, Pyle and </w:t>
      </w:r>
      <w:proofErr w:type="spellStart"/>
      <w:r w:rsidR="00FF0BFE" w:rsidRPr="002B22E7">
        <w:rPr>
          <w:color w:val="333333"/>
        </w:rPr>
        <w:t>Danniels</w:t>
      </w:r>
      <w:proofErr w:type="spellEnd"/>
      <w:r w:rsidR="00FF0BFE" w:rsidRPr="002B22E7">
        <w:rPr>
          <w:color w:val="333333"/>
        </w:rPr>
        <w:t xml:space="preserve"> (2016) note research </w:t>
      </w:r>
      <w:r w:rsidR="00464535" w:rsidRPr="002B22E7">
        <w:rPr>
          <w:color w:val="333333"/>
        </w:rPr>
        <w:t>has shown</w:t>
      </w:r>
      <w:r w:rsidR="00DB1780" w:rsidRPr="002B22E7">
        <w:rPr>
          <w:color w:val="333333"/>
        </w:rPr>
        <w:t xml:space="preserve"> that there is</w:t>
      </w:r>
      <w:r w:rsidR="00FF0BFE" w:rsidRPr="002B22E7">
        <w:rPr>
          <w:color w:val="333333"/>
        </w:rPr>
        <w:t xml:space="preserve"> a limited </w:t>
      </w:r>
      <w:r w:rsidR="00464535" w:rsidRPr="002B22E7">
        <w:rPr>
          <w:color w:val="333333"/>
        </w:rPr>
        <w:t>explanation</w:t>
      </w:r>
      <w:r w:rsidR="00FF0BFE" w:rsidRPr="002B22E7">
        <w:rPr>
          <w:color w:val="333333"/>
        </w:rPr>
        <w:t xml:space="preserve"> </w:t>
      </w:r>
      <w:r w:rsidR="00DB1780" w:rsidRPr="002B22E7">
        <w:rPr>
          <w:color w:val="333333"/>
        </w:rPr>
        <w:t xml:space="preserve">within the foundation phase curriculum </w:t>
      </w:r>
      <w:r w:rsidR="00FF0BFE" w:rsidRPr="002B22E7">
        <w:rPr>
          <w:color w:val="333333"/>
        </w:rPr>
        <w:t>of</w:t>
      </w:r>
      <w:r w:rsidR="00DB1780" w:rsidRPr="002B22E7">
        <w:rPr>
          <w:color w:val="333333"/>
        </w:rPr>
        <w:t xml:space="preserve"> what and how to create and promote child led, </w:t>
      </w:r>
      <w:r w:rsidR="00FF0BFE" w:rsidRPr="002B22E7">
        <w:rPr>
          <w:color w:val="333333"/>
        </w:rPr>
        <w:t>play-based learning</w:t>
      </w:r>
      <w:r w:rsidR="00C14A11" w:rsidRPr="002B22E7">
        <w:rPr>
          <w:color w:val="333333"/>
        </w:rPr>
        <w:t>.</w:t>
      </w:r>
      <w:r w:rsidR="00A92E6E" w:rsidRPr="002B22E7">
        <w:rPr>
          <w:color w:val="333333"/>
        </w:rPr>
        <w:t xml:space="preserve"> Waters (2015) and</w:t>
      </w:r>
      <w:r w:rsidR="00655DA1" w:rsidRPr="002B22E7">
        <w:rPr>
          <w:color w:val="333333"/>
        </w:rPr>
        <w:t xml:space="preserve"> Murray (2018)</w:t>
      </w:r>
      <w:r w:rsidR="00A92E6E" w:rsidRPr="002B22E7">
        <w:rPr>
          <w:color w:val="333333"/>
        </w:rPr>
        <w:t xml:space="preserve"> </w:t>
      </w:r>
      <w:r w:rsidR="00655DA1" w:rsidRPr="002B22E7">
        <w:rPr>
          <w:color w:val="333333"/>
        </w:rPr>
        <w:t>agree there is no universally established definition of play. </w:t>
      </w:r>
      <w:r w:rsidR="00DB1780" w:rsidRPr="002B22E7">
        <w:rPr>
          <w:color w:val="333333"/>
        </w:rPr>
        <w:t xml:space="preserve"> </w:t>
      </w:r>
      <w:r w:rsidR="00C14A11" w:rsidRPr="002B22E7">
        <w:rPr>
          <w:color w:val="333333"/>
        </w:rPr>
        <w:t>A</w:t>
      </w:r>
      <w:r w:rsidR="00DB1780" w:rsidRPr="002B22E7">
        <w:rPr>
          <w:color w:val="333333"/>
        </w:rPr>
        <w:t>s a</w:t>
      </w:r>
      <w:r w:rsidR="00FF0BFE" w:rsidRPr="002B22E7">
        <w:rPr>
          <w:color w:val="333333"/>
        </w:rPr>
        <w:t xml:space="preserve"> </w:t>
      </w:r>
      <w:r w:rsidR="00464535" w:rsidRPr="002B22E7">
        <w:rPr>
          <w:color w:val="333333"/>
        </w:rPr>
        <w:t>result</w:t>
      </w:r>
      <w:r w:rsidR="00C14A11" w:rsidRPr="002B22E7">
        <w:rPr>
          <w:color w:val="333333"/>
        </w:rPr>
        <w:t>,</w:t>
      </w:r>
      <w:r w:rsidR="00464535" w:rsidRPr="002B22E7">
        <w:rPr>
          <w:color w:val="333333"/>
        </w:rPr>
        <w:t xml:space="preserve"> </w:t>
      </w:r>
      <w:r w:rsidR="00FF0BFE" w:rsidRPr="002B22E7">
        <w:rPr>
          <w:color w:val="333333"/>
        </w:rPr>
        <w:t>teacher</w:t>
      </w:r>
      <w:r w:rsidR="00464535" w:rsidRPr="002B22E7">
        <w:rPr>
          <w:color w:val="333333"/>
        </w:rPr>
        <w:t>s</w:t>
      </w:r>
      <w:r w:rsidR="00DB1780" w:rsidRPr="002B22E7">
        <w:rPr>
          <w:color w:val="333333"/>
        </w:rPr>
        <w:t xml:space="preserve"> </w:t>
      </w:r>
      <w:r w:rsidR="00C14A11" w:rsidRPr="002B22E7">
        <w:rPr>
          <w:color w:val="333333"/>
        </w:rPr>
        <w:t>may</w:t>
      </w:r>
      <w:r w:rsidR="00464535" w:rsidRPr="002B22E7">
        <w:rPr>
          <w:color w:val="333333"/>
        </w:rPr>
        <w:t xml:space="preserve"> </w:t>
      </w:r>
      <w:r w:rsidR="00DB1780" w:rsidRPr="002B22E7">
        <w:rPr>
          <w:color w:val="333333"/>
        </w:rPr>
        <w:t>be</w:t>
      </w:r>
      <w:r w:rsidR="00FF0BFE" w:rsidRPr="002B22E7">
        <w:rPr>
          <w:color w:val="333333"/>
        </w:rPr>
        <w:t xml:space="preserve"> uncertai</w:t>
      </w:r>
      <w:r w:rsidR="00464535" w:rsidRPr="002B22E7">
        <w:rPr>
          <w:color w:val="333333"/>
        </w:rPr>
        <w:t>n</w:t>
      </w:r>
      <w:r w:rsidR="00FF0BFE" w:rsidRPr="002B22E7">
        <w:rPr>
          <w:color w:val="333333"/>
        </w:rPr>
        <w:t xml:space="preserve"> </w:t>
      </w:r>
      <w:r w:rsidR="00464535" w:rsidRPr="002B22E7">
        <w:rPr>
          <w:color w:val="333333"/>
        </w:rPr>
        <w:t>of how to</w:t>
      </w:r>
      <w:r w:rsidR="00FF0BFE" w:rsidRPr="002B22E7">
        <w:rPr>
          <w:color w:val="333333"/>
        </w:rPr>
        <w:t xml:space="preserve"> </w:t>
      </w:r>
      <w:r w:rsidR="00DB1780" w:rsidRPr="002B22E7">
        <w:rPr>
          <w:color w:val="333333"/>
        </w:rPr>
        <w:t>integrate</w:t>
      </w:r>
      <w:r w:rsidR="00FF0BFE" w:rsidRPr="002B22E7">
        <w:rPr>
          <w:color w:val="333333"/>
        </w:rPr>
        <w:t xml:space="preserve"> this pedagogical </w:t>
      </w:r>
      <w:r w:rsidR="00464535" w:rsidRPr="002B22E7">
        <w:rPr>
          <w:color w:val="333333"/>
        </w:rPr>
        <w:t>method into the learning environment</w:t>
      </w:r>
      <w:r w:rsidR="00C14A11" w:rsidRPr="002B22E7">
        <w:rPr>
          <w:color w:val="333333"/>
        </w:rPr>
        <w:t xml:space="preserve"> </w:t>
      </w:r>
      <w:r w:rsidR="00085C98" w:rsidRPr="002B22E7">
        <w:rPr>
          <w:color w:val="333333"/>
        </w:rPr>
        <w:t xml:space="preserve">and consequently </w:t>
      </w:r>
      <w:r w:rsidR="0057751E" w:rsidRPr="002B22E7">
        <w:rPr>
          <w:color w:val="333333"/>
        </w:rPr>
        <w:t>a child’s</w:t>
      </w:r>
      <w:r w:rsidR="00085C98" w:rsidRPr="002B22E7">
        <w:rPr>
          <w:color w:val="333333"/>
        </w:rPr>
        <w:t xml:space="preserve"> education could suffer and </w:t>
      </w:r>
      <w:r w:rsidR="001B5AB6" w:rsidRPr="002B22E7">
        <w:rPr>
          <w:color w:val="333333"/>
        </w:rPr>
        <w:t>fail to</w:t>
      </w:r>
      <w:r w:rsidR="00085C98" w:rsidRPr="002B22E7">
        <w:rPr>
          <w:color w:val="333333"/>
        </w:rPr>
        <w:t xml:space="preserve"> reach </w:t>
      </w:r>
      <w:r w:rsidR="0057751E" w:rsidRPr="002B22E7">
        <w:rPr>
          <w:color w:val="333333"/>
        </w:rPr>
        <w:t xml:space="preserve">full potential </w:t>
      </w:r>
      <w:r w:rsidR="00C14A11" w:rsidRPr="002B22E7">
        <w:rPr>
          <w:color w:val="333333"/>
        </w:rPr>
        <w:t xml:space="preserve">(Pyle and Daniels, 2016). </w:t>
      </w:r>
      <w:r w:rsidR="005076FA" w:rsidRPr="002B22E7">
        <w:rPr>
          <w:color w:val="333333"/>
        </w:rPr>
        <w:t>Vu</w:t>
      </w:r>
      <w:r w:rsidR="00F019D9" w:rsidRPr="002B22E7">
        <w:rPr>
          <w:color w:val="333333"/>
        </w:rPr>
        <w:t>,</w:t>
      </w:r>
      <w:r w:rsidR="005076FA" w:rsidRPr="002B22E7">
        <w:rPr>
          <w:color w:val="333333"/>
        </w:rPr>
        <w:t xml:space="preserve"> Han and Buell (2015) agree that educators sometimes lack knowledge and confidence of their role when promoting play</w:t>
      </w:r>
      <w:r w:rsidR="00F019D9" w:rsidRPr="002B22E7">
        <w:rPr>
          <w:color w:val="333333"/>
        </w:rPr>
        <w:t>-</w:t>
      </w:r>
      <w:r w:rsidR="005076FA" w:rsidRPr="002B22E7">
        <w:rPr>
          <w:color w:val="333333"/>
        </w:rPr>
        <w:t xml:space="preserve"> based learning</w:t>
      </w:r>
      <w:r w:rsidR="00F019D9" w:rsidRPr="002B22E7">
        <w:rPr>
          <w:color w:val="333333"/>
        </w:rPr>
        <w:t xml:space="preserve"> into the classroom environment.</w:t>
      </w:r>
      <w:r w:rsidR="0081357B" w:rsidRPr="002B22E7">
        <w:rPr>
          <w:color w:val="333333"/>
        </w:rPr>
        <w:t xml:space="preserve"> This has been recognised by the Foundation Phase Evaluation report which stipulates</w:t>
      </w:r>
      <w:r w:rsidR="006E4CE7" w:rsidRPr="002B22E7">
        <w:rPr>
          <w:color w:val="333333"/>
        </w:rPr>
        <w:t xml:space="preserve"> the importance of</w:t>
      </w:r>
      <w:r w:rsidR="00F019D9" w:rsidRPr="002B22E7">
        <w:rPr>
          <w:color w:val="333333"/>
        </w:rPr>
        <w:t xml:space="preserve"> </w:t>
      </w:r>
      <w:r w:rsidR="006E4CE7" w:rsidRPr="002B22E7">
        <w:t>g</w:t>
      </w:r>
      <w:r w:rsidR="0081357B" w:rsidRPr="002B22E7">
        <w:t xml:space="preserve">reater </w:t>
      </w:r>
      <w:r w:rsidR="004919C1" w:rsidRPr="002B22E7">
        <w:t>emphasis</w:t>
      </w:r>
      <w:r w:rsidR="006E512E" w:rsidRPr="002B22E7">
        <w:t xml:space="preserve"> and training</w:t>
      </w:r>
      <w:r w:rsidR="0081357B" w:rsidRPr="002B22E7">
        <w:t xml:space="preserve"> </w:t>
      </w:r>
      <w:r w:rsidR="006E512E" w:rsidRPr="002B22E7">
        <w:t xml:space="preserve">being made </w:t>
      </w:r>
      <w:r w:rsidR="0081357B" w:rsidRPr="002B22E7">
        <w:t xml:space="preserve">on the Foundation Phase </w:t>
      </w:r>
      <w:r w:rsidR="006E4CE7" w:rsidRPr="002B22E7">
        <w:t>during teacher training</w:t>
      </w:r>
      <w:r w:rsidR="004919C1" w:rsidRPr="002B22E7">
        <w:t xml:space="preserve"> to </w:t>
      </w:r>
      <w:r w:rsidR="0081357B" w:rsidRPr="002B22E7">
        <w:t>includ</w:t>
      </w:r>
      <w:r w:rsidR="004919C1" w:rsidRPr="002B22E7">
        <w:t>e</w:t>
      </w:r>
      <w:r w:rsidR="006E4CE7" w:rsidRPr="002B22E7">
        <w:t xml:space="preserve"> in depth guidance that </w:t>
      </w:r>
      <w:r w:rsidR="00233978" w:rsidRPr="002B22E7">
        <w:t>could support</w:t>
      </w:r>
      <w:r w:rsidR="006E4CE7" w:rsidRPr="002B22E7">
        <w:t xml:space="preserve"> the successful implementation of the</w:t>
      </w:r>
      <w:r w:rsidR="0081357B" w:rsidRPr="002B22E7">
        <w:t xml:space="preserve"> Foundation Phase curriculum </w:t>
      </w:r>
      <w:r w:rsidR="006E4CE7" w:rsidRPr="002B22E7">
        <w:t xml:space="preserve">with </w:t>
      </w:r>
      <w:r w:rsidR="0081357B" w:rsidRPr="002B22E7">
        <w:t>particular</w:t>
      </w:r>
      <w:r w:rsidR="00233978" w:rsidRPr="002B22E7">
        <w:t xml:space="preserve"> attention</w:t>
      </w:r>
      <w:r w:rsidR="0081357B" w:rsidRPr="002B22E7">
        <w:t xml:space="preserve"> </w:t>
      </w:r>
      <w:r w:rsidR="00C00006" w:rsidRPr="002B22E7">
        <w:t xml:space="preserve">being made </w:t>
      </w:r>
      <w:r w:rsidR="000654A6" w:rsidRPr="002B22E7">
        <w:t>to Foundation</w:t>
      </w:r>
      <w:r w:rsidR="0081357B" w:rsidRPr="002B22E7">
        <w:t xml:space="preserve"> Phase pedagogies (</w:t>
      </w:r>
      <w:proofErr w:type="spellStart"/>
      <w:r w:rsidR="001C20E8" w:rsidRPr="002B22E7">
        <w:t>Oberhuemer</w:t>
      </w:r>
      <w:proofErr w:type="spellEnd"/>
      <w:r w:rsidR="001C20E8" w:rsidRPr="002B22E7">
        <w:t xml:space="preserve"> 2015; </w:t>
      </w:r>
      <w:r w:rsidR="006E512E" w:rsidRPr="002B22E7">
        <w:t>Donaldson, 2015;</w:t>
      </w:r>
      <w:r w:rsidR="00DB1780" w:rsidRPr="002B22E7">
        <w:t xml:space="preserve"> </w:t>
      </w:r>
      <w:r w:rsidR="0081357B" w:rsidRPr="002B22E7">
        <w:t>Welsh Government, 2015).</w:t>
      </w:r>
      <w:r w:rsidR="00436C1E" w:rsidRPr="002B22E7">
        <w:t xml:space="preserve"> On the other hand, Murray (2018) believes play is often </w:t>
      </w:r>
      <w:r w:rsidR="004B4FC1" w:rsidRPr="002B22E7">
        <w:rPr>
          <w:color w:val="333333"/>
        </w:rPr>
        <w:t>undervalued and consequently avoided due to</w:t>
      </w:r>
      <w:r w:rsidR="00436C1E" w:rsidRPr="002B22E7">
        <w:rPr>
          <w:color w:val="333333"/>
        </w:rPr>
        <w:t xml:space="preserve"> policymakers’ interference</w:t>
      </w:r>
      <w:r w:rsidR="004B4FC1" w:rsidRPr="002B22E7">
        <w:rPr>
          <w:color w:val="333333"/>
        </w:rPr>
        <w:t xml:space="preserve"> </w:t>
      </w:r>
      <w:r w:rsidR="00233978" w:rsidRPr="002B22E7">
        <w:rPr>
          <w:color w:val="333333"/>
        </w:rPr>
        <w:t>together with</w:t>
      </w:r>
      <w:r w:rsidR="00561B39" w:rsidRPr="002B22E7">
        <w:rPr>
          <w:color w:val="333333"/>
        </w:rPr>
        <w:t xml:space="preserve"> a</w:t>
      </w:r>
      <w:r w:rsidR="00436C1E" w:rsidRPr="002B22E7">
        <w:rPr>
          <w:color w:val="333333"/>
        </w:rPr>
        <w:t xml:space="preserve"> lack of trust in children </w:t>
      </w:r>
      <w:r w:rsidR="00561B39" w:rsidRPr="002B22E7">
        <w:rPr>
          <w:color w:val="333333"/>
        </w:rPr>
        <w:t>which</w:t>
      </w:r>
      <w:r w:rsidR="00436C1E" w:rsidRPr="002B22E7">
        <w:rPr>
          <w:color w:val="333333"/>
        </w:rPr>
        <w:t xml:space="preserve"> could h</w:t>
      </w:r>
      <w:r w:rsidR="00233978" w:rsidRPr="002B22E7">
        <w:rPr>
          <w:color w:val="333333"/>
        </w:rPr>
        <w:t>inder</w:t>
      </w:r>
      <w:r w:rsidR="00436C1E" w:rsidRPr="002B22E7">
        <w:rPr>
          <w:color w:val="333333"/>
        </w:rPr>
        <w:t xml:space="preserve"> childcare educators from</w:t>
      </w:r>
      <w:r w:rsidR="00233978" w:rsidRPr="002B22E7">
        <w:rPr>
          <w:color w:val="333333"/>
        </w:rPr>
        <w:t xml:space="preserve"> confidently</w:t>
      </w:r>
      <w:r w:rsidR="00436C1E" w:rsidRPr="002B22E7">
        <w:rPr>
          <w:color w:val="333333"/>
        </w:rPr>
        <w:t xml:space="preserve"> intertwining play into the educational environment as stipulated within the Foundation Phase Curriculum</w:t>
      </w:r>
      <w:r w:rsidR="004B4FC1" w:rsidRPr="002B22E7">
        <w:rPr>
          <w:color w:val="333333"/>
        </w:rPr>
        <w:t xml:space="preserve"> (Welsh Government, 2015). </w:t>
      </w:r>
      <w:r w:rsidR="00872172" w:rsidRPr="002B22E7">
        <w:rPr>
          <w:rFonts w:eastAsia="Times New Roman"/>
          <w:color w:val="333333"/>
          <w:lang w:eastAsia="en-GB"/>
        </w:rPr>
        <w:t>According to</w:t>
      </w:r>
      <w:r w:rsidR="005A60D6" w:rsidRPr="002B22E7">
        <w:rPr>
          <w:rFonts w:eastAsia="Times New Roman"/>
          <w:color w:val="333333"/>
          <w:lang w:eastAsia="en-GB"/>
        </w:rPr>
        <w:t xml:space="preserve"> </w:t>
      </w:r>
      <w:r w:rsidR="005A60D6" w:rsidRPr="002B22E7">
        <w:rPr>
          <w:rFonts w:eastAsia="Times New Roman"/>
          <w:color w:val="333333"/>
          <w:lang w:eastAsia="en-GB"/>
        </w:rPr>
        <w:lastRenderedPageBreak/>
        <w:t>Gray</w:t>
      </w:r>
      <w:r w:rsidR="00872172" w:rsidRPr="002B22E7">
        <w:rPr>
          <w:rFonts w:eastAsia="Times New Roman"/>
          <w:color w:val="333333"/>
          <w:lang w:eastAsia="en-GB"/>
        </w:rPr>
        <w:t xml:space="preserve"> (2013)</w:t>
      </w:r>
      <w:r w:rsidR="00B70CB9" w:rsidRPr="002B22E7">
        <w:rPr>
          <w:rFonts w:eastAsia="Times New Roman"/>
          <w:color w:val="333333"/>
          <w:lang w:eastAsia="en-GB"/>
        </w:rPr>
        <w:t xml:space="preserve"> and Pacey (2021)</w:t>
      </w:r>
      <w:r w:rsidR="00872172" w:rsidRPr="002B22E7">
        <w:rPr>
          <w:rFonts w:eastAsia="Times New Roman"/>
          <w:color w:val="333333"/>
          <w:lang w:eastAsia="en-GB"/>
        </w:rPr>
        <w:t xml:space="preserve"> </w:t>
      </w:r>
      <w:r w:rsidR="005A60D6" w:rsidRPr="002B22E7">
        <w:rPr>
          <w:rFonts w:eastAsia="Times New Roman"/>
          <w:color w:val="333333"/>
          <w:lang w:eastAsia="en-GB"/>
        </w:rPr>
        <w:t xml:space="preserve">adults who trust and </w:t>
      </w:r>
      <w:r w:rsidR="00872172" w:rsidRPr="002B22E7">
        <w:rPr>
          <w:rFonts w:eastAsia="Times New Roman"/>
          <w:color w:val="333333"/>
          <w:lang w:eastAsia="en-GB"/>
        </w:rPr>
        <w:t>encourage</w:t>
      </w:r>
      <w:r w:rsidR="005A60D6" w:rsidRPr="002B22E7">
        <w:rPr>
          <w:rFonts w:eastAsia="Times New Roman"/>
          <w:color w:val="333333"/>
          <w:lang w:eastAsia="en-GB"/>
        </w:rPr>
        <w:t xml:space="preserve"> children to</w:t>
      </w:r>
      <w:r w:rsidR="00872172" w:rsidRPr="002B22E7">
        <w:rPr>
          <w:rFonts w:eastAsia="Times New Roman"/>
          <w:color w:val="333333"/>
          <w:lang w:eastAsia="en-GB"/>
        </w:rPr>
        <w:t xml:space="preserve"> engage within their own child led</w:t>
      </w:r>
      <w:r w:rsidR="005A60D6" w:rsidRPr="002B22E7">
        <w:rPr>
          <w:rFonts w:eastAsia="Times New Roman"/>
          <w:color w:val="333333"/>
          <w:lang w:eastAsia="en-GB"/>
        </w:rPr>
        <w:t xml:space="preserve"> </w:t>
      </w:r>
      <w:r w:rsidR="00872172" w:rsidRPr="002B22E7">
        <w:rPr>
          <w:rFonts w:eastAsia="Times New Roman"/>
          <w:color w:val="333333"/>
          <w:lang w:eastAsia="en-GB"/>
        </w:rPr>
        <w:t xml:space="preserve">play </w:t>
      </w:r>
      <w:r w:rsidR="0046686A" w:rsidRPr="002B22E7">
        <w:rPr>
          <w:rFonts w:eastAsia="Times New Roman"/>
          <w:color w:val="333333"/>
          <w:lang w:eastAsia="en-GB"/>
        </w:rPr>
        <w:t>may</w:t>
      </w:r>
      <w:r w:rsidR="00872172" w:rsidRPr="002B22E7">
        <w:rPr>
          <w:rFonts w:eastAsia="Times New Roman"/>
          <w:color w:val="333333"/>
          <w:lang w:eastAsia="en-GB"/>
        </w:rPr>
        <w:t xml:space="preserve"> </w:t>
      </w:r>
      <w:r w:rsidR="00561B39" w:rsidRPr="002B22E7">
        <w:rPr>
          <w:rFonts w:eastAsia="Times New Roman"/>
          <w:color w:val="333333"/>
          <w:lang w:eastAsia="en-GB"/>
        </w:rPr>
        <w:t xml:space="preserve">help </w:t>
      </w:r>
      <w:r w:rsidR="00872172" w:rsidRPr="002B22E7">
        <w:rPr>
          <w:rFonts w:eastAsia="Times New Roman"/>
          <w:color w:val="333333"/>
          <w:lang w:eastAsia="en-GB"/>
        </w:rPr>
        <w:t xml:space="preserve">support children </w:t>
      </w:r>
      <w:r w:rsidR="005A60D6" w:rsidRPr="002B22E7">
        <w:rPr>
          <w:rFonts w:eastAsia="Times New Roman"/>
          <w:color w:val="333333"/>
          <w:lang w:eastAsia="en-GB"/>
        </w:rPr>
        <w:t xml:space="preserve">to </w:t>
      </w:r>
      <w:r w:rsidR="00872172" w:rsidRPr="002B22E7">
        <w:rPr>
          <w:rFonts w:eastAsia="Times New Roman"/>
          <w:color w:val="333333"/>
          <w:lang w:eastAsia="en-GB"/>
        </w:rPr>
        <w:t>be</w:t>
      </w:r>
      <w:r w:rsidR="0046686A" w:rsidRPr="002B22E7">
        <w:rPr>
          <w:rFonts w:eastAsia="Times New Roman"/>
          <w:color w:val="333333"/>
          <w:lang w:eastAsia="en-GB"/>
        </w:rPr>
        <w:t>come</w:t>
      </w:r>
      <w:r w:rsidR="00872172" w:rsidRPr="002B22E7">
        <w:rPr>
          <w:rFonts w:eastAsia="Times New Roman"/>
          <w:color w:val="333333"/>
          <w:lang w:eastAsia="en-GB"/>
        </w:rPr>
        <w:t xml:space="preserve"> </w:t>
      </w:r>
      <w:r w:rsidR="005A60D6" w:rsidRPr="002B22E7">
        <w:rPr>
          <w:rFonts w:eastAsia="Times New Roman"/>
          <w:color w:val="333333"/>
          <w:lang w:eastAsia="en-GB"/>
        </w:rPr>
        <w:t>competent</w:t>
      </w:r>
      <w:r w:rsidR="0046686A" w:rsidRPr="002B22E7">
        <w:rPr>
          <w:rFonts w:eastAsia="Times New Roman"/>
          <w:color w:val="333333"/>
          <w:lang w:eastAsia="en-GB"/>
        </w:rPr>
        <w:t xml:space="preserve"> individuals who are able to recognise</w:t>
      </w:r>
      <w:r w:rsidR="00872172" w:rsidRPr="002B22E7">
        <w:rPr>
          <w:rFonts w:eastAsia="Times New Roman"/>
          <w:color w:val="333333"/>
          <w:lang w:eastAsia="en-GB"/>
        </w:rPr>
        <w:t xml:space="preserve"> their</w:t>
      </w:r>
      <w:r w:rsidR="005A60D6" w:rsidRPr="002B22E7">
        <w:rPr>
          <w:rFonts w:eastAsia="Times New Roman"/>
          <w:color w:val="333333"/>
          <w:lang w:eastAsia="en-GB"/>
        </w:rPr>
        <w:t xml:space="preserve"> </w:t>
      </w:r>
      <w:r w:rsidR="00872172" w:rsidRPr="002B22E7">
        <w:rPr>
          <w:rFonts w:eastAsia="Times New Roman"/>
          <w:color w:val="333333"/>
          <w:lang w:eastAsia="en-GB"/>
        </w:rPr>
        <w:t>individual</w:t>
      </w:r>
      <w:r w:rsidR="005A60D6" w:rsidRPr="002B22E7">
        <w:rPr>
          <w:rFonts w:eastAsia="Times New Roman"/>
          <w:color w:val="333333"/>
          <w:lang w:eastAsia="en-GB"/>
        </w:rPr>
        <w:t xml:space="preserve"> abilities and limitations</w:t>
      </w:r>
      <w:r w:rsidR="00872172" w:rsidRPr="002B22E7">
        <w:rPr>
          <w:rFonts w:eastAsia="Times New Roman"/>
          <w:color w:val="333333"/>
          <w:lang w:eastAsia="en-GB"/>
        </w:rPr>
        <w:t xml:space="preserve"> </w:t>
      </w:r>
      <w:r w:rsidR="0046686A" w:rsidRPr="002B22E7">
        <w:rPr>
          <w:rFonts w:eastAsia="Times New Roman"/>
          <w:color w:val="333333"/>
          <w:lang w:eastAsia="en-GB"/>
        </w:rPr>
        <w:t xml:space="preserve">whilst </w:t>
      </w:r>
      <w:r w:rsidR="00561B39" w:rsidRPr="002B22E7">
        <w:rPr>
          <w:rFonts w:eastAsia="Times New Roman"/>
          <w:color w:val="333333"/>
          <w:lang w:eastAsia="en-GB"/>
        </w:rPr>
        <w:t xml:space="preserve">at the same time </w:t>
      </w:r>
      <w:r w:rsidR="0046686A" w:rsidRPr="002B22E7">
        <w:rPr>
          <w:rFonts w:eastAsia="Times New Roman"/>
          <w:color w:val="333333"/>
          <w:lang w:eastAsia="en-GB"/>
        </w:rPr>
        <w:t xml:space="preserve">understanding they </w:t>
      </w:r>
      <w:r w:rsidR="000654A6" w:rsidRPr="002B22E7">
        <w:rPr>
          <w:rFonts w:eastAsia="Times New Roman"/>
          <w:color w:val="333333"/>
          <w:lang w:eastAsia="en-GB"/>
        </w:rPr>
        <w:t>are</w:t>
      </w:r>
      <w:r w:rsidR="00872172" w:rsidRPr="002B22E7">
        <w:rPr>
          <w:rFonts w:eastAsia="Times New Roman"/>
          <w:color w:val="333333"/>
          <w:lang w:eastAsia="en-GB"/>
        </w:rPr>
        <w:t xml:space="preserve"> </w:t>
      </w:r>
      <w:r w:rsidR="005A60D6" w:rsidRPr="002B22E7">
        <w:rPr>
          <w:rFonts w:eastAsia="Times New Roman"/>
          <w:color w:val="333333"/>
          <w:lang w:eastAsia="en-GB"/>
        </w:rPr>
        <w:t xml:space="preserve">responsible for </w:t>
      </w:r>
      <w:r w:rsidR="00872172" w:rsidRPr="002B22E7">
        <w:rPr>
          <w:rFonts w:eastAsia="Times New Roman"/>
          <w:color w:val="333333"/>
          <w:lang w:eastAsia="en-GB"/>
        </w:rPr>
        <w:t>their</w:t>
      </w:r>
      <w:r w:rsidR="005A60D6" w:rsidRPr="002B22E7">
        <w:rPr>
          <w:rFonts w:eastAsia="Times New Roman"/>
          <w:color w:val="333333"/>
          <w:lang w:eastAsia="en-GB"/>
        </w:rPr>
        <w:t xml:space="preserve"> mistakes </w:t>
      </w:r>
      <w:r w:rsidR="003C4F91" w:rsidRPr="002B22E7">
        <w:rPr>
          <w:rFonts w:eastAsia="Times New Roman"/>
          <w:color w:val="333333"/>
          <w:lang w:eastAsia="en-GB"/>
        </w:rPr>
        <w:t>but</w:t>
      </w:r>
      <w:r w:rsidR="005A60D6" w:rsidRPr="002B22E7">
        <w:rPr>
          <w:rFonts w:eastAsia="Times New Roman"/>
          <w:color w:val="333333"/>
          <w:lang w:eastAsia="en-GB"/>
        </w:rPr>
        <w:t xml:space="preserve"> can be trusted to learn from them.</w:t>
      </w:r>
      <w:r w:rsidR="003C4F91" w:rsidRPr="002B22E7">
        <w:rPr>
          <w:color w:val="333333"/>
        </w:rPr>
        <w:t xml:space="preserve"> Murray (2018) agrees that by giving children freedom to </w:t>
      </w:r>
      <w:r w:rsidR="004E1C0D" w:rsidRPr="002B22E7">
        <w:rPr>
          <w:color w:val="333333"/>
        </w:rPr>
        <w:t xml:space="preserve">choose their own child led play and thus learning opportunity, adults </w:t>
      </w:r>
      <w:r w:rsidR="00561B39" w:rsidRPr="002B22E7">
        <w:rPr>
          <w:color w:val="333333"/>
        </w:rPr>
        <w:t>could</w:t>
      </w:r>
      <w:r w:rsidR="004E1C0D" w:rsidRPr="002B22E7">
        <w:rPr>
          <w:color w:val="333333"/>
        </w:rPr>
        <w:t xml:space="preserve"> provide children with the necessary mind frame and confidence to exceed adults’ expectations of them during play and other educational </w:t>
      </w:r>
      <w:r w:rsidR="000654A6" w:rsidRPr="002B22E7">
        <w:rPr>
          <w:color w:val="333333"/>
        </w:rPr>
        <w:t>areas</w:t>
      </w:r>
      <w:r w:rsidR="004E1C0D" w:rsidRPr="002B22E7">
        <w:rPr>
          <w:color w:val="333333"/>
        </w:rPr>
        <w:t>.</w:t>
      </w:r>
      <w:r w:rsidR="001B5AB6" w:rsidRPr="002B22E7">
        <w:rPr>
          <w:color w:val="333333"/>
        </w:rPr>
        <w:t xml:space="preserve"> On the other hand, Siraj- Blatchford et al. (2002)</w:t>
      </w:r>
      <w:r w:rsidR="00BB2150" w:rsidRPr="002B22E7">
        <w:rPr>
          <w:color w:val="333333"/>
        </w:rPr>
        <w:t>,</w:t>
      </w:r>
      <w:r w:rsidR="001B5AB6" w:rsidRPr="002B22E7">
        <w:rPr>
          <w:color w:val="333333"/>
        </w:rPr>
        <w:t xml:space="preserve"> Sylva, et al. (2014)</w:t>
      </w:r>
      <w:r w:rsidR="00BB2150" w:rsidRPr="002B22E7">
        <w:rPr>
          <w:color w:val="333333"/>
        </w:rPr>
        <w:t xml:space="preserve"> and M</w:t>
      </w:r>
      <w:r w:rsidR="009251EB" w:rsidRPr="002B22E7">
        <w:rPr>
          <w:color w:val="333333"/>
        </w:rPr>
        <w:t>a</w:t>
      </w:r>
      <w:r w:rsidR="00BB2150" w:rsidRPr="002B22E7">
        <w:rPr>
          <w:color w:val="333333"/>
        </w:rPr>
        <w:t>cDonald (201</w:t>
      </w:r>
      <w:r w:rsidR="009251EB" w:rsidRPr="002B22E7">
        <w:rPr>
          <w:color w:val="333333"/>
        </w:rPr>
        <w:t>8</w:t>
      </w:r>
      <w:r w:rsidR="00BB2150" w:rsidRPr="002B22E7">
        <w:rPr>
          <w:color w:val="333333"/>
        </w:rPr>
        <w:t>)</w:t>
      </w:r>
      <w:r w:rsidR="001B5AB6" w:rsidRPr="002B22E7">
        <w:rPr>
          <w:color w:val="333333"/>
        </w:rPr>
        <w:t xml:space="preserve"> note the importance of </w:t>
      </w:r>
      <w:r w:rsidR="001B5AB6" w:rsidRPr="002B22E7">
        <w:t xml:space="preserve">sustained shared </w:t>
      </w:r>
      <w:r w:rsidR="000654A6" w:rsidRPr="002B22E7">
        <w:t xml:space="preserve">thinking </w:t>
      </w:r>
      <w:r w:rsidR="001B5AB6" w:rsidRPr="002B22E7">
        <w:t>between children and educators in order to expand upon children’s interests in playful educational environment thus leading to improved outcomes for children.</w:t>
      </w:r>
    </w:p>
    <w:p w14:paraId="267C9672" w14:textId="6AA9BC99" w:rsidR="00745384" w:rsidRPr="002B22E7" w:rsidRDefault="006D322F" w:rsidP="002B22E7">
      <w:pPr>
        <w:spacing w:line="360" w:lineRule="auto"/>
        <w:jc w:val="both"/>
        <w:rPr>
          <w:color w:val="333333"/>
          <w:sz w:val="24"/>
        </w:rPr>
      </w:pPr>
      <w:r w:rsidRPr="002B22E7">
        <w:rPr>
          <w:sz w:val="24"/>
        </w:rPr>
        <w:t>According to</w:t>
      </w:r>
      <w:r w:rsidR="008D55D2" w:rsidRPr="002B22E7">
        <w:rPr>
          <w:sz w:val="24"/>
        </w:rPr>
        <w:t xml:space="preserve"> </w:t>
      </w:r>
      <w:r w:rsidR="00E87D52" w:rsidRPr="002B22E7">
        <w:rPr>
          <w:sz w:val="24"/>
        </w:rPr>
        <w:t>Waters (2015)</w:t>
      </w:r>
      <w:r w:rsidR="00B70CB9" w:rsidRPr="002B22E7">
        <w:rPr>
          <w:sz w:val="24"/>
        </w:rPr>
        <w:t>,</w:t>
      </w:r>
      <w:r w:rsidRPr="002B22E7">
        <w:rPr>
          <w:sz w:val="24"/>
        </w:rPr>
        <w:t xml:space="preserve"> Welsh Government (201</w:t>
      </w:r>
      <w:r w:rsidR="00B15EB7" w:rsidRPr="002B22E7">
        <w:rPr>
          <w:sz w:val="24"/>
        </w:rPr>
        <w:t>5</w:t>
      </w:r>
      <w:r w:rsidRPr="002B22E7">
        <w:rPr>
          <w:sz w:val="24"/>
        </w:rPr>
        <w:t>)</w:t>
      </w:r>
      <w:r w:rsidR="008D55D2" w:rsidRPr="002B22E7">
        <w:rPr>
          <w:sz w:val="24"/>
        </w:rPr>
        <w:t xml:space="preserve"> </w:t>
      </w:r>
      <w:r w:rsidR="00D425DE" w:rsidRPr="002B22E7">
        <w:rPr>
          <w:sz w:val="24"/>
        </w:rPr>
        <w:t>Foundation Phase Curriculum</w:t>
      </w:r>
      <w:r w:rsidR="00B70CB9" w:rsidRPr="002B22E7">
        <w:rPr>
          <w:sz w:val="24"/>
        </w:rPr>
        <w:t xml:space="preserve"> and Donaldson (2015), </w:t>
      </w:r>
      <w:r w:rsidR="00D425DE" w:rsidRPr="002B22E7">
        <w:rPr>
          <w:sz w:val="24"/>
        </w:rPr>
        <w:t>c</w:t>
      </w:r>
      <w:r w:rsidR="00B15EB7" w:rsidRPr="002B22E7">
        <w:rPr>
          <w:sz w:val="24"/>
        </w:rPr>
        <w:t xml:space="preserve">hildren </w:t>
      </w:r>
      <w:r w:rsidR="00D425DE" w:rsidRPr="002B22E7">
        <w:rPr>
          <w:sz w:val="24"/>
        </w:rPr>
        <w:t>understand and learn more efficiently</w:t>
      </w:r>
      <w:r w:rsidR="00B15EB7" w:rsidRPr="002B22E7">
        <w:rPr>
          <w:sz w:val="24"/>
        </w:rPr>
        <w:t xml:space="preserve"> when they </w:t>
      </w:r>
      <w:r w:rsidR="004349C5" w:rsidRPr="002B22E7">
        <w:rPr>
          <w:sz w:val="24"/>
        </w:rPr>
        <w:t>can</w:t>
      </w:r>
      <w:r w:rsidR="00C14A11" w:rsidRPr="002B22E7">
        <w:rPr>
          <w:sz w:val="24"/>
        </w:rPr>
        <w:t xml:space="preserve"> </w:t>
      </w:r>
      <w:r w:rsidR="00B15EB7" w:rsidRPr="002B22E7">
        <w:rPr>
          <w:sz w:val="24"/>
        </w:rPr>
        <w:t xml:space="preserve">participate in first-hand </w:t>
      </w:r>
      <w:r w:rsidR="00C14A11" w:rsidRPr="002B22E7">
        <w:rPr>
          <w:sz w:val="24"/>
        </w:rPr>
        <w:t xml:space="preserve">experiences, thus a </w:t>
      </w:r>
      <w:r w:rsidR="003C4F91" w:rsidRPr="002B22E7">
        <w:rPr>
          <w:sz w:val="24"/>
        </w:rPr>
        <w:t>play-based</w:t>
      </w:r>
      <w:r w:rsidR="00C14A11" w:rsidRPr="002B22E7">
        <w:rPr>
          <w:sz w:val="24"/>
        </w:rPr>
        <w:t xml:space="preserve"> curriculum that encourages children to participate within child led, </w:t>
      </w:r>
      <w:r w:rsidR="004349C5" w:rsidRPr="002B22E7">
        <w:rPr>
          <w:sz w:val="24"/>
        </w:rPr>
        <w:t>first-hand</w:t>
      </w:r>
      <w:r w:rsidR="00C14A11" w:rsidRPr="002B22E7">
        <w:rPr>
          <w:sz w:val="24"/>
        </w:rPr>
        <w:t xml:space="preserve"> activities could support children with an abundance of developmental skills and knowledge that follows them through to their adult life</w:t>
      </w:r>
      <w:r w:rsidR="00917833" w:rsidRPr="002B22E7">
        <w:rPr>
          <w:sz w:val="24"/>
        </w:rPr>
        <w:t xml:space="preserve"> (</w:t>
      </w:r>
      <w:r w:rsidR="00C14A11" w:rsidRPr="002B22E7">
        <w:rPr>
          <w:sz w:val="24"/>
        </w:rPr>
        <w:t xml:space="preserve">Donaldson, 2015; </w:t>
      </w:r>
      <w:r w:rsidR="004349C5" w:rsidRPr="002B22E7">
        <w:rPr>
          <w:sz w:val="24"/>
        </w:rPr>
        <w:t xml:space="preserve">Murray, 2018; </w:t>
      </w:r>
      <w:r w:rsidR="00917833" w:rsidRPr="002B22E7">
        <w:rPr>
          <w:sz w:val="24"/>
        </w:rPr>
        <w:t>UNICEF, 2018</w:t>
      </w:r>
      <w:r w:rsidR="00B70CB9" w:rsidRPr="002B22E7">
        <w:rPr>
          <w:sz w:val="24"/>
        </w:rPr>
        <w:t>; Pacey, 2021</w:t>
      </w:r>
      <w:r w:rsidR="00917833" w:rsidRPr="002B22E7">
        <w:rPr>
          <w:sz w:val="24"/>
        </w:rPr>
        <w:t>).</w:t>
      </w:r>
      <w:r w:rsidR="00093FC3" w:rsidRPr="002B22E7">
        <w:rPr>
          <w:sz w:val="24"/>
        </w:rPr>
        <w:t xml:space="preserve"> </w:t>
      </w:r>
      <w:r w:rsidR="004919C1" w:rsidRPr="002B22E7">
        <w:rPr>
          <w:sz w:val="24"/>
        </w:rPr>
        <w:t>Similarly</w:t>
      </w:r>
      <w:r w:rsidR="001D2C6E" w:rsidRPr="002B22E7">
        <w:rPr>
          <w:sz w:val="24"/>
        </w:rPr>
        <w:t xml:space="preserve">, </w:t>
      </w:r>
      <w:r w:rsidR="00F133BF" w:rsidRPr="002B22E7">
        <w:rPr>
          <w:sz w:val="24"/>
        </w:rPr>
        <w:t>Gross and Rossbach (2011)</w:t>
      </w:r>
      <w:r w:rsidR="00B45898" w:rsidRPr="002B22E7">
        <w:rPr>
          <w:sz w:val="24"/>
        </w:rPr>
        <w:t xml:space="preserve"> and Hedges and Cooper (2018)</w:t>
      </w:r>
      <w:r w:rsidR="00F133BF" w:rsidRPr="002B22E7">
        <w:rPr>
          <w:sz w:val="24"/>
        </w:rPr>
        <w:t xml:space="preserve"> note </w:t>
      </w:r>
      <w:r w:rsidR="00F133BF" w:rsidRPr="002B22E7">
        <w:rPr>
          <w:color w:val="333333"/>
          <w:sz w:val="24"/>
        </w:rPr>
        <w:t>s</w:t>
      </w:r>
      <w:r w:rsidR="00A245AC" w:rsidRPr="002B22E7">
        <w:rPr>
          <w:color w:val="333333"/>
          <w:sz w:val="24"/>
        </w:rPr>
        <w:t xml:space="preserve">uccessful education and learning opportunities </w:t>
      </w:r>
      <w:r w:rsidR="00F133BF" w:rsidRPr="002B22E7">
        <w:rPr>
          <w:color w:val="333333"/>
          <w:sz w:val="24"/>
        </w:rPr>
        <w:t>arise</w:t>
      </w:r>
      <w:r w:rsidR="00A245AC" w:rsidRPr="002B22E7">
        <w:rPr>
          <w:color w:val="333333"/>
          <w:sz w:val="24"/>
        </w:rPr>
        <w:t xml:space="preserve"> </w:t>
      </w:r>
      <w:r w:rsidR="00F133BF" w:rsidRPr="002B22E7">
        <w:rPr>
          <w:color w:val="333333"/>
          <w:sz w:val="24"/>
        </w:rPr>
        <w:t>when</w:t>
      </w:r>
      <w:r w:rsidR="00A245AC" w:rsidRPr="002B22E7">
        <w:rPr>
          <w:color w:val="333333"/>
          <w:sz w:val="24"/>
        </w:rPr>
        <w:t xml:space="preserve"> </w:t>
      </w:r>
      <w:r w:rsidR="004919C1" w:rsidRPr="002B22E7">
        <w:rPr>
          <w:color w:val="333333"/>
          <w:sz w:val="24"/>
        </w:rPr>
        <w:t xml:space="preserve">they are </w:t>
      </w:r>
      <w:r w:rsidR="00A245AC" w:rsidRPr="002B22E7">
        <w:rPr>
          <w:color w:val="333333"/>
          <w:sz w:val="24"/>
        </w:rPr>
        <w:t>integrated into everyday situations and activities</w:t>
      </w:r>
      <w:r w:rsidR="00F133BF" w:rsidRPr="002B22E7">
        <w:rPr>
          <w:color w:val="333333"/>
          <w:sz w:val="24"/>
        </w:rPr>
        <w:t xml:space="preserve">. </w:t>
      </w:r>
      <w:r w:rsidR="00A245AC" w:rsidRPr="002B22E7">
        <w:rPr>
          <w:color w:val="333333"/>
          <w:sz w:val="24"/>
        </w:rPr>
        <w:t xml:space="preserve">This is supported </w:t>
      </w:r>
      <w:r w:rsidR="00F019D9" w:rsidRPr="002B22E7">
        <w:rPr>
          <w:color w:val="333333"/>
          <w:sz w:val="24"/>
        </w:rPr>
        <w:t xml:space="preserve">by </w:t>
      </w:r>
      <w:r w:rsidR="008D55D2" w:rsidRPr="002B22E7">
        <w:rPr>
          <w:color w:val="333333"/>
          <w:sz w:val="24"/>
        </w:rPr>
        <w:t xml:space="preserve">Singer (2013) and </w:t>
      </w:r>
      <w:r w:rsidR="00A245AC" w:rsidRPr="002B22E7">
        <w:rPr>
          <w:color w:val="333333"/>
          <w:sz w:val="24"/>
        </w:rPr>
        <w:t>Vogt et al. (2018) who believes that in order to achieve higher learning outcomes, a play-based approach to learning may be the most beneficial way to succ</w:t>
      </w:r>
      <w:r w:rsidR="00F019D9" w:rsidRPr="002B22E7">
        <w:rPr>
          <w:color w:val="333333"/>
          <w:sz w:val="24"/>
        </w:rPr>
        <w:t>eed in doing so.</w:t>
      </w:r>
      <w:r w:rsidR="00F24609" w:rsidRPr="002B22E7">
        <w:rPr>
          <w:sz w:val="24"/>
        </w:rPr>
        <w:t xml:space="preserve"> </w:t>
      </w:r>
      <w:r w:rsidR="004919C1" w:rsidRPr="002B22E7">
        <w:rPr>
          <w:sz w:val="24"/>
        </w:rPr>
        <w:t>Moreover</w:t>
      </w:r>
      <w:r w:rsidR="00F24609" w:rsidRPr="002B22E7">
        <w:rPr>
          <w:sz w:val="24"/>
        </w:rPr>
        <w:t xml:space="preserve">, </w:t>
      </w:r>
      <w:bookmarkStart w:id="0" w:name="_Hlk67387663"/>
      <w:r w:rsidR="00F24609" w:rsidRPr="002B22E7">
        <w:rPr>
          <w:sz w:val="24"/>
        </w:rPr>
        <w:t>Rousseau (1712-1778)</w:t>
      </w:r>
      <w:bookmarkEnd w:id="0"/>
      <w:r w:rsidR="00F24609" w:rsidRPr="002B22E7">
        <w:rPr>
          <w:sz w:val="24"/>
        </w:rPr>
        <w:t xml:space="preserve"> believed children learn through</w:t>
      </w:r>
      <w:r w:rsidR="004919C1" w:rsidRPr="002B22E7">
        <w:rPr>
          <w:sz w:val="24"/>
        </w:rPr>
        <w:t xml:space="preserve"> the</w:t>
      </w:r>
      <w:r w:rsidR="00F24609" w:rsidRPr="002B22E7">
        <w:rPr>
          <w:sz w:val="24"/>
        </w:rPr>
        <w:t xml:space="preserve"> consequences of their actions rather than through adult interference (Pound, 2015).</w:t>
      </w:r>
      <w:r w:rsidR="009F6AB6" w:rsidRPr="002B22E7">
        <w:rPr>
          <w:color w:val="333333"/>
          <w:sz w:val="24"/>
        </w:rPr>
        <w:t xml:space="preserve"> </w:t>
      </w:r>
      <w:r w:rsidR="002A0246" w:rsidRPr="002B22E7">
        <w:rPr>
          <w:color w:val="333333"/>
          <w:sz w:val="24"/>
        </w:rPr>
        <w:t>However, The Open University (2016)</w:t>
      </w:r>
      <w:r w:rsidR="00AA2291" w:rsidRPr="002B22E7">
        <w:rPr>
          <w:color w:val="333333"/>
          <w:sz w:val="24"/>
        </w:rPr>
        <w:t xml:space="preserve"> and Murray (2018)</w:t>
      </w:r>
      <w:r w:rsidR="002A0246" w:rsidRPr="002B22E7">
        <w:rPr>
          <w:color w:val="333333"/>
          <w:sz w:val="24"/>
        </w:rPr>
        <w:t xml:space="preserve"> note that the </w:t>
      </w:r>
      <w:r w:rsidR="002A0246" w:rsidRPr="002B22E7">
        <w:rPr>
          <w:color w:val="333333"/>
          <w:sz w:val="24"/>
          <w:shd w:val="clear" w:color="auto" w:fill="FFFFFF"/>
        </w:rPr>
        <w:t xml:space="preserve">focus on improving educational standards within the UK, may result in an increased emphasis on adult-led learning </w:t>
      </w:r>
      <w:r w:rsidR="003C4F91" w:rsidRPr="002B22E7">
        <w:rPr>
          <w:color w:val="333333"/>
          <w:sz w:val="24"/>
          <w:shd w:val="clear" w:color="auto" w:fill="FFFFFF"/>
        </w:rPr>
        <w:t>and therefore</w:t>
      </w:r>
      <w:r w:rsidR="004919C1" w:rsidRPr="002B22E7">
        <w:rPr>
          <w:color w:val="333333"/>
          <w:sz w:val="24"/>
          <w:shd w:val="clear" w:color="auto" w:fill="FFFFFF"/>
        </w:rPr>
        <w:t xml:space="preserve"> a</w:t>
      </w:r>
      <w:r w:rsidR="002A0246" w:rsidRPr="002B22E7">
        <w:rPr>
          <w:color w:val="333333"/>
          <w:sz w:val="24"/>
          <w:shd w:val="clear" w:color="auto" w:fill="FFFFFF"/>
        </w:rPr>
        <w:t xml:space="preserve"> loss of opportunity for play as a child-led learning process.</w:t>
      </w:r>
      <w:r w:rsidR="008903AA" w:rsidRPr="002B22E7">
        <w:rPr>
          <w:color w:val="333333"/>
          <w:sz w:val="24"/>
          <w:shd w:val="clear" w:color="auto" w:fill="FFFFFF"/>
        </w:rPr>
        <w:t xml:space="preserve"> Consequently, when practitioners dictate the play and educational experiences, many children lose interest and concentration thus</w:t>
      </w:r>
      <w:r w:rsidR="007F3E8A" w:rsidRPr="002B22E7">
        <w:rPr>
          <w:color w:val="333333"/>
          <w:sz w:val="24"/>
          <w:shd w:val="clear" w:color="auto" w:fill="FFFFFF"/>
        </w:rPr>
        <w:t xml:space="preserve"> resulting</w:t>
      </w:r>
      <w:r w:rsidR="008903AA" w:rsidRPr="002B22E7">
        <w:rPr>
          <w:color w:val="333333"/>
          <w:sz w:val="24"/>
          <w:shd w:val="clear" w:color="auto" w:fill="FFFFFF"/>
        </w:rPr>
        <w:t xml:space="preserve"> </w:t>
      </w:r>
      <w:r w:rsidR="007F3E8A" w:rsidRPr="002B22E7">
        <w:rPr>
          <w:color w:val="333333"/>
          <w:sz w:val="24"/>
          <w:shd w:val="clear" w:color="auto" w:fill="FFFFFF"/>
        </w:rPr>
        <w:t xml:space="preserve">in </w:t>
      </w:r>
      <w:r w:rsidR="008903AA" w:rsidRPr="002B22E7">
        <w:rPr>
          <w:color w:val="333333"/>
          <w:sz w:val="24"/>
          <w:shd w:val="clear" w:color="auto" w:fill="FFFFFF"/>
        </w:rPr>
        <w:t xml:space="preserve">a negative impact on educational </w:t>
      </w:r>
      <w:r w:rsidR="0081357B" w:rsidRPr="002B22E7">
        <w:rPr>
          <w:color w:val="333333"/>
          <w:sz w:val="24"/>
          <w:shd w:val="clear" w:color="auto" w:fill="FFFFFF"/>
        </w:rPr>
        <w:t>outcomes (</w:t>
      </w:r>
      <w:r w:rsidR="00AA2291" w:rsidRPr="002B22E7">
        <w:rPr>
          <w:color w:val="333333"/>
          <w:sz w:val="24"/>
          <w:shd w:val="clear" w:color="auto" w:fill="FFFFFF"/>
        </w:rPr>
        <w:t xml:space="preserve">Gray, 2013; </w:t>
      </w:r>
      <w:r w:rsidR="008903AA" w:rsidRPr="002B22E7">
        <w:rPr>
          <w:color w:val="333333"/>
          <w:sz w:val="24"/>
          <w:shd w:val="clear" w:color="auto" w:fill="FFFFFF"/>
        </w:rPr>
        <w:t>Lindon and Brodie, 2016).</w:t>
      </w:r>
      <w:r w:rsidR="00233978" w:rsidRPr="002B22E7">
        <w:rPr>
          <w:color w:val="333333"/>
          <w:sz w:val="24"/>
          <w:shd w:val="clear" w:color="auto" w:fill="FFFFFF"/>
        </w:rPr>
        <w:t xml:space="preserve"> Murray (2018) points out that </w:t>
      </w:r>
      <w:r w:rsidR="002F5555" w:rsidRPr="002B22E7">
        <w:rPr>
          <w:color w:val="333333"/>
          <w:sz w:val="24"/>
          <w:shd w:val="clear" w:color="auto" w:fill="FFFFFF"/>
        </w:rPr>
        <w:t>even though Curriculums</w:t>
      </w:r>
      <w:r w:rsidR="00D81FC3" w:rsidRPr="002B22E7">
        <w:rPr>
          <w:color w:val="333333"/>
          <w:sz w:val="24"/>
          <w:shd w:val="clear" w:color="auto" w:fill="FFFFFF"/>
        </w:rPr>
        <w:t xml:space="preserve"> acknowledge and</w:t>
      </w:r>
      <w:r w:rsidR="00233978" w:rsidRPr="002B22E7">
        <w:rPr>
          <w:color w:val="333333"/>
          <w:sz w:val="24"/>
          <w:shd w:val="clear" w:color="auto" w:fill="FFFFFF"/>
        </w:rPr>
        <w:t xml:space="preserve"> </w:t>
      </w:r>
      <w:r w:rsidR="00D81FC3" w:rsidRPr="002B22E7">
        <w:rPr>
          <w:color w:val="333333"/>
          <w:sz w:val="24"/>
          <w:shd w:val="clear" w:color="auto" w:fill="FFFFFF"/>
        </w:rPr>
        <w:t>promote</w:t>
      </w:r>
      <w:r w:rsidR="00233978" w:rsidRPr="002B22E7">
        <w:rPr>
          <w:color w:val="333333"/>
          <w:sz w:val="24"/>
          <w:shd w:val="clear" w:color="auto" w:fill="FFFFFF"/>
        </w:rPr>
        <w:t xml:space="preserve"> the </w:t>
      </w:r>
      <w:r w:rsidR="002F5555" w:rsidRPr="002B22E7">
        <w:rPr>
          <w:color w:val="333333"/>
          <w:sz w:val="24"/>
          <w:shd w:val="clear" w:color="auto" w:fill="FFFFFF"/>
        </w:rPr>
        <w:t>significance</w:t>
      </w:r>
      <w:r w:rsidR="00233978" w:rsidRPr="002B22E7">
        <w:rPr>
          <w:color w:val="333333"/>
          <w:sz w:val="24"/>
          <w:shd w:val="clear" w:color="auto" w:fill="FFFFFF"/>
        </w:rPr>
        <w:t xml:space="preserve"> of play</w:t>
      </w:r>
      <w:r w:rsidR="002F5555" w:rsidRPr="002B22E7">
        <w:rPr>
          <w:color w:val="333333"/>
          <w:sz w:val="24"/>
          <w:shd w:val="clear" w:color="auto" w:fill="FFFFFF"/>
        </w:rPr>
        <w:t xml:space="preserve"> upon a child’s development</w:t>
      </w:r>
      <w:r w:rsidR="00D81FC3" w:rsidRPr="002B22E7">
        <w:rPr>
          <w:color w:val="333333"/>
          <w:sz w:val="24"/>
          <w:shd w:val="clear" w:color="auto" w:fill="FFFFFF"/>
        </w:rPr>
        <w:t xml:space="preserve"> and education</w:t>
      </w:r>
      <w:r w:rsidR="002F5555" w:rsidRPr="002B22E7">
        <w:rPr>
          <w:color w:val="333333"/>
          <w:sz w:val="24"/>
          <w:shd w:val="clear" w:color="auto" w:fill="FFFFFF"/>
        </w:rPr>
        <w:t xml:space="preserve">, </w:t>
      </w:r>
      <w:r w:rsidR="00233978" w:rsidRPr="002B22E7">
        <w:rPr>
          <w:color w:val="333333"/>
          <w:sz w:val="24"/>
        </w:rPr>
        <w:t xml:space="preserve">some policymakers </w:t>
      </w:r>
      <w:r w:rsidR="002F5555" w:rsidRPr="002B22E7">
        <w:rPr>
          <w:color w:val="333333"/>
          <w:sz w:val="24"/>
        </w:rPr>
        <w:t>focus more</w:t>
      </w:r>
      <w:r w:rsidR="00233978" w:rsidRPr="002B22E7">
        <w:rPr>
          <w:color w:val="333333"/>
          <w:sz w:val="24"/>
        </w:rPr>
        <w:t xml:space="preserve"> </w:t>
      </w:r>
      <w:r w:rsidR="00D81FC3" w:rsidRPr="002B22E7">
        <w:rPr>
          <w:color w:val="333333"/>
          <w:sz w:val="24"/>
        </w:rPr>
        <w:t>upon meeting targets</w:t>
      </w:r>
      <w:r w:rsidR="00233978" w:rsidRPr="002B22E7">
        <w:rPr>
          <w:color w:val="333333"/>
          <w:sz w:val="24"/>
        </w:rPr>
        <w:t xml:space="preserve"> and testing</w:t>
      </w:r>
      <w:r w:rsidR="002F5555" w:rsidRPr="002B22E7">
        <w:rPr>
          <w:color w:val="333333"/>
          <w:sz w:val="24"/>
        </w:rPr>
        <w:t xml:space="preserve"> children</w:t>
      </w:r>
      <w:r w:rsidR="00B70CB9" w:rsidRPr="002B22E7">
        <w:rPr>
          <w:color w:val="333333"/>
          <w:sz w:val="24"/>
        </w:rPr>
        <w:t>’s</w:t>
      </w:r>
      <w:r w:rsidR="00D81FC3" w:rsidRPr="002B22E7">
        <w:rPr>
          <w:color w:val="333333"/>
          <w:sz w:val="24"/>
        </w:rPr>
        <w:t xml:space="preserve"> educational progress (</w:t>
      </w:r>
      <w:r w:rsidR="00233978" w:rsidRPr="002B22E7">
        <w:rPr>
          <w:color w:val="333333"/>
          <w:sz w:val="24"/>
        </w:rPr>
        <w:t>Gray</w:t>
      </w:r>
      <w:r w:rsidR="00D81FC3" w:rsidRPr="002B22E7">
        <w:rPr>
          <w:color w:val="333333"/>
          <w:sz w:val="24"/>
        </w:rPr>
        <w:t>, 2013),</w:t>
      </w:r>
      <w:r w:rsidR="00233978" w:rsidRPr="002B22E7">
        <w:rPr>
          <w:color w:val="333333"/>
          <w:sz w:val="24"/>
        </w:rPr>
        <w:t xml:space="preserve"> </w:t>
      </w:r>
      <w:r w:rsidR="00D81FC3" w:rsidRPr="002B22E7">
        <w:rPr>
          <w:color w:val="333333"/>
          <w:sz w:val="24"/>
        </w:rPr>
        <w:t>resulting</w:t>
      </w:r>
      <w:r w:rsidR="00233978" w:rsidRPr="002B22E7">
        <w:rPr>
          <w:color w:val="333333"/>
          <w:sz w:val="24"/>
        </w:rPr>
        <w:t xml:space="preserve"> </w:t>
      </w:r>
      <w:r w:rsidR="00D81FC3" w:rsidRPr="002B22E7">
        <w:rPr>
          <w:color w:val="333333"/>
          <w:sz w:val="24"/>
        </w:rPr>
        <w:t>in</w:t>
      </w:r>
      <w:r w:rsidR="00233978" w:rsidRPr="002B22E7">
        <w:rPr>
          <w:color w:val="333333"/>
          <w:sz w:val="24"/>
        </w:rPr>
        <w:t xml:space="preserve"> </w:t>
      </w:r>
      <w:r w:rsidR="00D81FC3" w:rsidRPr="002B22E7">
        <w:rPr>
          <w:color w:val="333333"/>
          <w:sz w:val="24"/>
        </w:rPr>
        <w:t xml:space="preserve">educators feeling the need to plan children’s </w:t>
      </w:r>
      <w:r w:rsidR="00233978" w:rsidRPr="002B22E7">
        <w:rPr>
          <w:color w:val="333333"/>
          <w:sz w:val="24"/>
        </w:rPr>
        <w:t xml:space="preserve">play by </w:t>
      </w:r>
      <w:r w:rsidR="00D81FC3" w:rsidRPr="002B22E7">
        <w:rPr>
          <w:color w:val="333333"/>
          <w:sz w:val="24"/>
        </w:rPr>
        <w:t>controlling the play environment and resources</w:t>
      </w:r>
      <w:r w:rsidR="00233978" w:rsidRPr="002B22E7">
        <w:rPr>
          <w:color w:val="333333"/>
          <w:sz w:val="24"/>
        </w:rPr>
        <w:t xml:space="preserve"> </w:t>
      </w:r>
      <w:r w:rsidR="00D81FC3" w:rsidRPr="002B22E7">
        <w:rPr>
          <w:color w:val="333333"/>
          <w:sz w:val="24"/>
        </w:rPr>
        <w:t xml:space="preserve">(Murray 2018) and delivering planned, purposeful </w:t>
      </w:r>
      <w:r w:rsidR="00B70CB9" w:rsidRPr="002B22E7">
        <w:rPr>
          <w:color w:val="333333"/>
          <w:sz w:val="24"/>
        </w:rPr>
        <w:t>play (</w:t>
      </w:r>
      <w:r w:rsidR="00D81FC3" w:rsidRPr="002B22E7">
        <w:rPr>
          <w:color w:val="333333"/>
          <w:sz w:val="24"/>
        </w:rPr>
        <w:t>Department for Education, 2017).</w:t>
      </w:r>
      <w:r w:rsidR="00657388" w:rsidRPr="002B22E7">
        <w:rPr>
          <w:color w:val="333333"/>
          <w:sz w:val="24"/>
        </w:rPr>
        <w:t xml:space="preserve"> To illustrate this point, one might refer to the Foundation Phase Evaluation Report</w:t>
      </w:r>
      <w:r w:rsidR="00B70CB9" w:rsidRPr="002B22E7">
        <w:rPr>
          <w:color w:val="333333"/>
          <w:sz w:val="24"/>
        </w:rPr>
        <w:t>,</w:t>
      </w:r>
      <w:r w:rsidR="00657388" w:rsidRPr="002B22E7">
        <w:rPr>
          <w:color w:val="333333"/>
          <w:sz w:val="24"/>
        </w:rPr>
        <w:t xml:space="preserve"> which </w:t>
      </w:r>
      <w:r w:rsidR="00B70CB9" w:rsidRPr="002B22E7">
        <w:rPr>
          <w:color w:val="333333"/>
          <w:sz w:val="24"/>
        </w:rPr>
        <w:t xml:space="preserve">acknowledges </w:t>
      </w:r>
      <w:r w:rsidR="00B70CB9" w:rsidRPr="002B22E7">
        <w:rPr>
          <w:color w:val="333333"/>
          <w:sz w:val="24"/>
        </w:rPr>
        <w:lastRenderedPageBreak/>
        <w:t>pressures</w:t>
      </w:r>
      <w:r w:rsidR="00657388" w:rsidRPr="002B22E7">
        <w:rPr>
          <w:color w:val="333333"/>
          <w:sz w:val="24"/>
        </w:rPr>
        <w:t xml:space="preserve"> such as transitioning into Key Stage 2</w:t>
      </w:r>
      <w:r w:rsidR="00EB7E7A" w:rsidRPr="002B22E7">
        <w:rPr>
          <w:color w:val="333333"/>
          <w:sz w:val="24"/>
        </w:rPr>
        <w:t>,</w:t>
      </w:r>
      <w:r w:rsidR="003C3556" w:rsidRPr="002B22E7">
        <w:rPr>
          <w:color w:val="333333"/>
          <w:sz w:val="24"/>
        </w:rPr>
        <w:t xml:space="preserve"> </w:t>
      </w:r>
      <w:r w:rsidR="00657388" w:rsidRPr="002B22E7">
        <w:rPr>
          <w:color w:val="333333"/>
          <w:sz w:val="24"/>
        </w:rPr>
        <w:t>regular test</w:t>
      </w:r>
      <w:r w:rsidR="00B70CB9" w:rsidRPr="002B22E7">
        <w:rPr>
          <w:color w:val="333333"/>
          <w:sz w:val="24"/>
        </w:rPr>
        <w:t>s</w:t>
      </w:r>
      <w:r w:rsidR="00EB7E7A" w:rsidRPr="002B22E7">
        <w:rPr>
          <w:color w:val="333333"/>
          <w:sz w:val="24"/>
        </w:rPr>
        <w:t xml:space="preserve"> </w:t>
      </w:r>
      <w:r w:rsidR="00B70CB9" w:rsidRPr="002B22E7">
        <w:rPr>
          <w:color w:val="333333"/>
          <w:sz w:val="24"/>
        </w:rPr>
        <w:t>together with</w:t>
      </w:r>
      <w:r w:rsidR="00EB7E7A" w:rsidRPr="002B22E7">
        <w:rPr>
          <w:color w:val="333333"/>
          <w:sz w:val="24"/>
        </w:rPr>
        <w:t xml:space="preserve"> apprehensions that standards will fall</w:t>
      </w:r>
      <w:r w:rsidR="00657388" w:rsidRPr="002B22E7">
        <w:rPr>
          <w:color w:val="333333"/>
          <w:sz w:val="24"/>
        </w:rPr>
        <w:t xml:space="preserve"> </w:t>
      </w:r>
      <w:r w:rsidR="00EB7E7A" w:rsidRPr="002B22E7">
        <w:rPr>
          <w:sz w:val="24"/>
        </w:rPr>
        <w:t xml:space="preserve">are all reasons why </w:t>
      </w:r>
      <w:r w:rsidR="003C3556" w:rsidRPr="002B22E7">
        <w:rPr>
          <w:sz w:val="24"/>
        </w:rPr>
        <w:t>minimal Foundation Phase pedagogies</w:t>
      </w:r>
      <w:r w:rsidR="00657388" w:rsidRPr="002B22E7">
        <w:rPr>
          <w:sz w:val="24"/>
        </w:rPr>
        <w:t xml:space="preserve"> </w:t>
      </w:r>
      <w:r w:rsidR="003C3556" w:rsidRPr="002B22E7">
        <w:rPr>
          <w:sz w:val="24"/>
        </w:rPr>
        <w:t>are used within the learning environment</w:t>
      </w:r>
      <w:r w:rsidR="00EB7E7A" w:rsidRPr="002B22E7">
        <w:rPr>
          <w:sz w:val="24"/>
        </w:rPr>
        <w:t xml:space="preserve"> </w:t>
      </w:r>
      <w:r w:rsidR="00B70CB9" w:rsidRPr="002B22E7">
        <w:rPr>
          <w:sz w:val="24"/>
        </w:rPr>
        <w:t>for</w:t>
      </w:r>
      <w:r w:rsidR="00EB7E7A" w:rsidRPr="002B22E7">
        <w:rPr>
          <w:sz w:val="24"/>
        </w:rPr>
        <w:t xml:space="preserve"> older children</w:t>
      </w:r>
      <w:r w:rsidR="003C3556" w:rsidRPr="002B22E7">
        <w:rPr>
          <w:sz w:val="24"/>
        </w:rPr>
        <w:t xml:space="preserve"> (Welsh Gov, 2015). However,</w:t>
      </w:r>
      <w:r w:rsidR="00F260B7" w:rsidRPr="002B22E7">
        <w:rPr>
          <w:color w:val="333333"/>
          <w:sz w:val="24"/>
        </w:rPr>
        <w:t xml:space="preserve"> Murray (2018) points out that in order to reap the benefits of young children’s play within education, policymakers and educators may find it advantageous to follow the lead of Hungary, who pass control and power to children so that the</w:t>
      </w:r>
      <w:r w:rsidR="001E4F26" w:rsidRPr="002B22E7">
        <w:rPr>
          <w:color w:val="333333"/>
          <w:sz w:val="24"/>
        </w:rPr>
        <w:t>y</w:t>
      </w:r>
      <w:r w:rsidR="00F260B7" w:rsidRPr="002B22E7">
        <w:rPr>
          <w:color w:val="333333"/>
          <w:sz w:val="24"/>
        </w:rPr>
        <w:t xml:space="preserve"> are able to participate within their own child-led preferred play experiences</w:t>
      </w:r>
      <w:r w:rsidR="001E4F26" w:rsidRPr="002B22E7">
        <w:rPr>
          <w:color w:val="333333"/>
          <w:sz w:val="24"/>
        </w:rPr>
        <w:t xml:space="preserve"> and thus heightening the level of learning</w:t>
      </w:r>
      <w:r w:rsidR="00282E3C" w:rsidRPr="002B22E7">
        <w:rPr>
          <w:color w:val="333333"/>
          <w:sz w:val="24"/>
        </w:rPr>
        <w:t xml:space="preserve"> (Welsh Gov, 2015).</w:t>
      </w:r>
    </w:p>
    <w:p w14:paraId="6E8B059D" w14:textId="5FBC2B0F" w:rsidR="00AD6FEB" w:rsidRPr="002B22E7" w:rsidRDefault="008903AA" w:rsidP="002B22E7">
      <w:pPr>
        <w:spacing w:line="360" w:lineRule="auto"/>
        <w:jc w:val="both"/>
        <w:rPr>
          <w:color w:val="333333"/>
          <w:sz w:val="24"/>
        </w:rPr>
      </w:pPr>
      <w:r w:rsidRPr="002B22E7">
        <w:rPr>
          <w:sz w:val="24"/>
        </w:rPr>
        <w:t xml:space="preserve">Weisberg, </w:t>
      </w:r>
      <w:proofErr w:type="spellStart"/>
      <w:r w:rsidRPr="002B22E7">
        <w:rPr>
          <w:sz w:val="24"/>
        </w:rPr>
        <w:t>Hirsg-Pasek</w:t>
      </w:r>
      <w:proofErr w:type="spellEnd"/>
      <w:r w:rsidRPr="002B22E7">
        <w:rPr>
          <w:sz w:val="24"/>
        </w:rPr>
        <w:t xml:space="preserve"> and </w:t>
      </w:r>
      <w:proofErr w:type="spellStart"/>
      <w:r w:rsidRPr="002B22E7">
        <w:rPr>
          <w:sz w:val="24"/>
        </w:rPr>
        <w:t>Golinkoff</w:t>
      </w:r>
      <w:proofErr w:type="spellEnd"/>
      <w:r w:rsidRPr="002B22E7">
        <w:rPr>
          <w:sz w:val="24"/>
        </w:rPr>
        <w:t xml:space="preserve"> (2013) and Pound (2015) believe </w:t>
      </w:r>
      <w:r w:rsidR="001020D4" w:rsidRPr="002B22E7">
        <w:rPr>
          <w:sz w:val="24"/>
        </w:rPr>
        <w:t>p</w:t>
      </w:r>
      <w:r w:rsidR="00B15EB7" w:rsidRPr="002B22E7">
        <w:rPr>
          <w:sz w:val="24"/>
        </w:rPr>
        <w:t xml:space="preserve">lay provides children </w:t>
      </w:r>
      <w:r w:rsidR="00D425DE" w:rsidRPr="002B22E7">
        <w:rPr>
          <w:sz w:val="24"/>
        </w:rPr>
        <w:t xml:space="preserve">with </w:t>
      </w:r>
      <w:r w:rsidR="00B15EB7" w:rsidRPr="002B22E7">
        <w:rPr>
          <w:sz w:val="24"/>
        </w:rPr>
        <w:t xml:space="preserve">the vehicle in which they </w:t>
      </w:r>
      <w:r w:rsidR="003C4F91" w:rsidRPr="002B22E7">
        <w:rPr>
          <w:sz w:val="24"/>
        </w:rPr>
        <w:t>can</w:t>
      </w:r>
      <w:r w:rsidR="00B15EB7" w:rsidRPr="002B22E7">
        <w:rPr>
          <w:sz w:val="24"/>
        </w:rPr>
        <w:t xml:space="preserve"> develop their learning, </w:t>
      </w:r>
      <w:r w:rsidR="00D425DE" w:rsidRPr="002B22E7">
        <w:rPr>
          <w:sz w:val="24"/>
        </w:rPr>
        <w:t>experiment, problem solve</w:t>
      </w:r>
      <w:r w:rsidR="00B15EB7" w:rsidRPr="002B22E7">
        <w:rPr>
          <w:sz w:val="24"/>
        </w:rPr>
        <w:t>,</w:t>
      </w:r>
      <w:r w:rsidR="00D425DE" w:rsidRPr="002B22E7">
        <w:rPr>
          <w:sz w:val="24"/>
        </w:rPr>
        <w:t xml:space="preserve"> take risks</w:t>
      </w:r>
      <w:r w:rsidR="007F3E8A" w:rsidRPr="002B22E7">
        <w:rPr>
          <w:sz w:val="24"/>
        </w:rPr>
        <w:t xml:space="preserve"> thus a </w:t>
      </w:r>
      <w:r w:rsidR="003C4F91" w:rsidRPr="002B22E7">
        <w:rPr>
          <w:sz w:val="24"/>
        </w:rPr>
        <w:t>play-based</w:t>
      </w:r>
      <w:r w:rsidR="007F3E8A" w:rsidRPr="002B22E7">
        <w:rPr>
          <w:sz w:val="24"/>
        </w:rPr>
        <w:t xml:space="preserve"> curriculum provides children with desirable skills that they are able to develop and take forward into this adult lives</w:t>
      </w:r>
      <w:r w:rsidR="001020D4" w:rsidRPr="002B22E7">
        <w:rPr>
          <w:sz w:val="24"/>
        </w:rPr>
        <w:t xml:space="preserve"> (Donaldson, 2015)</w:t>
      </w:r>
      <w:r w:rsidR="001E4F26" w:rsidRPr="002B22E7">
        <w:rPr>
          <w:sz w:val="24"/>
        </w:rPr>
        <w:t>.</w:t>
      </w:r>
      <w:r w:rsidR="00EB0557" w:rsidRPr="002B22E7">
        <w:rPr>
          <w:sz w:val="24"/>
        </w:rPr>
        <w:t xml:space="preserve"> </w:t>
      </w:r>
      <w:r w:rsidR="007F3E8A" w:rsidRPr="002B22E7">
        <w:rPr>
          <w:sz w:val="24"/>
        </w:rPr>
        <w:t>F</w:t>
      </w:r>
      <w:r w:rsidR="00EB0557" w:rsidRPr="002B22E7">
        <w:rPr>
          <w:sz w:val="24"/>
        </w:rPr>
        <w:t>irst-hand</w:t>
      </w:r>
      <w:r w:rsidR="007F3E8A" w:rsidRPr="002B22E7">
        <w:rPr>
          <w:sz w:val="24"/>
        </w:rPr>
        <w:t>, child led</w:t>
      </w:r>
      <w:r w:rsidR="00EB0557" w:rsidRPr="002B22E7">
        <w:rPr>
          <w:sz w:val="24"/>
        </w:rPr>
        <w:t xml:space="preserve"> </w:t>
      </w:r>
      <w:r w:rsidR="007F3E8A" w:rsidRPr="002B22E7">
        <w:rPr>
          <w:sz w:val="24"/>
        </w:rPr>
        <w:t>activities</w:t>
      </w:r>
      <w:r w:rsidR="00EB0557" w:rsidRPr="002B22E7">
        <w:rPr>
          <w:sz w:val="24"/>
        </w:rPr>
        <w:t xml:space="preserve"> could</w:t>
      </w:r>
      <w:r w:rsidR="00B15EB7" w:rsidRPr="002B22E7">
        <w:rPr>
          <w:sz w:val="24"/>
        </w:rPr>
        <w:t xml:space="preserve"> </w:t>
      </w:r>
      <w:r w:rsidR="00EB0557" w:rsidRPr="002B22E7">
        <w:rPr>
          <w:sz w:val="24"/>
        </w:rPr>
        <w:t>support</w:t>
      </w:r>
      <w:r w:rsidR="00B15EB7" w:rsidRPr="002B22E7">
        <w:rPr>
          <w:sz w:val="24"/>
        </w:rPr>
        <w:t xml:space="preserve"> children </w:t>
      </w:r>
      <w:r w:rsidR="00EB0557" w:rsidRPr="002B22E7">
        <w:rPr>
          <w:sz w:val="24"/>
        </w:rPr>
        <w:t xml:space="preserve">when </w:t>
      </w:r>
      <w:r w:rsidR="00B15EB7" w:rsidRPr="002B22E7">
        <w:rPr>
          <w:sz w:val="24"/>
        </w:rPr>
        <w:t>develop</w:t>
      </w:r>
      <w:r w:rsidR="00EB0557" w:rsidRPr="002B22E7">
        <w:rPr>
          <w:sz w:val="24"/>
        </w:rPr>
        <w:t>ing</w:t>
      </w:r>
      <w:r w:rsidR="00B15EB7" w:rsidRPr="002B22E7">
        <w:rPr>
          <w:sz w:val="24"/>
        </w:rPr>
        <w:t xml:space="preserve"> an understanding of themselv</w:t>
      </w:r>
      <w:r w:rsidR="00D425DE" w:rsidRPr="002B22E7">
        <w:rPr>
          <w:sz w:val="24"/>
        </w:rPr>
        <w:t>e</w:t>
      </w:r>
      <w:r w:rsidR="00B15EB7" w:rsidRPr="002B22E7">
        <w:rPr>
          <w:sz w:val="24"/>
        </w:rPr>
        <w:t>s and the world they live</w:t>
      </w:r>
      <w:r w:rsidR="00917833" w:rsidRPr="002B22E7">
        <w:rPr>
          <w:sz w:val="24"/>
        </w:rPr>
        <w:t xml:space="preserve"> (Welsh Government, 2015</w:t>
      </w:r>
      <w:r w:rsidR="00347C60" w:rsidRPr="002B22E7">
        <w:rPr>
          <w:sz w:val="24"/>
        </w:rPr>
        <w:t>; Taylor et al, 2015</w:t>
      </w:r>
      <w:r w:rsidR="001A0E13" w:rsidRPr="002B22E7">
        <w:rPr>
          <w:sz w:val="24"/>
        </w:rPr>
        <w:t>; Donaldson, 2015; Murray, 2018</w:t>
      </w:r>
      <w:r w:rsidR="00917833" w:rsidRPr="002B22E7">
        <w:rPr>
          <w:sz w:val="24"/>
        </w:rPr>
        <w:t xml:space="preserve">). </w:t>
      </w:r>
      <w:r w:rsidR="00347C60" w:rsidRPr="002B22E7">
        <w:rPr>
          <w:sz w:val="24"/>
        </w:rPr>
        <w:t xml:space="preserve"> This is supported by Thomas and Lewis (2016) who note successful implementation </w:t>
      </w:r>
      <w:r w:rsidR="009B5D5B" w:rsidRPr="002B22E7">
        <w:rPr>
          <w:sz w:val="24"/>
        </w:rPr>
        <w:t>of</w:t>
      </w:r>
      <w:r w:rsidR="00347C60" w:rsidRPr="002B22E7">
        <w:rPr>
          <w:sz w:val="24"/>
        </w:rPr>
        <w:t xml:space="preserve"> play- based curricula requires a balance of child led and adult led activities, a high adult to child ratio of educators that are trained to a high standard </w:t>
      </w:r>
      <w:r w:rsidR="003C4F91" w:rsidRPr="002B22E7">
        <w:rPr>
          <w:sz w:val="24"/>
        </w:rPr>
        <w:t>and</w:t>
      </w:r>
      <w:r w:rsidR="00347C60" w:rsidRPr="002B22E7">
        <w:rPr>
          <w:sz w:val="24"/>
        </w:rPr>
        <w:t xml:space="preserve"> the presence of a stimulating and engaging environment. </w:t>
      </w:r>
      <w:r w:rsidR="004A4504" w:rsidRPr="002B22E7">
        <w:rPr>
          <w:sz w:val="24"/>
        </w:rPr>
        <w:t>As noted in the Foundation Phase Evaluation report, in 2013, the Welsh Government allotted just over £92million to local authorities so that schools had sufficient funding to employ additional practitioners in order to meet the recommended adult to child ratios</w:t>
      </w:r>
      <w:r w:rsidR="00DE60EB" w:rsidRPr="002B22E7">
        <w:rPr>
          <w:sz w:val="24"/>
        </w:rPr>
        <w:t xml:space="preserve"> (Welsh Government, 2015).</w:t>
      </w:r>
      <w:r w:rsidR="004A4504" w:rsidRPr="002B22E7">
        <w:rPr>
          <w:sz w:val="24"/>
        </w:rPr>
        <w:t xml:space="preserve"> </w:t>
      </w:r>
      <w:r w:rsidR="00917833" w:rsidRPr="002B22E7">
        <w:rPr>
          <w:sz w:val="24"/>
        </w:rPr>
        <w:t xml:space="preserve">However, implementing a </w:t>
      </w:r>
      <w:r w:rsidR="00347C60" w:rsidRPr="002B22E7">
        <w:rPr>
          <w:sz w:val="24"/>
        </w:rPr>
        <w:t>play-based</w:t>
      </w:r>
      <w:r w:rsidR="00917833" w:rsidRPr="002B22E7">
        <w:rPr>
          <w:sz w:val="24"/>
        </w:rPr>
        <w:t xml:space="preserve"> curriculum </w:t>
      </w:r>
      <w:r w:rsidR="00093FC3" w:rsidRPr="002B22E7">
        <w:rPr>
          <w:sz w:val="24"/>
        </w:rPr>
        <w:t xml:space="preserve">does not come without </w:t>
      </w:r>
      <w:r w:rsidR="0009657F" w:rsidRPr="002B22E7">
        <w:rPr>
          <w:sz w:val="24"/>
        </w:rPr>
        <w:t>challenges and</w:t>
      </w:r>
      <w:r w:rsidR="00093FC3" w:rsidRPr="002B22E7">
        <w:rPr>
          <w:sz w:val="24"/>
        </w:rPr>
        <w:t xml:space="preserve"> </w:t>
      </w:r>
      <w:r w:rsidR="0009657F" w:rsidRPr="002B22E7">
        <w:rPr>
          <w:sz w:val="24"/>
        </w:rPr>
        <w:t>barriers</w:t>
      </w:r>
      <w:r w:rsidR="00422BA4" w:rsidRPr="002B22E7">
        <w:rPr>
          <w:sz w:val="24"/>
        </w:rPr>
        <w:t xml:space="preserve"> (</w:t>
      </w:r>
      <w:proofErr w:type="spellStart"/>
      <w:r w:rsidR="00422BA4" w:rsidRPr="002B22E7">
        <w:rPr>
          <w:sz w:val="24"/>
        </w:rPr>
        <w:t>Bubikova</w:t>
      </w:r>
      <w:proofErr w:type="spellEnd"/>
      <w:r w:rsidR="00422BA4" w:rsidRPr="002B22E7">
        <w:rPr>
          <w:sz w:val="24"/>
        </w:rPr>
        <w:t xml:space="preserve">-Moan, </w:t>
      </w:r>
      <w:proofErr w:type="spellStart"/>
      <w:r w:rsidR="00422BA4" w:rsidRPr="002B22E7">
        <w:rPr>
          <w:sz w:val="24"/>
        </w:rPr>
        <w:t>Hjetland</w:t>
      </w:r>
      <w:proofErr w:type="spellEnd"/>
      <w:r w:rsidR="00422BA4" w:rsidRPr="002B22E7">
        <w:rPr>
          <w:sz w:val="24"/>
        </w:rPr>
        <w:t xml:space="preserve">, and </w:t>
      </w:r>
      <w:proofErr w:type="spellStart"/>
      <w:r w:rsidR="00422BA4" w:rsidRPr="002B22E7">
        <w:rPr>
          <w:sz w:val="24"/>
        </w:rPr>
        <w:t>Wollscheid</w:t>
      </w:r>
      <w:proofErr w:type="spellEnd"/>
      <w:r w:rsidR="00422BA4" w:rsidRPr="002B22E7">
        <w:rPr>
          <w:sz w:val="24"/>
        </w:rPr>
        <w:t xml:space="preserve"> (2019).</w:t>
      </w:r>
      <w:r w:rsidR="000C1359" w:rsidRPr="002B22E7">
        <w:rPr>
          <w:sz w:val="24"/>
        </w:rPr>
        <w:t xml:space="preserve"> </w:t>
      </w:r>
      <w:r w:rsidR="00E278CF" w:rsidRPr="002B22E7">
        <w:rPr>
          <w:sz w:val="24"/>
        </w:rPr>
        <w:t xml:space="preserve">As highlighted in the Foundation Phase Evaluation, more than 60% of head teachers questioned noted that funding and existing school infrastructure are some of the obstacles they face when striving to successfully implement the Foundation Phase into their school (Welsh Gov, 2015). </w:t>
      </w:r>
      <w:r w:rsidR="000C1359" w:rsidRPr="002B22E7">
        <w:rPr>
          <w:sz w:val="24"/>
        </w:rPr>
        <w:t>It</w:t>
      </w:r>
      <w:r w:rsidR="00422BA4" w:rsidRPr="002B22E7">
        <w:rPr>
          <w:sz w:val="24"/>
        </w:rPr>
        <w:t xml:space="preserve"> has been reported that many </w:t>
      </w:r>
      <w:r w:rsidR="00AD6FEB" w:rsidRPr="002B22E7">
        <w:rPr>
          <w:sz w:val="24"/>
        </w:rPr>
        <w:t xml:space="preserve">Early Years </w:t>
      </w:r>
      <w:r w:rsidR="000C1359" w:rsidRPr="002B22E7">
        <w:rPr>
          <w:sz w:val="24"/>
        </w:rPr>
        <w:t>practitioners feel</w:t>
      </w:r>
      <w:r w:rsidR="00AD6FEB" w:rsidRPr="002B22E7">
        <w:rPr>
          <w:sz w:val="24"/>
        </w:rPr>
        <w:t xml:space="preserve"> </w:t>
      </w:r>
      <w:r w:rsidR="00AD6FEB" w:rsidRPr="002B22E7">
        <w:rPr>
          <w:color w:val="333333"/>
          <w:sz w:val="24"/>
        </w:rPr>
        <w:t xml:space="preserve">uncertain as to how and when to get involved with </w:t>
      </w:r>
      <w:r w:rsidR="000C1359" w:rsidRPr="002B22E7">
        <w:rPr>
          <w:color w:val="333333"/>
          <w:sz w:val="24"/>
        </w:rPr>
        <w:t>play-based</w:t>
      </w:r>
      <w:r w:rsidR="00AD6FEB" w:rsidRPr="002B22E7">
        <w:rPr>
          <w:color w:val="333333"/>
          <w:sz w:val="24"/>
        </w:rPr>
        <w:t xml:space="preserve"> learning and frequently face numerous challenges when trying to implement child led play</w:t>
      </w:r>
      <w:r w:rsidR="001E4F26" w:rsidRPr="002B22E7">
        <w:rPr>
          <w:color w:val="333333"/>
          <w:sz w:val="24"/>
        </w:rPr>
        <w:t>,</w:t>
      </w:r>
      <w:r w:rsidR="00AD6FEB" w:rsidRPr="002B22E7">
        <w:rPr>
          <w:color w:val="333333"/>
          <w:sz w:val="24"/>
        </w:rPr>
        <w:t xml:space="preserve"> including pressure to deliver the curricular successfully</w:t>
      </w:r>
      <w:r w:rsidR="00422BA4" w:rsidRPr="002B22E7">
        <w:rPr>
          <w:color w:val="333333"/>
          <w:sz w:val="24"/>
        </w:rPr>
        <w:t xml:space="preserve"> and as intended (</w:t>
      </w:r>
      <w:proofErr w:type="spellStart"/>
      <w:r w:rsidR="00422BA4" w:rsidRPr="002B22E7">
        <w:rPr>
          <w:color w:val="333333"/>
          <w:sz w:val="24"/>
        </w:rPr>
        <w:t>Bubikova</w:t>
      </w:r>
      <w:proofErr w:type="spellEnd"/>
      <w:r w:rsidR="00422BA4" w:rsidRPr="002B22E7">
        <w:rPr>
          <w:color w:val="333333"/>
          <w:sz w:val="24"/>
        </w:rPr>
        <w:t xml:space="preserve">-Moan, </w:t>
      </w:r>
      <w:proofErr w:type="spellStart"/>
      <w:r w:rsidR="00422BA4" w:rsidRPr="002B22E7">
        <w:rPr>
          <w:color w:val="333333"/>
          <w:sz w:val="24"/>
        </w:rPr>
        <w:t>Hjetland</w:t>
      </w:r>
      <w:proofErr w:type="spellEnd"/>
      <w:r w:rsidR="00422BA4" w:rsidRPr="002B22E7">
        <w:rPr>
          <w:color w:val="333333"/>
          <w:sz w:val="24"/>
        </w:rPr>
        <w:t xml:space="preserve"> and </w:t>
      </w:r>
      <w:proofErr w:type="spellStart"/>
      <w:r w:rsidR="00422BA4" w:rsidRPr="002B22E7">
        <w:rPr>
          <w:color w:val="333333"/>
          <w:sz w:val="24"/>
        </w:rPr>
        <w:t>Wollscheid</w:t>
      </w:r>
      <w:proofErr w:type="spellEnd"/>
      <w:r w:rsidR="00422BA4" w:rsidRPr="002B22E7">
        <w:rPr>
          <w:color w:val="333333"/>
          <w:sz w:val="24"/>
        </w:rPr>
        <w:t xml:space="preserve">, 2019). </w:t>
      </w:r>
      <w:r w:rsidR="009F6AB6" w:rsidRPr="002B22E7">
        <w:rPr>
          <w:color w:val="333333"/>
          <w:sz w:val="24"/>
        </w:rPr>
        <w:t xml:space="preserve">Furthermore, Murray (2018) points out </w:t>
      </w:r>
      <w:r w:rsidR="00DA42CA" w:rsidRPr="002B22E7">
        <w:rPr>
          <w:color w:val="333333"/>
          <w:sz w:val="24"/>
        </w:rPr>
        <w:t>the need for</w:t>
      </w:r>
      <w:r w:rsidR="009F6AB6" w:rsidRPr="002B22E7">
        <w:rPr>
          <w:color w:val="333333"/>
          <w:sz w:val="24"/>
        </w:rPr>
        <w:t xml:space="preserve"> </w:t>
      </w:r>
      <w:r w:rsidR="00DA42CA" w:rsidRPr="002B22E7">
        <w:rPr>
          <w:color w:val="333333"/>
          <w:sz w:val="24"/>
        </w:rPr>
        <w:t>innovative</w:t>
      </w:r>
      <w:r w:rsidR="009F6AB6" w:rsidRPr="002B22E7">
        <w:rPr>
          <w:color w:val="333333"/>
          <w:sz w:val="24"/>
        </w:rPr>
        <w:t xml:space="preserve"> and knowledgeable Early years educat</w:t>
      </w:r>
      <w:r w:rsidR="00DA42CA" w:rsidRPr="002B22E7">
        <w:rPr>
          <w:color w:val="333333"/>
          <w:sz w:val="24"/>
        </w:rPr>
        <w:t>or</w:t>
      </w:r>
      <w:r w:rsidR="009F6AB6" w:rsidRPr="002B22E7">
        <w:rPr>
          <w:color w:val="333333"/>
          <w:sz w:val="24"/>
        </w:rPr>
        <w:t xml:space="preserve"> </w:t>
      </w:r>
      <w:r w:rsidR="003E2C35" w:rsidRPr="002B22E7">
        <w:rPr>
          <w:color w:val="333333"/>
          <w:sz w:val="24"/>
        </w:rPr>
        <w:t>in order to understand, advocate</w:t>
      </w:r>
      <w:r w:rsidR="009F6AB6" w:rsidRPr="002B22E7">
        <w:rPr>
          <w:color w:val="333333"/>
          <w:sz w:val="24"/>
        </w:rPr>
        <w:t xml:space="preserve"> and articulate the </w:t>
      </w:r>
      <w:r w:rsidR="00DA42CA" w:rsidRPr="002B22E7">
        <w:rPr>
          <w:color w:val="333333"/>
          <w:sz w:val="24"/>
        </w:rPr>
        <w:t>significance</w:t>
      </w:r>
      <w:r w:rsidR="009F6AB6" w:rsidRPr="002B22E7">
        <w:rPr>
          <w:color w:val="333333"/>
          <w:sz w:val="24"/>
        </w:rPr>
        <w:t xml:space="preserve"> of play for its own </w:t>
      </w:r>
      <w:r w:rsidR="008529B3" w:rsidRPr="002B22E7">
        <w:rPr>
          <w:color w:val="333333"/>
          <w:sz w:val="24"/>
        </w:rPr>
        <w:t>individual value</w:t>
      </w:r>
      <w:r w:rsidR="009F6AB6" w:rsidRPr="002B22E7">
        <w:rPr>
          <w:color w:val="333333"/>
          <w:sz w:val="24"/>
        </w:rPr>
        <w:t xml:space="preserve">, as well as its </w:t>
      </w:r>
      <w:r w:rsidR="00DA42CA" w:rsidRPr="002B22E7">
        <w:rPr>
          <w:color w:val="333333"/>
          <w:sz w:val="24"/>
        </w:rPr>
        <w:t>capacity</w:t>
      </w:r>
      <w:r w:rsidR="009F6AB6" w:rsidRPr="002B22E7">
        <w:rPr>
          <w:color w:val="333333"/>
          <w:sz w:val="24"/>
        </w:rPr>
        <w:t xml:space="preserve"> for long</w:t>
      </w:r>
      <w:r w:rsidR="00DA42CA" w:rsidRPr="002B22E7">
        <w:rPr>
          <w:color w:val="333333"/>
          <w:sz w:val="24"/>
        </w:rPr>
        <w:t xml:space="preserve"> </w:t>
      </w:r>
      <w:r w:rsidR="009F6AB6" w:rsidRPr="002B22E7">
        <w:rPr>
          <w:color w:val="333333"/>
          <w:sz w:val="24"/>
        </w:rPr>
        <w:t xml:space="preserve">term </w:t>
      </w:r>
      <w:r w:rsidR="00DE0988" w:rsidRPr="002B22E7">
        <w:rPr>
          <w:color w:val="333333"/>
          <w:sz w:val="24"/>
        </w:rPr>
        <w:t>influence</w:t>
      </w:r>
      <w:r w:rsidR="003E2C35" w:rsidRPr="002B22E7">
        <w:rPr>
          <w:color w:val="333333"/>
          <w:sz w:val="24"/>
        </w:rPr>
        <w:t xml:space="preserve"> </w:t>
      </w:r>
      <w:r w:rsidR="008529B3" w:rsidRPr="002B22E7">
        <w:rPr>
          <w:color w:val="333333"/>
          <w:sz w:val="24"/>
        </w:rPr>
        <w:t>upon</w:t>
      </w:r>
      <w:r w:rsidR="003E2C35" w:rsidRPr="002B22E7">
        <w:rPr>
          <w:color w:val="333333"/>
          <w:sz w:val="24"/>
        </w:rPr>
        <w:t xml:space="preserve"> </w:t>
      </w:r>
      <w:r w:rsidR="00DA42CA" w:rsidRPr="002B22E7">
        <w:rPr>
          <w:color w:val="333333"/>
          <w:sz w:val="24"/>
        </w:rPr>
        <w:t>other areas</w:t>
      </w:r>
      <w:r w:rsidR="009F6AB6" w:rsidRPr="002B22E7">
        <w:rPr>
          <w:color w:val="333333"/>
          <w:sz w:val="24"/>
        </w:rPr>
        <w:t xml:space="preserve"> of</w:t>
      </w:r>
      <w:r w:rsidR="00DA42CA" w:rsidRPr="002B22E7">
        <w:rPr>
          <w:color w:val="333333"/>
          <w:sz w:val="24"/>
        </w:rPr>
        <w:t xml:space="preserve"> a</w:t>
      </w:r>
      <w:r w:rsidR="009F6AB6" w:rsidRPr="002B22E7">
        <w:rPr>
          <w:color w:val="333333"/>
          <w:sz w:val="24"/>
        </w:rPr>
        <w:t xml:space="preserve"> </w:t>
      </w:r>
      <w:r w:rsidR="00DA42CA" w:rsidRPr="002B22E7">
        <w:rPr>
          <w:color w:val="333333"/>
          <w:sz w:val="24"/>
        </w:rPr>
        <w:t>child’s life.</w:t>
      </w:r>
      <w:r w:rsidR="001E4F26" w:rsidRPr="002B22E7">
        <w:rPr>
          <w:color w:val="333333"/>
          <w:sz w:val="24"/>
        </w:rPr>
        <w:t xml:space="preserve"> </w:t>
      </w:r>
      <w:bookmarkStart w:id="1" w:name="_Hlk67828773"/>
      <w:r w:rsidR="001E4F26" w:rsidRPr="002B22E7">
        <w:rPr>
          <w:color w:val="333333"/>
          <w:sz w:val="24"/>
        </w:rPr>
        <w:t xml:space="preserve">Furthermore, </w:t>
      </w:r>
      <w:proofErr w:type="spellStart"/>
      <w:r w:rsidR="001E4F26" w:rsidRPr="002B22E7">
        <w:rPr>
          <w:color w:val="333333"/>
          <w:sz w:val="24"/>
        </w:rPr>
        <w:t>Gleave</w:t>
      </w:r>
      <w:proofErr w:type="spellEnd"/>
      <w:r w:rsidR="001E4F26" w:rsidRPr="002B22E7">
        <w:rPr>
          <w:color w:val="333333"/>
          <w:sz w:val="24"/>
        </w:rPr>
        <w:t xml:space="preserve"> and Cole-Hamilton (2012) note </w:t>
      </w:r>
      <w:r w:rsidR="000C1359" w:rsidRPr="002B22E7">
        <w:rPr>
          <w:color w:val="333333"/>
          <w:sz w:val="24"/>
        </w:rPr>
        <w:t>that many</w:t>
      </w:r>
      <w:r w:rsidR="001E4F26" w:rsidRPr="002B22E7">
        <w:rPr>
          <w:color w:val="333333"/>
          <w:sz w:val="24"/>
        </w:rPr>
        <w:t xml:space="preserve"> countries</w:t>
      </w:r>
      <w:r w:rsidR="000C1359" w:rsidRPr="002B22E7">
        <w:rPr>
          <w:color w:val="333333"/>
          <w:sz w:val="24"/>
        </w:rPr>
        <w:t xml:space="preserve"> now limit </w:t>
      </w:r>
      <w:r w:rsidR="001E4F26" w:rsidRPr="002B22E7">
        <w:rPr>
          <w:color w:val="333333"/>
          <w:sz w:val="24"/>
        </w:rPr>
        <w:t xml:space="preserve">children </w:t>
      </w:r>
      <w:r w:rsidR="000C1359" w:rsidRPr="002B22E7">
        <w:rPr>
          <w:color w:val="333333"/>
          <w:sz w:val="24"/>
        </w:rPr>
        <w:t xml:space="preserve">access to </w:t>
      </w:r>
      <w:r w:rsidR="001E4F26" w:rsidRPr="002B22E7">
        <w:rPr>
          <w:color w:val="333333"/>
          <w:sz w:val="24"/>
        </w:rPr>
        <w:t>natural play spaces and</w:t>
      </w:r>
      <w:r w:rsidR="000C1359" w:rsidRPr="002B22E7">
        <w:rPr>
          <w:color w:val="333333"/>
          <w:sz w:val="24"/>
        </w:rPr>
        <w:t xml:space="preserve"> have</w:t>
      </w:r>
      <w:r w:rsidR="001E4F26" w:rsidRPr="002B22E7">
        <w:rPr>
          <w:color w:val="333333"/>
          <w:sz w:val="24"/>
        </w:rPr>
        <w:t xml:space="preserve"> increased supervision by adults</w:t>
      </w:r>
      <w:r w:rsidR="000C1359" w:rsidRPr="002B22E7">
        <w:rPr>
          <w:color w:val="333333"/>
          <w:sz w:val="24"/>
        </w:rPr>
        <w:t xml:space="preserve"> due to</w:t>
      </w:r>
      <w:r w:rsidR="001E4F26" w:rsidRPr="002B22E7">
        <w:rPr>
          <w:color w:val="333333"/>
          <w:sz w:val="24"/>
        </w:rPr>
        <w:t xml:space="preserve"> concerns about risk</w:t>
      </w:r>
      <w:r w:rsidR="000C1359" w:rsidRPr="002B22E7">
        <w:rPr>
          <w:color w:val="333333"/>
          <w:sz w:val="24"/>
        </w:rPr>
        <w:t>.</w:t>
      </w:r>
      <w:r w:rsidR="001E4F26" w:rsidRPr="002B22E7">
        <w:rPr>
          <w:color w:val="333333"/>
          <w:sz w:val="24"/>
        </w:rPr>
        <w:t xml:space="preserve"> </w:t>
      </w:r>
      <w:bookmarkEnd w:id="1"/>
    </w:p>
    <w:p w14:paraId="5287397C" w14:textId="5E6FD077" w:rsidR="002B50B5" w:rsidRPr="002B22E7" w:rsidRDefault="007142D7" w:rsidP="002B22E7">
      <w:pPr>
        <w:shd w:val="clear" w:color="auto" w:fill="FFFFFF"/>
        <w:spacing w:line="360" w:lineRule="auto"/>
        <w:jc w:val="both"/>
        <w:rPr>
          <w:color w:val="171717"/>
          <w:sz w:val="24"/>
          <w:shd w:val="clear" w:color="auto" w:fill="FFFFFF"/>
        </w:rPr>
      </w:pPr>
      <w:r w:rsidRPr="002B22E7">
        <w:rPr>
          <w:sz w:val="24"/>
        </w:rPr>
        <w:lastRenderedPageBreak/>
        <w:t>However,</w:t>
      </w:r>
      <w:r w:rsidR="00070646" w:rsidRPr="002B22E7">
        <w:rPr>
          <w:sz w:val="24"/>
        </w:rPr>
        <w:t xml:space="preserve"> </w:t>
      </w:r>
      <w:r w:rsidR="00723756" w:rsidRPr="002B22E7">
        <w:rPr>
          <w:sz w:val="24"/>
        </w:rPr>
        <w:t>evidence suggests</w:t>
      </w:r>
      <w:r w:rsidR="00554327" w:rsidRPr="002B22E7">
        <w:rPr>
          <w:sz w:val="24"/>
        </w:rPr>
        <w:t xml:space="preserve"> </w:t>
      </w:r>
      <w:r w:rsidRPr="002B22E7">
        <w:rPr>
          <w:sz w:val="24"/>
        </w:rPr>
        <w:t>Early</w:t>
      </w:r>
      <w:r w:rsidR="00070646" w:rsidRPr="002B22E7">
        <w:rPr>
          <w:sz w:val="24"/>
        </w:rPr>
        <w:t xml:space="preserve"> years programmes in Scandinavia, Reggio </w:t>
      </w:r>
      <w:r w:rsidRPr="002B22E7">
        <w:rPr>
          <w:sz w:val="24"/>
        </w:rPr>
        <w:t>Emilia,</w:t>
      </w:r>
      <w:r w:rsidR="00070646" w:rsidRPr="002B22E7">
        <w:rPr>
          <w:sz w:val="24"/>
        </w:rPr>
        <w:t xml:space="preserve"> and New Zealand</w:t>
      </w:r>
      <w:r w:rsidR="00554327" w:rsidRPr="002B22E7">
        <w:rPr>
          <w:sz w:val="24"/>
        </w:rPr>
        <w:t xml:space="preserve"> </w:t>
      </w:r>
      <w:r w:rsidRPr="002B22E7">
        <w:rPr>
          <w:sz w:val="24"/>
        </w:rPr>
        <w:t>provide children with higher standards o</w:t>
      </w:r>
      <w:r w:rsidR="00245FD9" w:rsidRPr="002B22E7">
        <w:rPr>
          <w:sz w:val="24"/>
        </w:rPr>
        <w:t xml:space="preserve">f </w:t>
      </w:r>
      <w:r w:rsidRPr="002B22E7">
        <w:rPr>
          <w:sz w:val="24"/>
        </w:rPr>
        <w:t>attainment in the longer term</w:t>
      </w:r>
      <w:r w:rsidR="00654C51" w:rsidRPr="002B22E7">
        <w:rPr>
          <w:sz w:val="24"/>
        </w:rPr>
        <w:t xml:space="preserve"> (Wales Institute of Social and Economic Research and Data, no date</w:t>
      </w:r>
      <w:r w:rsidR="00EF2FAD" w:rsidRPr="002B22E7">
        <w:rPr>
          <w:sz w:val="24"/>
        </w:rPr>
        <w:t xml:space="preserve">; </w:t>
      </w:r>
      <w:r w:rsidR="00D77FC9" w:rsidRPr="002B22E7">
        <w:rPr>
          <w:sz w:val="24"/>
        </w:rPr>
        <w:t xml:space="preserve">Woods, 2017; </w:t>
      </w:r>
      <w:r w:rsidR="00EF2FAD" w:rsidRPr="002B22E7">
        <w:rPr>
          <w:sz w:val="24"/>
        </w:rPr>
        <w:t>OECD, 2018</w:t>
      </w:r>
      <w:r w:rsidR="00654C51" w:rsidRPr="002B22E7">
        <w:rPr>
          <w:sz w:val="24"/>
        </w:rPr>
        <w:t>).</w:t>
      </w:r>
      <w:r w:rsidR="00554327" w:rsidRPr="002B22E7">
        <w:rPr>
          <w:sz w:val="24"/>
        </w:rPr>
        <w:t xml:space="preserve"> </w:t>
      </w:r>
      <w:r w:rsidR="004123DA" w:rsidRPr="002B22E7">
        <w:rPr>
          <w:sz w:val="24"/>
        </w:rPr>
        <w:t xml:space="preserve">Furthermore, </w:t>
      </w:r>
      <w:proofErr w:type="spellStart"/>
      <w:r w:rsidR="004123DA" w:rsidRPr="002B22E7">
        <w:rPr>
          <w:sz w:val="24"/>
        </w:rPr>
        <w:t>Whitebread</w:t>
      </w:r>
      <w:proofErr w:type="spellEnd"/>
      <w:r w:rsidR="004123DA" w:rsidRPr="002B22E7">
        <w:rPr>
          <w:sz w:val="24"/>
        </w:rPr>
        <w:t xml:space="preserve"> (2013) </w:t>
      </w:r>
      <w:r w:rsidR="00E42F36" w:rsidRPr="002B22E7">
        <w:rPr>
          <w:color w:val="171717"/>
          <w:sz w:val="24"/>
          <w:shd w:val="clear" w:color="auto" w:fill="FFFFFF"/>
        </w:rPr>
        <w:t>believes</w:t>
      </w:r>
      <w:r w:rsidR="00F448AD" w:rsidRPr="002B22E7">
        <w:rPr>
          <w:color w:val="171717"/>
          <w:sz w:val="24"/>
          <w:shd w:val="clear" w:color="auto" w:fill="FFFFFF"/>
        </w:rPr>
        <w:t xml:space="preserve"> that</w:t>
      </w:r>
      <w:r w:rsidR="004123DA" w:rsidRPr="002B22E7">
        <w:rPr>
          <w:color w:val="171717"/>
          <w:sz w:val="24"/>
          <w:shd w:val="clear" w:color="auto" w:fill="FFFFFF"/>
        </w:rPr>
        <w:t xml:space="preserve"> early introduction of formal learning approaches to literacy does not </w:t>
      </w:r>
      <w:r w:rsidR="00E42F36" w:rsidRPr="002B22E7">
        <w:rPr>
          <w:color w:val="171717"/>
          <w:sz w:val="24"/>
          <w:shd w:val="clear" w:color="auto" w:fill="FFFFFF"/>
        </w:rPr>
        <w:t>enhance</w:t>
      </w:r>
      <w:r w:rsidR="004123DA" w:rsidRPr="002B22E7">
        <w:rPr>
          <w:color w:val="171717"/>
          <w:sz w:val="24"/>
          <w:shd w:val="clear" w:color="auto" w:fill="FFFFFF"/>
        </w:rPr>
        <w:t xml:space="preserve"> children’s reading </w:t>
      </w:r>
      <w:r w:rsidR="00E42F36" w:rsidRPr="002B22E7">
        <w:rPr>
          <w:color w:val="171717"/>
          <w:sz w:val="24"/>
          <w:shd w:val="clear" w:color="auto" w:fill="FFFFFF"/>
        </w:rPr>
        <w:t>progress</w:t>
      </w:r>
      <w:r w:rsidR="00F448AD" w:rsidRPr="002B22E7">
        <w:rPr>
          <w:color w:val="171717"/>
          <w:sz w:val="24"/>
          <w:shd w:val="clear" w:color="auto" w:fill="FFFFFF"/>
        </w:rPr>
        <w:t xml:space="preserve"> </w:t>
      </w:r>
      <w:r w:rsidR="00E42F36" w:rsidRPr="002B22E7">
        <w:rPr>
          <w:color w:val="171717"/>
          <w:sz w:val="24"/>
          <w:shd w:val="clear" w:color="auto" w:fill="FFFFFF"/>
        </w:rPr>
        <w:t>but</w:t>
      </w:r>
      <w:r w:rsidR="004123DA" w:rsidRPr="002B22E7">
        <w:rPr>
          <w:color w:val="171717"/>
          <w:sz w:val="24"/>
          <w:shd w:val="clear" w:color="auto" w:fill="FFFFFF"/>
        </w:rPr>
        <w:t xml:space="preserve"> </w:t>
      </w:r>
      <w:r w:rsidR="00F448AD" w:rsidRPr="002B22E7">
        <w:rPr>
          <w:color w:val="171717"/>
          <w:sz w:val="24"/>
          <w:shd w:val="clear" w:color="auto" w:fill="FFFFFF"/>
        </w:rPr>
        <w:t xml:space="preserve">instead proves to be </w:t>
      </w:r>
      <w:r w:rsidR="00E42F36" w:rsidRPr="002B22E7">
        <w:rPr>
          <w:color w:val="171717"/>
          <w:sz w:val="24"/>
          <w:shd w:val="clear" w:color="auto" w:fill="FFFFFF"/>
        </w:rPr>
        <w:t>detrimental to a child’s academic development</w:t>
      </w:r>
      <w:r w:rsidR="004123DA" w:rsidRPr="002B22E7">
        <w:rPr>
          <w:color w:val="171717"/>
          <w:sz w:val="24"/>
          <w:shd w:val="clear" w:color="auto" w:fill="FFFFFF"/>
        </w:rPr>
        <w:t xml:space="preserve">. </w:t>
      </w:r>
      <w:r w:rsidR="00F448AD" w:rsidRPr="002B22E7">
        <w:rPr>
          <w:color w:val="171717"/>
          <w:sz w:val="24"/>
          <w:shd w:val="clear" w:color="auto" w:fill="FFFFFF"/>
        </w:rPr>
        <w:t>Additionally,</w:t>
      </w:r>
      <w:r w:rsidR="004123DA" w:rsidRPr="002B22E7">
        <w:rPr>
          <w:color w:val="171717"/>
          <w:sz w:val="24"/>
          <w:shd w:val="clear" w:color="auto" w:fill="FFFFFF"/>
        </w:rPr>
        <w:t xml:space="preserve"> children </w:t>
      </w:r>
      <w:r w:rsidR="00F448AD" w:rsidRPr="002B22E7">
        <w:rPr>
          <w:color w:val="171717"/>
          <w:sz w:val="24"/>
          <w:shd w:val="clear" w:color="auto" w:fill="FFFFFF"/>
        </w:rPr>
        <w:t>who are introduced to formal literacy at a younger age are often found to be</w:t>
      </w:r>
      <w:r w:rsidR="004123DA" w:rsidRPr="002B22E7">
        <w:rPr>
          <w:color w:val="171717"/>
          <w:sz w:val="24"/>
          <w:shd w:val="clear" w:color="auto" w:fill="FFFFFF"/>
        </w:rPr>
        <w:t xml:space="preserve"> less positive </w:t>
      </w:r>
      <w:r w:rsidR="00F448AD" w:rsidRPr="002B22E7">
        <w:rPr>
          <w:color w:val="171717"/>
          <w:sz w:val="24"/>
          <w:shd w:val="clear" w:color="auto" w:fill="FFFFFF"/>
        </w:rPr>
        <w:t>towards</w:t>
      </w:r>
      <w:r w:rsidR="004123DA" w:rsidRPr="002B22E7">
        <w:rPr>
          <w:color w:val="171717"/>
          <w:sz w:val="24"/>
          <w:shd w:val="clear" w:color="auto" w:fill="FFFFFF"/>
        </w:rPr>
        <w:t xml:space="preserve"> reading</w:t>
      </w:r>
      <w:r w:rsidR="00F448AD" w:rsidRPr="002B22E7">
        <w:rPr>
          <w:color w:val="171717"/>
          <w:sz w:val="24"/>
          <w:shd w:val="clear" w:color="auto" w:fill="FFFFFF"/>
        </w:rPr>
        <w:t xml:space="preserve"> as they got older (</w:t>
      </w:r>
      <w:proofErr w:type="spellStart"/>
      <w:r w:rsidR="00F448AD" w:rsidRPr="002B22E7">
        <w:rPr>
          <w:color w:val="171717"/>
          <w:sz w:val="24"/>
          <w:shd w:val="clear" w:color="auto" w:fill="FFFFFF"/>
        </w:rPr>
        <w:t>Whitebread</w:t>
      </w:r>
      <w:proofErr w:type="spellEnd"/>
      <w:r w:rsidR="00F448AD" w:rsidRPr="002B22E7">
        <w:rPr>
          <w:color w:val="171717"/>
          <w:sz w:val="24"/>
          <w:shd w:val="clear" w:color="auto" w:fill="FFFFFF"/>
        </w:rPr>
        <w:t xml:space="preserve">, 2013). </w:t>
      </w:r>
      <w:r w:rsidR="00554327" w:rsidRPr="002B22E7">
        <w:rPr>
          <w:sz w:val="24"/>
        </w:rPr>
        <w:t>Therefore, one</w:t>
      </w:r>
      <w:r w:rsidR="00245FD9" w:rsidRPr="002B22E7">
        <w:rPr>
          <w:sz w:val="24"/>
        </w:rPr>
        <w:t xml:space="preserve"> may </w:t>
      </w:r>
      <w:r w:rsidR="00554327" w:rsidRPr="002B22E7">
        <w:rPr>
          <w:sz w:val="24"/>
        </w:rPr>
        <w:t>wonder whether a formal curriculum before the age of 7</w:t>
      </w:r>
      <w:r w:rsidR="009B5D5B" w:rsidRPr="002B22E7">
        <w:rPr>
          <w:sz w:val="24"/>
        </w:rPr>
        <w:t xml:space="preserve"> could</w:t>
      </w:r>
      <w:r w:rsidR="00554327" w:rsidRPr="002B22E7">
        <w:rPr>
          <w:sz w:val="24"/>
        </w:rPr>
        <w:t xml:space="preserve"> impose detrimental consequences on the developing child and their lifelong learning </w:t>
      </w:r>
      <w:r w:rsidR="004123DA" w:rsidRPr="002B22E7">
        <w:rPr>
          <w:sz w:val="24"/>
        </w:rPr>
        <w:t>(</w:t>
      </w:r>
      <w:proofErr w:type="spellStart"/>
      <w:r w:rsidR="004123DA" w:rsidRPr="002B22E7">
        <w:rPr>
          <w:sz w:val="24"/>
        </w:rPr>
        <w:t>Whitebread</w:t>
      </w:r>
      <w:proofErr w:type="spellEnd"/>
      <w:r w:rsidR="004123DA" w:rsidRPr="002B22E7">
        <w:rPr>
          <w:sz w:val="24"/>
        </w:rPr>
        <w:t xml:space="preserve">, 2013), </w:t>
      </w:r>
      <w:r w:rsidR="00554327" w:rsidRPr="002B22E7">
        <w:rPr>
          <w:sz w:val="24"/>
        </w:rPr>
        <w:t>thus a play</w:t>
      </w:r>
      <w:r w:rsidR="00927225" w:rsidRPr="002B22E7">
        <w:rPr>
          <w:sz w:val="24"/>
        </w:rPr>
        <w:t>-</w:t>
      </w:r>
      <w:r w:rsidR="00554327" w:rsidRPr="002B22E7">
        <w:rPr>
          <w:sz w:val="24"/>
        </w:rPr>
        <w:t xml:space="preserve"> based curriculum </w:t>
      </w:r>
      <w:r w:rsidR="00C95B8F" w:rsidRPr="002B22E7">
        <w:rPr>
          <w:sz w:val="24"/>
        </w:rPr>
        <w:t>may be more</w:t>
      </w:r>
      <w:r w:rsidR="00554327" w:rsidRPr="002B22E7">
        <w:rPr>
          <w:sz w:val="24"/>
        </w:rPr>
        <w:t xml:space="preserve"> desirable for</w:t>
      </w:r>
      <w:r w:rsidR="009B5D5B" w:rsidRPr="002B22E7">
        <w:rPr>
          <w:sz w:val="24"/>
        </w:rPr>
        <w:t xml:space="preserve"> a more fulfilling and</w:t>
      </w:r>
      <w:r w:rsidR="00554327" w:rsidRPr="002B22E7">
        <w:rPr>
          <w:sz w:val="24"/>
        </w:rPr>
        <w:t xml:space="preserve"> positive outcome</w:t>
      </w:r>
      <w:r w:rsidR="009B5D5B" w:rsidRPr="002B22E7">
        <w:rPr>
          <w:sz w:val="24"/>
        </w:rPr>
        <w:t xml:space="preserve"> (Welsh Government, 2012).</w:t>
      </w:r>
      <w:r w:rsidR="009D230B" w:rsidRPr="002B22E7">
        <w:rPr>
          <w:sz w:val="24"/>
        </w:rPr>
        <w:t xml:space="preserve"> </w:t>
      </w:r>
      <w:r w:rsidR="007F3E8A" w:rsidRPr="002B22E7">
        <w:rPr>
          <w:sz w:val="24"/>
        </w:rPr>
        <w:t>This is supported by Rousseau (1712-1778) who believed children who are given the opportunity to follow their own interests and draw their own conclusions</w:t>
      </w:r>
      <w:r w:rsidR="00F105E6" w:rsidRPr="002B22E7">
        <w:rPr>
          <w:sz w:val="24"/>
        </w:rPr>
        <w:t xml:space="preserve"> develop </w:t>
      </w:r>
      <w:r w:rsidR="00526266" w:rsidRPr="002B22E7">
        <w:rPr>
          <w:sz w:val="24"/>
        </w:rPr>
        <w:t>greater</w:t>
      </w:r>
      <w:r w:rsidR="00F105E6" w:rsidRPr="002B22E7">
        <w:rPr>
          <w:sz w:val="24"/>
        </w:rPr>
        <w:t xml:space="preserve"> skills </w:t>
      </w:r>
      <w:r w:rsidR="00526266" w:rsidRPr="002B22E7">
        <w:rPr>
          <w:sz w:val="24"/>
        </w:rPr>
        <w:t>compared to</w:t>
      </w:r>
      <w:r w:rsidR="00F105E6" w:rsidRPr="002B22E7">
        <w:rPr>
          <w:sz w:val="24"/>
        </w:rPr>
        <w:t xml:space="preserve"> when engaged in adult led activities (</w:t>
      </w:r>
      <w:r w:rsidR="009309C3" w:rsidRPr="002B22E7">
        <w:rPr>
          <w:sz w:val="24"/>
        </w:rPr>
        <w:t xml:space="preserve">Pound, 2014; </w:t>
      </w:r>
      <w:r w:rsidR="00F105E6" w:rsidRPr="002B22E7">
        <w:rPr>
          <w:sz w:val="24"/>
        </w:rPr>
        <w:t xml:space="preserve">Gray and </w:t>
      </w:r>
      <w:proofErr w:type="spellStart"/>
      <w:r w:rsidR="00F105E6" w:rsidRPr="002B22E7">
        <w:rPr>
          <w:sz w:val="24"/>
        </w:rPr>
        <w:t>Macblain</w:t>
      </w:r>
      <w:proofErr w:type="spellEnd"/>
      <w:r w:rsidR="00F105E6" w:rsidRPr="002B22E7">
        <w:rPr>
          <w:sz w:val="24"/>
        </w:rPr>
        <w:t>, 2015).</w:t>
      </w:r>
      <w:r w:rsidR="00EF7C83" w:rsidRPr="002B22E7">
        <w:rPr>
          <w:sz w:val="24"/>
        </w:rPr>
        <w:t xml:space="preserve"> </w:t>
      </w:r>
      <w:r w:rsidR="00C23065" w:rsidRPr="002B22E7">
        <w:rPr>
          <w:sz w:val="24"/>
        </w:rPr>
        <w:t xml:space="preserve">As recognised in the Evaluation of the Foundation Phase Report, there have been developments in children’s educational accomplishment and wellbeing </w:t>
      </w:r>
      <w:r w:rsidR="003C4F91" w:rsidRPr="002B22E7">
        <w:rPr>
          <w:sz w:val="24"/>
        </w:rPr>
        <w:t>because of</w:t>
      </w:r>
      <w:r w:rsidR="00C23065" w:rsidRPr="002B22E7">
        <w:rPr>
          <w:sz w:val="24"/>
        </w:rPr>
        <w:t xml:space="preserve"> the implementation of the Foundation Phase, which may lead to greater success and achievement as the child grows and enters adult life (Welsh Government, 2015).  </w:t>
      </w:r>
      <w:r w:rsidR="002B50B5" w:rsidRPr="002B22E7">
        <w:rPr>
          <w:sz w:val="24"/>
        </w:rPr>
        <w:t>However, according to M</w:t>
      </w:r>
      <w:r w:rsidR="009251EB" w:rsidRPr="002B22E7">
        <w:rPr>
          <w:sz w:val="24"/>
        </w:rPr>
        <w:t>a</w:t>
      </w:r>
      <w:r w:rsidR="002B50B5" w:rsidRPr="002B22E7">
        <w:rPr>
          <w:sz w:val="24"/>
        </w:rPr>
        <w:t xml:space="preserve">cDonald (2018) </w:t>
      </w:r>
      <w:r w:rsidR="002B50B5" w:rsidRPr="002B22E7">
        <w:rPr>
          <w:rFonts w:eastAsia="Times New Roman"/>
          <w:color w:val="000000"/>
          <w:sz w:val="24"/>
          <w:lang w:eastAsia="en-GB"/>
        </w:rPr>
        <w:t xml:space="preserve">Wales score on the PISA falls significantly below </w:t>
      </w:r>
      <w:r w:rsidR="00C94F71" w:rsidRPr="002B22E7">
        <w:rPr>
          <w:rFonts w:eastAsia="Times New Roman"/>
          <w:color w:val="000000"/>
          <w:sz w:val="24"/>
          <w:lang w:eastAsia="en-GB"/>
        </w:rPr>
        <w:t>several</w:t>
      </w:r>
      <w:r w:rsidR="002B50B5" w:rsidRPr="002B22E7">
        <w:rPr>
          <w:rFonts w:eastAsia="Times New Roman"/>
          <w:color w:val="000000"/>
          <w:sz w:val="24"/>
          <w:lang w:eastAsia="en-GB"/>
        </w:rPr>
        <w:t xml:space="preserve"> countries</w:t>
      </w:r>
      <w:r w:rsidR="00C94F71" w:rsidRPr="002B22E7">
        <w:rPr>
          <w:rFonts w:eastAsia="Times New Roman"/>
          <w:color w:val="000000"/>
          <w:sz w:val="24"/>
          <w:lang w:eastAsia="en-GB"/>
        </w:rPr>
        <w:t xml:space="preserve"> when comparing scores</w:t>
      </w:r>
      <w:r w:rsidR="002B50B5" w:rsidRPr="002B22E7">
        <w:rPr>
          <w:rFonts w:eastAsia="Times New Roman"/>
          <w:color w:val="000000"/>
          <w:sz w:val="24"/>
          <w:lang w:eastAsia="en-GB"/>
        </w:rPr>
        <w:t xml:space="preserve"> in English, Maths and Science</w:t>
      </w:r>
      <w:r w:rsidR="00B55D62" w:rsidRPr="002B22E7">
        <w:rPr>
          <w:rFonts w:eastAsia="Times New Roman"/>
          <w:color w:val="000000"/>
          <w:sz w:val="24"/>
          <w:lang w:eastAsia="en-GB"/>
        </w:rPr>
        <w:t>. F</w:t>
      </w:r>
      <w:r w:rsidR="00C94F71" w:rsidRPr="002B22E7">
        <w:rPr>
          <w:rFonts w:eastAsia="Times New Roman"/>
          <w:color w:val="000000"/>
          <w:sz w:val="24"/>
          <w:lang w:eastAsia="en-GB"/>
        </w:rPr>
        <w:t>urthermore</w:t>
      </w:r>
      <w:r w:rsidR="00B55D62" w:rsidRPr="002B22E7">
        <w:rPr>
          <w:rFonts w:eastAsia="Times New Roman"/>
          <w:color w:val="000000"/>
          <w:sz w:val="24"/>
          <w:lang w:eastAsia="en-GB"/>
        </w:rPr>
        <w:t>,</w:t>
      </w:r>
      <w:r w:rsidR="002B50B5" w:rsidRPr="002B22E7">
        <w:rPr>
          <w:rFonts w:eastAsia="Times New Roman"/>
          <w:color w:val="000000"/>
          <w:sz w:val="24"/>
          <w:lang w:eastAsia="en-GB"/>
        </w:rPr>
        <w:t xml:space="preserve"> throughout the UK, Wales are the lowest achieving nation dropping below England, Scotland and Northern Ireland</w:t>
      </w:r>
      <w:r w:rsidR="00526266" w:rsidRPr="002B22E7">
        <w:rPr>
          <w:rFonts w:eastAsia="Times New Roman"/>
          <w:color w:val="000000"/>
          <w:sz w:val="24"/>
          <w:lang w:eastAsia="en-GB"/>
        </w:rPr>
        <w:t xml:space="preserve"> (</w:t>
      </w:r>
      <w:r w:rsidR="00B55D62" w:rsidRPr="002B22E7">
        <w:rPr>
          <w:rFonts w:eastAsia="Times New Roman"/>
          <w:color w:val="000000"/>
          <w:sz w:val="24"/>
          <w:lang w:eastAsia="en-GB"/>
        </w:rPr>
        <w:t>OECD, 2018; MacDonald</w:t>
      </w:r>
      <w:r w:rsidR="00526266" w:rsidRPr="002B22E7">
        <w:rPr>
          <w:rFonts w:eastAsia="Times New Roman"/>
          <w:color w:val="000000"/>
          <w:sz w:val="24"/>
          <w:lang w:eastAsia="en-GB"/>
        </w:rPr>
        <w:t>,</w:t>
      </w:r>
      <w:r w:rsidR="00B55D62" w:rsidRPr="002B22E7">
        <w:rPr>
          <w:rFonts w:eastAsia="Times New Roman"/>
          <w:color w:val="000000"/>
          <w:sz w:val="24"/>
          <w:lang w:eastAsia="en-GB"/>
        </w:rPr>
        <w:t xml:space="preserve"> 2018). </w:t>
      </w:r>
    </w:p>
    <w:p w14:paraId="4E04F1C1" w14:textId="792F9065" w:rsidR="008C5E98" w:rsidRPr="002B22E7" w:rsidRDefault="00251DBD" w:rsidP="002B22E7">
      <w:pPr>
        <w:spacing w:line="360" w:lineRule="auto"/>
        <w:jc w:val="both"/>
        <w:rPr>
          <w:sz w:val="24"/>
        </w:rPr>
      </w:pPr>
      <w:r w:rsidRPr="002B22E7">
        <w:rPr>
          <w:sz w:val="24"/>
        </w:rPr>
        <w:t>Hedges and Cooper (2018)</w:t>
      </w:r>
      <w:r w:rsidR="00F1026B" w:rsidRPr="002B22E7">
        <w:rPr>
          <w:sz w:val="24"/>
        </w:rPr>
        <w:t xml:space="preserve"> and Welsh Gov (2015)</w:t>
      </w:r>
      <w:r w:rsidRPr="002B22E7">
        <w:rPr>
          <w:sz w:val="24"/>
        </w:rPr>
        <w:t xml:space="preserve"> believe thoughtful pedagogical collaboration between t</w:t>
      </w:r>
      <w:r w:rsidRPr="002B22E7">
        <w:rPr>
          <w:color w:val="333333"/>
          <w:sz w:val="24"/>
        </w:rPr>
        <w:t xml:space="preserve">eachers and children could proactively and naturally intensify a child’s imagination and </w:t>
      </w:r>
      <w:r w:rsidR="00A30A34" w:rsidRPr="002B22E7">
        <w:rPr>
          <w:color w:val="333333"/>
          <w:sz w:val="24"/>
        </w:rPr>
        <w:t>understanding, when</w:t>
      </w:r>
      <w:r w:rsidRPr="002B22E7">
        <w:rPr>
          <w:color w:val="333333"/>
          <w:sz w:val="24"/>
        </w:rPr>
        <w:t xml:space="preserve"> related to their individual interests and inspirations. </w:t>
      </w:r>
      <w:r w:rsidR="009D230B" w:rsidRPr="002B22E7">
        <w:rPr>
          <w:sz w:val="24"/>
        </w:rPr>
        <w:t>Pound (2014)</w:t>
      </w:r>
      <w:r w:rsidR="00B55D62" w:rsidRPr="002B22E7">
        <w:rPr>
          <w:sz w:val="24"/>
        </w:rPr>
        <w:t xml:space="preserve"> and Don</w:t>
      </w:r>
      <w:r w:rsidR="000654A6" w:rsidRPr="002B22E7">
        <w:rPr>
          <w:sz w:val="24"/>
        </w:rPr>
        <w:t>a</w:t>
      </w:r>
      <w:r w:rsidR="00B55D62" w:rsidRPr="002B22E7">
        <w:rPr>
          <w:sz w:val="24"/>
        </w:rPr>
        <w:t>ldson (2015)</w:t>
      </w:r>
      <w:r w:rsidR="009D230B" w:rsidRPr="002B22E7">
        <w:rPr>
          <w:sz w:val="24"/>
        </w:rPr>
        <w:t xml:space="preserve"> agree that children learn more when they are</w:t>
      </w:r>
      <w:r w:rsidR="00F24609" w:rsidRPr="002B22E7">
        <w:rPr>
          <w:sz w:val="24"/>
        </w:rPr>
        <w:t xml:space="preserve"> participating in activities that captivate their attention </w:t>
      </w:r>
      <w:r w:rsidR="000654A6" w:rsidRPr="002B22E7">
        <w:rPr>
          <w:sz w:val="24"/>
        </w:rPr>
        <w:t>resulting in a</w:t>
      </w:r>
      <w:r w:rsidR="00F24609" w:rsidRPr="002B22E7">
        <w:rPr>
          <w:sz w:val="24"/>
        </w:rPr>
        <w:t xml:space="preserve"> child eagerly participat</w:t>
      </w:r>
      <w:r w:rsidR="000654A6" w:rsidRPr="002B22E7">
        <w:rPr>
          <w:sz w:val="24"/>
        </w:rPr>
        <w:t>ing</w:t>
      </w:r>
      <w:r w:rsidR="00F24609" w:rsidRPr="002B22E7">
        <w:rPr>
          <w:sz w:val="24"/>
        </w:rPr>
        <w:t xml:space="preserve"> in learning experiences together with higher levels of concentration </w:t>
      </w:r>
      <w:r w:rsidR="00EA3D26" w:rsidRPr="002B22E7">
        <w:rPr>
          <w:sz w:val="24"/>
        </w:rPr>
        <w:t>i</w:t>
      </w:r>
      <w:r w:rsidR="00F24609" w:rsidRPr="002B22E7">
        <w:rPr>
          <w:sz w:val="24"/>
        </w:rPr>
        <w:t>n comparison to being made to sit and learn at a desk or by participating in something that they are not interested in</w:t>
      </w:r>
      <w:r w:rsidR="00B9164F" w:rsidRPr="002B22E7">
        <w:rPr>
          <w:sz w:val="24"/>
        </w:rPr>
        <w:t xml:space="preserve">. </w:t>
      </w:r>
      <w:r w:rsidR="002E6443" w:rsidRPr="002B22E7">
        <w:rPr>
          <w:sz w:val="24"/>
        </w:rPr>
        <w:t>Welsh Government (2015) notes early years practitioners who encompass a greater use of Foundation Phase pedagogies in the learning environment have better levels of pupil engagement and pupil wellbeing during learning</w:t>
      </w:r>
      <w:r w:rsidR="0080616B" w:rsidRPr="002B22E7">
        <w:rPr>
          <w:sz w:val="24"/>
        </w:rPr>
        <w:t>.</w:t>
      </w:r>
      <w:r w:rsidR="002E6443" w:rsidRPr="002B22E7">
        <w:rPr>
          <w:sz w:val="24"/>
        </w:rPr>
        <w:t xml:space="preserve"> </w:t>
      </w:r>
      <w:r w:rsidR="007F3E8A" w:rsidRPr="002B22E7">
        <w:rPr>
          <w:sz w:val="24"/>
        </w:rPr>
        <w:t>This is supported by Frobel (1782-1852) who believed children benefit more when engaged in their own child-led play and experiences.</w:t>
      </w:r>
      <w:r w:rsidR="00B9164F" w:rsidRPr="002B22E7">
        <w:rPr>
          <w:sz w:val="24"/>
        </w:rPr>
        <w:t xml:space="preserve"> However, the Foundation Phase Report</w:t>
      </w:r>
      <w:r w:rsidR="00FD3D98" w:rsidRPr="002B22E7">
        <w:rPr>
          <w:sz w:val="24"/>
        </w:rPr>
        <w:t xml:space="preserve"> </w:t>
      </w:r>
      <w:r w:rsidR="002A56C1" w:rsidRPr="002B22E7">
        <w:rPr>
          <w:sz w:val="24"/>
        </w:rPr>
        <w:t>claims that</w:t>
      </w:r>
      <w:r w:rsidR="00B9164F" w:rsidRPr="002B22E7">
        <w:rPr>
          <w:sz w:val="24"/>
        </w:rPr>
        <w:t xml:space="preserve"> </w:t>
      </w:r>
      <w:r w:rsidR="00FD3D98" w:rsidRPr="002B22E7">
        <w:rPr>
          <w:sz w:val="24"/>
        </w:rPr>
        <w:t>some parents conveyed opposition to</w:t>
      </w:r>
      <w:r w:rsidR="002A56C1" w:rsidRPr="002B22E7">
        <w:rPr>
          <w:sz w:val="24"/>
        </w:rPr>
        <w:t>wards</w:t>
      </w:r>
      <w:r w:rsidR="00FD3D98" w:rsidRPr="002B22E7">
        <w:rPr>
          <w:sz w:val="24"/>
        </w:rPr>
        <w:t xml:space="preserve"> the launch of </w:t>
      </w:r>
      <w:r w:rsidR="00FD3D98" w:rsidRPr="002B22E7">
        <w:rPr>
          <w:sz w:val="24"/>
        </w:rPr>
        <w:lastRenderedPageBreak/>
        <w:t xml:space="preserve">the Foundation Phase within their child’s school (Welsh Government, 2015), due to </w:t>
      </w:r>
      <w:r w:rsidR="002A56C1" w:rsidRPr="002B22E7">
        <w:rPr>
          <w:sz w:val="24"/>
        </w:rPr>
        <w:t xml:space="preserve">believing </w:t>
      </w:r>
      <w:r w:rsidR="00FD3D98" w:rsidRPr="002B22E7">
        <w:rPr>
          <w:sz w:val="24"/>
        </w:rPr>
        <w:t>school should be for education only and play should not intertwine with this. However, research suggest this is not the case, and that play provides many opportunities for e</w:t>
      </w:r>
      <w:r w:rsidR="002A56C1" w:rsidRPr="002B22E7">
        <w:rPr>
          <w:sz w:val="24"/>
        </w:rPr>
        <w:t xml:space="preserve">ducational development </w:t>
      </w:r>
      <w:r w:rsidR="007604B2" w:rsidRPr="002B22E7">
        <w:rPr>
          <w:sz w:val="24"/>
        </w:rPr>
        <w:t xml:space="preserve">throughout a child’s life </w:t>
      </w:r>
      <w:r w:rsidR="002A56C1" w:rsidRPr="002B22E7">
        <w:rPr>
          <w:sz w:val="24"/>
        </w:rPr>
        <w:t>(Donaldson, 2015; Murray, 2018).</w:t>
      </w:r>
      <w:r w:rsidR="00F1026B" w:rsidRPr="002B22E7">
        <w:rPr>
          <w:sz w:val="24"/>
        </w:rPr>
        <w:t xml:space="preserve"> Nevertheless, Observational figures collected in the Foundation Phase Evaluation, found that children in older year groups were more likely to sit at a desk whilst learning instead of having access to the outdoor area (Welsh Gov, 2015). </w:t>
      </w:r>
    </w:p>
    <w:p w14:paraId="30C36C9A" w14:textId="542A17CD" w:rsidR="002B22E7" w:rsidRPr="002B22E7" w:rsidRDefault="002B22E7" w:rsidP="002B22E7">
      <w:pPr>
        <w:spacing w:line="360" w:lineRule="auto"/>
        <w:jc w:val="both"/>
        <w:rPr>
          <w:sz w:val="24"/>
        </w:rPr>
      </w:pPr>
    </w:p>
    <w:p w14:paraId="6DDFF4BA" w14:textId="43BC7AEE" w:rsidR="002B22E7" w:rsidRPr="002B22E7" w:rsidRDefault="002B22E7" w:rsidP="002B22E7">
      <w:pPr>
        <w:spacing w:line="360" w:lineRule="auto"/>
        <w:jc w:val="both"/>
        <w:rPr>
          <w:sz w:val="24"/>
        </w:rPr>
      </w:pPr>
    </w:p>
    <w:p w14:paraId="30C4E3F0" w14:textId="0C69421C" w:rsidR="002B22E7" w:rsidRPr="002B22E7" w:rsidRDefault="002B22E7" w:rsidP="002B22E7">
      <w:pPr>
        <w:spacing w:line="360" w:lineRule="auto"/>
        <w:jc w:val="both"/>
        <w:rPr>
          <w:sz w:val="24"/>
        </w:rPr>
      </w:pPr>
    </w:p>
    <w:p w14:paraId="3D19F06F" w14:textId="27299802" w:rsidR="002B22E7" w:rsidRPr="002B22E7" w:rsidRDefault="002B22E7" w:rsidP="002B22E7">
      <w:pPr>
        <w:spacing w:line="360" w:lineRule="auto"/>
        <w:jc w:val="both"/>
        <w:rPr>
          <w:sz w:val="24"/>
        </w:rPr>
      </w:pPr>
    </w:p>
    <w:p w14:paraId="01B95BB9" w14:textId="3F007743" w:rsidR="002B22E7" w:rsidRPr="002B22E7" w:rsidRDefault="002B22E7" w:rsidP="002B22E7">
      <w:pPr>
        <w:spacing w:line="360" w:lineRule="auto"/>
        <w:jc w:val="both"/>
        <w:rPr>
          <w:sz w:val="24"/>
        </w:rPr>
      </w:pPr>
    </w:p>
    <w:p w14:paraId="0FEC21E2" w14:textId="70DC8BBA" w:rsidR="002B22E7" w:rsidRPr="002B22E7" w:rsidRDefault="002B22E7" w:rsidP="002B22E7">
      <w:pPr>
        <w:spacing w:line="360" w:lineRule="auto"/>
        <w:jc w:val="both"/>
        <w:rPr>
          <w:sz w:val="24"/>
        </w:rPr>
      </w:pPr>
    </w:p>
    <w:p w14:paraId="57E95A5A" w14:textId="2E3C0B3C" w:rsidR="002B22E7" w:rsidRPr="002B22E7" w:rsidRDefault="002B22E7" w:rsidP="002B22E7">
      <w:pPr>
        <w:spacing w:line="360" w:lineRule="auto"/>
        <w:jc w:val="both"/>
        <w:rPr>
          <w:sz w:val="24"/>
        </w:rPr>
      </w:pPr>
    </w:p>
    <w:p w14:paraId="5087BCC9" w14:textId="02624982" w:rsidR="002B22E7" w:rsidRPr="002B22E7" w:rsidRDefault="002B22E7" w:rsidP="002B22E7">
      <w:pPr>
        <w:spacing w:line="360" w:lineRule="auto"/>
        <w:jc w:val="both"/>
        <w:rPr>
          <w:sz w:val="24"/>
        </w:rPr>
      </w:pPr>
    </w:p>
    <w:p w14:paraId="0FAAB594" w14:textId="2304AED5" w:rsidR="002B22E7" w:rsidRPr="002B22E7" w:rsidRDefault="002B22E7" w:rsidP="002B22E7">
      <w:pPr>
        <w:spacing w:line="360" w:lineRule="auto"/>
        <w:jc w:val="both"/>
        <w:rPr>
          <w:sz w:val="24"/>
        </w:rPr>
      </w:pPr>
    </w:p>
    <w:p w14:paraId="05B3F77A" w14:textId="6429AB7B" w:rsidR="002B22E7" w:rsidRPr="002B22E7" w:rsidRDefault="002B22E7" w:rsidP="002B22E7">
      <w:pPr>
        <w:spacing w:line="360" w:lineRule="auto"/>
        <w:jc w:val="both"/>
        <w:rPr>
          <w:sz w:val="24"/>
        </w:rPr>
      </w:pPr>
    </w:p>
    <w:p w14:paraId="2DA47550" w14:textId="1935398F" w:rsidR="002B22E7" w:rsidRPr="002B22E7" w:rsidRDefault="002B22E7" w:rsidP="002B22E7">
      <w:pPr>
        <w:spacing w:line="360" w:lineRule="auto"/>
        <w:jc w:val="both"/>
        <w:rPr>
          <w:sz w:val="24"/>
        </w:rPr>
      </w:pPr>
    </w:p>
    <w:p w14:paraId="29EDDEF8" w14:textId="258F9687" w:rsidR="002B22E7" w:rsidRPr="002B22E7" w:rsidRDefault="002B22E7" w:rsidP="002B22E7">
      <w:pPr>
        <w:spacing w:line="360" w:lineRule="auto"/>
        <w:jc w:val="both"/>
        <w:rPr>
          <w:sz w:val="24"/>
        </w:rPr>
      </w:pPr>
    </w:p>
    <w:p w14:paraId="108E88FF" w14:textId="472A4AD8" w:rsidR="002B22E7" w:rsidRPr="002B22E7" w:rsidRDefault="002B22E7" w:rsidP="002B22E7">
      <w:pPr>
        <w:spacing w:line="360" w:lineRule="auto"/>
        <w:jc w:val="both"/>
        <w:rPr>
          <w:sz w:val="24"/>
        </w:rPr>
      </w:pPr>
    </w:p>
    <w:p w14:paraId="3C8620C1" w14:textId="00A34F41" w:rsidR="002B22E7" w:rsidRPr="002B22E7" w:rsidRDefault="002B22E7" w:rsidP="002B22E7">
      <w:pPr>
        <w:spacing w:line="360" w:lineRule="auto"/>
        <w:jc w:val="both"/>
        <w:rPr>
          <w:sz w:val="24"/>
        </w:rPr>
      </w:pPr>
    </w:p>
    <w:p w14:paraId="14241A80" w14:textId="48196895" w:rsidR="002B22E7" w:rsidRPr="002B22E7" w:rsidRDefault="002B22E7" w:rsidP="002B22E7">
      <w:pPr>
        <w:spacing w:line="360" w:lineRule="auto"/>
        <w:jc w:val="both"/>
        <w:rPr>
          <w:sz w:val="24"/>
        </w:rPr>
      </w:pPr>
    </w:p>
    <w:p w14:paraId="11CDF76F" w14:textId="259A0A48" w:rsidR="002B22E7" w:rsidRPr="002B22E7" w:rsidRDefault="002B22E7" w:rsidP="002B22E7">
      <w:pPr>
        <w:spacing w:line="360" w:lineRule="auto"/>
        <w:jc w:val="both"/>
        <w:rPr>
          <w:sz w:val="24"/>
        </w:rPr>
      </w:pPr>
    </w:p>
    <w:p w14:paraId="21894566" w14:textId="2A381A58" w:rsidR="002B22E7" w:rsidRPr="002B22E7" w:rsidRDefault="002B22E7" w:rsidP="002B22E7">
      <w:pPr>
        <w:spacing w:line="360" w:lineRule="auto"/>
        <w:jc w:val="both"/>
        <w:rPr>
          <w:sz w:val="24"/>
        </w:rPr>
      </w:pPr>
    </w:p>
    <w:p w14:paraId="33EF0CEA" w14:textId="40CBCD8F" w:rsidR="002B22E7" w:rsidRPr="002B22E7" w:rsidRDefault="002B22E7" w:rsidP="002B22E7">
      <w:pPr>
        <w:spacing w:line="360" w:lineRule="auto"/>
        <w:jc w:val="both"/>
        <w:rPr>
          <w:sz w:val="24"/>
        </w:rPr>
      </w:pPr>
    </w:p>
    <w:p w14:paraId="0C56AAC2" w14:textId="77777777" w:rsidR="002B22E7" w:rsidRDefault="002B22E7" w:rsidP="002B22E7">
      <w:pPr>
        <w:spacing w:line="360" w:lineRule="auto"/>
        <w:jc w:val="both"/>
        <w:rPr>
          <w:sz w:val="24"/>
        </w:rPr>
      </w:pPr>
    </w:p>
    <w:p w14:paraId="218C10D0" w14:textId="642F798B" w:rsidR="002B22E7" w:rsidRPr="002B22E7" w:rsidRDefault="002B22E7" w:rsidP="002B22E7">
      <w:pPr>
        <w:spacing w:line="360" w:lineRule="auto"/>
        <w:jc w:val="both"/>
        <w:rPr>
          <w:sz w:val="24"/>
        </w:rPr>
      </w:pPr>
      <w:r w:rsidRPr="002B22E7">
        <w:rPr>
          <w:sz w:val="24"/>
        </w:rPr>
        <w:lastRenderedPageBreak/>
        <w:t>Part 2</w:t>
      </w:r>
    </w:p>
    <w:p w14:paraId="156DBABB" w14:textId="77777777" w:rsidR="002B22E7" w:rsidRPr="002B22E7" w:rsidRDefault="002B22E7" w:rsidP="002B22E7">
      <w:pPr>
        <w:spacing w:line="360" w:lineRule="auto"/>
        <w:jc w:val="both"/>
        <w:rPr>
          <w:sz w:val="24"/>
        </w:rPr>
      </w:pPr>
      <w:r w:rsidRPr="002B22E7">
        <w:rPr>
          <w:sz w:val="24"/>
        </w:rPr>
        <w:t xml:space="preserve">In 2008 the Foundation Phase was introduced to schools with the vision that early year’s practitioners could implement valuable experiential learning opportunities into the teaching environment (Welsh Gov, 2014; Donaldson, 2015). Since then, schools in Wales have followed the Foundation Phase Profile when monitoring and assessing a child’s abilities and development in key areas of learning (Hwb, 2008; Welsh Gov, 2017). The key purpose of the Foundation Phase was to deliver a nationally consistent baseline assessment aligning with end of phase outcomes (Hwb, 2008; Welsh Gov, 2015). The Foundation Phase strives to encourage young children to be inventive and use their imagination so that they may find learning a more enjoyable experience and thus more effective (Donaldson, 2015; Welsh Gov, 2015). Delivered through practical activities and active learning experiences that focus on the seven key areas of learning (Waters, 2015; Welsh Gov, 2015; Early Years Wales, 2020).  The key areas being Personal and Social Development, Well-being and Cultural Diversity, Language, Literacy and Communication Skills, Mathematical development, Welsh Language Development, Welsh Language Development and Knowledge and Understanding of the World, Physical Development and Creative Development (Hwb, 2015; Waters, 2015; NDNA, 2019). </w:t>
      </w:r>
      <w:proofErr w:type="gramStart"/>
      <w:r w:rsidRPr="002B22E7">
        <w:rPr>
          <w:sz w:val="24"/>
        </w:rPr>
        <w:t>These  child</w:t>
      </w:r>
      <w:proofErr w:type="gramEnd"/>
      <w:r w:rsidRPr="002B22E7">
        <w:rPr>
          <w:sz w:val="24"/>
        </w:rPr>
        <w:t xml:space="preserve"> led, active learning experiences are fulfilled not only indoors but outdoors too (Welsh Gov, 2015; Early Years Wales, 2020). This is supported by Hwb (2008) and Welsh Gov (2015) who note that observing children indoors and outdoors may provide equally informative information on a child’s abilities and progression.  However, Ephgrave (2018) believes the outdoor and indoor environment should not mirror each other as they both offer alternative advantages, for example the outdoors allows for more noise and physical activity which may develop a child’s physical and social development along with an understanding of themselves and the world around them (Donaldson, 2015; Welsh Gov, 2015). Furthermore, </w:t>
      </w:r>
      <w:proofErr w:type="spellStart"/>
      <w:r w:rsidRPr="002B22E7">
        <w:rPr>
          <w:sz w:val="24"/>
        </w:rPr>
        <w:t>Alsubaie</w:t>
      </w:r>
      <w:proofErr w:type="spellEnd"/>
      <w:r w:rsidRPr="002B22E7">
        <w:rPr>
          <w:sz w:val="24"/>
        </w:rPr>
        <w:t xml:space="preserve"> (2015) believes that teachers who utilize the indoors and outdoors as a learning environment, are providing an appealing learning area in which children from different backgrounds, cultures and sexes may showcase their unique abilities and skills and thus could enhance student achievement going forward. However, according to Jenkin (2016) teachers often feel unconfident when teaching and tracking progression and development within multicultural classrooms due to inadequate training.  Furthermore, many early years practitioners believe that the current education system does not prepare them sufficiently for teaching in a bi-cultural classroom (Jenkin, 2016), consequently resulting in some children being overlooked when it </w:t>
      </w:r>
      <w:r w:rsidRPr="002B22E7">
        <w:rPr>
          <w:sz w:val="24"/>
        </w:rPr>
        <w:lastRenderedPageBreak/>
        <w:t>comes to adequate observation and assessment and furthermore future development and educational progress.</w:t>
      </w:r>
    </w:p>
    <w:p w14:paraId="2DA15022" w14:textId="77777777" w:rsidR="002B22E7" w:rsidRPr="002B22E7" w:rsidRDefault="002B22E7" w:rsidP="002B22E7">
      <w:pPr>
        <w:spacing w:line="360" w:lineRule="auto"/>
        <w:jc w:val="both"/>
        <w:rPr>
          <w:sz w:val="24"/>
        </w:rPr>
      </w:pPr>
      <w:r w:rsidRPr="002B22E7">
        <w:rPr>
          <w:sz w:val="24"/>
        </w:rPr>
        <w:t>A child’s skills within the seven key areas of the Foundation Phase Profile are observed and recorded using summative and formative assessments, so that a holistic view of the child’s development can be established (Waters, 2015; Welsh Gov, 2017). By observing children, practitioners are made aware of child’s skills, development, participation and enjoyment, as well as concentrating on the attainment of determined outcomes thus practitioners may be able to plan a more suitable curriculum that supports children’s progress according to individual needs (Hwb, 2008; Pound, 2015). On the other hand, Hornby (2011), Olszewski-</w:t>
      </w:r>
      <w:proofErr w:type="spellStart"/>
      <w:r w:rsidRPr="002B22E7">
        <w:rPr>
          <w:sz w:val="24"/>
        </w:rPr>
        <w:t>Kubilius</w:t>
      </w:r>
      <w:proofErr w:type="spellEnd"/>
      <w:r w:rsidRPr="002B22E7">
        <w:rPr>
          <w:sz w:val="24"/>
        </w:rPr>
        <w:t xml:space="preserve"> and </w:t>
      </w:r>
      <w:proofErr w:type="spellStart"/>
      <w:r w:rsidRPr="002B22E7">
        <w:rPr>
          <w:sz w:val="24"/>
        </w:rPr>
        <w:t>Clarenbach</w:t>
      </w:r>
      <w:proofErr w:type="spellEnd"/>
      <w:r w:rsidRPr="002B22E7">
        <w:rPr>
          <w:sz w:val="24"/>
        </w:rPr>
        <w:t xml:space="preserve"> (2012) and PACEY (2021) note the importance of working together with parents due to the beneficial quality’s family support provides when developing a child’s abilities, achievement and eagerness to progress, thus providing a greater insight into a child’s current skills together with progress made. Furthermore, Ephgrave (2017) believes that children who are given freedom to play and choose activities that they are interested in, appear to become deeply engrossed, thus providing ample opportunity for practitioners to interact with the child and communicate next steps that are suitable for the unique child at that moment (Pound, 2015; Ephgrave, 2017). However, according to the foundation phase evaluation, traditional, desk-based education that focuses on adult led provision appeared to be more prominent as the year groups increased in age (Waldron, Rhys and Taylor, 2014). On the other hand, Waters (2015) states that the Foundation Phase encourages practitioners to reflect on children’s previous abilities as the foundation from which to develop, instead of assuming age-related norms of performance. This method, together with the requirement to assess children within a range of learning (WAG, 2008), suggests a move away from the supremacy of developmental views of the child that were intrinsic in the prior curriculum. Each collaboration and interaction could result in an opportunity for valuable observation, assessment, planning and the chance to respond and plan for the individual developmental needs of the child (Ephgrave, 2017). Additionally, Ephgrave (2018) notes that early year’s practitioners could learn more about a child’s development if they observe quietly and without interacting until the right moment. While observing one can plan on how to react and thus observing the child and thinking about what they see and hear allows for assessment of the child, it is from these observations and assessment one can decide how to plan for next steps (Foundation Phase 2015; Ephgrave, 2018). This is supported by Education Theorist Vygotsky, who believed by observing children one can scaffold and expand upon a child’s learning and development as and when needed, </w:t>
      </w:r>
      <w:r w:rsidRPr="002B22E7">
        <w:rPr>
          <w:sz w:val="24"/>
        </w:rPr>
        <w:lastRenderedPageBreak/>
        <w:t xml:space="preserve">working alongside the child in order to expand and challenge their learning (Pound, 2015; Gray and </w:t>
      </w:r>
      <w:proofErr w:type="spellStart"/>
      <w:r w:rsidRPr="002B22E7">
        <w:rPr>
          <w:sz w:val="24"/>
        </w:rPr>
        <w:t>McBlain</w:t>
      </w:r>
      <w:proofErr w:type="spellEnd"/>
      <w:r w:rsidRPr="002B22E7">
        <w:rPr>
          <w:sz w:val="24"/>
        </w:rPr>
        <w:t>, 2015; PACEY, 2021). However, the implementation of the curriculum varies significantly throughout year groups, schools and areas of learning (Waldron, Rhys and Taylor, 2014; Taylor et al. 2015). The Foundation Phase evaluation found child led, hands-on pedagogies were common within the classrooms of younger children, however this was not always the case for older year groups and consequently child choice, physical activity, outdoor learning, continuous provision are being witnessed far less often (Taylor, et al. 2015). This could result in limited observation of valuable learning experiences, consequently impacting further child development within a range of educationally developmental areas (Welsh Gov, 2015; Ephgrave, 2017; Pacey, 2021).</w:t>
      </w:r>
    </w:p>
    <w:p w14:paraId="208BE4AC" w14:textId="77777777" w:rsidR="002B22E7" w:rsidRPr="002B22E7" w:rsidRDefault="002B22E7" w:rsidP="002B22E7">
      <w:pPr>
        <w:spacing w:line="360" w:lineRule="auto"/>
        <w:jc w:val="both"/>
        <w:rPr>
          <w:sz w:val="24"/>
        </w:rPr>
      </w:pPr>
      <w:r w:rsidRPr="002B22E7">
        <w:rPr>
          <w:sz w:val="24"/>
        </w:rPr>
        <w:t xml:space="preserve">Moore (2020) believes observations allow practitioners to identify typical </w:t>
      </w:r>
      <w:proofErr w:type="spellStart"/>
      <w:r w:rsidRPr="002B22E7">
        <w:rPr>
          <w:sz w:val="24"/>
        </w:rPr>
        <w:t>behaviors</w:t>
      </w:r>
      <w:proofErr w:type="spellEnd"/>
      <w:r w:rsidRPr="002B22E7">
        <w:rPr>
          <w:sz w:val="24"/>
        </w:rPr>
        <w:t xml:space="preserve">, interests and individual progression of children’s learning and development, which could offer insight when planning next steps for learning. When children are playing and selecting what to do themselves, they become deeply engaged thus providing ample opportunity for early years practitioners to observe and assess a child’s development and plan next steps for learning (Donaldson, 2015; Welsh Gov, 2017; Ephgrave, 2017; PACEY 2021). While children are engrossed within their play, observing adults </w:t>
      </w:r>
      <w:proofErr w:type="gramStart"/>
      <w:r w:rsidRPr="002B22E7">
        <w:rPr>
          <w:sz w:val="24"/>
        </w:rPr>
        <w:t>are able to</w:t>
      </w:r>
      <w:proofErr w:type="gramEnd"/>
      <w:r w:rsidRPr="002B22E7">
        <w:rPr>
          <w:sz w:val="24"/>
        </w:rPr>
        <w:t xml:space="preserve"> look for a moment in which they feel they can make a difference and expand upon the learning that is taking place at that moment in time (Harding, 2013; Welsh Government, 2015).  The curriculum is set out to expand on a child’s previous learning experiences and knowledge, developing and progressing the child’s current abilities (Welsh Gov, 2015). Influenced by the success of early years curriculums in Scandinavia, Reggio Emilia and New Zealand, the Foundation Phase in Wales concentrates on child initiated, experiential and play based approaches to learning instead of the previous curriculums more formal, competency-based education (Maynard, et al. 2013; Waters, 2015; Power, et al. 2018). According to New Zealand Government (no date), The </w:t>
      </w:r>
      <w:proofErr w:type="spellStart"/>
      <w:r w:rsidRPr="002B22E7">
        <w:rPr>
          <w:sz w:val="24"/>
        </w:rPr>
        <w:t>Te</w:t>
      </w:r>
      <w:proofErr w:type="spellEnd"/>
      <w:r w:rsidRPr="002B22E7">
        <w:rPr>
          <w:sz w:val="24"/>
        </w:rPr>
        <w:t xml:space="preserve"> </w:t>
      </w:r>
      <w:proofErr w:type="spellStart"/>
      <w:r w:rsidRPr="002B22E7">
        <w:rPr>
          <w:sz w:val="24"/>
        </w:rPr>
        <w:t>Whariki</w:t>
      </w:r>
      <w:proofErr w:type="spellEnd"/>
      <w:r w:rsidRPr="002B22E7">
        <w:rPr>
          <w:sz w:val="24"/>
        </w:rPr>
        <w:t xml:space="preserve"> curriculum believes assessment provides insight into a child’s advancement within key areas of learning. Kaiako use assessment to discover what children know and can do, what interests them, how their learning is evolving, what might be the next step, and to recognize areas in which they may need additional support (New Zealand Government, no date). According to </w:t>
      </w:r>
      <w:proofErr w:type="spellStart"/>
      <w:r w:rsidRPr="002B22E7">
        <w:rPr>
          <w:sz w:val="24"/>
        </w:rPr>
        <w:t>Taguma</w:t>
      </w:r>
      <w:proofErr w:type="spellEnd"/>
      <w:r w:rsidRPr="002B22E7">
        <w:rPr>
          <w:sz w:val="24"/>
        </w:rPr>
        <w:t xml:space="preserve"> et al. (2013) curriculums that encourage child-initiated activities may provide children with a plethora of long-term benefits including ambition and a motivation to continue to learn, embracing higher level education thus striving to become lifelong learners (Pound, 2015; Donaldson, 2015).  The Foundation Phase was greatly influenced by the theory of Education </w:t>
      </w:r>
      <w:r w:rsidRPr="002B22E7">
        <w:rPr>
          <w:sz w:val="24"/>
        </w:rPr>
        <w:lastRenderedPageBreak/>
        <w:t>Theorist Piaget’s who argued that children learn and understand more when they are actively discovering an exciting and challenging environment whereby the child has opportunity to actively construct their own learning (</w:t>
      </w:r>
      <w:proofErr w:type="spellStart"/>
      <w:r w:rsidRPr="002B22E7">
        <w:rPr>
          <w:sz w:val="24"/>
        </w:rPr>
        <w:t>Gleave</w:t>
      </w:r>
      <w:proofErr w:type="spellEnd"/>
      <w:r w:rsidRPr="002B22E7">
        <w:rPr>
          <w:sz w:val="24"/>
        </w:rPr>
        <w:t xml:space="preserve"> and Cole Hamilton, 2012; PACEY, 2016; Ephgrave, 2018). However, according to the Foundation Phase Evaluation, adult-directed, focused provision is often more prominent as opposed to child-led, uninterrupted and enhanced provision (Waldron, Rhys and Taylor, 2014). Education theorist Dewey (1938) believed traditional education practices are not developmentally suitable for young children (</w:t>
      </w:r>
      <w:proofErr w:type="spellStart"/>
      <w:r w:rsidRPr="002B22E7">
        <w:rPr>
          <w:sz w:val="24"/>
        </w:rPr>
        <w:t>Moye</w:t>
      </w:r>
      <w:proofErr w:type="spellEnd"/>
      <w:r w:rsidRPr="002B22E7">
        <w:rPr>
          <w:sz w:val="24"/>
        </w:rPr>
        <w:t xml:space="preserve">, et al. 2014; Waldron, Rhys and Taylor, 2014). This is supported by Spangler, et al. (2016) who agrees formal teaching and assessment methods do not acknowledge the needs of individual and unique children or those children living in poverty or from different cultures. According to Tierney (2013) there has always been apprehension as to the reliability and fairness of educational assessment (Tierney, 2012). </w:t>
      </w:r>
      <w:proofErr w:type="spellStart"/>
      <w:r w:rsidRPr="002B22E7">
        <w:rPr>
          <w:sz w:val="24"/>
        </w:rPr>
        <w:t>Alsubaie</w:t>
      </w:r>
      <w:proofErr w:type="spellEnd"/>
      <w:r w:rsidRPr="002B22E7">
        <w:rPr>
          <w:sz w:val="24"/>
        </w:rPr>
        <w:t xml:space="preserve"> (2015) agrees that multicultural classrooms may be challenging for teachers and students due to the differences in cultures together with language and communication barriers. Therefore, in some cases, a formal approach to learning could result in children becoming uninterested in learning thus leading to a damaged and brief educational career (Power, at al. 2018). Furthermore, Power, at al. (2018) notes that although the foundation phase encourages a child‐</w:t>
      </w:r>
      <w:proofErr w:type="spellStart"/>
      <w:r w:rsidRPr="002B22E7">
        <w:rPr>
          <w:sz w:val="24"/>
        </w:rPr>
        <w:t>centered</w:t>
      </w:r>
      <w:proofErr w:type="spellEnd"/>
      <w:r w:rsidRPr="002B22E7">
        <w:rPr>
          <w:sz w:val="24"/>
        </w:rPr>
        <w:t xml:space="preserve"> education which appears to exhibit many positives, one cannot deny the attainment gap between boys and girls and between disadvantaged and advantaged children. Identifying and developing the talent of all students who are capable of high achievement, including promising low-income and culturally and linguistically diverse students who too often literally languish in our schools (Olszewski-</w:t>
      </w:r>
      <w:proofErr w:type="spellStart"/>
      <w:r w:rsidRPr="002B22E7">
        <w:rPr>
          <w:sz w:val="24"/>
        </w:rPr>
        <w:t>Kubilius</w:t>
      </w:r>
      <w:proofErr w:type="spellEnd"/>
      <w:r w:rsidRPr="002B22E7">
        <w:rPr>
          <w:sz w:val="24"/>
        </w:rPr>
        <w:t xml:space="preserve"> and </w:t>
      </w:r>
      <w:proofErr w:type="spellStart"/>
      <w:r w:rsidRPr="002B22E7">
        <w:rPr>
          <w:sz w:val="24"/>
        </w:rPr>
        <w:t>Clarenbach</w:t>
      </w:r>
      <w:proofErr w:type="spellEnd"/>
      <w:r w:rsidRPr="002B22E7">
        <w:rPr>
          <w:sz w:val="24"/>
        </w:rPr>
        <w:t>, 2012).  However, according to Maynard, et al. (2013) adult led approaches to education could reduce learning gaps in young children’s literacy and numeracy development. On the other hand, Spangler, et al. (2016) argue that children who are given free rein to pursue their individual interests, often enjoy learning, which may lead to a child having a prosperous and extensive educational career (Donaldson, 2015). This way of learning is supported by education theorist John Dewey (1938) who believed children learn through hands on experience (</w:t>
      </w:r>
      <w:proofErr w:type="spellStart"/>
      <w:r w:rsidRPr="002B22E7">
        <w:rPr>
          <w:sz w:val="24"/>
        </w:rPr>
        <w:t>Moye</w:t>
      </w:r>
      <w:proofErr w:type="spellEnd"/>
      <w:r w:rsidRPr="002B22E7">
        <w:rPr>
          <w:sz w:val="24"/>
        </w:rPr>
        <w:t xml:space="preserve">, et al. 2014; Lindon and Brodie, 2016). Dewey argued that children are individual, unique learners and their interests are pertinent when planning future learning activities and experiences (Welsh Gov, 2015; Williams, 2017). This is supported </w:t>
      </w:r>
      <w:proofErr w:type="spellStart"/>
      <w:r w:rsidRPr="002B22E7">
        <w:rPr>
          <w:sz w:val="24"/>
        </w:rPr>
        <w:t>Te</w:t>
      </w:r>
      <w:proofErr w:type="spellEnd"/>
      <w:r w:rsidRPr="002B22E7">
        <w:rPr>
          <w:sz w:val="24"/>
        </w:rPr>
        <w:t xml:space="preserve"> </w:t>
      </w:r>
      <w:proofErr w:type="spellStart"/>
      <w:r w:rsidRPr="002B22E7">
        <w:rPr>
          <w:sz w:val="24"/>
        </w:rPr>
        <w:t>Whariki</w:t>
      </w:r>
      <w:proofErr w:type="spellEnd"/>
      <w:r w:rsidRPr="002B22E7">
        <w:rPr>
          <w:sz w:val="24"/>
        </w:rPr>
        <w:t xml:space="preserve">, who believe knowledge gained from assessment enable teaching and learning to be more effective, thus improving curriculum performance (New Zealand Government, no date).  However according to the foundation phase evaluation, Early years practitioners were not often seen to be observing children, thus missing the opportunity to find out about their interests and </w:t>
      </w:r>
      <w:r w:rsidRPr="002B22E7">
        <w:rPr>
          <w:sz w:val="24"/>
        </w:rPr>
        <w:lastRenderedPageBreak/>
        <w:t>monitor progress (Waldron, Rhys and Taylor, 2014). However, NDNA (2019) and Welsh Government (2018) note that the Foundation Phase Profile has been designed to align with assessments carried out by health professionals, consequently resulting in any additional needs being detected early so that a child can be provided with additional support if needed.</w:t>
      </w:r>
    </w:p>
    <w:p w14:paraId="31D0566E" w14:textId="77777777" w:rsidR="002B22E7" w:rsidRPr="002B22E7" w:rsidRDefault="002B22E7" w:rsidP="002B22E7">
      <w:pPr>
        <w:spacing w:line="360" w:lineRule="auto"/>
        <w:jc w:val="both"/>
        <w:rPr>
          <w:sz w:val="24"/>
        </w:rPr>
      </w:pPr>
      <w:r w:rsidRPr="002B22E7">
        <w:rPr>
          <w:sz w:val="24"/>
        </w:rPr>
        <w:t xml:space="preserve"> According to ESTYN (2011) some practitioners are not convinced of the educational benefit of the Foundation Phase with many lacking sufficient </w:t>
      </w:r>
      <w:proofErr w:type="gramStart"/>
      <w:r w:rsidRPr="002B22E7">
        <w:rPr>
          <w:sz w:val="24"/>
        </w:rPr>
        <w:t>knowledge</w:t>
      </w:r>
      <w:proofErr w:type="gramEnd"/>
      <w:r w:rsidRPr="002B22E7">
        <w:rPr>
          <w:sz w:val="24"/>
        </w:rPr>
        <w:t xml:space="preserve"> in order to implement it as intended. The Foundation Phase Evaluation found that some teachers are reluctant to let go of traditional formal pedagogies due to a perceived need to make sure children perform well in reading and numeracy assessments (Waldron, Rhys and Taylor, 2014). However, according to Estyn (2011) the Foundation Phase may only produce positive outcomes if teachers have comprehensive training and understanding of the principles and practice of the curriculum. ESTYN (2011) points out that many practitioners have not studied the Foundation Phase vigorously enough to ascertain where it is performing well and what needs improvement. This is supported by </w:t>
      </w:r>
      <w:proofErr w:type="spellStart"/>
      <w:r w:rsidRPr="002B22E7">
        <w:rPr>
          <w:sz w:val="24"/>
        </w:rPr>
        <w:t>Taguma</w:t>
      </w:r>
      <w:proofErr w:type="spellEnd"/>
      <w:r w:rsidRPr="002B22E7">
        <w:rPr>
          <w:sz w:val="24"/>
        </w:rPr>
        <w:t xml:space="preserve">, et al. (2013) who agrees that in order to enhance a child’s learning and development, early years practitioners require consistent and regular training on implementation of the curriculum including the correct way in which to observe and monitor children’s progress and skills. </w:t>
      </w:r>
    </w:p>
    <w:p w14:paraId="6599C176" w14:textId="0BC5736A" w:rsidR="002B22E7" w:rsidRPr="002B22E7" w:rsidRDefault="002B22E7" w:rsidP="002B22E7">
      <w:pPr>
        <w:spacing w:line="360" w:lineRule="auto"/>
        <w:jc w:val="both"/>
        <w:rPr>
          <w:sz w:val="24"/>
        </w:rPr>
      </w:pPr>
      <w:r w:rsidRPr="002B22E7">
        <w:rPr>
          <w:sz w:val="24"/>
        </w:rPr>
        <w:t xml:space="preserve">According to </w:t>
      </w:r>
      <w:proofErr w:type="spellStart"/>
      <w:r w:rsidRPr="002B22E7">
        <w:rPr>
          <w:sz w:val="24"/>
        </w:rPr>
        <w:t>Milteer</w:t>
      </w:r>
      <w:proofErr w:type="spellEnd"/>
      <w:r w:rsidRPr="002B22E7">
        <w:rPr>
          <w:sz w:val="24"/>
        </w:rPr>
        <w:t xml:space="preserve"> and Ginsburg (2012), children who come from low-income households often encounter socioeconomic barriers that obstruct their rights to play. However, according to article 26 and 31 of the UNCRC, children have a right to play and to support from the government if they live in poverty (Save the Children, no date). A lack of play may have a negative impact on the social-emotional development of a child (</w:t>
      </w:r>
      <w:proofErr w:type="spellStart"/>
      <w:r w:rsidRPr="002B22E7">
        <w:rPr>
          <w:sz w:val="24"/>
        </w:rPr>
        <w:t>Milteer</w:t>
      </w:r>
      <w:proofErr w:type="spellEnd"/>
      <w:r w:rsidRPr="002B22E7">
        <w:rPr>
          <w:sz w:val="24"/>
        </w:rPr>
        <w:t xml:space="preserve"> and Ginsburg, 2012) Thus children who encounter barriers when aiming to reach their potential, benefit significantly when parents and practitioners work together and identify the educational benefits children gain from play, including development and progression. (</w:t>
      </w:r>
      <w:proofErr w:type="spellStart"/>
      <w:r w:rsidRPr="002B22E7">
        <w:rPr>
          <w:sz w:val="24"/>
        </w:rPr>
        <w:t>Milteer</w:t>
      </w:r>
      <w:proofErr w:type="spellEnd"/>
      <w:r w:rsidRPr="002B22E7">
        <w:rPr>
          <w:sz w:val="24"/>
        </w:rPr>
        <w:t xml:space="preserve"> and Ginsburg, 2012).</w:t>
      </w:r>
    </w:p>
    <w:p w14:paraId="30E97290" w14:textId="06DCDBFA" w:rsidR="002B22E7" w:rsidRPr="002B22E7" w:rsidRDefault="002B22E7" w:rsidP="002B22E7">
      <w:pPr>
        <w:spacing w:line="360" w:lineRule="auto"/>
        <w:jc w:val="both"/>
        <w:rPr>
          <w:sz w:val="24"/>
        </w:rPr>
      </w:pPr>
    </w:p>
    <w:p w14:paraId="61EFBB3E" w14:textId="44EF26EB" w:rsidR="002B22E7" w:rsidRPr="002B22E7" w:rsidRDefault="002B22E7" w:rsidP="002B22E7">
      <w:pPr>
        <w:spacing w:line="360" w:lineRule="auto"/>
        <w:jc w:val="both"/>
        <w:rPr>
          <w:sz w:val="24"/>
        </w:rPr>
      </w:pPr>
    </w:p>
    <w:p w14:paraId="25B4E6B4" w14:textId="28035F5C" w:rsidR="002B22E7" w:rsidRPr="002B22E7" w:rsidRDefault="002B22E7" w:rsidP="002B22E7">
      <w:pPr>
        <w:spacing w:line="360" w:lineRule="auto"/>
        <w:jc w:val="both"/>
        <w:rPr>
          <w:sz w:val="24"/>
        </w:rPr>
      </w:pPr>
    </w:p>
    <w:p w14:paraId="246E0957" w14:textId="2C691BEF" w:rsidR="002B22E7" w:rsidRPr="002B22E7" w:rsidRDefault="002B22E7" w:rsidP="002B22E7">
      <w:pPr>
        <w:spacing w:line="360" w:lineRule="auto"/>
        <w:jc w:val="both"/>
        <w:rPr>
          <w:sz w:val="24"/>
        </w:rPr>
      </w:pPr>
    </w:p>
    <w:p w14:paraId="576164AF" w14:textId="4E6064A4" w:rsidR="002B22E7" w:rsidRPr="002B22E7" w:rsidRDefault="002B22E7" w:rsidP="002B22E7">
      <w:pPr>
        <w:spacing w:line="360" w:lineRule="auto"/>
        <w:jc w:val="both"/>
        <w:rPr>
          <w:sz w:val="24"/>
        </w:rPr>
      </w:pPr>
    </w:p>
    <w:p w14:paraId="5261FCE8" w14:textId="77777777" w:rsidR="002B22E7" w:rsidRPr="002B22E7" w:rsidRDefault="002B22E7" w:rsidP="002B22E7">
      <w:pPr>
        <w:spacing w:line="360" w:lineRule="auto"/>
        <w:jc w:val="both"/>
        <w:rPr>
          <w:sz w:val="24"/>
        </w:rPr>
      </w:pPr>
      <w:r w:rsidRPr="002B22E7">
        <w:rPr>
          <w:sz w:val="24"/>
        </w:rPr>
        <w:lastRenderedPageBreak/>
        <w:t xml:space="preserve">Part 3 – Blog </w:t>
      </w:r>
    </w:p>
    <w:p w14:paraId="143038CF" w14:textId="77777777" w:rsidR="002B22E7" w:rsidRPr="002B22E7" w:rsidRDefault="002B22E7" w:rsidP="002B22E7">
      <w:pPr>
        <w:spacing w:line="360" w:lineRule="auto"/>
        <w:jc w:val="both"/>
        <w:rPr>
          <w:sz w:val="24"/>
        </w:rPr>
      </w:pPr>
      <w:r w:rsidRPr="002B22E7">
        <w:rPr>
          <w:sz w:val="24"/>
        </w:rPr>
        <w:t>‘The Great Outdoors! Is this the ideal early years learning environment?’</w:t>
      </w:r>
    </w:p>
    <w:p w14:paraId="19001F97" w14:textId="77777777" w:rsidR="002B22E7" w:rsidRPr="002B22E7" w:rsidRDefault="002B22E7" w:rsidP="002B22E7">
      <w:pPr>
        <w:spacing w:line="360" w:lineRule="auto"/>
        <w:jc w:val="both"/>
        <w:rPr>
          <w:sz w:val="24"/>
        </w:rPr>
      </w:pPr>
    </w:p>
    <w:p w14:paraId="34C894C9" w14:textId="77777777" w:rsidR="002B22E7" w:rsidRPr="002B22E7" w:rsidRDefault="002B22E7" w:rsidP="002B22E7">
      <w:pPr>
        <w:spacing w:line="360" w:lineRule="auto"/>
        <w:jc w:val="both"/>
        <w:rPr>
          <w:sz w:val="24"/>
        </w:rPr>
      </w:pPr>
      <w:r w:rsidRPr="002B22E7">
        <w:rPr>
          <w:sz w:val="24"/>
        </w:rPr>
        <w:t xml:space="preserve">The Great Outdoors! An intriguing place that children are often drawn to, curious and eager to explore and have fun! However, could the outdoor environment be beneficial to a child’s education? And if </w:t>
      </w:r>
      <w:proofErr w:type="gramStart"/>
      <w:r w:rsidRPr="002B22E7">
        <w:rPr>
          <w:sz w:val="24"/>
        </w:rPr>
        <w:t>so</w:t>
      </w:r>
      <w:proofErr w:type="gramEnd"/>
      <w:r w:rsidRPr="002B22E7">
        <w:rPr>
          <w:sz w:val="24"/>
        </w:rPr>
        <w:t xml:space="preserve"> how? We explore the evidence of how the wonders of being in the outdoors can in fact help to develop a child’s knowledge and education.</w:t>
      </w:r>
    </w:p>
    <w:p w14:paraId="0E00ADF4" w14:textId="77777777" w:rsidR="002B22E7" w:rsidRPr="002B22E7" w:rsidRDefault="002B22E7" w:rsidP="002B22E7">
      <w:pPr>
        <w:spacing w:line="360" w:lineRule="auto"/>
        <w:jc w:val="both"/>
        <w:rPr>
          <w:sz w:val="24"/>
        </w:rPr>
      </w:pPr>
      <w:r w:rsidRPr="002B22E7">
        <w:rPr>
          <w:sz w:val="24"/>
        </w:rPr>
        <w:t xml:space="preserve">Education delivered in the outdoors has long been deemed as a valuable component of early years education (Tucker, 2014; Welsh Government, 2015; Donaldson, 2015). It is clear to see that being outdoors holistically enriches many aspects of a child’s education, such as social, physical, creative, cultural and personal development (Tucker, 2014; Waters, 2015; Donaldson, 2015). These are skills set out in the Foundation Phase Curriculum as pertinent areas of learning. They are seen to be valuable skills that support children so that they are motivated to learn (Welsh Government, 2015).  Significant education theorists such as Margaret McMillan, Friedrich Froebel and Susan Issacs also promoted the plethora of advantages learning in the outdoors projected onto a child’s development and thus supporting lifelong learning (Tucker, 2014; Pound, 2014; Gray and </w:t>
      </w:r>
      <w:proofErr w:type="spellStart"/>
      <w:r w:rsidRPr="002B22E7">
        <w:rPr>
          <w:sz w:val="24"/>
        </w:rPr>
        <w:t>MacBlain</w:t>
      </w:r>
      <w:proofErr w:type="spellEnd"/>
      <w:r w:rsidRPr="002B22E7">
        <w:rPr>
          <w:sz w:val="24"/>
        </w:rPr>
        <w:t xml:space="preserve">, 2015). Their ideas also influenced the education system in Wales when in 2008 the Foundation Phase was implemented into the educational environment as a play-based curriculum ready to provide children with opportunity to play, learn and grow, both indoors and outdoors (Welsh Assembly Gov, 2009; Welsh Gov, 2015; Donaldson, 2015). But why was this play-based way of teaching children so important? And how would the outdoor environment benefit a child’s eagerness and ability to learn? </w:t>
      </w:r>
    </w:p>
    <w:p w14:paraId="4B1E0F54" w14:textId="77777777" w:rsidR="002B22E7" w:rsidRPr="002B22E7" w:rsidRDefault="002B22E7" w:rsidP="002B22E7">
      <w:pPr>
        <w:spacing w:line="360" w:lineRule="auto"/>
        <w:jc w:val="both"/>
        <w:rPr>
          <w:sz w:val="24"/>
        </w:rPr>
      </w:pPr>
      <w:r w:rsidRPr="002B22E7">
        <w:rPr>
          <w:sz w:val="24"/>
        </w:rPr>
        <w:t xml:space="preserve">According to the Welsh Assembly Government (2009) and PACEY (2021), the outdoor environment provides young children with a plethora of experiential learning opportunities. Skinner and Stevens (2012), Donaldson (2015) and PACEY (2021) believe the outdoor environment gives children the chance to use their imagination, get creative, be on the move, make noise and take risks. Welsh Gov (2015) and Ephgrave (2018) agree that the outdoors provides children with experiences that challenge them, thus extending their learning journey. Not to mention the extraordinary provocation found outdoors, such as the changing seasons, sounds, smells and textures, all of which enhance and heighten a child’s absorption of the learning opportunities laid down before them (Tucker, 2014; Pound and Lee, 2015; PACEY, 2021). This is supported by Waters (2015) who believes an excessively formal approach to </w:t>
      </w:r>
      <w:r w:rsidRPr="002B22E7">
        <w:rPr>
          <w:sz w:val="24"/>
        </w:rPr>
        <w:lastRenderedPageBreak/>
        <w:t xml:space="preserve">early years education could have a detrimental impact upon a child’s wellbeing and educational development. Donaldson (2015) agrees that children who are engaged and interested are more likely to achieve and thus the outdoors is favourable when enticing the child to learn (Bruce, 2011; Bayley and Featherstone, 2014; Waters, 2015). </w:t>
      </w:r>
    </w:p>
    <w:p w14:paraId="5B3EF15D" w14:textId="77777777" w:rsidR="002B22E7" w:rsidRPr="002B22E7" w:rsidRDefault="002B22E7" w:rsidP="002B22E7">
      <w:pPr>
        <w:spacing w:line="360" w:lineRule="auto"/>
        <w:jc w:val="both"/>
        <w:rPr>
          <w:sz w:val="24"/>
        </w:rPr>
      </w:pPr>
      <w:r w:rsidRPr="002B22E7">
        <w:rPr>
          <w:sz w:val="24"/>
        </w:rPr>
        <w:t>However, despite the overwhelming positivity the outdoors provides, the Foundation Phases Evaluation notes that the outdoor environment is seldom used as a continuous extension of the classroom (Welsh Government, 2015). Moreover, many children have limited access to alfresco play due to fears of safety, unconfident teachers and the overwhelming prominence of modern technology (Skinner and Stevens, 2012).</w:t>
      </w:r>
    </w:p>
    <w:p w14:paraId="18BE738D" w14:textId="77777777" w:rsidR="002B22E7" w:rsidRPr="002B22E7" w:rsidRDefault="002B22E7" w:rsidP="002B22E7">
      <w:pPr>
        <w:spacing w:line="360" w:lineRule="auto"/>
        <w:jc w:val="both"/>
        <w:rPr>
          <w:sz w:val="24"/>
        </w:rPr>
      </w:pPr>
      <w:r w:rsidRPr="002B22E7">
        <w:rPr>
          <w:sz w:val="24"/>
        </w:rPr>
        <w:t xml:space="preserve">Nevertheless, Wainwright, et al. (2019) point out that the welsh foundation phase encourages a play-based way of learning that favours the outdoor environment as an area of great learning opportunity. Pratt (2011) and Donaldson (2015) agree that outdoor provision provides children with opportunity to interact with peers whilst enjoying an abundance of natural resources and experiences that could support children when developing a wide range of skills. These are skills that have been set out in the Foundation Phase curriculum (WAG, 2008). The profile contains two sets of skills ladders in four Areas of Learning: Personal and Social Development, Well-being and Cultural Diversity, Language, Literacy and Communication Skills, Mathematical Development and Physical Development (WG, 2017). However, research carried out by Maynard et al. (2011) notes that teachers often feel that ‘real work’ is carried out in the classroom and not achievable outdoors, consequently resulting in teachers limiting valuable outdoor experiences. Moreover, Welsh Government (2015) note that outdoor learning is often dependant on the weather due to teacher’s reluctance to explore the outdoors during the cold or rain. </w:t>
      </w:r>
    </w:p>
    <w:p w14:paraId="5D6397E0" w14:textId="77777777" w:rsidR="002B22E7" w:rsidRPr="002B22E7" w:rsidRDefault="002B22E7" w:rsidP="002B22E7">
      <w:pPr>
        <w:spacing w:line="360" w:lineRule="auto"/>
        <w:jc w:val="both"/>
        <w:rPr>
          <w:sz w:val="24"/>
        </w:rPr>
      </w:pPr>
      <w:r w:rsidRPr="002B22E7">
        <w:rPr>
          <w:sz w:val="24"/>
        </w:rPr>
        <w:t>As highlighted by the Welsh Government (2015), personal and Social Growth, Well-being and Cultural Diversity are at the centre of the Foundation Phase.  These personal development skills are enhanced by experiential learning fulfilled in the outdoor environment (</w:t>
      </w:r>
      <w:proofErr w:type="spellStart"/>
      <w:r w:rsidRPr="002B22E7">
        <w:rPr>
          <w:sz w:val="24"/>
        </w:rPr>
        <w:t>Donladson</w:t>
      </w:r>
      <w:proofErr w:type="spellEnd"/>
      <w:r w:rsidRPr="002B22E7">
        <w:rPr>
          <w:sz w:val="24"/>
        </w:rPr>
        <w:t>, 2015). Early years Wales (2020) agree that the Foundation Phase aims to encourage children to explore and use their imagination. By providing learning opportunities that are fun and exciting could prove valuable towards a child’s education (Knight, 2011; Waters, 2015).</w:t>
      </w:r>
    </w:p>
    <w:p w14:paraId="50C65A4B" w14:textId="77777777" w:rsidR="002B22E7" w:rsidRPr="002B22E7" w:rsidRDefault="002B22E7" w:rsidP="002B22E7">
      <w:pPr>
        <w:spacing w:line="360" w:lineRule="auto"/>
        <w:jc w:val="both"/>
        <w:rPr>
          <w:sz w:val="24"/>
        </w:rPr>
      </w:pPr>
      <w:r w:rsidRPr="002B22E7">
        <w:rPr>
          <w:sz w:val="24"/>
        </w:rPr>
        <w:t>As Margaret McMillan (1925) once said:</w:t>
      </w:r>
    </w:p>
    <w:p w14:paraId="6482DAFE" w14:textId="77777777" w:rsidR="002B22E7" w:rsidRPr="002B22E7" w:rsidRDefault="002B22E7" w:rsidP="002B22E7">
      <w:pPr>
        <w:spacing w:line="360" w:lineRule="auto"/>
        <w:jc w:val="both"/>
        <w:rPr>
          <w:sz w:val="24"/>
        </w:rPr>
      </w:pPr>
      <w:r w:rsidRPr="002B22E7">
        <w:rPr>
          <w:sz w:val="24"/>
        </w:rPr>
        <w:tab/>
        <w:t xml:space="preserve">“The best kept classroom and the richest cupboard are roofed only by the </w:t>
      </w:r>
      <w:proofErr w:type="gramStart"/>
      <w:r w:rsidRPr="002B22E7">
        <w:rPr>
          <w:sz w:val="24"/>
        </w:rPr>
        <w:t>sky”</w:t>
      </w:r>
      <w:proofErr w:type="gramEnd"/>
    </w:p>
    <w:p w14:paraId="0B1823C2" w14:textId="77777777" w:rsidR="002B22E7" w:rsidRPr="002B22E7" w:rsidRDefault="002B22E7" w:rsidP="002B22E7">
      <w:pPr>
        <w:spacing w:line="360" w:lineRule="auto"/>
        <w:jc w:val="both"/>
        <w:rPr>
          <w:sz w:val="24"/>
        </w:rPr>
      </w:pPr>
      <w:r w:rsidRPr="002B22E7">
        <w:rPr>
          <w:sz w:val="24"/>
        </w:rPr>
        <w:lastRenderedPageBreak/>
        <w:t xml:space="preserve">                                                                                                (1925 cited in Machan, 2016).</w:t>
      </w:r>
    </w:p>
    <w:p w14:paraId="38208904" w14:textId="77777777" w:rsidR="002B22E7" w:rsidRPr="002B22E7" w:rsidRDefault="002B22E7" w:rsidP="002B22E7">
      <w:pPr>
        <w:spacing w:line="360" w:lineRule="auto"/>
        <w:jc w:val="both"/>
        <w:rPr>
          <w:sz w:val="24"/>
        </w:rPr>
      </w:pPr>
    </w:p>
    <w:p w14:paraId="5335397D" w14:textId="77777777" w:rsidR="002B22E7" w:rsidRPr="002B22E7" w:rsidRDefault="002B22E7" w:rsidP="002B22E7">
      <w:pPr>
        <w:spacing w:line="360" w:lineRule="auto"/>
        <w:jc w:val="both"/>
        <w:rPr>
          <w:sz w:val="24"/>
        </w:rPr>
      </w:pPr>
      <w:r w:rsidRPr="002B22E7">
        <w:rPr>
          <w:sz w:val="24"/>
        </w:rPr>
        <w:t>As pointed out by RSPB (2013) limiting a child’s access to the outdoor environment could result in lower achievement at school, poorer mental and physical health, or under-developed social skills. This is supported by Welsh Government (2013) who believe the learning environment should promote discovery and independence and include a greater emphasis on using the outdoor environment as a resource for learning.</w:t>
      </w:r>
    </w:p>
    <w:p w14:paraId="3BEB64D9" w14:textId="77777777" w:rsidR="002B22E7" w:rsidRPr="002B22E7" w:rsidRDefault="002B22E7" w:rsidP="002B22E7">
      <w:pPr>
        <w:spacing w:line="360" w:lineRule="auto"/>
        <w:jc w:val="both"/>
        <w:rPr>
          <w:sz w:val="24"/>
        </w:rPr>
      </w:pPr>
      <w:r w:rsidRPr="002B22E7">
        <w:rPr>
          <w:sz w:val="24"/>
        </w:rPr>
        <w:t>However, it is important to remember that learning in the outdoor environment does not necessarily mean to take indoor activities outdoors nor is it fulfilled by allowing children outside for play time (Welsh Assembly Government, 2009). The outdoors is not in addition to the foundation phase, the outdoors and the foundation phase are inextricable (Donaldson, 2015). Tucker (2014) agrees that the outdoor environment may ignite a child’s curiosity and interests, consequently supporting their holistic development (Tucker, 2014; Donaldson, 2015). This is supported by Stevens and Skinner (2012) and Early Years Wales (2021) who note the Foundation Phase was created to deliver education and learning via practical and child-led, active learning experiences that are carried out not only indoors but outdoors too (Donaldson, 2015). Waters (2015) and James and Williams (2017) note children are presented with a motivating and emotionally appealing environment whilst outdoors which may lead to children having a deeper understanding and increased opportunity for learning (Waters, 2015; James and Williams, 2017). Furthermore, research carried out by James and Williams (2017) showed children experienced more enjoyment and attainment when engaged in experiential, hands on and active play in the outdoor environment. Skinner and Stevens (2012) agree that children view outdoors play as more enjoyable, adding depth and significance to classroom lessons (Skinner and Stevens, 2012).  This highlights the unique qualities the outdoor environment offers towards a child’s holistic development and lifelong learning (Donaldson, 2015; Welsh Government, 2015).</w:t>
      </w:r>
    </w:p>
    <w:p w14:paraId="6301C3F7" w14:textId="7120246F" w:rsidR="002B22E7" w:rsidRPr="002B22E7" w:rsidRDefault="002B22E7" w:rsidP="002B22E7">
      <w:pPr>
        <w:spacing w:line="360" w:lineRule="auto"/>
        <w:jc w:val="both"/>
        <w:rPr>
          <w:sz w:val="24"/>
        </w:rPr>
      </w:pPr>
      <w:r w:rsidRPr="002B22E7">
        <w:rPr>
          <w:sz w:val="24"/>
        </w:rPr>
        <w:t>In conclusion, when it comes to a child’s education, it is clear to see that the outdoors is a magical and inviting environment fully equipped to support and extend one’s knowledge and understanding within numerous areas of valuable learning areas. Not only supporting children with ‘in the moment knowledge’ but also creating an eagerness and spark within the child for lifelong learning. So that they may grow into confident adults who are fully equipped to achieve fulfilling lives as valued members of society (Donaldson, 2015).</w:t>
      </w:r>
    </w:p>
    <w:p w14:paraId="46867551" w14:textId="77777777" w:rsidR="002B22E7" w:rsidRPr="002B22E7" w:rsidRDefault="002B22E7" w:rsidP="002B22E7">
      <w:pPr>
        <w:spacing w:line="360" w:lineRule="auto"/>
        <w:jc w:val="both"/>
        <w:rPr>
          <w:sz w:val="24"/>
        </w:rPr>
      </w:pPr>
      <w:r w:rsidRPr="002B22E7">
        <w:rPr>
          <w:sz w:val="24"/>
        </w:rPr>
        <w:lastRenderedPageBreak/>
        <w:t xml:space="preserve">Reference List </w:t>
      </w:r>
    </w:p>
    <w:p w14:paraId="2F4F8383" w14:textId="77777777" w:rsidR="002B22E7" w:rsidRPr="002B22E7" w:rsidRDefault="002B22E7" w:rsidP="002B22E7">
      <w:pPr>
        <w:spacing w:line="360" w:lineRule="auto"/>
        <w:jc w:val="both"/>
        <w:rPr>
          <w:sz w:val="24"/>
        </w:rPr>
      </w:pPr>
      <w:proofErr w:type="spellStart"/>
      <w:r w:rsidRPr="002B22E7">
        <w:rPr>
          <w:sz w:val="24"/>
        </w:rPr>
        <w:t>Alsubaie</w:t>
      </w:r>
      <w:proofErr w:type="spellEnd"/>
      <w:r w:rsidRPr="002B22E7">
        <w:rPr>
          <w:sz w:val="24"/>
        </w:rPr>
        <w:t xml:space="preserve">, M.A. (2015) ‘Examples of Current Issues in the Multicultural Classroom’, </w:t>
      </w:r>
      <w:r w:rsidRPr="002B22E7">
        <w:rPr>
          <w:i/>
          <w:iCs/>
          <w:sz w:val="24"/>
        </w:rPr>
        <w:t>Journal of education and practice</w:t>
      </w:r>
      <w:r w:rsidRPr="002B22E7">
        <w:rPr>
          <w:sz w:val="24"/>
        </w:rPr>
        <w:t xml:space="preserve">, 6(10), pp. 86-90. Available at: </w:t>
      </w:r>
      <w:hyperlink r:id="rId9" w:history="1">
        <w:r w:rsidRPr="002B22E7">
          <w:rPr>
            <w:color w:val="0563C1" w:themeColor="hyperlink"/>
            <w:sz w:val="24"/>
            <w:u w:val="single"/>
          </w:rPr>
          <w:t>file:///C:/Users/twink/Downloads/Alsubaie%20(2015).pdf</w:t>
        </w:r>
      </w:hyperlink>
      <w:r w:rsidRPr="002B22E7">
        <w:rPr>
          <w:sz w:val="24"/>
        </w:rPr>
        <w:t xml:space="preserve"> (Accessed: 24</w:t>
      </w:r>
      <w:r w:rsidRPr="002B22E7">
        <w:rPr>
          <w:sz w:val="24"/>
          <w:vertAlign w:val="superscript"/>
        </w:rPr>
        <w:t>th</w:t>
      </w:r>
      <w:r w:rsidRPr="002B22E7">
        <w:rPr>
          <w:sz w:val="24"/>
        </w:rPr>
        <w:t xml:space="preserve"> April 2021). </w:t>
      </w:r>
    </w:p>
    <w:p w14:paraId="1874FF53" w14:textId="77777777" w:rsidR="002B22E7" w:rsidRPr="002B22E7" w:rsidRDefault="002B22E7" w:rsidP="002B22E7">
      <w:pPr>
        <w:spacing w:before="100" w:beforeAutospacing="1" w:after="100" w:afterAutospacing="1" w:line="360" w:lineRule="auto"/>
        <w:jc w:val="both"/>
        <w:rPr>
          <w:sz w:val="24"/>
        </w:rPr>
      </w:pPr>
      <w:r w:rsidRPr="002B22E7">
        <w:rPr>
          <w:color w:val="333333"/>
          <w:sz w:val="24"/>
        </w:rPr>
        <w:t xml:space="preserve">Baines, E. and Blatchford, P. (2011) </w:t>
      </w:r>
      <w:r w:rsidRPr="002B22E7">
        <w:rPr>
          <w:i/>
          <w:iCs/>
          <w:color w:val="333333"/>
          <w:sz w:val="24"/>
        </w:rPr>
        <w:t>Children’s Games and Playground Activities in School and Their Role in Development</w:t>
      </w:r>
      <w:r w:rsidRPr="002B22E7">
        <w:rPr>
          <w:color w:val="333333"/>
          <w:sz w:val="24"/>
        </w:rPr>
        <w:t xml:space="preserve">. Available at: </w:t>
      </w:r>
      <w:hyperlink r:id="rId10" w:history="1">
        <w:r w:rsidRPr="002B22E7">
          <w:rPr>
            <w:color w:val="0000FF"/>
            <w:sz w:val="24"/>
            <w:u w:val="single"/>
          </w:rPr>
          <w:t>(PDF) Children's Games and Playground Activities in School and Their Role in Development (researchgate.net)</w:t>
        </w:r>
      </w:hyperlink>
      <w:r w:rsidRPr="002B22E7">
        <w:rPr>
          <w:sz w:val="24"/>
        </w:rPr>
        <w:t xml:space="preserve"> (Accessed: 28</w:t>
      </w:r>
      <w:r w:rsidRPr="002B22E7">
        <w:rPr>
          <w:sz w:val="24"/>
          <w:vertAlign w:val="superscript"/>
        </w:rPr>
        <w:t>th</w:t>
      </w:r>
      <w:r w:rsidRPr="002B22E7">
        <w:rPr>
          <w:sz w:val="24"/>
        </w:rPr>
        <w:t xml:space="preserve"> March 2021). </w:t>
      </w:r>
    </w:p>
    <w:p w14:paraId="5B73D89C" w14:textId="77777777" w:rsidR="002B22E7" w:rsidRPr="002B22E7" w:rsidRDefault="002B22E7" w:rsidP="002B22E7">
      <w:pPr>
        <w:spacing w:line="360" w:lineRule="auto"/>
        <w:jc w:val="both"/>
        <w:rPr>
          <w:sz w:val="24"/>
        </w:rPr>
      </w:pPr>
      <w:r w:rsidRPr="002B22E7">
        <w:rPr>
          <w:sz w:val="24"/>
        </w:rPr>
        <w:t xml:space="preserve">Bayley, R. and Featherstone, R. (2014) </w:t>
      </w:r>
      <w:r w:rsidRPr="002B22E7">
        <w:rPr>
          <w:i/>
          <w:iCs/>
          <w:sz w:val="24"/>
        </w:rPr>
        <w:t>Smooth Transitions</w:t>
      </w:r>
      <w:r w:rsidRPr="002B22E7">
        <w:rPr>
          <w:sz w:val="24"/>
        </w:rPr>
        <w:t>. London: Bloomsbury Publishing Ltd.</w:t>
      </w:r>
    </w:p>
    <w:p w14:paraId="0649C120" w14:textId="77777777" w:rsidR="002B22E7" w:rsidRPr="002B22E7" w:rsidRDefault="002B22E7" w:rsidP="002B22E7">
      <w:pPr>
        <w:spacing w:line="360" w:lineRule="auto"/>
        <w:jc w:val="both"/>
        <w:rPr>
          <w:sz w:val="24"/>
        </w:rPr>
      </w:pPr>
      <w:r w:rsidRPr="002B22E7">
        <w:rPr>
          <w:sz w:val="24"/>
        </w:rPr>
        <w:t xml:space="preserve">Bruce, T. (2011) </w:t>
      </w:r>
      <w:r w:rsidRPr="002B22E7">
        <w:rPr>
          <w:i/>
          <w:iCs/>
          <w:sz w:val="24"/>
        </w:rPr>
        <w:t>Learning through Play</w:t>
      </w:r>
      <w:r w:rsidRPr="002B22E7">
        <w:rPr>
          <w:sz w:val="24"/>
        </w:rPr>
        <w:t xml:space="preserve">. Italy: </w:t>
      </w:r>
      <w:proofErr w:type="spellStart"/>
      <w:r w:rsidRPr="002B22E7">
        <w:rPr>
          <w:sz w:val="24"/>
        </w:rPr>
        <w:t>Hodden</w:t>
      </w:r>
      <w:proofErr w:type="spellEnd"/>
      <w:r w:rsidRPr="002B22E7">
        <w:rPr>
          <w:sz w:val="24"/>
        </w:rPr>
        <w:t xml:space="preserve"> Education.</w:t>
      </w:r>
    </w:p>
    <w:p w14:paraId="5682A40B" w14:textId="77777777" w:rsidR="002B22E7" w:rsidRPr="002B22E7" w:rsidRDefault="002B22E7" w:rsidP="002B22E7">
      <w:pPr>
        <w:spacing w:line="360" w:lineRule="auto"/>
        <w:jc w:val="both"/>
        <w:rPr>
          <w:sz w:val="24"/>
        </w:rPr>
      </w:pPr>
      <w:r w:rsidRPr="002B22E7">
        <w:rPr>
          <w:sz w:val="24"/>
        </w:rPr>
        <w:t xml:space="preserve">Department for Education (2017) </w:t>
      </w:r>
      <w:r w:rsidRPr="002B22E7">
        <w:rPr>
          <w:i/>
          <w:iCs/>
          <w:sz w:val="24"/>
        </w:rPr>
        <w:t xml:space="preserve">Statutory framework for the early </w:t>
      </w:r>
      <w:proofErr w:type="gramStart"/>
      <w:r w:rsidRPr="002B22E7">
        <w:rPr>
          <w:i/>
          <w:iCs/>
          <w:sz w:val="24"/>
        </w:rPr>
        <w:t>years</w:t>
      </w:r>
      <w:proofErr w:type="gramEnd"/>
      <w:r w:rsidRPr="002B22E7">
        <w:rPr>
          <w:i/>
          <w:iCs/>
          <w:sz w:val="24"/>
        </w:rPr>
        <w:t xml:space="preserve"> foundation phase</w:t>
      </w:r>
      <w:r w:rsidRPr="002B22E7">
        <w:rPr>
          <w:sz w:val="24"/>
        </w:rPr>
        <w:t xml:space="preserve">. Available at: </w:t>
      </w:r>
      <w:hyperlink r:id="rId11" w:history="1">
        <w:r w:rsidRPr="002B22E7">
          <w:rPr>
            <w:color w:val="0000FF"/>
            <w:sz w:val="24"/>
            <w:u w:val="single"/>
          </w:rPr>
          <w:t>Statutory framework for the early years foundation stage (publishing.service.gov.uk)</w:t>
        </w:r>
      </w:hyperlink>
      <w:r w:rsidRPr="002B22E7">
        <w:rPr>
          <w:sz w:val="24"/>
        </w:rPr>
        <w:t xml:space="preserve"> (Accessed: 28</w:t>
      </w:r>
      <w:r w:rsidRPr="002B22E7">
        <w:rPr>
          <w:sz w:val="24"/>
          <w:vertAlign w:val="superscript"/>
        </w:rPr>
        <w:t>th</w:t>
      </w:r>
      <w:r w:rsidRPr="002B22E7">
        <w:rPr>
          <w:sz w:val="24"/>
        </w:rPr>
        <w:t xml:space="preserve"> March 2021). </w:t>
      </w:r>
    </w:p>
    <w:p w14:paraId="6CDC1568" w14:textId="77777777" w:rsidR="002B22E7" w:rsidRPr="002B22E7" w:rsidRDefault="002B22E7" w:rsidP="002B22E7">
      <w:pPr>
        <w:spacing w:line="360" w:lineRule="auto"/>
        <w:jc w:val="both"/>
        <w:rPr>
          <w:sz w:val="24"/>
        </w:rPr>
      </w:pPr>
      <w:r w:rsidRPr="002B22E7">
        <w:rPr>
          <w:sz w:val="24"/>
        </w:rPr>
        <w:t xml:space="preserve">Donaldson, G. (2015) </w:t>
      </w:r>
      <w:r w:rsidRPr="002B22E7">
        <w:rPr>
          <w:i/>
          <w:iCs/>
          <w:sz w:val="24"/>
        </w:rPr>
        <w:t>Successful Futures</w:t>
      </w:r>
      <w:r w:rsidRPr="002B22E7">
        <w:rPr>
          <w:sz w:val="24"/>
        </w:rPr>
        <w:t xml:space="preserve">. Available at: </w:t>
      </w:r>
      <w:hyperlink r:id="rId12" w:history="1">
        <w:r w:rsidRPr="002B22E7">
          <w:rPr>
            <w:color w:val="0563C1" w:themeColor="hyperlink"/>
            <w:sz w:val="24"/>
            <w:u w:val="single"/>
          </w:rPr>
          <w:t>https://gov.wales/sites/default/files/publications/2018-03/successful-futures.pdf</w:t>
        </w:r>
      </w:hyperlink>
      <w:r w:rsidRPr="002B22E7">
        <w:rPr>
          <w:sz w:val="24"/>
        </w:rPr>
        <w:t xml:space="preserve"> (Accessed: 11</w:t>
      </w:r>
      <w:r w:rsidRPr="002B22E7">
        <w:rPr>
          <w:sz w:val="24"/>
          <w:vertAlign w:val="superscript"/>
        </w:rPr>
        <w:t>th</w:t>
      </w:r>
      <w:r w:rsidRPr="002B22E7">
        <w:rPr>
          <w:sz w:val="24"/>
        </w:rPr>
        <w:t xml:space="preserve"> April 2021).</w:t>
      </w:r>
    </w:p>
    <w:p w14:paraId="522E27B3" w14:textId="77777777" w:rsidR="002B22E7" w:rsidRPr="002B22E7" w:rsidRDefault="002B22E7" w:rsidP="002B22E7">
      <w:pPr>
        <w:spacing w:line="360" w:lineRule="auto"/>
        <w:jc w:val="both"/>
        <w:rPr>
          <w:sz w:val="24"/>
        </w:rPr>
      </w:pPr>
      <w:r w:rsidRPr="002B22E7">
        <w:rPr>
          <w:sz w:val="24"/>
        </w:rPr>
        <w:t xml:space="preserve">Early Years Wales (2020) </w:t>
      </w:r>
      <w:r w:rsidRPr="002B22E7">
        <w:rPr>
          <w:i/>
          <w:iCs/>
          <w:sz w:val="24"/>
        </w:rPr>
        <w:t>Foundation Phase</w:t>
      </w:r>
      <w:r w:rsidRPr="002B22E7">
        <w:rPr>
          <w:sz w:val="24"/>
        </w:rPr>
        <w:t xml:space="preserve">. Available at: </w:t>
      </w:r>
      <w:hyperlink r:id="rId13" w:anchor=":~:text=The%20Foundation%20Phase%20is%20the%20statutory%20c urriculum%20for,be%20creative%2C%20making%20learning%20fun%20and%20more%20effective" w:history="1">
        <w:r w:rsidRPr="002B22E7">
          <w:rPr>
            <w:color w:val="0563C1" w:themeColor="hyperlink"/>
            <w:sz w:val="24"/>
            <w:u w:val="single"/>
          </w:rPr>
          <w:t>https://www.earlyyears.wales/en/foundation-phase#:~:text=The%20Foundation%20Phase%20is%20the%20statutory%20c urriculum%20for,be%20creative%2C%20making%20learning%20fun%20and%20more%20effective</w:t>
        </w:r>
      </w:hyperlink>
      <w:r w:rsidRPr="002B22E7">
        <w:rPr>
          <w:sz w:val="24"/>
        </w:rPr>
        <w:t xml:space="preserve"> (Accessed: 9</w:t>
      </w:r>
      <w:r w:rsidRPr="002B22E7">
        <w:rPr>
          <w:sz w:val="24"/>
          <w:vertAlign w:val="superscript"/>
        </w:rPr>
        <w:t>th</w:t>
      </w:r>
      <w:r w:rsidRPr="002B22E7">
        <w:rPr>
          <w:sz w:val="24"/>
        </w:rPr>
        <w:t xml:space="preserve"> April 2021). </w:t>
      </w:r>
    </w:p>
    <w:p w14:paraId="4FB5CDAD" w14:textId="77777777" w:rsidR="002B22E7" w:rsidRPr="002B22E7" w:rsidRDefault="002B22E7" w:rsidP="002B22E7">
      <w:pPr>
        <w:spacing w:line="360" w:lineRule="auto"/>
        <w:jc w:val="both"/>
        <w:rPr>
          <w:sz w:val="24"/>
        </w:rPr>
      </w:pPr>
      <w:r w:rsidRPr="002B22E7">
        <w:rPr>
          <w:sz w:val="24"/>
        </w:rPr>
        <w:t xml:space="preserve">Ephgrave, A. (2017) </w:t>
      </w:r>
      <w:r w:rsidRPr="002B22E7">
        <w:rPr>
          <w:i/>
          <w:iCs/>
          <w:sz w:val="24"/>
        </w:rPr>
        <w:t>Planning next steps in the moment.</w:t>
      </w:r>
      <w:r w:rsidRPr="002B22E7">
        <w:rPr>
          <w:sz w:val="24"/>
        </w:rPr>
        <w:t xml:space="preserve"> Available at: </w:t>
      </w:r>
      <w:hyperlink r:id="rId14" w:history="1">
        <w:r w:rsidRPr="002B22E7">
          <w:rPr>
            <w:color w:val="0563C1" w:themeColor="hyperlink"/>
            <w:sz w:val="24"/>
            <w:u w:val="single"/>
          </w:rPr>
          <w:t>https://eyfs.info/articles.html/teaching-and-learning/planning-next-steps-in-the-moment-r217</w:t>
        </w:r>
      </w:hyperlink>
      <w:r w:rsidRPr="002B22E7">
        <w:rPr>
          <w:sz w:val="24"/>
        </w:rPr>
        <w:t xml:space="preserve"> (Accessed: 22</w:t>
      </w:r>
      <w:r w:rsidRPr="002B22E7">
        <w:rPr>
          <w:sz w:val="24"/>
          <w:vertAlign w:val="superscript"/>
        </w:rPr>
        <w:t>nd</w:t>
      </w:r>
      <w:r w:rsidRPr="002B22E7">
        <w:rPr>
          <w:sz w:val="24"/>
        </w:rPr>
        <w:t xml:space="preserve"> April 2021). </w:t>
      </w:r>
    </w:p>
    <w:p w14:paraId="0CA042E9" w14:textId="77777777" w:rsidR="002B22E7" w:rsidRPr="002B22E7" w:rsidRDefault="002B22E7" w:rsidP="002B22E7">
      <w:pPr>
        <w:spacing w:line="360" w:lineRule="auto"/>
        <w:jc w:val="both"/>
        <w:rPr>
          <w:sz w:val="24"/>
        </w:rPr>
      </w:pPr>
      <w:r w:rsidRPr="002B22E7">
        <w:rPr>
          <w:sz w:val="24"/>
        </w:rPr>
        <w:t xml:space="preserve">Ephgrave, A. (2018) </w:t>
      </w:r>
      <w:r w:rsidRPr="002B22E7">
        <w:rPr>
          <w:i/>
          <w:iCs/>
          <w:sz w:val="24"/>
        </w:rPr>
        <w:t>Planning in the moment with young children</w:t>
      </w:r>
      <w:r w:rsidRPr="002B22E7">
        <w:rPr>
          <w:sz w:val="24"/>
        </w:rPr>
        <w:t>. London: Routledge.</w:t>
      </w:r>
    </w:p>
    <w:p w14:paraId="7B33AF0C" w14:textId="77777777" w:rsidR="002B22E7" w:rsidRPr="002B22E7" w:rsidRDefault="002B22E7" w:rsidP="002B22E7">
      <w:pPr>
        <w:spacing w:line="360" w:lineRule="auto"/>
        <w:jc w:val="both"/>
        <w:rPr>
          <w:sz w:val="24"/>
        </w:rPr>
      </w:pPr>
      <w:r w:rsidRPr="002B22E7">
        <w:rPr>
          <w:sz w:val="24"/>
        </w:rPr>
        <w:t xml:space="preserve">Estyn (2011) </w:t>
      </w:r>
      <w:r w:rsidRPr="002B22E7">
        <w:rPr>
          <w:i/>
          <w:iCs/>
          <w:sz w:val="24"/>
        </w:rPr>
        <w:t>Literacy and the Foundation Phase</w:t>
      </w:r>
      <w:r w:rsidRPr="002B22E7">
        <w:rPr>
          <w:sz w:val="24"/>
        </w:rPr>
        <w:t xml:space="preserve">. Available at: </w:t>
      </w:r>
      <w:hyperlink r:id="rId15" w:history="1">
        <w:r w:rsidRPr="002B22E7">
          <w:rPr>
            <w:color w:val="0563C1" w:themeColor="hyperlink"/>
            <w:sz w:val="24"/>
            <w:u w:val="single"/>
          </w:rPr>
          <w:t>https://www.estyn.gov.wales/system/files/2020-</w:t>
        </w:r>
        <w:r w:rsidRPr="002B22E7">
          <w:rPr>
            <w:color w:val="0563C1" w:themeColor="hyperlink"/>
            <w:sz w:val="24"/>
            <w:u w:val="single"/>
          </w:rPr>
          <w:lastRenderedPageBreak/>
          <w:t>07/Literacy%2520and%2520the%2520Foundation%2520Phase%2520%2520-%2520September%25202011.pdf</w:t>
        </w:r>
      </w:hyperlink>
      <w:r w:rsidRPr="002B22E7">
        <w:rPr>
          <w:sz w:val="24"/>
        </w:rPr>
        <w:t xml:space="preserve"> (Accessed: 18</w:t>
      </w:r>
      <w:r w:rsidRPr="002B22E7">
        <w:rPr>
          <w:sz w:val="24"/>
          <w:vertAlign w:val="superscript"/>
        </w:rPr>
        <w:t>th</w:t>
      </w:r>
      <w:r w:rsidRPr="002B22E7">
        <w:rPr>
          <w:sz w:val="24"/>
        </w:rPr>
        <w:t xml:space="preserve"> April 2021). </w:t>
      </w:r>
    </w:p>
    <w:p w14:paraId="08CF475D" w14:textId="77777777" w:rsidR="002B22E7" w:rsidRPr="002B22E7" w:rsidRDefault="002B22E7" w:rsidP="002B22E7">
      <w:pPr>
        <w:spacing w:line="360" w:lineRule="auto"/>
        <w:jc w:val="both"/>
        <w:rPr>
          <w:color w:val="333333"/>
          <w:sz w:val="24"/>
        </w:rPr>
      </w:pPr>
      <w:proofErr w:type="spellStart"/>
      <w:r w:rsidRPr="002B22E7">
        <w:rPr>
          <w:color w:val="333333"/>
          <w:sz w:val="24"/>
        </w:rPr>
        <w:t>Gasteiger</w:t>
      </w:r>
      <w:proofErr w:type="spellEnd"/>
      <w:r w:rsidRPr="002B22E7">
        <w:rPr>
          <w:color w:val="333333"/>
          <w:sz w:val="24"/>
        </w:rPr>
        <w:t xml:space="preserve">, H. (2015) </w:t>
      </w:r>
      <w:r w:rsidRPr="002B22E7">
        <w:rPr>
          <w:i/>
          <w:iCs/>
          <w:color w:val="333333"/>
          <w:sz w:val="24"/>
        </w:rPr>
        <w:t>Early Mathematics in Play Situations: Continuity of Learning in Mathematics and Transition to School: International Perspectives</w:t>
      </w:r>
      <w:r w:rsidRPr="002B22E7">
        <w:rPr>
          <w:color w:val="333333"/>
          <w:sz w:val="24"/>
        </w:rPr>
        <w:t xml:space="preserve">. Singapore: Springer. </w:t>
      </w:r>
    </w:p>
    <w:p w14:paraId="12F172C2" w14:textId="77777777" w:rsidR="002B22E7" w:rsidRPr="002B22E7" w:rsidRDefault="002B22E7" w:rsidP="002B22E7">
      <w:pPr>
        <w:spacing w:line="360" w:lineRule="auto"/>
        <w:jc w:val="both"/>
        <w:rPr>
          <w:sz w:val="24"/>
        </w:rPr>
      </w:pPr>
      <w:proofErr w:type="spellStart"/>
      <w:r w:rsidRPr="002B22E7">
        <w:rPr>
          <w:sz w:val="24"/>
        </w:rPr>
        <w:t>Gleave</w:t>
      </w:r>
      <w:proofErr w:type="spellEnd"/>
      <w:r w:rsidRPr="002B22E7">
        <w:rPr>
          <w:sz w:val="24"/>
        </w:rPr>
        <w:t xml:space="preserve">, J. and Cole-Hamilton, I. (2012) </w:t>
      </w:r>
      <w:r w:rsidRPr="002B22E7">
        <w:rPr>
          <w:i/>
          <w:iCs/>
          <w:sz w:val="24"/>
        </w:rPr>
        <w:t>A world without play: A literature review.</w:t>
      </w:r>
      <w:r w:rsidRPr="002B22E7">
        <w:rPr>
          <w:sz w:val="24"/>
        </w:rPr>
        <w:t xml:space="preserve"> Available at: </w:t>
      </w:r>
      <w:hyperlink r:id="rId16" w:history="1">
        <w:r w:rsidRPr="002B22E7">
          <w:rPr>
            <w:color w:val="0000FF"/>
            <w:sz w:val="24"/>
            <w:u w:val="single"/>
          </w:rPr>
          <w:t>a-world-without-play-literature-review-2012.pdf (playengland.net)</w:t>
        </w:r>
      </w:hyperlink>
      <w:r w:rsidRPr="002B22E7">
        <w:rPr>
          <w:sz w:val="24"/>
        </w:rPr>
        <w:t xml:space="preserve"> (Accessed: 28</w:t>
      </w:r>
      <w:r w:rsidRPr="002B22E7">
        <w:rPr>
          <w:sz w:val="24"/>
          <w:vertAlign w:val="superscript"/>
        </w:rPr>
        <w:t>th</w:t>
      </w:r>
      <w:r w:rsidRPr="002B22E7">
        <w:rPr>
          <w:sz w:val="24"/>
        </w:rPr>
        <w:t xml:space="preserve"> March 2021). </w:t>
      </w:r>
    </w:p>
    <w:p w14:paraId="53CC4A40" w14:textId="77777777" w:rsidR="002B22E7" w:rsidRPr="002B22E7" w:rsidRDefault="002B22E7" w:rsidP="002B22E7">
      <w:pPr>
        <w:spacing w:line="360" w:lineRule="auto"/>
        <w:jc w:val="both"/>
        <w:rPr>
          <w:sz w:val="24"/>
        </w:rPr>
      </w:pPr>
      <w:r w:rsidRPr="002B22E7">
        <w:rPr>
          <w:sz w:val="24"/>
        </w:rPr>
        <w:t xml:space="preserve">Gray, C. and </w:t>
      </w:r>
      <w:proofErr w:type="spellStart"/>
      <w:r w:rsidRPr="002B22E7">
        <w:rPr>
          <w:sz w:val="24"/>
        </w:rPr>
        <w:t>McBlain</w:t>
      </w:r>
      <w:proofErr w:type="spellEnd"/>
      <w:r w:rsidRPr="002B22E7">
        <w:rPr>
          <w:sz w:val="24"/>
        </w:rPr>
        <w:t xml:space="preserve">, S. (2015) </w:t>
      </w:r>
      <w:r w:rsidRPr="002B22E7">
        <w:rPr>
          <w:i/>
          <w:iCs/>
          <w:sz w:val="24"/>
        </w:rPr>
        <w:t>Learning Theories in Childhood.</w:t>
      </w:r>
      <w:r w:rsidRPr="002B22E7">
        <w:rPr>
          <w:sz w:val="24"/>
        </w:rPr>
        <w:t xml:space="preserve"> 2</w:t>
      </w:r>
      <w:r w:rsidRPr="002B22E7">
        <w:rPr>
          <w:sz w:val="24"/>
          <w:vertAlign w:val="superscript"/>
        </w:rPr>
        <w:t>nd</w:t>
      </w:r>
      <w:r w:rsidRPr="002B22E7">
        <w:rPr>
          <w:sz w:val="24"/>
        </w:rPr>
        <w:t xml:space="preserve"> Ed. London: Sage.</w:t>
      </w:r>
    </w:p>
    <w:p w14:paraId="5F4967EB" w14:textId="77777777" w:rsidR="002B22E7" w:rsidRPr="002B22E7" w:rsidRDefault="002B22E7" w:rsidP="002B22E7">
      <w:pPr>
        <w:spacing w:before="100" w:beforeAutospacing="1" w:after="100" w:afterAutospacing="1" w:line="360" w:lineRule="auto"/>
        <w:jc w:val="both"/>
        <w:rPr>
          <w:rFonts w:eastAsia="Times New Roman"/>
          <w:color w:val="333333"/>
          <w:sz w:val="24"/>
          <w:lang w:eastAsia="en-GB"/>
        </w:rPr>
      </w:pPr>
      <w:r w:rsidRPr="002B22E7">
        <w:rPr>
          <w:rFonts w:eastAsia="Times New Roman"/>
          <w:color w:val="333333"/>
          <w:sz w:val="24"/>
          <w:lang w:eastAsia="en-GB"/>
        </w:rPr>
        <w:t>Gray, P. (2013) </w:t>
      </w:r>
      <w:r w:rsidRPr="002B22E7">
        <w:rPr>
          <w:rFonts w:eastAsia="Times New Roman"/>
          <w:i/>
          <w:iCs/>
          <w:color w:val="333333"/>
          <w:sz w:val="24"/>
          <w:lang w:eastAsia="en-GB"/>
        </w:rPr>
        <w:t>Free to Learn.</w:t>
      </w:r>
      <w:r w:rsidRPr="002B22E7">
        <w:rPr>
          <w:rFonts w:eastAsia="Times New Roman"/>
          <w:color w:val="333333"/>
          <w:sz w:val="24"/>
          <w:lang w:eastAsia="en-GB"/>
        </w:rPr>
        <w:t> New York: Basic Books. </w:t>
      </w:r>
    </w:p>
    <w:p w14:paraId="1E248714" w14:textId="77777777" w:rsidR="002B22E7" w:rsidRPr="002B22E7" w:rsidRDefault="002B22E7" w:rsidP="002B22E7">
      <w:pPr>
        <w:spacing w:line="360" w:lineRule="auto"/>
        <w:jc w:val="both"/>
        <w:rPr>
          <w:sz w:val="24"/>
        </w:rPr>
      </w:pPr>
      <w:r w:rsidRPr="002B22E7">
        <w:rPr>
          <w:sz w:val="24"/>
        </w:rPr>
        <w:t xml:space="preserve">Harding, J. (2013) </w:t>
      </w:r>
      <w:r w:rsidRPr="002B22E7">
        <w:rPr>
          <w:i/>
          <w:iCs/>
          <w:sz w:val="24"/>
        </w:rPr>
        <w:t>Child Development</w:t>
      </w:r>
      <w:r w:rsidRPr="002B22E7">
        <w:rPr>
          <w:sz w:val="24"/>
        </w:rPr>
        <w:t>. London: Hodder Education.</w:t>
      </w:r>
    </w:p>
    <w:p w14:paraId="7A5EC289" w14:textId="77777777" w:rsidR="002B22E7" w:rsidRPr="002B22E7" w:rsidRDefault="002B22E7" w:rsidP="002B22E7">
      <w:pPr>
        <w:spacing w:beforeAutospacing="1" w:after="0" w:afterAutospacing="1" w:line="360" w:lineRule="auto"/>
        <w:jc w:val="both"/>
        <w:rPr>
          <w:rFonts w:eastAsia="Times New Roman"/>
          <w:color w:val="333333"/>
          <w:sz w:val="24"/>
          <w:lang w:eastAsia="en-GB"/>
        </w:rPr>
      </w:pPr>
      <w:r w:rsidRPr="002B22E7">
        <w:rPr>
          <w:rFonts w:eastAsia="Times New Roman"/>
          <w:color w:val="333333"/>
          <w:sz w:val="24"/>
          <w:lang w:eastAsia="en-GB"/>
        </w:rPr>
        <w:t xml:space="preserve">Hedges, H. and Cooper, M. (2018) ‘Relational play-based pedagogy: theorising a core practice in early childhood education’, </w:t>
      </w:r>
      <w:r w:rsidRPr="002B22E7">
        <w:rPr>
          <w:rFonts w:eastAsia="Times New Roman"/>
          <w:i/>
          <w:iCs/>
          <w:color w:val="333333"/>
          <w:sz w:val="24"/>
          <w:lang w:eastAsia="en-GB"/>
        </w:rPr>
        <w:t>Teachers and Training</w:t>
      </w:r>
      <w:r w:rsidRPr="002B22E7">
        <w:rPr>
          <w:rFonts w:eastAsia="Times New Roman"/>
          <w:color w:val="333333"/>
          <w:sz w:val="24"/>
          <w:lang w:eastAsia="en-GB"/>
        </w:rPr>
        <w:t xml:space="preserve">, 24(4), pp. 369-383. DOI: </w:t>
      </w:r>
      <w:hyperlink r:id="rId17" w:history="1">
        <w:r w:rsidRPr="002B22E7">
          <w:rPr>
            <w:rFonts w:eastAsia="Times New Roman"/>
            <w:color w:val="006DB4"/>
            <w:sz w:val="24"/>
            <w:u w:val="single"/>
            <w:lang w:eastAsia="en-GB"/>
          </w:rPr>
          <w:t>10.1080/13540602.2018.1430564</w:t>
        </w:r>
      </w:hyperlink>
      <w:r w:rsidRPr="002B22E7">
        <w:rPr>
          <w:rFonts w:eastAsia="Times New Roman"/>
          <w:color w:val="333333"/>
          <w:sz w:val="24"/>
          <w:lang w:eastAsia="en-GB"/>
        </w:rPr>
        <w:t xml:space="preserve"> (Accessed: 21</w:t>
      </w:r>
      <w:r w:rsidRPr="002B22E7">
        <w:rPr>
          <w:rFonts w:eastAsia="Times New Roman"/>
          <w:color w:val="333333"/>
          <w:sz w:val="24"/>
          <w:vertAlign w:val="superscript"/>
          <w:lang w:eastAsia="en-GB"/>
        </w:rPr>
        <w:t>st</w:t>
      </w:r>
      <w:r w:rsidRPr="002B22E7">
        <w:rPr>
          <w:rFonts w:eastAsia="Times New Roman"/>
          <w:color w:val="333333"/>
          <w:sz w:val="24"/>
          <w:lang w:eastAsia="en-GB"/>
        </w:rPr>
        <w:t xml:space="preserve"> October 2021). </w:t>
      </w:r>
    </w:p>
    <w:p w14:paraId="2059EB6C" w14:textId="77777777" w:rsidR="002B22E7" w:rsidRPr="002B22E7" w:rsidRDefault="002B22E7" w:rsidP="002B22E7">
      <w:pPr>
        <w:spacing w:line="360" w:lineRule="auto"/>
        <w:jc w:val="both"/>
        <w:rPr>
          <w:sz w:val="24"/>
        </w:rPr>
      </w:pPr>
      <w:r w:rsidRPr="002B22E7">
        <w:rPr>
          <w:sz w:val="24"/>
        </w:rPr>
        <w:t xml:space="preserve">Hornby, G. (2011) </w:t>
      </w:r>
      <w:r w:rsidRPr="002B22E7">
        <w:rPr>
          <w:i/>
          <w:iCs/>
          <w:sz w:val="24"/>
        </w:rPr>
        <w:t>Parental Involvement in Childhood Education</w:t>
      </w:r>
      <w:r w:rsidRPr="002B22E7">
        <w:rPr>
          <w:sz w:val="24"/>
        </w:rPr>
        <w:t>. London: Springer.</w:t>
      </w:r>
    </w:p>
    <w:p w14:paraId="34A94635" w14:textId="77777777" w:rsidR="002B22E7" w:rsidRPr="002B22E7" w:rsidRDefault="002B22E7" w:rsidP="002B22E7">
      <w:pPr>
        <w:spacing w:line="360" w:lineRule="auto"/>
        <w:jc w:val="both"/>
        <w:rPr>
          <w:sz w:val="24"/>
        </w:rPr>
      </w:pPr>
      <w:r w:rsidRPr="002B22E7">
        <w:rPr>
          <w:sz w:val="24"/>
        </w:rPr>
        <w:t xml:space="preserve">Hwb (2008) </w:t>
      </w:r>
      <w:r w:rsidRPr="002B22E7">
        <w:rPr>
          <w:i/>
          <w:iCs/>
          <w:sz w:val="24"/>
        </w:rPr>
        <w:t>Observing Children</w:t>
      </w:r>
      <w:r w:rsidRPr="002B22E7">
        <w:rPr>
          <w:sz w:val="24"/>
        </w:rPr>
        <w:t xml:space="preserve">. Available at: </w:t>
      </w:r>
      <w:hyperlink r:id="rId18" w:history="1">
        <w:r w:rsidRPr="002B22E7">
          <w:rPr>
            <w:color w:val="0563C1" w:themeColor="hyperlink"/>
            <w:sz w:val="24"/>
            <w:u w:val="single"/>
          </w:rPr>
          <w:t>https://hwb.gov.wales/api/storage/74f7c7cc-d337-4fd0-9604-27b3d1a5746d/observing-children.pdf</w:t>
        </w:r>
      </w:hyperlink>
      <w:r w:rsidRPr="002B22E7">
        <w:rPr>
          <w:sz w:val="24"/>
        </w:rPr>
        <w:t xml:space="preserve"> (Accessed: 21</w:t>
      </w:r>
      <w:r w:rsidRPr="002B22E7">
        <w:rPr>
          <w:sz w:val="24"/>
          <w:vertAlign w:val="superscript"/>
        </w:rPr>
        <w:t>st</w:t>
      </w:r>
      <w:r w:rsidRPr="002B22E7">
        <w:rPr>
          <w:sz w:val="24"/>
        </w:rPr>
        <w:t xml:space="preserve"> April 2021). </w:t>
      </w:r>
    </w:p>
    <w:p w14:paraId="5CF72D07" w14:textId="77777777" w:rsidR="002B22E7" w:rsidRPr="002B22E7" w:rsidRDefault="002B22E7" w:rsidP="002B22E7">
      <w:pPr>
        <w:spacing w:line="360" w:lineRule="auto"/>
        <w:jc w:val="both"/>
        <w:rPr>
          <w:sz w:val="24"/>
        </w:rPr>
      </w:pPr>
      <w:r w:rsidRPr="002B22E7">
        <w:rPr>
          <w:sz w:val="24"/>
        </w:rPr>
        <w:t xml:space="preserve">Hwb (2015) </w:t>
      </w:r>
      <w:r w:rsidRPr="002B22E7">
        <w:rPr>
          <w:i/>
          <w:iCs/>
          <w:sz w:val="24"/>
        </w:rPr>
        <w:t>Foundation Phase Framework</w:t>
      </w:r>
      <w:r w:rsidRPr="002B22E7">
        <w:rPr>
          <w:sz w:val="24"/>
        </w:rPr>
        <w:t xml:space="preserve">. Available at: </w:t>
      </w:r>
      <w:hyperlink r:id="rId19" w:history="1">
        <w:r w:rsidRPr="002B22E7">
          <w:rPr>
            <w:color w:val="0563C1" w:themeColor="hyperlink"/>
            <w:sz w:val="24"/>
            <w:u w:val="single"/>
          </w:rPr>
          <w:t>https://hwb.gov.wales/curriculum-for-wales-2008/foundation-phase/foundation-phase-framework/</w:t>
        </w:r>
      </w:hyperlink>
      <w:r w:rsidRPr="002B22E7">
        <w:rPr>
          <w:sz w:val="24"/>
        </w:rPr>
        <w:t xml:space="preserve"> (Accessed: 22</w:t>
      </w:r>
      <w:r w:rsidRPr="002B22E7">
        <w:rPr>
          <w:sz w:val="24"/>
          <w:vertAlign w:val="superscript"/>
        </w:rPr>
        <w:t>nd</w:t>
      </w:r>
      <w:r w:rsidRPr="002B22E7">
        <w:rPr>
          <w:sz w:val="24"/>
        </w:rPr>
        <w:t xml:space="preserve"> April 2021). </w:t>
      </w:r>
    </w:p>
    <w:p w14:paraId="11875437" w14:textId="77777777" w:rsidR="002B22E7" w:rsidRPr="002B22E7" w:rsidRDefault="002B22E7" w:rsidP="002B22E7">
      <w:pPr>
        <w:spacing w:line="360" w:lineRule="auto"/>
        <w:jc w:val="both"/>
        <w:rPr>
          <w:i/>
          <w:iCs/>
          <w:sz w:val="24"/>
        </w:rPr>
      </w:pPr>
      <w:r w:rsidRPr="002B22E7">
        <w:rPr>
          <w:sz w:val="24"/>
        </w:rPr>
        <w:t xml:space="preserve">Jenkin, C.J. (2016) ‘Investigation of Teacher Education Delivery of Bicultural Education’, </w:t>
      </w:r>
      <w:r w:rsidRPr="002B22E7">
        <w:rPr>
          <w:i/>
          <w:iCs/>
          <w:sz w:val="24"/>
        </w:rPr>
        <w:t xml:space="preserve">Australian Journal of Teacher Education, </w:t>
      </w:r>
      <w:r w:rsidRPr="002B22E7">
        <w:rPr>
          <w:sz w:val="24"/>
        </w:rPr>
        <w:t xml:space="preserve">41(6), pp. 180-196. Available at: </w:t>
      </w:r>
      <w:hyperlink r:id="rId20" w:history="1">
        <w:r w:rsidRPr="002B22E7">
          <w:rPr>
            <w:color w:val="0563C1" w:themeColor="hyperlink"/>
            <w:sz w:val="24"/>
            <w:u w:val="single"/>
          </w:rPr>
          <w:t>file:///C:/Users/twink/Downloads/Jenkin%20(2016).pdf</w:t>
        </w:r>
      </w:hyperlink>
      <w:r w:rsidRPr="002B22E7">
        <w:rPr>
          <w:sz w:val="24"/>
        </w:rPr>
        <w:t xml:space="preserve"> (Accessed: 24</w:t>
      </w:r>
      <w:r w:rsidRPr="002B22E7">
        <w:rPr>
          <w:sz w:val="24"/>
          <w:vertAlign w:val="superscript"/>
        </w:rPr>
        <w:t>th</w:t>
      </w:r>
      <w:r w:rsidRPr="002B22E7">
        <w:rPr>
          <w:sz w:val="24"/>
        </w:rPr>
        <w:t xml:space="preserve"> April 2021).</w:t>
      </w:r>
      <w:r w:rsidRPr="002B22E7">
        <w:rPr>
          <w:i/>
          <w:iCs/>
          <w:sz w:val="24"/>
        </w:rPr>
        <w:t xml:space="preserve"> </w:t>
      </w:r>
    </w:p>
    <w:p w14:paraId="0FB68053" w14:textId="77777777" w:rsidR="002B22E7" w:rsidRPr="002B22E7" w:rsidRDefault="002B22E7" w:rsidP="002B22E7">
      <w:pPr>
        <w:spacing w:line="360" w:lineRule="auto"/>
        <w:jc w:val="both"/>
        <w:rPr>
          <w:sz w:val="24"/>
        </w:rPr>
      </w:pPr>
      <w:r w:rsidRPr="002B22E7">
        <w:rPr>
          <w:sz w:val="24"/>
        </w:rPr>
        <w:t xml:space="preserve">Knight, S. (2011) </w:t>
      </w:r>
      <w:r w:rsidRPr="002B22E7">
        <w:rPr>
          <w:i/>
          <w:iCs/>
          <w:sz w:val="24"/>
        </w:rPr>
        <w:t>Risk and Adventure in Early Years outdoor play: Learning from Forest Schools</w:t>
      </w:r>
      <w:r w:rsidRPr="002B22E7">
        <w:rPr>
          <w:sz w:val="24"/>
        </w:rPr>
        <w:t xml:space="preserve">. London: Sage Publishing. </w:t>
      </w:r>
    </w:p>
    <w:p w14:paraId="6765A86C" w14:textId="77777777" w:rsidR="002B22E7" w:rsidRPr="002B22E7" w:rsidRDefault="002B22E7" w:rsidP="002B22E7">
      <w:pPr>
        <w:spacing w:line="360" w:lineRule="auto"/>
        <w:jc w:val="both"/>
        <w:rPr>
          <w:sz w:val="24"/>
        </w:rPr>
      </w:pPr>
      <w:r w:rsidRPr="002B22E7">
        <w:rPr>
          <w:sz w:val="24"/>
        </w:rPr>
        <w:t xml:space="preserve">Lindon, J. and Brodie, K. (2016) </w:t>
      </w:r>
      <w:r w:rsidRPr="002B22E7">
        <w:rPr>
          <w:i/>
          <w:iCs/>
          <w:sz w:val="24"/>
        </w:rPr>
        <w:t>Understanding Child Development 0-8 Years, 4th Ed</w:t>
      </w:r>
      <w:r w:rsidRPr="002B22E7">
        <w:rPr>
          <w:sz w:val="24"/>
        </w:rPr>
        <w:t>. London: Hodder Education.</w:t>
      </w:r>
    </w:p>
    <w:p w14:paraId="41FB20E2" w14:textId="77777777" w:rsidR="002B22E7" w:rsidRPr="002B22E7" w:rsidRDefault="002B22E7" w:rsidP="002B22E7">
      <w:pPr>
        <w:shd w:val="clear" w:color="auto" w:fill="FFFFFF"/>
        <w:spacing w:line="360" w:lineRule="auto"/>
        <w:jc w:val="both"/>
        <w:rPr>
          <w:sz w:val="24"/>
        </w:rPr>
      </w:pPr>
      <w:r w:rsidRPr="002B22E7">
        <w:rPr>
          <w:sz w:val="24"/>
        </w:rPr>
        <w:t>MacDonald, N. (2018) ‘The great divide’ [blog]. 14</w:t>
      </w:r>
      <w:r w:rsidRPr="002B22E7">
        <w:rPr>
          <w:sz w:val="24"/>
          <w:vertAlign w:val="superscript"/>
        </w:rPr>
        <w:t>th</w:t>
      </w:r>
      <w:r w:rsidRPr="002B22E7">
        <w:rPr>
          <w:sz w:val="24"/>
        </w:rPr>
        <w:t xml:space="preserve"> February. Available at: </w:t>
      </w:r>
      <w:hyperlink r:id="rId21" w:history="1">
        <w:r w:rsidRPr="002B22E7">
          <w:rPr>
            <w:color w:val="0000FF"/>
            <w:sz w:val="24"/>
            <w:u w:val="single"/>
          </w:rPr>
          <w:t xml:space="preserve">The Great Divide – </w:t>
        </w:r>
        <w:proofErr w:type="spellStart"/>
        <w:r w:rsidRPr="002B22E7">
          <w:rPr>
            <w:color w:val="0000FF"/>
            <w:sz w:val="24"/>
            <w:u w:val="single"/>
          </w:rPr>
          <w:t>Yr</w:t>
        </w:r>
        <w:proofErr w:type="spellEnd"/>
        <w:r w:rsidRPr="002B22E7">
          <w:rPr>
            <w:color w:val="0000FF"/>
            <w:sz w:val="24"/>
            <w:u w:val="single"/>
          </w:rPr>
          <w:t xml:space="preserve"> </w:t>
        </w:r>
        <w:proofErr w:type="spellStart"/>
        <w:r w:rsidRPr="002B22E7">
          <w:rPr>
            <w:color w:val="0000FF"/>
            <w:sz w:val="24"/>
            <w:u w:val="single"/>
          </w:rPr>
          <w:t>Athrofa</w:t>
        </w:r>
        <w:proofErr w:type="spellEnd"/>
      </w:hyperlink>
      <w:r w:rsidRPr="002B22E7">
        <w:rPr>
          <w:sz w:val="24"/>
        </w:rPr>
        <w:t xml:space="preserve"> (Accessed: 28</w:t>
      </w:r>
      <w:r w:rsidRPr="002B22E7">
        <w:rPr>
          <w:sz w:val="24"/>
          <w:vertAlign w:val="superscript"/>
        </w:rPr>
        <w:t>th</w:t>
      </w:r>
      <w:r w:rsidRPr="002B22E7">
        <w:rPr>
          <w:sz w:val="24"/>
        </w:rPr>
        <w:t xml:space="preserve"> March 2021). </w:t>
      </w:r>
    </w:p>
    <w:p w14:paraId="5A295C49" w14:textId="77777777" w:rsidR="002B22E7" w:rsidRPr="002B22E7" w:rsidRDefault="002B22E7" w:rsidP="002B22E7">
      <w:pPr>
        <w:spacing w:beforeAutospacing="1" w:after="0" w:afterAutospacing="1" w:line="360" w:lineRule="auto"/>
        <w:jc w:val="both"/>
        <w:rPr>
          <w:rFonts w:eastAsia="Times New Roman"/>
          <w:sz w:val="24"/>
          <w:lang w:eastAsia="en-GB"/>
        </w:rPr>
      </w:pPr>
      <w:r w:rsidRPr="002B22E7">
        <w:rPr>
          <w:rFonts w:eastAsia="Times New Roman"/>
          <w:sz w:val="24"/>
          <w:lang w:eastAsia="en-GB"/>
        </w:rPr>
        <w:lastRenderedPageBreak/>
        <w:t xml:space="preserve">MacDonald, N. (2018) </w:t>
      </w:r>
      <w:r w:rsidRPr="002B22E7">
        <w:rPr>
          <w:rFonts w:eastAsia="Times New Roman"/>
          <w:i/>
          <w:iCs/>
          <w:color w:val="000000"/>
          <w:sz w:val="24"/>
          <w:lang w:eastAsia="en-GB"/>
        </w:rPr>
        <w:t>The Great Divide: separation of care and education in Wales an examination of policy, reform and research evidence</w:t>
      </w:r>
      <w:r w:rsidRPr="002B22E7">
        <w:rPr>
          <w:rFonts w:eastAsia="Times New Roman"/>
          <w:color w:val="000000"/>
          <w:sz w:val="24"/>
          <w:lang w:eastAsia="en-GB"/>
        </w:rPr>
        <w:t xml:space="preserve">. Available at: </w:t>
      </w:r>
      <w:hyperlink r:id="rId22" w:history="1">
        <w:r w:rsidRPr="002B22E7">
          <w:rPr>
            <w:rFonts w:eastAsia="Times New Roman"/>
            <w:color w:val="0000FF"/>
            <w:sz w:val="24"/>
            <w:u w:val="single"/>
            <w:lang w:eastAsia="en-GB"/>
          </w:rPr>
          <w:t>(PDF) The Great Divide: separation of care and education in Wales an examination of policy, reform and research evidence (researchgate.net)</w:t>
        </w:r>
      </w:hyperlink>
      <w:r w:rsidRPr="002B22E7">
        <w:rPr>
          <w:rFonts w:eastAsia="Times New Roman"/>
          <w:sz w:val="24"/>
          <w:lang w:eastAsia="en-GB"/>
        </w:rPr>
        <w:t xml:space="preserve"> (Accessed: 28</w:t>
      </w:r>
      <w:r w:rsidRPr="002B22E7">
        <w:rPr>
          <w:rFonts w:eastAsia="Times New Roman"/>
          <w:sz w:val="24"/>
          <w:vertAlign w:val="superscript"/>
          <w:lang w:eastAsia="en-GB"/>
        </w:rPr>
        <w:t>th</w:t>
      </w:r>
      <w:r w:rsidRPr="002B22E7">
        <w:rPr>
          <w:rFonts w:eastAsia="Times New Roman"/>
          <w:sz w:val="24"/>
          <w:lang w:eastAsia="en-GB"/>
        </w:rPr>
        <w:t xml:space="preserve"> March 2021). </w:t>
      </w:r>
    </w:p>
    <w:p w14:paraId="7FC642B8" w14:textId="77777777" w:rsidR="002B22E7" w:rsidRPr="002B22E7" w:rsidRDefault="002B22E7" w:rsidP="002B22E7">
      <w:pPr>
        <w:spacing w:line="360" w:lineRule="auto"/>
        <w:jc w:val="both"/>
        <w:rPr>
          <w:sz w:val="24"/>
        </w:rPr>
      </w:pPr>
      <w:r w:rsidRPr="002B22E7">
        <w:rPr>
          <w:sz w:val="24"/>
        </w:rPr>
        <w:t xml:space="preserve">Machan, M. (2016) </w:t>
      </w:r>
      <w:r w:rsidRPr="002B22E7">
        <w:rPr>
          <w:i/>
          <w:iCs/>
          <w:sz w:val="24"/>
        </w:rPr>
        <w:t>The Historical Context of Outdoor Learning and the Role of the Practitioner</w:t>
      </w:r>
      <w:r w:rsidRPr="002B22E7">
        <w:rPr>
          <w:sz w:val="24"/>
        </w:rPr>
        <w:t xml:space="preserve">. Available at: </w:t>
      </w:r>
      <w:hyperlink r:id="rId23" w:history="1">
        <w:r w:rsidRPr="002B22E7">
          <w:rPr>
            <w:color w:val="0563C1" w:themeColor="hyperlink"/>
            <w:sz w:val="24"/>
            <w:u w:val="single"/>
          </w:rPr>
          <w:t>https://eyfs.info/articles.html/teaching-and-learning/the-historical-context-of-outdoor-learning-and-the-role-of-the-practitioner-r206/</w:t>
        </w:r>
      </w:hyperlink>
      <w:r w:rsidRPr="002B22E7">
        <w:rPr>
          <w:sz w:val="24"/>
        </w:rPr>
        <w:t xml:space="preserve"> (Accessed: 9</w:t>
      </w:r>
      <w:r w:rsidRPr="002B22E7">
        <w:rPr>
          <w:sz w:val="24"/>
          <w:vertAlign w:val="superscript"/>
        </w:rPr>
        <w:t>th</w:t>
      </w:r>
      <w:r w:rsidRPr="002B22E7">
        <w:rPr>
          <w:sz w:val="24"/>
        </w:rPr>
        <w:t xml:space="preserve"> April 2021). </w:t>
      </w:r>
    </w:p>
    <w:p w14:paraId="73FA83C1" w14:textId="77777777" w:rsidR="002B22E7" w:rsidRPr="002B22E7" w:rsidRDefault="002B22E7" w:rsidP="002B22E7">
      <w:pPr>
        <w:spacing w:line="360" w:lineRule="auto"/>
        <w:jc w:val="both"/>
        <w:rPr>
          <w:sz w:val="24"/>
        </w:rPr>
      </w:pPr>
      <w:r w:rsidRPr="002B22E7">
        <w:rPr>
          <w:sz w:val="24"/>
        </w:rPr>
        <w:t xml:space="preserve">Maynard, T. et al. (2011)’ Moving outdoors: further explorations of ‘child-initiated’ learning in the outdoor environment’, </w:t>
      </w:r>
      <w:r w:rsidRPr="002B22E7">
        <w:rPr>
          <w:i/>
          <w:iCs/>
          <w:sz w:val="24"/>
        </w:rPr>
        <w:t>International Journal of Primary, Elementary and Early Years Education</w:t>
      </w:r>
      <w:r w:rsidRPr="002B22E7">
        <w:rPr>
          <w:sz w:val="24"/>
        </w:rPr>
        <w:t>, 41(3), pp. 282-299. DOI: 10.1080/03004279.2011.578750 (Accessed: 12</w:t>
      </w:r>
      <w:r w:rsidRPr="002B22E7">
        <w:rPr>
          <w:sz w:val="24"/>
          <w:vertAlign w:val="superscript"/>
        </w:rPr>
        <w:t>th</w:t>
      </w:r>
      <w:r w:rsidRPr="002B22E7">
        <w:rPr>
          <w:sz w:val="24"/>
        </w:rPr>
        <w:t xml:space="preserve"> April 2021). </w:t>
      </w:r>
    </w:p>
    <w:p w14:paraId="6C9D6724" w14:textId="77777777" w:rsidR="002B22E7" w:rsidRPr="002B22E7" w:rsidRDefault="002B22E7" w:rsidP="002B22E7">
      <w:pPr>
        <w:spacing w:beforeAutospacing="1" w:after="0" w:afterAutospacing="1" w:line="360" w:lineRule="auto"/>
        <w:jc w:val="both"/>
        <w:rPr>
          <w:rFonts w:eastAsia="Times New Roman"/>
          <w:color w:val="333333"/>
          <w:sz w:val="24"/>
          <w:lang w:eastAsia="en-GB"/>
        </w:rPr>
      </w:pPr>
      <w:r w:rsidRPr="002B22E7">
        <w:rPr>
          <w:sz w:val="24"/>
        </w:rPr>
        <w:t>Maynard, T. et al. (2013) ‘</w:t>
      </w:r>
      <w:r w:rsidRPr="002B22E7">
        <w:rPr>
          <w:rFonts w:eastAsia="Times New Roman"/>
          <w:color w:val="333333"/>
          <w:sz w:val="24"/>
          <w:lang w:eastAsia="en-GB"/>
        </w:rPr>
        <w:t xml:space="preserve">Child-initiated learning, the outdoor environment and the ‘underachieving’ child’, </w:t>
      </w:r>
      <w:r w:rsidRPr="002B22E7">
        <w:rPr>
          <w:rFonts w:eastAsia="Times New Roman"/>
          <w:i/>
          <w:iCs/>
          <w:color w:val="333333"/>
          <w:sz w:val="24"/>
          <w:lang w:eastAsia="en-GB"/>
        </w:rPr>
        <w:t>Early Years</w:t>
      </w:r>
      <w:r w:rsidRPr="002B22E7">
        <w:rPr>
          <w:rFonts w:eastAsia="Times New Roman"/>
          <w:color w:val="333333"/>
          <w:sz w:val="24"/>
          <w:lang w:eastAsia="en-GB"/>
        </w:rPr>
        <w:t xml:space="preserve">, 33(3), pp. 212-225. DOI: </w:t>
      </w:r>
      <w:hyperlink r:id="rId24" w:history="1">
        <w:r w:rsidRPr="002B22E7">
          <w:rPr>
            <w:rFonts w:eastAsia="Times New Roman"/>
            <w:color w:val="006DB4"/>
            <w:sz w:val="24"/>
            <w:u w:val="single"/>
            <w:lang w:eastAsia="en-GB"/>
          </w:rPr>
          <w:t>10.1080/09575146.2013.771152</w:t>
        </w:r>
      </w:hyperlink>
      <w:r w:rsidRPr="002B22E7">
        <w:rPr>
          <w:rFonts w:eastAsia="Times New Roman"/>
          <w:color w:val="333333"/>
          <w:sz w:val="24"/>
          <w:lang w:eastAsia="en-GB"/>
        </w:rPr>
        <w:t xml:space="preserve"> (Accessed: 28</w:t>
      </w:r>
      <w:r w:rsidRPr="002B22E7">
        <w:rPr>
          <w:rFonts w:eastAsia="Times New Roman"/>
          <w:color w:val="333333"/>
          <w:sz w:val="24"/>
          <w:vertAlign w:val="superscript"/>
          <w:lang w:eastAsia="en-GB"/>
        </w:rPr>
        <w:t>th</w:t>
      </w:r>
      <w:r w:rsidRPr="002B22E7">
        <w:rPr>
          <w:rFonts w:eastAsia="Times New Roman"/>
          <w:color w:val="333333"/>
          <w:sz w:val="24"/>
          <w:lang w:eastAsia="en-GB"/>
        </w:rPr>
        <w:t xml:space="preserve"> March 2021). </w:t>
      </w:r>
    </w:p>
    <w:p w14:paraId="6D8ABCCC" w14:textId="77777777" w:rsidR="002B22E7" w:rsidRPr="002B22E7" w:rsidRDefault="002B22E7" w:rsidP="002B22E7">
      <w:pPr>
        <w:spacing w:line="360" w:lineRule="auto"/>
        <w:jc w:val="both"/>
        <w:rPr>
          <w:sz w:val="24"/>
        </w:rPr>
      </w:pPr>
      <w:proofErr w:type="spellStart"/>
      <w:r w:rsidRPr="002B22E7">
        <w:rPr>
          <w:sz w:val="24"/>
        </w:rPr>
        <w:t>Milteer</w:t>
      </w:r>
      <w:proofErr w:type="spellEnd"/>
      <w:r w:rsidRPr="002B22E7">
        <w:rPr>
          <w:sz w:val="24"/>
        </w:rPr>
        <w:t xml:space="preserve">, R.M. and Ginsburg, K. (2012) </w:t>
      </w:r>
      <w:r w:rsidRPr="002B22E7">
        <w:rPr>
          <w:i/>
          <w:iCs/>
          <w:sz w:val="24"/>
        </w:rPr>
        <w:t>The Importance of Play in Promoting Healthy Child Development and Maintaining Strong Parent-Child Bond: Focus on Children in Poverty</w:t>
      </w:r>
      <w:r w:rsidRPr="002B22E7">
        <w:rPr>
          <w:sz w:val="24"/>
        </w:rPr>
        <w:t xml:space="preserve">. Available at: </w:t>
      </w:r>
      <w:hyperlink r:id="rId25" w:history="1">
        <w:r w:rsidRPr="002B22E7">
          <w:rPr>
            <w:color w:val="0563C1" w:themeColor="hyperlink"/>
            <w:sz w:val="24"/>
            <w:u w:val="single"/>
          </w:rPr>
          <w:t>https://pediatrics.aappublications.org/content/pediatrics/129/1/e204.full.pdf</w:t>
        </w:r>
      </w:hyperlink>
      <w:r w:rsidRPr="002B22E7">
        <w:rPr>
          <w:sz w:val="24"/>
        </w:rPr>
        <w:t xml:space="preserve"> (Accessed: 27</w:t>
      </w:r>
      <w:r w:rsidRPr="002B22E7">
        <w:rPr>
          <w:sz w:val="24"/>
          <w:vertAlign w:val="superscript"/>
        </w:rPr>
        <w:t>th</w:t>
      </w:r>
      <w:r w:rsidRPr="002B22E7">
        <w:rPr>
          <w:sz w:val="24"/>
        </w:rPr>
        <w:t xml:space="preserve"> April 2021). </w:t>
      </w:r>
    </w:p>
    <w:p w14:paraId="7E79CD86" w14:textId="77777777" w:rsidR="002B22E7" w:rsidRPr="002B22E7" w:rsidRDefault="002B22E7" w:rsidP="002B22E7">
      <w:pPr>
        <w:spacing w:line="360" w:lineRule="auto"/>
        <w:jc w:val="both"/>
        <w:rPr>
          <w:sz w:val="24"/>
        </w:rPr>
      </w:pPr>
      <w:r w:rsidRPr="002B22E7">
        <w:rPr>
          <w:sz w:val="24"/>
        </w:rPr>
        <w:t xml:space="preserve">Moore, M. (2020) ‘The importance of continuous provision in the early years’ </w:t>
      </w:r>
      <w:r w:rsidRPr="002B22E7">
        <w:rPr>
          <w:i/>
          <w:iCs/>
          <w:sz w:val="24"/>
        </w:rPr>
        <w:t>Melanie Moore</w:t>
      </w:r>
      <w:r w:rsidRPr="002B22E7">
        <w:rPr>
          <w:sz w:val="24"/>
        </w:rPr>
        <w:t xml:space="preserve"> [blog]. 6</w:t>
      </w:r>
      <w:r w:rsidRPr="002B22E7">
        <w:rPr>
          <w:sz w:val="24"/>
          <w:vertAlign w:val="superscript"/>
        </w:rPr>
        <w:t>th</w:t>
      </w:r>
      <w:r w:rsidRPr="002B22E7">
        <w:rPr>
          <w:sz w:val="24"/>
        </w:rPr>
        <w:t xml:space="preserve"> July. Available at: </w:t>
      </w:r>
      <w:hyperlink r:id="rId26" w:history="1">
        <w:r w:rsidRPr="002B22E7">
          <w:rPr>
            <w:color w:val="0563C1" w:themeColor="hyperlink"/>
            <w:sz w:val="24"/>
            <w:u w:val="single"/>
          </w:rPr>
          <w:t>https://cornerstoneseducation.co.uk/news/the-importance-of-continuous-provision-in-the-early-years/</w:t>
        </w:r>
      </w:hyperlink>
      <w:r w:rsidRPr="002B22E7">
        <w:rPr>
          <w:sz w:val="24"/>
        </w:rPr>
        <w:t xml:space="preserve"> (Accessed: 18</w:t>
      </w:r>
      <w:r w:rsidRPr="002B22E7">
        <w:rPr>
          <w:sz w:val="24"/>
          <w:vertAlign w:val="superscript"/>
        </w:rPr>
        <w:t>th</w:t>
      </w:r>
      <w:r w:rsidRPr="002B22E7">
        <w:rPr>
          <w:sz w:val="24"/>
        </w:rPr>
        <w:t xml:space="preserve"> April 2021). </w:t>
      </w:r>
    </w:p>
    <w:p w14:paraId="21CE91C8" w14:textId="77777777" w:rsidR="002B22E7" w:rsidRPr="002B22E7" w:rsidRDefault="002B22E7" w:rsidP="002B22E7">
      <w:pPr>
        <w:spacing w:line="360" w:lineRule="auto"/>
        <w:jc w:val="both"/>
        <w:rPr>
          <w:sz w:val="24"/>
        </w:rPr>
      </w:pPr>
      <w:proofErr w:type="spellStart"/>
      <w:r w:rsidRPr="002B22E7">
        <w:rPr>
          <w:sz w:val="24"/>
        </w:rPr>
        <w:t>Moye</w:t>
      </w:r>
      <w:proofErr w:type="spellEnd"/>
      <w:r w:rsidRPr="002B22E7">
        <w:rPr>
          <w:sz w:val="24"/>
        </w:rPr>
        <w:t xml:space="preserve">, J. (2014) ‘Learning through doing introduction’, </w:t>
      </w:r>
      <w:r w:rsidRPr="002B22E7">
        <w:rPr>
          <w:i/>
          <w:iCs/>
          <w:sz w:val="24"/>
        </w:rPr>
        <w:t>scholarly journal,</w:t>
      </w:r>
      <w:r w:rsidRPr="002B22E7">
        <w:rPr>
          <w:sz w:val="24"/>
        </w:rPr>
        <w:t xml:space="preserve"> 74(1), pp. 24-27. Available at: </w:t>
      </w:r>
      <w:hyperlink r:id="rId27" w:history="1">
        <w:r w:rsidRPr="002B22E7">
          <w:rPr>
            <w:color w:val="0563C1" w:themeColor="hyperlink"/>
            <w:sz w:val="24"/>
            <w:u w:val="single"/>
          </w:rPr>
          <w:t>https://search.proquest.com/openview/72e2baff34452da9941dc8ce3aa43dda/1?pq-origsite=gscholar&amp;cbl=34845</w:t>
        </w:r>
      </w:hyperlink>
      <w:r w:rsidRPr="002B22E7">
        <w:rPr>
          <w:sz w:val="24"/>
        </w:rPr>
        <w:t xml:space="preserve"> (Accessed: 18</w:t>
      </w:r>
      <w:r w:rsidRPr="002B22E7">
        <w:rPr>
          <w:sz w:val="24"/>
          <w:vertAlign w:val="superscript"/>
        </w:rPr>
        <w:t>th</w:t>
      </w:r>
      <w:r w:rsidRPr="002B22E7">
        <w:rPr>
          <w:sz w:val="24"/>
        </w:rPr>
        <w:t xml:space="preserve"> April 2021).  </w:t>
      </w:r>
    </w:p>
    <w:p w14:paraId="0CBB6220" w14:textId="77777777" w:rsidR="002B22E7" w:rsidRPr="002B22E7" w:rsidRDefault="002B22E7" w:rsidP="002B22E7">
      <w:pPr>
        <w:spacing w:line="360" w:lineRule="auto"/>
        <w:jc w:val="both"/>
        <w:rPr>
          <w:sz w:val="24"/>
        </w:rPr>
      </w:pPr>
      <w:r w:rsidRPr="002B22E7">
        <w:rPr>
          <w:sz w:val="24"/>
        </w:rPr>
        <w:t xml:space="preserve">Moyles, J. (2013) </w:t>
      </w:r>
      <w:r w:rsidRPr="002B22E7">
        <w:rPr>
          <w:i/>
          <w:iCs/>
          <w:sz w:val="24"/>
        </w:rPr>
        <w:t>Play and Early Years</w:t>
      </w:r>
      <w:r w:rsidRPr="002B22E7">
        <w:rPr>
          <w:sz w:val="24"/>
        </w:rPr>
        <w:t xml:space="preserve">. Available at: </w:t>
      </w:r>
      <w:hyperlink r:id="rId28" w:history="1">
        <w:r w:rsidRPr="002B22E7">
          <w:rPr>
            <w:color w:val="0563C1" w:themeColor="hyperlink"/>
            <w:sz w:val="24"/>
            <w:u w:val="single"/>
          </w:rPr>
          <w:t>https://issuu.com/playwales/docs/play_and_early_years</w:t>
        </w:r>
      </w:hyperlink>
      <w:r w:rsidRPr="002B22E7">
        <w:rPr>
          <w:sz w:val="24"/>
        </w:rPr>
        <w:t xml:space="preserve"> (Accessed: 20</w:t>
      </w:r>
      <w:r w:rsidRPr="002B22E7">
        <w:rPr>
          <w:sz w:val="24"/>
          <w:vertAlign w:val="superscript"/>
        </w:rPr>
        <w:t>th</w:t>
      </w:r>
      <w:r w:rsidRPr="002B22E7">
        <w:rPr>
          <w:sz w:val="24"/>
        </w:rPr>
        <w:t xml:space="preserve"> March 2021). </w:t>
      </w:r>
    </w:p>
    <w:p w14:paraId="0BB02F82" w14:textId="77777777" w:rsidR="002B22E7" w:rsidRPr="002B22E7" w:rsidRDefault="002B22E7" w:rsidP="002B22E7">
      <w:pPr>
        <w:spacing w:line="360" w:lineRule="auto"/>
        <w:jc w:val="both"/>
        <w:rPr>
          <w:sz w:val="24"/>
        </w:rPr>
      </w:pPr>
      <w:r w:rsidRPr="002B22E7">
        <w:rPr>
          <w:sz w:val="24"/>
        </w:rPr>
        <w:t xml:space="preserve">Moyles, J. (2015) </w:t>
      </w:r>
      <w:r w:rsidRPr="002B22E7">
        <w:rPr>
          <w:i/>
          <w:iCs/>
          <w:sz w:val="24"/>
        </w:rPr>
        <w:t>The Excellence of Play</w:t>
      </w:r>
      <w:r w:rsidRPr="002B22E7">
        <w:rPr>
          <w:sz w:val="24"/>
        </w:rPr>
        <w:t xml:space="preserve">. </w:t>
      </w:r>
      <w:r w:rsidRPr="002B22E7">
        <w:rPr>
          <w:i/>
          <w:iCs/>
          <w:sz w:val="24"/>
        </w:rPr>
        <w:t>4</w:t>
      </w:r>
      <w:r w:rsidRPr="002B22E7">
        <w:rPr>
          <w:i/>
          <w:iCs/>
          <w:sz w:val="24"/>
          <w:vertAlign w:val="superscript"/>
        </w:rPr>
        <w:t>th</w:t>
      </w:r>
      <w:r w:rsidRPr="002B22E7">
        <w:rPr>
          <w:i/>
          <w:iCs/>
          <w:sz w:val="24"/>
        </w:rPr>
        <w:t xml:space="preserve"> Ed.</w:t>
      </w:r>
      <w:r w:rsidRPr="002B22E7">
        <w:rPr>
          <w:sz w:val="24"/>
        </w:rPr>
        <w:t xml:space="preserve"> Milton Keynes: Open University Press. </w:t>
      </w:r>
    </w:p>
    <w:p w14:paraId="011B4574" w14:textId="77777777" w:rsidR="002B22E7" w:rsidRPr="002B22E7" w:rsidRDefault="002B22E7" w:rsidP="002B22E7">
      <w:pPr>
        <w:spacing w:beforeAutospacing="1" w:after="0" w:afterAutospacing="1" w:line="360" w:lineRule="auto"/>
        <w:jc w:val="both"/>
        <w:rPr>
          <w:rFonts w:eastAsia="Times New Roman"/>
          <w:color w:val="333333"/>
          <w:sz w:val="24"/>
          <w:lang w:eastAsia="en-GB"/>
        </w:rPr>
      </w:pPr>
      <w:r w:rsidRPr="002B22E7">
        <w:rPr>
          <w:rFonts w:eastAsia="Times New Roman"/>
          <w:color w:val="333333"/>
          <w:sz w:val="24"/>
          <w:lang w:eastAsia="en-GB"/>
        </w:rPr>
        <w:lastRenderedPageBreak/>
        <w:t xml:space="preserve">Murray, J. (2018) ‘The play’s the thing’, </w:t>
      </w:r>
      <w:r w:rsidRPr="002B22E7">
        <w:rPr>
          <w:rFonts w:eastAsia="Times New Roman"/>
          <w:i/>
          <w:iCs/>
          <w:color w:val="333333"/>
          <w:sz w:val="24"/>
          <w:lang w:eastAsia="en-GB"/>
        </w:rPr>
        <w:t>International Journal of Early Years education</w:t>
      </w:r>
      <w:r w:rsidRPr="002B22E7">
        <w:rPr>
          <w:rFonts w:eastAsia="Times New Roman"/>
          <w:color w:val="333333"/>
          <w:sz w:val="24"/>
          <w:lang w:eastAsia="en-GB"/>
        </w:rPr>
        <w:t xml:space="preserve">, 26(4), pp. 335-339. DOI: </w:t>
      </w:r>
      <w:hyperlink r:id="rId29" w:history="1">
        <w:r w:rsidRPr="002B22E7">
          <w:rPr>
            <w:rFonts w:eastAsia="Times New Roman"/>
            <w:color w:val="006DB4"/>
            <w:sz w:val="24"/>
            <w:u w:val="single"/>
            <w:lang w:eastAsia="en-GB"/>
          </w:rPr>
          <w:t>10.1080/09669760.2018.1527278</w:t>
        </w:r>
      </w:hyperlink>
      <w:r w:rsidRPr="002B22E7">
        <w:rPr>
          <w:rFonts w:eastAsia="Times New Roman"/>
          <w:color w:val="333333"/>
          <w:sz w:val="24"/>
          <w:lang w:eastAsia="en-GB"/>
        </w:rPr>
        <w:t xml:space="preserve"> (Accessed: 22</w:t>
      </w:r>
      <w:r w:rsidRPr="002B22E7">
        <w:rPr>
          <w:rFonts w:eastAsia="Times New Roman"/>
          <w:color w:val="333333"/>
          <w:sz w:val="24"/>
          <w:vertAlign w:val="superscript"/>
          <w:lang w:eastAsia="en-GB"/>
        </w:rPr>
        <w:t>nd</w:t>
      </w:r>
      <w:r w:rsidRPr="002B22E7">
        <w:rPr>
          <w:rFonts w:eastAsia="Times New Roman"/>
          <w:color w:val="333333"/>
          <w:sz w:val="24"/>
          <w:lang w:eastAsia="en-GB"/>
        </w:rPr>
        <w:t xml:space="preserve"> March 2021). </w:t>
      </w:r>
    </w:p>
    <w:p w14:paraId="0E442199" w14:textId="77777777" w:rsidR="002B22E7" w:rsidRPr="002B22E7" w:rsidRDefault="002B22E7" w:rsidP="002B22E7">
      <w:pPr>
        <w:spacing w:line="360" w:lineRule="auto"/>
        <w:jc w:val="both"/>
        <w:rPr>
          <w:sz w:val="24"/>
        </w:rPr>
      </w:pPr>
      <w:r w:rsidRPr="002B22E7">
        <w:rPr>
          <w:sz w:val="24"/>
        </w:rPr>
        <w:t xml:space="preserve">National Day Nursery Association (2019) </w:t>
      </w:r>
      <w:r w:rsidRPr="002B22E7">
        <w:rPr>
          <w:i/>
          <w:iCs/>
          <w:sz w:val="24"/>
        </w:rPr>
        <w:t>Foundation Phase</w:t>
      </w:r>
      <w:r w:rsidRPr="002B22E7">
        <w:rPr>
          <w:sz w:val="24"/>
        </w:rPr>
        <w:t xml:space="preserve">. Available at: </w:t>
      </w:r>
      <w:hyperlink r:id="rId30" w:history="1">
        <w:r w:rsidRPr="002B22E7">
          <w:rPr>
            <w:color w:val="0563C1" w:themeColor="hyperlink"/>
            <w:sz w:val="24"/>
            <w:u w:val="single"/>
          </w:rPr>
          <w:t>https://www.ndna.org.uk/NDNA/Cymru/Knowledge_Hub/The_Foundation_Phase.aspx</w:t>
        </w:r>
      </w:hyperlink>
      <w:r w:rsidRPr="002B22E7">
        <w:rPr>
          <w:sz w:val="24"/>
        </w:rPr>
        <w:t xml:space="preserve"> (Accessed: 18</w:t>
      </w:r>
      <w:r w:rsidRPr="002B22E7">
        <w:rPr>
          <w:sz w:val="24"/>
          <w:vertAlign w:val="superscript"/>
        </w:rPr>
        <w:t>th</w:t>
      </w:r>
      <w:r w:rsidRPr="002B22E7">
        <w:rPr>
          <w:sz w:val="24"/>
        </w:rPr>
        <w:t xml:space="preserve"> April 2021). </w:t>
      </w:r>
    </w:p>
    <w:p w14:paraId="66C9B5BC" w14:textId="77777777" w:rsidR="002B22E7" w:rsidRPr="002B22E7" w:rsidRDefault="002B22E7" w:rsidP="002B22E7">
      <w:pPr>
        <w:spacing w:line="360" w:lineRule="auto"/>
        <w:jc w:val="both"/>
        <w:rPr>
          <w:sz w:val="24"/>
        </w:rPr>
      </w:pPr>
      <w:r w:rsidRPr="002B22E7">
        <w:rPr>
          <w:sz w:val="24"/>
        </w:rPr>
        <w:t xml:space="preserve">New Zealand Government (no date) </w:t>
      </w:r>
      <w:r w:rsidRPr="002B22E7">
        <w:rPr>
          <w:i/>
          <w:iCs/>
          <w:sz w:val="24"/>
        </w:rPr>
        <w:t>Assessment for Learning</w:t>
      </w:r>
      <w:r w:rsidRPr="002B22E7">
        <w:rPr>
          <w:sz w:val="24"/>
        </w:rPr>
        <w:t xml:space="preserve">. Available at: </w:t>
      </w:r>
      <w:hyperlink r:id="rId31" w:history="1">
        <w:r w:rsidRPr="002B22E7">
          <w:rPr>
            <w:color w:val="0563C1" w:themeColor="hyperlink"/>
            <w:sz w:val="24"/>
            <w:u w:val="single"/>
          </w:rPr>
          <w:t>https://tewhariki.tki.org.nz/en/assessment-for-learning/</w:t>
        </w:r>
      </w:hyperlink>
      <w:r w:rsidRPr="002B22E7">
        <w:rPr>
          <w:sz w:val="24"/>
        </w:rPr>
        <w:t xml:space="preserve"> (Accessed: 20</w:t>
      </w:r>
      <w:r w:rsidRPr="002B22E7">
        <w:rPr>
          <w:sz w:val="24"/>
          <w:vertAlign w:val="superscript"/>
        </w:rPr>
        <w:t>th</w:t>
      </w:r>
      <w:r w:rsidRPr="002B22E7">
        <w:rPr>
          <w:sz w:val="24"/>
        </w:rPr>
        <w:t xml:space="preserve"> April 2021). </w:t>
      </w:r>
    </w:p>
    <w:p w14:paraId="634DD9C1" w14:textId="77777777" w:rsidR="002B22E7" w:rsidRPr="002B22E7" w:rsidRDefault="002B22E7" w:rsidP="002B22E7">
      <w:pPr>
        <w:spacing w:line="360" w:lineRule="auto"/>
        <w:jc w:val="both"/>
        <w:rPr>
          <w:sz w:val="24"/>
        </w:rPr>
      </w:pPr>
      <w:r w:rsidRPr="002B22E7">
        <w:rPr>
          <w:sz w:val="24"/>
        </w:rPr>
        <w:t xml:space="preserve">Nutbrown, C. (2012) </w:t>
      </w:r>
      <w:r w:rsidRPr="002B22E7">
        <w:rPr>
          <w:i/>
          <w:iCs/>
          <w:sz w:val="24"/>
        </w:rPr>
        <w:t>Foundation for Quality</w:t>
      </w:r>
      <w:r w:rsidRPr="002B22E7">
        <w:rPr>
          <w:sz w:val="24"/>
        </w:rPr>
        <w:t xml:space="preserve">. Available at: </w:t>
      </w:r>
      <w:hyperlink r:id="rId32" w:history="1">
        <w:r w:rsidRPr="002B22E7">
          <w:rPr>
            <w:color w:val="0000FF"/>
            <w:sz w:val="24"/>
            <w:u w:val="single"/>
          </w:rPr>
          <w:t>FINAL REPORT draft v2.8 (publishing.service.gov.uk)</w:t>
        </w:r>
      </w:hyperlink>
      <w:r w:rsidRPr="002B22E7">
        <w:rPr>
          <w:sz w:val="24"/>
        </w:rPr>
        <w:t xml:space="preserve"> (Accessed: 28</w:t>
      </w:r>
      <w:r w:rsidRPr="002B22E7">
        <w:rPr>
          <w:sz w:val="24"/>
          <w:vertAlign w:val="superscript"/>
        </w:rPr>
        <w:t>th</w:t>
      </w:r>
      <w:r w:rsidRPr="002B22E7">
        <w:rPr>
          <w:sz w:val="24"/>
        </w:rPr>
        <w:t xml:space="preserve"> March 2021). </w:t>
      </w:r>
    </w:p>
    <w:p w14:paraId="3CA7AB36" w14:textId="77777777" w:rsidR="002B22E7" w:rsidRPr="002B22E7" w:rsidRDefault="002B22E7" w:rsidP="002B22E7">
      <w:pPr>
        <w:spacing w:beforeAutospacing="1" w:after="0" w:afterAutospacing="1" w:line="360" w:lineRule="auto"/>
        <w:jc w:val="both"/>
        <w:rPr>
          <w:sz w:val="24"/>
        </w:rPr>
      </w:pPr>
      <w:r w:rsidRPr="002B22E7">
        <w:rPr>
          <w:rFonts w:eastAsia="Times New Roman"/>
          <w:color w:val="333333"/>
          <w:sz w:val="24"/>
          <w:lang w:eastAsia="en-GB"/>
        </w:rPr>
        <w:t xml:space="preserve">OECD (2018) </w:t>
      </w:r>
      <w:r w:rsidRPr="002B22E7">
        <w:rPr>
          <w:rFonts w:eastAsia="Times New Roman"/>
          <w:i/>
          <w:iCs/>
          <w:color w:val="333333"/>
          <w:sz w:val="24"/>
          <w:lang w:eastAsia="en-GB"/>
        </w:rPr>
        <w:t>Country Background Report: Wales</w:t>
      </w:r>
      <w:r w:rsidRPr="002B22E7">
        <w:rPr>
          <w:rFonts w:eastAsia="Times New Roman"/>
          <w:color w:val="333333"/>
          <w:sz w:val="24"/>
          <w:lang w:eastAsia="en-GB"/>
        </w:rPr>
        <w:t xml:space="preserve">. Available at: </w:t>
      </w:r>
      <w:hyperlink r:id="rId33" w:history="1">
        <w:r w:rsidRPr="002B22E7">
          <w:rPr>
            <w:color w:val="0000FF"/>
            <w:sz w:val="24"/>
            <w:u w:val="single"/>
          </w:rPr>
          <w:t>SS5-country-background-report-wales.pdf (oecd.org)</w:t>
        </w:r>
      </w:hyperlink>
      <w:r w:rsidRPr="002B22E7">
        <w:rPr>
          <w:sz w:val="24"/>
        </w:rPr>
        <w:t xml:space="preserve"> (Accessed: 28</w:t>
      </w:r>
      <w:r w:rsidRPr="002B22E7">
        <w:rPr>
          <w:sz w:val="24"/>
          <w:vertAlign w:val="superscript"/>
        </w:rPr>
        <w:t>th</w:t>
      </w:r>
      <w:r w:rsidRPr="002B22E7">
        <w:rPr>
          <w:sz w:val="24"/>
        </w:rPr>
        <w:t xml:space="preserve"> March 2021). </w:t>
      </w:r>
    </w:p>
    <w:p w14:paraId="07601841" w14:textId="77777777" w:rsidR="002B22E7" w:rsidRPr="002B22E7" w:rsidRDefault="002B22E7" w:rsidP="002B22E7">
      <w:pPr>
        <w:spacing w:beforeAutospacing="1" w:after="0" w:afterAutospacing="1" w:line="360" w:lineRule="auto"/>
        <w:jc w:val="both"/>
        <w:rPr>
          <w:sz w:val="24"/>
        </w:rPr>
      </w:pPr>
      <w:r w:rsidRPr="002B22E7">
        <w:rPr>
          <w:sz w:val="24"/>
        </w:rPr>
        <w:t xml:space="preserve">OECD (2018) </w:t>
      </w:r>
      <w:r w:rsidRPr="002B22E7">
        <w:rPr>
          <w:i/>
          <w:iCs/>
          <w:sz w:val="24"/>
        </w:rPr>
        <w:t>PISA 2018 Results?</w:t>
      </w:r>
      <w:r w:rsidRPr="002B22E7">
        <w:rPr>
          <w:sz w:val="24"/>
        </w:rPr>
        <w:t xml:space="preserve"> Available at: https://www.oecd.org/pisa/PISA-results_ENGLISH.png (Accessed: 30</w:t>
      </w:r>
      <w:r w:rsidRPr="002B22E7">
        <w:rPr>
          <w:sz w:val="24"/>
          <w:vertAlign w:val="superscript"/>
        </w:rPr>
        <w:t>th</w:t>
      </w:r>
      <w:r w:rsidRPr="002B22E7">
        <w:rPr>
          <w:sz w:val="24"/>
        </w:rPr>
        <w:t xml:space="preserve"> March 2021). </w:t>
      </w:r>
    </w:p>
    <w:p w14:paraId="0C8F1CBB" w14:textId="77777777" w:rsidR="002B22E7" w:rsidRPr="002B22E7" w:rsidRDefault="002B22E7" w:rsidP="002B22E7">
      <w:pPr>
        <w:spacing w:line="360" w:lineRule="auto"/>
        <w:jc w:val="both"/>
        <w:rPr>
          <w:sz w:val="24"/>
        </w:rPr>
      </w:pPr>
      <w:r w:rsidRPr="002B22E7">
        <w:rPr>
          <w:sz w:val="24"/>
        </w:rPr>
        <w:t>Olszewski-</w:t>
      </w:r>
      <w:proofErr w:type="spellStart"/>
      <w:r w:rsidRPr="002B22E7">
        <w:rPr>
          <w:sz w:val="24"/>
        </w:rPr>
        <w:t>Kubilius</w:t>
      </w:r>
      <w:proofErr w:type="spellEnd"/>
      <w:r w:rsidRPr="002B22E7">
        <w:rPr>
          <w:sz w:val="24"/>
        </w:rPr>
        <w:t xml:space="preserve">, P. and </w:t>
      </w:r>
      <w:proofErr w:type="spellStart"/>
      <w:r w:rsidRPr="002B22E7">
        <w:rPr>
          <w:sz w:val="24"/>
        </w:rPr>
        <w:t>Clarenbach</w:t>
      </w:r>
      <w:proofErr w:type="spellEnd"/>
      <w:r w:rsidRPr="002B22E7">
        <w:rPr>
          <w:sz w:val="24"/>
        </w:rPr>
        <w:t xml:space="preserve">, J. (2012) </w:t>
      </w:r>
      <w:r w:rsidRPr="002B22E7">
        <w:rPr>
          <w:i/>
          <w:iCs/>
          <w:sz w:val="24"/>
        </w:rPr>
        <w:t>Unlocking Emergent Talent: Supporting High Achievement of Low-Income, High-Ability Students</w:t>
      </w:r>
      <w:r w:rsidRPr="002B22E7">
        <w:rPr>
          <w:sz w:val="24"/>
        </w:rPr>
        <w:t xml:space="preserve">. Available at: </w:t>
      </w:r>
      <w:hyperlink r:id="rId34" w:history="1">
        <w:r w:rsidRPr="002B22E7">
          <w:rPr>
            <w:color w:val="0563C1" w:themeColor="hyperlink"/>
            <w:sz w:val="24"/>
            <w:u w:val="single"/>
          </w:rPr>
          <w:t>file:///C:/Users/twink/Downloads/Olszewski-Kubilius%20and%20Clarenbach%20(2012).pdf</w:t>
        </w:r>
      </w:hyperlink>
      <w:r w:rsidRPr="002B22E7">
        <w:rPr>
          <w:sz w:val="24"/>
        </w:rPr>
        <w:t xml:space="preserve"> (Accessed: 27</w:t>
      </w:r>
      <w:r w:rsidRPr="002B22E7">
        <w:rPr>
          <w:sz w:val="24"/>
          <w:vertAlign w:val="superscript"/>
        </w:rPr>
        <w:t>th</w:t>
      </w:r>
      <w:r w:rsidRPr="002B22E7">
        <w:rPr>
          <w:sz w:val="24"/>
        </w:rPr>
        <w:t xml:space="preserve"> April 2021). </w:t>
      </w:r>
    </w:p>
    <w:p w14:paraId="694DDE5D" w14:textId="77777777" w:rsidR="002B22E7" w:rsidRPr="002B22E7" w:rsidRDefault="002B22E7" w:rsidP="002B22E7">
      <w:pPr>
        <w:spacing w:line="360" w:lineRule="auto"/>
        <w:jc w:val="both"/>
        <w:rPr>
          <w:sz w:val="24"/>
        </w:rPr>
      </w:pPr>
      <w:r w:rsidRPr="002B22E7">
        <w:rPr>
          <w:sz w:val="24"/>
        </w:rPr>
        <w:t xml:space="preserve">PACEY (2016) </w:t>
      </w:r>
      <w:r w:rsidRPr="002B22E7">
        <w:rPr>
          <w:i/>
          <w:iCs/>
          <w:sz w:val="24"/>
        </w:rPr>
        <w:t>Theories of child development</w:t>
      </w:r>
      <w:r w:rsidRPr="002B22E7">
        <w:rPr>
          <w:sz w:val="24"/>
        </w:rPr>
        <w:t xml:space="preserve">. Available at: </w:t>
      </w:r>
      <w:hyperlink r:id="rId35" w:history="1">
        <w:r w:rsidRPr="002B22E7">
          <w:rPr>
            <w:color w:val="0563C1" w:themeColor="hyperlink"/>
            <w:sz w:val="24"/>
            <w:u w:val="single"/>
          </w:rPr>
          <w:t>https://www.pacey.org.uk/Pacey/media/Website-files/PACEY%20member%20practice%20guides%20(PDFs)/PG28-Theories-of-child-development.pdf</w:t>
        </w:r>
      </w:hyperlink>
      <w:r w:rsidRPr="002B22E7">
        <w:rPr>
          <w:sz w:val="24"/>
        </w:rPr>
        <w:t xml:space="preserve"> (Accessed: 22</w:t>
      </w:r>
      <w:r w:rsidRPr="002B22E7">
        <w:rPr>
          <w:sz w:val="24"/>
          <w:vertAlign w:val="superscript"/>
        </w:rPr>
        <w:t>nd</w:t>
      </w:r>
      <w:r w:rsidRPr="002B22E7">
        <w:rPr>
          <w:sz w:val="24"/>
        </w:rPr>
        <w:t xml:space="preserve"> April 2021). </w:t>
      </w:r>
    </w:p>
    <w:p w14:paraId="6B588AF8" w14:textId="77777777" w:rsidR="002B22E7" w:rsidRPr="002B22E7" w:rsidRDefault="002B22E7" w:rsidP="002B22E7">
      <w:pPr>
        <w:spacing w:line="360" w:lineRule="auto"/>
        <w:jc w:val="both"/>
        <w:rPr>
          <w:sz w:val="24"/>
        </w:rPr>
      </w:pPr>
      <w:r w:rsidRPr="002B22E7">
        <w:rPr>
          <w:sz w:val="24"/>
        </w:rPr>
        <w:t xml:space="preserve">PACEY (2021) </w:t>
      </w:r>
      <w:r w:rsidRPr="002B22E7">
        <w:rPr>
          <w:i/>
          <w:iCs/>
          <w:sz w:val="24"/>
        </w:rPr>
        <w:t>Partnerships with Parents</w:t>
      </w:r>
      <w:r w:rsidRPr="002B22E7">
        <w:rPr>
          <w:sz w:val="24"/>
        </w:rPr>
        <w:t xml:space="preserve">. Available at: </w:t>
      </w:r>
      <w:hyperlink r:id="rId36" w:history="1">
        <w:r w:rsidRPr="002B22E7">
          <w:rPr>
            <w:color w:val="0563C1" w:themeColor="hyperlink"/>
            <w:sz w:val="24"/>
            <w:u w:val="single"/>
          </w:rPr>
          <w:t>https://www.pacey.org.uk/mypacey/resources/transitions/partnerships-with-parents/</w:t>
        </w:r>
      </w:hyperlink>
      <w:r w:rsidRPr="002B22E7">
        <w:rPr>
          <w:sz w:val="24"/>
        </w:rPr>
        <w:t xml:space="preserve"> (Accessed 27</w:t>
      </w:r>
      <w:r w:rsidRPr="002B22E7">
        <w:rPr>
          <w:sz w:val="24"/>
          <w:vertAlign w:val="superscript"/>
        </w:rPr>
        <w:t>th</w:t>
      </w:r>
      <w:r w:rsidRPr="002B22E7">
        <w:rPr>
          <w:sz w:val="24"/>
        </w:rPr>
        <w:t xml:space="preserve"> April 2021). </w:t>
      </w:r>
    </w:p>
    <w:p w14:paraId="3ED84F98" w14:textId="77777777" w:rsidR="002B22E7" w:rsidRPr="002B22E7" w:rsidRDefault="002B22E7" w:rsidP="002B22E7">
      <w:pPr>
        <w:spacing w:beforeAutospacing="1" w:after="0" w:afterAutospacing="1" w:line="360" w:lineRule="auto"/>
        <w:jc w:val="both"/>
        <w:rPr>
          <w:sz w:val="24"/>
        </w:rPr>
      </w:pPr>
      <w:r w:rsidRPr="002B22E7">
        <w:rPr>
          <w:sz w:val="24"/>
        </w:rPr>
        <w:t xml:space="preserve">PACEY (2021) </w:t>
      </w:r>
      <w:r w:rsidRPr="002B22E7">
        <w:rPr>
          <w:i/>
          <w:iCs/>
          <w:sz w:val="24"/>
        </w:rPr>
        <w:t>Play and Active Learning</w:t>
      </w:r>
      <w:r w:rsidRPr="002B22E7">
        <w:rPr>
          <w:sz w:val="24"/>
        </w:rPr>
        <w:t>. Available at: https://www.pacey.org.uk/mypacey/resources/child-development/play/play-and-active-learning/ (Accessed: 30</w:t>
      </w:r>
      <w:r w:rsidRPr="002B22E7">
        <w:rPr>
          <w:sz w:val="24"/>
          <w:vertAlign w:val="superscript"/>
        </w:rPr>
        <w:t>th</w:t>
      </w:r>
      <w:r w:rsidRPr="002B22E7">
        <w:rPr>
          <w:sz w:val="24"/>
        </w:rPr>
        <w:t xml:space="preserve"> March 2021). </w:t>
      </w:r>
    </w:p>
    <w:p w14:paraId="0B724BAB" w14:textId="77777777" w:rsidR="002B22E7" w:rsidRPr="002B22E7" w:rsidRDefault="002B22E7" w:rsidP="002B22E7">
      <w:pPr>
        <w:spacing w:line="360" w:lineRule="auto"/>
        <w:jc w:val="both"/>
        <w:rPr>
          <w:sz w:val="24"/>
        </w:rPr>
      </w:pPr>
      <w:r w:rsidRPr="002B22E7">
        <w:rPr>
          <w:sz w:val="24"/>
        </w:rPr>
        <w:t xml:space="preserve">Pound, L. (2014) </w:t>
      </w:r>
      <w:r w:rsidRPr="002B22E7">
        <w:rPr>
          <w:i/>
          <w:iCs/>
          <w:sz w:val="24"/>
        </w:rPr>
        <w:t>How Children Learn.</w:t>
      </w:r>
      <w:r w:rsidRPr="002B22E7">
        <w:rPr>
          <w:sz w:val="24"/>
        </w:rPr>
        <w:t xml:space="preserve"> London: Practical Preschool Books. </w:t>
      </w:r>
    </w:p>
    <w:p w14:paraId="3ACDA39B" w14:textId="77777777" w:rsidR="002B22E7" w:rsidRPr="002B22E7" w:rsidRDefault="002B22E7" w:rsidP="002B22E7">
      <w:pPr>
        <w:spacing w:line="360" w:lineRule="auto"/>
        <w:jc w:val="both"/>
        <w:rPr>
          <w:sz w:val="24"/>
        </w:rPr>
      </w:pPr>
      <w:r w:rsidRPr="002B22E7">
        <w:rPr>
          <w:sz w:val="24"/>
        </w:rPr>
        <w:lastRenderedPageBreak/>
        <w:t xml:space="preserve">Pound, L. (2015) </w:t>
      </w:r>
      <w:r w:rsidRPr="002B22E7">
        <w:rPr>
          <w:i/>
          <w:iCs/>
          <w:sz w:val="24"/>
        </w:rPr>
        <w:t xml:space="preserve">Child Development. </w:t>
      </w:r>
      <w:r w:rsidRPr="002B22E7">
        <w:rPr>
          <w:sz w:val="24"/>
        </w:rPr>
        <w:t>London: Practical Preschool Books.</w:t>
      </w:r>
      <w:r w:rsidRPr="002B22E7">
        <w:rPr>
          <w:i/>
          <w:iCs/>
          <w:sz w:val="24"/>
        </w:rPr>
        <w:t xml:space="preserve">  </w:t>
      </w:r>
    </w:p>
    <w:p w14:paraId="7E0A4BE5" w14:textId="77777777" w:rsidR="002B22E7" w:rsidRPr="002B22E7" w:rsidRDefault="002B22E7" w:rsidP="002B22E7">
      <w:pPr>
        <w:spacing w:line="360" w:lineRule="auto"/>
        <w:jc w:val="both"/>
        <w:rPr>
          <w:sz w:val="24"/>
        </w:rPr>
      </w:pPr>
      <w:r w:rsidRPr="002B22E7">
        <w:rPr>
          <w:sz w:val="24"/>
        </w:rPr>
        <w:t xml:space="preserve">Pound, L. and Lee, T. (2015) </w:t>
      </w:r>
      <w:r w:rsidRPr="002B22E7">
        <w:rPr>
          <w:i/>
          <w:iCs/>
          <w:sz w:val="24"/>
        </w:rPr>
        <w:t>Teaching Mathematics Creatively</w:t>
      </w:r>
      <w:r w:rsidRPr="002B22E7">
        <w:rPr>
          <w:sz w:val="24"/>
        </w:rPr>
        <w:t>. 2</w:t>
      </w:r>
      <w:r w:rsidRPr="002B22E7">
        <w:rPr>
          <w:sz w:val="24"/>
          <w:vertAlign w:val="superscript"/>
        </w:rPr>
        <w:t>nd</w:t>
      </w:r>
      <w:r w:rsidRPr="002B22E7">
        <w:rPr>
          <w:sz w:val="24"/>
        </w:rPr>
        <w:t xml:space="preserve"> Ed. London: Routledge.</w:t>
      </w:r>
    </w:p>
    <w:p w14:paraId="6C0E812E" w14:textId="77777777" w:rsidR="002B22E7" w:rsidRPr="002B22E7" w:rsidRDefault="002B22E7" w:rsidP="002B22E7">
      <w:pPr>
        <w:spacing w:line="360" w:lineRule="auto"/>
        <w:jc w:val="both"/>
        <w:rPr>
          <w:sz w:val="24"/>
        </w:rPr>
      </w:pPr>
      <w:r w:rsidRPr="002B22E7">
        <w:rPr>
          <w:sz w:val="24"/>
        </w:rPr>
        <w:t xml:space="preserve">Power, S. et al. (2018) ‘How child‐centred education favours some learners more than others’, </w:t>
      </w:r>
      <w:r w:rsidRPr="002B22E7">
        <w:rPr>
          <w:i/>
          <w:iCs/>
          <w:sz w:val="24"/>
        </w:rPr>
        <w:t>review of education</w:t>
      </w:r>
      <w:r w:rsidRPr="002B22E7">
        <w:rPr>
          <w:sz w:val="24"/>
        </w:rPr>
        <w:t>, 7(3), pp. 570-592. DOI: 10.1002/rev3.3137. (Accessed: 18</w:t>
      </w:r>
      <w:r w:rsidRPr="002B22E7">
        <w:rPr>
          <w:sz w:val="24"/>
          <w:vertAlign w:val="superscript"/>
        </w:rPr>
        <w:t>th</w:t>
      </w:r>
      <w:r w:rsidRPr="002B22E7">
        <w:rPr>
          <w:sz w:val="24"/>
        </w:rPr>
        <w:t xml:space="preserve"> April 2021). </w:t>
      </w:r>
    </w:p>
    <w:p w14:paraId="037EBE9F" w14:textId="77777777" w:rsidR="002B22E7" w:rsidRPr="002B22E7" w:rsidRDefault="002B22E7" w:rsidP="002B22E7">
      <w:pPr>
        <w:spacing w:line="360" w:lineRule="auto"/>
        <w:jc w:val="both"/>
        <w:rPr>
          <w:sz w:val="24"/>
        </w:rPr>
      </w:pPr>
      <w:r w:rsidRPr="002B22E7">
        <w:rPr>
          <w:sz w:val="24"/>
        </w:rPr>
        <w:t xml:space="preserve">Pratt, N. (2011) </w:t>
      </w:r>
      <w:r w:rsidRPr="002B22E7">
        <w:rPr>
          <w:i/>
          <w:iCs/>
          <w:sz w:val="24"/>
        </w:rPr>
        <w:t>Mathematics outside the classroom</w:t>
      </w:r>
      <w:r w:rsidRPr="002B22E7">
        <w:rPr>
          <w:sz w:val="24"/>
        </w:rPr>
        <w:t>. London: Sage Publishing.</w:t>
      </w:r>
    </w:p>
    <w:p w14:paraId="30638572" w14:textId="77777777" w:rsidR="002B22E7" w:rsidRPr="002B22E7" w:rsidRDefault="002B22E7" w:rsidP="002B22E7">
      <w:pPr>
        <w:spacing w:beforeAutospacing="1" w:after="0" w:afterAutospacing="1" w:line="360" w:lineRule="auto"/>
        <w:jc w:val="both"/>
        <w:rPr>
          <w:rFonts w:eastAsia="Times New Roman"/>
          <w:color w:val="333333"/>
          <w:sz w:val="24"/>
          <w:lang w:eastAsia="en-GB"/>
        </w:rPr>
      </w:pPr>
      <w:r w:rsidRPr="002B22E7">
        <w:rPr>
          <w:rFonts w:eastAsia="Times New Roman"/>
          <w:sz w:val="24"/>
          <w:lang w:eastAsia="en-GB"/>
        </w:rPr>
        <w:t xml:space="preserve">Pyle, A. and </w:t>
      </w:r>
      <w:proofErr w:type="spellStart"/>
      <w:r w:rsidRPr="002B22E7">
        <w:rPr>
          <w:rFonts w:eastAsia="Times New Roman"/>
          <w:sz w:val="24"/>
          <w:lang w:eastAsia="en-GB"/>
        </w:rPr>
        <w:t>Danniels</w:t>
      </w:r>
      <w:proofErr w:type="spellEnd"/>
      <w:r w:rsidRPr="002B22E7">
        <w:rPr>
          <w:rFonts w:eastAsia="Times New Roman"/>
          <w:sz w:val="24"/>
          <w:lang w:eastAsia="en-GB"/>
        </w:rPr>
        <w:t>, E. (2016) ‘</w:t>
      </w:r>
      <w:r w:rsidRPr="002B22E7">
        <w:rPr>
          <w:rFonts w:eastAsia="Times New Roman"/>
          <w:color w:val="333333"/>
          <w:sz w:val="24"/>
          <w:lang w:eastAsia="en-GB"/>
        </w:rPr>
        <w:t xml:space="preserve">A Continuum of Play-Based Learning: The Role of the Teacher in Play-Based Pedagogy and the Fear of Hijacking Play’, </w:t>
      </w:r>
      <w:r w:rsidRPr="002B22E7">
        <w:rPr>
          <w:rFonts w:eastAsia="Times New Roman"/>
          <w:i/>
          <w:iCs/>
          <w:color w:val="333333"/>
          <w:sz w:val="24"/>
          <w:lang w:eastAsia="en-GB"/>
        </w:rPr>
        <w:t>Early Education and Development</w:t>
      </w:r>
      <w:r w:rsidRPr="002B22E7">
        <w:rPr>
          <w:rFonts w:eastAsia="Times New Roman"/>
          <w:color w:val="333333"/>
          <w:sz w:val="24"/>
          <w:lang w:eastAsia="en-GB"/>
        </w:rPr>
        <w:t xml:space="preserve">, 28(3), pp. 274-289. DOI: </w:t>
      </w:r>
      <w:hyperlink r:id="rId37" w:history="1">
        <w:r w:rsidRPr="002B22E7">
          <w:rPr>
            <w:rFonts w:eastAsia="Times New Roman"/>
            <w:color w:val="006DB4"/>
            <w:sz w:val="24"/>
            <w:u w:val="single"/>
            <w:lang w:eastAsia="en-GB"/>
          </w:rPr>
          <w:t>10.1080/10409289.2016.1220771</w:t>
        </w:r>
      </w:hyperlink>
      <w:r w:rsidRPr="002B22E7">
        <w:rPr>
          <w:rFonts w:eastAsia="Times New Roman"/>
          <w:color w:val="333333"/>
          <w:sz w:val="24"/>
          <w:lang w:eastAsia="en-GB"/>
        </w:rPr>
        <w:t xml:space="preserve"> (Accessed: 21</w:t>
      </w:r>
      <w:r w:rsidRPr="002B22E7">
        <w:rPr>
          <w:rFonts w:eastAsia="Times New Roman"/>
          <w:color w:val="333333"/>
          <w:sz w:val="24"/>
          <w:vertAlign w:val="superscript"/>
          <w:lang w:eastAsia="en-GB"/>
        </w:rPr>
        <w:t>st</w:t>
      </w:r>
      <w:r w:rsidRPr="002B22E7">
        <w:rPr>
          <w:rFonts w:eastAsia="Times New Roman"/>
          <w:color w:val="333333"/>
          <w:sz w:val="24"/>
          <w:lang w:eastAsia="en-GB"/>
        </w:rPr>
        <w:t xml:space="preserve"> March 2021). </w:t>
      </w:r>
    </w:p>
    <w:p w14:paraId="75033C47" w14:textId="77777777" w:rsidR="002B22E7" w:rsidRPr="002B22E7" w:rsidRDefault="002B22E7" w:rsidP="002B22E7">
      <w:pPr>
        <w:spacing w:line="360" w:lineRule="auto"/>
        <w:jc w:val="both"/>
        <w:rPr>
          <w:sz w:val="24"/>
        </w:rPr>
      </w:pPr>
      <w:r w:rsidRPr="002B22E7">
        <w:rPr>
          <w:sz w:val="24"/>
        </w:rPr>
        <w:t xml:space="preserve">RSPB (2013) </w:t>
      </w:r>
      <w:r w:rsidRPr="002B22E7">
        <w:rPr>
          <w:i/>
          <w:iCs/>
          <w:sz w:val="24"/>
        </w:rPr>
        <w:t>Connecting with nature</w:t>
      </w:r>
      <w:r w:rsidRPr="002B22E7">
        <w:rPr>
          <w:sz w:val="24"/>
        </w:rPr>
        <w:t xml:space="preserve">. Available at: </w:t>
      </w:r>
      <w:hyperlink r:id="rId38" w:history="1">
        <w:r w:rsidRPr="002B22E7">
          <w:rPr>
            <w:color w:val="0563C1" w:themeColor="hyperlink"/>
            <w:sz w:val="24"/>
            <w:u w:val="single"/>
          </w:rPr>
          <w:t>https://www.rspb.org.uk/globalassets/downloads/documents/positions/education/connecting-with-nature-report.pdf</w:t>
        </w:r>
      </w:hyperlink>
      <w:r w:rsidRPr="002B22E7">
        <w:rPr>
          <w:sz w:val="24"/>
        </w:rPr>
        <w:t xml:space="preserve"> (Accessed: 10</w:t>
      </w:r>
      <w:r w:rsidRPr="002B22E7">
        <w:rPr>
          <w:sz w:val="24"/>
          <w:vertAlign w:val="superscript"/>
        </w:rPr>
        <w:t>th</w:t>
      </w:r>
      <w:r w:rsidRPr="002B22E7">
        <w:rPr>
          <w:sz w:val="24"/>
        </w:rPr>
        <w:t xml:space="preserve"> April 2021). </w:t>
      </w:r>
    </w:p>
    <w:p w14:paraId="182C7624" w14:textId="77777777" w:rsidR="002B22E7" w:rsidRPr="002B22E7" w:rsidRDefault="002B22E7" w:rsidP="002B22E7">
      <w:pPr>
        <w:spacing w:line="360" w:lineRule="auto"/>
        <w:jc w:val="both"/>
        <w:rPr>
          <w:sz w:val="24"/>
        </w:rPr>
      </w:pPr>
      <w:r w:rsidRPr="002B22E7">
        <w:rPr>
          <w:sz w:val="24"/>
        </w:rPr>
        <w:t xml:space="preserve">Save the Children (no date) </w:t>
      </w:r>
      <w:r w:rsidRPr="002B22E7">
        <w:rPr>
          <w:i/>
          <w:iCs/>
          <w:sz w:val="24"/>
        </w:rPr>
        <w:t>UN Convention on the rights of the child.</w:t>
      </w:r>
      <w:r w:rsidRPr="002B22E7">
        <w:rPr>
          <w:sz w:val="24"/>
        </w:rPr>
        <w:t xml:space="preserve"> Available at: </w:t>
      </w:r>
      <w:hyperlink r:id="rId39" w:history="1">
        <w:r w:rsidRPr="002B22E7">
          <w:rPr>
            <w:color w:val="0563C1" w:themeColor="hyperlink"/>
            <w:sz w:val="24"/>
            <w:u w:val="single"/>
          </w:rPr>
          <w:t>https://www.savethechildren.org.uk/what-we-do/childrens-rights/united-nations-convention-of-the-rights-of-the-child</w:t>
        </w:r>
      </w:hyperlink>
      <w:r w:rsidRPr="002B22E7">
        <w:rPr>
          <w:sz w:val="24"/>
        </w:rPr>
        <w:t xml:space="preserve"> (Accessed: 27</w:t>
      </w:r>
      <w:r w:rsidRPr="002B22E7">
        <w:rPr>
          <w:sz w:val="24"/>
          <w:vertAlign w:val="superscript"/>
        </w:rPr>
        <w:t>th</w:t>
      </w:r>
      <w:r w:rsidRPr="002B22E7">
        <w:rPr>
          <w:sz w:val="24"/>
        </w:rPr>
        <w:t xml:space="preserve"> April 2021). </w:t>
      </w:r>
    </w:p>
    <w:p w14:paraId="7CBD10C6" w14:textId="77777777" w:rsidR="002B22E7" w:rsidRPr="002B22E7" w:rsidRDefault="002B22E7" w:rsidP="002B22E7">
      <w:pPr>
        <w:spacing w:line="360" w:lineRule="auto"/>
        <w:jc w:val="both"/>
        <w:rPr>
          <w:sz w:val="24"/>
        </w:rPr>
      </w:pPr>
      <w:r w:rsidRPr="002B22E7">
        <w:rPr>
          <w:sz w:val="24"/>
        </w:rPr>
        <w:t xml:space="preserve">Skinner, C. and Stevens, J. (2012) </w:t>
      </w:r>
      <w:r w:rsidRPr="002B22E7">
        <w:rPr>
          <w:i/>
          <w:iCs/>
          <w:sz w:val="24"/>
        </w:rPr>
        <w:t>Foundations of Mathematics</w:t>
      </w:r>
      <w:r w:rsidRPr="002B22E7">
        <w:rPr>
          <w:sz w:val="24"/>
        </w:rPr>
        <w:t>. London: Bloomsbury Publishing Ltd.</w:t>
      </w:r>
    </w:p>
    <w:p w14:paraId="7C3989FE" w14:textId="77777777" w:rsidR="002B22E7" w:rsidRPr="002B22E7" w:rsidRDefault="002B22E7" w:rsidP="002B22E7">
      <w:pPr>
        <w:spacing w:line="360" w:lineRule="auto"/>
        <w:jc w:val="both"/>
        <w:rPr>
          <w:sz w:val="24"/>
        </w:rPr>
      </w:pPr>
      <w:proofErr w:type="spellStart"/>
      <w:r w:rsidRPr="002B22E7">
        <w:rPr>
          <w:sz w:val="24"/>
        </w:rPr>
        <w:t>Taguma</w:t>
      </w:r>
      <w:proofErr w:type="spellEnd"/>
      <w:r w:rsidRPr="002B22E7">
        <w:rPr>
          <w:sz w:val="24"/>
        </w:rPr>
        <w:t xml:space="preserve">, M. et al (2013) </w:t>
      </w:r>
      <w:r w:rsidRPr="002B22E7">
        <w:rPr>
          <w:i/>
          <w:iCs/>
          <w:sz w:val="24"/>
        </w:rPr>
        <w:t>Quality Matters in Early Childhood Education and Care</w:t>
      </w:r>
      <w:r w:rsidRPr="002B22E7">
        <w:rPr>
          <w:sz w:val="24"/>
        </w:rPr>
        <w:t xml:space="preserve">. Available at: </w:t>
      </w:r>
      <w:hyperlink r:id="rId40" w:history="1">
        <w:r w:rsidRPr="002B22E7">
          <w:rPr>
            <w:color w:val="0563C1" w:themeColor="hyperlink"/>
            <w:sz w:val="24"/>
            <w:u w:val="single"/>
          </w:rPr>
          <w:t>https://www.oecd.org/education/school/SWEDEN%20policy%20profile%20-%20published%2005-02-2013.pdf</w:t>
        </w:r>
      </w:hyperlink>
      <w:r w:rsidRPr="002B22E7">
        <w:rPr>
          <w:sz w:val="24"/>
        </w:rPr>
        <w:t xml:space="preserve">  (Accessed: 19</w:t>
      </w:r>
      <w:r w:rsidRPr="002B22E7">
        <w:rPr>
          <w:sz w:val="24"/>
          <w:vertAlign w:val="superscript"/>
        </w:rPr>
        <w:t>th</w:t>
      </w:r>
      <w:r w:rsidRPr="002B22E7">
        <w:rPr>
          <w:sz w:val="24"/>
        </w:rPr>
        <w:t xml:space="preserve"> April 2021). </w:t>
      </w:r>
    </w:p>
    <w:p w14:paraId="466FBE19" w14:textId="77777777" w:rsidR="002B22E7" w:rsidRPr="002B22E7" w:rsidRDefault="002B22E7" w:rsidP="002B22E7">
      <w:pPr>
        <w:spacing w:beforeAutospacing="1" w:after="0" w:afterAutospacing="1" w:line="360" w:lineRule="auto"/>
        <w:jc w:val="both"/>
        <w:rPr>
          <w:rFonts w:eastAsia="Times New Roman"/>
          <w:color w:val="333333"/>
          <w:sz w:val="24"/>
          <w:lang w:eastAsia="en-GB"/>
        </w:rPr>
      </w:pPr>
      <w:r w:rsidRPr="002B22E7">
        <w:rPr>
          <w:rFonts w:eastAsia="Times New Roman"/>
          <w:color w:val="333333"/>
          <w:sz w:val="24"/>
          <w:lang w:eastAsia="en-GB"/>
        </w:rPr>
        <w:t>Taylor, C. Rhys, M. and Waldron, S. (2016)</w:t>
      </w:r>
      <w:r w:rsidRPr="002B22E7">
        <w:rPr>
          <w:rFonts w:eastAsia="Times New Roman"/>
          <w:b/>
          <w:bCs/>
          <w:color w:val="333333"/>
          <w:sz w:val="24"/>
          <w:lang w:eastAsia="en-GB"/>
        </w:rPr>
        <w:t xml:space="preserve"> ‘</w:t>
      </w:r>
      <w:r w:rsidRPr="002B22E7">
        <w:rPr>
          <w:rFonts w:eastAsia="Times New Roman"/>
          <w:color w:val="333333"/>
          <w:sz w:val="24"/>
          <w:lang w:eastAsia="en-GB"/>
        </w:rPr>
        <w:t xml:space="preserve">Implementing curriculum reform in Wales: the case of the Foundation Phase’, </w:t>
      </w:r>
      <w:r w:rsidRPr="002B22E7">
        <w:rPr>
          <w:rFonts w:eastAsia="Times New Roman"/>
          <w:i/>
          <w:iCs/>
          <w:color w:val="333333"/>
          <w:sz w:val="24"/>
          <w:lang w:eastAsia="en-GB"/>
        </w:rPr>
        <w:t>Oxford Review of Education,</w:t>
      </w:r>
      <w:r w:rsidRPr="002B22E7">
        <w:rPr>
          <w:rFonts w:eastAsia="Times New Roman"/>
          <w:color w:val="333333"/>
          <w:sz w:val="24"/>
          <w:lang w:eastAsia="en-GB"/>
        </w:rPr>
        <w:t xml:space="preserve"> 42(3), pp. 299-315. DOI: </w:t>
      </w:r>
      <w:hyperlink r:id="rId41" w:history="1">
        <w:r w:rsidRPr="002B22E7">
          <w:rPr>
            <w:rFonts w:eastAsia="Times New Roman"/>
            <w:color w:val="006DB4"/>
            <w:sz w:val="24"/>
            <w:u w:val="single"/>
            <w:lang w:eastAsia="en-GB"/>
          </w:rPr>
          <w:t>10.1080/03054985.2016.1184872</w:t>
        </w:r>
      </w:hyperlink>
      <w:r w:rsidRPr="002B22E7">
        <w:rPr>
          <w:rFonts w:eastAsia="Times New Roman"/>
          <w:color w:val="333333"/>
          <w:sz w:val="24"/>
          <w:lang w:eastAsia="en-GB"/>
        </w:rPr>
        <w:t xml:space="preserve"> (Accessed: 21</w:t>
      </w:r>
      <w:r w:rsidRPr="002B22E7">
        <w:rPr>
          <w:rFonts w:eastAsia="Times New Roman"/>
          <w:color w:val="333333"/>
          <w:sz w:val="24"/>
          <w:vertAlign w:val="superscript"/>
          <w:lang w:eastAsia="en-GB"/>
        </w:rPr>
        <w:t>st</w:t>
      </w:r>
      <w:r w:rsidRPr="002B22E7">
        <w:rPr>
          <w:rFonts w:eastAsia="Times New Roman"/>
          <w:color w:val="333333"/>
          <w:sz w:val="24"/>
          <w:lang w:eastAsia="en-GB"/>
        </w:rPr>
        <w:t xml:space="preserve"> March 2021).</w:t>
      </w:r>
    </w:p>
    <w:p w14:paraId="47DCA36B" w14:textId="77777777" w:rsidR="002B22E7" w:rsidRPr="002B22E7" w:rsidRDefault="002B22E7" w:rsidP="002B22E7">
      <w:pPr>
        <w:spacing w:line="360" w:lineRule="auto"/>
        <w:jc w:val="both"/>
        <w:rPr>
          <w:sz w:val="24"/>
        </w:rPr>
      </w:pPr>
      <w:r w:rsidRPr="002B22E7">
        <w:rPr>
          <w:sz w:val="24"/>
        </w:rPr>
        <w:t xml:space="preserve">The Open University (2015) </w:t>
      </w:r>
      <w:r w:rsidRPr="002B22E7">
        <w:rPr>
          <w:i/>
          <w:iCs/>
          <w:sz w:val="24"/>
        </w:rPr>
        <w:t>The role of play in children’s learning</w:t>
      </w:r>
      <w:r w:rsidRPr="002B22E7">
        <w:rPr>
          <w:sz w:val="24"/>
        </w:rPr>
        <w:t xml:space="preserve">. Available at: </w:t>
      </w:r>
      <w:hyperlink r:id="rId42" w:history="1">
        <w:r w:rsidRPr="002B22E7">
          <w:rPr>
            <w:color w:val="0563C1" w:themeColor="hyperlink"/>
            <w:sz w:val="24"/>
            <w:u w:val="single"/>
          </w:rPr>
          <w:t>https://www.open.edu/openlearn/ocw/mod/oucontent/view.php?id=2044&amp;printable=1</w:t>
        </w:r>
      </w:hyperlink>
      <w:r w:rsidRPr="002B22E7">
        <w:rPr>
          <w:sz w:val="24"/>
        </w:rPr>
        <w:t xml:space="preserve"> (Accessed: 21</w:t>
      </w:r>
      <w:r w:rsidRPr="002B22E7">
        <w:rPr>
          <w:sz w:val="24"/>
          <w:vertAlign w:val="superscript"/>
        </w:rPr>
        <w:t>st</w:t>
      </w:r>
      <w:r w:rsidRPr="002B22E7">
        <w:rPr>
          <w:sz w:val="24"/>
        </w:rPr>
        <w:t xml:space="preserve"> March 2021). </w:t>
      </w:r>
    </w:p>
    <w:p w14:paraId="76760DA5" w14:textId="77777777" w:rsidR="002B22E7" w:rsidRPr="002B22E7" w:rsidRDefault="002B22E7" w:rsidP="002B22E7">
      <w:pPr>
        <w:spacing w:line="360" w:lineRule="auto"/>
        <w:jc w:val="both"/>
        <w:rPr>
          <w:sz w:val="24"/>
        </w:rPr>
      </w:pPr>
      <w:r w:rsidRPr="002B22E7">
        <w:rPr>
          <w:sz w:val="24"/>
        </w:rPr>
        <w:lastRenderedPageBreak/>
        <w:t xml:space="preserve">The Welsh Government (2015) </w:t>
      </w:r>
      <w:r w:rsidRPr="002B22E7">
        <w:rPr>
          <w:i/>
          <w:iCs/>
          <w:sz w:val="24"/>
        </w:rPr>
        <w:t>Curriculum for Wales.</w:t>
      </w:r>
      <w:r w:rsidRPr="002B22E7">
        <w:rPr>
          <w:sz w:val="24"/>
        </w:rPr>
        <w:t xml:space="preserve"> Available at: </w:t>
      </w:r>
      <w:hyperlink r:id="rId43" w:history="1">
        <w:r w:rsidRPr="002B22E7">
          <w:rPr>
            <w:color w:val="0563C1" w:themeColor="hyperlink"/>
            <w:sz w:val="24"/>
            <w:u w:val="single"/>
          </w:rPr>
          <w:t>https://hwb.gov.wales/api/storage/d5d8e39c-b534-40cb-a3f5-7e2e126d8077/foundation-phase-framework.pdf</w:t>
        </w:r>
      </w:hyperlink>
      <w:r w:rsidRPr="002B22E7">
        <w:rPr>
          <w:sz w:val="24"/>
        </w:rPr>
        <w:t xml:space="preserve"> (Accessed: 20</w:t>
      </w:r>
      <w:r w:rsidRPr="002B22E7">
        <w:rPr>
          <w:sz w:val="24"/>
          <w:vertAlign w:val="superscript"/>
        </w:rPr>
        <w:t>th</w:t>
      </w:r>
      <w:r w:rsidRPr="002B22E7">
        <w:rPr>
          <w:sz w:val="24"/>
        </w:rPr>
        <w:t xml:space="preserve"> March 2021). </w:t>
      </w:r>
    </w:p>
    <w:p w14:paraId="29F6619D" w14:textId="77777777" w:rsidR="002B22E7" w:rsidRPr="002B22E7" w:rsidRDefault="002B22E7" w:rsidP="002B22E7">
      <w:pPr>
        <w:spacing w:line="360" w:lineRule="auto"/>
        <w:jc w:val="both"/>
        <w:rPr>
          <w:sz w:val="24"/>
        </w:rPr>
      </w:pPr>
      <w:r w:rsidRPr="002B22E7">
        <w:rPr>
          <w:sz w:val="24"/>
        </w:rPr>
        <w:t xml:space="preserve">Thomas, A. and Lewis, A. (2016) </w:t>
      </w:r>
      <w:r w:rsidRPr="002B22E7">
        <w:rPr>
          <w:i/>
          <w:iCs/>
          <w:sz w:val="24"/>
        </w:rPr>
        <w:t>An Introduction to the Foundation Phase Early Years Curriculum in Wales</w:t>
      </w:r>
      <w:r w:rsidRPr="002B22E7">
        <w:rPr>
          <w:sz w:val="24"/>
        </w:rPr>
        <w:t xml:space="preserve">. London: Bloomsbury. </w:t>
      </w:r>
    </w:p>
    <w:p w14:paraId="6C0B8273" w14:textId="77777777" w:rsidR="002B22E7" w:rsidRPr="002B22E7" w:rsidRDefault="002B22E7" w:rsidP="002B22E7">
      <w:pPr>
        <w:spacing w:line="360" w:lineRule="auto"/>
        <w:jc w:val="both"/>
        <w:rPr>
          <w:sz w:val="24"/>
        </w:rPr>
      </w:pPr>
      <w:r w:rsidRPr="002B22E7">
        <w:rPr>
          <w:sz w:val="24"/>
        </w:rPr>
        <w:t xml:space="preserve">Tierney, R. D. (2013) </w:t>
      </w:r>
      <w:r w:rsidRPr="002B22E7">
        <w:rPr>
          <w:i/>
          <w:iCs/>
          <w:sz w:val="24"/>
        </w:rPr>
        <w:t>Fairness in classroom assessment</w:t>
      </w:r>
      <w:r w:rsidRPr="002B22E7">
        <w:rPr>
          <w:sz w:val="24"/>
        </w:rPr>
        <w:t xml:space="preserve">. Available at: </w:t>
      </w:r>
      <w:hyperlink r:id="rId44" w:history="1">
        <w:r w:rsidRPr="002B22E7">
          <w:rPr>
            <w:color w:val="0563C1" w:themeColor="hyperlink"/>
            <w:sz w:val="24"/>
            <w:u w:val="single"/>
          </w:rPr>
          <w:t>file:///C:/Users/twink/Downloads/Fairness%20in%20Classroom%20Assessment.pdf</w:t>
        </w:r>
      </w:hyperlink>
      <w:r w:rsidRPr="002B22E7">
        <w:rPr>
          <w:sz w:val="24"/>
        </w:rPr>
        <w:t xml:space="preserve"> (Accessed: 24</w:t>
      </w:r>
      <w:r w:rsidRPr="002B22E7">
        <w:rPr>
          <w:sz w:val="24"/>
          <w:vertAlign w:val="superscript"/>
        </w:rPr>
        <w:t>th</w:t>
      </w:r>
      <w:r w:rsidRPr="002B22E7">
        <w:rPr>
          <w:sz w:val="24"/>
        </w:rPr>
        <w:t xml:space="preserve"> April 2021). </w:t>
      </w:r>
    </w:p>
    <w:p w14:paraId="10985B62" w14:textId="77777777" w:rsidR="002B22E7" w:rsidRPr="002B22E7" w:rsidRDefault="002B22E7" w:rsidP="002B22E7">
      <w:pPr>
        <w:spacing w:line="360" w:lineRule="auto"/>
        <w:jc w:val="both"/>
        <w:rPr>
          <w:sz w:val="24"/>
        </w:rPr>
      </w:pPr>
      <w:r w:rsidRPr="002B22E7">
        <w:rPr>
          <w:sz w:val="24"/>
        </w:rPr>
        <w:t xml:space="preserve">Tucker, K. (2014) </w:t>
      </w:r>
      <w:r w:rsidRPr="002B22E7">
        <w:rPr>
          <w:i/>
          <w:iCs/>
          <w:sz w:val="24"/>
        </w:rPr>
        <w:t>Mathematics through Play in the Early Years. 3</w:t>
      </w:r>
      <w:r w:rsidRPr="002B22E7">
        <w:rPr>
          <w:i/>
          <w:iCs/>
          <w:sz w:val="24"/>
          <w:vertAlign w:val="superscript"/>
        </w:rPr>
        <w:t>rd</w:t>
      </w:r>
      <w:r w:rsidRPr="002B22E7">
        <w:rPr>
          <w:i/>
          <w:iCs/>
          <w:sz w:val="24"/>
        </w:rPr>
        <w:t xml:space="preserve"> Ed.</w:t>
      </w:r>
      <w:r w:rsidRPr="002B22E7">
        <w:rPr>
          <w:sz w:val="24"/>
        </w:rPr>
        <w:t xml:space="preserve"> London: Sage Publishing.</w:t>
      </w:r>
    </w:p>
    <w:p w14:paraId="3FF67DC4" w14:textId="77777777" w:rsidR="002B22E7" w:rsidRPr="002B22E7" w:rsidRDefault="002B22E7" w:rsidP="002B22E7">
      <w:pPr>
        <w:spacing w:line="360" w:lineRule="auto"/>
        <w:jc w:val="both"/>
        <w:rPr>
          <w:sz w:val="24"/>
        </w:rPr>
      </w:pPr>
      <w:r w:rsidRPr="002B22E7">
        <w:rPr>
          <w:sz w:val="24"/>
        </w:rPr>
        <w:t xml:space="preserve">UNICEF (2018) </w:t>
      </w:r>
      <w:r w:rsidRPr="002B22E7">
        <w:rPr>
          <w:i/>
          <w:iCs/>
          <w:sz w:val="24"/>
        </w:rPr>
        <w:t>Learning through Play.</w:t>
      </w:r>
      <w:r w:rsidRPr="002B22E7">
        <w:rPr>
          <w:sz w:val="24"/>
        </w:rPr>
        <w:t xml:space="preserve"> Available at: </w:t>
      </w:r>
      <w:hyperlink r:id="rId45" w:history="1">
        <w:r w:rsidRPr="002B22E7">
          <w:rPr>
            <w:color w:val="0563C1" w:themeColor="hyperlink"/>
            <w:sz w:val="24"/>
            <w:u w:val="single"/>
          </w:rPr>
          <w:t>https://www.unicef.org/sites/default/files/2018-12/UNICEF-Lego-Foundation-Learning-through-Play.pdf</w:t>
        </w:r>
      </w:hyperlink>
      <w:r w:rsidRPr="002B22E7">
        <w:rPr>
          <w:sz w:val="24"/>
        </w:rPr>
        <w:t xml:space="preserve"> (Accessed: 20</w:t>
      </w:r>
      <w:r w:rsidRPr="002B22E7">
        <w:rPr>
          <w:sz w:val="24"/>
          <w:vertAlign w:val="superscript"/>
        </w:rPr>
        <w:t>th</w:t>
      </w:r>
      <w:r w:rsidRPr="002B22E7">
        <w:rPr>
          <w:sz w:val="24"/>
        </w:rPr>
        <w:t xml:space="preserve"> March 2021). </w:t>
      </w:r>
    </w:p>
    <w:p w14:paraId="6E43A6C3" w14:textId="77777777" w:rsidR="002B22E7" w:rsidRPr="002B22E7" w:rsidRDefault="002B22E7" w:rsidP="002B22E7">
      <w:pPr>
        <w:spacing w:beforeAutospacing="1" w:after="0" w:afterAutospacing="1" w:line="360" w:lineRule="auto"/>
        <w:jc w:val="both"/>
        <w:rPr>
          <w:rFonts w:eastAsia="Times New Roman"/>
          <w:color w:val="333333"/>
          <w:sz w:val="24"/>
          <w:lang w:eastAsia="en-GB"/>
        </w:rPr>
      </w:pPr>
      <w:r w:rsidRPr="002B22E7">
        <w:rPr>
          <w:rFonts w:eastAsia="Times New Roman"/>
          <w:color w:val="333333"/>
          <w:sz w:val="24"/>
          <w:lang w:eastAsia="en-GB"/>
        </w:rPr>
        <w:t xml:space="preserve">UNICEF (no date) </w:t>
      </w:r>
      <w:r w:rsidRPr="002B22E7">
        <w:rPr>
          <w:rFonts w:eastAsia="Times New Roman"/>
          <w:i/>
          <w:iCs/>
          <w:color w:val="333333"/>
          <w:sz w:val="24"/>
          <w:lang w:eastAsia="en-GB"/>
        </w:rPr>
        <w:t>How we protect children’s rights</w:t>
      </w:r>
      <w:r w:rsidRPr="002B22E7">
        <w:rPr>
          <w:rFonts w:eastAsia="Times New Roman"/>
          <w:color w:val="333333"/>
          <w:sz w:val="24"/>
          <w:lang w:eastAsia="en-GB"/>
        </w:rPr>
        <w:t xml:space="preserve">. Available at: </w:t>
      </w:r>
      <w:hyperlink r:id="rId46" w:history="1">
        <w:r w:rsidRPr="002B22E7">
          <w:rPr>
            <w:color w:val="0000FF"/>
            <w:sz w:val="24"/>
            <w:u w:val="single"/>
          </w:rPr>
          <w:t xml:space="preserve">UN Convention on the Rights of the Child (UNCRC) - </w:t>
        </w:r>
        <w:proofErr w:type="spellStart"/>
        <w:r w:rsidRPr="002B22E7">
          <w:rPr>
            <w:color w:val="0000FF"/>
            <w:sz w:val="24"/>
            <w:u w:val="single"/>
          </w:rPr>
          <w:t>Unicef</w:t>
        </w:r>
        <w:proofErr w:type="spellEnd"/>
        <w:r w:rsidRPr="002B22E7">
          <w:rPr>
            <w:color w:val="0000FF"/>
            <w:sz w:val="24"/>
            <w:u w:val="single"/>
          </w:rPr>
          <w:t xml:space="preserve"> UK</w:t>
        </w:r>
      </w:hyperlink>
      <w:r w:rsidRPr="002B22E7">
        <w:rPr>
          <w:sz w:val="24"/>
        </w:rPr>
        <w:t xml:space="preserve"> (Accessed: 23</w:t>
      </w:r>
      <w:r w:rsidRPr="002B22E7">
        <w:rPr>
          <w:sz w:val="24"/>
          <w:vertAlign w:val="superscript"/>
        </w:rPr>
        <w:t>rd</w:t>
      </w:r>
      <w:r w:rsidRPr="002B22E7">
        <w:rPr>
          <w:sz w:val="24"/>
        </w:rPr>
        <w:t xml:space="preserve"> March 2021). </w:t>
      </w:r>
    </w:p>
    <w:p w14:paraId="34616985" w14:textId="77777777" w:rsidR="002B22E7" w:rsidRPr="002B22E7" w:rsidRDefault="002B22E7" w:rsidP="002B22E7">
      <w:pPr>
        <w:spacing w:beforeAutospacing="1" w:after="0" w:afterAutospacing="1" w:line="360" w:lineRule="auto"/>
        <w:jc w:val="both"/>
        <w:rPr>
          <w:rFonts w:eastAsia="Times New Roman"/>
          <w:color w:val="333333"/>
          <w:sz w:val="24"/>
          <w:lang w:eastAsia="en-GB"/>
        </w:rPr>
      </w:pPr>
      <w:r w:rsidRPr="002B22E7">
        <w:rPr>
          <w:rFonts w:eastAsia="Times New Roman"/>
          <w:sz w:val="24"/>
          <w:lang w:eastAsia="en-GB"/>
        </w:rPr>
        <w:t>Vogt, F. et al. (2018) ‘</w:t>
      </w:r>
      <w:r w:rsidRPr="002B22E7">
        <w:rPr>
          <w:rFonts w:eastAsia="Times New Roman"/>
          <w:color w:val="333333"/>
          <w:sz w:val="24"/>
          <w:lang w:eastAsia="en-GB"/>
        </w:rPr>
        <w:t xml:space="preserve">Learning through play – pedagogy and learning outcomes in early childhood mathematics’, </w:t>
      </w:r>
      <w:r w:rsidRPr="002B22E7">
        <w:rPr>
          <w:rFonts w:eastAsia="Times New Roman"/>
          <w:i/>
          <w:iCs/>
          <w:color w:val="333333"/>
          <w:sz w:val="24"/>
          <w:lang w:eastAsia="en-GB"/>
        </w:rPr>
        <w:t xml:space="preserve">European Early Childhood Education Research Journal, </w:t>
      </w:r>
      <w:r w:rsidRPr="002B22E7">
        <w:rPr>
          <w:rFonts w:eastAsia="Times New Roman"/>
          <w:color w:val="333333"/>
          <w:sz w:val="24"/>
          <w:lang w:eastAsia="en-GB"/>
        </w:rPr>
        <w:t xml:space="preserve">26(4), pp. 589-603. DOI: </w:t>
      </w:r>
      <w:hyperlink r:id="rId47" w:history="1">
        <w:r w:rsidRPr="002B22E7">
          <w:rPr>
            <w:rFonts w:eastAsia="Times New Roman"/>
            <w:color w:val="006DB4"/>
            <w:sz w:val="24"/>
            <w:u w:val="single"/>
            <w:lang w:eastAsia="en-GB"/>
          </w:rPr>
          <w:t>10.1080/1350293X.2018.1487160</w:t>
        </w:r>
      </w:hyperlink>
    </w:p>
    <w:p w14:paraId="1819F5B3" w14:textId="77777777" w:rsidR="002B22E7" w:rsidRPr="002B22E7" w:rsidRDefault="002B22E7" w:rsidP="002B22E7">
      <w:pPr>
        <w:spacing w:before="100" w:beforeAutospacing="1" w:after="100" w:afterAutospacing="1" w:line="360" w:lineRule="auto"/>
        <w:jc w:val="both"/>
        <w:rPr>
          <w:rFonts w:eastAsia="Times New Roman"/>
          <w:color w:val="333333"/>
          <w:sz w:val="24"/>
          <w:lang w:eastAsia="en-GB"/>
        </w:rPr>
      </w:pPr>
      <w:r w:rsidRPr="002B22E7">
        <w:rPr>
          <w:rFonts w:eastAsia="Times New Roman"/>
          <w:color w:val="333333"/>
          <w:sz w:val="24"/>
          <w:lang w:eastAsia="en-GB"/>
        </w:rPr>
        <w:t>Vu, J. A. Han, M and Buell, M.J. (2015) ‘The Effects of In-Service Training on Teachers’ Beliefs and Practices in Children's Play’, </w:t>
      </w:r>
      <w:r w:rsidRPr="002B22E7">
        <w:rPr>
          <w:rFonts w:eastAsia="Times New Roman"/>
          <w:i/>
          <w:iCs/>
          <w:color w:val="333333"/>
          <w:sz w:val="24"/>
          <w:lang w:eastAsia="en-GB"/>
        </w:rPr>
        <w:t>European Early Childhood Education Research Journal</w:t>
      </w:r>
      <w:r w:rsidRPr="002B22E7">
        <w:rPr>
          <w:rFonts w:eastAsia="Times New Roman"/>
          <w:color w:val="333333"/>
          <w:sz w:val="24"/>
          <w:lang w:eastAsia="en-GB"/>
        </w:rPr>
        <w:t>, 23 (4), pp. 444–460. DOI: 10.1080/1350293X.2015.1087144 </w:t>
      </w:r>
    </w:p>
    <w:p w14:paraId="36F39A76" w14:textId="77777777" w:rsidR="002B22E7" w:rsidRPr="002B22E7" w:rsidRDefault="002B22E7" w:rsidP="002B22E7">
      <w:pPr>
        <w:spacing w:beforeAutospacing="1" w:after="0" w:afterAutospacing="1" w:line="360" w:lineRule="auto"/>
        <w:jc w:val="both"/>
        <w:rPr>
          <w:rFonts w:eastAsia="Times New Roman"/>
          <w:color w:val="333333"/>
          <w:sz w:val="24"/>
          <w:lang w:eastAsia="en-GB"/>
        </w:rPr>
      </w:pPr>
      <w:r w:rsidRPr="002B22E7">
        <w:rPr>
          <w:rFonts w:eastAsia="Times New Roman"/>
          <w:color w:val="333333"/>
          <w:sz w:val="24"/>
          <w:lang w:eastAsia="en-GB"/>
        </w:rPr>
        <w:t xml:space="preserve">Wainwright, N. et al. (2016) ‘The Foundation Phase in Wales – a play-based curriculum that supports the development of physical literacy’, </w:t>
      </w:r>
      <w:r w:rsidRPr="002B22E7">
        <w:rPr>
          <w:rFonts w:eastAsia="Times New Roman"/>
          <w:i/>
          <w:iCs/>
          <w:color w:val="333333"/>
          <w:sz w:val="24"/>
          <w:shd w:val="clear" w:color="auto" w:fill="EEEEEE"/>
          <w:lang w:eastAsia="en-GB"/>
        </w:rPr>
        <w:t xml:space="preserve">International Journal of Primary, Elementary and Early Years Education, </w:t>
      </w:r>
      <w:r w:rsidRPr="002B22E7">
        <w:rPr>
          <w:rFonts w:eastAsia="Times New Roman"/>
          <w:color w:val="333333"/>
          <w:sz w:val="24"/>
          <w:shd w:val="clear" w:color="auto" w:fill="EEEEEE"/>
          <w:lang w:eastAsia="en-GB"/>
        </w:rPr>
        <w:t>44(5), pp. 513-524. DOI:</w:t>
      </w:r>
      <w:r w:rsidRPr="002B22E7">
        <w:rPr>
          <w:rFonts w:eastAsia="Times New Roman"/>
          <w:color w:val="333333"/>
          <w:sz w:val="24"/>
          <w:lang w:eastAsia="en-GB"/>
        </w:rPr>
        <w:t xml:space="preserve"> </w:t>
      </w:r>
      <w:hyperlink r:id="rId48" w:history="1">
        <w:r w:rsidRPr="002B22E7">
          <w:rPr>
            <w:rFonts w:eastAsia="Times New Roman"/>
            <w:color w:val="006DB4"/>
            <w:sz w:val="24"/>
            <w:u w:val="single"/>
            <w:lang w:eastAsia="en-GB"/>
          </w:rPr>
          <w:t>10.1080/03004279.2016.1176360</w:t>
        </w:r>
      </w:hyperlink>
      <w:r w:rsidRPr="002B22E7">
        <w:rPr>
          <w:rFonts w:eastAsia="Times New Roman"/>
          <w:color w:val="333333"/>
          <w:sz w:val="24"/>
          <w:lang w:eastAsia="en-GB"/>
        </w:rPr>
        <w:t xml:space="preserve"> (Accesse:21</w:t>
      </w:r>
      <w:r w:rsidRPr="002B22E7">
        <w:rPr>
          <w:rFonts w:eastAsia="Times New Roman"/>
          <w:color w:val="333333"/>
          <w:sz w:val="24"/>
          <w:vertAlign w:val="superscript"/>
          <w:lang w:eastAsia="en-GB"/>
        </w:rPr>
        <w:t>st</w:t>
      </w:r>
      <w:r w:rsidRPr="002B22E7">
        <w:rPr>
          <w:rFonts w:eastAsia="Times New Roman"/>
          <w:color w:val="333333"/>
          <w:sz w:val="24"/>
          <w:lang w:eastAsia="en-GB"/>
        </w:rPr>
        <w:t xml:space="preserve"> March 2021). </w:t>
      </w:r>
    </w:p>
    <w:p w14:paraId="3A7970D1" w14:textId="77777777" w:rsidR="002B22E7" w:rsidRPr="002B22E7" w:rsidRDefault="002B22E7" w:rsidP="002B22E7">
      <w:pPr>
        <w:spacing w:beforeAutospacing="1" w:after="0" w:afterAutospacing="1" w:line="360" w:lineRule="auto"/>
        <w:jc w:val="both"/>
        <w:rPr>
          <w:rFonts w:eastAsia="Times New Roman"/>
          <w:color w:val="333333"/>
          <w:sz w:val="24"/>
          <w:lang w:eastAsia="en-GB"/>
        </w:rPr>
      </w:pPr>
      <w:r w:rsidRPr="002B22E7">
        <w:rPr>
          <w:rFonts w:eastAsia="Times New Roman"/>
          <w:sz w:val="24"/>
          <w:lang w:eastAsia="en-GB"/>
        </w:rPr>
        <w:t>Wainwright, N. et al. (2019) ‘</w:t>
      </w:r>
      <w:r w:rsidRPr="002B22E7">
        <w:rPr>
          <w:rFonts w:eastAsia="Times New Roman"/>
          <w:color w:val="333333"/>
          <w:sz w:val="24"/>
          <w:lang w:eastAsia="en-GB"/>
        </w:rPr>
        <w:t xml:space="preserve">Playful pedagogy for deeper learning: exploring the implementation of the play-based foundation phase in Wales’, </w:t>
      </w:r>
      <w:r w:rsidRPr="002B22E7">
        <w:rPr>
          <w:rFonts w:eastAsia="Times New Roman"/>
          <w:i/>
          <w:iCs/>
          <w:color w:val="333333"/>
          <w:sz w:val="24"/>
          <w:lang w:eastAsia="en-GB"/>
        </w:rPr>
        <w:t>Early Child development and care</w:t>
      </w:r>
      <w:r w:rsidRPr="002B22E7">
        <w:rPr>
          <w:rFonts w:eastAsia="Times New Roman"/>
          <w:color w:val="333333"/>
          <w:sz w:val="24"/>
          <w:lang w:eastAsia="en-GB"/>
        </w:rPr>
        <w:t xml:space="preserve">, 190(1), pp. 43-53. DOI: </w:t>
      </w:r>
      <w:hyperlink r:id="rId49" w:history="1">
        <w:r w:rsidRPr="002B22E7">
          <w:rPr>
            <w:rFonts w:eastAsia="Times New Roman"/>
            <w:color w:val="006DB4"/>
            <w:sz w:val="24"/>
            <w:u w:val="single"/>
            <w:lang w:eastAsia="en-GB"/>
          </w:rPr>
          <w:t>10.1080/03004430.2019.1653551</w:t>
        </w:r>
      </w:hyperlink>
      <w:r w:rsidRPr="002B22E7">
        <w:rPr>
          <w:rFonts w:eastAsia="Times New Roman"/>
          <w:color w:val="333333"/>
          <w:sz w:val="24"/>
          <w:lang w:eastAsia="en-GB"/>
        </w:rPr>
        <w:t xml:space="preserve"> (Accessed: 21</w:t>
      </w:r>
      <w:r w:rsidRPr="002B22E7">
        <w:rPr>
          <w:rFonts w:eastAsia="Times New Roman"/>
          <w:color w:val="333333"/>
          <w:sz w:val="24"/>
          <w:vertAlign w:val="superscript"/>
          <w:lang w:eastAsia="en-GB"/>
        </w:rPr>
        <w:t>st</w:t>
      </w:r>
      <w:r w:rsidRPr="002B22E7">
        <w:rPr>
          <w:rFonts w:eastAsia="Times New Roman"/>
          <w:color w:val="333333"/>
          <w:sz w:val="24"/>
          <w:lang w:eastAsia="en-GB"/>
        </w:rPr>
        <w:t xml:space="preserve"> March 2021). </w:t>
      </w:r>
    </w:p>
    <w:p w14:paraId="5FE9D47F" w14:textId="77777777" w:rsidR="002B22E7" w:rsidRPr="002B22E7" w:rsidRDefault="002B22E7" w:rsidP="002B22E7">
      <w:pPr>
        <w:spacing w:line="360" w:lineRule="auto"/>
        <w:jc w:val="both"/>
        <w:rPr>
          <w:sz w:val="24"/>
        </w:rPr>
      </w:pPr>
      <w:r w:rsidRPr="002B22E7">
        <w:rPr>
          <w:sz w:val="24"/>
        </w:rPr>
        <w:lastRenderedPageBreak/>
        <w:t xml:space="preserve">Waldron, S. </w:t>
      </w:r>
      <w:proofErr w:type="spellStart"/>
      <w:r w:rsidRPr="002B22E7">
        <w:rPr>
          <w:sz w:val="24"/>
        </w:rPr>
        <w:t>Mirain</w:t>
      </w:r>
      <w:proofErr w:type="spellEnd"/>
      <w:r w:rsidRPr="002B22E7">
        <w:rPr>
          <w:sz w:val="24"/>
        </w:rPr>
        <w:t xml:space="preserve">, R. and Taylor, C. (2014) </w:t>
      </w:r>
      <w:r w:rsidRPr="002B22E7">
        <w:rPr>
          <w:i/>
          <w:iCs/>
          <w:sz w:val="24"/>
        </w:rPr>
        <w:t xml:space="preserve">Evaluating the Foundation Phase Key Findings on Pedagogy and Understanding. </w:t>
      </w:r>
      <w:r w:rsidRPr="002B22E7">
        <w:rPr>
          <w:sz w:val="24"/>
        </w:rPr>
        <w:t xml:space="preserve">Available at: </w:t>
      </w:r>
      <w:hyperlink r:id="rId50" w:history="1">
        <w:r w:rsidRPr="002B22E7">
          <w:rPr>
            <w:color w:val="0563C1" w:themeColor="hyperlink"/>
            <w:sz w:val="24"/>
            <w:u w:val="single"/>
          </w:rPr>
          <w:t>http://orca.cf.ac.uk/88796/1/140506-evaluating-foundation-phase-pedagogy-understanding-en.pdf</w:t>
        </w:r>
      </w:hyperlink>
      <w:r w:rsidRPr="002B22E7">
        <w:rPr>
          <w:sz w:val="24"/>
        </w:rPr>
        <w:t xml:space="preserve"> (Accessed: 18</w:t>
      </w:r>
      <w:r w:rsidRPr="002B22E7">
        <w:rPr>
          <w:sz w:val="24"/>
          <w:vertAlign w:val="superscript"/>
        </w:rPr>
        <w:t>th</w:t>
      </w:r>
      <w:r w:rsidRPr="002B22E7">
        <w:rPr>
          <w:sz w:val="24"/>
        </w:rPr>
        <w:t xml:space="preserve"> April 2021). </w:t>
      </w:r>
    </w:p>
    <w:p w14:paraId="2889EC6C" w14:textId="77777777" w:rsidR="002B22E7" w:rsidRPr="002B22E7" w:rsidRDefault="002B22E7" w:rsidP="002B22E7">
      <w:pPr>
        <w:spacing w:beforeAutospacing="1" w:after="0" w:afterAutospacing="1" w:line="360" w:lineRule="auto"/>
        <w:jc w:val="both"/>
        <w:rPr>
          <w:rFonts w:eastAsia="Times New Roman"/>
          <w:color w:val="333333"/>
          <w:sz w:val="24"/>
          <w:lang w:eastAsia="en-GB"/>
        </w:rPr>
      </w:pPr>
      <w:r w:rsidRPr="002B22E7">
        <w:rPr>
          <w:rFonts w:eastAsia="Times New Roman"/>
          <w:color w:val="333333"/>
          <w:sz w:val="24"/>
          <w:lang w:eastAsia="en-GB"/>
        </w:rPr>
        <w:t xml:space="preserve">Wales Institute of Social and Economic Research and Data (no date) </w:t>
      </w:r>
      <w:r w:rsidRPr="002B22E7">
        <w:rPr>
          <w:rFonts w:eastAsia="Times New Roman"/>
          <w:i/>
          <w:iCs/>
          <w:color w:val="333333"/>
          <w:sz w:val="24"/>
          <w:lang w:eastAsia="en-GB"/>
        </w:rPr>
        <w:t>Evaluating the Foundation Phase: Final Report</w:t>
      </w:r>
      <w:r w:rsidRPr="002B22E7">
        <w:rPr>
          <w:rFonts w:eastAsia="Times New Roman"/>
          <w:color w:val="333333"/>
          <w:sz w:val="24"/>
          <w:lang w:eastAsia="en-GB"/>
        </w:rPr>
        <w:t xml:space="preserve">. Available at: </w:t>
      </w:r>
      <w:hyperlink r:id="rId51" w:anchor=":~:text=Drawing%20on%20evidence%20from%20good%20early%20years%20programmes,to%20learning%20for%20children%20aged%203%20to%207-years-old." w:history="1">
        <w:r w:rsidRPr="002B22E7">
          <w:rPr>
            <w:color w:val="0000FF"/>
            <w:sz w:val="24"/>
            <w:u w:val="single"/>
          </w:rPr>
          <w:t>Evaluating the Foundation Phase: Final Report | WISERD</w:t>
        </w:r>
      </w:hyperlink>
      <w:r w:rsidRPr="002B22E7">
        <w:rPr>
          <w:sz w:val="24"/>
        </w:rPr>
        <w:t xml:space="preserve"> (Accessed: 28</w:t>
      </w:r>
      <w:r w:rsidRPr="002B22E7">
        <w:rPr>
          <w:sz w:val="24"/>
          <w:vertAlign w:val="superscript"/>
        </w:rPr>
        <w:t>th</w:t>
      </w:r>
      <w:r w:rsidRPr="002B22E7">
        <w:rPr>
          <w:sz w:val="24"/>
        </w:rPr>
        <w:t xml:space="preserve"> March 2021). </w:t>
      </w:r>
    </w:p>
    <w:p w14:paraId="4E3FAE5F" w14:textId="77777777" w:rsidR="002B22E7" w:rsidRPr="002B22E7" w:rsidRDefault="002B22E7" w:rsidP="002B22E7">
      <w:pPr>
        <w:spacing w:line="360" w:lineRule="auto"/>
        <w:jc w:val="both"/>
        <w:rPr>
          <w:sz w:val="24"/>
        </w:rPr>
      </w:pPr>
      <w:r w:rsidRPr="002B22E7">
        <w:rPr>
          <w:sz w:val="24"/>
        </w:rPr>
        <w:t xml:space="preserve">Waters, J. (2015) </w:t>
      </w:r>
      <w:r w:rsidRPr="002B22E7">
        <w:rPr>
          <w:i/>
          <w:iCs/>
          <w:sz w:val="24"/>
        </w:rPr>
        <w:t>The Foundation Phase in Wales - Time to grow up?</w:t>
      </w:r>
      <w:r w:rsidRPr="002B22E7">
        <w:rPr>
          <w:sz w:val="24"/>
        </w:rPr>
        <w:t xml:space="preserve"> Available at: </w:t>
      </w:r>
      <w:hyperlink r:id="rId52" w:history="1">
        <w:r w:rsidRPr="002B22E7">
          <w:rPr>
            <w:color w:val="0563C1" w:themeColor="hyperlink"/>
            <w:sz w:val="24"/>
            <w:u w:val="single"/>
          </w:rPr>
          <w:t>https://repository.uwtsd.ac.uk/id/eprint/715/1/Waters,%20J.(2016)%20The%20foundation%20phase%20in%20Wales%20-%20time%20to%20grow.pdf</w:t>
        </w:r>
      </w:hyperlink>
      <w:r w:rsidRPr="002B22E7">
        <w:rPr>
          <w:sz w:val="24"/>
        </w:rPr>
        <w:t xml:space="preserve"> (Accessed: 11</w:t>
      </w:r>
      <w:r w:rsidRPr="002B22E7">
        <w:rPr>
          <w:sz w:val="24"/>
          <w:vertAlign w:val="superscript"/>
        </w:rPr>
        <w:t>th</w:t>
      </w:r>
      <w:r w:rsidRPr="002B22E7">
        <w:rPr>
          <w:sz w:val="24"/>
        </w:rPr>
        <w:t xml:space="preserve"> April 2021). </w:t>
      </w:r>
    </w:p>
    <w:p w14:paraId="7C1142C2" w14:textId="77777777" w:rsidR="002B22E7" w:rsidRPr="002B22E7" w:rsidRDefault="002B22E7" w:rsidP="002B22E7">
      <w:pPr>
        <w:spacing w:before="100" w:beforeAutospacing="1" w:after="100" w:afterAutospacing="1" w:line="360" w:lineRule="auto"/>
        <w:jc w:val="both"/>
        <w:rPr>
          <w:rFonts w:eastAsia="Times New Roman"/>
          <w:color w:val="333333"/>
          <w:sz w:val="24"/>
          <w:lang w:eastAsia="en-GB"/>
        </w:rPr>
      </w:pPr>
      <w:r w:rsidRPr="002B22E7">
        <w:rPr>
          <w:rFonts w:eastAsia="Times New Roman"/>
          <w:color w:val="333333"/>
          <w:sz w:val="24"/>
          <w:lang w:eastAsia="en-GB"/>
        </w:rPr>
        <w:t>Weisberg, D. S. Hirsh-</w:t>
      </w:r>
      <w:proofErr w:type="spellStart"/>
      <w:r w:rsidRPr="002B22E7">
        <w:rPr>
          <w:rFonts w:eastAsia="Times New Roman"/>
          <w:color w:val="333333"/>
          <w:sz w:val="24"/>
          <w:lang w:eastAsia="en-GB"/>
        </w:rPr>
        <w:t>Pasek</w:t>
      </w:r>
      <w:proofErr w:type="spellEnd"/>
      <w:r w:rsidRPr="002B22E7">
        <w:rPr>
          <w:rFonts w:eastAsia="Times New Roman"/>
          <w:color w:val="333333"/>
          <w:sz w:val="24"/>
          <w:lang w:eastAsia="en-GB"/>
        </w:rPr>
        <w:t>, K. </w:t>
      </w:r>
      <w:proofErr w:type="spellStart"/>
      <w:r w:rsidRPr="002B22E7">
        <w:rPr>
          <w:rFonts w:eastAsia="Times New Roman"/>
          <w:color w:val="333333"/>
          <w:sz w:val="24"/>
          <w:lang w:eastAsia="en-GB"/>
        </w:rPr>
        <w:t>Golinkoff</w:t>
      </w:r>
      <w:proofErr w:type="spellEnd"/>
      <w:r w:rsidRPr="002B22E7">
        <w:rPr>
          <w:rFonts w:eastAsia="Times New Roman"/>
          <w:color w:val="333333"/>
          <w:sz w:val="24"/>
          <w:lang w:eastAsia="en-GB"/>
        </w:rPr>
        <w:t>, R.M. (2013) ‘Guided Play: Where Curricular Goals Meet a Playful Pedagogy’, </w:t>
      </w:r>
      <w:r w:rsidRPr="002B22E7">
        <w:rPr>
          <w:rFonts w:eastAsia="Times New Roman"/>
          <w:i/>
          <w:iCs/>
          <w:color w:val="333333"/>
          <w:sz w:val="24"/>
          <w:lang w:eastAsia="en-GB"/>
        </w:rPr>
        <w:t xml:space="preserve">Mind, Brain, and </w:t>
      </w:r>
      <w:proofErr w:type="gramStart"/>
      <w:r w:rsidRPr="002B22E7">
        <w:rPr>
          <w:rFonts w:eastAsia="Times New Roman"/>
          <w:i/>
          <w:iCs/>
          <w:color w:val="333333"/>
          <w:sz w:val="24"/>
          <w:lang w:eastAsia="en-GB"/>
        </w:rPr>
        <w:t xml:space="preserve">Education, </w:t>
      </w:r>
      <w:r w:rsidRPr="002B22E7">
        <w:rPr>
          <w:rFonts w:eastAsia="Times New Roman"/>
          <w:color w:val="333333"/>
          <w:sz w:val="24"/>
          <w:lang w:eastAsia="en-GB"/>
        </w:rPr>
        <w:t> 7</w:t>
      </w:r>
      <w:proofErr w:type="gramEnd"/>
      <w:r w:rsidRPr="002B22E7">
        <w:rPr>
          <w:rFonts w:eastAsia="Times New Roman"/>
          <w:color w:val="333333"/>
          <w:sz w:val="24"/>
          <w:lang w:eastAsia="en-GB"/>
        </w:rPr>
        <w:t xml:space="preserve"> (2), pp. 104–112. DOI: 10.1111/mbe.12015 </w:t>
      </w:r>
    </w:p>
    <w:p w14:paraId="3D3AFAEC" w14:textId="77777777" w:rsidR="002B22E7" w:rsidRPr="002B22E7" w:rsidRDefault="002B22E7" w:rsidP="002B22E7">
      <w:pPr>
        <w:spacing w:line="360" w:lineRule="auto"/>
        <w:jc w:val="both"/>
        <w:rPr>
          <w:sz w:val="24"/>
        </w:rPr>
      </w:pPr>
      <w:r w:rsidRPr="002B22E7">
        <w:rPr>
          <w:sz w:val="24"/>
        </w:rPr>
        <w:t xml:space="preserve">Welsh Assembly Government (2009) </w:t>
      </w:r>
      <w:r w:rsidRPr="002B22E7">
        <w:rPr>
          <w:i/>
          <w:iCs/>
          <w:sz w:val="24"/>
        </w:rPr>
        <w:t>Outdoor learning handbook</w:t>
      </w:r>
      <w:r w:rsidRPr="002B22E7">
        <w:rPr>
          <w:sz w:val="24"/>
        </w:rPr>
        <w:t>. Available at: ttps://hwb.gov.wales/storage/fcb8539c-9be7-4883-8542-35d7b54b56f2/foundation-phase-outdoor-learning-handbook.pdf (Accessed: 11</w:t>
      </w:r>
      <w:r w:rsidRPr="002B22E7">
        <w:rPr>
          <w:sz w:val="24"/>
          <w:vertAlign w:val="superscript"/>
        </w:rPr>
        <w:t>th</w:t>
      </w:r>
      <w:r w:rsidRPr="002B22E7">
        <w:rPr>
          <w:sz w:val="24"/>
        </w:rPr>
        <w:t xml:space="preserve"> April 2021). </w:t>
      </w:r>
    </w:p>
    <w:p w14:paraId="1AB8FFAF" w14:textId="77777777" w:rsidR="002B22E7" w:rsidRPr="002B22E7" w:rsidRDefault="002B22E7" w:rsidP="002B22E7">
      <w:pPr>
        <w:spacing w:before="100" w:beforeAutospacing="1" w:after="100" w:afterAutospacing="1" w:line="360" w:lineRule="auto"/>
        <w:jc w:val="both"/>
        <w:rPr>
          <w:rFonts w:eastAsia="Times New Roman"/>
          <w:color w:val="333333"/>
          <w:sz w:val="24"/>
          <w:lang w:eastAsia="en-GB"/>
        </w:rPr>
      </w:pPr>
      <w:r w:rsidRPr="002B22E7">
        <w:rPr>
          <w:rFonts w:eastAsia="Times New Roman"/>
          <w:color w:val="333333"/>
          <w:sz w:val="24"/>
          <w:lang w:eastAsia="en-GB"/>
        </w:rPr>
        <w:t xml:space="preserve">Welsh Government (2013) </w:t>
      </w:r>
      <w:r w:rsidRPr="002B22E7">
        <w:rPr>
          <w:rFonts w:eastAsia="Times New Roman"/>
          <w:i/>
          <w:iCs/>
          <w:color w:val="333333"/>
          <w:sz w:val="24"/>
          <w:lang w:eastAsia="en-GB"/>
        </w:rPr>
        <w:t>Building a Brighter Future: Early Years and Childcare Plan</w:t>
      </w:r>
      <w:r w:rsidRPr="002B22E7">
        <w:rPr>
          <w:rFonts w:eastAsia="Times New Roman"/>
          <w:color w:val="333333"/>
          <w:sz w:val="24"/>
          <w:lang w:eastAsia="en-GB"/>
        </w:rPr>
        <w:t>. Available at:</w:t>
      </w:r>
      <w:r w:rsidRPr="002B22E7">
        <w:rPr>
          <w:sz w:val="24"/>
        </w:rPr>
        <w:t xml:space="preserve"> </w:t>
      </w:r>
      <w:hyperlink r:id="rId53" w:history="1">
        <w:r w:rsidRPr="002B22E7">
          <w:rPr>
            <w:rFonts w:eastAsia="Times New Roman"/>
            <w:color w:val="0563C1" w:themeColor="hyperlink"/>
            <w:sz w:val="24"/>
            <w:u w:val="single"/>
            <w:lang w:eastAsia="en-GB"/>
          </w:rPr>
          <w:t>https://dera.ioe.ac.uk/18045/1/130716-building-brighter-future-en.pdf</w:t>
        </w:r>
      </w:hyperlink>
      <w:r w:rsidRPr="002B22E7">
        <w:rPr>
          <w:rFonts w:eastAsia="Times New Roman"/>
          <w:color w:val="333333"/>
          <w:sz w:val="24"/>
          <w:lang w:eastAsia="en-GB"/>
        </w:rPr>
        <w:t xml:space="preserve"> (Accessed: 27</w:t>
      </w:r>
      <w:r w:rsidRPr="002B22E7">
        <w:rPr>
          <w:rFonts w:eastAsia="Times New Roman"/>
          <w:color w:val="333333"/>
          <w:sz w:val="24"/>
          <w:vertAlign w:val="superscript"/>
          <w:lang w:eastAsia="en-GB"/>
        </w:rPr>
        <w:t>th</w:t>
      </w:r>
      <w:r w:rsidRPr="002B22E7">
        <w:rPr>
          <w:rFonts w:eastAsia="Times New Roman"/>
          <w:color w:val="333333"/>
          <w:sz w:val="24"/>
          <w:lang w:eastAsia="en-GB"/>
        </w:rPr>
        <w:t xml:space="preserve"> May 2021). </w:t>
      </w:r>
    </w:p>
    <w:p w14:paraId="4635AF25" w14:textId="77777777" w:rsidR="002B22E7" w:rsidRPr="002B22E7" w:rsidRDefault="002B22E7" w:rsidP="002B22E7">
      <w:pPr>
        <w:spacing w:before="100" w:beforeAutospacing="1" w:after="100" w:afterAutospacing="1" w:line="360" w:lineRule="auto"/>
        <w:jc w:val="both"/>
        <w:rPr>
          <w:rFonts w:eastAsia="Times New Roman"/>
          <w:b/>
          <w:bCs/>
          <w:color w:val="333333"/>
          <w:sz w:val="24"/>
          <w:lang w:eastAsia="en-GB"/>
        </w:rPr>
      </w:pPr>
      <w:r w:rsidRPr="002B22E7">
        <w:rPr>
          <w:rFonts w:eastAsia="Times New Roman"/>
          <w:color w:val="333333"/>
          <w:sz w:val="24"/>
          <w:lang w:eastAsia="en-GB"/>
        </w:rPr>
        <w:t xml:space="preserve">Welsh Government (2015) </w:t>
      </w:r>
      <w:r w:rsidRPr="002B22E7">
        <w:rPr>
          <w:rFonts w:eastAsia="Times New Roman"/>
          <w:i/>
          <w:iCs/>
          <w:color w:val="333333"/>
          <w:sz w:val="24"/>
          <w:lang w:eastAsia="en-GB"/>
        </w:rPr>
        <w:t>Evaluating the Foundation Phase Final Report</w:t>
      </w:r>
      <w:r w:rsidRPr="002B22E7">
        <w:rPr>
          <w:rFonts w:eastAsia="Times New Roman"/>
          <w:color w:val="333333"/>
          <w:sz w:val="24"/>
          <w:lang w:eastAsia="en-GB"/>
        </w:rPr>
        <w:t xml:space="preserve">. Available at: </w:t>
      </w:r>
      <w:hyperlink r:id="rId54" w:history="1">
        <w:r w:rsidRPr="002B22E7">
          <w:rPr>
            <w:color w:val="0000FF"/>
            <w:sz w:val="24"/>
            <w:u w:val="single"/>
          </w:rPr>
          <w:t>Evaluating the Foundation Phase: Final report (uwtsd.ac.uk)</w:t>
        </w:r>
      </w:hyperlink>
      <w:r w:rsidRPr="002B22E7">
        <w:rPr>
          <w:sz w:val="24"/>
        </w:rPr>
        <w:t xml:space="preserve"> (Accessed: 21</w:t>
      </w:r>
      <w:r w:rsidRPr="002B22E7">
        <w:rPr>
          <w:sz w:val="24"/>
          <w:vertAlign w:val="superscript"/>
        </w:rPr>
        <w:t>st</w:t>
      </w:r>
      <w:r w:rsidRPr="002B22E7">
        <w:rPr>
          <w:sz w:val="24"/>
        </w:rPr>
        <w:t xml:space="preserve"> March 2021). </w:t>
      </w:r>
    </w:p>
    <w:p w14:paraId="148CFEBA" w14:textId="77777777" w:rsidR="002B22E7" w:rsidRPr="002B22E7" w:rsidRDefault="002B22E7" w:rsidP="002B22E7">
      <w:pPr>
        <w:spacing w:line="360" w:lineRule="auto"/>
        <w:jc w:val="both"/>
        <w:rPr>
          <w:sz w:val="24"/>
        </w:rPr>
      </w:pPr>
      <w:r w:rsidRPr="002B22E7">
        <w:rPr>
          <w:sz w:val="24"/>
        </w:rPr>
        <w:t xml:space="preserve">Welsh Government (2017) </w:t>
      </w:r>
      <w:r w:rsidRPr="002B22E7">
        <w:rPr>
          <w:i/>
          <w:iCs/>
          <w:sz w:val="24"/>
        </w:rPr>
        <w:t>Foundation Phase Profile Handbook</w:t>
      </w:r>
      <w:r w:rsidRPr="002B22E7">
        <w:rPr>
          <w:sz w:val="24"/>
        </w:rPr>
        <w:t xml:space="preserve">. Available at: </w:t>
      </w:r>
      <w:hyperlink r:id="rId55" w:history="1">
        <w:r w:rsidRPr="002B22E7">
          <w:rPr>
            <w:color w:val="0563C1" w:themeColor="hyperlink"/>
            <w:sz w:val="24"/>
            <w:u w:val="single"/>
          </w:rPr>
          <w:t>https://gov.wales/sites/default/files/publications/2018-03/foundation-phase-profile-handbook-revised-september-2017.pdf</w:t>
        </w:r>
      </w:hyperlink>
      <w:r w:rsidRPr="002B22E7">
        <w:rPr>
          <w:sz w:val="24"/>
        </w:rPr>
        <w:t xml:space="preserve"> (Accessed: 18</w:t>
      </w:r>
      <w:r w:rsidRPr="002B22E7">
        <w:rPr>
          <w:sz w:val="24"/>
          <w:vertAlign w:val="superscript"/>
        </w:rPr>
        <w:t>th</w:t>
      </w:r>
      <w:r w:rsidRPr="002B22E7">
        <w:rPr>
          <w:sz w:val="24"/>
        </w:rPr>
        <w:t xml:space="preserve"> April 2021). </w:t>
      </w:r>
    </w:p>
    <w:p w14:paraId="0014E8B6" w14:textId="77777777" w:rsidR="002B22E7" w:rsidRPr="002B22E7" w:rsidRDefault="002B22E7" w:rsidP="002B22E7">
      <w:pPr>
        <w:spacing w:line="360" w:lineRule="auto"/>
        <w:jc w:val="both"/>
        <w:rPr>
          <w:sz w:val="24"/>
        </w:rPr>
      </w:pPr>
      <w:r w:rsidRPr="002B22E7">
        <w:rPr>
          <w:sz w:val="24"/>
        </w:rPr>
        <w:t xml:space="preserve">Welsh Government (2018) </w:t>
      </w:r>
      <w:r w:rsidRPr="002B22E7">
        <w:rPr>
          <w:i/>
          <w:iCs/>
          <w:sz w:val="24"/>
        </w:rPr>
        <w:t>How is my child doing in the foundation phase?</w:t>
      </w:r>
      <w:r w:rsidRPr="002B22E7">
        <w:rPr>
          <w:sz w:val="24"/>
        </w:rPr>
        <w:t xml:space="preserve"> Available at: </w:t>
      </w:r>
      <w:hyperlink r:id="rId56" w:history="1">
        <w:r w:rsidRPr="002B22E7">
          <w:rPr>
            <w:color w:val="0563C1" w:themeColor="hyperlink"/>
            <w:sz w:val="24"/>
            <w:u w:val="single"/>
          </w:rPr>
          <w:t>https://gov.wales/sites/default/files/publications/2018-06/how-is-my-child-doing-in-the-foundation-phase-a-guide-for-parents-and-carers.pdf</w:t>
        </w:r>
      </w:hyperlink>
      <w:r w:rsidRPr="002B22E7">
        <w:rPr>
          <w:sz w:val="24"/>
        </w:rPr>
        <w:t xml:space="preserve"> (Accessed: 18</w:t>
      </w:r>
      <w:r w:rsidRPr="002B22E7">
        <w:rPr>
          <w:sz w:val="24"/>
          <w:vertAlign w:val="superscript"/>
        </w:rPr>
        <w:t>th</w:t>
      </w:r>
      <w:r w:rsidRPr="002B22E7">
        <w:rPr>
          <w:sz w:val="24"/>
        </w:rPr>
        <w:t xml:space="preserve"> April 2021). </w:t>
      </w:r>
    </w:p>
    <w:p w14:paraId="3D303801" w14:textId="77777777" w:rsidR="002B22E7" w:rsidRPr="002B22E7" w:rsidRDefault="002B22E7" w:rsidP="002B22E7">
      <w:pPr>
        <w:spacing w:line="360" w:lineRule="auto"/>
        <w:jc w:val="both"/>
        <w:rPr>
          <w:sz w:val="24"/>
        </w:rPr>
      </w:pPr>
      <w:proofErr w:type="spellStart"/>
      <w:r w:rsidRPr="002B22E7">
        <w:rPr>
          <w:sz w:val="24"/>
        </w:rPr>
        <w:t>Whitebread</w:t>
      </w:r>
      <w:proofErr w:type="spellEnd"/>
      <w:r w:rsidRPr="002B22E7">
        <w:rPr>
          <w:sz w:val="24"/>
        </w:rPr>
        <w:t xml:space="preserve">, D. (2013) </w:t>
      </w:r>
      <w:r w:rsidRPr="002B22E7">
        <w:rPr>
          <w:i/>
          <w:iCs/>
          <w:sz w:val="24"/>
        </w:rPr>
        <w:t>School starting age: the evidence</w:t>
      </w:r>
      <w:r w:rsidRPr="002B22E7">
        <w:rPr>
          <w:sz w:val="24"/>
        </w:rPr>
        <w:t xml:space="preserve">. Available at: </w:t>
      </w:r>
      <w:hyperlink r:id="rId57" w:history="1">
        <w:r w:rsidRPr="002B22E7">
          <w:rPr>
            <w:color w:val="0000FF"/>
            <w:sz w:val="24"/>
            <w:u w:val="single"/>
          </w:rPr>
          <w:t>School starting age: the evidence | University of Cambridge</w:t>
        </w:r>
      </w:hyperlink>
      <w:r w:rsidRPr="002B22E7">
        <w:rPr>
          <w:sz w:val="24"/>
        </w:rPr>
        <w:t xml:space="preserve"> (Accessed: 28</w:t>
      </w:r>
      <w:r w:rsidRPr="002B22E7">
        <w:rPr>
          <w:sz w:val="24"/>
          <w:vertAlign w:val="superscript"/>
        </w:rPr>
        <w:t>th</w:t>
      </w:r>
      <w:r w:rsidRPr="002B22E7">
        <w:rPr>
          <w:sz w:val="24"/>
        </w:rPr>
        <w:t xml:space="preserve"> March 2021). </w:t>
      </w:r>
    </w:p>
    <w:p w14:paraId="7DE14671" w14:textId="77777777" w:rsidR="002B22E7" w:rsidRPr="002B22E7" w:rsidRDefault="002B22E7" w:rsidP="002B22E7">
      <w:pPr>
        <w:spacing w:line="360" w:lineRule="auto"/>
        <w:jc w:val="both"/>
        <w:rPr>
          <w:sz w:val="24"/>
        </w:rPr>
      </w:pPr>
      <w:r w:rsidRPr="002B22E7">
        <w:rPr>
          <w:sz w:val="24"/>
        </w:rPr>
        <w:lastRenderedPageBreak/>
        <w:t>Williams, M.K. (2017) ‘John Dewey in the 21</w:t>
      </w:r>
      <w:r w:rsidRPr="002B22E7">
        <w:rPr>
          <w:sz w:val="24"/>
          <w:vertAlign w:val="superscript"/>
        </w:rPr>
        <w:t>st</w:t>
      </w:r>
      <w:r w:rsidRPr="002B22E7">
        <w:rPr>
          <w:sz w:val="24"/>
        </w:rPr>
        <w:t xml:space="preserve"> Century’, </w:t>
      </w:r>
      <w:r w:rsidRPr="002B22E7">
        <w:rPr>
          <w:i/>
          <w:iCs/>
          <w:sz w:val="24"/>
        </w:rPr>
        <w:t>Journal of Inquiry &amp; Action in Education</w:t>
      </w:r>
      <w:r w:rsidRPr="002B22E7">
        <w:rPr>
          <w:sz w:val="24"/>
        </w:rPr>
        <w:t xml:space="preserve">, 9(1), pp. 570-592. Available at: </w:t>
      </w:r>
      <w:hyperlink r:id="rId58" w:history="1">
        <w:r w:rsidRPr="002B22E7">
          <w:rPr>
            <w:color w:val="0563C1" w:themeColor="hyperlink"/>
            <w:sz w:val="24"/>
            <w:u w:val="single"/>
          </w:rPr>
          <w:t>https://digitalcommons.buffalostate.edu/cgi/viewcontent.cgi?article=1147&amp;context=jiae</w:t>
        </w:r>
      </w:hyperlink>
      <w:r w:rsidRPr="002B22E7">
        <w:rPr>
          <w:sz w:val="24"/>
        </w:rPr>
        <w:t xml:space="preserve"> (Accessed: 18</w:t>
      </w:r>
      <w:r w:rsidRPr="002B22E7">
        <w:rPr>
          <w:sz w:val="24"/>
          <w:vertAlign w:val="superscript"/>
        </w:rPr>
        <w:t>th</w:t>
      </w:r>
      <w:r w:rsidRPr="002B22E7">
        <w:rPr>
          <w:sz w:val="24"/>
        </w:rPr>
        <w:t xml:space="preserve"> April 2021). </w:t>
      </w:r>
    </w:p>
    <w:p w14:paraId="465860D9" w14:textId="77777777" w:rsidR="002B22E7" w:rsidRPr="002B22E7" w:rsidRDefault="002B22E7" w:rsidP="002B22E7">
      <w:pPr>
        <w:spacing w:beforeAutospacing="1" w:after="0" w:afterAutospacing="1" w:line="360" w:lineRule="auto"/>
        <w:jc w:val="both"/>
        <w:rPr>
          <w:sz w:val="24"/>
        </w:rPr>
      </w:pPr>
      <w:r w:rsidRPr="002B22E7">
        <w:rPr>
          <w:sz w:val="24"/>
        </w:rPr>
        <w:t xml:space="preserve">Wood, A. (2017) </w:t>
      </w:r>
      <w:r w:rsidRPr="002B22E7">
        <w:rPr>
          <w:i/>
          <w:iCs/>
          <w:sz w:val="24"/>
        </w:rPr>
        <w:t>Child -Initiated Play and Learning</w:t>
      </w:r>
      <w:r w:rsidRPr="002B22E7">
        <w:rPr>
          <w:sz w:val="24"/>
        </w:rPr>
        <w:t>. 2</w:t>
      </w:r>
      <w:r w:rsidRPr="002B22E7">
        <w:rPr>
          <w:sz w:val="24"/>
          <w:vertAlign w:val="superscript"/>
        </w:rPr>
        <w:t>nd</w:t>
      </w:r>
      <w:r w:rsidRPr="002B22E7">
        <w:rPr>
          <w:sz w:val="24"/>
        </w:rPr>
        <w:t xml:space="preserve"> Ed. London: Routledge.</w:t>
      </w:r>
    </w:p>
    <w:p w14:paraId="7922A178" w14:textId="77777777" w:rsidR="002B22E7" w:rsidRPr="002B22E7" w:rsidRDefault="002B22E7" w:rsidP="002B22E7">
      <w:pPr>
        <w:spacing w:line="360" w:lineRule="auto"/>
        <w:jc w:val="both"/>
        <w:rPr>
          <w:sz w:val="24"/>
        </w:rPr>
      </w:pPr>
    </w:p>
    <w:sectPr w:rsidR="002B22E7" w:rsidRPr="002B22E7">
      <w:headerReference w:type="default" r:id="rId59"/>
      <w:footerReference w:type="default" r:id="rId6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679A12" w14:textId="77777777" w:rsidR="002B22E7" w:rsidRDefault="002B22E7" w:rsidP="002B22E7">
      <w:pPr>
        <w:spacing w:after="0" w:line="240" w:lineRule="auto"/>
      </w:pPr>
      <w:r>
        <w:separator/>
      </w:r>
    </w:p>
  </w:endnote>
  <w:endnote w:type="continuationSeparator" w:id="0">
    <w:p w14:paraId="2C61B754" w14:textId="77777777" w:rsidR="002B22E7" w:rsidRDefault="002B22E7" w:rsidP="002B22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1002AFF" w:usb1="4000ACF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75254028"/>
      <w:docPartObj>
        <w:docPartGallery w:val="Page Numbers (Bottom of Page)"/>
        <w:docPartUnique/>
      </w:docPartObj>
    </w:sdtPr>
    <w:sdtEndPr>
      <w:rPr>
        <w:noProof/>
      </w:rPr>
    </w:sdtEndPr>
    <w:sdtContent>
      <w:p w14:paraId="4CFD507F" w14:textId="58CA6DDC" w:rsidR="002B22E7" w:rsidRDefault="002B22E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CF26D7E" w14:textId="77777777" w:rsidR="002B22E7" w:rsidRDefault="002B22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D108B5" w14:textId="77777777" w:rsidR="002B22E7" w:rsidRDefault="002B22E7" w:rsidP="002B22E7">
      <w:pPr>
        <w:spacing w:after="0" w:line="240" w:lineRule="auto"/>
      </w:pPr>
      <w:r>
        <w:separator/>
      </w:r>
    </w:p>
  </w:footnote>
  <w:footnote w:type="continuationSeparator" w:id="0">
    <w:p w14:paraId="6F938CFC" w14:textId="77777777" w:rsidR="002B22E7" w:rsidRDefault="002B22E7" w:rsidP="002B22E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DFA1C4" w14:textId="54FFF39A" w:rsidR="002B22E7" w:rsidRDefault="002B22E7">
    <w:pPr>
      <w:pStyle w:val="Header"/>
    </w:pPr>
    <w:r>
      <w:t>ECEY6001                                                                                                                                            1903956</w:t>
    </w:r>
  </w:p>
  <w:p w14:paraId="7A3149E9" w14:textId="518A83DA" w:rsidR="002B22E7" w:rsidRDefault="002B22E7">
    <w:pPr>
      <w:pStyle w:val="Header"/>
    </w:pPr>
    <w:r>
      <w:t>5500</w:t>
    </w:r>
  </w:p>
  <w:p w14:paraId="4B07AC38" w14:textId="77777777" w:rsidR="002B22E7" w:rsidRDefault="002B22E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5E98"/>
    <w:rsid w:val="000024BD"/>
    <w:rsid w:val="000133E0"/>
    <w:rsid w:val="00024456"/>
    <w:rsid w:val="000306E1"/>
    <w:rsid w:val="00034C54"/>
    <w:rsid w:val="00047758"/>
    <w:rsid w:val="000654A6"/>
    <w:rsid w:val="00070646"/>
    <w:rsid w:val="000735B3"/>
    <w:rsid w:val="00085C98"/>
    <w:rsid w:val="00093FC3"/>
    <w:rsid w:val="0009657F"/>
    <w:rsid w:val="000C0D06"/>
    <w:rsid w:val="000C1359"/>
    <w:rsid w:val="000D38E9"/>
    <w:rsid w:val="001020D4"/>
    <w:rsid w:val="00123927"/>
    <w:rsid w:val="00157615"/>
    <w:rsid w:val="001601DF"/>
    <w:rsid w:val="00167A6C"/>
    <w:rsid w:val="00176574"/>
    <w:rsid w:val="001910FC"/>
    <w:rsid w:val="00197696"/>
    <w:rsid w:val="001A0E13"/>
    <w:rsid w:val="001B5AB6"/>
    <w:rsid w:val="001C20E8"/>
    <w:rsid w:val="001C5891"/>
    <w:rsid w:val="001D2C6E"/>
    <w:rsid w:val="001E4F26"/>
    <w:rsid w:val="00233978"/>
    <w:rsid w:val="00245FD9"/>
    <w:rsid w:val="00251DBD"/>
    <w:rsid w:val="00280521"/>
    <w:rsid w:val="00282E3C"/>
    <w:rsid w:val="002A0246"/>
    <w:rsid w:val="002A0984"/>
    <w:rsid w:val="002A56C1"/>
    <w:rsid w:val="002A5E55"/>
    <w:rsid w:val="002B22E7"/>
    <w:rsid w:val="002B50B5"/>
    <w:rsid w:val="002E6443"/>
    <w:rsid w:val="002F3685"/>
    <w:rsid w:val="002F5555"/>
    <w:rsid w:val="00304B69"/>
    <w:rsid w:val="003057C7"/>
    <w:rsid w:val="00347C60"/>
    <w:rsid w:val="00383E58"/>
    <w:rsid w:val="0038740B"/>
    <w:rsid w:val="003C3556"/>
    <w:rsid w:val="003C4F91"/>
    <w:rsid w:val="003E2C35"/>
    <w:rsid w:val="003F3E8C"/>
    <w:rsid w:val="003F451B"/>
    <w:rsid w:val="004123DA"/>
    <w:rsid w:val="004145AB"/>
    <w:rsid w:val="00422BA4"/>
    <w:rsid w:val="004349C5"/>
    <w:rsid w:val="00436C1E"/>
    <w:rsid w:val="00464535"/>
    <w:rsid w:val="00464650"/>
    <w:rsid w:val="0046686A"/>
    <w:rsid w:val="004919C1"/>
    <w:rsid w:val="004A4504"/>
    <w:rsid w:val="004B3CB8"/>
    <w:rsid w:val="004B4FC1"/>
    <w:rsid w:val="004E1C0D"/>
    <w:rsid w:val="005076FA"/>
    <w:rsid w:val="0052025B"/>
    <w:rsid w:val="00526266"/>
    <w:rsid w:val="00554327"/>
    <w:rsid w:val="00561B39"/>
    <w:rsid w:val="0056667C"/>
    <w:rsid w:val="0057751E"/>
    <w:rsid w:val="005A60D6"/>
    <w:rsid w:val="005B244E"/>
    <w:rsid w:val="005B5095"/>
    <w:rsid w:val="00615906"/>
    <w:rsid w:val="0063707D"/>
    <w:rsid w:val="006536CA"/>
    <w:rsid w:val="006540B2"/>
    <w:rsid w:val="00654C51"/>
    <w:rsid w:val="00655DA1"/>
    <w:rsid w:val="00657388"/>
    <w:rsid w:val="00657968"/>
    <w:rsid w:val="006632F5"/>
    <w:rsid w:val="0067038A"/>
    <w:rsid w:val="00670895"/>
    <w:rsid w:val="006D322F"/>
    <w:rsid w:val="006E4CE7"/>
    <w:rsid w:val="006E512E"/>
    <w:rsid w:val="006F5C4B"/>
    <w:rsid w:val="007142D7"/>
    <w:rsid w:val="00723756"/>
    <w:rsid w:val="00745384"/>
    <w:rsid w:val="007604B2"/>
    <w:rsid w:val="00770145"/>
    <w:rsid w:val="0078225A"/>
    <w:rsid w:val="007C7861"/>
    <w:rsid w:val="007D2718"/>
    <w:rsid w:val="007F3E8A"/>
    <w:rsid w:val="0080616B"/>
    <w:rsid w:val="0081357B"/>
    <w:rsid w:val="00814437"/>
    <w:rsid w:val="008325A1"/>
    <w:rsid w:val="008529B3"/>
    <w:rsid w:val="00852A11"/>
    <w:rsid w:val="00853565"/>
    <w:rsid w:val="00864AB1"/>
    <w:rsid w:val="0086790E"/>
    <w:rsid w:val="00872172"/>
    <w:rsid w:val="008903AA"/>
    <w:rsid w:val="00891B97"/>
    <w:rsid w:val="008C5E98"/>
    <w:rsid w:val="008D55D2"/>
    <w:rsid w:val="008D6BFF"/>
    <w:rsid w:val="008E778B"/>
    <w:rsid w:val="00917833"/>
    <w:rsid w:val="009251EB"/>
    <w:rsid w:val="00927225"/>
    <w:rsid w:val="009309C3"/>
    <w:rsid w:val="00961AAD"/>
    <w:rsid w:val="00974A5D"/>
    <w:rsid w:val="00990789"/>
    <w:rsid w:val="009A3792"/>
    <w:rsid w:val="009B5D5B"/>
    <w:rsid w:val="009C324D"/>
    <w:rsid w:val="009D230B"/>
    <w:rsid w:val="009D25D2"/>
    <w:rsid w:val="009D36C3"/>
    <w:rsid w:val="009F6AB6"/>
    <w:rsid w:val="00A12773"/>
    <w:rsid w:val="00A16EE9"/>
    <w:rsid w:val="00A21107"/>
    <w:rsid w:val="00A245AC"/>
    <w:rsid w:val="00A30A34"/>
    <w:rsid w:val="00A3332B"/>
    <w:rsid w:val="00A55F40"/>
    <w:rsid w:val="00A61046"/>
    <w:rsid w:val="00A6525D"/>
    <w:rsid w:val="00A73EC1"/>
    <w:rsid w:val="00A86248"/>
    <w:rsid w:val="00A9079D"/>
    <w:rsid w:val="00A92E6E"/>
    <w:rsid w:val="00AA2291"/>
    <w:rsid w:val="00AB46EB"/>
    <w:rsid w:val="00AD6FEB"/>
    <w:rsid w:val="00B03166"/>
    <w:rsid w:val="00B11F82"/>
    <w:rsid w:val="00B15EB7"/>
    <w:rsid w:val="00B34C73"/>
    <w:rsid w:val="00B45898"/>
    <w:rsid w:val="00B55C86"/>
    <w:rsid w:val="00B55D62"/>
    <w:rsid w:val="00B70CB9"/>
    <w:rsid w:val="00B9164F"/>
    <w:rsid w:val="00BA1E26"/>
    <w:rsid w:val="00BA44D1"/>
    <w:rsid w:val="00BB2150"/>
    <w:rsid w:val="00C00006"/>
    <w:rsid w:val="00C14A11"/>
    <w:rsid w:val="00C23065"/>
    <w:rsid w:val="00C76967"/>
    <w:rsid w:val="00C94F71"/>
    <w:rsid w:val="00C95B8F"/>
    <w:rsid w:val="00CA1824"/>
    <w:rsid w:val="00CA64D8"/>
    <w:rsid w:val="00CB7DFB"/>
    <w:rsid w:val="00CD7AA6"/>
    <w:rsid w:val="00CF2750"/>
    <w:rsid w:val="00CF7ECF"/>
    <w:rsid w:val="00D16DA9"/>
    <w:rsid w:val="00D3311D"/>
    <w:rsid w:val="00D425DE"/>
    <w:rsid w:val="00D42CD7"/>
    <w:rsid w:val="00D5518D"/>
    <w:rsid w:val="00D77FC9"/>
    <w:rsid w:val="00D81FC3"/>
    <w:rsid w:val="00DA42CA"/>
    <w:rsid w:val="00DB1780"/>
    <w:rsid w:val="00DE0988"/>
    <w:rsid w:val="00DE60EB"/>
    <w:rsid w:val="00E278CF"/>
    <w:rsid w:val="00E34717"/>
    <w:rsid w:val="00E42F36"/>
    <w:rsid w:val="00E87D52"/>
    <w:rsid w:val="00E91413"/>
    <w:rsid w:val="00EA3D26"/>
    <w:rsid w:val="00EA75D8"/>
    <w:rsid w:val="00EB0557"/>
    <w:rsid w:val="00EB7E7A"/>
    <w:rsid w:val="00ED5317"/>
    <w:rsid w:val="00EF2FAD"/>
    <w:rsid w:val="00EF7C83"/>
    <w:rsid w:val="00F019D9"/>
    <w:rsid w:val="00F1026B"/>
    <w:rsid w:val="00F105E6"/>
    <w:rsid w:val="00F133BF"/>
    <w:rsid w:val="00F15EBB"/>
    <w:rsid w:val="00F24609"/>
    <w:rsid w:val="00F260B7"/>
    <w:rsid w:val="00F448AD"/>
    <w:rsid w:val="00F65422"/>
    <w:rsid w:val="00F87772"/>
    <w:rsid w:val="00FD3D98"/>
    <w:rsid w:val="00FF0B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BB667A"/>
  <w15:chartTrackingRefBased/>
  <w15:docId w15:val="{CD198AD1-AC92-42ED-BA5A-312C50F660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szCs w:val="24"/>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ref-lnk">
    <w:name w:val="ref-lnk"/>
    <w:basedOn w:val="DefaultParagraphFont"/>
    <w:rsid w:val="00CA1824"/>
  </w:style>
  <w:style w:type="character" w:styleId="Hyperlink">
    <w:name w:val="Hyperlink"/>
    <w:basedOn w:val="DefaultParagraphFont"/>
    <w:uiPriority w:val="99"/>
    <w:semiHidden/>
    <w:unhideWhenUsed/>
    <w:rsid w:val="00CA1824"/>
    <w:rPr>
      <w:color w:val="0000FF"/>
      <w:u w:val="single"/>
    </w:rPr>
  </w:style>
  <w:style w:type="paragraph" w:styleId="NormalWeb">
    <w:name w:val="Normal (Web)"/>
    <w:basedOn w:val="Normal"/>
    <w:uiPriority w:val="99"/>
    <w:unhideWhenUsed/>
    <w:rsid w:val="005A60D6"/>
    <w:rPr>
      <w:sz w:val="24"/>
    </w:rPr>
  </w:style>
  <w:style w:type="paragraph" w:styleId="Header">
    <w:name w:val="header"/>
    <w:basedOn w:val="Normal"/>
    <w:link w:val="HeaderChar"/>
    <w:uiPriority w:val="99"/>
    <w:unhideWhenUsed/>
    <w:rsid w:val="002B22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22E7"/>
  </w:style>
  <w:style w:type="paragraph" w:styleId="Footer">
    <w:name w:val="footer"/>
    <w:basedOn w:val="Normal"/>
    <w:link w:val="FooterChar"/>
    <w:uiPriority w:val="99"/>
    <w:unhideWhenUsed/>
    <w:rsid w:val="002B22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22E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1069686">
      <w:bodyDiv w:val="1"/>
      <w:marLeft w:val="0"/>
      <w:marRight w:val="0"/>
      <w:marTop w:val="0"/>
      <w:marBottom w:val="0"/>
      <w:divBdr>
        <w:top w:val="none" w:sz="0" w:space="0" w:color="auto"/>
        <w:left w:val="none" w:sz="0" w:space="0" w:color="auto"/>
        <w:bottom w:val="none" w:sz="0" w:space="0" w:color="auto"/>
        <w:right w:val="none" w:sz="0" w:space="0" w:color="auto"/>
      </w:divBdr>
      <w:divsChild>
        <w:div w:id="1843475047">
          <w:marLeft w:val="1200"/>
          <w:marRight w:val="0"/>
          <w:marTop w:val="240"/>
          <w:marBottom w:val="240"/>
          <w:divBdr>
            <w:top w:val="none" w:sz="0" w:space="0" w:color="auto"/>
            <w:left w:val="none" w:sz="0" w:space="0" w:color="auto"/>
            <w:bottom w:val="none" w:sz="0" w:space="0" w:color="auto"/>
            <w:right w:val="none" w:sz="0" w:space="0" w:color="auto"/>
          </w:divBdr>
        </w:div>
      </w:divsChild>
    </w:div>
    <w:div w:id="11213456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arlyyears.wales/en/foundation-phase" TargetMode="External"/><Relationship Id="rId18" Type="http://schemas.openxmlformats.org/officeDocument/2006/relationships/hyperlink" Target="https://hwb.gov.wales/api/storage/74f7c7cc-d337-4fd0-9604-27b3d1a5746d/observing-children.pdf" TargetMode="External"/><Relationship Id="rId26" Type="http://schemas.openxmlformats.org/officeDocument/2006/relationships/hyperlink" Target="https://cornerstoneseducation.co.uk/news/the-importance-of-continuous-provision-in-the-early-years/" TargetMode="External"/><Relationship Id="rId39" Type="http://schemas.openxmlformats.org/officeDocument/2006/relationships/hyperlink" Target="https://www.savethechildren.org.uk/what-we-do/childrens-rights/united-nations-convention-of-the-rights-of-the-child" TargetMode="External"/><Relationship Id="rId21" Type="http://schemas.openxmlformats.org/officeDocument/2006/relationships/hyperlink" Target="https://athrofa.cymru/2018/02/14/the-great-divide/" TargetMode="External"/><Relationship Id="rId34" Type="http://schemas.openxmlformats.org/officeDocument/2006/relationships/hyperlink" Target="file:///C:/Users/twink/Downloads/Olszewski-Kubilius%20and%20Clarenbach%20(2012).pdf" TargetMode="External"/><Relationship Id="rId42" Type="http://schemas.openxmlformats.org/officeDocument/2006/relationships/hyperlink" Target="https://www.open.edu/openlearn/ocw/mod/oucontent/view.php?id=2044&amp;printable=1" TargetMode="External"/><Relationship Id="rId47" Type="http://schemas.openxmlformats.org/officeDocument/2006/relationships/hyperlink" Target="https://doi.org/10.1080/1350293X.2018.1487160" TargetMode="External"/><Relationship Id="rId50" Type="http://schemas.openxmlformats.org/officeDocument/2006/relationships/hyperlink" Target="http://orca.cf.ac.uk/88796/1/140506-evaluating-foundation-phase-pedagogy-understanding-en.pdf" TargetMode="External"/><Relationship Id="rId55" Type="http://schemas.openxmlformats.org/officeDocument/2006/relationships/hyperlink" Target="https://gov.wales/sites/default/files/publications/2018-03/foundation-phase-profile-handbook-revised-september-2017.pdf" TargetMode="Externa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www.playengland.net/wp-content/uploads/2015/09/a-world-without-play-literature-review-2012.pdf" TargetMode="External"/><Relationship Id="rId29" Type="http://schemas.openxmlformats.org/officeDocument/2006/relationships/hyperlink" Target="https://doi.org/10.1080/09669760.2018.1527278" TargetMode="External"/><Relationship Id="rId11" Type="http://schemas.openxmlformats.org/officeDocument/2006/relationships/hyperlink" Target="https://assets.publishing.service.gov.uk/government/uploads/system/uploads/attachment_data/file/596629/EYFS_STATUTORY_FRAMEWORK_2017.pdf" TargetMode="External"/><Relationship Id="rId24" Type="http://schemas.openxmlformats.org/officeDocument/2006/relationships/hyperlink" Target="https://doi.org/10.1080/09575146.2013.771152" TargetMode="External"/><Relationship Id="rId32" Type="http://schemas.openxmlformats.org/officeDocument/2006/relationships/hyperlink" Target="https://assets.publishing.service.gov.uk/government/uploads/system/uploads/attachment_data/file/175463/Nutbrown-Review.pdf" TargetMode="External"/><Relationship Id="rId37" Type="http://schemas.openxmlformats.org/officeDocument/2006/relationships/hyperlink" Target="https://doi.org/10.1080/10409289.2016.1220771" TargetMode="External"/><Relationship Id="rId40" Type="http://schemas.openxmlformats.org/officeDocument/2006/relationships/hyperlink" Target="https://www.oecd.org/education/school/SWEDEN%20policy%20profile%20-%20published%2005-02-2013.pdf" TargetMode="External"/><Relationship Id="rId45" Type="http://schemas.openxmlformats.org/officeDocument/2006/relationships/hyperlink" Target="https://www.unicef.org/sites/default/files/2018-12/UNICEF-Lego-Foundation-Learning-through-Play.pdf" TargetMode="External"/><Relationship Id="rId53" Type="http://schemas.openxmlformats.org/officeDocument/2006/relationships/hyperlink" Target="https://dera.ioe.ac.uk/18045/1/130716-building-brighter-future-en.pdf" TargetMode="External"/><Relationship Id="rId58" Type="http://schemas.openxmlformats.org/officeDocument/2006/relationships/hyperlink" Target="https://digitalcommons.buffalostate.edu/cgi/viewcontent.cgi?article=1147&amp;context=jiae" TargetMode="External"/><Relationship Id="rId5" Type="http://schemas.openxmlformats.org/officeDocument/2006/relationships/settings" Target="settings.xml"/><Relationship Id="rId61" Type="http://schemas.openxmlformats.org/officeDocument/2006/relationships/fontTable" Target="fontTable.xml"/><Relationship Id="rId19" Type="http://schemas.openxmlformats.org/officeDocument/2006/relationships/hyperlink" Target="https://hwb.gov.wales/curriculum-for-wales-2008/foundation-phase/foundation-phase-framework/" TargetMode="External"/><Relationship Id="rId14" Type="http://schemas.openxmlformats.org/officeDocument/2006/relationships/hyperlink" Target="https://eyfs.info/articles.html/teaching-and-learning/planning-next-steps-in-the-moment-r217" TargetMode="External"/><Relationship Id="rId22" Type="http://schemas.openxmlformats.org/officeDocument/2006/relationships/hyperlink" Target="https://www.researchgate.net/publication/328838084_The_Great_Divide_separation_of_care_and_education_in_Wales_an_examination_of_policy_reform_and_research_evidence" TargetMode="External"/><Relationship Id="rId27" Type="http://schemas.openxmlformats.org/officeDocument/2006/relationships/hyperlink" Target="https://search.proquest.com/openview/72e2baff34452da9941dc8ce3aa43dda/1?pq-origsite=gscholar&amp;cbl=34845" TargetMode="External"/><Relationship Id="rId30" Type="http://schemas.openxmlformats.org/officeDocument/2006/relationships/hyperlink" Target="https://www.ndna.org.uk/NDNA/Cymru/Knowledge_Hub/The_Foundation_Phase.aspx" TargetMode="External"/><Relationship Id="rId35" Type="http://schemas.openxmlformats.org/officeDocument/2006/relationships/hyperlink" Target="https://www.pacey.org.uk/Pacey/media/Website-files/PACEY%20member%20practice%20guides%20(PDFs)/PG28-Theories-of-child-development.pdf" TargetMode="External"/><Relationship Id="rId43" Type="http://schemas.openxmlformats.org/officeDocument/2006/relationships/hyperlink" Target="https://hwb.gov.wales/api/storage/d5d8e39c-b534-40cb-a3f5-7e2e126d8077/foundation-phase-framework.pdf" TargetMode="External"/><Relationship Id="rId48" Type="http://schemas.openxmlformats.org/officeDocument/2006/relationships/hyperlink" Target="https://doi.org/10.1080/03004279.2016.1176360" TargetMode="External"/><Relationship Id="rId56" Type="http://schemas.openxmlformats.org/officeDocument/2006/relationships/hyperlink" Target="https://gov.wales/sites/default/files/publications/2018-06/how-is-my-child-doing-in-the-foundation-phase-a-guide-for-parents-and-carers.pdf" TargetMode="External"/><Relationship Id="rId8" Type="http://schemas.openxmlformats.org/officeDocument/2006/relationships/endnotes" Target="endnotes.xml"/><Relationship Id="rId51" Type="http://schemas.openxmlformats.org/officeDocument/2006/relationships/hyperlink" Target="https://wiserd.ac.uk/publications/evaluating-foundation-phase-final-report" TargetMode="External"/><Relationship Id="rId3" Type="http://schemas.openxmlformats.org/officeDocument/2006/relationships/customXml" Target="../customXml/item3.xml"/><Relationship Id="rId12" Type="http://schemas.openxmlformats.org/officeDocument/2006/relationships/hyperlink" Target="https://gov.wales/sites/default/files/publications/2018-03/successful-futures.pdf" TargetMode="External"/><Relationship Id="rId17" Type="http://schemas.openxmlformats.org/officeDocument/2006/relationships/hyperlink" Target="https://doi.org/10.1080/13540602.2018.1430564" TargetMode="External"/><Relationship Id="rId25" Type="http://schemas.openxmlformats.org/officeDocument/2006/relationships/hyperlink" Target="https://pediatrics.aappublications.org/content/pediatrics/129/1/e204.full.pdf" TargetMode="External"/><Relationship Id="rId33" Type="http://schemas.openxmlformats.org/officeDocument/2006/relationships/hyperlink" Target="http://www.oecd.org/education/school/SS5-country-background-report-wales.pdf" TargetMode="External"/><Relationship Id="rId38" Type="http://schemas.openxmlformats.org/officeDocument/2006/relationships/hyperlink" Target="https://www.rspb.org.uk/globalassets/downloads/documents/positions/education/connecting-with-nature-report.pdf" TargetMode="External"/><Relationship Id="rId46" Type="http://schemas.openxmlformats.org/officeDocument/2006/relationships/hyperlink" Target="https://www.unicef.org.uk/what-we-do/un-convention-child-rights/" TargetMode="External"/><Relationship Id="rId59" Type="http://schemas.openxmlformats.org/officeDocument/2006/relationships/header" Target="header1.xml"/><Relationship Id="rId20" Type="http://schemas.openxmlformats.org/officeDocument/2006/relationships/hyperlink" Target="file:///C:/Users/twink/Downloads/Jenkin%20(2016).pdf" TargetMode="External"/><Relationship Id="rId41" Type="http://schemas.openxmlformats.org/officeDocument/2006/relationships/hyperlink" Target="https://doi.org/10.1080/03054985.2016.1184872" TargetMode="External"/><Relationship Id="rId54" Type="http://schemas.openxmlformats.org/officeDocument/2006/relationships/hyperlink" Target="https://moodle.uwtsd.ac.uk/pluginfile.php/344802/mod_resource/content/1/150514-foundation-phase-final-en_Redacted.pdf" TargetMode="External"/><Relationship Id="rId62"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hyperlink" Target="https://www.estyn.gov.wales/system/files/2020-07/Literacy%2520and%2520the%2520Foundation%2520Phase%2520%2520-%2520September%25202011.pdf" TargetMode="External"/><Relationship Id="rId23" Type="http://schemas.openxmlformats.org/officeDocument/2006/relationships/hyperlink" Target="https://eyfs.info/articles.html/teaching-and-learning/the-historical-context-of-outdoor-learning-and-the-role-of-the-practitioner-r206/" TargetMode="External"/><Relationship Id="rId28" Type="http://schemas.openxmlformats.org/officeDocument/2006/relationships/hyperlink" Target="https://issuu.com/playwales/docs/play_and_early_years" TargetMode="External"/><Relationship Id="rId36" Type="http://schemas.openxmlformats.org/officeDocument/2006/relationships/hyperlink" Target="https://www.pacey.org.uk/mypacey/resources/transitions/partnerships-with-parents/" TargetMode="External"/><Relationship Id="rId49" Type="http://schemas.openxmlformats.org/officeDocument/2006/relationships/hyperlink" Target="https://doi.org/10.1080/03004430.2019.1653551" TargetMode="External"/><Relationship Id="rId57" Type="http://schemas.openxmlformats.org/officeDocument/2006/relationships/hyperlink" Target="https://www.cam.ac.uk/research/discussion/school-starting-age-the-evidence" TargetMode="External"/><Relationship Id="rId10" Type="http://schemas.openxmlformats.org/officeDocument/2006/relationships/hyperlink" Target="https://www.researchgate.net/publication/287245546_Children's_Games_and_Playground_Activities_in_School_and_Their_Role_in_Development" TargetMode="External"/><Relationship Id="rId31" Type="http://schemas.openxmlformats.org/officeDocument/2006/relationships/hyperlink" Target="https://tewhariki.tki.org.nz/en/assessment-for-learning/" TargetMode="External"/><Relationship Id="rId44" Type="http://schemas.openxmlformats.org/officeDocument/2006/relationships/hyperlink" Target="file:///C:/Users/twink/Downloads/Fairness%20in%20Classroom%20Assessment.pdf" TargetMode="External"/><Relationship Id="rId52" Type="http://schemas.openxmlformats.org/officeDocument/2006/relationships/hyperlink" Target="https://repository.uwtsd.ac.uk/id/eprint/715/1/Waters,%20J.(2016)%20The%20foundation%20phase%20in%20Wales%20-%20time%20to%20grow.pdf" TargetMode="External"/><Relationship Id="rId60" Type="http://schemas.openxmlformats.org/officeDocument/2006/relationships/footer" Target="footer1.xml"/><Relationship Id="rId4" Type="http://schemas.openxmlformats.org/officeDocument/2006/relationships/styles" Target="styles.xml"/><Relationship Id="rId9" Type="http://schemas.openxmlformats.org/officeDocument/2006/relationships/hyperlink" Target="file:///C:/Users/twink/Downloads/Alsubaie%20(2015).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3B00B9D084464B970E6F5A4ABBB667" ma:contentTypeVersion="8" ma:contentTypeDescription="Create a new document." ma:contentTypeScope="" ma:versionID="2214d88aec41fabca3ddeba59da89f72">
  <xsd:schema xmlns:xsd="http://www.w3.org/2001/XMLSchema" xmlns:xs="http://www.w3.org/2001/XMLSchema" xmlns:p="http://schemas.microsoft.com/office/2006/metadata/properties" xmlns:ns3="46b8f10f-f56e-4e87-af4a-2384ac144562" xmlns:ns4="921765a0-fcf6-47d1-8ac4-5d670786d758" targetNamespace="http://schemas.microsoft.com/office/2006/metadata/properties" ma:root="true" ma:fieldsID="c382b4582156400bd2b9b27c15a5063c" ns3:_="" ns4:_="">
    <xsd:import namespace="46b8f10f-f56e-4e87-af4a-2384ac144562"/>
    <xsd:import namespace="921765a0-fcf6-47d1-8ac4-5d670786d7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6b8f10f-f56e-4e87-af4a-2384ac14456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21765a0-fcf6-47d1-8ac4-5d670786d7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8E65D398-D2F4-41FA-9B9D-20A2B2F402E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6b8f10f-f56e-4e87-af4a-2384ac144562"/>
    <ds:schemaRef ds:uri="921765a0-fcf6-47d1-8ac4-5d670786d7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50C4C61-4A12-4737-9AA7-EBB616FD52D3}">
  <ds:schemaRefs>
    <ds:schemaRef ds:uri="http://schemas.microsoft.com/sharepoint/v3/contenttype/forms"/>
  </ds:schemaRefs>
</ds:datastoreItem>
</file>

<file path=customXml/itemProps3.xml><?xml version="1.0" encoding="utf-8"?>
<ds:datastoreItem xmlns:ds="http://schemas.openxmlformats.org/officeDocument/2006/customXml" ds:itemID="{5277C939-A39C-430E-9242-40C5B9AB36F4}">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22</Pages>
  <Words>8471</Words>
  <Characters>48291</Characters>
  <Application>Microsoft Office Word</Application>
  <DocSecurity>0</DocSecurity>
  <Lines>402</Lines>
  <Paragraphs>113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56649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Jones, Tiffany-Rose</dc:creator>
  <cp:keywords/>
  <dc:description/>
  <cp:lastModifiedBy>Alicia Grace Jones (1903956)</cp:lastModifiedBy>
  <cp:revision>2</cp:revision>
  <dcterms:created xsi:type="dcterms:W3CDTF">2021-04-27T16:26:00Z</dcterms:created>
  <dcterms:modified xsi:type="dcterms:W3CDTF">2021-04-27T16:26:00Z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0x010100AD3B00B9D084464B970E6F5A4ABBB667</vt:lpwstr>
  </property>
</Properties>
</file>