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EB43CB" w14:textId="438E0D4B" w:rsidR="000B02D2" w:rsidRPr="00C45525" w:rsidRDefault="000B02D2" w:rsidP="000B02D2">
      <w:pPr>
        <w:spacing w:after="0" w:line="240" w:lineRule="auto"/>
        <w:rPr>
          <w:rFonts w:cstheme="minorHAnsi"/>
        </w:rPr>
      </w:pPr>
      <w:r w:rsidRPr="00C45525">
        <w:rPr>
          <w:rFonts w:cstheme="minorHAnsi"/>
        </w:rPr>
        <w:t xml:space="preserve">A School </w:t>
      </w:r>
      <w:r>
        <w:rPr>
          <w:rFonts w:cstheme="minorHAnsi"/>
        </w:rPr>
        <w:t>D</w:t>
      </w:r>
      <w:r w:rsidRPr="00C45525">
        <w:rPr>
          <w:rFonts w:cstheme="minorHAnsi"/>
        </w:rPr>
        <w:t xml:space="preserve">evelopment Plan (SDP) is a school’s strategic plan for improvement. The plan sets out targets to improve learner outcomes, with resources dedicated to these, and outlines which ways these targets can be achieved (Welsh Government, 2014). This report will critically evaluate how my Professional Teaching Experience school (PTE1) develops one aspect of their SDP. Using an evidence-based framework, I intend to critically reflect on the actions undertaken to develop this aspect and the impact these actions have had on learners and the school. The aspect within the SDP I have decided to focus on is </w:t>
      </w:r>
      <w:r w:rsidR="00520455">
        <w:rPr>
          <w:rFonts w:cstheme="minorHAnsi"/>
        </w:rPr>
        <w:t>improving consistency of effective teaching and learning in numeracy and mathematics</w:t>
      </w:r>
      <w:r w:rsidR="00890FBC">
        <w:rPr>
          <w:rFonts w:cstheme="minorHAnsi"/>
        </w:rPr>
        <w:t xml:space="preserve">. </w:t>
      </w:r>
      <w:r w:rsidRPr="00C45525">
        <w:rPr>
          <w:rFonts w:cstheme="minorHAnsi"/>
        </w:rPr>
        <w:t xml:space="preserve">In accordance with </w:t>
      </w:r>
      <w:proofErr w:type="spellStart"/>
      <w:r w:rsidRPr="00C45525">
        <w:rPr>
          <w:rFonts w:cstheme="minorHAnsi"/>
        </w:rPr>
        <w:t>Bera</w:t>
      </w:r>
      <w:proofErr w:type="spellEnd"/>
      <w:r w:rsidRPr="00C45525">
        <w:rPr>
          <w:rFonts w:cstheme="minorHAnsi"/>
        </w:rPr>
        <w:t xml:space="preserve"> Guidelines</w:t>
      </w:r>
      <w:r>
        <w:rPr>
          <w:rFonts w:cstheme="minorHAnsi"/>
        </w:rPr>
        <w:t xml:space="preserve"> </w:t>
      </w:r>
      <w:r w:rsidRPr="00C45525">
        <w:rPr>
          <w:rFonts w:cstheme="minorHAnsi"/>
        </w:rPr>
        <w:t xml:space="preserve">(2018), my PTE1 School will be referred to as School X. School X is a large inner-city Primary School in South </w:t>
      </w:r>
      <w:r w:rsidR="00520455">
        <w:rPr>
          <w:rFonts w:cstheme="minorHAnsi"/>
        </w:rPr>
        <w:t xml:space="preserve">East </w:t>
      </w:r>
      <w:r w:rsidRPr="00C45525">
        <w:rPr>
          <w:rFonts w:cstheme="minorHAnsi"/>
        </w:rPr>
        <w:t xml:space="preserve">Wales, where 25% of pupils are eligible for free school meals </w:t>
      </w:r>
      <w:r w:rsidR="009D03AB">
        <w:rPr>
          <w:rFonts w:cstheme="minorHAnsi"/>
        </w:rPr>
        <w:t xml:space="preserve">(FSM) </w:t>
      </w:r>
      <w:r w:rsidRPr="00C45525">
        <w:rPr>
          <w:rFonts w:cstheme="minorHAnsi"/>
        </w:rPr>
        <w:t>(Estyn, 201</w:t>
      </w:r>
      <w:r>
        <w:rPr>
          <w:rFonts w:cstheme="minorHAnsi"/>
        </w:rPr>
        <w:t>7</w:t>
      </w:r>
      <w:r w:rsidRPr="00C45525">
        <w:rPr>
          <w:rFonts w:cstheme="minorHAnsi"/>
        </w:rPr>
        <w:t>, p.1), which is above the national average of 20%. In their most recent Estyn inspection, the school’s current performance was graded as good, and the school’s prospects for improvement were graded as excellent (Estyn, 201</w:t>
      </w:r>
      <w:r>
        <w:rPr>
          <w:rFonts w:cstheme="minorHAnsi"/>
        </w:rPr>
        <w:t>7</w:t>
      </w:r>
      <w:r w:rsidRPr="00C45525">
        <w:rPr>
          <w:rFonts w:cstheme="minorHAnsi"/>
        </w:rPr>
        <w:t>, p.2).</w:t>
      </w:r>
    </w:p>
    <w:p w14:paraId="7494AE1E" w14:textId="77777777" w:rsidR="000B02D2" w:rsidRPr="00C45525" w:rsidRDefault="000B02D2" w:rsidP="000B02D2">
      <w:pPr>
        <w:spacing w:after="0" w:line="240" w:lineRule="auto"/>
        <w:rPr>
          <w:rFonts w:cstheme="minorHAnsi"/>
        </w:rPr>
      </w:pPr>
    </w:p>
    <w:p w14:paraId="06E899FB" w14:textId="1DACAE18" w:rsidR="000B02D2" w:rsidRPr="00C45525" w:rsidRDefault="000B02D2" w:rsidP="000B02D2">
      <w:pPr>
        <w:rPr>
          <w:rFonts w:cstheme="minorHAnsi"/>
          <w:shd w:val="clear" w:color="auto" w:fill="FCFCFC"/>
        </w:rPr>
      </w:pPr>
      <w:r w:rsidRPr="00C45525">
        <w:rPr>
          <w:rFonts w:cstheme="minorHAnsi"/>
        </w:rPr>
        <w:t>An SDP is an ongoing, cyclical document which is regularly monitored and used as a reflective tool so stakeholders can judge whether targets are being met as a result of the strategies implemented (</w:t>
      </w:r>
      <w:r>
        <w:rPr>
          <w:rFonts w:cstheme="minorHAnsi"/>
        </w:rPr>
        <w:t>Hargreaves and Hopkins, 1991</w:t>
      </w:r>
      <w:r w:rsidR="00301786">
        <w:rPr>
          <w:rFonts w:cstheme="minorHAnsi"/>
        </w:rPr>
        <w:t>, p.133</w:t>
      </w:r>
      <w:r w:rsidRPr="00C45525">
        <w:rPr>
          <w:rFonts w:cstheme="minorHAnsi"/>
        </w:rPr>
        <w:t>). The stakeholders involved vary from Governors, Headteachers, school staff, parents and the wider community. Although Governing bodies generally hold responsibility for the SDP, they will work closely with headteachers and staff when creating the document, and all parties will be responsible for implementing the necessary actions to achieve the targets (Welsh Government, 2014). There is debate within the literature regarding whether a “top down” or “bottom up” approach is most effective in school development planning.  It could be argued that taking a “bottom up” approach</w:t>
      </w:r>
      <w:r w:rsidRPr="00C45525">
        <w:rPr>
          <w:rFonts w:cstheme="minorHAnsi"/>
          <w:shd w:val="clear" w:color="auto" w:fill="FFFFFF"/>
        </w:rPr>
        <w:t xml:space="preserve"> (i.e. starting the improvement process from the level of the individual teacher), </w:t>
      </w:r>
      <w:r w:rsidRPr="00C45525">
        <w:rPr>
          <w:rFonts w:cstheme="minorHAnsi"/>
          <w:shd w:val="clear" w:color="auto" w:fill="FCFCFC"/>
        </w:rPr>
        <w:t>allows teachers to take ownership over targets and creates a culture of self-improvement (</w:t>
      </w:r>
      <w:proofErr w:type="spellStart"/>
      <w:r w:rsidRPr="00C45525">
        <w:rPr>
          <w:rFonts w:cstheme="minorHAnsi"/>
          <w:shd w:val="clear" w:color="auto" w:fill="FCFCFC"/>
        </w:rPr>
        <w:t>Skedsmo</w:t>
      </w:r>
      <w:proofErr w:type="spellEnd"/>
      <w:r w:rsidRPr="00C45525">
        <w:rPr>
          <w:rFonts w:cstheme="minorHAnsi"/>
          <w:shd w:val="clear" w:color="auto" w:fill="FCFCFC"/>
        </w:rPr>
        <w:t xml:space="preserve"> </w:t>
      </w:r>
      <w:r w:rsidR="00E83DB3">
        <w:rPr>
          <w:rFonts w:cstheme="minorHAnsi"/>
          <w:shd w:val="clear" w:color="auto" w:fill="FCFCFC"/>
        </w:rPr>
        <w:t>and</w:t>
      </w:r>
      <w:r w:rsidRPr="00C45525">
        <w:rPr>
          <w:rFonts w:cstheme="minorHAnsi"/>
          <w:shd w:val="clear" w:color="auto" w:fill="FCFCFC"/>
        </w:rPr>
        <w:t xml:space="preserve"> Huber, 2019), </w:t>
      </w:r>
      <w:r w:rsidRPr="00C45525">
        <w:rPr>
          <w:rFonts w:cstheme="minorHAnsi"/>
          <w:shd w:val="clear" w:color="auto" w:fill="FFFFFF"/>
        </w:rPr>
        <w:t xml:space="preserve">whilst enabling educators to share ideas with other educators more organically. </w:t>
      </w:r>
      <w:r w:rsidRPr="00C45525">
        <w:rPr>
          <w:rFonts w:cstheme="minorHAnsi"/>
          <w:shd w:val="clear" w:color="auto" w:fill="FCFCFC"/>
        </w:rPr>
        <w:t xml:space="preserve">However, clear objectives often </w:t>
      </w:r>
      <w:r>
        <w:rPr>
          <w:rFonts w:cstheme="minorHAnsi"/>
          <w:shd w:val="clear" w:color="auto" w:fill="FCFCFC"/>
        </w:rPr>
        <w:t>derive</w:t>
      </w:r>
      <w:r w:rsidRPr="00C45525">
        <w:rPr>
          <w:rFonts w:cstheme="minorHAnsi"/>
          <w:shd w:val="clear" w:color="auto" w:fill="FCFCFC"/>
        </w:rPr>
        <w:t xml:space="preserve"> from leadership in a “top down” approach</w:t>
      </w:r>
      <w:r>
        <w:rPr>
          <w:rFonts w:cstheme="minorHAnsi"/>
          <w:shd w:val="clear" w:color="auto" w:fill="FCFCFC"/>
        </w:rPr>
        <w:t>,</w:t>
      </w:r>
      <w:r w:rsidRPr="00C45525">
        <w:rPr>
          <w:rFonts w:cstheme="minorHAnsi"/>
          <w:shd w:val="clear" w:color="auto" w:fill="FCFCFC"/>
        </w:rPr>
        <w:t xml:space="preserve"> which is integral to creating a shared vision and common goal</w:t>
      </w:r>
      <w:r>
        <w:rPr>
          <w:rFonts w:cstheme="minorHAnsi"/>
          <w:shd w:val="clear" w:color="auto" w:fill="FCFCFC"/>
        </w:rPr>
        <w:t>s</w:t>
      </w:r>
      <w:r w:rsidRPr="00C45525">
        <w:rPr>
          <w:rFonts w:cstheme="minorHAnsi"/>
          <w:shd w:val="clear" w:color="auto" w:fill="FCFCFC"/>
        </w:rPr>
        <w:t xml:space="preserve"> during school improvement (</w:t>
      </w:r>
      <w:r w:rsidR="00301786">
        <w:rPr>
          <w:rFonts w:cstheme="minorHAnsi"/>
          <w:shd w:val="clear" w:color="auto" w:fill="FCFCFC"/>
        </w:rPr>
        <w:t>Harris, 2004</w:t>
      </w:r>
      <w:r w:rsidRPr="00C45525">
        <w:rPr>
          <w:rFonts w:cstheme="minorHAnsi"/>
          <w:shd w:val="clear" w:color="auto" w:fill="FCFCFC"/>
        </w:rPr>
        <w:t>). Reynold</w:t>
      </w:r>
      <w:r w:rsidR="0094116D">
        <w:rPr>
          <w:rFonts w:cstheme="minorHAnsi"/>
          <w:shd w:val="clear" w:color="auto" w:fill="FCFCFC"/>
        </w:rPr>
        <w:t>’</w:t>
      </w:r>
      <w:r w:rsidRPr="00C45525">
        <w:rPr>
          <w:rFonts w:cstheme="minorHAnsi"/>
          <w:shd w:val="clear" w:color="auto" w:fill="FCFCFC"/>
        </w:rPr>
        <w:t xml:space="preserve">s et al. (2002, p.221) reviewed school effectiveness across the world, and concluded the most effective schools use both “top down” and “bottom up” approaches at different stages of the SDP process. For example, a “top down” strategy can be used to provide aims and strategies, but this can be complemented with a “bottom up” approach, when prioritising goals and implementing goals. </w:t>
      </w:r>
    </w:p>
    <w:p w14:paraId="2467E703" w14:textId="242449CD" w:rsidR="000B02D2" w:rsidRPr="00C45525" w:rsidRDefault="000B02D2" w:rsidP="000B02D2">
      <w:pPr>
        <w:rPr>
          <w:rFonts w:cstheme="minorHAnsi"/>
          <w:shd w:val="clear" w:color="auto" w:fill="FFFFFF"/>
        </w:rPr>
      </w:pPr>
      <w:r w:rsidRPr="00C45525">
        <w:rPr>
          <w:rFonts w:cstheme="minorHAnsi"/>
        </w:rPr>
        <w:t>From the 1</w:t>
      </w:r>
      <w:r w:rsidRPr="00C45525">
        <w:rPr>
          <w:rFonts w:cstheme="minorHAnsi"/>
          <w:vertAlign w:val="superscript"/>
        </w:rPr>
        <w:t>st</w:t>
      </w:r>
      <w:r w:rsidRPr="00C45525">
        <w:rPr>
          <w:rFonts w:cstheme="minorHAnsi"/>
        </w:rPr>
        <w:t xml:space="preserve"> of September 2015, it became legislation for all schools in Wales to have in SDP in place, and the Welsh Government (2014) published a Guidance document for schools to adhere to</w:t>
      </w:r>
      <w:r>
        <w:rPr>
          <w:rFonts w:cstheme="minorHAnsi"/>
        </w:rPr>
        <w:t xml:space="preserve">. </w:t>
      </w:r>
      <w:r w:rsidRPr="00C45525">
        <w:rPr>
          <w:rFonts w:cstheme="minorHAnsi"/>
        </w:rPr>
        <w:t>Th</w:t>
      </w:r>
      <w:r>
        <w:rPr>
          <w:rFonts w:cstheme="minorHAnsi"/>
        </w:rPr>
        <w:t>is</w:t>
      </w:r>
      <w:r w:rsidRPr="00C45525">
        <w:rPr>
          <w:rFonts w:cstheme="minorHAnsi"/>
        </w:rPr>
        <w:t xml:space="preserve"> document outlines how every school’s SDP must </w:t>
      </w:r>
      <w:r>
        <w:rPr>
          <w:rFonts w:cstheme="minorHAnsi"/>
        </w:rPr>
        <w:t xml:space="preserve">include </w:t>
      </w:r>
      <w:r w:rsidRPr="00C45525">
        <w:rPr>
          <w:rFonts w:cstheme="minorHAnsi"/>
        </w:rPr>
        <w:t xml:space="preserve">how they are addressing Wales’ National Priorities of improving </w:t>
      </w:r>
      <w:r>
        <w:rPr>
          <w:rFonts w:cstheme="minorHAnsi"/>
        </w:rPr>
        <w:t>n</w:t>
      </w:r>
      <w:r w:rsidRPr="00C45525">
        <w:rPr>
          <w:rFonts w:cstheme="minorHAnsi"/>
        </w:rPr>
        <w:t xml:space="preserve">umeracy, </w:t>
      </w:r>
      <w:r>
        <w:rPr>
          <w:rFonts w:cstheme="minorHAnsi"/>
        </w:rPr>
        <w:t>l</w:t>
      </w:r>
      <w:r w:rsidRPr="00C45525">
        <w:rPr>
          <w:rFonts w:cstheme="minorHAnsi"/>
        </w:rPr>
        <w:t>iteracy and red</w:t>
      </w:r>
      <w:r w:rsidRPr="00C45525">
        <w:rPr>
          <w:rFonts w:cstheme="minorHAnsi"/>
          <w:shd w:val="clear" w:color="auto" w:fill="FFFFFF"/>
        </w:rPr>
        <w:t xml:space="preserve">ucing </w:t>
      </w:r>
      <w:r w:rsidRPr="00A044DE">
        <w:rPr>
          <w:rFonts w:cstheme="minorHAnsi"/>
          <w:shd w:val="clear" w:color="auto" w:fill="FFFFFF"/>
        </w:rPr>
        <w:t>the attainment gap. The need to improve learner’s numeracy and literacy skills was based on Wales</w:t>
      </w:r>
      <w:r w:rsidR="00A044DE" w:rsidRPr="00A044DE">
        <w:rPr>
          <w:rFonts w:cstheme="minorHAnsi"/>
          <w:shd w:val="clear" w:color="auto" w:fill="FFFFFF"/>
        </w:rPr>
        <w:t xml:space="preserve">’ </w:t>
      </w:r>
      <w:r w:rsidR="00301786">
        <w:rPr>
          <w:rFonts w:cstheme="minorHAnsi"/>
          <w:shd w:val="clear" w:color="auto" w:fill="FFFFFF"/>
        </w:rPr>
        <w:t>P</w:t>
      </w:r>
      <w:r w:rsidR="00A044DE" w:rsidRPr="00A044DE">
        <w:rPr>
          <w:rFonts w:cstheme="minorHAnsi"/>
        </w:rPr>
        <w:t>rogramme for International Student Assessment</w:t>
      </w:r>
      <w:r w:rsidR="00A044DE" w:rsidRPr="00A044DE">
        <w:rPr>
          <w:rFonts w:cstheme="minorHAnsi"/>
          <w:shd w:val="clear" w:color="auto" w:fill="FFFFFF"/>
        </w:rPr>
        <w:t xml:space="preserve"> (PISA)</w:t>
      </w:r>
      <w:r w:rsidRPr="00A044DE">
        <w:rPr>
          <w:rFonts w:cstheme="minorHAnsi"/>
          <w:shd w:val="clear" w:color="auto" w:fill="FFFFFF"/>
        </w:rPr>
        <w:t xml:space="preserve"> scores, which show</w:t>
      </w:r>
      <w:r w:rsidR="00A044DE" w:rsidRPr="00A044DE">
        <w:rPr>
          <w:rFonts w:cstheme="minorHAnsi"/>
          <w:shd w:val="clear" w:color="auto" w:fill="FFFFFF"/>
        </w:rPr>
        <w:t xml:space="preserve">ed </w:t>
      </w:r>
      <w:r w:rsidRPr="00A044DE">
        <w:rPr>
          <w:rFonts w:cstheme="minorHAnsi"/>
          <w:shd w:val="clear" w:color="auto" w:fill="FFFFFF"/>
        </w:rPr>
        <w:t xml:space="preserve">Wales were consistently underperforming in Mathematics and Reading, when compared to the rest of the </w:t>
      </w:r>
      <w:r w:rsidRPr="00C45525">
        <w:rPr>
          <w:rFonts w:cstheme="minorHAnsi"/>
          <w:shd w:val="clear" w:color="auto" w:fill="FFFFFF"/>
        </w:rPr>
        <w:t>UK</w:t>
      </w:r>
      <w:r w:rsidR="00A044DE">
        <w:rPr>
          <w:rFonts w:cstheme="minorHAnsi"/>
          <w:shd w:val="clear" w:color="auto" w:fill="FFFFFF"/>
        </w:rPr>
        <w:t xml:space="preserve"> (</w:t>
      </w:r>
      <w:r w:rsidR="00890F59">
        <w:rPr>
          <w:rFonts w:cstheme="minorHAnsi"/>
          <w:shd w:val="clear" w:color="auto" w:fill="FFFFFF"/>
        </w:rPr>
        <w:t>Welsh Government, 2017)</w:t>
      </w:r>
      <w:r w:rsidR="003621B3">
        <w:rPr>
          <w:rFonts w:cstheme="minorHAnsi"/>
          <w:shd w:val="clear" w:color="auto" w:fill="FFFFFF"/>
        </w:rPr>
        <w:t>.</w:t>
      </w:r>
      <w:r w:rsidRPr="00C45525">
        <w:rPr>
          <w:rFonts w:cstheme="minorHAnsi"/>
          <w:shd w:val="clear" w:color="auto" w:fill="FFFFFF"/>
        </w:rPr>
        <w:t xml:space="preserve"> With regards to closing the attainment gap, research illustrates a correlation between poverty and low educational attainment (</w:t>
      </w:r>
      <w:r w:rsidR="004D0D78">
        <w:rPr>
          <w:rFonts w:cstheme="minorHAnsi"/>
          <w:shd w:val="clear" w:color="auto" w:fill="FFFFFF"/>
        </w:rPr>
        <w:t>West, 2007</w:t>
      </w:r>
      <w:r w:rsidRPr="00C45525">
        <w:rPr>
          <w:rFonts w:cstheme="minorHAnsi"/>
          <w:shd w:val="clear" w:color="auto" w:fill="FFFFFF"/>
        </w:rPr>
        <w:t xml:space="preserve"> and </w:t>
      </w:r>
      <w:r w:rsidR="004D0D78">
        <w:rPr>
          <w:rFonts w:cstheme="minorHAnsi"/>
          <w:shd w:val="clear" w:color="auto" w:fill="FFFFFF"/>
        </w:rPr>
        <w:t>Miller et al. 2019</w:t>
      </w:r>
      <w:r w:rsidRPr="00C45525">
        <w:rPr>
          <w:rFonts w:cstheme="minorHAnsi"/>
          <w:shd w:val="clear" w:color="auto" w:fill="FFFFFF"/>
        </w:rPr>
        <w:t>). It is therefore important that school’s put systems in place to overcome the barriers face by these learners.</w:t>
      </w:r>
    </w:p>
    <w:p w14:paraId="411613BD" w14:textId="01EAEEA1" w:rsidR="000B02D2" w:rsidRPr="00C45525" w:rsidRDefault="000B02D2" w:rsidP="000B02D2">
      <w:pPr>
        <w:rPr>
          <w:rFonts w:cstheme="minorHAnsi"/>
          <w:shd w:val="clear" w:color="auto" w:fill="FFFFFF"/>
        </w:rPr>
      </w:pPr>
      <w:r w:rsidRPr="00C45525">
        <w:rPr>
          <w:rFonts w:cstheme="minorHAnsi"/>
          <w:shd w:val="clear" w:color="auto" w:fill="FFFFFF"/>
        </w:rPr>
        <w:t>This attainment gap is particularly prevalent within Mathematics, as statistics show that most</w:t>
      </w:r>
      <w:r w:rsidRPr="00C45525">
        <w:rPr>
          <w:rFonts w:cstheme="minorHAnsi"/>
        </w:rPr>
        <w:t xml:space="preserve"> 19-year-old</w:t>
      </w:r>
      <w:r w:rsidR="003621B3">
        <w:rPr>
          <w:rFonts w:cstheme="minorHAnsi"/>
        </w:rPr>
        <w:t>s</w:t>
      </w:r>
      <w:r w:rsidRPr="00C45525">
        <w:rPr>
          <w:rFonts w:cstheme="minorHAnsi"/>
        </w:rPr>
        <w:t xml:space="preserve"> who have been eligible for </w:t>
      </w:r>
      <w:r w:rsidR="009D03AB">
        <w:rPr>
          <w:rFonts w:cstheme="minorHAnsi"/>
        </w:rPr>
        <w:t>FSM</w:t>
      </w:r>
      <w:r w:rsidR="003621B3">
        <w:rPr>
          <w:rFonts w:cstheme="minorHAnsi"/>
        </w:rPr>
        <w:t>,</w:t>
      </w:r>
      <w:r w:rsidRPr="00C45525">
        <w:rPr>
          <w:rFonts w:cstheme="minorHAnsi"/>
        </w:rPr>
        <w:t xml:space="preserve"> leave education without a good standard of recognised qualifications in Mathematics (E</w:t>
      </w:r>
      <w:r w:rsidR="004D0D78">
        <w:rPr>
          <w:rFonts w:cstheme="minorHAnsi"/>
        </w:rPr>
        <w:t xml:space="preserve">ducation </w:t>
      </w:r>
      <w:r w:rsidRPr="00C45525">
        <w:rPr>
          <w:rFonts w:cstheme="minorHAnsi"/>
        </w:rPr>
        <w:t>E</w:t>
      </w:r>
      <w:r w:rsidR="004D0D78">
        <w:rPr>
          <w:rFonts w:cstheme="minorHAnsi"/>
        </w:rPr>
        <w:t xml:space="preserve">ndowment </w:t>
      </w:r>
      <w:r w:rsidRPr="00C45525">
        <w:rPr>
          <w:rFonts w:cstheme="minorHAnsi"/>
        </w:rPr>
        <w:t>F</w:t>
      </w:r>
      <w:r w:rsidR="004D0D78">
        <w:rPr>
          <w:rFonts w:cstheme="minorHAnsi"/>
        </w:rPr>
        <w:t>oundation</w:t>
      </w:r>
      <w:r w:rsidRPr="00C45525">
        <w:rPr>
          <w:rFonts w:cstheme="minorHAnsi"/>
        </w:rPr>
        <w:t>, 2017).</w:t>
      </w:r>
      <w:r w:rsidRPr="00C45525">
        <w:rPr>
          <w:rFonts w:cstheme="minorHAnsi"/>
          <w:shd w:val="clear" w:color="auto" w:fill="FFFFFF"/>
        </w:rPr>
        <w:t xml:space="preserve"> This is problematic, because Mathematics provides learners with the opportunity to develop problem solving skills, preparing them for real-life problems, every-day transactions, and most forms of employment require a confidence and competence in a range of basic mathematical skills and knowledge (Haylock</w:t>
      </w:r>
      <w:r w:rsidR="00C567E9">
        <w:rPr>
          <w:rFonts w:cstheme="minorHAnsi"/>
          <w:shd w:val="clear" w:color="auto" w:fill="FFFFFF"/>
        </w:rPr>
        <w:t xml:space="preserve"> and Cockburn </w:t>
      </w:r>
      <w:r w:rsidRPr="00C45525">
        <w:rPr>
          <w:rFonts w:cstheme="minorHAnsi"/>
          <w:shd w:val="clear" w:color="auto" w:fill="FFFFFF"/>
        </w:rPr>
        <w:t>2013, p.13)</w:t>
      </w:r>
      <w:r w:rsidRPr="00C45525">
        <w:rPr>
          <w:rFonts w:cstheme="minorHAnsi"/>
        </w:rPr>
        <w:t>. To investigate why children from lower socio-economic area</w:t>
      </w:r>
      <w:r>
        <w:rPr>
          <w:rFonts w:cstheme="minorHAnsi"/>
        </w:rPr>
        <w:t>s</w:t>
      </w:r>
      <w:r w:rsidRPr="00C45525">
        <w:rPr>
          <w:rFonts w:cstheme="minorHAnsi"/>
        </w:rPr>
        <w:t xml:space="preserve"> </w:t>
      </w:r>
      <w:r w:rsidRPr="00C45525">
        <w:rPr>
          <w:rFonts w:cstheme="minorHAnsi"/>
        </w:rPr>
        <w:lastRenderedPageBreak/>
        <w:t xml:space="preserve">have lower rates of Maths attainment, </w:t>
      </w:r>
      <w:proofErr w:type="spellStart"/>
      <w:r w:rsidR="00267528">
        <w:rPr>
          <w:rFonts w:ascii="Source Sans Pro" w:hAnsi="Source Sans Pro"/>
          <w:color w:val="3A3A3A"/>
          <w:sz w:val="23"/>
          <w:szCs w:val="23"/>
          <w:shd w:val="clear" w:color="auto" w:fill="FFFFFF"/>
        </w:rPr>
        <w:t>Kaluge</w:t>
      </w:r>
      <w:proofErr w:type="spellEnd"/>
      <w:r w:rsidRPr="00C45525">
        <w:rPr>
          <w:rFonts w:cstheme="minorHAnsi"/>
        </w:rPr>
        <w:t xml:space="preserve"> (2018) conducted a longitudinal study involving </w:t>
      </w:r>
      <w:r w:rsidRPr="00C45525">
        <w:rPr>
          <w:rFonts w:cstheme="minorHAnsi"/>
          <w:shd w:val="clear" w:color="auto" w:fill="FFFFFF"/>
        </w:rPr>
        <w:t>118 pupils from 60 primary schools across the UK. Children’s Mathematic</w:t>
      </w:r>
      <w:r>
        <w:rPr>
          <w:rFonts w:cstheme="minorHAnsi"/>
          <w:shd w:val="clear" w:color="auto" w:fill="FFFFFF"/>
        </w:rPr>
        <w:t xml:space="preserve"> test</w:t>
      </w:r>
      <w:r w:rsidRPr="00C45525">
        <w:rPr>
          <w:rFonts w:cstheme="minorHAnsi"/>
          <w:shd w:val="clear" w:color="auto" w:fill="FFFFFF"/>
        </w:rPr>
        <w:t xml:space="preserve"> scores were analysed, along with the socio</w:t>
      </w:r>
      <w:r w:rsidR="00520455">
        <w:rPr>
          <w:rFonts w:cstheme="minorHAnsi"/>
          <w:shd w:val="clear" w:color="auto" w:fill="FFFFFF"/>
        </w:rPr>
        <w:t>-</w:t>
      </w:r>
      <w:r w:rsidRPr="00C45525">
        <w:rPr>
          <w:rFonts w:cstheme="minorHAnsi"/>
          <w:shd w:val="clear" w:color="auto" w:fill="FFFFFF"/>
        </w:rPr>
        <w:t>demographic data of parents and information gathered from parental questionnaires. The findings indicated that occupation and education of parents</w:t>
      </w:r>
      <w:r>
        <w:rPr>
          <w:rFonts w:cstheme="minorHAnsi"/>
          <w:shd w:val="clear" w:color="auto" w:fill="FFFFFF"/>
        </w:rPr>
        <w:t xml:space="preserve"> </w:t>
      </w:r>
      <w:r w:rsidRPr="00C45525">
        <w:rPr>
          <w:rFonts w:cstheme="minorHAnsi"/>
          <w:shd w:val="clear" w:color="auto" w:fill="FFFFFF"/>
        </w:rPr>
        <w:t>were significant explanatory variables for children</w:t>
      </w:r>
      <w:r w:rsidR="003621B3">
        <w:rPr>
          <w:rFonts w:cstheme="minorHAnsi"/>
          <w:shd w:val="clear" w:color="auto" w:fill="FFFFFF"/>
        </w:rPr>
        <w:t>’s</w:t>
      </w:r>
      <w:r w:rsidRPr="00C45525">
        <w:rPr>
          <w:rFonts w:cstheme="minorHAnsi"/>
          <w:shd w:val="clear" w:color="auto" w:fill="FFFFFF"/>
        </w:rPr>
        <w:t xml:space="preserve"> progress in mathematics. Humble and Dixon (2017) agree with </w:t>
      </w:r>
      <w:proofErr w:type="spellStart"/>
      <w:r w:rsidR="00267528">
        <w:rPr>
          <w:rFonts w:cstheme="minorHAnsi"/>
          <w:shd w:val="clear" w:color="auto" w:fill="FFFFFF"/>
        </w:rPr>
        <w:t>Kaluge</w:t>
      </w:r>
      <w:r>
        <w:rPr>
          <w:rFonts w:cstheme="minorHAnsi"/>
          <w:shd w:val="clear" w:color="auto" w:fill="FFFFFF"/>
        </w:rPr>
        <w:t>’</w:t>
      </w:r>
      <w:r w:rsidR="00267528">
        <w:rPr>
          <w:rFonts w:cstheme="minorHAnsi"/>
          <w:shd w:val="clear" w:color="auto" w:fill="FFFFFF"/>
        </w:rPr>
        <w:t>s</w:t>
      </w:r>
      <w:proofErr w:type="spellEnd"/>
      <w:r w:rsidRPr="00C45525">
        <w:rPr>
          <w:rFonts w:cstheme="minorHAnsi"/>
          <w:shd w:val="clear" w:color="auto" w:fill="FFFFFF"/>
        </w:rPr>
        <w:t xml:space="preserve"> (2018) </w:t>
      </w:r>
      <w:r>
        <w:rPr>
          <w:rFonts w:cstheme="minorHAnsi"/>
          <w:shd w:val="clear" w:color="auto" w:fill="FFFFFF"/>
        </w:rPr>
        <w:t xml:space="preserve">findings, </w:t>
      </w:r>
      <w:r w:rsidRPr="00C45525">
        <w:rPr>
          <w:rFonts w:cstheme="minorHAnsi"/>
          <w:shd w:val="clear" w:color="auto" w:fill="FFFFFF"/>
        </w:rPr>
        <w:t xml:space="preserve">that parental knowledge and involvement is the catalyst behind higher attainment levels in children. The implications of </w:t>
      </w:r>
      <w:r w:rsidR="006B516F">
        <w:rPr>
          <w:rFonts w:cstheme="minorHAnsi"/>
          <w:shd w:val="clear" w:color="auto" w:fill="FFFFFF"/>
        </w:rPr>
        <w:t xml:space="preserve">these findings </w:t>
      </w:r>
      <w:r w:rsidR="0094116D">
        <w:rPr>
          <w:rFonts w:cstheme="minorHAnsi"/>
          <w:shd w:val="clear" w:color="auto" w:fill="FFFFFF"/>
        </w:rPr>
        <w:t>suggest</w:t>
      </w:r>
      <w:r>
        <w:rPr>
          <w:rFonts w:cstheme="minorHAnsi"/>
          <w:shd w:val="clear" w:color="auto" w:fill="FFFFFF"/>
        </w:rPr>
        <w:t xml:space="preserve"> </w:t>
      </w:r>
      <w:r w:rsidRPr="00C45525">
        <w:rPr>
          <w:rFonts w:cstheme="minorHAnsi"/>
          <w:shd w:val="clear" w:color="auto" w:fill="FFFFFF"/>
        </w:rPr>
        <w:t xml:space="preserve">school’s need to be aware of these barriers when providing </w:t>
      </w:r>
      <w:r w:rsidR="0094116D">
        <w:rPr>
          <w:rFonts w:cstheme="minorHAnsi"/>
          <w:shd w:val="clear" w:color="auto" w:fill="FFFFFF"/>
        </w:rPr>
        <w:t>m</w:t>
      </w:r>
      <w:r w:rsidRPr="00C45525">
        <w:rPr>
          <w:rFonts w:cstheme="minorHAnsi"/>
          <w:shd w:val="clear" w:color="auto" w:fill="FFFFFF"/>
        </w:rPr>
        <w:t>ath</w:t>
      </w:r>
      <w:r>
        <w:rPr>
          <w:rFonts w:cstheme="minorHAnsi"/>
          <w:shd w:val="clear" w:color="auto" w:fill="FFFFFF"/>
        </w:rPr>
        <w:t>ematic</w:t>
      </w:r>
      <w:r w:rsidRPr="00C45525">
        <w:rPr>
          <w:rFonts w:cstheme="minorHAnsi"/>
          <w:shd w:val="clear" w:color="auto" w:fill="FFFFFF"/>
        </w:rPr>
        <w:t xml:space="preserve"> education and haves systems and resources in place to overcome them. </w:t>
      </w:r>
    </w:p>
    <w:p w14:paraId="0700159A" w14:textId="79CF2538" w:rsidR="000B02D2" w:rsidRPr="00C45525" w:rsidRDefault="000B02D2" w:rsidP="000B02D2">
      <w:pPr>
        <w:rPr>
          <w:rFonts w:cstheme="minorHAnsi"/>
        </w:rPr>
      </w:pPr>
      <w:r w:rsidRPr="00C45525">
        <w:rPr>
          <w:rFonts w:cstheme="minorHAnsi"/>
        </w:rPr>
        <w:t xml:space="preserve">Closing the attainment gap has been a key focus of Welsh Government’s </w:t>
      </w:r>
      <w:r w:rsidR="0053548F">
        <w:rPr>
          <w:rFonts w:cstheme="minorHAnsi"/>
        </w:rPr>
        <w:t xml:space="preserve">(2017) </w:t>
      </w:r>
      <w:r w:rsidRPr="00C45525">
        <w:rPr>
          <w:rFonts w:cstheme="minorHAnsi"/>
        </w:rPr>
        <w:t xml:space="preserve">“National Mission” and it has heavily invested into that aim, </w:t>
      </w:r>
      <w:r w:rsidRPr="00C45525">
        <w:rPr>
          <w:rFonts w:cstheme="minorHAnsi"/>
          <w:shd w:val="clear" w:color="auto" w:fill="FFFFFF"/>
        </w:rPr>
        <w:t>allocating £101</w:t>
      </w:r>
      <w:r w:rsidR="00520455">
        <w:rPr>
          <w:rFonts w:cstheme="minorHAnsi"/>
          <w:shd w:val="clear" w:color="auto" w:fill="FFFFFF"/>
        </w:rPr>
        <w:t xml:space="preserve"> million </w:t>
      </w:r>
      <w:r w:rsidRPr="00C45525">
        <w:rPr>
          <w:rFonts w:cstheme="minorHAnsi"/>
          <w:shd w:val="clear" w:color="auto" w:fill="FFFFFF"/>
        </w:rPr>
        <w:t>of their 2020-21 budget,</w:t>
      </w:r>
      <w:r w:rsidRPr="00C45525">
        <w:rPr>
          <w:rFonts w:cstheme="minorHAnsi"/>
        </w:rPr>
        <w:t xml:space="preserve"> to boost the performance of disadvantaged children (</w:t>
      </w:r>
      <w:r w:rsidR="00520455">
        <w:rPr>
          <w:rFonts w:cstheme="minorHAnsi"/>
        </w:rPr>
        <w:t>Lewis</w:t>
      </w:r>
      <w:r w:rsidRPr="00C45525">
        <w:rPr>
          <w:rFonts w:cstheme="minorHAnsi"/>
        </w:rPr>
        <w:t xml:space="preserve">, 2020). School’s receive this extra funding through The Pupil Deprivation Grant (PDG), </w:t>
      </w:r>
      <w:r>
        <w:rPr>
          <w:rFonts w:cstheme="minorHAnsi"/>
        </w:rPr>
        <w:t xml:space="preserve">which </w:t>
      </w:r>
      <w:r w:rsidRPr="00C45525">
        <w:rPr>
          <w:rFonts w:cstheme="minorHAnsi"/>
        </w:rPr>
        <w:t>was first introduced in 201</w:t>
      </w:r>
      <w:r>
        <w:rPr>
          <w:rFonts w:cstheme="minorHAnsi"/>
        </w:rPr>
        <w:t>2</w:t>
      </w:r>
      <w:r w:rsidRPr="00C45525">
        <w:rPr>
          <w:rFonts w:cstheme="minorHAnsi"/>
        </w:rPr>
        <w:t xml:space="preserve"> with the aim to break down the barriers faced by </w:t>
      </w:r>
      <w:r w:rsidR="009D03AB">
        <w:rPr>
          <w:rFonts w:cstheme="minorHAnsi"/>
        </w:rPr>
        <w:t>FSM</w:t>
      </w:r>
      <w:r w:rsidRPr="00C45525">
        <w:rPr>
          <w:rFonts w:cstheme="minorHAnsi"/>
        </w:rPr>
        <w:t xml:space="preserve"> learners and looked after children (Welsh Government, 2015). Schools can choose how they want to use this funding; however, they must publish online their PDG allocation and an outline of their plans to use the funding to improve outcomes for deprived children. Although, it is important to note that there does not appear to be a direct relationship between increased school funding and increased pupil attainment</w:t>
      </w:r>
      <w:r w:rsidR="006B516F">
        <w:rPr>
          <w:rFonts w:cstheme="minorHAnsi"/>
        </w:rPr>
        <w:t>, rather</w:t>
      </w:r>
      <w:r w:rsidR="0058728E">
        <w:rPr>
          <w:rFonts w:cstheme="minorHAnsi"/>
        </w:rPr>
        <w:t>,</w:t>
      </w:r>
      <w:r w:rsidRPr="00C45525">
        <w:rPr>
          <w:rFonts w:cstheme="minorHAnsi"/>
        </w:rPr>
        <w:t xml:space="preserve"> </w:t>
      </w:r>
      <w:r w:rsidR="0058728E">
        <w:rPr>
          <w:rFonts w:cstheme="minorHAnsi"/>
        </w:rPr>
        <w:t xml:space="preserve">it </w:t>
      </w:r>
      <w:r w:rsidR="003621B3">
        <w:rPr>
          <w:rFonts w:cstheme="minorHAnsi"/>
        </w:rPr>
        <w:t xml:space="preserve">is dependent on schools </w:t>
      </w:r>
      <w:r w:rsidR="006B516F" w:rsidRPr="00C45525">
        <w:rPr>
          <w:rFonts w:cstheme="minorHAnsi"/>
        </w:rPr>
        <w:t xml:space="preserve">effectively and efficiently </w:t>
      </w:r>
      <w:r w:rsidR="003621B3" w:rsidRPr="00C45525">
        <w:rPr>
          <w:rFonts w:cstheme="minorHAnsi"/>
        </w:rPr>
        <w:t>us</w:t>
      </w:r>
      <w:r w:rsidR="003621B3">
        <w:rPr>
          <w:rFonts w:cstheme="minorHAnsi"/>
        </w:rPr>
        <w:t>ing</w:t>
      </w:r>
      <w:r w:rsidR="006B516F" w:rsidRPr="00C45525">
        <w:rPr>
          <w:rFonts w:cstheme="minorHAnsi"/>
        </w:rPr>
        <w:t xml:space="preserve"> the resources they </w:t>
      </w:r>
      <w:r w:rsidR="006B516F" w:rsidRPr="003924FD">
        <w:rPr>
          <w:rFonts w:cstheme="minorHAnsi"/>
        </w:rPr>
        <w:t>have (financial and human) for maximum impact</w:t>
      </w:r>
      <w:r w:rsidR="006B516F" w:rsidRPr="003924FD">
        <w:rPr>
          <w:rFonts w:cstheme="minorHAnsi"/>
        </w:rPr>
        <w:t xml:space="preserve"> (</w:t>
      </w:r>
      <w:r w:rsidRPr="003924FD">
        <w:rPr>
          <w:rFonts w:cstheme="minorHAnsi"/>
        </w:rPr>
        <w:t>The E</w:t>
      </w:r>
      <w:r w:rsidR="00520455" w:rsidRPr="003924FD">
        <w:rPr>
          <w:rFonts w:cstheme="minorHAnsi"/>
        </w:rPr>
        <w:t xml:space="preserve">ducation </w:t>
      </w:r>
      <w:r w:rsidRPr="003924FD">
        <w:rPr>
          <w:rFonts w:cstheme="minorHAnsi"/>
        </w:rPr>
        <w:t>E</w:t>
      </w:r>
      <w:r w:rsidR="00520455" w:rsidRPr="003924FD">
        <w:rPr>
          <w:rFonts w:cstheme="minorHAnsi"/>
        </w:rPr>
        <w:t xml:space="preserve">ndowment </w:t>
      </w:r>
      <w:r w:rsidRPr="003924FD">
        <w:rPr>
          <w:rFonts w:cstheme="minorHAnsi"/>
        </w:rPr>
        <w:t>F</w:t>
      </w:r>
      <w:r w:rsidR="00520455" w:rsidRPr="003924FD">
        <w:rPr>
          <w:rFonts w:cstheme="minorHAnsi"/>
        </w:rPr>
        <w:t>oundation</w:t>
      </w:r>
      <w:r w:rsidR="006B516F" w:rsidRPr="003924FD">
        <w:rPr>
          <w:rFonts w:cstheme="minorHAnsi"/>
        </w:rPr>
        <w:t xml:space="preserve">, </w:t>
      </w:r>
      <w:r w:rsidRPr="003924FD">
        <w:rPr>
          <w:rFonts w:cstheme="minorHAnsi"/>
        </w:rPr>
        <w:t>2017)</w:t>
      </w:r>
      <w:r w:rsidR="006B516F" w:rsidRPr="003924FD">
        <w:rPr>
          <w:rFonts w:cstheme="minorHAnsi"/>
        </w:rPr>
        <w:t>.</w:t>
      </w:r>
      <w:r w:rsidRPr="003924FD">
        <w:rPr>
          <w:rFonts w:cstheme="minorHAnsi"/>
        </w:rPr>
        <w:t xml:space="preserve"> To investigate how schools can use funding most effectively to close the attainment gap in Mathematics, Baker et al. (2017) conducted a 20-year longitudinal study. </w:t>
      </w:r>
      <w:r w:rsidR="003924FD" w:rsidRPr="003924FD">
        <w:rPr>
          <w:rFonts w:cstheme="minorHAnsi"/>
        </w:rPr>
        <w:t>The researchers visited various schools, and analysed pupil’s maths attainment along</w:t>
      </w:r>
      <w:r w:rsidR="003621B3">
        <w:rPr>
          <w:rFonts w:cstheme="minorHAnsi"/>
        </w:rPr>
        <w:t>side</w:t>
      </w:r>
      <w:r w:rsidR="003924FD" w:rsidRPr="003924FD">
        <w:rPr>
          <w:rFonts w:cstheme="minorHAnsi"/>
        </w:rPr>
        <w:t xml:space="preserve"> the school’s resources. </w:t>
      </w:r>
      <w:r w:rsidRPr="003924FD">
        <w:rPr>
          <w:rFonts w:cstheme="minorHAnsi"/>
        </w:rPr>
        <w:t xml:space="preserve">Findings indicated that conducting Mathematic intervention classes, implementing higher staffing ratios and increasing teachers’ wages were the strongest predictors of educational achievement of disadvantaged children. However, </w:t>
      </w:r>
      <w:r w:rsidR="0058728E" w:rsidRPr="003924FD">
        <w:rPr>
          <w:rFonts w:cstheme="minorHAnsi"/>
        </w:rPr>
        <w:t>due to the correlational nature of</w:t>
      </w:r>
      <w:r w:rsidR="003621B3">
        <w:rPr>
          <w:rFonts w:cstheme="minorHAnsi"/>
        </w:rPr>
        <w:t xml:space="preserve"> this</w:t>
      </w:r>
      <w:r w:rsidR="0058728E" w:rsidRPr="003924FD">
        <w:rPr>
          <w:rFonts w:cstheme="minorHAnsi"/>
        </w:rPr>
        <w:t xml:space="preserve"> </w:t>
      </w:r>
      <w:r w:rsidR="003621B3">
        <w:rPr>
          <w:rFonts w:cstheme="minorHAnsi"/>
        </w:rPr>
        <w:t>research</w:t>
      </w:r>
      <w:r w:rsidR="0058728E" w:rsidRPr="003924FD">
        <w:rPr>
          <w:rFonts w:cstheme="minorHAnsi"/>
        </w:rPr>
        <w:t>, i</w:t>
      </w:r>
      <w:r w:rsidR="003621B3">
        <w:rPr>
          <w:rFonts w:cstheme="minorHAnsi"/>
        </w:rPr>
        <w:t>t is</w:t>
      </w:r>
      <w:r w:rsidR="0058728E" w:rsidRPr="003924FD">
        <w:rPr>
          <w:rFonts w:cstheme="minorHAnsi"/>
        </w:rPr>
        <w:t xml:space="preserve"> </w:t>
      </w:r>
      <w:r w:rsidR="0058728E">
        <w:rPr>
          <w:rFonts w:cstheme="minorHAnsi"/>
        </w:rPr>
        <w:t>difficul</w:t>
      </w:r>
      <w:r w:rsidR="003924FD">
        <w:rPr>
          <w:rFonts w:cstheme="minorHAnsi"/>
        </w:rPr>
        <w:t>t</w:t>
      </w:r>
      <w:r w:rsidR="007F1EF1">
        <w:rPr>
          <w:rFonts w:cstheme="minorHAnsi"/>
        </w:rPr>
        <w:t xml:space="preserve"> </w:t>
      </w:r>
      <w:r w:rsidR="0058728E">
        <w:rPr>
          <w:rFonts w:cstheme="minorHAnsi"/>
        </w:rPr>
        <w:t>to</w:t>
      </w:r>
      <w:r w:rsidRPr="00C45525">
        <w:rPr>
          <w:rFonts w:cstheme="minorHAnsi"/>
        </w:rPr>
        <w:t xml:space="preserve"> draw </w:t>
      </w:r>
      <w:r w:rsidR="000D6599">
        <w:rPr>
          <w:rFonts w:cstheme="minorHAnsi"/>
        </w:rPr>
        <w:t xml:space="preserve">valid </w:t>
      </w:r>
      <w:r w:rsidRPr="00C45525">
        <w:rPr>
          <w:rFonts w:cstheme="minorHAnsi"/>
        </w:rPr>
        <w:t xml:space="preserve">conclusions about whether </w:t>
      </w:r>
      <w:r w:rsidR="003621B3">
        <w:rPr>
          <w:rFonts w:cstheme="minorHAnsi"/>
        </w:rPr>
        <w:t>intervention classes, increased wages and higher staffing ratios improve attainment, when in isolation</w:t>
      </w:r>
      <w:r w:rsidR="00296C24">
        <w:rPr>
          <w:rFonts w:cstheme="minorHAnsi"/>
        </w:rPr>
        <w:t>, and to what extent.</w:t>
      </w:r>
    </w:p>
    <w:p w14:paraId="2949638D" w14:textId="1DB97B6E" w:rsidR="000B02D2" w:rsidRPr="00C45525" w:rsidRDefault="000B02D2" w:rsidP="000B02D2">
      <w:pPr>
        <w:rPr>
          <w:rFonts w:cstheme="minorHAnsi"/>
          <w:shd w:val="clear" w:color="auto" w:fill="FFFFFF"/>
        </w:rPr>
      </w:pPr>
      <w:r w:rsidRPr="00C45525">
        <w:rPr>
          <w:rFonts w:cstheme="minorHAnsi"/>
        </w:rPr>
        <w:t xml:space="preserve">School X decided to focus on improving Maths attainment through a process of self-evaluation. This initial stage of the process requires stakeholders to reflect on their performance and identify their strengths and areas to improve </w:t>
      </w:r>
      <w:r w:rsidRPr="00C45525">
        <w:rPr>
          <w:rFonts w:cstheme="minorHAnsi"/>
          <w:shd w:val="clear" w:color="auto" w:fill="FFFFFF"/>
        </w:rPr>
        <w:t xml:space="preserve">(Welsh Government, 2014). </w:t>
      </w:r>
      <w:r>
        <w:rPr>
          <w:rFonts w:cstheme="minorHAnsi"/>
          <w:shd w:val="clear" w:color="auto" w:fill="FFFFFF"/>
        </w:rPr>
        <w:t>This</w:t>
      </w:r>
      <w:r w:rsidRPr="00C45525">
        <w:rPr>
          <w:rFonts w:cstheme="minorHAnsi"/>
          <w:shd w:val="clear" w:color="auto" w:fill="FFFFFF"/>
        </w:rPr>
        <w:t xml:space="preserve"> enables schools to plan the necessary actions and put in place the support and resources to bring about that improvement (D</w:t>
      </w:r>
      <w:r w:rsidR="00AD3ACE">
        <w:rPr>
          <w:rFonts w:cstheme="minorHAnsi"/>
          <w:shd w:val="clear" w:color="auto" w:fill="FFFFFF"/>
        </w:rPr>
        <w:t>f</w:t>
      </w:r>
      <w:r w:rsidRPr="00C45525">
        <w:rPr>
          <w:rFonts w:cstheme="minorHAnsi"/>
          <w:shd w:val="clear" w:color="auto" w:fill="FFFFFF"/>
        </w:rPr>
        <w:t xml:space="preserve">E, </w:t>
      </w:r>
      <w:r w:rsidR="00AD3ACE">
        <w:rPr>
          <w:rFonts w:cstheme="minorHAnsi"/>
          <w:shd w:val="clear" w:color="auto" w:fill="FFFFFF"/>
        </w:rPr>
        <w:t>201</w:t>
      </w:r>
      <w:r w:rsidR="00296C24">
        <w:rPr>
          <w:rFonts w:cstheme="minorHAnsi"/>
          <w:shd w:val="clear" w:color="auto" w:fill="FFFFFF"/>
        </w:rPr>
        <w:t>0</w:t>
      </w:r>
      <w:r w:rsidRPr="00C45525">
        <w:rPr>
          <w:rFonts w:cstheme="minorHAnsi"/>
          <w:shd w:val="clear" w:color="auto" w:fill="FFFFFF"/>
        </w:rPr>
        <w:t>)</w:t>
      </w:r>
      <w:r w:rsidR="009D03AB">
        <w:rPr>
          <w:rFonts w:cstheme="minorHAnsi"/>
          <w:shd w:val="clear" w:color="auto" w:fill="FFFFFF"/>
        </w:rPr>
        <w:t>.</w:t>
      </w:r>
      <w:r w:rsidRPr="00C45525">
        <w:rPr>
          <w:rFonts w:cstheme="minorHAnsi"/>
          <w:shd w:val="clear" w:color="auto" w:fill="FFFFFF"/>
        </w:rPr>
        <w:t xml:space="preserve"> </w:t>
      </w:r>
      <w:r w:rsidRPr="00C45525">
        <w:rPr>
          <w:rFonts w:cstheme="minorHAnsi"/>
        </w:rPr>
        <w:t>In school X, the Governors and Headteacher collaborated to do this. First, they reflected on their most recent Estyn (2017, p.2) report, which identifie</w:t>
      </w:r>
      <w:r w:rsidR="009D03AB">
        <w:rPr>
          <w:rFonts w:cstheme="minorHAnsi"/>
        </w:rPr>
        <w:t>s</w:t>
      </w:r>
      <w:r w:rsidRPr="00C45525">
        <w:rPr>
          <w:rFonts w:cstheme="minorHAnsi"/>
        </w:rPr>
        <w:t xml:space="preserve"> “continuing to improve Numeracy and Literacy” as a key priority. To support their reflections further, they gathered and analysed pupil’s most recent National Test scores</w:t>
      </w:r>
      <w:r w:rsidRPr="00C45525">
        <w:rPr>
          <w:rFonts w:eastAsia="Comic Sans MS" w:cstheme="minorHAnsi"/>
        </w:rPr>
        <w:t xml:space="preserve">. This quantitative data indicated that Mathematic results for year </w:t>
      </w:r>
      <w:r>
        <w:rPr>
          <w:rFonts w:eastAsia="Comic Sans MS" w:cstheme="minorHAnsi"/>
        </w:rPr>
        <w:t>six pupils</w:t>
      </w:r>
      <w:r w:rsidRPr="00C45525">
        <w:rPr>
          <w:rFonts w:eastAsia="Comic Sans MS" w:cstheme="minorHAnsi"/>
        </w:rPr>
        <w:t xml:space="preserve"> were above the </w:t>
      </w:r>
      <w:r w:rsidR="00520455">
        <w:rPr>
          <w:rFonts w:eastAsia="Comic Sans MS" w:cstheme="minorHAnsi"/>
        </w:rPr>
        <w:t xml:space="preserve">average results in the </w:t>
      </w:r>
      <w:r w:rsidRPr="00C45525">
        <w:rPr>
          <w:rFonts w:eastAsia="Comic Sans MS" w:cstheme="minorHAnsi"/>
        </w:rPr>
        <w:t>local authority</w:t>
      </w:r>
      <w:r w:rsidR="00520455">
        <w:rPr>
          <w:rFonts w:eastAsia="Comic Sans MS" w:cstheme="minorHAnsi"/>
        </w:rPr>
        <w:t>,</w:t>
      </w:r>
      <w:r w:rsidRPr="00C45525">
        <w:rPr>
          <w:rFonts w:eastAsia="Comic Sans MS" w:cstheme="minorHAnsi"/>
        </w:rPr>
        <w:t xml:space="preserve"> but below the </w:t>
      </w:r>
      <w:r w:rsidR="00520455">
        <w:rPr>
          <w:rFonts w:eastAsia="Comic Sans MS" w:cstheme="minorHAnsi"/>
        </w:rPr>
        <w:t xml:space="preserve">averages for the </w:t>
      </w:r>
      <w:r w:rsidRPr="00C45525">
        <w:rPr>
          <w:rFonts w:eastAsia="Comic Sans MS" w:cstheme="minorHAnsi"/>
        </w:rPr>
        <w:t xml:space="preserve">region and Wales, </w:t>
      </w:r>
      <w:r w:rsidR="001E2449">
        <w:rPr>
          <w:rFonts w:eastAsia="Comic Sans MS" w:cstheme="minorHAnsi"/>
        </w:rPr>
        <w:t>whereas</w:t>
      </w:r>
      <w:r w:rsidRPr="00C45525">
        <w:rPr>
          <w:rFonts w:eastAsia="Comic Sans MS" w:cstheme="minorHAnsi"/>
        </w:rPr>
        <w:t xml:space="preserve"> pupil’s Mathematic results from year three to year five, were below the </w:t>
      </w:r>
      <w:r w:rsidR="00520455">
        <w:rPr>
          <w:rFonts w:eastAsia="Comic Sans MS" w:cstheme="minorHAnsi"/>
        </w:rPr>
        <w:t xml:space="preserve">average score in the </w:t>
      </w:r>
      <w:r>
        <w:rPr>
          <w:rFonts w:eastAsia="Comic Sans MS" w:cstheme="minorHAnsi"/>
        </w:rPr>
        <w:t>l</w:t>
      </w:r>
      <w:r w:rsidRPr="00C45525">
        <w:rPr>
          <w:rFonts w:eastAsia="Comic Sans MS" w:cstheme="minorHAnsi"/>
        </w:rPr>
        <w:t>ocal authority, region and Wales. School X reflected on t</w:t>
      </w:r>
      <w:r w:rsidRPr="00C45525">
        <w:rPr>
          <w:rFonts w:cstheme="minorHAnsi"/>
        </w:rPr>
        <w:t>heir location and acknowledged the high rates of poverty within the local area, which be a barrier towards Mathematic attainment</w:t>
      </w:r>
      <w:r w:rsidRPr="00C45525">
        <w:rPr>
          <w:rFonts w:eastAsia="Comic Sans MS" w:cstheme="minorHAnsi"/>
        </w:rPr>
        <w:t>. They then analysed the impact of poverty on their pupil’s Mathematic attainment. They found 93% of</w:t>
      </w:r>
      <w:r w:rsidR="009D03AB">
        <w:rPr>
          <w:rFonts w:eastAsia="Comic Sans MS" w:cstheme="minorHAnsi"/>
        </w:rPr>
        <w:t xml:space="preserve"> FSM</w:t>
      </w:r>
      <w:r w:rsidRPr="00C45525">
        <w:rPr>
          <w:rFonts w:eastAsia="Comic Sans MS" w:cstheme="minorHAnsi"/>
        </w:rPr>
        <w:t xml:space="preserve"> pupils failed to achieve a Level 4 in Maths by the end of year 6, compared to only 77% of non</w:t>
      </w:r>
      <w:r>
        <w:rPr>
          <w:rFonts w:eastAsia="Comic Sans MS" w:cstheme="minorHAnsi"/>
        </w:rPr>
        <w:t>-FSM</w:t>
      </w:r>
      <w:r w:rsidRPr="00C45525">
        <w:rPr>
          <w:rFonts w:eastAsia="Comic Sans MS" w:cstheme="minorHAnsi"/>
        </w:rPr>
        <w:t xml:space="preserve"> children. Based on these findings, they decided to plan actions and put in place resources to improve consistency</w:t>
      </w:r>
      <w:r w:rsidR="001E2449">
        <w:rPr>
          <w:rFonts w:eastAsia="Comic Sans MS" w:cstheme="minorHAnsi"/>
        </w:rPr>
        <w:t xml:space="preserve"> of teaching</w:t>
      </w:r>
      <w:r w:rsidRPr="00C45525">
        <w:rPr>
          <w:rFonts w:eastAsia="Comic Sans MS" w:cstheme="minorHAnsi"/>
        </w:rPr>
        <w:t xml:space="preserve"> Numeracy and Mathematics across the school. </w:t>
      </w:r>
    </w:p>
    <w:p w14:paraId="7F7CF14F" w14:textId="5132A3F8" w:rsidR="000B02D2" w:rsidRPr="00C45525" w:rsidRDefault="000B02D2" w:rsidP="000B02D2">
      <w:pPr>
        <w:rPr>
          <w:rFonts w:eastAsia="Comic Sans MS" w:cstheme="minorHAnsi"/>
        </w:rPr>
      </w:pPr>
      <w:r w:rsidRPr="00C45525">
        <w:rPr>
          <w:rFonts w:eastAsia="Comic Sans MS" w:cstheme="minorHAnsi"/>
        </w:rPr>
        <w:lastRenderedPageBreak/>
        <w:t xml:space="preserve">Research has suggested using data-based decision can </w:t>
      </w:r>
      <w:r w:rsidRPr="00C45525">
        <w:rPr>
          <w:rFonts w:cstheme="minorHAnsi"/>
          <w:shd w:val="clear" w:color="auto" w:fill="FFFFFF"/>
        </w:rPr>
        <w:t>help teachers make more accurately informed instructional decisions (</w:t>
      </w:r>
      <w:proofErr w:type="spellStart"/>
      <w:r w:rsidRPr="00C45525">
        <w:rPr>
          <w:rFonts w:cstheme="minorHAnsi"/>
          <w:shd w:val="clear" w:color="auto" w:fill="FFFFFF"/>
        </w:rPr>
        <w:t>Mertler</w:t>
      </w:r>
      <w:proofErr w:type="spellEnd"/>
      <w:r w:rsidRPr="00C45525">
        <w:rPr>
          <w:rFonts w:cstheme="minorHAnsi"/>
          <w:shd w:val="clear" w:color="auto" w:fill="FFFFFF"/>
        </w:rPr>
        <w:t xml:space="preserve">, 2007), and can </w:t>
      </w:r>
      <w:r w:rsidRPr="00C45525">
        <w:rPr>
          <w:rFonts w:eastAsia="Comic Sans MS" w:cstheme="minorHAnsi"/>
        </w:rPr>
        <w:t>lead to increased student learning outcomes (</w:t>
      </w:r>
      <w:proofErr w:type="spellStart"/>
      <w:r w:rsidR="00D46599">
        <w:rPr>
          <w:rFonts w:cstheme="minorHAnsi"/>
          <w:shd w:val="clear" w:color="auto" w:fill="FFFFFF"/>
        </w:rPr>
        <w:t>Protheroe</w:t>
      </w:r>
      <w:proofErr w:type="spellEnd"/>
      <w:r w:rsidR="00D46599">
        <w:rPr>
          <w:rFonts w:cstheme="minorHAnsi"/>
          <w:shd w:val="clear" w:color="auto" w:fill="FFFFFF"/>
        </w:rPr>
        <w:t>, 2001</w:t>
      </w:r>
      <w:r w:rsidRPr="00C45525">
        <w:rPr>
          <w:rFonts w:cstheme="minorHAnsi"/>
          <w:shd w:val="clear" w:color="auto" w:fill="FFFFFF"/>
        </w:rPr>
        <w:t xml:space="preserve">). </w:t>
      </w:r>
      <w:r w:rsidRPr="00C45525">
        <w:rPr>
          <w:rFonts w:eastAsia="Comic Sans MS" w:cstheme="minorHAnsi"/>
        </w:rPr>
        <w:t>However</w:t>
      </w:r>
      <w:r w:rsidR="003924FD">
        <w:rPr>
          <w:rFonts w:cstheme="minorHAnsi"/>
          <w:shd w:val="clear" w:color="auto" w:fill="FFFFFF"/>
        </w:rPr>
        <w:t xml:space="preserve">, </w:t>
      </w:r>
      <w:r w:rsidR="00D46599">
        <w:rPr>
          <w:rFonts w:cstheme="minorHAnsi"/>
          <w:shd w:val="clear" w:color="auto" w:fill="FFFFFF"/>
        </w:rPr>
        <w:t xml:space="preserve">Lai and </w:t>
      </w:r>
      <w:proofErr w:type="spellStart"/>
      <w:r w:rsidRPr="00C45525">
        <w:rPr>
          <w:rFonts w:eastAsia="Comic Sans MS" w:cstheme="minorHAnsi"/>
        </w:rPr>
        <w:t>Schildcamp</w:t>
      </w:r>
      <w:proofErr w:type="spellEnd"/>
      <w:r w:rsidRPr="00C45525">
        <w:rPr>
          <w:rFonts w:eastAsia="Comic Sans MS" w:cstheme="minorHAnsi"/>
        </w:rPr>
        <w:t xml:space="preserve"> (2013) suggested schools can become over reliant on using summative data, and there are many other sources and indicators that schools can use to make better informed decisions. </w:t>
      </w:r>
      <w:proofErr w:type="spellStart"/>
      <w:r w:rsidRPr="00C45525">
        <w:rPr>
          <w:rFonts w:eastAsia="Comic Sans MS" w:cstheme="minorHAnsi"/>
        </w:rPr>
        <w:t>Heitink</w:t>
      </w:r>
      <w:proofErr w:type="spellEnd"/>
      <w:r w:rsidRPr="00C45525">
        <w:rPr>
          <w:rFonts w:eastAsia="Comic Sans MS" w:cstheme="minorHAnsi"/>
        </w:rPr>
        <w:t xml:space="preserve"> et al. (2015) believe</w:t>
      </w:r>
      <w:r w:rsidR="00296C24">
        <w:rPr>
          <w:rFonts w:eastAsia="Comic Sans MS" w:cstheme="minorHAnsi"/>
        </w:rPr>
        <w:t>s</w:t>
      </w:r>
      <w:r w:rsidRPr="00C45525">
        <w:rPr>
          <w:rFonts w:eastAsia="Comic Sans MS" w:cstheme="minorHAnsi"/>
        </w:rPr>
        <w:t xml:space="preserve"> using “informal data” in the self-evaluation process may provide a more realistic indicator of children’s performance and gaps in knowledge. Such data may be collected </w:t>
      </w:r>
      <w:r w:rsidR="009D03AB">
        <w:rPr>
          <w:rFonts w:eastAsia="Comic Sans MS" w:cstheme="minorHAnsi"/>
        </w:rPr>
        <w:t>in</w:t>
      </w:r>
      <w:r w:rsidR="0016176F">
        <w:rPr>
          <w:rFonts w:eastAsia="Comic Sans MS" w:cstheme="minorHAnsi"/>
        </w:rPr>
        <w:t xml:space="preserve"> a</w:t>
      </w:r>
      <w:r w:rsidRPr="00C45525">
        <w:rPr>
          <w:rFonts w:eastAsia="Comic Sans MS" w:cstheme="minorHAnsi"/>
        </w:rPr>
        <w:t xml:space="preserve"> formative assessment as part of an assessment for learning approach, gathered through informal classroom observations and discussions.</w:t>
      </w:r>
    </w:p>
    <w:p w14:paraId="774262C6" w14:textId="38119052" w:rsidR="000B02D2" w:rsidRPr="00C45525" w:rsidRDefault="000B02D2" w:rsidP="000B02D2">
      <w:pPr>
        <w:rPr>
          <w:rFonts w:cstheme="minorHAnsi"/>
        </w:rPr>
      </w:pPr>
      <w:r w:rsidRPr="00C45525">
        <w:rPr>
          <w:rFonts w:cstheme="minorHAnsi"/>
        </w:rPr>
        <w:t xml:space="preserve">Following self-evaluation, the </w:t>
      </w:r>
      <w:r>
        <w:rPr>
          <w:rFonts w:cstheme="minorHAnsi"/>
        </w:rPr>
        <w:t>G</w:t>
      </w:r>
      <w:r w:rsidRPr="00C45525">
        <w:rPr>
          <w:rFonts w:cstheme="minorHAnsi"/>
        </w:rPr>
        <w:t xml:space="preserve">overnors, </w:t>
      </w:r>
      <w:r>
        <w:rPr>
          <w:rFonts w:cstheme="minorHAnsi"/>
        </w:rPr>
        <w:t>H</w:t>
      </w:r>
      <w:r w:rsidRPr="00C45525">
        <w:rPr>
          <w:rFonts w:cstheme="minorHAnsi"/>
        </w:rPr>
        <w:t>eadteacher and four Lead Mathematic</w:t>
      </w:r>
      <w:r>
        <w:rPr>
          <w:rFonts w:cstheme="minorHAnsi"/>
        </w:rPr>
        <w:t xml:space="preserve"> teachers</w:t>
      </w:r>
      <w:r w:rsidRPr="00C45525">
        <w:rPr>
          <w:rFonts w:cstheme="minorHAnsi"/>
        </w:rPr>
        <w:t xml:space="preserve"> </w:t>
      </w:r>
      <w:r>
        <w:rPr>
          <w:rFonts w:cstheme="minorHAnsi"/>
        </w:rPr>
        <w:t>formed a leadership team and</w:t>
      </w:r>
      <w:r w:rsidRPr="00C45525">
        <w:rPr>
          <w:rFonts w:cstheme="minorHAnsi"/>
        </w:rPr>
        <w:t xml:space="preserve"> began the strategic planning process. Th</w:t>
      </w:r>
      <w:r>
        <w:rPr>
          <w:rFonts w:cstheme="minorHAnsi"/>
        </w:rPr>
        <w:t>e</w:t>
      </w:r>
      <w:r w:rsidR="00BA5637">
        <w:rPr>
          <w:rFonts w:cstheme="minorHAnsi"/>
        </w:rPr>
        <w:t>y</w:t>
      </w:r>
      <w:r w:rsidRPr="00C45525">
        <w:rPr>
          <w:rFonts w:cstheme="minorHAnsi"/>
        </w:rPr>
        <w:t xml:space="preserve"> brainstormed ideas</w:t>
      </w:r>
      <w:r w:rsidR="0016176F">
        <w:rPr>
          <w:rFonts w:cstheme="minorHAnsi"/>
        </w:rPr>
        <w:t xml:space="preserve"> on</w:t>
      </w:r>
      <w:r w:rsidRPr="00C45525">
        <w:rPr>
          <w:rFonts w:cstheme="minorHAnsi"/>
        </w:rPr>
        <w:t xml:space="preserve"> how they could improve </w:t>
      </w:r>
      <w:r w:rsidR="000D6599">
        <w:rPr>
          <w:rFonts w:cstheme="minorHAnsi"/>
        </w:rPr>
        <w:t xml:space="preserve">the </w:t>
      </w:r>
      <w:r w:rsidRPr="00C45525">
        <w:rPr>
          <w:rFonts w:cstheme="minorHAnsi"/>
        </w:rPr>
        <w:t>consistency of Math</w:t>
      </w:r>
      <w:r>
        <w:rPr>
          <w:rFonts w:cstheme="minorHAnsi"/>
        </w:rPr>
        <w:t>ematics</w:t>
      </w:r>
      <w:r w:rsidRPr="00C45525">
        <w:rPr>
          <w:rFonts w:cstheme="minorHAnsi"/>
        </w:rPr>
        <w:t xml:space="preserve"> and Numeracy across the school. They sought support and advice from local schools who were performing well in Math</w:t>
      </w:r>
      <w:r>
        <w:rPr>
          <w:rFonts w:cstheme="minorHAnsi"/>
        </w:rPr>
        <w:t>ematics</w:t>
      </w:r>
      <w:r w:rsidRPr="00C45525">
        <w:rPr>
          <w:rFonts w:cstheme="minorHAnsi"/>
        </w:rPr>
        <w:t xml:space="preserve">. Many of these </w:t>
      </w:r>
      <w:r w:rsidRPr="00F50C80">
        <w:rPr>
          <w:rFonts w:cstheme="minorHAnsi"/>
        </w:rPr>
        <w:t xml:space="preserve">well performing schools were using the Educational Achievement Service for South East Wales TAPAS Document in their Maths lessons. The document advises teachers to engage in a three-part mental Math warm up at the start of every Maths lesson for 10 minutes to develop pupil’s mental </w:t>
      </w:r>
      <w:r w:rsidRPr="00C45525">
        <w:rPr>
          <w:rFonts w:cstheme="minorHAnsi"/>
        </w:rPr>
        <w:t xml:space="preserve">maths strategies.  The idea behind this, is to keep key skills on the boil and strengthen children’s working memory of number facts and strategies, and eventually their working memory solidifies into knowledge and children become </w:t>
      </w:r>
      <w:r>
        <w:rPr>
          <w:rFonts w:cstheme="minorHAnsi"/>
        </w:rPr>
        <w:t>in</w:t>
      </w:r>
      <w:r w:rsidRPr="00C45525">
        <w:rPr>
          <w:rFonts w:cstheme="minorHAnsi"/>
        </w:rPr>
        <w:t>dependent when using these techniques (</w:t>
      </w:r>
      <w:r w:rsidRPr="00C45525">
        <w:rPr>
          <w:rFonts w:cstheme="minorHAnsi"/>
          <w:shd w:val="clear" w:color="auto" w:fill="FFFFFF"/>
        </w:rPr>
        <w:t>DeStefano and LeFevre, 2004</w:t>
      </w:r>
      <w:r w:rsidRPr="00C45525">
        <w:rPr>
          <w:rFonts w:cstheme="minorHAnsi"/>
        </w:rPr>
        <w:t xml:space="preserve">). </w:t>
      </w:r>
    </w:p>
    <w:p w14:paraId="48D44888" w14:textId="565EFF6F" w:rsidR="000B02D2" w:rsidRPr="00C45525" w:rsidRDefault="000B02D2" w:rsidP="000B02D2">
      <w:pPr>
        <w:rPr>
          <w:rFonts w:cstheme="minorHAnsi"/>
        </w:rPr>
      </w:pPr>
      <w:r w:rsidRPr="00C45525">
        <w:rPr>
          <w:rFonts w:cstheme="minorHAnsi"/>
        </w:rPr>
        <w:t xml:space="preserve">School X took this idea on board and planned for all teachers to use TAPAS warmups at the </w:t>
      </w:r>
      <w:r w:rsidR="000D6599">
        <w:rPr>
          <w:rFonts w:cstheme="minorHAnsi"/>
        </w:rPr>
        <w:t xml:space="preserve">beginning </w:t>
      </w:r>
      <w:r w:rsidRPr="00C45525">
        <w:rPr>
          <w:rFonts w:cstheme="minorHAnsi"/>
        </w:rPr>
        <w:t>of Maths session</w:t>
      </w:r>
      <w:r>
        <w:rPr>
          <w:rFonts w:cstheme="minorHAnsi"/>
        </w:rPr>
        <w:t>s</w:t>
      </w:r>
      <w:r w:rsidRPr="00C45525">
        <w:rPr>
          <w:rFonts w:cstheme="minorHAnsi"/>
        </w:rPr>
        <w:t>. The leadership team outlined what they wanted learners and teachers to achieve by two milestones:</w:t>
      </w:r>
      <w:r>
        <w:rPr>
          <w:rFonts w:cstheme="minorHAnsi"/>
        </w:rPr>
        <w:t xml:space="preserve"> </w:t>
      </w:r>
      <w:r w:rsidRPr="00C45525">
        <w:rPr>
          <w:rFonts w:cstheme="minorHAnsi"/>
        </w:rPr>
        <w:t>December 2019 and April 2020. This vision was communicated to all school staff, and parents via School X’s website and monthly newsletter.  According to the Welsh Government</w:t>
      </w:r>
      <w:r w:rsidR="0016176F">
        <w:rPr>
          <w:rFonts w:cstheme="minorHAnsi"/>
        </w:rPr>
        <w:t xml:space="preserve"> </w:t>
      </w:r>
      <w:r w:rsidRPr="00C45525">
        <w:rPr>
          <w:rFonts w:cstheme="minorHAnsi"/>
        </w:rPr>
        <w:t>(2014)</w:t>
      </w:r>
      <w:r w:rsidR="0016176F">
        <w:rPr>
          <w:rFonts w:cstheme="minorHAnsi"/>
        </w:rPr>
        <w:t>,</w:t>
      </w:r>
      <w:r w:rsidRPr="00C45525">
        <w:rPr>
          <w:rFonts w:cstheme="minorHAnsi"/>
        </w:rPr>
        <w:t xml:space="preserve"> communication between school leaders and stakeholders is integral to ensure everyone has a commitment to the school’s improvement agenda.  To ensure all school staff had a clear understanding of the TAPAS method, School X held a training day at the start of the Autumn term and provided guidance and modelling on how to effectively conduct the warm</w:t>
      </w:r>
      <w:r w:rsidR="00BA5637">
        <w:rPr>
          <w:rFonts w:cstheme="minorHAnsi"/>
        </w:rPr>
        <w:t>up</w:t>
      </w:r>
      <w:r w:rsidRPr="00C45525">
        <w:rPr>
          <w:rFonts w:cstheme="minorHAnsi"/>
        </w:rPr>
        <w:t xml:space="preserve">. The school then implemented this </w:t>
      </w:r>
      <w:r w:rsidR="000D6599">
        <w:rPr>
          <w:rFonts w:cstheme="minorHAnsi"/>
        </w:rPr>
        <w:t xml:space="preserve">strategy in </w:t>
      </w:r>
      <w:r>
        <w:rPr>
          <w:rFonts w:cstheme="minorHAnsi"/>
        </w:rPr>
        <w:t>September 2019.</w:t>
      </w:r>
    </w:p>
    <w:p w14:paraId="12EF53F7" w14:textId="361041ED" w:rsidR="000B02D2" w:rsidRPr="00C45525" w:rsidRDefault="000B02D2" w:rsidP="000B02D2">
      <w:pPr>
        <w:rPr>
          <w:rFonts w:eastAsia="Comic Sans MS" w:cstheme="minorHAnsi"/>
        </w:rPr>
      </w:pPr>
      <w:r w:rsidRPr="00C45525">
        <w:rPr>
          <w:rFonts w:cstheme="minorHAnsi"/>
        </w:rPr>
        <w:t xml:space="preserve">Monitoring and reflecting on the impact of TAPAS was a continuous, ongoing process throughout the year, through informal conversations with staff, termly conducted book looks by Maths Lead Teachers. A formal lesson observation was conducted by the Headteacher in every class in December 2019. The Headteacher graded teachers on their teaching of the mental warm up, and graded pupil’s learning. The data </w:t>
      </w:r>
      <w:r>
        <w:rPr>
          <w:rFonts w:cstheme="minorHAnsi"/>
        </w:rPr>
        <w:t xml:space="preserve">collected </w:t>
      </w:r>
      <w:r w:rsidRPr="00C45525">
        <w:rPr>
          <w:rFonts w:cstheme="minorHAnsi"/>
        </w:rPr>
        <w:t>from the observation indicated 90</w:t>
      </w:r>
      <w:r w:rsidRPr="00C45525">
        <w:rPr>
          <w:rFonts w:eastAsia="Comic Sans MS" w:cstheme="minorHAnsi"/>
        </w:rPr>
        <w:t xml:space="preserve">% of staff were confident in the use of the </w:t>
      </w:r>
      <w:r w:rsidR="009718DA" w:rsidRPr="00C45525">
        <w:rPr>
          <w:rFonts w:eastAsia="Comic Sans MS" w:cstheme="minorHAnsi"/>
        </w:rPr>
        <w:t>warmup</w:t>
      </w:r>
      <w:r>
        <w:rPr>
          <w:rFonts w:eastAsia="Comic Sans MS" w:cstheme="minorHAnsi"/>
        </w:rPr>
        <w:t xml:space="preserve"> and</w:t>
      </w:r>
      <w:r w:rsidRPr="00C45525">
        <w:rPr>
          <w:rFonts w:eastAsia="Comic Sans MS" w:cstheme="minorHAnsi"/>
        </w:rPr>
        <w:t xml:space="preserve"> 90% of staff showed good or better teaching and learning.</w:t>
      </w:r>
      <w:r w:rsidR="009718DA">
        <w:rPr>
          <w:rFonts w:eastAsia="Comic Sans MS" w:cstheme="minorHAnsi"/>
        </w:rPr>
        <w:t xml:space="preserve"> T</w:t>
      </w:r>
      <w:r w:rsidRPr="00C45525">
        <w:rPr>
          <w:rFonts w:eastAsia="Comic Sans MS" w:cstheme="minorHAnsi"/>
        </w:rPr>
        <w:t xml:space="preserve">he </w:t>
      </w:r>
      <w:r w:rsidR="009718DA">
        <w:rPr>
          <w:rFonts w:eastAsia="Comic Sans MS" w:cstheme="minorHAnsi"/>
        </w:rPr>
        <w:t xml:space="preserve">data </w:t>
      </w:r>
      <w:r w:rsidR="0016176F">
        <w:rPr>
          <w:rFonts w:eastAsia="Comic Sans MS" w:cstheme="minorHAnsi"/>
        </w:rPr>
        <w:t xml:space="preserve">also </w:t>
      </w:r>
      <w:r w:rsidR="009718DA">
        <w:rPr>
          <w:rFonts w:eastAsia="Comic Sans MS" w:cstheme="minorHAnsi"/>
        </w:rPr>
        <w:t>indicated</w:t>
      </w:r>
      <w:r w:rsidRPr="00C45525">
        <w:rPr>
          <w:rFonts w:cstheme="minorHAnsi"/>
        </w:rPr>
        <w:t xml:space="preserve"> </w:t>
      </w:r>
      <w:r w:rsidRPr="00C45525">
        <w:rPr>
          <w:rFonts w:eastAsia="Comic Sans MS" w:cstheme="minorHAnsi"/>
        </w:rPr>
        <w:t xml:space="preserve">50% of children apply the most appropriate mental strategy for a calculation and demonstrate a fluency with number at a </w:t>
      </w:r>
      <w:r w:rsidR="00520455">
        <w:rPr>
          <w:rFonts w:eastAsia="Comic Sans MS" w:cstheme="minorHAnsi"/>
        </w:rPr>
        <w:t>stage</w:t>
      </w:r>
      <w:r w:rsidRPr="00C45525">
        <w:rPr>
          <w:rFonts w:eastAsia="Comic Sans MS" w:cstheme="minorHAnsi"/>
        </w:rPr>
        <w:t xml:space="preserve"> appropriate </w:t>
      </w:r>
      <w:r w:rsidR="00520455">
        <w:rPr>
          <w:rFonts w:eastAsia="Comic Sans MS" w:cstheme="minorHAnsi"/>
        </w:rPr>
        <w:t>for their age</w:t>
      </w:r>
      <w:r w:rsidRPr="00C45525">
        <w:rPr>
          <w:rFonts w:eastAsia="Comic Sans MS" w:cstheme="minorHAnsi"/>
        </w:rPr>
        <w:t xml:space="preserve">. </w:t>
      </w:r>
      <w:r w:rsidR="009718DA">
        <w:rPr>
          <w:rFonts w:eastAsia="Comic Sans MS" w:cstheme="minorHAnsi"/>
        </w:rPr>
        <w:t>However, i</w:t>
      </w:r>
      <w:r w:rsidRPr="00C45525">
        <w:rPr>
          <w:rFonts w:eastAsia="Comic Sans MS" w:cstheme="minorHAnsi"/>
        </w:rPr>
        <w:t xml:space="preserve">t could be argued that judging teaching ability and learners’ Mathematical knowledge by observing a singular lesson does not provide a valid insight into everyday teaching and learning. Firstly, teachers are aware they are being observed and may consequently alter their behaviour and teaching strategies compared to how they teach normally, this means the </w:t>
      </w:r>
      <w:r>
        <w:rPr>
          <w:rFonts w:eastAsia="Comic Sans MS" w:cstheme="minorHAnsi"/>
        </w:rPr>
        <w:t xml:space="preserve">observation maybe </w:t>
      </w:r>
      <w:r w:rsidRPr="00C45525">
        <w:rPr>
          <w:rFonts w:eastAsia="Comic Sans MS" w:cstheme="minorHAnsi"/>
        </w:rPr>
        <w:t xml:space="preserve">not true reflection of what </w:t>
      </w:r>
      <w:r>
        <w:rPr>
          <w:rFonts w:eastAsia="Comic Sans MS" w:cstheme="minorHAnsi"/>
        </w:rPr>
        <w:t xml:space="preserve">usually </w:t>
      </w:r>
      <w:r w:rsidRPr="00C45525">
        <w:rPr>
          <w:rFonts w:eastAsia="Comic Sans MS" w:cstheme="minorHAnsi"/>
        </w:rPr>
        <w:t>happens inside the</w:t>
      </w:r>
      <w:r>
        <w:rPr>
          <w:rFonts w:eastAsia="Comic Sans MS" w:cstheme="minorHAnsi"/>
        </w:rPr>
        <w:t xml:space="preserve"> </w:t>
      </w:r>
      <w:r w:rsidRPr="00C45525">
        <w:rPr>
          <w:rFonts w:eastAsia="Comic Sans MS" w:cstheme="minorHAnsi"/>
        </w:rPr>
        <w:t xml:space="preserve">classroom. Secondly, the grading of observations is based purely on the observer’s judgements. Ho and Kane (2003) found that Headteachers tended to rate their own teachers more highly compared teachers from other schools, </w:t>
      </w:r>
      <w:r>
        <w:rPr>
          <w:rFonts w:eastAsia="Comic Sans MS" w:cstheme="minorHAnsi"/>
        </w:rPr>
        <w:t xml:space="preserve">which could </w:t>
      </w:r>
      <w:r w:rsidRPr="00C45525">
        <w:rPr>
          <w:rFonts w:eastAsia="Comic Sans MS" w:cstheme="minorHAnsi"/>
        </w:rPr>
        <w:t>produc</w:t>
      </w:r>
      <w:r>
        <w:rPr>
          <w:rFonts w:eastAsia="Comic Sans MS" w:cstheme="minorHAnsi"/>
        </w:rPr>
        <w:t>e</w:t>
      </w:r>
      <w:r w:rsidRPr="00C45525">
        <w:rPr>
          <w:rFonts w:eastAsia="Comic Sans MS" w:cstheme="minorHAnsi"/>
        </w:rPr>
        <w:t xml:space="preserve"> unreliable and invalid conclusions</w:t>
      </w:r>
      <w:r>
        <w:rPr>
          <w:rFonts w:eastAsia="Comic Sans MS" w:cstheme="minorHAnsi"/>
        </w:rPr>
        <w:t xml:space="preserve"> </w:t>
      </w:r>
      <w:r w:rsidR="000D6599">
        <w:rPr>
          <w:rFonts w:eastAsia="Comic Sans MS" w:cstheme="minorHAnsi"/>
        </w:rPr>
        <w:t>when measuring the impact.</w:t>
      </w:r>
    </w:p>
    <w:p w14:paraId="0274D3F2" w14:textId="41E0DBC8" w:rsidR="000B02D2" w:rsidRPr="00FE5460" w:rsidRDefault="000B02D2" w:rsidP="000B02D2">
      <w:pPr>
        <w:rPr>
          <w:rFonts w:eastAsia="Comic Sans MS" w:cstheme="minorHAnsi"/>
        </w:rPr>
      </w:pPr>
      <w:r w:rsidRPr="00C45525">
        <w:rPr>
          <w:rFonts w:eastAsia="Comic Sans MS" w:cstheme="minorHAnsi"/>
        </w:rPr>
        <w:t xml:space="preserve">Although </w:t>
      </w:r>
      <w:r>
        <w:rPr>
          <w:rFonts w:eastAsia="Comic Sans MS" w:cstheme="minorHAnsi"/>
        </w:rPr>
        <w:t xml:space="preserve">observational data indicated </w:t>
      </w:r>
      <w:r w:rsidRPr="00C45525">
        <w:rPr>
          <w:rFonts w:eastAsia="Comic Sans MS" w:cstheme="minorHAnsi"/>
        </w:rPr>
        <w:t>positive progress</w:t>
      </w:r>
      <w:r w:rsidR="009718DA">
        <w:rPr>
          <w:rFonts w:eastAsia="Comic Sans MS" w:cstheme="minorHAnsi"/>
        </w:rPr>
        <w:t xml:space="preserve"> in</w:t>
      </w:r>
      <w:r w:rsidRPr="00C45525">
        <w:rPr>
          <w:rFonts w:eastAsia="Comic Sans MS" w:cstheme="minorHAnsi"/>
        </w:rPr>
        <w:t xml:space="preserve"> teaching</w:t>
      </w:r>
      <w:r>
        <w:rPr>
          <w:rFonts w:eastAsia="Comic Sans MS" w:cstheme="minorHAnsi"/>
        </w:rPr>
        <w:t xml:space="preserve"> of TAPAS</w:t>
      </w:r>
      <w:r w:rsidR="00F50C80">
        <w:rPr>
          <w:rFonts w:eastAsia="Comic Sans MS" w:cstheme="minorHAnsi"/>
        </w:rPr>
        <w:t xml:space="preserve">, </w:t>
      </w:r>
      <w:r w:rsidRPr="00C45525">
        <w:rPr>
          <w:rFonts w:eastAsia="Comic Sans MS" w:cstheme="minorHAnsi"/>
        </w:rPr>
        <w:t xml:space="preserve">it also illustrated to stakeholders that children’s </w:t>
      </w:r>
      <w:r>
        <w:rPr>
          <w:rFonts w:eastAsia="Comic Sans MS" w:cstheme="minorHAnsi"/>
        </w:rPr>
        <w:t>application of number and mental strategies</w:t>
      </w:r>
      <w:r w:rsidR="00160962">
        <w:rPr>
          <w:rFonts w:eastAsia="Comic Sans MS" w:cstheme="minorHAnsi"/>
        </w:rPr>
        <w:t xml:space="preserve"> needs to improve further</w:t>
      </w:r>
      <w:r>
        <w:rPr>
          <w:rFonts w:eastAsia="Comic Sans MS" w:cstheme="minorHAnsi"/>
        </w:rPr>
        <w:t xml:space="preserve">. </w:t>
      </w:r>
      <w:r w:rsidRPr="00C45525">
        <w:rPr>
          <w:rFonts w:cstheme="minorHAnsi"/>
        </w:rPr>
        <w:lastRenderedPageBreak/>
        <w:t xml:space="preserve">When discussing and reflecting on the observations, staff acknowledged there were inconsistencies regarding the purpose of the warmup, with some classes engaging in the warmup to </w:t>
      </w:r>
      <w:r w:rsidR="00E873F7">
        <w:rPr>
          <w:rFonts w:cstheme="minorHAnsi"/>
        </w:rPr>
        <w:t xml:space="preserve">teach key mental math strategies, whilst </w:t>
      </w:r>
      <w:r w:rsidRPr="00C45525">
        <w:rPr>
          <w:rFonts w:cstheme="minorHAnsi"/>
        </w:rPr>
        <w:t xml:space="preserve">others were using the </w:t>
      </w:r>
      <w:r w:rsidR="00E873F7">
        <w:rPr>
          <w:rFonts w:cstheme="minorHAnsi"/>
        </w:rPr>
        <w:t xml:space="preserve">warmup </w:t>
      </w:r>
      <w:r w:rsidRPr="00C45525">
        <w:rPr>
          <w:rFonts w:cstheme="minorHAnsi"/>
        </w:rPr>
        <w:t>to recap previous learning. To overcome this</w:t>
      </w:r>
      <w:r>
        <w:rPr>
          <w:rFonts w:cstheme="minorHAnsi"/>
        </w:rPr>
        <w:t>,</w:t>
      </w:r>
      <w:r w:rsidRPr="00C45525">
        <w:rPr>
          <w:rFonts w:cstheme="minorHAnsi"/>
        </w:rPr>
        <w:t xml:space="preserve"> the expectations of the technique were relayed during a twilight </w:t>
      </w:r>
      <w:r>
        <w:rPr>
          <w:rFonts w:cstheme="minorHAnsi"/>
        </w:rPr>
        <w:t xml:space="preserve">training </w:t>
      </w:r>
      <w:r w:rsidRPr="00C45525">
        <w:rPr>
          <w:rFonts w:cstheme="minorHAnsi"/>
        </w:rPr>
        <w:t>session, and the headteacher provided opportunities for less confident staff to observe more experienced staff teaching TAPAS warmups. Empirical research shows that less experienced</w:t>
      </w:r>
      <w:r w:rsidR="00E873F7">
        <w:rPr>
          <w:rFonts w:cstheme="minorHAnsi"/>
        </w:rPr>
        <w:t xml:space="preserve"> and less co</w:t>
      </w:r>
      <w:r w:rsidRPr="00C45525">
        <w:rPr>
          <w:rFonts w:cstheme="minorHAnsi"/>
        </w:rPr>
        <w:t xml:space="preserve">nfident teachers can improve their teaching skills from observing more confident colleagues, </w:t>
      </w:r>
      <w:r>
        <w:rPr>
          <w:rFonts w:cstheme="minorHAnsi"/>
        </w:rPr>
        <w:t>as it enables</w:t>
      </w:r>
      <w:r w:rsidRPr="00C45525">
        <w:rPr>
          <w:rFonts w:cstheme="minorHAnsi"/>
        </w:rPr>
        <w:t xml:space="preserve"> colleagues to lear</w:t>
      </w:r>
      <w:r>
        <w:rPr>
          <w:rFonts w:cstheme="minorHAnsi"/>
        </w:rPr>
        <w:t xml:space="preserve">n </w:t>
      </w:r>
      <w:r w:rsidRPr="00C45525">
        <w:rPr>
          <w:rFonts w:cstheme="minorHAnsi"/>
        </w:rPr>
        <w:t xml:space="preserve">new techniques from one another (Fletcher, 2018). Another formal observation is planned for April, to assess the progress made, but will have to be postponed due to coronavirus. </w:t>
      </w:r>
    </w:p>
    <w:p w14:paraId="3C033631" w14:textId="1AAF4534" w:rsidR="00DC542B" w:rsidRPr="000D6599" w:rsidRDefault="00DC542B" w:rsidP="000B02D2">
      <w:pPr>
        <w:rPr>
          <w:rFonts w:eastAsia="Comic Sans MS" w:cstheme="minorHAnsi"/>
        </w:rPr>
      </w:pPr>
      <w:r w:rsidRPr="00A2221D">
        <w:rPr>
          <w:rFonts w:eastAsia="Comic Sans MS" w:cstheme="minorHAnsi"/>
        </w:rPr>
        <w:t xml:space="preserve">A strength of </w:t>
      </w:r>
      <w:r w:rsidR="000B02D2" w:rsidRPr="00A2221D">
        <w:rPr>
          <w:rFonts w:eastAsia="Comic Sans MS" w:cstheme="minorHAnsi"/>
        </w:rPr>
        <w:t xml:space="preserve">School X’s </w:t>
      </w:r>
      <w:r w:rsidR="00B905CC">
        <w:rPr>
          <w:rFonts w:eastAsia="Comic Sans MS" w:cstheme="minorHAnsi"/>
        </w:rPr>
        <w:t xml:space="preserve">SDP </w:t>
      </w:r>
      <w:r w:rsidRPr="00A2221D">
        <w:rPr>
          <w:rFonts w:eastAsia="Comic Sans MS" w:cstheme="minorHAnsi"/>
        </w:rPr>
        <w:t xml:space="preserve">was engaging </w:t>
      </w:r>
      <w:r w:rsidR="000B02D2" w:rsidRPr="00A2221D">
        <w:rPr>
          <w:rFonts w:eastAsia="Comic Sans MS" w:cstheme="minorHAnsi"/>
        </w:rPr>
        <w:t xml:space="preserve">in school-to-school support when strategically planning their action to improve Mathematic attainment. Estyn (2017) recommends school to school collaboration as an effective way to improve learner outcomes, change professional practice and empower practitioners.  </w:t>
      </w:r>
      <w:r w:rsidRPr="00A2221D">
        <w:rPr>
          <w:rFonts w:eastAsia="Comic Sans MS" w:cstheme="minorHAnsi"/>
        </w:rPr>
        <w:t xml:space="preserve">This supported by the </w:t>
      </w:r>
      <w:r w:rsidR="00F17FC1" w:rsidRPr="00A2221D">
        <w:rPr>
          <w:rFonts w:eastAsia="Comic Sans MS" w:cstheme="minorHAnsi"/>
        </w:rPr>
        <w:t>constructivist theory,</w:t>
      </w:r>
      <w:r w:rsidRPr="00A2221D">
        <w:rPr>
          <w:rFonts w:eastAsia="Comic Sans MS" w:cstheme="minorHAnsi"/>
        </w:rPr>
        <w:t xml:space="preserve"> which believes co-operation lies at the basis of all learning</w:t>
      </w:r>
      <w:r w:rsidR="00A2221D" w:rsidRPr="00A2221D">
        <w:rPr>
          <w:rFonts w:eastAsia="Comic Sans MS" w:cstheme="minorHAnsi"/>
        </w:rPr>
        <w:t xml:space="preserve"> </w:t>
      </w:r>
      <w:r w:rsidRPr="00A2221D">
        <w:rPr>
          <w:rFonts w:eastAsia="Comic Sans MS" w:cstheme="minorHAnsi"/>
        </w:rPr>
        <w:t>(</w:t>
      </w:r>
      <w:proofErr w:type="spellStart"/>
      <w:r w:rsidRPr="00A2221D">
        <w:rPr>
          <w:rFonts w:eastAsia="Comic Sans MS" w:cstheme="minorHAnsi"/>
        </w:rPr>
        <w:t>Vygostky</w:t>
      </w:r>
      <w:proofErr w:type="spellEnd"/>
      <w:r w:rsidRPr="00A2221D">
        <w:rPr>
          <w:rFonts w:eastAsia="Comic Sans MS" w:cstheme="minorHAnsi"/>
        </w:rPr>
        <w:t>, 1978). Constructivists believe e</w:t>
      </w:r>
      <w:r w:rsidR="00A2221D" w:rsidRPr="00A2221D">
        <w:rPr>
          <w:rFonts w:eastAsia="Comic Sans MS" w:cstheme="minorHAnsi"/>
        </w:rPr>
        <w:t>very</w:t>
      </w:r>
      <w:r w:rsidRPr="00A2221D">
        <w:rPr>
          <w:rFonts w:eastAsia="Comic Sans MS" w:cstheme="minorHAnsi"/>
        </w:rPr>
        <w:t xml:space="preserve"> school</w:t>
      </w:r>
      <w:r w:rsidR="00F17FC1" w:rsidRPr="00A2221D">
        <w:rPr>
          <w:rFonts w:eastAsia="Comic Sans MS" w:cstheme="minorHAnsi"/>
        </w:rPr>
        <w:t xml:space="preserve"> has </w:t>
      </w:r>
      <w:r w:rsidR="00A2221D" w:rsidRPr="00A2221D">
        <w:rPr>
          <w:rFonts w:eastAsia="Comic Sans MS" w:cstheme="minorHAnsi"/>
        </w:rPr>
        <w:t>its</w:t>
      </w:r>
      <w:r w:rsidRPr="00A2221D">
        <w:rPr>
          <w:rFonts w:eastAsia="Comic Sans MS" w:cstheme="minorHAnsi"/>
        </w:rPr>
        <w:t xml:space="preserve"> </w:t>
      </w:r>
      <w:r w:rsidR="00F17FC1" w:rsidRPr="00A2221D">
        <w:rPr>
          <w:rFonts w:cstheme="minorHAnsi"/>
          <w:shd w:val="clear" w:color="auto" w:fill="FFFFFF"/>
        </w:rPr>
        <w:t xml:space="preserve">own unique perception of reality, anchored in </w:t>
      </w:r>
      <w:r w:rsidR="00A2221D" w:rsidRPr="00A2221D">
        <w:rPr>
          <w:rFonts w:cstheme="minorHAnsi"/>
          <w:shd w:val="clear" w:color="auto" w:fill="FFFFFF"/>
        </w:rPr>
        <w:t>its</w:t>
      </w:r>
      <w:r w:rsidR="00F17FC1" w:rsidRPr="00A2221D">
        <w:rPr>
          <w:rFonts w:cstheme="minorHAnsi"/>
          <w:shd w:val="clear" w:color="auto" w:fill="FFFFFF"/>
        </w:rPr>
        <w:t xml:space="preserve"> own context</w:t>
      </w:r>
      <w:r w:rsidR="00A2221D">
        <w:rPr>
          <w:rFonts w:cstheme="minorHAnsi"/>
          <w:shd w:val="clear" w:color="auto" w:fill="FFFFFF"/>
        </w:rPr>
        <w:t xml:space="preserve">. </w:t>
      </w:r>
      <w:r w:rsidR="00F17FC1" w:rsidRPr="00A2221D">
        <w:rPr>
          <w:rFonts w:cstheme="minorHAnsi"/>
          <w:shd w:val="clear" w:color="auto" w:fill="FFFFFF"/>
        </w:rPr>
        <w:t xml:space="preserve">This is essential for schools to run </w:t>
      </w:r>
      <w:r w:rsidR="00A2221D" w:rsidRPr="00A2221D">
        <w:rPr>
          <w:rFonts w:cstheme="minorHAnsi"/>
          <w:shd w:val="clear" w:color="auto" w:fill="FFFFFF"/>
        </w:rPr>
        <w:t>effectively but</w:t>
      </w:r>
      <w:r w:rsidR="00F17FC1" w:rsidRPr="00A2221D">
        <w:rPr>
          <w:rFonts w:cstheme="minorHAnsi"/>
          <w:shd w:val="clear" w:color="auto" w:fill="FFFFFF"/>
        </w:rPr>
        <w:t xml:space="preserve"> runs the risk of becoming myopic</w:t>
      </w:r>
      <w:r w:rsidR="00A2221D" w:rsidRPr="00A2221D">
        <w:rPr>
          <w:rFonts w:cstheme="minorHAnsi"/>
          <w:shd w:val="clear" w:color="auto" w:fill="FFFFFF"/>
        </w:rPr>
        <w:t xml:space="preserve"> (</w:t>
      </w:r>
      <w:proofErr w:type="spellStart"/>
      <w:r w:rsidR="00A2221D" w:rsidRPr="00A2221D">
        <w:rPr>
          <w:rFonts w:cstheme="minorHAnsi"/>
          <w:shd w:val="clear" w:color="auto" w:fill="FFFFFF"/>
        </w:rPr>
        <w:t>Muijs</w:t>
      </w:r>
      <w:proofErr w:type="spellEnd"/>
      <w:r w:rsidR="00AD3ACE">
        <w:rPr>
          <w:rFonts w:cstheme="minorHAnsi"/>
          <w:shd w:val="clear" w:color="auto" w:fill="FFFFFF"/>
        </w:rPr>
        <w:t xml:space="preserve"> and </w:t>
      </w:r>
      <w:proofErr w:type="spellStart"/>
      <w:r w:rsidR="00AD3ACE" w:rsidRPr="00AD3ACE">
        <w:rPr>
          <w:rFonts w:ascii="Arial" w:hAnsi="Arial" w:cs="Arial"/>
        </w:rPr>
        <w:t>Rumyantseva</w:t>
      </w:r>
      <w:proofErr w:type="spellEnd"/>
      <w:r w:rsidR="00A2221D" w:rsidRPr="00A2221D">
        <w:rPr>
          <w:rFonts w:cstheme="minorHAnsi"/>
          <w:shd w:val="clear" w:color="auto" w:fill="FFFFFF"/>
        </w:rPr>
        <w:t xml:space="preserve"> 2012). </w:t>
      </w:r>
      <w:r w:rsidRPr="00A2221D">
        <w:rPr>
          <w:rFonts w:cstheme="minorHAnsi"/>
          <w:shd w:val="clear" w:color="auto" w:fill="FFFFFF"/>
        </w:rPr>
        <w:t xml:space="preserve">Therefore, </w:t>
      </w:r>
      <w:r w:rsidR="00A2221D">
        <w:rPr>
          <w:rFonts w:cstheme="minorHAnsi"/>
          <w:shd w:val="clear" w:color="auto" w:fill="FFFFFF"/>
        </w:rPr>
        <w:t>school</w:t>
      </w:r>
      <w:r w:rsidR="00296C24">
        <w:rPr>
          <w:rFonts w:cstheme="minorHAnsi"/>
          <w:shd w:val="clear" w:color="auto" w:fill="FFFFFF"/>
        </w:rPr>
        <w:t>-</w:t>
      </w:r>
      <w:r w:rsidR="00A2221D">
        <w:rPr>
          <w:rFonts w:cstheme="minorHAnsi"/>
          <w:shd w:val="clear" w:color="auto" w:fill="FFFFFF"/>
        </w:rPr>
        <w:t>to</w:t>
      </w:r>
      <w:r w:rsidR="00296C24">
        <w:rPr>
          <w:rFonts w:cstheme="minorHAnsi"/>
          <w:shd w:val="clear" w:color="auto" w:fill="FFFFFF"/>
        </w:rPr>
        <w:t>-</w:t>
      </w:r>
      <w:r w:rsidR="00A2221D">
        <w:rPr>
          <w:rFonts w:cstheme="minorHAnsi"/>
          <w:shd w:val="clear" w:color="auto" w:fill="FFFFFF"/>
        </w:rPr>
        <w:t xml:space="preserve">school </w:t>
      </w:r>
      <w:r w:rsidRPr="00A2221D">
        <w:rPr>
          <w:rFonts w:cstheme="minorHAnsi"/>
          <w:shd w:val="clear" w:color="auto" w:fill="FFFFFF"/>
        </w:rPr>
        <w:t xml:space="preserve">collaboration provides an opportunity for practitioners to engage in social learning, </w:t>
      </w:r>
      <w:r w:rsidR="00A2221D">
        <w:rPr>
          <w:rFonts w:cstheme="minorHAnsi"/>
          <w:shd w:val="clear" w:color="auto" w:fill="FFFFFF"/>
        </w:rPr>
        <w:t xml:space="preserve">which allows new </w:t>
      </w:r>
      <w:r w:rsidRPr="00A2221D">
        <w:rPr>
          <w:rFonts w:cstheme="minorHAnsi"/>
          <w:shd w:val="clear" w:color="auto" w:fill="FFFFFF"/>
        </w:rPr>
        <w:t>knowledge to emerge as group work together and scaffold one another</w:t>
      </w:r>
      <w:r w:rsidR="00A2221D">
        <w:rPr>
          <w:rFonts w:cstheme="minorHAnsi"/>
          <w:shd w:val="clear" w:color="auto" w:fill="FFFFFF"/>
        </w:rPr>
        <w:t>. This often leads to b</w:t>
      </w:r>
      <w:r w:rsidR="00A2221D" w:rsidRPr="00A2221D">
        <w:rPr>
          <w:rFonts w:cstheme="minorHAnsi"/>
          <w:shd w:val="clear" w:color="auto" w:fill="FFFFFF"/>
        </w:rPr>
        <w:t>uild</w:t>
      </w:r>
      <w:r w:rsidR="00A2221D">
        <w:rPr>
          <w:rFonts w:cstheme="minorHAnsi"/>
          <w:shd w:val="clear" w:color="auto" w:fill="FFFFFF"/>
        </w:rPr>
        <w:t>ing</w:t>
      </w:r>
      <w:r w:rsidR="00A2221D" w:rsidRPr="00A2221D">
        <w:rPr>
          <w:rFonts w:cstheme="minorHAnsi"/>
          <w:shd w:val="clear" w:color="auto" w:fill="FFFFFF"/>
        </w:rPr>
        <w:t xml:space="preserve"> ideas and find</w:t>
      </w:r>
      <w:r w:rsidR="00A2221D">
        <w:rPr>
          <w:rFonts w:cstheme="minorHAnsi"/>
          <w:shd w:val="clear" w:color="auto" w:fill="FFFFFF"/>
        </w:rPr>
        <w:t>ing</w:t>
      </w:r>
      <w:r w:rsidR="00A2221D" w:rsidRPr="00A2221D">
        <w:rPr>
          <w:rFonts w:cstheme="minorHAnsi"/>
          <w:shd w:val="clear" w:color="auto" w:fill="FFFFFF"/>
        </w:rPr>
        <w:t xml:space="preserve"> solutions (</w:t>
      </w:r>
      <w:proofErr w:type="spellStart"/>
      <w:r w:rsidR="00A2221D" w:rsidRPr="00A2221D">
        <w:rPr>
          <w:rFonts w:cstheme="minorHAnsi"/>
          <w:shd w:val="clear" w:color="auto" w:fill="FFFFFF"/>
        </w:rPr>
        <w:t>Borgatti</w:t>
      </w:r>
      <w:proofErr w:type="spellEnd"/>
      <w:r w:rsidR="00A2221D" w:rsidRPr="00A2221D">
        <w:rPr>
          <w:rFonts w:cstheme="minorHAnsi"/>
          <w:shd w:val="clear" w:color="auto" w:fill="FFFFFF"/>
        </w:rPr>
        <w:t xml:space="preserve"> &amp; Foster, </w:t>
      </w:r>
      <w:hyperlink r:id="rId5" w:history="1">
        <w:r w:rsidR="00A2221D" w:rsidRPr="00A2221D">
          <w:rPr>
            <w:rStyle w:val="Hyperlink"/>
            <w:rFonts w:cstheme="minorHAnsi"/>
            <w:color w:val="auto"/>
          </w:rPr>
          <w:t>2003</w:t>
        </w:r>
      </w:hyperlink>
      <w:r w:rsidR="00A2221D" w:rsidRPr="00A2221D">
        <w:rPr>
          <w:rStyle w:val="ref-lnk"/>
          <w:rFonts w:cstheme="minorHAnsi"/>
        </w:rPr>
        <w:t>).</w:t>
      </w:r>
      <w:r w:rsidR="00A2221D" w:rsidRPr="00A2221D">
        <w:rPr>
          <w:rFonts w:cstheme="minorHAnsi"/>
          <w:shd w:val="clear" w:color="auto" w:fill="FFFFFF"/>
        </w:rPr>
        <w:t xml:space="preserve"> </w:t>
      </w:r>
    </w:p>
    <w:p w14:paraId="2A2C8023" w14:textId="741D7AC5" w:rsidR="00D27E12" w:rsidRDefault="000B02D2" w:rsidP="00160962">
      <w:pPr>
        <w:rPr>
          <w:rFonts w:cstheme="minorHAnsi"/>
          <w:shd w:val="clear" w:color="auto" w:fill="FFFFFF"/>
        </w:rPr>
      </w:pPr>
      <w:r w:rsidRPr="00C45525">
        <w:rPr>
          <w:rFonts w:eastAsia="Comic Sans MS" w:cstheme="minorHAnsi"/>
        </w:rPr>
        <w:t xml:space="preserve">The school chose to </w:t>
      </w:r>
      <w:r>
        <w:rPr>
          <w:rFonts w:eastAsia="Comic Sans MS" w:cstheme="minorHAnsi"/>
        </w:rPr>
        <w:t>improve teaching consistency of Mathematics and Numeracy</w:t>
      </w:r>
      <w:r w:rsidRPr="00C45525">
        <w:rPr>
          <w:rFonts w:eastAsia="Comic Sans MS" w:cstheme="minorHAnsi"/>
        </w:rPr>
        <w:t xml:space="preserve"> because data </w:t>
      </w:r>
      <w:r>
        <w:rPr>
          <w:rFonts w:eastAsia="Comic Sans MS" w:cstheme="minorHAnsi"/>
        </w:rPr>
        <w:t xml:space="preserve">indicated </w:t>
      </w:r>
      <w:r w:rsidRPr="00C45525">
        <w:rPr>
          <w:rFonts w:eastAsia="Comic Sans MS" w:cstheme="minorHAnsi"/>
        </w:rPr>
        <w:t xml:space="preserve">pupils were underachieving in their National Test scores. </w:t>
      </w:r>
      <w:r>
        <w:rPr>
          <w:rFonts w:eastAsia="Comic Sans MS" w:cstheme="minorHAnsi"/>
        </w:rPr>
        <w:t>However, i</w:t>
      </w:r>
      <w:r w:rsidRPr="00C45525">
        <w:rPr>
          <w:rFonts w:eastAsia="Comic Sans MS" w:cstheme="minorHAnsi"/>
        </w:rPr>
        <w:t>t could be argued that it is important to use data to inform the causes of problems before coming up with solutions. This is something that School X did not engage fully in. They did identify that a high</w:t>
      </w:r>
      <w:r>
        <w:rPr>
          <w:rFonts w:eastAsia="Comic Sans MS" w:cstheme="minorHAnsi"/>
        </w:rPr>
        <w:t>er</w:t>
      </w:r>
      <w:r w:rsidRPr="00C45525">
        <w:rPr>
          <w:rFonts w:eastAsia="Comic Sans MS" w:cstheme="minorHAnsi"/>
        </w:rPr>
        <w:t xml:space="preserve"> proportion of learners who were underachieving in Maths were FSM children but did investigate why this was the case</w:t>
      </w:r>
      <w:r>
        <w:rPr>
          <w:rFonts w:eastAsia="Comic Sans MS" w:cstheme="minorHAnsi"/>
        </w:rPr>
        <w:t xml:space="preserve"> in their school</w:t>
      </w:r>
      <w:r w:rsidRPr="00C45525">
        <w:rPr>
          <w:rFonts w:eastAsia="Comic Sans MS" w:cstheme="minorHAnsi"/>
        </w:rPr>
        <w:t>. For example, if the cause of low Math</w:t>
      </w:r>
      <w:r>
        <w:rPr>
          <w:rFonts w:eastAsia="Comic Sans MS" w:cstheme="minorHAnsi"/>
        </w:rPr>
        <w:t xml:space="preserve">ematic </w:t>
      </w:r>
      <w:r w:rsidRPr="00C45525">
        <w:rPr>
          <w:rFonts w:eastAsia="Comic Sans MS" w:cstheme="minorHAnsi"/>
        </w:rPr>
        <w:t xml:space="preserve">attainment lies elsewhere (lack of interventions for FSM learners) attainment </w:t>
      </w:r>
      <w:r w:rsidR="00160962">
        <w:rPr>
          <w:rFonts w:eastAsia="Comic Sans MS" w:cstheme="minorHAnsi"/>
        </w:rPr>
        <w:t xml:space="preserve">levels </w:t>
      </w:r>
      <w:r w:rsidRPr="00C45525">
        <w:rPr>
          <w:rFonts w:eastAsia="Comic Sans MS" w:cstheme="minorHAnsi"/>
        </w:rPr>
        <w:t>will remain and may even be exacerbated.  A possible suggestion to overcome thi</w:t>
      </w:r>
      <w:r>
        <w:rPr>
          <w:rFonts w:eastAsia="Comic Sans MS" w:cstheme="minorHAnsi"/>
        </w:rPr>
        <w:t>s</w:t>
      </w:r>
      <w:r w:rsidRPr="00C45525">
        <w:rPr>
          <w:rFonts w:eastAsia="Comic Sans MS" w:cstheme="minorHAnsi"/>
        </w:rPr>
        <w:t xml:space="preserve"> </w:t>
      </w:r>
      <w:r>
        <w:rPr>
          <w:rFonts w:eastAsia="Comic Sans MS" w:cstheme="minorHAnsi"/>
        </w:rPr>
        <w:t>could be,</w:t>
      </w:r>
      <w:r w:rsidR="00D27E12">
        <w:rPr>
          <w:rFonts w:eastAsia="Comic Sans MS" w:cstheme="minorHAnsi"/>
        </w:rPr>
        <w:t xml:space="preserve"> speaking with children,</w:t>
      </w:r>
      <w:r w:rsidRPr="00C45525">
        <w:rPr>
          <w:rFonts w:eastAsia="Comic Sans MS" w:cstheme="minorHAnsi"/>
        </w:rPr>
        <w:t xml:space="preserve"> parents, carers and the wider community, to gather their views on Mathematics. This may be timely, but it could lead to the root of the problem. Estyn (2020) has shared good practice on how </w:t>
      </w:r>
      <w:r w:rsidRPr="00C45525">
        <w:rPr>
          <w:rFonts w:cstheme="minorHAnsi"/>
          <w:shd w:val="clear" w:color="auto" w:fill="FFFFFF"/>
        </w:rPr>
        <w:t>Llanrhidian Primary School</w:t>
      </w:r>
      <w:r w:rsidRPr="00C45525">
        <w:rPr>
          <w:rFonts w:eastAsia="Comic Sans MS" w:cstheme="minorHAnsi"/>
        </w:rPr>
        <w:t xml:space="preserve"> involves and engages with </w:t>
      </w:r>
      <w:r w:rsidR="007B1F75">
        <w:rPr>
          <w:rFonts w:eastAsia="Comic Sans MS" w:cstheme="minorHAnsi"/>
        </w:rPr>
        <w:t>a variety of stakeholders</w:t>
      </w:r>
      <w:r w:rsidR="0016176F">
        <w:rPr>
          <w:rFonts w:eastAsia="Comic Sans MS" w:cstheme="minorHAnsi"/>
        </w:rPr>
        <w:t xml:space="preserve"> </w:t>
      </w:r>
      <w:r w:rsidRPr="00C45525">
        <w:rPr>
          <w:rFonts w:eastAsia="Comic Sans MS" w:cstheme="minorHAnsi"/>
        </w:rPr>
        <w:t>during the SDP process. When deciding on an area of improvement, the school collect</w:t>
      </w:r>
      <w:r>
        <w:rPr>
          <w:rFonts w:eastAsia="Comic Sans MS" w:cstheme="minorHAnsi"/>
        </w:rPr>
        <w:t>s</w:t>
      </w:r>
      <w:r w:rsidR="0016176F">
        <w:rPr>
          <w:rFonts w:eastAsia="Comic Sans MS" w:cstheme="minorHAnsi"/>
        </w:rPr>
        <w:t xml:space="preserve"> t</w:t>
      </w:r>
      <w:r w:rsidR="007B1F75">
        <w:rPr>
          <w:rFonts w:eastAsia="Comic Sans MS" w:cstheme="minorHAnsi"/>
        </w:rPr>
        <w:t xml:space="preserve">he views of parents, staff members and children </w:t>
      </w:r>
      <w:r w:rsidRPr="00C45525">
        <w:rPr>
          <w:rFonts w:eastAsia="Comic Sans MS" w:cstheme="minorHAnsi"/>
        </w:rPr>
        <w:t xml:space="preserve">through </w:t>
      </w:r>
      <w:r w:rsidR="00160962">
        <w:rPr>
          <w:rFonts w:eastAsia="Comic Sans MS" w:cstheme="minorHAnsi"/>
        </w:rPr>
        <w:t>an</w:t>
      </w:r>
      <w:r w:rsidRPr="00C45525">
        <w:rPr>
          <w:rFonts w:eastAsia="Comic Sans MS" w:cstheme="minorHAnsi"/>
        </w:rPr>
        <w:t xml:space="preserve"> online questionnaire and analyses </w:t>
      </w:r>
      <w:r>
        <w:rPr>
          <w:rFonts w:eastAsia="Comic Sans MS" w:cstheme="minorHAnsi"/>
        </w:rPr>
        <w:t xml:space="preserve">their </w:t>
      </w:r>
      <w:r w:rsidRPr="00C45525">
        <w:rPr>
          <w:rFonts w:eastAsia="Comic Sans MS" w:cstheme="minorHAnsi"/>
        </w:rPr>
        <w:t>response</w:t>
      </w:r>
      <w:r>
        <w:rPr>
          <w:rFonts w:eastAsia="Comic Sans MS" w:cstheme="minorHAnsi"/>
        </w:rPr>
        <w:t xml:space="preserve">s. </w:t>
      </w:r>
      <w:r w:rsidRPr="00C45525">
        <w:rPr>
          <w:rFonts w:eastAsia="Comic Sans MS" w:cstheme="minorHAnsi"/>
        </w:rPr>
        <w:t xml:space="preserve">The </w:t>
      </w:r>
      <w:r>
        <w:rPr>
          <w:rFonts w:eastAsia="Comic Sans MS" w:cstheme="minorHAnsi"/>
        </w:rPr>
        <w:t>gathered information is use</w:t>
      </w:r>
      <w:r w:rsidR="00D27E12">
        <w:rPr>
          <w:rFonts w:eastAsia="Comic Sans MS" w:cstheme="minorHAnsi"/>
        </w:rPr>
        <w:t>d</w:t>
      </w:r>
      <w:r>
        <w:rPr>
          <w:rFonts w:eastAsia="Comic Sans MS" w:cstheme="minorHAnsi"/>
        </w:rPr>
        <w:t xml:space="preserve"> to shape strategic planning, and is then </w:t>
      </w:r>
      <w:r w:rsidRPr="00C45525">
        <w:rPr>
          <w:rFonts w:eastAsia="Comic Sans MS" w:cstheme="minorHAnsi"/>
        </w:rPr>
        <w:t>shared back to stakeholders through newsletters, governing body reports and using the school’s twitter.</w:t>
      </w:r>
      <w:r w:rsidRPr="00C45525">
        <w:rPr>
          <w:rFonts w:cstheme="minorHAnsi"/>
          <w:shd w:val="clear" w:color="auto" w:fill="FFFFFF"/>
        </w:rPr>
        <w:t xml:space="preserve"> </w:t>
      </w:r>
      <w:r w:rsidR="00160962">
        <w:rPr>
          <w:rFonts w:cstheme="minorHAnsi"/>
          <w:shd w:val="clear" w:color="auto" w:fill="FFFFFF"/>
        </w:rPr>
        <w:t xml:space="preserve">This </w:t>
      </w:r>
      <w:r w:rsidRPr="00C45525">
        <w:rPr>
          <w:rFonts w:cstheme="minorHAnsi"/>
          <w:shd w:val="clear" w:color="auto" w:fill="FFFFFF"/>
        </w:rPr>
        <w:t xml:space="preserve">gives parents the opportunity to become on board with the school’s goals and as a result, parents feel that their views are well considered. </w:t>
      </w:r>
    </w:p>
    <w:p w14:paraId="0DE725DD" w14:textId="774C8843" w:rsidR="000B02D2" w:rsidRPr="00C45525" w:rsidRDefault="00160962" w:rsidP="000B02D2">
      <w:pPr>
        <w:rPr>
          <w:rFonts w:eastAsia="Comic Sans MS" w:cstheme="minorHAnsi"/>
        </w:rPr>
      </w:pPr>
      <w:r>
        <w:rPr>
          <w:rFonts w:cstheme="minorHAnsi"/>
        </w:rPr>
        <w:t xml:space="preserve">The earlier discussed research suggested low parental involvement is a main factor of underachievement </w:t>
      </w:r>
      <w:r>
        <w:rPr>
          <w:rFonts w:eastAsia="Comic Sans MS" w:cstheme="minorHAnsi"/>
        </w:rPr>
        <w:t>in children from low-socioeconomic areas</w:t>
      </w:r>
      <w:r w:rsidR="00D77FC2">
        <w:rPr>
          <w:rFonts w:eastAsia="Comic Sans MS" w:cstheme="minorHAnsi"/>
        </w:rPr>
        <w:t xml:space="preserve"> (</w:t>
      </w:r>
      <w:proofErr w:type="spellStart"/>
      <w:r w:rsidR="00267528">
        <w:rPr>
          <w:rFonts w:eastAsia="Comic Sans MS" w:cstheme="minorHAnsi"/>
        </w:rPr>
        <w:t>Kaluge</w:t>
      </w:r>
      <w:proofErr w:type="spellEnd"/>
      <w:r w:rsidR="00D77FC2">
        <w:rPr>
          <w:rFonts w:eastAsia="Comic Sans MS" w:cstheme="minorHAnsi"/>
        </w:rPr>
        <w:t>, 2018)</w:t>
      </w:r>
      <w:r>
        <w:rPr>
          <w:rFonts w:eastAsia="Comic Sans MS" w:cstheme="minorHAnsi"/>
        </w:rPr>
        <w:t xml:space="preserve">. </w:t>
      </w:r>
      <w:r w:rsidRPr="00C45525">
        <w:rPr>
          <w:rFonts w:eastAsia="Comic Sans MS" w:cstheme="minorHAnsi"/>
        </w:rPr>
        <w:t xml:space="preserve"> </w:t>
      </w:r>
      <w:r>
        <w:rPr>
          <w:rFonts w:eastAsia="Comic Sans MS" w:cstheme="minorHAnsi"/>
        </w:rPr>
        <w:t xml:space="preserve">It could be argued that improving parents’ Mathematic knowledge means </w:t>
      </w:r>
      <w:r w:rsidRPr="00C45525">
        <w:rPr>
          <w:rFonts w:eastAsia="Comic Sans MS" w:cstheme="minorHAnsi"/>
        </w:rPr>
        <w:t>children can have support when practising at home</w:t>
      </w:r>
      <w:r>
        <w:rPr>
          <w:rFonts w:eastAsia="Comic Sans MS" w:cstheme="minorHAnsi"/>
        </w:rPr>
        <w:t>, which could lead to higher attainment</w:t>
      </w:r>
      <w:r w:rsidRPr="00C45525">
        <w:rPr>
          <w:rFonts w:eastAsia="Comic Sans MS" w:cstheme="minorHAnsi"/>
        </w:rPr>
        <w:t xml:space="preserve">. This was something </w:t>
      </w:r>
      <w:proofErr w:type="spellStart"/>
      <w:r w:rsidRPr="00C45525">
        <w:rPr>
          <w:rFonts w:eastAsia="Comic Sans MS" w:cstheme="minorHAnsi"/>
        </w:rPr>
        <w:t>Garnteg</w:t>
      </w:r>
      <w:proofErr w:type="spellEnd"/>
      <w:r w:rsidRPr="00C45525">
        <w:rPr>
          <w:rFonts w:eastAsia="Comic Sans MS" w:cstheme="minorHAnsi"/>
        </w:rPr>
        <w:t xml:space="preserve"> Primary school decided to do to improve Maths attainment across their school</w:t>
      </w:r>
      <w:r>
        <w:rPr>
          <w:rFonts w:eastAsia="Comic Sans MS" w:cstheme="minorHAnsi"/>
        </w:rPr>
        <w:t xml:space="preserve">, which </w:t>
      </w:r>
      <w:r w:rsidR="00D77FC2">
        <w:rPr>
          <w:rFonts w:eastAsia="Comic Sans MS" w:cstheme="minorHAnsi"/>
        </w:rPr>
        <w:t>similarly</w:t>
      </w:r>
      <w:r>
        <w:rPr>
          <w:rFonts w:eastAsia="Comic Sans MS" w:cstheme="minorHAnsi"/>
        </w:rPr>
        <w:t xml:space="preserve"> has a high number of FSM pupils</w:t>
      </w:r>
      <w:r w:rsidR="00296C24">
        <w:rPr>
          <w:rFonts w:eastAsia="Comic Sans MS" w:cstheme="minorHAnsi"/>
        </w:rPr>
        <w:t xml:space="preserve">. </w:t>
      </w:r>
      <w:r w:rsidR="00D77FC2">
        <w:rPr>
          <w:rFonts w:eastAsia="Comic Sans MS" w:cstheme="minorHAnsi"/>
        </w:rPr>
        <w:t>They held weekly</w:t>
      </w:r>
      <w:r>
        <w:rPr>
          <w:rFonts w:eastAsia="Comic Sans MS" w:cstheme="minorHAnsi"/>
        </w:rPr>
        <w:t xml:space="preserve"> parental Mathematic sessions, </w:t>
      </w:r>
      <w:r w:rsidR="00D77FC2">
        <w:rPr>
          <w:rFonts w:eastAsia="Comic Sans MS" w:cstheme="minorHAnsi"/>
        </w:rPr>
        <w:t xml:space="preserve">and found as a result, parents </w:t>
      </w:r>
      <w:r w:rsidRPr="00C45525">
        <w:rPr>
          <w:rFonts w:cstheme="minorHAnsi"/>
          <w:shd w:val="clear" w:color="auto" w:fill="FFFFFF"/>
        </w:rPr>
        <w:t>understanding and confidence in helping their children at home improved</w:t>
      </w:r>
      <w:r w:rsidR="00D77FC2">
        <w:rPr>
          <w:rFonts w:cstheme="minorHAnsi"/>
          <w:shd w:val="clear" w:color="auto" w:fill="FFFFFF"/>
        </w:rPr>
        <w:t xml:space="preserve">, which </w:t>
      </w:r>
      <w:r w:rsidR="00D27E12">
        <w:rPr>
          <w:rFonts w:cstheme="minorHAnsi"/>
          <w:shd w:val="clear" w:color="auto" w:fill="FFFFFF"/>
        </w:rPr>
        <w:t xml:space="preserve">was </w:t>
      </w:r>
      <w:r w:rsidR="00D77FC2">
        <w:rPr>
          <w:rFonts w:cstheme="minorHAnsi"/>
          <w:shd w:val="clear" w:color="auto" w:fill="FFFFFF"/>
        </w:rPr>
        <w:t>reflected in</w:t>
      </w:r>
      <w:r w:rsidR="00D27E12">
        <w:rPr>
          <w:rFonts w:cstheme="minorHAnsi"/>
          <w:shd w:val="clear" w:color="auto" w:fill="FFFFFF"/>
        </w:rPr>
        <w:t xml:space="preserve"> children’s engagement in</w:t>
      </w:r>
      <w:r w:rsidR="00D77FC2">
        <w:rPr>
          <w:rFonts w:cstheme="minorHAnsi"/>
          <w:shd w:val="clear" w:color="auto" w:fill="FFFFFF"/>
        </w:rPr>
        <w:t xml:space="preserve"> Maths lessons</w:t>
      </w:r>
      <w:r w:rsidR="00296C24" w:rsidRPr="00296C24">
        <w:rPr>
          <w:rFonts w:eastAsia="Comic Sans MS" w:cstheme="minorHAnsi"/>
        </w:rPr>
        <w:t xml:space="preserve"> </w:t>
      </w:r>
      <w:r w:rsidR="00296C24">
        <w:rPr>
          <w:rFonts w:eastAsia="Comic Sans MS" w:cstheme="minorHAnsi"/>
        </w:rPr>
        <w:t>(</w:t>
      </w:r>
      <w:r w:rsidR="00296C24">
        <w:rPr>
          <w:rFonts w:eastAsia="Comic Sans MS" w:cstheme="minorHAnsi"/>
        </w:rPr>
        <w:t>Estyn, 2020)</w:t>
      </w:r>
      <w:r w:rsidR="00296C24" w:rsidRPr="00C45525">
        <w:rPr>
          <w:rFonts w:eastAsia="Comic Sans MS" w:cstheme="minorHAnsi"/>
        </w:rPr>
        <w:t>.</w:t>
      </w:r>
    </w:p>
    <w:p w14:paraId="77A441B5" w14:textId="6A5C701B" w:rsidR="000B02D2" w:rsidRPr="00C45525" w:rsidRDefault="000B02D2" w:rsidP="000B02D2">
      <w:pPr>
        <w:rPr>
          <w:rFonts w:cstheme="minorHAnsi"/>
        </w:rPr>
      </w:pPr>
      <w:r w:rsidRPr="00C45525">
        <w:rPr>
          <w:rFonts w:cstheme="minorHAnsi"/>
        </w:rPr>
        <w:t xml:space="preserve">This assignment has discussed school X’s school development process, providing insight into each </w:t>
      </w:r>
      <w:r w:rsidR="00B905CC">
        <w:rPr>
          <w:rFonts w:cstheme="minorHAnsi"/>
        </w:rPr>
        <w:t xml:space="preserve">of the </w:t>
      </w:r>
      <w:r w:rsidRPr="00C45525">
        <w:rPr>
          <w:rFonts w:cstheme="minorHAnsi"/>
        </w:rPr>
        <w:t>stage</w:t>
      </w:r>
      <w:r w:rsidR="00B905CC">
        <w:rPr>
          <w:rFonts w:cstheme="minorHAnsi"/>
        </w:rPr>
        <w:t>s</w:t>
      </w:r>
      <w:r w:rsidRPr="00C45525">
        <w:rPr>
          <w:rFonts w:cstheme="minorHAnsi"/>
        </w:rPr>
        <w:t xml:space="preserve">. In order to improve </w:t>
      </w:r>
      <w:r w:rsidRPr="00B905CC">
        <w:rPr>
          <w:rFonts w:eastAsia="Comic Sans MS" w:cstheme="minorHAnsi"/>
          <w:bCs/>
        </w:rPr>
        <w:t>consistency in teaching Maths and Numeracy across the school</w:t>
      </w:r>
      <w:r w:rsidRPr="00B905CC">
        <w:rPr>
          <w:rFonts w:cstheme="minorHAnsi"/>
          <w:bCs/>
        </w:rPr>
        <w:t>, school X</w:t>
      </w:r>
      <w:r w:rsidR="00B905CC" w:rsidRPr="00B905CC">
        <w:rPr>
          <w:rFonts w:cstheme="minorHAnsi"/>
          <w:bCs/>
        </w:rPr>
        <w:t xml:space="preserve"> implemented</w:t>
      </w:r>
      <w:r w:rsidR="009718DA">
        <w:rPr>
          <w:rFonts w:cstheme="minorHAnsi"/>
          <w:bCs/>
        </w:rPr>
        <w:t xml:space="preserve"> </w:t>
      </w:r>
      <w:r w:rsidR="00B905CC">
        <w:rPr>
          <w:rFonts w:cstheme="minorHAnsi"/>
          <w:bCs/>
        </w:rPr>
        <w:t xml:space="preserve">TAPAS </w:t>
      </w:r>
      <w:r w:rsidR="000D6599">
        <w:rPr>
          <w:rFonts w:cstheme="minorHAnsi"/>
          <w:bCs/>
        </w:rPr>
        <w:t>warm</w:t>
      </w:r>
      <w:r w:rsidR="00B905CC" w:rsidRPr="00B905CC">
        <w:rPr>
          <w:rFonts w:cstheme="minorHAnsi"/>
          <w:bCs/>
        </w:rPr>
        <w:t>-</w:t>
      </w:r>
      <w:r w:rsidRPr="00B905CC">
        <w:rPr>
          <w:rFonts w:cstheme="minorHAnsi"/>
          <w:bCs/>
        </w:rPr>
        <w:t xml:space="preserve">up sessions </w:t>
      </w:r>
      <w:r w:rsidR="009718DA">
        <w:rPr>
          <w:rFonts w:cstheme="minorHAnsi"/>
          <w:bCs/>
        </w:rPr>
        <w:t>across the school</w:t>
      </w:r>
      <w:r w:rsidR="00B905CC" w:rsidRPr="00B905CC">
        <w:rPr>
          <w:rFonts w:cstheme="minorHAnsi"/>
          <w:bCs/>
        </w:rPr>
        <w:t>,</w:t>
      </w:r>
      <w:r w:rsidRPr="00B905CC">
        <w:rPr>
          <w:rFonts w:cstheme="minorHAnsi"/>
          <w:bCs/>
        </w:rPr>
        <w:t xml:space="preserve"> </w:t>
      </w:r>
      <w:r w:rsidR="00B905CC">
        <w:rPr>
          <w:rFonts w:cstheme="minorHAnsi"/>
          <w:bCs/>
        </w:rPr>
        <w:t>at the beginning</w:t>
      </w:r>
      <w:r w:rsidRPr="00B905CC">
        <w:rPr>
          <w:rFonts w:cstheme="minorHAnsi"/>
          <w:bCs/>
        </w:rPr>
        <w:t xml:space="preserve"> </w:t>
      </w:r>
      <w:r w:rsidR="00B905CC">
        <w:rPr>
          <w:rFonts w:cstheme="minorHAnsi"/>
          <w:bCs/>
        </w:rPr>
        <w:t xml:space="preserve">of </w:t>
      </w:r>
      <w:r w:rsidRPr="00B905CC">
        <w:rPr>
          <w:rFonts w:cstheme="minorHAnsi"/>
          <w:bCs/>
        </w:rPr>
        <w:t>Maths</w:t>
      </w:r>
      <w:r>
        <w:rPr>
          <w:rFonts w:cstheme="minorHAnsi"/>
        </w:rPr>
        <w:t xml:space="preserve"> lessons</w:t>
      </w:r>
      <w:r w:rsidRPr="00C45525">
        <w:rPr>
          <w:rFonts w:cstheme="minorHAnsi"/>
        </w:rPr>
        <w:t xml:space="preserve">. </w:t>
      </w:r>
      <w:r>
        <w:rPr>
          <w:rFonts w:cstheme="minorHAnsi"/>
        </w:rPr>
        <w:lastRenderedPageBreak/>
        <w:t xml:space="preserve">The impact was reviewed </w:t>
      </w:r>
      <w:r w:rsidR="00B905CC">
        <w:rPr>
          <w:rFonts w:cstheme="minorHAnsi"/>
        </w:rPr>
        <w:t>informally (through</w:t>
      </w:r>
      <w:r w:rsidR="007B1F75">
        <w:rPr>
          <w:rFonts w:cstheme="minorHAnsi"/>
        </w:rPr>
        <w:t xml:space="preserve"> staff</w:t>
      </w:r>
      <w:r>
        <w:rPr>
          <w:rFonts w:cstheme="minorHAnsi"/>
        </w:rPr>
        <w:t xml:space="preserve"> </w:t>
      </w:r>
      <w:r w:rsidR="00B905CC">
        <w:rPr>
          <w:rFonts w:cstheme="minorHAnsi"/>
        </w:rPr>
        <w:t xml:space="preserve">discussions) </w:t>
      </w:r>
      <w:r>
        <w:rPr>
          <w:rFonts w:cstheme="minorHAnsi"/>
        </w:rPr>
        <w:t>a</w:t>
      </w:r>
      <w:r w:rsidR="00B905CC">
        <w:rPr>
          <w:rFonts w:cstheme="minorHAnsi"/>
        </w:rPr>
        <w:t>nd</w:t>
      </w:r>
      <w:r>
        <w:rPr>
          <w:rFonts w:cstheme="minorHAnsi"/>
        </w:rPr>
        <w:t xml:space="preserve"> formal</w:t>
      </w:r>
      <w:r w:rsidR="00B905CC">
        <w:rPr>
          <w:rFonts w:cstheme="minorHAnsi"/>
        </w:rPr>
        <w:t xml:space="preserve">ly (through lesson </w:t>
      </w:r>
      <w:r>
        <w:rPr>
          <w:rFonts w:cstheme="minorHAnsi"/>
        </w:rPr>
        <w:t>observation</w:t>
      </w:r>
      <w:r w:rsidR="007B1F75">
        <w:rPr>
          <w:rFonts w:cstheme="minorHAnsi"/>
        </w:rPr>
        <w:t>s</w:t>
      </w:r>
      <w:r w:rsidR="00B905CC">
        <w:rPr>
          <w:rFonts w:cstheme="minorHAnsi"/>
        </w:rPr>
        <w:t>).</w:t>
      </w:r>
      <w:r>
        <w:rPr>
          <w:rFonts w:cstheme="minorHAnsi"/>
        </w:rPr>
        <w:t xml:space="preserve"> </w:t>
      </w:r>
      <w:r w:rsidR="00B905CC">
        <w:rPr>
          <w:rFonts w:cstheme="minorHAnsi"/>
        </w:rPr>
        <w:t>T</w:t>
      </w:r>
      <w:r>
        <w:rPr>
          <w:rFonts w:cstheme="minorHAnsi"/>
        </w:rPr>
        <w:t xml:space="preserve">he data collected was used to review </w:t>
      </w:r>
      <w:r w:rsidR="00B905CC">
        <w:rPr>
          <w:rFonts w:cstheme="minorHAnsi"/>
        </w:rPr>
        <w:t xml:space="preserve">the </w:t>
      </w:r>
      <w:r>
        <w:rPr>
          <w:rFonts w:cstheme="minorHAnsi"/>
        </w:rPr>
        <w:t xml:space="preserve">action and implement more training for staff. </w:t>
      </w:r>
      <w:r w:rsidRPr="00C45525">
        <w:rPr>
          <w:rFonts w:cstheme="minorHAnsi"/>
        </w:rPr>
        <w:t xml:space="preserve">I have learnt that the school development planning is an ongoing and continuous process which needs to be regularly monitored and used as an working document, as support can be put in place (like in school </w:t>
      </w:r>
      <w:r w:rsidR="00E83DB3">
        <w:rPr>
          <w:rFonts w:cstheme="minorHAnsi"/>
        </w:rPr>
        <w:t>X</w:t>
      </w:r>
      <w:r w:rsidRPr="00C45525">
        <w:rPr>
          <w:rFonts w:cstheme="minorHAnsi"/>
        </w:rPr>
        <w:t xml:space="preserve">’s case) or targets can be adapted </w:t>
      </w:r>
      <w:r w:rsidR="00B905CC">
        <w:rPr>
          <w:rFonts w:cstheme="minorHAnsi"/>
        </w:rPr>
        <w:t>if staff</w:t>
      </w:r>
      <w:r w:rsidRPr="00C45525">
        <w:rPr>
          <w:rFonts w:cstheme="minorHAnsi"/>
        </w:rPr>
        <w:t xml:space="preserve"> are finding them challenging. I have also learnt that communicating short- and long-term goals to stakeholders is key to get everybody on board with the process. </w:t>
      </w:r>
      <w:r w:rsidR="00B905CC" w:rsidRPr="00C45525">
        <w:rPr>
          <w:rFonts w:cstheme="minorHAnsi"/>
        </w:rPr>
        <w:t>Providing</w:t>
      </w:r>
      <w:r w:rsidRPr="00C45525">
        <w:rPr>
          <w:rFonts w:cstheme="minorHAnsi"/>
        </w:rPr>
        <w:t xml:space="preserve"> information to parents about the school’s strategies, and holding additional parental classes is an effective way to improve learning at home which contribute</w:t>
      </w:r>
      <w:r w:rsidR="00B905CC">
        <w:rPr>
          <w:rFonts w:cstheme="minorHAnsi"/>
        </w:rPr>
        <w:t>s</w:t>
      </w:r>
      <w:r w:rsidRPr="00C45525">
        <w:rPr>
          <w:rFonts w:cstheme="minorHAnsi"/>
        </w:rPr>
        <w:t xml:space="preserve"> to meeting attainment targets</w:t>
      </w:r>
      <w:r w:rsidR="00B905CC">
        <w:rPr>
          <w:rFonts w:cstheme="minorHAnsi"/>
        </w:rPr>
        <w:t xml:space="preserve">. </w:t>
      </w:r>
      <w:r w:rsidRPr="00C45525">
        <w:rPr>
          <w:rFonts w:cstheme="minorHAnsi"/>
        </w:rPr>
        <w:t>In my future teaching practice, I will strive for self-improvement, not only as a</w:t>
      </w:r>
      <w:r>
        <w:rPr>
          <w:rFonts w:cstheme="minorHAnsi"/>
        </w:rPr>
        <w:t>n</w:t>
      </w:r>
      <w:r w:rsidRPr="00C45525">
        <w:rPr>
          <w:rFonts w:cstheme="minorHAnsi"/>
        </w:rPr>
        <w:t xml:space="preserve"> ind</w:t>
      </w:r>
      <w:r>
        <w:rPr>
          <w:rFonts w:cstheme="minorHAnsi"/>
        </w:rPr>
        <w:t>ivid</w:t>
      </w:r>
      <w:r w:rsidRPr="00C45525">
        <w:rPr>
          <w:rFonts w:cstheme="minorHAnsi"/>
        </w:rPr>
        <w:t>ual teacher, but collectively</w:t>
      </w:r>
      <w:r>
        <w:rPr>
          <w:rFonts w:cstheme="minorHAnsi"/>
        </w:rPr>
        <w:t xml:space="preserve"> for</w:t>
      </w:r>
      <w:r w:rsidRPr="00C45525">
        <w:rPr>
          <w:rFonts w:cstheme="minorHAnsi"/>
        </w:rPr>
        <w:t xml:space="preserve"> the school and community I will be working in. I will take ownership over the improvements needed, and consistently reflect </w:t>
      </w:r>
      <w:r w:rsidR="00B905CC">
        <w:rPr>
          <w:rFonts w:cstheme="minorHAnsi"/>
        </w:rPr>
        <w:t>on</w:t>
      </w:r>
      <w:r>
        <w:rPr>
          <w:rFonts w:cstheme="minorHAnsi"/>
        </w:rPr>
        <w:t xml:space="preserve"> </w:t>
      </w:r>
      <w:r w:rsidR="00B905CC">
        <w:rPr>
          <w:rFonts w:cstheme="minorHAnsi"/>
        </w:rPr>
        <w:t>my efforts in</w:t>
      </w:r>
      <w:r w:rsidRPr="00C45525">
        <w:rPr>
          <w:rFonts w:cstheme="minorHAnsi"/>
        </w:rPr>
        <w:t xml:space="preserve"> achieving these</w:t>
      </w:r>
      <w:r>
        <w:rPr>
          <w:rFonts w:cstheme="minorHAnsi"/>
        </w:rPr>
        <w:t>.</w:t>
      </w:r>
      <w:r w:rsidRPr="00C45525">
        <w:rPr>
          <w:rFonts w:cstheme="minorHAnsi"/>
        </w:rPr>
        <w:t xml:space="preserve"> </w:t>
      </w:r>
    </w:p>
    <w:p w14:paraId="5A98A977" w14:textId="6DA26E21" w:rsidR="00AD2CD7" w:rsidRDefault="00AD2CD7"/>
    <w:p w14:paraId="0B67DFCD" w14:textId="2B018009" w:rsidR="00D27E12" w:rsidRDefault="00D27E12"/>
    <w:p w14:paraId="17921269" w14:textId="5F8C2CCD" w:rsidR="001E2449" w:rsidRDefault="001E2449"/>
    <w:p w14:paraId="1F9F9B6D" w14:textId="491A6E1A" w:rsidR="0053548F" w:rsidRDefault="0053548F"/>
    <w:p w14:paraId="15FEBC8E" w14:textId="689456A5" w:rsidR="0053548F" w:rsidRDefault="0053548F"/>
    <w:p w14:paraId="1DCCE796" w14:textId="58DD31B1" w:rsidR="0053548F" w:rsidRDefault="0053548F"/>
    <w:p w14:paraId="38C84917" w14:textId="76A8BF82" w:rsidR="0053548F" w:rsidRDefault="0053548F"/>
    <w:p w14:paraId="42C7DB5B" w14:textId="08371917" w:rsidR="0053548F" w:rsidRDefault="0053548F"/>
    <w:p w14:paraId="44CA3177" w14:textId="1BD87F38" w:rsidR="0053548F" w:rsidRDefault="0053548F"/>
    <w:p w14:paraId="5B954AC7" w14:textId="0962A06B" w:rsidR="0053548F" w:rsidRDefault="0053548F"/>
    <w:p w14:paraId="27B0E078" w14:textId="47A02CE4" w:rsidR="0053548F" w:rsidRDefault="0053548F"/>
    <w:p w14:paraId="66E703BD" w14:textId="6664B2A3" w:rsidR="0053548F" w:rsidRDefault="0053548F"/>
    <w:p w14:paraId="4025FA58" w14:textId="0C01E7BA" w:rsidR="003B7F33" w:rsidRDefault="003B7F33"/>
    <w:p w14:paraId="4023714F" w14:textId="2ABEBA05" w:rsidR="003B7F33" w:rsidRDefault="003B7F33"/>
    <w:p w14:paraId="71F30EE1" w14:textId="148ECF5E" w:rsidR="003B7F33" w:rsidRDefault="003B7F33"/>
    <w:p w14:paraId="45B605EA" w14:textId="730DC7C2" w:rsidR="003B7F33" w:rsidRDefault="003B7F33"/>
    <w:p w14:paraId="72B550F0" w14:textId="77777777" w:rsidR="003B7F33" w:rsidRDefault="003B7F33"/>
    <w:p w14:paraId="2C8E47A7" w14:textId="695FAF40" w:rsidR="0053548F" w:rsidRDefault="0053548F"/>
    <w:p w14:paraId="16D3256F" w14:textId="77777777" w:rsidR="0053548F" w:rsidRDefault="0053548F"/>
    <w:p w14:paraId="78458862" w14:textId="1E8E0167" w:rsidR="001E2449" w:rsidRDefault="001E2449"/>
    <w:p w14:paraId="48D8922D" w14:textId="376CA64F" w:rsidR="001E2449" w:rsidRDefault="001E2449"/>
    <w:p w14:paraId="521AB248" w14:textId="77777777" w:rsidR="0053548F" w:rsidRPr="00F50C80" w:rsidRDefault="0053548F" w:rsidP="0053548F">
      <w:pPr>
        <w:rPr>
          <w:rFonts w:cstheme="minorHAnsi"/>
        </w:rPr>
      </w:pPr>
    </w:p>
    <w:p w14:paraId="02F3DCBD" w14:textId="0A8F91F2" w:rsidR="00AD3ACE" w:rsidRDefault="00AD3ACE" w:rsidP="00AD3ACE">
      <w:pPr>
        <w:rPr>
          <w:rFonts w:cstheme="minorHAnsi"/>
        </w:rPr>
      </w:pPr>
    </w:p>
    <w:p w14:paraId="6067E3AC" w14:textId="7E88EFCE" w:rsidR="00AD3ACE" w:rsidRPr="003B7F33" w:rsidRDefault="00AD3ACE" w:rsidP="00AD3ACE">
      <w:pPr>
        <w:rPr>
          <w:rFonts w:ascii="Arial" w:hAnsi="Arial" w:cs="Arial"/>
        </w:rPr>
      </w:pPr>
      <w:r w:rsidRPr="00AD3ACE">
        <w:rPr>
          <w:rFonts w:ascii="Arial" w:hAnsi="Arial" w:cs="Arial"/>
          <w:shd w:val="clear" w:color="auto" w:fill="FFFFFF"/>
        </w:rPr>
        <w:lastRenderedPageBreak/>
        <w:t>Baker, B</w:t>
      </w:r>
      <w:r w:rsidR="003B7F33">
        <w:rPr>
          <w:rFonts w:ascii="Arial" w:hAnsi="Arial" w:cs="Arial"/>
          <w:shd w:val="clear" w:color="auto" w:fill="FFFFFF"/>
        </w:rPr>
        <w:t>.</w:t>
      </w:r>
      <w:r w:rsidRPr="00AD3ACE">
        <w:rPr>
          <w:rFonts w:ascii="Arial" w:hAnsi="Arial" w:cs="Arial"/>
          <w:shd w:val="clear" w:color="auto" w:fill="FFFFFF"/>
        </w:rPr>
        <w:t xml:space="preserve"> </w:t>
      </w:r>
      <w:proofErr w:type="spellStart"/>
      <w:r w:rsidRPr="00AD3ACE">
        <w:rPr>
          <w:rFonts w:ascii="Arial" w:hAnsi="Arial" w:cs="Arial"/>
          <w:shd w:val="clear" w:color="auto" w:fill="FFFFFF"/>
        </w:rPr>
        <w:t>Farrie</w:t>
      </w:r>
      <w:proofErr w:type="spellEnd"/>
      <w:r w:rsidRPr="00AD3ACE">
        <w:rPr>
          <w:rFonts w:ascii="Arial" w:hAnsi="Arial" w:cs="Arial"/>
          <w:shd w:val="clear" w:color="auto" w:fill="FFFFFF"/>
        </w:rPr>
        <w:t xml:space="preserve">, </w:t>
      </w:r>
      <w:proofErr w:type="spellStart"/>
      <w:r w:rsidRPr="00AD3ACE">
        <w:rPr>
          <w:rFonts w:ascii="Arial" w:hAnsi="Arial" w:cs="Arial"/>
          <w:shd w:val="clear" w:color="auto" w:fill="FFFFFF"/>
        </w:rPr>
        <w:t>D</w:t>
      </w:r>
      <w:r w:rsidR="003B7F33">
        <w:rPr>
          <w:rFonts w:ascii="Arial" w:hAnsi="Arial" w:cs="Arial"/>
          <w:shd w:val="clear" w:color="auto" w:fill="FFFFFF"/>
        </w:rPr>
        <w:t>.</w:t>
      </w:r>
      <w:r w:rsidRPr="00AD3ACE">
        <w:rPr>
          <w:rFonts w:ascii="Arial" w:hAnsi="Arial" w:cs="Arial"/>
          <w:shd w:val="clear" w:color="auto" w:fill="FFFFFF"/>
        </w:rPr>
        <w:t>and</w:t>
      </w:r>
      <w:proofErr w:type="spellEnd"/>
      <w:r w:rsidRPr="00AD3ACE">
        <w:rPr>
          <w:rFonts w:ascii="Arial" w:hAnsi="Arial" w:cs="Arial"/>
          <w:shd w:val="clear" w:color="auto" w:fill="FFFFFF"/>
        </w:rPr>
        <w:t xml:space="preserve"> </w:t>
      </w:r>
      <w:proofErr w:type="spellStart"/>
      <w:r w:rsidRPr="00AD3ACE">
        <w:rPr>
          <w:rFonts w:ascii="Arial" w:hAnsi="Arial" w:cs="Arial"/>
          <w:shd w:val="clear" w:color="auto" w:fill="FFFFFF"/>
        </w:rPr>
        <w:t>S</w:t>
      </w:r>
      <w:r w:rsidRPr="003B7F33">
        <w:rPr>
          <w:rFonts w:ascii="Arial" w:hAnsi="Arial" w:cs="Arial"/>
          <w:shd w:val="clear" w:color="auto" w:fill="FFFFFF"/>
        </w:rPr>
        <w:t>ciarra</w:t>
      </w:r>
      <w:proofErr w:type="spellEnd"/>
      <w:r w:rsidRPr="003B7F33">
        <w:rPr>
          <w:rFonts w:ascii="Arial" w:hAnsi="Arial" w:cs="Arial"/>
          <w:shd w:val="clear" w:color="auto" w:fill="FFFFFF"/>
        </w:rPr>
        <w:t>, D</w:t>
      </w:r>
      <w:r w:rsidR="003B7F33" w:rsidRPr="003B7F33">
        <w:rPr>
          <w:rFonts w:ascii="Arial" w:hAnsi="Arial" w:cs="Arial"/>
          <w:shd w:val="clear" w:color="auto" w:fill="FFFFFF"/>
        </w:rPr>
        <w:t>.</w:t>
      </w:r>
      <w:r w:rsidRPr="003B7F33">
        <w:rPr>
          <w:rFonts w:ascii="Arial" w:hAnsi="Arial" w:cs="Arial"/>
          <w:shd w:val="clear" w:color="auto" w:fill="FFFFFF"/>
        </w:rPr>
        <w:t xml:space="preserve"> </w:t>
      </w:r>
      <w:r w:rsidR="003B7F33" w:rsidRPr="003B7F33">
        <w:rPr>
          <w:rFonts w:ascii="Arial" w:hAnsi="Arial" w:cs="Arial"/>
          <w:shd w:val="clear" w:color="auto" w:fill="FFFFFF"/>
        </w:rPr>
        <w:t>(</w:t>
      </w:r>
      <w:r w:rsidRPr="003B7F33">
        <w:rPr>
          <w:rFonts w:ascii="Arial" w:hAnsi="Arial" w:cs="Arial"/>
          <w:shd w:val="clear" w:color="auto" w:fill="FFFFFF"/>
        </w:rPr>
        <w:t>2016</w:t>
      </w:r>
      <w:r w:rsidR="003B7F33" w:rsidRPr="003B7F33">
        <w:rPr>
          <w:rFonts w:ascii="Arial" w:hAnsi="Arial" w:cs="Arial"/>
          <w:shd w:val="clear" w:color="auto" w:fill="FFFFFF"/>
        </w:rPr>
        <w:t>)</w:t>
      </w:r>
      <w:r w:rsidRPr="003B7F33">
        <w:rPr>
          <w:rFonts w:ascii="Arial" w:hAnsi="Arial" w:cs="Arial"/>
          <w:shd w:val="clear" w:color="auto" w:fill="FFFFFF"/>
        </w:rPr>
        <w:t xml:space="preserve"> </w:t>
      </w:r>
      <w:r w:rsidR="003B7F33" w:rsidRPr="003B7F33">
        <w:rPr>
          <w:rFonts w:ascii="Arial" w:hAnsi="Arial" w:cs="Arial"/>
          <w:shd w:val="clear" w:color="auto" w:fill="FFFFFF"/>
        </w:rPr>
        <w:t>‘</w:t>
      </w:r>
      <w:r w:rsidRPr="003B7F33">
        <w:rPr>
          <w:rFonts w:ascii="Arial" w:hAnsi="Arial" w:cs="Arial"/>
          <w:shd w:val="clear" w:color="auto" w:fill="FFFFFF"/>
        </w:rPr>
        <w:t>Mind the gap: 20 years of progress and retrenchment in school funding and achievement gaps.</w:t>
      </w:r>
      <w:r w:rsidR="003B7F33" w:rsidRPr="003B7F33">
        <w:rPr>
          <w:rFonts w:ascii="Arial" w:hAnsi="Arial" w:cs="Arial"/>
          <w:shd w:val="clear" w:color="auto" w:fill="FFFFFF"/>
        </w:rPr>
        <w:t>’</w:t>
      </w:r>
      <w:r w:rsidRPr="003B7F33">
        <w:rPr>
          <w:rFonts w:ascii="Arial" w:hAnsi="Arial" w:cs="Arial"/>
          <w:shd w:val="clear" w:color="auto" w:fill="FFFFFF"/>
        </w:rPr>
        <w:t xml:space="preserve"> </w:t>
      </w:r>
      <w:r w:rsidRPr="003B7F33">
        <w:rPr>
          <w:rFonts w:ascii="Arial" w:hAnsi="Arial" w:cs="Arial"/>
          <w:i/>
          <w:iCs/>
        </w:rPr>
        <w:t>ETS Research Report Series</w:t>
      </w:r>
      <w:r w:rsidRPr="003B7F33">
        <w:rPr>
          <w:rFonts w:ascii="Arial" w:hAnsi="Arial" w:cs="Arial"/>
          <w:shd w:val="clear" w:color="auto" w:fill="FFFFFF"/>
        </w:rPr>
        <w:t xml:space="preserve">, </w:t>
      </w:r>
      <w:r w:rsidRPr="003B7F33">
        <w:rPr>
          <w:rFonts w:ascii="Arial" w:hAnsi="Arial" w:cs="Arial"/>
          <w:i/>
          <w:iCs/>
        </w:rPr>
        <w:t>2016</w:t>
      </w:r>
      <w:r w:rsidRPr="003B7F33">
        <w:rPr>
          <w:rFonts w:ascii="Arial" w:hAnsi="Arial" w:cs="Arial"/>
          <w:shd w:val="clear" w:color="auto" w:fill="FFFFFF"/>
        </w:rPr>
        <w:t>(1), pp.1-37.</w:t>
      </w:r>
    </w:p>
    <w:p w14:paraId="5A53788E" w14:textId="5BEE6901" w:rsidR="003B7F33" w:rsidRPr="003B7F33" w:rsidRDefault="003B7F33" w:rsidP="002C67CA">
      <w:pPr>
        <w:rPr>
          <w:rFonts w:ascii="Arial" w:hAnsi="Arial" w:cs="Arial"/>
          <w:color w:val="333333"/>
          <w:shd w:val="clear" w:color="auto" w:fill="FFFFFF"/>
        </w:rPr>
      </w:pPr>
      <w:r w:rsidRPr="003B7F33">
        <w:rPr>
          <w:rFonts w:ascii="Arial" w:hAnsi="Arial" w:cs="Arial"/>
          <w:color w:val="333333"/>
          <w:shd w:val="clear" w:color="auto" w:fill="FFFFFF"/>
        </w:rPr>
        <w:t>British Educational Research Association (BERA) (2018) </w:t>
      </w:r>
      <w:r w:rsidRPr="003B7F33">
        <w:rPr>
          <w:rStyle w:val="Emphasis"/>
          <w:rFonts w:ascii="Arial" w:hAnsi="Arial" w:cs="Arial"/>
          <w:color w:val="333333"/>
        </w:rPr>
        <w:t>Ethical guidelines for educational research</w:t>
      </w:r>
      <w:r w:rsidRPr="003B7F33">
        <w:rPr>
          <w:rFonts w:ascii="Arial" w:hAnsi="Arial" w:cs="Arial"/>
          <w:color w:val="333333"/>
          <w:shd w:val="clear" w:color="auto" w:fill="FFFFFF"/>
        </w:rPr>
        <w:t xml:space="preserve">. 4th </w:t>
      </w:r>
      <w:proofErr w:type="spellStart"/>
      <w:r w:rsidRPr="003B7F33">
        <w:rPr>
          <w:rFonts w:ascii="Arial" w:hAnsi="Arial" w:cs="Arial"/>
          <w:color w:val="333333"/>
          <w:shd w:val="clear" w:color="auto" w:fill="FFFFFF"/>
        </w:rPr>
        <w:t>edn</w:t>
      </w:r>
      <w:proofErr w:type="spellEnd"/>
      <w:r w:rsidRPr="003B7F33">
        <w:rPr>
          <w:rFonts w:ascii="Arial" w:hAnsi="Arial" w:cs="Arial"/>
          <w:color w:val="333333"/>
          <w:shd w:val="clear" w:color="auto" w:fill="FFFFFF"/>
        </w:rPr>
        <w:t xml:space="preserve"> Available at: </w:t>
      </w:r>
      <w:hyperlink r:id="rId6" w:history="1">
        <w:r w:rsidRPr="003B7F33">
          <w:rPr>
            <w:rStyle w:val="Hyperlink"/>
            <w:rFonts w:ascii="Arial" w:hAnsi="Arial" w:cs="Arial"/>
            <w:color w:val="337AB7"/>
          </w:rPr>
          <w:t>https://www.bera.ac.uk/researchers-resources/publications/ethical-guidelines-for-educational-research-2018</w:t>
        </w:r>
      </w:hyperlink>
      <w:r w:rsidRPr="003B7F33">
        <w:rPr>
          <w:rFonts w:ascii="Arial" w:hAnsi="Arial" w:cs="Arial"/>
          <w:color w:val="333333"/>
          <w:shd w:val="clear" w:color="auto" w:fill="FFFFFF"/>
        </w:rPr>
        <w:t> (</w:t>
      </w:r>
      <w:r w:rsidRPr="003B7F33">
        <w:rPr>
          <w:rFonts w:ascii="Arial" w:hAnsi="Arial" w:cs="Arial"/>
          <w:color w:val="333333"/>
          <w:shd w:val="clear" w:color="auto" w:fill="FFFFFF"/>
        </w:rPr>
        <w:t>Last a</w:t>
      </w:r>
      <w:r w:rsidRPr="003B7F33">
        <w:rPr>
          <w:rFonts w:ascii="Arial" w:hAnsi="Arial" w:cs="Arial"/>
          <w:color w:val="333333"/>
          <w:shd w:val="clear" w:color="auto" w:fill="FFFFFF"/>
        </w:rPr>
        <w:t>ccessed: 30</w:t>
      </w:r>
      <w:r w:rsidRPr="003B7F33">
        <w:rPr>
          <w:rFonts w:ascii="Arial" w:hAnsi="Arial" w:cs="Arial"/>
          <w:color w:val="333333"/>
          <w:shd w:val="clear" w:color="auto" w:fill="FFFFFF"/>
        </w:rPr>
        <w:t>.02.20</w:t>
      </w:r>
      <w:r w:rsidRPr="003B7F33">
        <w:rPr>
          <w:rFonts w:ascii="Arial" w:hAnsi="Arial" w:cs="Arial"/>
          <w:color w:val="333333"/>
          <w:shd w:val="clear" w:color="auto" w:fill="FFFFFF"/>
        </w:rPr>
        <w:t>)</w:t>
      </w:r>
    </w:p>
    <w:p w14:paraId="7EE2FCAA" w14:textId="20F10B84" w:rsidR="002C67CA" w:rsidRPr="003B7F33" w:rsidRDefault="002C67CA" w:rsidP="002C67CA">
      <w:pPr>
        <w:rPr>
          <w:rFonts w:ascii="Arial" w:hAnsi="Arial" w:cs="Arial"/>
        </w:rPr>
      </w:pPr>
      <w:proofErr w:type="spellStart"/>
      <w:r w:rsidRPr="003B7F33">
        <w:rPr>
          <w:rFonts w:ascii="Arial" w:hAnsi="Arial" w:cs="Arial"/>
          <w:shd w:val="clear" w:color="auto" w:fill="FFFFFF"/>
        </w:rPr>
        <w:t>Borgatti</w:t>
      </w:r>
      <w:proofErr w:type="spellEnd"/>
      <w:r w:rsidRPr="003B7F33">
        <w:rPr>
          <w:rFonts w:ascii="Arial" w:hAnsi="Arial" w:cs="Arial"/>
          <w:shd w:val="clear" w:color="auto" w:fill="FFFFFF"/>
        </w:rPr>
        <w:t>, S</w:t>
      </w:r>
      <w:r w:rsidR="003B7F33" w:rsidRPr="003B7F33">
        <w:rPr>
          <w:rFonts w:ascii="Arial" w:hAnsi="Arial" w:cs="Arial"/>
          <w:shd w:val="clear" w:color="auto" w:fill="FFFFFF"/>
        </w:rPr>
        <w:t>,</w:t>
      </w:r>
      <w:r w:rsidRPr="003B7F33">
        <w:rPr>
          <w:rFonts w:ascii="Arial" w:hAnsi="Arial" w:cs="Arial"/>
          <w:shd w:val="clear" w:color="auto" w:fill="FFFFFF"/>
        </w:rPr>
        <w:t xml:space="preserve"> and Foster, P. </w:t>
      </w:r>
      <w:r w:rsidR="003B7F33" w:rsidRPr="003B7F33">
        <w:rPr>
          <w:rFonts w:ascii="Arial" w:hAnsi="Arial" w:cs="Arial"/>
          <w:shd w:val="clear" w:color="auto" w:fill="FFFFFF"/>
        </w:rPr>
        <w:t>(</w:t>
      </w:r>
      <w:r w:rsidRPr="003B7F33">
        <w:rPr>
          <w:rFonts w:ascii="Arial" w:hAnsi="Arial" w:cs="Arial"/>
          <w:shd w:val="clear" w:color="auto" w:fill="FFFFFF"/>
        </w:rPr>
        <w:t>2003</w:t>
      </w:r>
      <w:r w:rsidR="003B7F33" w:rsidRPr="003B7F33">
        <w:rPr>
          <w:rFonts w:ascii="Arial" w:hAnsi="Arial" w:cs="Arial"/>
          <w:shd w:val="clear" w:color="auto" w:fill="FFFFFF"/>
        </w:rPr>
        <w:t>) ‘</w:t>
      </w:r>
      <w:r w:rsidRPr="003B7F33">
        <w:rPr>
          <w:rFonts w:ascii="Arial" w:hAnsi="Arial" w:cs="Arial"/>
          <w:shd w:val="clear" w:color="auto" w:fill="FFFFFF"/>
        </w:rPr>
        <w:t>The network paradigm in organizational research: A review and typology</w:t>
      </w:r>
      <w:r w:rsidR="003B7F33" w:rsidRPr="003B7F33">
        <w:rPr>
          <w:rFonts w:ascii="Arial" w:hAnsi="Arial" w:cs="Arial"/>
          <w:shd w:val="clear" w:color="auto" w:fill="FFFFFF"/>
        </w:rPr>
        <w:t>’</w:t>
      </w:r>
      <w:r w:rsidRPr="003B7F33">
        <w:rPr>
          <w:rFonts w:ascii="Arial" w:hAnsi="Arial" w:cs="Arial"/>
          <w:shd w:val="clear" w:color="auto" w:fill="FFFFFF"/>
        </w:rPr>
        <w:t xml:space="preserve">. </w:t>
      </w:r>
      <w:r w:rsidRPr="003B7F33">
        <w:rPr>
          <w:rFonts w:ascii="Arial" w:hAnsi="Arial" w:cs="Arial"/>
          <w:i/>
          <w:iCs/>
        </w:rPr>
        <w:t>Journal of management</w:t>
      </w:r>
      <w:r w:rsidRPr="003B7F33">
        <w:rPr>
          <w:rFonts w:ascii="Arial" w:hAnsi="Arial" w:cs="Arial"/>
          <w:shd w:val="clear" w:color="auto" w:fill="FFFFFF"/>
        </w:rPr>
        <w:t xml:space="preserve">, </w:t>
      </w:r>
      <w:r w:rsidRPr="003B7F33">
        <w:rPr>
          <w:rFonts w:ascii="Arial" w:hAnsi="Arial" w:cs="Arial"/>
          <w:i/>
          <w:iCs/>
        </w:rPr>
        <w:t>29</w:t>
      </w:r>
      <w:r w:rsidRPr="003B7F33">
        <w:rPr>
          <w:rFonts w:ascii="Arial" w:hAnsi="Arial" w:cs="Arial"/>
          <w:shd w:val="clear" w:color="auto" w:fill="FFFFFF"/>
        </w:rPr>
        <w:t>(6), pp.991-1013.</w:t>
      </w:r>
    </w:p>
    <w:p w14:paraId="427D5918" w14:textId="436A3919" w:rsidR="00AD3ACE" w:rsidRPr="00AD3ACE" w:rsidRDefault="00AD3ACE" w:rsidP="00AD3ACE">
      <w:pPr>
        <w:spacing w:before="100" w:beforeAutospacing="1" w:after="240" w:line="240" w:lineRule="auto"/>
        <w:rPr>
          <w:rFonts w:ascii="Arial" w:eastAsia="Times New Roman" w:hAnsi="Arial" w:cs="Arial"/>
          <w:lang w:eastAsia="en-GB"/>
        </w:rPr>
      </w:pPr>
      <w:r w:rsidRPr="00AD3ACE">
        <w:rPr>
          <w:rFonts w:ascii="Arial" w:eastAsia="Times New Roman" w:hAnsi="Arial" w:cs="Arial"/>
          <w:lang w:eastAsia="en-GB"/>
        </w:rPr>
        <w:t>Department for Education</w:t>
      </w:r>
      <w:r w:rsidRPr="003B7F33">
        <w:rPr>
          <w:rFonts w:ascii="Arial" w:eastAsia="Times New Roman" w:hAnsi="Arial" w:cs="Arial"/>
          <w:lang w:eastAsia="en-GB"/>
        </w:rPr>
        <w:t xml:space="preserve"> (DfE) </w:t>
      </w:r>
      <w:r w:rsidRPr="00AD3ACE">
        <w:rPr>
          <w:rFonts w:ascii="Arial" w:eastAsia="Times New Roman" w:hAnsi="Arial" w:cs="Arial"/>
          <w:lang w:eastAsia="en-GB"/>
        </w:rPr>
        <w:t xml:space="preserve">(2010) </w:t>
      </w:r>
      <w:r w:rsidRPr="00AD3ACE">
        <w:rPr>
          <w:rFonts w:ascii="Arial" w:eastAsia="Times New Roman" w:hAnsi="Arial" w:cs="Arial"/>
          <w:i/>
          <w:iCs/>
          <w:lang w:eastAsia="en-GB"/>
        </w:rPr>
        <w:t>Strategic planning the key to financial sustainability: a value for money planning guide</w:t>
      </w:r>
      <w:r w:rsidRPr="003B7F33">
        <w:rPr>
          <w:rFonts w:ascii="Arial" w:eastAsia="Times New Roman" w:hAnsi="Arial" w:cs="Arial"/>
          <w:i/>
          <w:iCs/>
          <w:lang w:eastAsia="en-GB"/>
        </w:rPr>
        <w:t xml:space="preserve"> Available at: </w:t>
      </w:r>
      <w:hyperlink r:id="rId7" w:history="1">
        <w:r w:rsidRPr="00AD3ACE">
          <w:rPr>
            <w:rStyle w:val="Hyperlink"/>
            <w:rFonts w:ascii="Arial" w:hAnsi="Arial" w:cs="Arial"/>
            <w:color w:val="auto"/>
          </w:rPr>
          <w:t>https://dera.ioe.ac.uk/708/7/strategicplanning_Redacted.pdf</w:t>
        </w:r>
      </w:hyperlink>
      <w:r w:rsidRPr="00AD3ACE">
        <w:rPr>
          <w:rStyle w:val="Hyperlink"/>
          <w:rFonts w:ascii="Arial" w:hAnsi="Arial" w:cs="Arial"/>
          <w:color w:val="auto"/>
          <w:u w:val="none"/>
        </w:rPr>
        <w:t xml:space="preserve"> (Last accessed: 02.04.20)</w:t>
      </w:r>
    </w:p>
    <w:p w14:paraId="251A2CA8" w14:textId="1A0513EB" w:rsidR="002C67CA" w:rsidRPr="00AD3ACE" w:rsidRDefault="002C67CA" w:rsidP="002C67CA">
      <w:pPr>
        <w:rPr>
          <w:rFonts w:ascii="Arial" w:hAnsi="Arial" w:cs="Arial"/>
          <w:shd w:val="clear" w:color="auto" w:fill="FFFFFF"/>
        </w:rPr>
      </w:pPr>
      <w:r w:rsidRPr="00AD3ACE">
        <w:rPr>
          <w:rFonts w:ascii="Arial" w:hAnsi="Arial" w:cs="Arial"/>
          <w:shd w:val="clear" w:color="auto" w:fill="FFFFFF"/>
        </w:rPr>
        <w:t>DeStefano, D. and LeFevre, J</w:t>
      </w:r>
      <w:r w:rsidR="003B7F33">
        <w:rPr>
          <w:rFonts w:ascii="Arial" w:hAnsi="Arial" w:cs="Arial"/>
          <w:shd w:val="clear" w:color="auto" w:fill="FFFFFF"/>
        </w:rPr>
        <w:t>.</w:t>
      </w:r>
      <w:r w:rsidRPr="00AD3ACE">
        <w:rPr>
          <w:rFonts w:ascii="Arial" w:hAnsi="Arial" w:cs="Arial"/>
          <w:shd w:val="clear" w:color="auto" w:fill="FFFFFF"/>
        </w:rPr>
        <w:t xml:space="preserve"> (2004) </w:t>
      </w:r>
      <w:r w:rsidR="003B7F33">
        <w:rPr>
          <w:rFonts w:ascii="Arial" w:hAnsi="Arial" w:cs="Arial"/>
          <w:shd w:val="clear" w:color="auto" w:fill="FFFFFF"/>
        </w:rPr>
        <w:t>‘</w:t>
      </w:r>
      <w:r w:rsidRPr="00AD3ACE">
        <w:rPr>
          <w:rFonts w:ascii="Arial" w:hAnsi="Arial" w:cs="Arial"/>
          <w:shd w:val="clear" w:color="auto" w:fill="FFFFFF"/>
        </w:rPr>
        <w:t>The role of working memory in mental arithmetic</w:t>
      </w:r>
      <w:r w:rsidR="003B7F33">
        <w:rPr>
          <w:rFonts w:ascii="Arial" w:hAnsi="Arial" w:cs="Arial"/>
          <w:shd w:val="clear" w:color="auto" w:fill="FFFFFF"/>
        </w:rPr>
        <w:t>’</w:t>
      </w:r>
      <w:r w:rsidRPr="00AD3ACE">
        <w:rPr>
          <w:rFonts w:ascii="Arial" w:hAnsi="Arial" w:cs="Arial"/>
          <w:shd w:val="clear" w:color="auto" w:fill="FFFFFF"/>
        </w:rPr>
        <w:t xml:space="preserve">. </w:t>
      </w:r>
      <w:r w:rsidRPr="00AD3ACE">
        <w:rPr>
          <w:rFonts w:ascii="Arial" w:hAnsi="Arial" w:cs="Arial"/>
          <w:i/>
          <w:iCs/>
        </w:rPr>
        <w:t>European Journal of Cognitive Psychology</w:t>
      </w:r>
      <w:r w:rsidRPr="00AD3ACE">
        <w:rPr>
          <w:rFonts w:ascii="Arial" w:hAnsi="Arial" w:cs="Arial"/>
          <w:shd w:val="clear" w:color="auto" w:fill="FFFFFF"/>
        </w:rPr>
        <w:t xml:space="preserve">, </w:t>
      </w:r>
      <w:r w:rsidRPr="00AD3ACE">
        <w:rPr>
          <w:rFonts w:ascii="Arial" w:hAnsi="Arial" w:cs="Arial"/>
          <w:i/>
          <w:iCs/>
        </w:rPr>
        <w:t>16</w:t>
      </w:r>
      <w:r w:rsidRPr="00AD3ACE">
        <w:rPr>
          <w:rFonts w:ascii="Arial" w:hAnsi="Arial" w:cs="Arial"/>
          <w:shd w:val="clear" w:color="auto" w:fill="FFFFFF"/>
        </w:rPr>
        <w:t>(3), pp.353-386.</w:t>
      </w:r>
    </w:p>
    <w:p w14:paraId="60075448" w14:textId="77777777" w:rsidR="002C67CA" w:rsidRPr="00AD3ACE" w:rsidRDefault="002C67CA" w:rsidP="002C67CA">
      <w:pPr>
        <w:rPr>
          <w:rFonts w:ascii="Arial" w:hAnsi="Arial" w:cs="Arial"/>
          <w:shd w:val="clear" w:color="auto" w:fill="FFFFFF"/>
        </w:rPr>
      </w:pPr>
      <w:r w:rsidRPr="00AD3ACE">
        <w:rPr>
          <w:rFonts w:ascii="Arial" w:hAnsi="Arial" w:cs="Arial"/>
          <w:shd w:val="clear" w:color="auto" w:fill="FFFFFF"/>
        </w:rPr>
        <w:t xml:space="preserve">Education Endowment Foundation (2017) The Attainment Gap 2017. Available at: </w:t>
      </w:r>
      <w:hyperlink r:id="rId8" w:history="1">
        <w:r w:rsidRPr="00AD3ACE">
          <w:rPr>
            <w:rStyle w:val="Hyperlink"/>
            <w:rFonts w:ascii="Arial" w:hAnsi="Arial" w:cs="Arial"/>
            <w:color w:val="auto"/>
            <w:u w:val="none"/>
            <w:shd w:val="clear" w:color="auto" w:fill="FFFFFF"/>
          </w:rPr>
          <w:t>https://educationendowmentfoundation.org.uk/public/files/Annual_Reports/EEF_Attainment_Gap_Report_2018.pdf</w:t>
        </w:r>
      </w:hyperlink>
      <w:r w:rsidRPr="00AD3ACE">
        <w:rPr>
          <w:rFonts w:ascii="Arial" w:hAnsi="Arial" w:cs="Arial"/>
          <w:shd w:val="clear" w:color="auto" w:fill="FFFFFF"/>
        </w:rPr>
        <w:t xml:space="preserve"> (Last accessed: 16.03.20)</w:t>
      </w:r>
    </w:p>
    <w:p w14:paraId="143931F7" w14:textId="086849F9" w:rsidR="002C67CA" w:rsidRPr="00AD3ACE" w:rsidRDefault="002C67CA" w:rsidP="002C67CA">
      <w:pPr>
        <w:rPr>
          <w:rFonts w:ascii="Arial" w:hAnsi="Arial" w:cs="Arial"/>
          <w:shd w:val="clear" w:color="auto" w:fill="FFFFFF"/>
        </w:rPr>
      </w:pPr>
      <w:r w:rsidRPr="00AD3ACE">
        <w:rPr>
          <w:rFonts w:ascii="Arial" w:hAnsi="Arial" w:cs="Arial"/>
          <w:shd w:val="clear" w:color="auto" w:fill="FFFFFF"/>
        </w:rPr>
        <w:t xml:space="preserve">Education Endowment Foundation (2017) </w:t>
      </w:r>
      <w:r w:rsidRPr="003B7F33">
        <w:rPr>
          <w:rFonts w:ascii="Arial" w:hAnsi="Arial" w:cs="Arial"/>
          <w:i/>
          <w:iCs/>
          <w:shd w:val="clear" w:color="auto" w:fill="FFFFFF"/>
        </w:rPr>
        <w:t xml:space="preserve">Closing the attainment gap - new EEF report reveals stark challenge </w:t>
      </w:r>
      <w:r w:rsidRPr="00AD3ACE">
        <w:rPr>
          <w:rFonts w:ascii="Arial" w:hAnsi="Arial" w:cs="Arial"/>
          <w:shd w:val="clear" w:color="auto" w:fill="FFFFFF"/>
        </w:rPr>
        <w:t xml:space="preserve">Available at: Closing the attainment gap - new EEF report reveals stark challenge </w:t>
      </w:r>
      <w:hyperlink r:id="rId9" w:history="1">
        <w:r w:rsidRPr="00AD3ACE">
          <w:rPr>
            <w:rStyle w:val="Hyperlink"/>
            <w:rFonts w:ascii="Arial" w:hAnsi="Arial" w:cs="Arial"/>
            <w:color w:val="auto"/>
            <w:u w:val="none"/>
            <w:shd w:val="clear" w:color="auto" w:fill="FFFFFF"/>
          </w:rPr>
          <w:t>https://educationendowmentfoundation.org.uk/news/closing-the-attainment-gap-a-lot-still-to-do-says-new-eef-report/</w:t>
        </w:r>
      </w:hyperlink>
      <w:r w:rsidRPr="00AD3ACE">
        <w:rPr>
          <w:rFonts w:ascii="Arial" w:hAnsi="Arial" w:cs="Arial"/>
          <w:shd w:val="clear" w:color="auto" w:fill="FFFFFF"/>
        </w:rPr>
        <w:t xml:space="preserve"> (Last accessed: 15.04.20)</w:t>
      </w:r>
    </w:p>
    <w:p w14:paraId="4B1020A9" w14:textId="6AACD799" w:rsidR="002C67CA" w:rsidRPr="00AD3ACE" w:rsidRDefault="002C67CA" w:rsidP="002C67CA">
      <w:pPr>
        <w:rPr>
          <w:rFonts w:ascii="Arial" w:hAnsi="Arial" w:cs="Arial"/>
          <w:shd w:val="clear" w:color="auto" w:fill="FFFFFF"/>
        </w:rPr>
      </w:pPr>
      <w:r w:rsidRPr="00AD3ACE">
        <w:rPr>
          <w:rFonts w:ascii="Arial" w:hAnsi="Arial" w:cs="Arial"/>
          <w:shd w:val="clear" w:color="auto" w:fill="FFFFFF"/>
        </w:rPr>
        <w:t xml:space="preserve">Estyn (2016) </w:t>
      </w:r>
      <w:r w:rsidRPr="00AD3ACE">
        <w:rPr>
          <w:rFonts w:ascii="Arial" w:hAnsi="Arial" w:cs="Arial"/>
          <w:i/>
          <w:iCs/>
          <w:shd w:val="clear" w:color="auto" w:fill="FFFFFF"/>
        </w:rPr>
        <w:t xml:space="preserve">A report on </w:t>
      </w:r>
      <w:proofErr w:type="spellStart"/>
      <w:r w:rsidRPr="00AD3ACE">
        <w:rPr>
          <w:rFonts w:ascii="Arial" w:hAnsi="Arial" w:cs="Arial"/>
          <w:i/>
          <w:iCs/>
          <w:highlight w:val="black"/>
          <w:shd w:val="clear" w:color="auto" w:fill="FFFFFF"/>
        </w:rPr>
        <w:t>Maindee</w:t>
      </w:r>
      <w:proofErr w:type="spellEnd"/>
      <w:r w:rsidRPr="00AD3ACE">
        <w:rPr>
          <w:rFonts w:ascii="Arial" w:hAnsi="Arial" w:cs="Arial"/>
          <w:i/>
          <w:iCs/>
          <w:highlight w:val="black"/>
          <w:shd w:val="clear" w:color="auto" w:fill="FFFFFF"/>
        </w:rPr>
        <w:t xml:space="preserve"> Primary School</w:t>
      </w:r>
      <w:r w:rsidRPr="00AD3ACE">
        <w:rPr>
          <w:rFonts w:ascii="Arial" w:hAnsi="Arial" w:cs="Arial"/>
          <w:shd w:val="clear" w:color="auto" w:fill="FFFFFF"/>
        </w:rPr>
        <w:t>. Available at: https://www.estyn.gov.wales/sites/www.estyn.gov.wales/files/documents/</w:t>
      </w:r>
      <w:r w:rsidRPr="00AD3ACE">
        <w:rPr>
          <w:rFonts w:ascii="Arial" w:hAnsi="Arial" w:cs="Arial"/>
          <w:highlight w:val="black"/>
          <w:shd w:val="clear" w:color="auto" w:fill="FFFFFF"/>
        </w:rPr>
        <w:t>Maindee</w:t>
      </w:r>
      <w:r w:rsidRPr="00AD3ACE">
        <w:rPr>
          <w:rFonts w:ascii="Arial" w:hAnsi="Arial" w:cs="Arial"/>
          <w:shd w:val="clear" w:color="auto" w:fill="FFFFFF"/>
        </w:rPr>
        <w:t>%20C.P.% 20School.pdf (Last accessed: 20.0</w:t>
      </w:r>
      <w:r w:rsidR="003B7F33">
        <w:rPr>
          <w:rFonts w:ascii="Arial" w:hAnsi="Arial" w:cs="Arial"/>
          <w:shd w:val="clear" w:color="auto" w:fill="FFFFFF"/>
        </w:rPr>
        <w:t>3</w:t>
      </w:r>
      <w:r w:rsidRPr="00AD3ACE">
        <w:rPr>
          <w:rFonts w:ascii="Arial" w:hAnsi="Arial" w:cs="Arial"/>
          <w:shd w:val="clear" w:color="auto" w:fill="FFFFFF"/>
        </w:rPr>
        <w:t>.20)</w:t>
      </w:r>
    </w:p>
    <w:p w14:paraId="57A5E63D" w14:textId="70B251AD" w:rsidR="002C67CA" w:rsidRPr="00AD3ACE" w:rsidRDefault="002C67CA" w:rsidP="002C67CA">
      <w:pPr>
        <w:rPr>
          <w:rFonts w:ascii="Arial" w:hAnsi="Arial" w:cs="Arial"/>
          <w:shd w:val="clear" w:color="auto" w:fill="FFFFFF"/>
        </w:rPr>
      </w:pPr>
      <w:r w:rsidRPr="00AD3ACE">
        <w:rPr>
          <w:rFonts w:ascii="Arial" w:hAnsi="Arial" w:cs="Arial"/>
          <w:shd w:val="clear" w:color="auto" w:fill="FFFFFF"/>
        </w:rPr>
        <w:t xml:space="preserve">Estyn (2017) </w:t>
      </w:r>
      <w:r w:rsidRPr="003B7F33">
        <w:rPr>
          <w:rFonts w:ascii="Arial" w:hAnsi="Arial" w:cs="Arial"/>
          <w:i/>
          <w:iCs/>
          <w:shd w:val="clear" w:color="auto" w:fill="FFFFFF"/>
        </w:rPr>
        <w:t xml:space="preserve">School-to-school support and collaboration – a summary and discussion paper. </w:t>
      </w:r>
      <w:r w:rsidRPr="00AD3ACE">
        <w:rPr>
          <w:rFonts w:ascii="Arial" w:hAnsi="Arial" w:cs="Arial"/>
          <w:shd w:val="clear" w:color="auto" w:fill="FFFFFF"/>
        </w:rPr>
        <w:t xml:space="preserve">Available at:  </w:t>
      </w:r>
      <w:hyperlink r:id="rId10" w:history="1">
        <w:r w:rsidRPr="00AD3ACE">
          <w:rPr>
            <w:rStyle w:val="Hyperlink"/>
            <w:rFonts w:ascii="Arial" w:hAnsi="Arial" w:cs="Arial"/>
            <w:color w:val="auto"/>
            <w:u w:val="none"/>
            <w:shd w:val="clear" w:color="auto" w:fill="FFFFFF"/>
          </w:rPr>
          <w:t>https://dera.ioe.ac.uk/30827/1/School-to-school%20support%20and%20collaboration%20(002)_Redacted.pdf</w:t>
        </w:r>
      </w:hyperlink>
      <w:r w:rsidRPr="00AD3ACE">
        <w:rPr>
          <w:rFonts w:ascii="Arial" w:hAnsi="Arial" w:cs="Arial"/>
          <w:shd w:val="clear" w:color="auto" w:fill="FFFFFF"/>
        </w:rPr>
        <w:t xml:space="preserve"> (Last accessed 02.02.20)</w:t>
      </w:r>
    </w:p>
    <w:p w14:paraId="3A5188B8" w14:textId="5441DA5B" w:rsidR="002C67CA" w:rsidRPr="00AD3ACE" w:rsidRDefault="002C67CA" w:rsidP="002C67CA">
      <w:pPr>
        <w:rPr>
          <w:rFonts w:ascii="Arial" w:hAnsi="Arial" w:cs="Arial"/>
        </w:rPr>
      </w:pPr>
      <w:r w:rsidRPr="00AD3ACE">
        <w:rPr>
          <w:rFonts w:ascii="Arial" w:hAnsi="Arial" w:cs="Arial"/>
        </w:rPr>
        <w:t xml:space="preserve">Estyn </w:t>
      </w:r>
      <w:r w:rsidRPr="00AD3ACE">
        <w:rPr>
          <w:rFonts w:ascii="Arial" w:hAnsi="Arial" w:cs="Arial"/>
        </w:rPr>
        <w:t>(</w:t>
      </w:r>
      <w:r w:rsidRPr="00AD3ACE">
        <w:rPr>
          <w:rFonts w:ascii="Arial" w:hAnsi="Arial" w:cs="Arial"/>
        </w:rPr>
        <w:t>2020</w:t>
      </w:r>
      <w:r w:rsidRPr="00AD3ACE">
        <w:rPr>
          <w:rFonts w:ascii="Arial" w:hAnsi="Arial" w:cs="Arial"/>
        </w:rPr>
        <w:t>)</w:t>
      </w:r>
      <w:r w:rsidRPr="00AD3ACE">
        <w:rPr>
          <w:rFonts w:ascii="Arial" w:hAnsi="Arial" w:cs="Arial"/>
        </w:rPr>
        <w:t xml:space="preserve"> </w:t>
      </w:r>
      <w:r w:rsidRPr="003B7F33">
        <w:rPr>
          <w:rFonts w:ascii="Arial" w:hAnsi="Arial" w:cs="Arial"/>
          <w:i/>
          <w:iCs/>
        </w:rPr>
        <w:t xml:space="preserve">Effective practice. </w:t>
      </w:r>
      <w:r w:rsidRPr="00AD3ACE">
        <w:rPr>
          <w:rFonts w:ascii="Arial" w:hAnsi="Arial" w:cs="Arial"/>
        </w:rPr>
        <w:t xml:space="preserve">Available at: </w:t>
      </w:r>
      <w:hyperlink r:id="rId11" w:history="1">
        <w:r w:rsidRPr="00AD3ACE">
          <w:rPr>
            <w:rStyle w:val="Hyperlink"/>
            <w:rFonts w:ascii="Arial" w:hAnsi="Arial" w:cs="Arial"/>
            <w:color w:val="auto"/>
            <w:u w:val="none"/>
          </w:rPr>
          <w:t>https://www.estyn.gov.wales/effective-practice/involving-</w:t>
        </w:r>
        <w:r w:rsidRPr="00AD3ACE">
          <w:rPr>
            <w:rStyle w:val="Hyperlink"/>
            <w:rFonts w:ascii="Arial" w:hAnsi="Arial" w:cs="Arial"/>
            <w:color w:val="auto"/>
            <w:u w:val="none"/>
          </w:rPr>
          <w:t>a</w:t>
        </w:r>
        <w:r w:rsidRPr="00AD3ACE">
          <w:rPr>
            <w:rStyle w:val="Hyperlink"/>
            <w:rFonts w:ascii="Arial" w:hAnsi="Arial" w:cs="Arial"/>
            <w:color w:val="auto"/>
            <w:u w:val="none"/>
          </w:rPr>
          <w:t>ll-stakeholders-identifying-priorities-school-improvement</w:t>
        </w:r>
      </w:hyperlink>
      <w:r w:rsidRPr="00AD3ACE">
        <w:rPr>
          <w:rFonts w:ascii="Arial" w:hAnsi="Arial" w:cs="Arial"/>
        </w:rPr>
        <w:t xml:space="preserve"> (Last accessed: 06.11.20)</w:t>
      </w:r>
    </w:p>
    <w:p w14:paraId="3B263F1E" w14:textId="02DAA6CB" w:rsidR="002C67CA" w:rsidRPr="00AD3ACE" w:rsidRDefault="002C67CA" w:rsidP="002C67CA">
      <w:pPr>
        <w:rPr>
          <w:rFonts w:ascii="Arial" w:hAnsi="Arial" w:cs="Arial"/>
        </w:rPr>
      </w:pPr>
      <w:r w:rsidRPr="00AD3ACE">
        <w:rPr>
          <w:rFonts w:ascii="Arial" w:hAnsi="Arial" w:cs="Arial"/>
        </w:rPr>
        <w:t xml:space="preserve">Estyn </w:t>
      </w:r>
      <w:r w:rsidRPr="00AD3ACE">
        <w:rPr>
          <w:rFonts w:ascii="Arial" w:hAnsi="Arial" w:cs="Arial"/>
        </w:rPr>
        <w:t>(</w:t>
      </w:r>
      <w:r w:rsidRPr="00AD3ACE">
        <w:rPr>
          <w:rFonts w:ascii="Arial" w:hAnsi="Arial" w:cs="Arial"/>
        </w:rPr>
        <w:t>2020</w:t>
      </w:r>
      <w:r w:rsidRPr="00AD3ACE">
        <w:rPr>
          <w:rFonts w:ascii="Arial" w:hAnsi="Arial" w:cs="Arial"/>
        </w:rPr>
        <w:t>)</w:t>
      </w:r>
      <w:r w:rsidRPr="00AD3ACE">
        <w:rPr>
          <w:rFonts w:ascii="Arial" w:hAnsi="Arial" w:cs="Arial"/>
        </w:rPr>
        <w:t xml:space="preserve"> </w:t>
      </w:r>
      <w:r w:rsidRPr="003B7F33">
        <w:rPr>
          <w:rFonts w:ascii="Arial" w:hAnsi="Arial" w:cs="Arial"/>
          <w:i/>
          <w:iCs/>
          <w:shd w:val="clear" w:color="auto" w:fill="FFFFFF"/>
        </w:rPr>
        <w:t xml:space="preserve">Working in partnership with parents to raise learner literacy and numeracy </w:t>
      </w:r>
      <w:r w:rsidRPr="00AD3ACE">
        <w:rPr>
          <w:rFonts w:ascii="Arial" w:hAnsi="Arial" w:cs="Arial"/>
          <w:shd w:val="clear" w:color="auto" w:fill="FFFFFF"/>
        </w:rPr>
        <w:t xml:space="preserve">Available at: </w:t>
      </w:r>
      <w:hyperlink r:id="rId12" w:history="1">
        <w:r w:rsidRPr="00AD3ACE">
          <w:rPr>
            <w:rStyle w:val="Hyperlink"/>
            <w:rFonts w:ascii="Arial" w:hAnsi="Arial" w:cs="Arial"/>
            <w:color w:val="auto"/>
            <w:u w:val="none"/>
          </w:rPr>
          <w:t>https://www.estyn.gov.wales/effective-practice/wor</w:t>
        </w:r>
        <w:r w:rsidRPr="00AD3ACE">
          <w:rPr>
            <w:rStyle w:val="Hyperlink"/>
            <w:rFonts w:ascii="Arial" w:hAnsi="Arial" w:cs="Arial"/>
            <w:color w:val="auto"/>
            <w:u w:val="none"/>
          </w:rPr>
          <w:t>k</w:t>
        </w:r>
        <w:r w:rsidRPr="00AD3ACE">
          <w:rPr>
            <w:rStyle w:val="Hyperlink"/>
            <w:rFonts w:ascii="Arial" w:hAnsi="Arial" w:cs="Arial"/>
            <w:color w:val="auto"/>
            <w:u w:val="none"/>
          </w:rPr>
          <w:t>ing-partnership-parents-raise-learner-literacy-and-numeracy</w:t>
        </w:r>
      </w:hyperlink>
      <w:r w:rsidRPr="00AD3ACE">
        <w:rPr>
          <w:rFonts w:ascii="Arial" w:hAnsi="Arial" w:cs="Arial"/>
        </w:rPr>
        <w:t xml:space="preserve"> (Last accessed: 05.04.20)</w:t>
      </w:r>
    </w:p>
    <w:p w14:paraId="44E5D282" w14:textId="1BCBEF76" w:rsidR="00AD3ACE" w:rsidRPr="00AD3ACE" w:rsidRDefault="00AD3ACE" w:rsidP="00AD3ACE">
      <w:pPr>
        <w:rPr>
          <w:rFonts w:ascii="Arial" w:hAnsi="Arial" w:cs="Arial"/>
        </w:rPr>
      </w:pPr>
      <w:r w:rsidRPr="00AD3ACE">
        <w:rPr>
          <w:rFonts w:ascii="Arial" w:hAnsi="Arial" w:cs="Arial"/>
          <w:shd w:val="clear" w:color="auto" w:fill="FFFFFF"/>
        </w:rPr>
        <w:t xml:space="preserve">Fletcher, A. (2018) </w:t>
      </w:r>
      <w:r w:rsidR="003B7F33">
        <w:rPr>
          <w:rFonts w:ascii="Arial" w:hAnsi="Arial" w:cs="Arial"/>
          <w:shd w:val="clear" w:color="auto" w:fill="FFFFFF"/>
        </w:rPr>
        <w:t>‘</w:t>
      </w:r>
      <w:r w:rsidRPr="00AD3ACE">
        <w:rPr>
          <w:rFonts w:ascii="Arial" w:hAnsi="Arial" w:cs="Arial"/>
          <w:shd w:val="clear" w:color="auto" w:fill="FFFFFF"/>
        </w:rPr>
        <w:t>Peer observation of teaching: A practical tool in higher education.</w:t>
      </w:r>
      <w:r w:rsidR="003B7F33">
        <w:rPr>
          <w:rFonts w:ascii="Arial" w:hAnsi="Arial" w:cs="Arial"/>
          <w:shd w:val="clear" w:color="auto" w:fill="FFFFFF"/>
        </w:rPr>
        <w:t>’</w:t>
      </w:r>
      <w:r w:rsidRPr="00AD3ACE">
        <w:rPr>
          <w:rFonts w:ascii="Arial" w:hAnsi="Arial" w:cs="Arial"/>
          <w:shd w:val="clear" w:color="auto" w:fill="FFFFFF"/>
        </w:rPr>
        <w:t xml:space="preserve"> </w:t>
      </w:r>
      <w:r w:rsidRPr="00AD3ACE">
        <w:rPr>
          <w:rFonts w:ascii="Arial" w:hAnsi="Arial" w:cs="Arial"/>
          <w:i/>
          <w:iCs/>
        </w:rPr>
        <w:t>The Journal of Faculty Development</w:t>
      </w:r>
      <w:r w:rsidRPr="00AD3ACE">
        <w:rPr>
          <w:rFonts w:ascii="Arial" w:hAnsi="Arial" w:cs="Arial"/>
          <w:shd w:val="clear" w:color="auto" w:fill="FFFFFF"/>
        </w:rPr>
        <w:t xml:space="preserve">, </w:t>
      </w:r>
      <w:r w:rsidRPr="00AD3ACE">
        <w:rPr>
          <w:rFonts w:ascii="Arial" w:hAnsi="Arial" w:cs="Arial"/>
          <w:i/>
          <w:iCs/>
        </w:rPr>
        <w:t>32</w:t>
      </w:r>
      <w:r w:rsidRPr="00AD3ACE">
        <w:rPr>
          <w:rFonts w:ascii="Arial" w:hAnsi="Arial" w:cs="Arial"/>
          <w:shd w:val="clear" w:color="auto" w:fill="FFFFFF"/>
        </w:rPr>
        <w:t>(1), pp.51-64.</w:t>
      </w:r>
    </w:p>
    <w:p w14:paraId="753055AE" w14:textId="6998CC19" w:rsidR="002C67CA" w:rsidRPr="00AD3ACE" w:rsidRDefault="002C67CA" w:rsidP="002C67CA">
      <w:pPr>
        <w:rPr>
          <w:rFonts w:ascii="Arial" w:hAnsi="Arial" w:cs="Arial"/>
          <w:shd w:val="clear" w:color="auto" w:fill="FFFFFF"/>
        </w:rPr>
      </w:pPr>
      <w:r w:rsidRPr="00AD3ACE">
        <w:rPr>
          <w:rFonts w:ascii="Arial" w:hAnsi="Arial" w:cs="Arial"/>
          <w:shd w:val="clear" w:color="auto" w:fill="FFFFFF"/>
        </w:rPr>
        <w:t xml:space="preserve">Hargreaves, D.H. and Hopkins, D. (1994) </w:t>
      </w:r>
      <w:r w:rsidRPr="00AD3ACE">
        <w:rPr>
          <w:rFonts w:ascii="Arial" w:hAnsi="Arial" w:cs="Arial"/>
          <w:i/>
          <w:iCs/>
        </w:rPr>
        <w:t>Development planning for school improvement</w:t>
      </w:r>
      <w:r w:rsidRPr="00AD3ACE">
        <w:rPr>
          <w:rFonts w:ascii="Arial" w:hAnsi="Arial" w:cs="Arial"/>
          <w:shd w:val="clear" w:color="auto" w:fill="FFFFFF"/>
        </w:rPr>
        <w:t xml:space="preserve">. London: </w:t>
      </w:r>
      <w:proofErr w:type="spellStart"/>
      <w:r w:rsidRPr="00AD3ACE">
        <w:rPr>
          <w:rFonts w:ascii="Arial" w:hAnsi="Arial" w:cs="Arial"/>
          <w:shd w:val="clear" w:color="auto" w:fill="FFFFFF"/>
        </w:rPr>
        <w:t>Caselll</w:t>
      </w:r>
      <w:proofErr w:type="spellEnd"/>
      <w:r w:rsidR="003B7F33">
        <w:rPr>
          <w:rFonts w:ascii="Arial" w:hAnsi="Arial" w:cs="Arial"/>
          <w:shd w:val="clear" w:color="auto" w:fill="FFFFFF"/>
        </w:rPr>
        <w:t>.</w:t>
      </w:r>
    </w:p>
    <w:p w14:paraId="7AB2A478" w14:textId="309612F2" w:rsidR="002C67CA" w:rsidRPr="00AD3ACE" w:rsidRDefault="002C67CA" w:rsidP="002C67CA">
      <w:pPr>
        <w:rPr>
          <w:rFonts w:ascii="Arial" w:hAnsi="Arial" w:cs="Arial"/>
          <w:shd w:val="clear" w:color="auto" w:fill="FFFFFF"/>
        </w:rPr>
      </w:pPr>
      <w:r w:rsidRPr="00AD3ACE">
        <w:rPr>
          <w:rFonts w:ascii="Arial" w:hAnsi="Arial" w:cs="Arial"/>
          <w:shd w:val="clear" w:color="auto" w:fill="FFFFFF"/>
        </w:rPr>
        <w:t xml:space="preserve">Harris, A., 2004. Distributed leadership and school improvement: leading or misleading? </w:t>
      </w:r>
      <w:r w:rsidRPr="00AD3ACE">
        <w:rPr>
          <w:rFonts w:ascii="Arial" w:hAnsi="Arial" w:cs="Arial"/>
          <w:i/>
          <w:iCs/>
        </w:rPr>
        <w:t>Educational Management Administration &amp; Leadership</w:t>
      </w:r>
      <w:r w:rsidRPr="00AD3ACE">
        <w:rPr>
          <w:rFonts w:ascii="Arial" w:hAnsi="Arial" w:cs="Arial"/>
          <w:shd w:val="clear" w:color="auto" w:fill="FFFFFF"/>
        </w:rPr>
        <w:t xml:space="preserve">, </w:t>
      </w:r>
      <w:r w:rsidRPr="00AD3ACE">
        <w:rPr>
          <w:rFonts w:ascii="Arial" w:hAnsi="Arial" w:cs="Arial"/>
          <w:i/>
          <w:iCs/>
        </w:rPr>
        <w:t>32</w:t>
      </w:r>
      <w:r w:rsidRPr="00AD3ACE">
        <w:rPr>
          <w:rFonts w:ascii="Arial" w:hAnsi="Arial" w:cs="Arial"/>
          <w:shd w:val="clear" w:color="auto" w:fill="FFFFFF"/>
        </w:rPr>
        <w:t>(1), pp.11-24.</w:t>
      </w:r>
    </w:p>
    <w:p w14:paraId="1BB10E09" w14:textId="39F30273" w:rsidR="002C67CA" w:rsidRPr="00AD3ACE" w:rsidRDefault="002C67CA" w:rsidP="002C67CA">
      <w:pPr>
        <w:rPr>
          <w:rFonts w:ascii="Arial" w:hAnsi="Arial" w:cs="Arial"/>
          <w:shd w:val="clear" w:color="auto" w:fill="FFFFFF"/>
        </w:rPr>
      </w:pPr>
      <w:r w:rsidRPr="00AD3ACE">
        <w:rPr>
          <w:rFonts w:ascii="Arial" w:hAnsi="Arial" w:cs="Arial"/>
          <w:shd w:val="clear" w:color="auto" w:fill="FFFFFF"/>
        </w:rPr>
        <w:t xml:space="preserve">Haylock, D and Cockburn, D. (2013) </w:t>
      </w:r>
      <w:r w:rsidRPr="00AD3ACE">
        <w:rPr>
          <w:rFonts w:ascii="Arial" w:hAnsi="Arial" w:cs="Arial"/>
          <w:i/>
          <w:iCs/>
        </w:rPr>
        <w:t>Understanding mathematics for young children: A guide for teachers of children</w:t>
      </w:r>
      <w:r w:rsidRPr="00AD3ACE">
        <w:rPr>
          <w:rFonts w:ascii="Arial" w:hAnsi="Arial" w:cs="Arial"/>
          <w:shd w:val="clear" w:color="auto" w:fill="FFFFFF"/>
        </w:rPr>
        <w:t xml:space="preserve">. </w:t>
      </w:r>
      <w:r w:rsidR="003B7F33">
        <w:rPr>
          <w:rFonts w:ascii="Arial" w:hAnsi="Arial" w:cs="Arial"/>
          <w:shd w:val="clear" w:color="auto" w:fill="FFFFFF"/>
        </w:rPr>
        <w:t xml:space="preserve">London: </w:t>
      </w:r>
      <w:r w:rsidRPr="00AD3ACE">
        <w:rPr>
          <w:rFonts w:ascii="Arial" w:hAnsi="Arial" w:cs="Arial"/>
          <w:shd w:val="clear" w:color="auto" w:fill="FFFFFF"/>
        </w:rPr>
        <w:t>Sage.</w:t>
      </w:r>
    </w:p>
    <w:p w14:paraId="0660B20E" w14:textId="461C4189" w:rsidR="002C67CA" w:rsidRPr="003B7F33" w:rsidRDefault="002C67CA" w:rsidP="002C67CA">
      <w:pPr>
        <w:rPr>
          <w:rFonts w:ascii="Arial" w:eastAsia="Comic Sans MS" w:hAnsi="Arial" w:cs="Arial"/>
          <w:bCs/>
        </w:rPr>
      </w:pPr>
      <w:proofErr w:type="spellStart"/>
      <w:r w:rsidRPr="003B7F33">
        <w:rPr>
          <w:rFonts w:ascii="Arial" w:eastAsia="Comic Sans MS" w:hAnsi="Arial" w:cs="Arial"/>
          <w:bCs/>
        </w:rPr>
        <w:lastRenderedPageBreak/>
        <w:t>Heitink</w:t>
      </w:r>
      <w:proofErr w:type="spellEnd"/>
      <w:r w:rsidRPr="003B7F33">
        <w:rPr>
          <w:rFonts w:ascii="Arial" w:eastAsia="Comic Sans MS" w:hAnsi="Arial" w:cs="Arial"/>
          <w:bCs/>
        </w:rPr>
        <w:t xml:space="preserve">, M, Van der </w:t>
      </w:r>
      <w:proofErr w:type="spellStart"/>
      <w:r w:rsidRPr="003B7F33">
        <w:rPr>
          <w:rFonts w:ascii="Arial" w:eastAsia="Comic Sans MS" w:hAnsi="Arial" w:cs="Arial"/>
          <w:bCs/>
        </w:rPr>
        <w:t>Kleij</w:t>
      </w:r>
      <w:proofErr w:type="spellEnd"/>
      <w:r w:rsidRPr="003B7F33">
        <w:rPr>
          <w:rFonts w:ascii="Arial" w:eastAsia="Comic Sans MS" w:hAnsi="Arial" w:cs="Arial"/>
          <w:bCs/>
        </w:rPr>
        <w:t xml:space="preserve">, B, </w:t>
      </w:r>
      <w:proofErr w:type="spellStart"/>
      <w:r w:rsidRPr="003B7F33">
        <w:rPr>
          <w:rFonts w:ascii="Arial" w:eastAsia="Comic Sans MS" w:hAnsi="Arial" w:cs="Arial"/>
          <w:bCs/>
        </w:rPr>
        <w:t>Veldkamp</w:t>
      </w:r>
      <w:proofErr w:type="spellEnd"/>
      <w:r w:rsidRPr="003B7F33">
        <w:rPr>
          <w:rFonts w:ascii="Arial" w:eastAsia="Comic Sans MS" w:hAnsi="Arial" w:cs="Arial"/>
          <w:bCs/>
        </w:rPr>
        <w:t xml:space="preserve">, K. </w:t>
      </w:r>
      <w:proofErr w:type="spellStart"/>
      <w:r w:rsidRPr="003B7F33">
        <w:rPr>
          <w:rFonts w:ascii="Arial" w:eastAsia="Comic Sans MS" w:hAnsi="Arial" w:cs="Arial"/>
          <w:bCs/>
        </w:rPr>
        <w:t>Schildkamp</w:t>
      </w:r>
      <w:proofErr w:type="spellEnd"/>
      <w:r w:rsidRPr="003B7F33">
        <w:rPr>
          <w:rFonts w:ascii="Arial" w:eastAsia="Comic Sans MS" w:hAnsi="Arial" w:cs="Arial"/>
          <w:bCs/>
        </w:rPr>
        <w:t>, and Kippers, W</w:t>
      </w:r>
      <w:r w:rsidR="003B7F33">
        <w:rPr>
          <w:rFonts w:ascii="Arial" w:eastAsia="Comic Sans MS" w:hAnsi="Arial" w:cs="Arial"/>
          <w:bCs/>
        </w:rPr>
        <w:t>.</w:t>
      </w:r>
      <w:r w:rsidRPr="003B7F33">
        <w:rPr>
          <w:rFonts w:ascii="Arial" w:eastAsia="Comic Sans MS" w:hAnsi="Arial" w:cs="Arial"/>
          <w:bCs/>
        </w:rPr>
        <w:t xml:space="preserve"> (2016) </w:t>
      </w:r>
      <w:r w:rsidR="003B7F33">
        <w:rPr>
          <w:rFonts w:ascii="Arial" w:eastAsia="Comic Sans MS" w:hAnsi="Arial" w:cs="Arial"/>
          <w:bCs/>
        </w:rPr>
        <w:t>‘</w:t>
      </w:r>
      <w:r w:rsidRPr="003B7F33">
        <w:rPr>
          <w:rFonts w:ascii="Arial" w:eastAsia="Comic Sans MS" w:hAnsi="Arial" w:cs="Arial"/>
          <w:bCs/>
        </w:rPr>
        <w:t>A Systematic Review of Prerequisites for Implementing Assessment for Learning in Classroom Practice</w:t>
      </w:r>
      <w:r w:rsidR="003B7F33">
        <w:rPr>
          <w:rFonts w:ascii="Arial" w:eastAsia="Comic Sans MS" w:hAnsi="Arial" w:cs="Arial"/>
          <w:bCs/>
        </w:rPr>
        <w:t>.’</w:t>
      </w:r>
      <w:r w:rsidRPr="003B7F33">
        <w:rPr>
          <w:rFonts w:ascii="Arial" w:eastAsia="Comic Sans MS" w:hAnsi="Arial" w:cs="Arial"/>
          <w:bCs/>
        </w:rPr>
        <w:t xml:space="preserve"> </w:t>
      </w:r>
      <w:r w:rsidRPr="003B7F33">
        <w:rPr>
          <w:rFonts w:ascii="Arial" w:eastAsia="Comic Sans MS" w:hAnsi="Arial" w:cs="Arial"/>
          <w:bCs/>
          <w:i/>
          <w:iCs/>
        </w:rPr>
        <w:t>Educational Research Review</w:t>
      </w:r>
      <w:r w:rsidRPr="003B7F33">
        <w:rPr>
          <w:rFonts w:ascii="Arial" w:eastAsia="Comic Sans MS" w:hAnsi="Arial" w:cs="Arial"/>
          <w:bCs/>
        </w:rPr>
        <w:t xml:space="preserve"> 17 </w:t>
      </w:r>
      <w:proofErr w:type="gramStart"/>
      <w:r w:rsidR="003B7F33">
        <w:rPr>
          <w:rFonts w:ascii="Arial" w:eastAsia="Comic Sans MS" w:hAnsi="Arial" w:cs="Arial"/>
          <w:bCs/>
        </w:rPr>
        <w:t>DOI</w:t>
      </w:r>
      <w:r w:rsidRPr="003B7F33">
        <w:rPr>
          <w:rFonts w:ascii="Arial" w:eastAsia="Comic Sans MS" w:hAnsi="Arial" w:cs="Arial"/>
          <w:bCs/>
        </w:rPr>
        <w:t>:10.1016/j.edurev</w:t>
      </w:r>
      <w:proofErr w:type="gramEnd"/>
      <w:r w:rsidRPr="003B7F33">
        <w:rPr>
          <w:rFonts w:ascii="Arial" w:eastAsia="Comic Sans MS" w:hAnsi="Arial" w:cs="Arial"/>
          <w:bCs/>
        </w:rPr>
        <w:t>.2015.12.002.</w:t>
      </w:r>
    </w:p>
    <w:p w14:paraId="4A5030AE" w14:textId="2ED9A9DC" w:rsidR="002C67CA" w:rsidRPr="00AD3ACE" w:rsidRDefault="002C67CA" w:rsidP="002C67CA">
      <w:pPr>
        <w:rPr>
          <w:rFonts w:ascii="Arial" w:hAnsi="Arial" w:cs="Arial"/>
          <w:shd w:val="clear" w:color="auto" w:fill="FFFFFF"/>
        </w:rPr>
      </w:pPr>
      <w:r w:rsidRPr="00AD3ACE">
        <w:rPr>
          <w:rFonts w:ascii="Arial" w:hAnsi="Arial" w:cs="Arial"/>
          <w:shd w:val="clear" w:color="auto" w:fill="FFFFFF"/>
        </w:rPr>
        <w:t xml:space="preserve">Ho, D. and Kane, J. (2013) </w:t>
      </w:r>
      <w:r w:rsidR="003B7F33">
        <w:rPr>
          <w:rFonts w:ascii="Arial" w:hAnsi="Arial" w:cs="Arial"/>
          <w:shd w:val="clear" w:color="auto" w:fill="FFFFFF"/>
        </w:rPr>
        <w:t>‘</w:t>
      </w:r>
      <w:r w:rsidRPr="00AD3ACE">
        <w:rPr>
          <w:rFonts w:ascii="Arial" w:hAnsi="Arial" w:cs="Arial"/>
          <w:shd w:val="clear" w:color="auto" w:fill="FFFFFF"/>
        </w:rPr>
        <w:t>The Reliability of Classroom Observations by School Personnel. Research Paper. MET Project</w:t>
      </w:r>
      <w:r w:rsidR="003B7F33">
        <w:rPr>
          <w:rFonts w:ascii="Arial" w:hAnsi="Arial" w:cs="Arial"/>
          <w:shd w:val="clear" w:color="auto" w:fill="FFFFFF"/>
        </w:rPr>
        <w:t>’</w:t>
      </w:r>
      <w:r w:rsidRPr="00AD3ACE">
        <w:rPr>
          <w:rFonts w:ascii="Arial" w:hAnsi="Arial" w:cs="Arial"/>
          <w:shd w:val="clear" w:color="auto" w:fill="FFFFFF"/>
        </w:rPr>
        <w:t xml:space="preserve">. </w:t>
      </w:r>
      <w:r w:rsidRPr="00AD3ACE">
        <w:rPr>
          <w:rFonts w:ascii="Arial" w:hAnsi="Arial" w:cs="Arial"/>
          <w:i/>
          <w:iCs/>
        </w:rPr>
        <w:t>Bill &amp; Melinda Gates Foundation</w:t>
      </w:r>
      <w:r w:rsidRPr="00AD3ACE">
        <w:rPr>
          <w:rFonts w:ascii="Arial" w:hAnsi="Arial" w:cs="Arial"/>
          <w:shd w:val="clear" w:color="auto" w:fill="FFFFFF"/>
        </w:rPr>
        <w:t xml:space="preserve">. Available at: </w:t>
      </w:r>
      <w:hyperlink r:id="rId13" w:history="1">
        <w:r w:rsidRPr="00AD3ACE">
          <w:rPr>
            <w:rStyle w:val="Hyperlink"/>
            <w:rFonts w:ascii="Arial" w:hAnsi="Arial" w:cs="Arial"/>
            <w:color w:val="auto"/>
            <w:u w:val="none"/>
            <w:shd w:val="clear" w:color="auto" w:fill="FFFFFF"/>
          </w:rPr>
          <w:t>https://danielsongroup.org/sites/default/files/inline-files/Reliabiilty_Observation</w:t>
        </w:r>
        <w:r w:rsidRPr="00AD3ACE">
          <w:rPr>
            <w:rStyle w:val="Hyperlink"/>
            <w:rFonts w:ascii="Arial" w:hAnsi="Arial" w:cs="Arial"/>
            <w:color w:val="auto"/>
            <w:u w:val="none"/>
            <w:shd w:val="clear" w:color="auto" w:fill="FFFFFF"/>
          </w:rPr>
          <w:t>s</w:t>
        </w:r>
        <w:r w:rsidRPr="00AD3ACE">
          <w:rPr>
            <w:rStyle w:val="Hyperlink"/>
            <w:rFonts w:ascii="Arial" w:hAnsi="Arial" w:cs="Arial"/>
            <w:color w:val="auto"/>
            <w:u w:val="none"/>
            <w:shd w:val="clear" w:color="auto" w:fill="FFFFFF"/>
          </w:rPr>
          <w:t>_School_Personnel_Gates.pdf</w:t>
        </w:r>
      </w:hyperlink>
      <w:r w:rsidRPr="00AD3ACE">
        <w:rPr>
          <w:rFonts w:ascii="Arial" w:hAnsi="Arial" w:cs="Arial"/>
          <w:shd w:val="clear" w:color="auto" w:fill="FFFFFF"/>
        </w:rPr>
        <w:t xml:space="preserve"> (Last accessed 05.03.20)</w:t>
      </w:r>
    </w:p>
    <w:p w14:paraId="20823140" w14:textId="73775F00" w:rsidR="002C67CA" w:rsidRPr="00AD3ACE" w:rsidRDefault="002C67CA" w:rsidP="002C67CA">
      <w:pPr>
        <w:rPr>
          <w:rFonts w:ascii="Arial" w:hAnsi="Arial" w:cs="Arial"/>
          <w:shd w:val="clear" w:color="auto" w:fill="FFFFFF"/>
        </w:rPr>
      </w:pPr>
      <w:r w:rsidRPr="00AD3ACE">
        <w:rPr>
          <w:rFonts w:ascii="Arial" w:hAnsi="Arial" w:cs="Arial"/>
          <w:shd w:val="clear" w:color="auto" w:fill="FFFFFF"/>
        </w:rPr>
        <w:t xml:space="preserve">Humble, S. and Dixon, P. (2017) </w:t>
      </w:r>
      <w:r w:rsidR="003708E1">
        <w:rPr>
          <w:rFonts w:ascii="Arial" w:hAnsi="Arial" w:cs="Arial"/>
          <w:shd w:val="clear" w:color="auto" w:fill="FFFFFF"/>
        </w:rPr>
        <w:t>‘</w:t>
      </w:r>
      <w:r w:rsidRPr="00AD3ACE">
        <w:rPr>
          <w:rFonts w:ascii="Arial" w:hAnsi="Arial" w:cs="Arial"/>
          <w:shd w:val="clear" w:color="auto" w:fill="FFFFFF"/>
        </w:rPr>
        <w:t>The effects of schooling, family and poverty on children’s attainment, potential and confidence—Evidence from Kinondoni, Dar es Salaam, Tanzania</w:t>
      </w:r>
      <w:r w:rsidR="003708E1">
        <w:rPr>
          <w:rFonts w:ascii="Arial" w:hAnsi="Arial" w:cs="Arial"/>
          <w:shd w:val="clear" w:color="auto" w:fill="FFFFFF"/>
        </w:rPr>
        <w:t>’</w:t>
      </w:r>
      <w:r w:rsidRPr="00AD3ACE">
        <w:rPr>
          <w:rFonts w:ascii="Arial" w:hAnsi="Arial" w:cs="Arial"/>
          <w:shd w:val="clear" w:color="auto" w:fill="FFFFFF"/>
        </w:rPr>
        <w:t xml:space="preserve">. </w:t>
      </w:r>
      <w:r w:rsidRPr="00AD3ACE">
        <w:rPr>
          <w:rFonts w:ascii="Arial" w:hAnsi="Arial" w:cs="Arial"/>
          <w:i/>
          <w:iCs/>
        </w:rPr>
        <w:t>International Journal of Educational Research</w:t>
      </w:r>
      <w:r w:rsidRPr="00AD3ACE">
        <w:rPr>
          <w:rFonts w:ascii="Arial" w:hAnsi="Arial" w:cs="Arial"/>
          <w:shd w:val="clear" w:color="auto" w:fill="FFFFFF"/>
        </w:rPr>
        <w:t xml:space="preserve">, </w:t>
      </w:r>
      <w:r w:rsidRPr="00AD3ACE">
        <w:rPr>
          <w:rFonts w:ascii="Arial" w:hAnsi="Arial" w:cs="Arial"/>
          <w:i/>
          <w:iCs/>
        </w:rPr>
        <w:t>83</w:t>
      </w:r>
      <w:r w:rsidRPr="00AD3ACE">
        <w:rPr>
          <w:rFonts w:ascii="Arial" w:hAnsi="Arial" w:cs="Arial"/>
          <w:shd w:val="clear" w:color="auto" w:fill="FFFFFF"/>
        </w:rPr>
        <w:t>, pp.94-106.</w:t>
      </w:r>
    </w:p>
    <w:p w14:paraId="04FE0273" w14:textId="7D11B104" w:rsidR="0053548F" w:rsidRPr="00AD3ACE" w:rsidRDefault="00267528" w:rsidP="0053548F">
      <w:pPr>
        <w:rPr>
          <w:rFonts w:ascii="Arial" w:hAnsi="Arial" w:cs="Arial"/>
          <w:shd w:val="clear" w:color="auto" w:fill="FFFFFF"/>
        </w:rPr>
      </w:pPr>
      <w:proofErr w:type="spellStart"/>
      <w:r w:rsidRPr="00AD3ACE">
        <w:rPr>
          <w:rFonts w:ascii="Arial" w:hAnsi="Arial" w:cs="Arial"/>
          <w:shd w:val="clear" w:color="auto" w:fill="FFFFFF"/>
        </w:rPr>
        <w:t>Kaluge</w:t>
      </w:r>
      <w:proofErr w:type="spellEnd"/>
      <w:r w:rsidRPr="00AD3ACE">
        <w:rPr>
          <w:rFonts w:ascii="Arial" w:hAnsi="Arial" w:cs="Arial"/>
          <w:shd w:val="clear" w:color="auto" w:fill="FFFFFF"/>
        </w:rPr>
        <w:t>, L</w:t>
      </w:r>
      <w:r w:rsidR="003708E1">
        <w:rPr>
          <w:rFonts w:ascii="Arial" w:hAnsi="Arial" w:cs="Arial"/>
          <w:shd w:val="clear" w:color="auto" w:fill="FFFFFF"/>
        </w:rPr>
        <w:t>.</w:t>
      </w:r>
      <w:r w:rsidRPr="00AD3ACE">
        <w:rPr>
          <w:rFonts w:ascii="Arial" w:hAnsi="Arial" w:cs="Arial"/>
          <w:shd w:val="clear" w:color="auto" w:fill="FFFFFF"/>
        </w:rPr>
        <w:t xml:space="preserve"> (</w:t>
      </w:r>
      <w:r w:rsidR="0053548F" w:rsidRPr="00AD3ACE">
        <w:rPr>
          <w:rFonts w:ascii="Arial" w:hAnsi="Arial" w:cs="Arial"/>
          <w:shd w:val="clear" w:color="auto" w:fill="FFFFFF"/>
        </w:rPr>
        <w:t>2018</w:t>
      </w:r>
      <w:r w:rsidRPr="00AD3ACE">
        <w:rPr>
          <w:rFonts w:ascii="Arial" w:hAnsi="Arial" w:cs="Arial"/>
          <w:shd w:val="clear" w:color="auto" w:fill="FFFFFF"/>
        </w:rPr>
        <w:t>)</w:t>
      </w:r>
      <w:r w:rsidR="0053548F" w:rsidRPr="00AD3ACE">
        <w:rPr>
          <w:rFonts w:ascii="Arial" w:hAnsi="Arial" w:cs="Arial"/>
          <w:shd w:val="clear" w:color="auto" w:fill="FFFFFF"/>
        </w:rPr>
        <w:t xml:space="preserve"> </w:t>
      </w:r>
      <w:r w:rsidR="003708E1">
        <w:rPr>
          <w:rFonts w:ascii="Arial" w:hAnsi="Arial" w:cs="Arial"/>
          <w:shd w:val="clear" w:color="auto" w:fill="FFFFFF"/>
        </w:rPr>
        <w:t>‘</w:t>
      </w:r>
      <w:r w:rsidR="0053548F" w:rsidRPr="00AD3ACE">
        <w:rPr>
          <w:rFonts w:ascii="Arial" w:hAnsi="Arial" w:cs="Arial"/>
          <w:shd w:val="clear" w:color="auto" w:fill="FFFFFF"/>
        </w:rPr>
        <w:t>An Estimation of Variances and Factors in Mathematics Attainment in Upper-Primary Schools</w:t>
      </w:r>
      <w:r w:rsidR="003708E1">
        <w:rPr>
          <w:rFonts w:ascii="Arial" w:hAnsi="Arial" w:cs="Arial"/>
          <w:shd w:val="clear" w:color="auto" w:fill="FFFFFF"/>
        </w:rPr>
        <w:t>’</w:t>
      </w:r>
      <w:r w:rsidR="0053548F" w:rsidRPr="00AD3ACE">
        <w:rPr>
          <w:rFonts w:ascii="Arial" w:hAnsi="Arial" w:cs="Arial"/>
          <w:shd w:val="clear" w:color="auto" w:fill="FFFFFF"/>
        </w:rPr>
        <w:t xml:space="preserve">. </w:t>
      </w:r>
      <w:r w:rsidR="0053548F" w:rsidRPr="00AD3ACE">
        <w:rPr>
          <w:rFonts w:ascii="Arial" w:hAnsi="Arial" w:cs="Arial"/>
          <w:i/>
          <w:iCs/>
        </w:rPr>
        <w:t>SHS Web of Conferences</w:t>
      </w:r>
      <w:r w:rsidR="0053548F" w:rsidRPr="00AD3ACE">
        <w:rPr>
          <w:rFonts w:ascii="Arial" w:hAnsi="Arial" w:cs="Arial"/>
          <w:shd w:val="clear" w:color="auto" w:fill="FFFFFF"/>
        </w:rPr>
        <w:t>, 42</w:t>
      </w:r>
      <w:r w:rsidRPr="00AD3ACE">
        <w:rPr>
          <w:rFonts w:ascii="Arial" w:hAnsi="Arial" w:cs="Arial"/>
          <w:shd w:val="clear" w:color="auto" w:fill="FFFFFF"/>
        </w:rPr>
        <w:t>(2)</w:t>
      </w:r>
    </w:p>
    <w:p w14:paraId="1E48CF17" w14:textId="5491F8C5" w:rsidR="0053548F" w:rsidRPr="00AD3ACE" w:rsidRDefault="0053548F" w:rsidP="0053548F">
      <w:pPr>
        <w:rPr>
          <w:rFonts w:ascii="Arial" w:hAnsi="Arial" w:cs="Arial"/>
          <w:shd w:val="clear" w:color="auto" w:fill="FFFFFF"/>
        </w:rPr>
      </w:pPr>
      <w:r w:rsidRPr="00AD3ACE">
        <w:rPr>
          <w:rFonts w:ascii="Arial" w:hAnsi="Arial" w:cs="Arial"/>
          <w:shd w:val="clear" w:color="auto" w:fill="FFFFFF"/>
        </w:rPr>
        <w:t xml:space="preserve">Lai, K and </w:t>
      </w:r>
      <w:proofErr w:type="spellStart"/>
      <w:r w:rsidRPr="00AD3ACE">
        <w:rPr>
          <w:rFonts w:ascii="Arial" w:hAnsi="Arial" w:cs="Arial"/>
          <w:shd w:val="clear" w:color="auto" w:fill="FFFFFF"/>
        </w:rPr>
        <w:t>Schildkamp</w:t>
      </w:r>
      <w:proofErr w:type="spellEnd"/>
      <w:r w:rsidRPr="00AD3ACE">
        <w:rPr>
          <w:rFonts w:ascii="Arial" w:hAnsi="Arial" w:cs="Arial"/>
          <w:shd w:val="clear" w:color="auto" w:fill="FFFFFF"/>
        </w:rPr>
        <w:t>, K</w:t>
      </w:r>
      <w:r w:rsidR="003924FD" w:rsidRPr="00AD3ACE">
        <w:rPr>
          <w:rFonts w:ascii="Arial" w:hAnsi="Arial" w:cs="Arial"/>
          <w:shd w:val="clear" w:color="auto" w:fill="FFFFFF"/>
        </w:rPr>
        <w:t>. (</w:t>
      </w:r>
      <w:r w:rsidRPr="00AD3ACE">
        <w:rPr>
          <w:rFonts w:ascii="Arial" w:hAnsi="Arial" w:cs="Arial"/>
          <w:shd w:val="clear" w:color="auto" w:fill="FFFFFF"/>
        </w:rPr>
        <w:t>2013</w:t>
      </w:r>
      <w:r w:rsidR="003924FD" w:rsidRPr="00AD3ACE">
        <w:rPr>
          <w:rFonts w:ascii="Arial" w:hAnsi="Arial" w:cs="Arial"/>
          <w:shd w:val="clear" w:color="auto" w:fill="FFFFFF"/>
        </w:rPr>
        <w:t>)</w:t>
      </w:r>
      <w:r w:rsidRPr="00AD3ACE">
        <w:rPr>
          <w:rFonts w:ascii="Arial" w:hAnsi="Arial" w:cs="Arial"/>
          <w:shd w:val="clear" w:color="auto" w:fill="FFFFFF"/>
        </w:rPr>
        <w:t xml:space="preserve"> Data-based decision making: An overview. In </w:t>
      </w:r>
      <w:r w:rsidRPr="00AD3ACE">
        <w:rPr>
          <w:rFonts w:ascii="Arial" w:hAnsi="Arial" w:cs="Arial"/>
          <w:i/>
          <w:iCs/>
        </w:rPr>
        <w:t>Data-based decision making in education</w:t>
      </w:r>
      <w:r w:rsidRPr="00AD3ACE">
        <w:rPr>
          <w:rFonts w:ascii="Arial" w:hAnsi="Arial" w:cs="Arial"/>
          <w:shd w:val="clear" w:color="auto" w:fill="FFFFFF"/>
        </w:rPr>
        <w:t xml:space="preserve"> (pp. 9-21). Springer, Dordrecht.</w:t>
      </w:r>
    </w:p>
    <w:p w14:paraId="0A7D4CA4" w14:textId="68642555" w:rsidR="00AD3ACE" w:rsidRPr="00AD3ACE" w:rsidRDefault="00AD3ACE" w:rsidP="00AD3ACE">
      <w:pPr>
        <w:rPr>
          <w:rFonts w:ascii="Arial" w:hAnsi="Arial" w:cs="Arial"/>
        </w:rPr>
      </w:pPr>
      <w:proofErr w:type="spellStart"/>
      <w:r w:rsidRPr="00AD3ACE">
        <w:rPr>
          <w:rFonts w:ascii="Arial" w:hAnsi="Arial" w:cs="Arial"/>
          <w:shd w:val="clear" w:color="auto" w:fill="FFFFFF"/>
        </w:rPr>
        <w:t>MacGilchrist</w:t>
      </w:r>
      <w:proofErr w:type="spellEnd"/>
      <w:r w:rsidRPr="00AD3ACE">
        <w:rPr>
          <w:rFonts w:ascii="Arial" w:hAnsi="Arial" w:cs="Arial"/>
          <w:shd w:val="clear" w:color="auto" w:fill="FFFFFF"/>
        </w:rPr>
        <w:t>, B., Reed, J. and Myers, K., 2004.</w:t>
      </w:r>
      <w:r w:rsidRPr="00AD3ACE">
        <w:rPr>
          <w:rFonts w:ascii="Arial" w:hAnsi="Arial" w:cs="Arial"/>
          <w:i/>
          <w:iCs/>
        </w:rPr>
        <w:t>The intelligent school</w:t>
      </w:r>
      <w:r w:rsidRPr="00AD3ACE">
        <w:rPr>
          <w:rFonts w:ascii="Arial" w:hAnsi="Arial" w:cs="Arial"/>
          <w:shd w:val="clear" w:color="auto" w:fill="FFFFFF"/>
        </w:rPr>
        <w:t xml:space="preserve">. </w:t>
      </w:r>
      <w:r w:rsidR="003708E1">
        <w:rPr>
          <w:rFonts w:ascii="Arial" w:hAnsi="Arial" w:cs="Arial"/>
          <w:shd w:val="clear" w:color="auto" w:fill="FFFFFF"/>
        </w:rPr>
        <w:t xml:space="preserve">London: </w:t>
      </w:r>
      <w:r w:rsidRPr="00AD3ACE">
        <w:rPr>
          <w:rFonts w:ascii="Arial" w:hAnsi="Arial" w:cs="Arial"/>
          <w:shd w:val="clear" w:color="auto" w:fill="FFFFFF"/>
        </w:rPr>
        <w:t>Sage.</w:t>
      </w:r>
    </w:p>
    <w:p w14:paraId="75ADA9B1" w14:textId="49D47644" w:rsidR="002C67CA" w:rsidRPr="00AD3ACE" w:rsidRDefault="002C67CA" w:rsidP="002C67CA">
      <w:pPr>
        <w:rPr>
          <w:rFonts w:ascii="Arial" w:hAnsi="Arial" w:cs="Arial"/>
          <w:shd w:val="clear" w:color="auto" w:fill="FFFFFF"/>
        </w:rPr>
      </w:pPr>
      <w:proofErr w:type="spellStart"/>
      <w:r w:rsidRPr="00AD3ACE">
        <w:rPr>
          <w:rFonts w:ascii="Arial" w:hAnsi="Arial" w:cs="Arial"/>
          <w:shd w:val="clear" w:color="auto" w:fill="FFFFFF"/>
        </w:rPr>
        <w:t>Mertler</w:t>
      </w:r>
      <w:proofErr w:type="spellEnd"/>
      <w:r w:rsidRPr="00AD3ACE">
        <w:rPr>
          <w:rFonts w:ascii="Arial" w:hAnsi="Arial" w:cs="Arial"/>
          <w:shd w:val="clear" w:color="auto" w:fill="FFFFFF"/>
        </w:rPr>
        <w:t xml:space="preserve">, A. (2007). </w:t>
      </w:r>
      <w:r w:rsidRPr="00AD3ACE">
        <w:rPr>
          <w:rFonts w:ascii="Arial" w:hAnsi="Arial" w:cs="Arial"/>
          <w:i/>
          <w:iCs/>
        </w:rPr>
        <w:t>Interpreting standardized test scores: Strategies for data-driven instructional decision making</w:t>
      </w:r>
      <w:r w:rsidRPr="00AD3ACE">
        <w:rPr>
          <w:rFonts w:ascii="Arial" w:hAnsi="Arial" w:cs="Arial"/>
          <w:shd w:val="clear" w:color="auto" w:fill="FFFFFF"/>
        </w:rPr>
        <w:t xml:space="preserve">. </w:t>
      </w:r>
      <w:r w:rsidR="003708E1">
        <w:rPr>
          <w:rFonts w:ascii="Arial" w:hAnsi="Arial" w:cs="Arial"/>
          <w:shd w:val="clear" w:color="auto" w:fill="FFFFFF"/>
        </w:rPr>
        <w:t xml:space="preserve">London: </w:t>
      </w:r>
      <w:r w:rsidRPr="00AD3ACE">
        <w:rPr>
          <w:rFonts w:ascii="Arial" w:hAnsi="Arial" w:cs="Arial"/>
          <w:shd w:val="clear" w:color="auto" w:fill="FFFFFF"/>
        </w:rPr>
        <w:t>Sag</w:t>
      </w:r>
      <w:r w:rsidR="003708E1">
        <w:rPr>
          <w:rFonts w:ascii="Arial" w:hAnsi="Arial" w:cs="Arial"/>
          <w:shd w:val="clear" w:color="auto" w:fill="FFFFFF"/>
        </w:rPr>
        <w:t>e</w:t>
      </w:r>
    </w:p>
    <w:p w14:paraId="12B95EA7" w14:textId="5053FD17" w:rsidR="00AD3ACE" w:rsidRPr="00AD3ACE" w:rsidRDefault="00AD3ACE" w:rsidP="00AD3ACE">
      <w:pPr>
        <w:pStyle w:val="NormalWeb"/>
        <w:pBdr>
          <w:top w:val="single" w:sz="6" w:space="0" w:color="FFFFFF"/>
          <w:left w:val="single" w:sz="6" w:space="0" w:color="FFFFFF"/>
          <w:bottom w:val="single" w:sz="6" w:space="0" w:color="FFFFFF"/>
          <w:right w:val="single" w:sz="6" w:space="0" w:color="FFFFFF"/>
        </w:pBdr>
        <w:spacing w:before="0" w:beforeAutospacing="0" w:after="0" w:afterAutospacing="0"/>
        <w:rPr>
          <w:rFonts w:ascii="Arial" w:hAnsi="Arial" w:cs="Arial"/>
          <w:sz w:val="22"/>
          <w:szCs w:val="22"/>
        </w:rPr>
      </w:pPr>
      <w:hyperlink r:id="rId14" w:tooltip="Coby Vincent Meyers" w:history="1">
        <w:r w:rsidRPr="00AD3ACE">
          <w:rPr>
            <w:rStyle w:val="Hyperlink"/>
            <w:rFonts w:ascii="Arial" w:hAnsi="Arial" w:cs="Arial"/>
            <w:color w:val="auto"/>
            <w:sz w:val="22"/>
            <w:szCs w:val="22"/>
            <w:u w:val="none"/>
            <w:bdr w:val="single" w:sz="6" w:space="0" w:color="FFFFFF" w:frame="1"/>
          </w:rPr>
          <w:t>Meyers, C.</w:t>
        </w:r>
      </w:hyperlink>
      <w:r w:rsidRPr="00AD3ACE">
        <w:rPr>
          <w:rFonts w:ascii="Arial" w:hAnsi="Arial" w:cs="Arial"/>
          <w:sz w:val="22"/>
          <w:szCs w:val="22"/>
        </w:rPr>
        <w:t xml:space="preserve"> and </w:t>
      </w:r>
      <w:hyperlink r:id="rId15" w:tooltip="Bryan Alexander VanGronigen" w:history="1">
        <w:r w:rsidRPr="00AD3ACE">
          <w:rPr>
            <w:rStyle w:val="Hyperlink"/>
            <w:rFonts w:ascii="Arial" w:hAnsi="Arial" w:cs="Arial"/>
            <w:color w:val="auto"/>
            <w:sz w:val="22"/>
            <w:szCs w:val="22"/>
            <w:u w:val="none"/>
            <w:bdr w:val="single" w:sz="6" w:space="0" w:color="FFFFFF" w:frame="1"/>
          </w:rPr>
          <w:t>VanGronigen, B.</w:t>
        </w:r>
      </w:hyperlink>
      <w:r w:rsidRPr="00AD3ACE">
        <w:rPr>
          <w:rFonts w:ascii="Arial" w:hAnsi="Arial" w:cs="Arial"/>
          <w:sz w:val="22"/>
          <w:szCs w:val="22"/>
        </w:rPr>
        <w:t xml:space="preserve"> (2019)</w:t>
      </w:r>
      <w:r w:rsidR="003708E1">
        <w:rPr>
          <w:rFonts w:ascii="Arial" w:hAnsi="Arial" w:cs="Arial"/>
          <w:sz w:val="22"/>
          <w:szCs w:val="22"/>
        </w:rPr>
        <w:t xml:space="preserve"> ‘</w:t>
      </w:r>
      <w:r w:rsidRPr="00AD3ACE">
        <w:rPr>
          <w:rFonts w:ascii="Arial" w:hAnsi="Arial" w:cs="Arial"/>
          <w:sz w:val="22"/>
          <w:szCs w:val="22"/>
        </w:rPr>
        <w:t xml:space="preserve">A lack of authentic school improvement plan development: Evidence of principal satisficing </w:t>
      </w:r>
      <w:proofErr w:type="spellStart"/>
      <w:r w:rsidRPr="00AD3ACE">
        <w:rPr>
          <w:rFonts w:ascii="Arial" w:hAnsi="Arial" w:cs="Arial"/>
          <w:sz w:val="22"/>
          <w:szCs w:val="22"/>
        </w:rPr>
        <w:t>behavior</w:t>
      </w:r>
      <w:proofErr w:type="spellEnd"/>
      <w:r w:rsidR="003708E1">
        <w:rPr>
          <w:rFonts w:ascii="Arial" w:hAnsi="Arial" w:cs="Arial"/>
          <w:sz w:val="22"/>
          <w:szCs w:val="22"/>
        </w:rPr>
        <w:t>’</w:t>
      </w:r>
      <w:r w:rsidRPr="00AD3ACE">
        <w:rPr>
          <w:rFonts w:ascii="Arial" w:hAnsi="Arial" w:cs="Arial"/>
          <w:sz w:val="22"/>
          <w:szCs w:val="22"/>
        </w:rPr>
        <w:t xml:space="preserve"> </w:t>
      </w:r>
      <w:hyperlink r:id="rId16" w:history="1">
        <w:r w:rsidRPr="00AD3ACE">
          <w:rPr>
            <w:rStyle w:val="Hyperlink"/>
            <w:rFonts w:ascii="Arial" w:hAnsi="Arial" w:cs="Arial"/>
            <w:i/>
            <w:iCs/>
            <w:color w:val="auto"/>
            <w:sz w:val="22"/>
            <w:szCs w:val="22"/>
            <w:u w:val="none"/>
            <w:bdr w:val="single" w:sz="6" w:space="0" w:color="FFFFFF" w:frame="1"/>
          </w:rPr>
          <w:t>Journal of Educational Administration</w:t>
        </w:r>
      </w:hyperlink>
      <w:r w:rsidRPr="00AD3ACE">
        <w:rPr>
          <w:rFonts w:ascii="Arial" w:hAnsi="Arial" w:cs="Arial"/>
          <w:sz w:val="22"/>
          <w:szCs w:val="22"/>
        </w:rPr>
        <w:t xml:space="preserve">, </w:t>
      </w:r>
      <w:r w:rsidR="003708E1">
        <w:rPr>
          <w:rFonts w:ascii="Arial" w:hAnsi="Arial" w:cs="Arial"/>
          <w:sz w:val="22"/>
          <w:szCs w:val="22"/>
        </w:rPr>
        <w:t>5</w:t>
      </w:r>
      <w:r w:rsidRPr="00AD3ACE">
        <w:rPr>
          <w:rFonts w:ascii="Arial" w:hAnsi="Arial" w:cs="Arial"/>
          <w:sz w:val="22"/>
          <w:szCs w:val="22"/>
        </w:rPr>
        <w:t>7</w:t>
      </w:r>
      <w:r w:rsidR="003708E1">
        <w:rPr>
          <w:rFonts w:ascii="Arial" w:hAnsi="Arial" w:cs="Arial"/>
          <w:sz w:val="22"/>
          <w:szCs w:val="22"/>
        </w:rPr>
        <w:t>(</w:t>
      </w:r>
      <w:r w:rsidRPr="00AD3ACE">
        <w:rPr>
          <w:rFonts w:ascii="Arial" w:hAnsi="Arial" w:cs="Arial"/>
          <w:sz w:val="22"/>
          <w:szCs w:val="22"/>
        </w:rPr>
        <w:t>3</w:t>
      </w:r>
      <w:r w:rsidR="003708E1">
        <w:rPr>
          <w:rFonts w:ascii="Arial" w:hAnsi="Arial" w:cs="Arial"/>
          <w:sz w:val="22"/>
          <w:szCs w:val="22"/>
        </w:rPr>
        <w:t>)</w:t>
      </w:r>
      <w:r w:rsidRPr="00AD3ACE">
        <w:rPr>
          <w:rFonts w:ascii="Arial" w:hAnsi="Arial" w:cs="Arial"/>
          <w:sz w:val="22"/>
          <w:szCs w:val="22"/>
        </w:rPr>
        <w:t xml:space="preserve">, pp. 261-278. </w:t>
      </w:r>
      <w:r w:rsidR="003708E1">
        <w:rPr>
          <w:rFonts w:ascii="Arial" w:hAnsi="Arial" w:cs="Arial"/>
          <w:sz w:val="22"/>
          <w:szCs w:val="22"/>
        </w:rPr>
        <w:t xml:space="preserve">DOI: </w:t>
      </w:r>
      <w:hyperlink r:id="rId17" w:history="1">
        <w:r w:rsidR="003708E1" w:rsidRPr="00BC4B5B">
          <w:rPr>
            <w:rStyle w:val="Hyperlink"/>
            <w:rFonts w:ascii="Arial" w:hAnsi="Arial" w:cs="Arial"/>
            <w:sz w:val="22"/>
            <w:szCs w:val="22"/>
            <w:bdr w:val="single" w:sz="6" w:space="0" w:color="FFFFFF" w:frame="1"/>
          </w:rPr>
          <w:t>https://doi.org/10.1108/JEA-09-2018-0154</w:t>
        </w:r>
      </w:hyperlink>
      <w:r w:rsidRPr="00AD3ACE">
        <w:rPr>
          <w:rFonts w:ascii="Arial" w:hAnsi="Arial" w:cs="Arial"/>
          <w:sz w:val="22"/>
          <w:szCs w:val="22"/>
        </w:rPr>
        <w:t xml:space="preserve"> </w:t>
      </w:r>
    </w:p>
    <w:p w14:paraId="6BE81639" w14:textId="77777777" w:rsidR="003708E1" w:rsidRDefault="003708E1" w:rsidP="002C67CA">
      <w:pPr>
        <w:rPr>
          <w:rFonts w:ascii="Arial" w:hAnsi="Arial" w:cs="Arial"/>
          <w:shd w:val="clear" w:color="auto" w:fill="FFFFFF"/>
        </w:rPr>
      </w:pPr>
    </w:p>
    <w:p w14:paraId="0E60F98A" w14:textId="25348BE8" w:rsidR="002C67CA" w:rsidRPr="00AD3ACE" w:rsidRDefault="002C67CA" w:rsidP="002C67CA">
      <w:pPr>
        <w:rPr>
          <w:rFonts w:ascii="Arial" w:hAnsi="Arial" w:cs="Arial"/>
          <w:shd w:val="clear" w:color="auto" w:fill="FFFFFF"/>
        </w:rPr>
      </w:pPr>
      <w:r w:rsidRPr="00AD3ACE">
        <w:rPr>
          <w:rFonts w:ascii="Arial" w:hAnsi="Arial" w:cs="Arial"/>
          <w:shd w:val="clear" w:color="auto" w:fill="FFFFFF"/>
        </w:rPr>
        <w:t>Miller, P</w:t>
      </w:r>
      <w:r w:rsidR="003708E1">
        <w:rPr>
          <w:rFonts w:ascii="Arial" w:hAnsi="Arial" w:cs="Arial"/>
          <w:shd w:val="clear" w:color="auto" w:fill="FFFFFF"/>
        </w:rPr>
        <w:t>,</w:t>
      </w:r>
      <w:r w:rsidRPr="00AD3ACE">
        <w:rPr>
          <w:rFonts w:ascii="Arial" w:hAnsi="Arial" w:cs="Arial"/>
          <w:shd w:val="clear" w:color="auto" w:fill="FFFFFF"/>
        </w:rPr>
        <w:t xml:space="preserve"> Votruba-</w:t>
      </w:r>
      <w:proofErr w:type="spellStart"/>
      <w:r w:rsidRPr="00AD3ACE">
        <w:rPr>
          <w:rFonts w:ascii="Arial" w:hAnsi="Arial" w:cs="Arial"/>
          <w:shd w:val="clear" w:color="auto" w:fill="FFFFFF"/>
        </w:rPr>
        <w:t>Drzal</w:t>
      </w:r>
      <w:proofErr w:type="spellEnd"/>
      <w:r w:rsidRPr="00AD3ACE">
        <w:rPr>
          <w:rFonts w:ascii="Arial" w:hAnsi="Arial" w:cs="Arial"/>
          <w:shd w:val="clear" w:color="auto" w:fill="FFFFFF"/>
        </w:rPr>
        <w:t>, E</w:t>
      </w:r>
      <w:r w:rsidR="003708E1">
        <w:rPr>
          <w:rFonts w:ascii="Arial" w:hAnsi="Arial" w:cs="Arial"/>
          <w:shd w:val="clear" w:color="auto" w:fill="FFFFFF"/>
        </w:rPr>
        <w:t xml:space="preserve"> </w:t>
      </w:r>
      <w:r w:rsidRPr="00AD3ACE">
        <w:rPr>
          <w:rFonts w:ascii="Arial" w:hAnsi="Arial" w:cs="Arial"/>
          <w:shd w:val="clear" w:color="auto" w:fill="FFFFFF"/>
        </w:rPr>
        <w:t>and Coley, R.</w:t>
      </w:r>
      <w:r w:rsidR="003708E1">
        <w:rPr>
          <w:rFonts w:ascii="Arial" w:hAnsi="Arial" w:cs="Arial"/>
          <w:shd w:val="clear" w:color="auto" w:fill="FFFFFF"/>
        </w:rPr>
        <w:t xml:space="preserve"> (</w:t>
      </w:r>
      <w:r w:rsidRPr="00AD3ACE">
        <w:rPr>
          <w:rFonts w:ascii="Arial" w:hAnsi="Arial" w:cs="Arial"/>
          <w:shd w:val="clear" w:color="auto" w:fill="FFFFFF"/>
        </w:rPr>
        <w:t>2019</w:t>
      </w:r>
      <w:r w:rsidR="003708E1">
        <w:rPr>
          <w:rFonts w:ascii="Arial" w:hAnsi="Arial" w:cs="Arial"/>
          <w:shd w:val="clear" w:color="auto" w:fill="FFFFFF"/>
        </w:rPr>
        <w:t>)</w:t>
      </w:r>
      <w:r w:rsidRPr="00AD3ACE">
        <w:rPr>
          <w:rFonts w:ascii="Arial" w:hAnsi="Arial" w:cs="Arial"/>
          <w:shd w:val="clear" w:color="auto" w:fill="FFFFFF"/>
        </w:rPr>
        <w:t xml:space="preserve">. </w:t>
      </w:r>
      <w:r w:rsidR="003708E1">
        <w:rPr>
          <w:rFonts w:ascii="Arial" w:hAnsi="Arial" w:cs="Arial"/>
          <w:shd w:val="clear" w:color="auto" w:fill="FFFFFF"/>
        </w:rPr>
        <w:t>‘</w:t>
      </w:r>
      <w:r w:rsidRPr="00AD3ACE">
        <w:rPr>
          <w:rFonts w:ascii="Arial" w:hAnsi="Arial" w:cs="Arial"/>
          <w:shd w:val="clear" w:color="auto" w:fill="FFFFFF"/>
        </w:rPr>
        <w:t>Poverty and Academic Achievement Across the Urban to Rural Landscape: Associations with Community Resources and Stressors.</w:t>
      </w:r>
      <w:r w:rsidR="003708E1">
        <w:rPr>
          <w:rFonts w:ascii="Arial" w:hAnsi="Arial" w:cs="Arial"/>
          <w:shd w:val="clear" w:color="auto" w:fill="FFFFFF"/>
        </w:rPr>
        <w:t>’</w:t>
      </w:r>
      <w:r w:rsidRPr="00AD3ACE">
        <w:rPr>
          <w:rFonts w:ascii="Arial" w:hAnsi="Arial" w:cs="Arial"/>
          <w:shd w:val="clear" w:color="auto" w:fill="FFFFFF"/>
        </w:rPr>
        <w:t xml:space="preserve"> </w:t>
      </w:r>
      <w:r w:rsidRPr="00AD3ACE">
        <w:rPr>
          <w:rFonts w:ascii="Arial" w:hAnsi="Arial" w:cs="Arial"/>
          <w:i/>
          <w:iCs/>
        </w:rPr>
        <w:t>RSF: The Russell Sage Foundation Journal of the Social Sciences</w:t>
      </w:r>
      <w:r w:rsidRPr="00AD3ACE">
        <w:rPr>
          <w:rFonts w:ascii="Arial" w:hAnsi="Arial" w:cs="Arial"/>
          <w:shd w:val="clear" w:color="auto" w:fill="FFFFFF"/>
        </w:rPr>
        <w:t xml:space="preserve">, </w:t>
      </w:r>
      <w:r w:rsidRPr="00AD3ACE">
        <w:rPr>
          <w:rFonts w:ascii="Arial" w:hAnsi="Arial" w:cs="Arial"/>
          <w:i/>
          <w:iCs/>
        </w:rPr>
        <w:t>5</w:t>
      </w:r>
      <w:r w:rsidRPr="00AD3ACE">
        <w:rPr>
          <w:rFonts w:ascii="Arial" w:hAnsi="Arial" w:cs="Arial"/>
          <w:shd w:val="clear" w:color="auto" w:fill="FFFFFF"/>
        </w:rPr>
        <w:t>(2), pp.106-122.</w:t>
      </w:r>
    </w:p>
    <w:p w14:paraId="40E79A6D" w14:textId="6B6667C6" w:rsidR="002C67CA" w:rsidRPr="00AD3ACE" w:rsidRDefault="002C67CA" w:rsidP="002C67CA">
      <w:pPr>
        <w:rPr>
          <w:rFonts w:ascii="Arial" w:hAnsi="Arial" w:cs="Arial"/>
        </w:rPr>
      </w:pPr>
      <w:proofErr w:type="spellStart"/>
      <w:r w:rsidRPr="00AD3ACE">
        <w:rPr>
          <w:rFonts w:ascii="Arial" w:hAnsi="Arial" w:cs="Arial"/>
        </w:rPr>
        <w:t>Muijs</w:t>
      </w:r>
      <w:proofErr w:type="spellEnd"/>
      <w:r w:rsidRPr="00AD3ACE">
        <w:rPr>
          <w:rFonts w:ascii="Arial" w:hAnsi="Arial" w:cs="Arial"/>
        </w:rPr>
        <w:t xml:space="preserve">, D and </w:t>
      </w:r>
      <w:proofErr w:type="spellStart"/>
      <w:r w:rsidRPr="00AD3ACE">
        <w:rPr>
          <w:rFonts w:ascii="Arial" w:hAnsi="Arial" w:cs="Arial"/>
        </w:rPr>
        <w:t>Rumyantseva</w:t>
      </w:r>
      <w:proofErr w:type="spellEnd"/>
      <w:r w:rsidRPr="00AD3ACE">
        <w:rPr>
          <w:rFonts w:ascii="Arial" w:hAnsi="Arial" w:cs="Arial"/>
        </w:rPr>
        <w:t>, N</w:t>
      </w:r>
      <w:r w:rsidR="003708E1">
        <w:rPr>
          <w:rFonts w:ascii="Arial" w:hAnsi="Arial" w:cs="Arial"/>
        </w:rPr>
        <w:t>.</w:t>
      </w:r>
      <w:r w:rsidRPr="00AD3ACE">
        <w:rPr>
          <w:rFonts w:ascii="Arial" w:hAnsi="Arial" w:cs="Arial"/>
        </w:rPr>
        <w:t xml:space="preserve"> (2014) </w:t>
      </w:r>
      <w:r w:rsidR="003708E1">
        <w:rPr>
          <w:rFonts w:ascii="Arial" w:hAnsi="Arial" w:cs="Arial"/>
        </w:rPr>
        <w:t>‘</w:t>
      </w:r>
      <w:r w:rsidRPr="00AD3ACE">
        <w:rPr>
          <w:rFonts w:ascii="Arial" w:hAnsi="Arial" w:cs="Arial"/>
        </w:rPr>
        <w:t>Coopetition in education: Collaborating in a competitive environment.</w:t>
      </w:r>
      <w:r w:rsidR="003708E1">
        <w:rPr>
          <w:rFonts w:ascii="Arial" w:hAnsi="Arial" w:cs="Arial"/>
        </w:rPr>
        <w:t>’</w:t>
      </w:r>
      <w:r w:rsidRPr="00AD3ACE">
        <w:rPr>
          <w:rFonts w:ascii="Arial" w:hAnsi="Arial" w:cs="Arial"/>
        </w:rPr>
        <w:t xml:space="preserve"> </w:t>
      </w:r>
      <w:r w:rsidRPr="00AD3ACE">
        <w:rPr>
          <w:rFonts w:ascii="Arial" w:hAnsi="Arial" w:cs="Arial"/>
          <w:i/>
          <w:iCs/>
        </w:rPr>
        <w:t>Journal of Educational Change</w:t>
      </w:r>
      <w:r w:rsidRPr="00AD3ACE">
        <w:rPr>
          <w:rFonts w:ascii="Arial" w:hAnsi="Arial" w:cs="Arial"/>
        </w:rPr>
        <w:t xml:space="preserve">. 15. </w:t>
      </w:r>
      <w:r w:rsidR="003708E1">
        <w:rPr>
          <w:rFonts w:ascii="Arial" w:hAnsi="Arial" w:cs="Arial"/>
        </w:rPr>
        <w:t>DOI:</w:t>
      </w:r>
      <w:r w:rsidRPr="00AD3ACE">
        <w:rPr>
          <w:rFonts w:ascii="Arial" w:hAnsi="Arial" w:cs="Arial"/>
        </w:rPr>
        <w:t>10.1007/s10833-013-9223-</w:t>
      </w:r>
      <w:proofErr w:type="gramStart"/>
      <w:r w:rsidRPr="00AD3ACE">
        <w:rPr>
          <w:rFonts w:ascii="Arial" w:hAnsi="Arial" w:cs="Arial"/>
        </w:rPr>
        <w:t>8./</w:t>
      </w:r>
      <w:proofErr w:type="gramEnd"/>
    </w:p>
    <w:p w14:paraId="088A0519" w14:textId="225D495D" w:rsidR="002C67CA" w:rsidRPr="00AD3ACE" w:rsidRDefault="002C67CA" w:rsidP="002C67CA">
      <w:pPr>
        <w:rPr>
          <w:rFonts w:ascii="Arial" w:hAnsi="Arial" w:cs="Arial"/>
          <w:shd w:val="clear" w:color="auto" w:fill="FFFFFF"/>
        </w:rPr>
      </w:pPr>
      <w:proofErr w:type="spellStart"/>
      <w:r w:rsidRPr="00AD3ACE">
        <w:rPr>
          <w:rFonts w:ascii="Arial" w:hAnsi="Arial" w:cs="Arial"/>
          <w:shd w:val="clear" w:color="auto" w:fill="FFFFFF"/>
        </w:rPr>
        <w:t>Protheroe</w:t>
      </w:r>
      <w:proofErr w:type="spellEnd"/>
      <w:r w:rsidRPr="00AD3ACE">
        <w:rPr>
          <w:rFonts w:ascii="Arial" w:hAnsi="Arial" w:cs="Arial"/>
          <w:shd w:val="clear" w:color="auto" w:fill="FFFFFF"/>
        </w:rPr>
        <w:t>, N</w:t>
      </w:r>
      <w:r w:rsidR="003708E1">
        <w:rPr>
          <w:rFonts w:ascii="Arial" w:hAnsi="Arial" w:cs="Arial"/>
          <w:shd w:val="clear" w:color="auto" w:fill="FFFFFF"/>
        </w:rPr>
        <w:t>.</w:t>
      </w:r>
      <w:r w:rsidR="00AD3ACE">
        <w:rPr>
          <w:rFonts w:ascii="Arial" w:hAnsi="Arial" w:cs="Arial"/>
          <w:shd w:val="clear" w:color="auto" w:fill="FFFFFF"/>
        </w:rPr>
        <w:t xml:space="preserve"> (</w:t>
      </w:r>
      <w:r w:rsidRPr="00AD3ACE">
        <w:rPr>
          <w:rFonts w:ascii="Arial" w:hAnsi="Arial" w:cs="Arial"/>
          <w:shd w:val="clear" w:color="auto" w:fill="FFFFFF"/>
        </w:rPr>
        <w:t>2001</w:t>
      </w:r>
      <w:r w:rsidR="00AD3ACE">
        <w:rPr>
          <w:rFonts w:ascii="Arial" w:hAnsi="Arial" w:cs="Arial"/>
          <w:shd w:val="clear" w:color="auto" w:fill="FFFFFF"/>
        </w:rPr>
        <w:t>)</w:t>
      </w:r>
      <w:r w:rsidRPr="00AD3ACE">
        <w:rPr>
          <w:rFonts w:ascii="Arial" w:hAnsi="Arial" w:cs="Arial"/>
          <w:shd w:val="clear" w:color="auto" w:fill="FFFFFF"/>
        </w:rPr>
        <w:t xml:space="preserve"> </w:t>
      </w:r>
      <w:r w:rsidR="003708E1">
        <w:rPr>
          <w:rFonts w:ascii="Arial" w:hAnsi="Arial" w:cs="Arial"/>
          <w:shd w:val="clear" w:color="auto" w:fill="FFFFFF"/>
        </w:rPr>
        <w:t>‘</w:t>
      </w:r>
      <w:r w:rsidRPr="00AD3ACE">
        <w:rPr>
          <w:rFonts w:ascii="Arial" w:hAnsi="Arial" w:cs="Arial"/>
          <w:shd w:val="clear" w:color="auto" w:fill="FFFFFF"/>
        </w:rPr>
        <w:t>Improving teaching and learning with data-based decisions: Asking the right questions and acting on the answers.</w:t>
      </w:r>
      <w:r w:rsidR="003708E1">
        <w:rPr>
          <w:rFonts w:ascii="Arial" w:hAnsi="Arial" w:cs="Arial"/>
          <w:shd w:val="clear" w:color="auto" w:fill="FFFFFF"/>
        </w:rPr>
        <w:t>’</w:t>
      </w:r>
      <w:r w:rsidRPr="00AD3ACE">
        <w:rPr>
          <w:rFonts w:ascii="Arial" w:hAnsi="Arial" w:cs="Arial"/>
          <w:shd w:val="clear" w:color="auto" w:fill="FFFFFF"/>
        </w:rPr>
        <w:t xml:space="preserve"> </w:t>
      </w:r>
      <w:r w:rsidRPr="00AD3ACE">
        <w:rPr>
          <w:rFonts w:ascii="Arial" w:hAnsi="Arial" w:cs="Arial"/>
          <w:i/>
          <w:iCs/>
        </w:rPr>
        <w:t>ERs spectrum</w:t>
      </w:r>
      <w:r w:rsidRPr="00AD3ACE">
        <w:rPr>
          <w:rFonts w:ascii="Arial" w:hAnsi="Arial" w:cs="Arial"/>
          <w:shd w:val="clear" w:color="auto" w:fill="FFFFFF"/>
        </w:rPr>
        <w:t xml:space="preserve">, </w:t>
      </w:r>
      <w:r w:rsidRPr="00AD3ACE">
        <w:rPr>
          <w:rFonts w:ascii="Arial" w:hAnsi="Arial" w:cs="Arial"/>
          <w:i/>
          <w:iCs/>
        </w:rPr>
        <w:t>19</w:t>
      </w:r>
      <w:r w:rsidRPr="00AD3ACE">
        <w:rPr>
          <w:rFonts w:ascii="Arial" w:hAnsi="Arial" w:cs="Arial"/>
          <w:shd w:val="clear" w:color="auto" w:fill="FFFFFF"/>
        </w:rPr>
        <w:t>(3), pp.4-9.</w:t>
      </w:r>
    </w:p>
    <w:p w14:paraId="749855DF" w14:textId="25394D75" w:rsidR="002C67CA" w:rsidRPr="00AD3ACE" w:rsidRDefault="002C67CA" w:rsidP="002C67CA">
      <w:pPr>
        <w:rPr>
          <w:rFonts w:ascii="Arial" w:hAnsi="Arial" w:cs="Arial"/>
          <w:shd w:val="clear" w:color="auto" w:fill="FFFFFF"/>
        </w:rPr>
      </w:pPr>
      <w:r w:rsidRPr="00AD3ACE">
        <w:rPr>
          <w:rFonts w:ascii="Arial" w:hAnsi="Arial" w:cs="Arial"/>
          <w:shd w:val="clear" w:color="auto" w:fill="FFFFFF"/>
        </w:rPr>
        <w:t>Reynolds, D. David, R and Teddlie, C</w:t>
      </w:r>
      <w:r w:rsidR="003708E1">
        <w:rPr>
          <w:rFonts w:ascii="Arial" w:hAnsi="Arial" w:cs="Arial"/>
          <w:shd w:val="clear" w:color="auto" w:fill="FFFFFF"/>
        </w:rPr>
        <w:t>.</w:t>
      </w:r>
      <w:r w:rsidRPr="00AD3ACE">
        <w:rPr>
          <w:rFonts w:ascii="Arial" w:hAnsi="Arial" w:cs="Arial"/>
          <w:shd w:val="clear" w:color="auto" w:fill="FFFFFF"/>
        </w:rPr>
        <w:t xml:space="preserve"> (2000) </w:t>
      </w:r>
      <w:r w:rsidRPr="00AD3ACE">
        <w:rPr>
          <w:rFonts w:ascii="Arial" w:hAnsi="Arial" w:cs="Arial"/>
          <w:i/>
          <w:iCs/>
        </w:rPr>
        <w:t xml:space="preserve">The </w:t>
      </w:r>
      <w:r w:rsidR="003708E1">
        <w:rPr>
          <w:rFonts w:ascii="Arial" w:hAnsi="Arial" w:cs="Arial"/>
          <w:i/>
          <w:iCs/>
        </w:rPr>
        <w:t>I</w:t>
      </w:r>
      <w:r w:rsidRPr="00AD3ACE">
        <w:rPr>
          <w:rFonts w:ascii="Arial" w:hAnsi="Arial" w:cs="Arial"/>
          <w:i/>
          <w:iCs/>
        </w:rPr>
        <w:t xml:space="preserve">nternational </w:t>
      </w:r>
      <w:r w:rsidR="003708E1">
        <w:rPr>
          <w:rFonts w:ascii="Arial" w:hAnsi="Arial" w:cs="Arial"/>
          <w:i/>
          <w:iCs/>
        </w:rPr>
        <w:t>H</w:t>
      </w:r>
      <w:r w:rsidRPr="00AD3ACE">
        <w:rPr>
          <w:rFonts w:ascii="Arial" w:hAnsi="Arial" w:cs="Arial"/>
          <w:i/>
          <w:iCs/>
        </w:rPr>
        <w:t xml:space="preserve">andbook of </w:t>
      </w:r>
      <w:r w:rsidR="003708E1">
        <w:rPr>
          <w:rFonts w:ascii="Arial" w:hAnsi="Arial" w:cs="Arial"/>
          <w:i/>
          <w:iCs/>
        </w:rPr>
        <w:t>S</w:t>
      </w:r>
      <w:r w:rsidRPr="00AD3ACE">
        <w:rPr>
          <w:rFonts w:ascii="Arial" w:hAnsi="Arial" w:cs="Arial"/>
          <w:i/>
          <w:iCs/>
        </w:rPr>
        <w:t xml:space="preserve">chool </w:t>
      </w:r>
      <w:r w:rsidR="003708E1">
        <w:rPr>
          <w:rFonts w:ascii="Arial" w:hAnsi="Arial" w:cs="Arial"/>
          <w:i/>
          <w:iCs/>
        </w:rPr>
        <w:t>E</w:t>
      </w:r>
      <w:r w:rsidRPr="00AD3ACE">
        <w:rPr>
          <w:rFonts w:ascii="Arial" w:hAnsi="Arial" w:cs="Arial"/>
          <w:i/>
          <w:iCs/>
        </w:rPr>
        <w:t xml:space="preserve">ffectiveness </w:t>
      </w:r>
      <w:r w:rsidR="003708E1">
        <w:rPr>
          <w:rFonts w:ascii="Arial" w:hAnsi="Arial" w:cs="Arial"/>
          <w:i/>
          <w:iCs/>
        </w:rPr>
        <w:t>R</w:t>
      </w:r>
      <w:r w:rsidRPr="00AD3ACE">
        <w:rPr>
          <w:rFonts w:ascii="Arial" w:hAnsi="Arial" w:cs="Arial"/>
          <w:i/>
          <w:iCs/>
        </w:rPr>
        <w:t>esearch</w:t>
      </w:r>
      <w:r w:rsidRPr="00AD3ACE">
        <w:rPr>
          <w:rFonts w:ascii="Arial" w:hAnsi="Arial" w:cs="Arial"/>
          <w:shd w:val="clear" w:color="auto" w:fill="FFFFFF"/>
        </w:rPr>
        <w:t>. Psychology Press.</w:t>
      </w:r>
    </w:p>
    <w:p w14:paraId="349847D3" w14:textId="482033DD" w:rsidR="002C67CA" w:rsidRPr="00AD3ACE" w:rsidRDefault="002C67CA" w:rsidP="002C67CA">
      <w:pPr>
        <w:rPr>
          <w:rFonts w:ascii="Arial" w:hAnsi="Arial" w:cs="Arial"/>
        </w:rPr>
      </w:pPr>
      <w:proofErr w:type="spellStart"/>
      <w:r w:rsidRPr="00AD3ACE">
        <w:rPr>
          <w:rFonts w:ascii="Arial" w:hAnsi="Arial" w:cs="Arial"/>
          <w:shd w:val="clear" w:color="auto" w:fill="FFFFFF"/>
        </w:rPr>
        <w:t>Skedsmo</w:t>
      </w:r>
      <w:proofErr w:type="spellEnd"/>
      <w:r w:rsidRPr="00AD3ACE">
        <w:rPr>
          <w:rFonts w:ascii="Arial" w:hAnsi="Arial" w:cs="Arial"/>
          <w:shd w:val="clear" w:color="auto" w:fill="FFFFFF"/>
        </w:rPr>
        <w:t>, G. and Huber, G</w:t>
      </w:r>
      <w:r w:rsidR="003708E1">
        <w:rPr>
          <w:rFonts w:ascii="Arial" w:hAnsi="Arial" w:cs="Arial"/>
          <w:shd w:val="clear" w:color="auto" w:fill="FFFFFF"/>
        </w:rPr>
        <w:t>.</w:t>
      </w:r>
      <w:r w:rsidR="00AD3ACE">
        <w:rPr>
          <w:rFonts w:ascii="Arial" w:hAnsi="Arial" w:cs="Arial"/>
          <w:shd w:val="clear" w:color="auto" w:fill="FFFFFF"/>
        </w:rPr>
        <w:t xml:space="preserve"> </w:t>
      </w:r>
      <w:r w:rsidRPr="00AD3ACE">
        <w:rPr>
          <w:rFonts w:ascii="Arial" w:hAnsi="Arial" w:cs="Arial"/>
          <w:shd w:val="clear" w:color="auto" w:fill="FFFFFF"/>
        </w:rPr>
        <w:t xml:space="preserve">(2019) </w:t>
      </w:r>
      <w:r w:rsidR="003708E1">
        <w:rPr>
          <w:rFonts w:ascii="Arial" w:hAnsi="Arial" w:cs="Arial"/>
          <w:shd w:val="clear" w:color="auto" w:fill="FFFFFF"/>
        </w:rPr>
        <w:t>‘</w:t>
      </w:r>
      <w:r w:rsidRPr="00AD3ACE">
        <w:rPr>
          <w:rFonts w:ascii="Arial" w:hAnsi="Arial" w:cs="Arial"/>
          <w:shd w:val="clear" w:color="auto" w:fill="FFFFFF"/>
        </w:rPr>
        <w:t>Top-down and bottom-up approaches to improve educational quality: their intended and unintended consequences.</w:t>
      </w:r>
      <w:r w:rsidR="003708E1">
        <w:rPr>
          <w:rFonts w:ascii="Arial" w:hAnsi="Arial" w:cs="Arial"/>
          <w:shd w:val="clear" w:color="auto" w:fill="FFFFFF"/>
        </w:rPr>
        <w:t>’</w:t>
      </w:r>
      <w:r w:rsidRPr="00AD3ACE">
        <w:rPr>
          <w:rFonts w:ascii="Arial" w:hAnsi="Arial" w:cs="Arial"/>
          <w:shd w:val="clear" w:color="auto" w:fill="FFFFFF"/>
        </w:rPr>
        <w:t xml:space="preserve"> </w:t>
      </w:r>
      <w:r w:rsidRPr="00AD3ACE">
        <w:rPr>
          <w:rFonts w:ascii="Arial" w:hAnsi="Arial" w:cs="Arial"/>
          <w:i/>
          <w:iCs/>
        </w:rPr>
        <w:t>Educational Assessment, Evaluation and Accountability</w:t>
      </w:r>
      <w:r w:rsidRPr="00AD3ACE">
        <w:rPr>
          <w:rFonts w:ascii="Arial" w:hAnsi="Arial" w:cs="Arial"/>
          <w:shd w:val="clear" w:color="auto" w:fill="FFFFFF"/>
        </w:rPr>
        <w:t xml:space="preserve">, </w:t>
      </w:r>
      <w:r w:rsidRPr="00AD3ACE">
        <w:rPr>
          <w:rFonts w:ascii="Arial" w:hAnsi="Arial" w:cs="Arial"/>
          <w:i/>
          <w:iCs/>
        </w:rPr>
        <w:t>31</w:t>
      </w:r>
      <w:r w:rsidRPr="00AD3ACE">
        <w:rPr>
          <w:rFonts w:ascii="Arial" w:hAnsi="Arial" w:cs="Arial"/>
          <w:shd w:val="clear" w:color="auto" w:fill="FFFFFF"/>
        </w:rPr>
        <w:t>(1), pp.1-4.</w:t>
      </w:r>
    </w:p>
    <w:p w14:paraId="628E9CA3" w14:textId="4F85B7F3" w:rsidR="002C67CA" w:rsidRPr="00AD3ACE" w:rsidRDefault="002C67CA" w:rsidP="002C67CA">
      <w:pPr>
        <w:pStyle w:val="AssignBody"/>
        <w:rPr>
          <w:rFonts w:cs="Arial"/>
        </w:rPr>
      </w:pPr>
      <w:r w:rsidRPr="00AD3ACE">
        <w:rPr>
          <w:rFonts w:cs="Arial"/>
          <w:lang w:val="en-US"/>
        </w:rPr>
        <w:t xml:space="preserve">Vygotsky, L (1978) </w:t>
      </w:r>
      <w:r w:rsidR="003708E1">
        <w:rPr>
          <w:rFonts w:cs="Arial"/>
          <w:lang w:val="en-US"/>
        </w:rPr>
        <w:t>‘</w:t>
      </w:r>
      <w:r w:rsidRPr="00AD3ACE">
        <w:rPr>
          <w:rFonts w:cs="Arial"/>
          <w:lang w:val="en-US"/>
        </w:rPr>
        <w:t>Interaction</w:t>
      </w:r>
      <w:r w:rsidR="003708E1">
        <w:rPr>
          <w:rFonts w:cs="Arial"/>
          <w:lang w:val="en-US"/>
        </w:rPr>
        <w:t>s</w:t>
      </w:r>
      <w:r w:rsidRPr="00AD3ACE">
        <w:rPr>
          <w:rFonts w:cs="Arial"/>
          <w:lang w:val="en-US"/>
        </w:rPr>
        <w:t xml:space="preserve"> between learning and development</w:t>
      </w:r>
      <w:r w:rsidR="003708E1">
        <w:rPr>
          <w:rFonts w:cs="Arial"/>
          <w:lang w:val="en-US"/>
        </w:rPr>
        <w:t>’</w:t>
      </w:r>
      <w:r w:rsidRPr="00AD3ACE">
        <w:rPr>
          <w:rFonts w:cs="Arial"/>
          <w:lang w:val="en-US"/>
        </w:rPr>
        <w:t xml:space="preserve">. </w:t>
      </w:r>
      <w:r w:rsidRPr="00AD3ACE">
        <w:rPr>
          <w:rFonts w:cs="Arial"/>
          <w:i/>
          <w:iCs/>
          <w:lang w:val="en-US"/>
        </w:rPr>
        <w:t>Readings on the development of children</w:t>
      </w:r>
      <w:r w:rsidRPr="00AD3ACE">
        <w:rPr>
          <w:rFonts w:cs="Arial"/>
          <w:lang w:val="en-US"/>
        </w:rPr>
        <w:t>, 23(3)</w:t>
      </w:r>
    </w:p>
    <w:p w14:paraId="4628188E" w14:textId="25BB6338" w:rsidR="00EB3AB5" w:rsidRPr="00AD3ACE" w:rsidRDefault="00EB3AB5" w:rsidP="00EB3AB5">
      <w:pPr>
        <w:rPr>
          <w:rFonts w:ascii="Arial" w:hAnsi="Arial" w:cs="Arial"/>
        </w:rPr>
      </w:pPr>
      <w:r w:rsidRPr="00AD3ACE">
        <w:rPr>
          <w:rFonts w:ascii="Arial" w:hAnsi="Arial" w:cs="Arial"/>
        </w:rPr>
        <w:t>Welsh Government</w:t>
      </w:r>
      <w:r w:rsidR="003708E1">
        <w:rPr>
          <w:rFonts w:ascii="Arial" w:hAnsi="Arial" w:cs="Arial"/>
        </w:rPr>
        <w:t>.</w:t>
      </w:r>
      <w:r w:rsidRPr="00AD3ACE">
        <w:rPr>
          <w:rFonts w:ascii="Arial" w:hAnsi="Arial" w:cs="Arial"/>
        </w:rPr>
        <w:t xml:space="preserve"> (2017) Education in Wales:  Our national mission Available at: </w:t>
      </w:r>
      <w:hyperlink r:id="rId18" w:history="1">
        <w:r w:rsidRPr="00AD3ACE">
          <w:rPr>
            <w:rStyle w:val="Hyperlink"/>
            <w:rFonts w:ascii="Arial" w:hAnsi="Arial" w:cs="Arial"/>
            <w:color w:val="auto"/>
            <w:u w:val="none"/>
          </w:rPr>
          <w:t>https://gov.wales/sites/default/files/publications/2018-03/education-in-wales-our-national-mission.pdf</w:t>
        </w:r>
      </w:hyperlink>
      <w:r w:rsidRPr="00AD3ACE">
        <w:rPr>
          <w:rFonts w:ascii="Arial" w:hAnsi="Arial" w:cs="Arial"/>
        </w:rPr>
        <w:t xml:space="preserve"> (Last accessed: 14.04.20)</w:t>
      </w:r>
    </w:p>
    <w:p w14:paraId="0576A2C4" w14:textId="20DA2347" w:rsidR="00EB3AB5" w:rsidRPr="00AD3ACE" w:rsidRDefault="00EB3AB5" w:rsidP="00EB3AB5">
      <w:pPr>
        <w:rPr>
          <w:rFonts w:ascii="Arial" w:hAnsi="Arial" w:cs="Arial"/>
        </w:rPr>
      </w:pPr>
      <w:r w:rsidRPr="00AD3ACE">
        <w:rPr>
          <w:rFonts w:ascii="Arial" w:hAnsi="Arial" w:cs="Arial"/>
        </w:rPr>
        <w:lastRenderedPageBreak/>
        <w:t>Welsh Government</w:t>
      </w:r>
      <w:r w:rsidR="003708E1">
        <w:rPr>
          <w:rFonts w:ascii="Arial" w:hAnsi="Arial" w:cs="Arial"/>
        </w:rPr>
        <w:t>.</w:t>
      </w:r>
      <w:r w:rsidRPr="00AD3ACE">
        <w:rPr>
          <w:rFonts w:ascii="Arial" w:hAnsi="Arial" w:cs="Arial"/>
        </w:rPr>
        <w:t xml:space="preserve"> (2015) </w:t>
      </w:r>
      <w:r w:rsidRPr="00AD3ACE">
        <w:rPr>
          <w:rFonts w:ascii="Arial" w:hAnsi="Arial" w:cs="Arial"/>
          <w:i/>
          <w:iCs/>
        </w:rPr>
        <w:t>Pupil Deprivation Grant, Essential Guidance.</w:t>
      </w:r>
      <w:r w:rsidRPr="00AD3ACE">
        <w:rPr>
          <w:rFonts w:ascii="Arial" w:hAnsi="Arial" w:cs="Arial"/>
        </w:rPr>
        <w:t xml:space="preserve"> </w:t>
      </w:r>
      <w:hyperlink r:id="rId19" w:history="1">
        <w:r w:rsidRPr="00AD3ACE">
          <w:rPr>
            <w:rStyle w:val="Hyperlink"/>
            <w:rFonts w:ascii="Arial" w:hAnsi="Arial" w:cs="Arial"/>
            <w:color w:val="auto"/>
            <w:u w:val="none"/>
          </w:rPr>
          <w:t>https://gov.wales/sites/defau</w:t>
        </w:r>
        <w:r w:rsidRPr="00AD3ACE">
          <w:rPr>
            <w:rStyle w:val="Hyperlink"/>
            <w:rFonts w:ascii="Arial" w:hAnsi="Arial" w:cs="Arial"/>
            <w:color w:val="auto"/>
            <w:u w:val="none"/>
          </w:rPr>
          <w:t>l</w:t>
        </w:r>
        <w:r w:rsidRPr="00AD3ACE">
          <w:rPr>
            <w:rStyle w:val="Hyperlink"/>
            <w:rFonts w:ascii="Arial" w:hAnsi="Arial" w:cs="Arial"/>
            <w:color w:val="auto"/>
            <w:u w:val="none"/>
          </w:rPr>
          <w:t>t/files/publications/2018-03/pupil-deprivation-grant-essential-guidance.pdf</w:t>
        </w:r>
      </w:hyperlink>
      <w:r w:rsidRPr="00AD3ACE">
        <w:rPr>
          <w:rFonts w:ascii="Arial" w:hAnsi="Arial" w:cs="Arial"/>
        </w:rPr>
        <w:t xml:space="preserve"> (Last accessed 27.02.20)</w:t>
      </w:r>
    </w:p>
    <w:p w14:paraId="40AE2087" w14:textId="341F700E" w:rsidR="00D27E12" w:rsidRPr="00AD3ACE" w:rsidRDefault="00EB3AB5">
      <w:pPr>
        <w:rPr>
          <w:rFonts w:ascii="Arial" w:hAnsi="Arial" w:cs="Arial"/>
        </w:rPr>
      </w:pPr>
      <w:r w:rsidRPr="00AD3ACE">
        <w:rPr>
          <w:rFonts w:ascii="Arial" w:hAnsi="Arial" w:cs="Arial"/>
        </w:rPr>
        <w:t xml:space="preserve">Welsh Government (2014) </w:t>
      </w:r>
      <w:r w:rsidRPr="00AD3ACE">
        <w:rPr>
          <w:rFonts w:ascii="Arial" w:hAnsi="Arial" w:cs="Arial"/>
          <w:i/>
          <w:iCs/>
        </w:rPr>
        <w:t xml:space="preserve">School </w:t>
      </w:r>
      <w:r w:rsidR="00AD3ACE">
        <w:rPr>
          <w:rFonts w:ascii="Arial" w:hAnsi="Arial" w:cs="Arial"/>
          <w:i/>
          <w:iCs/>
        </w:rPr>
        <w:t>D</w:t>
      </w:r>
      <w:r w:rsidRPr="00AD3ACE">
        <w:rPr>
          <w:rFonts w:ascii="Arial" w:hAnsi="Arial" w:cs="Arial"/>
          <w:i/>
          <w:iCs/>
        </w:rPr>
        <w:t xml:space="preserve">evelopment </w:t>
      </w:r>
      <w:r w:rsidR="00AD3ACE">
        <w:rPr>
          <w:rFonts w:ascii="Arial" w:hAnsi="Arial" w:cs="Arial"/>
          <w:i/>
          <w:iCs/>
        </w:rPr>
        <w:t>P</w:t>
      </w:r>
      <w:r w:rsidRPr="00AD3ACE">
        <w:rPr>
          <w:rFonts w:ascii="Arial" w:hAnsi="Arial" w:cs="Arial"/>
          <w:i/>
          <w:iCs/>
        </w:rPr>
        <w:t>lans</w:t>
      </w:r>
      <w:r w:rsidR="00AD3ACE">
        <w:rPr>
          <w:rFonts w:ascii="Arial" w:hAnsi="Arial" w:cs="Arial"/>
        </w:rPr>
        <w:t>. A</w:t>
      </w:r>
      <w:r w:rsidRPr="00AD3ACE">
        <w:rPr>
          <w:rFonts w:ascii="Arial" w:hAnsi="Arial" w:cs="Arial"/>
        </w:rPr>
        <w:t xml:space="preserve">vailable at </w:t>
      </w:r>
      <w:proofErr w:type="gramStart"/>
      <w:r w:rsidRPr="00AD3ACE">
        <w:rPr>
          <w:rFonts w:ascii="Arial" w:hAnsi="Arial" w:cs="Arial"/>
        </w:rPr>
        <w:t xml:space="preserve">https://gov.wales/sites/default/files/publications/2018-03/schooldevelopment-plans.pdf  </w:t>
      </w:r>
      <w:r w:rsidRPr="00AD3ACE">
        <w:rPr>
          <w:rFonts w:ascii="Arial" w:hAnsi="Arial" w:cs="Arial"/>
        </w:rPr>
        <w:t>(</w:t>
      </w:r>
      <w:proofErr w:type="gramEnd"/>
      <w:r w:rsidRPr="00AD3ACE">
        <w:rPr>
          <w:rFonts w:ascii="Arial" w:hAnsi="Arial" w:cs="Arial"/>
        </w:rPr>
        <w:t>Accessed 2</w:t>
      </w:r>
      <w:r w:rsidRPr="00AD3ACE">
        <w:rPr>
          <w:rFonts w:ascii="Arial" w:hAnsi="Arial" w:cs="Arial"/>
        </w:rPr>
        <w:t>3.03.20)</w:t>
      </w:r>
    </w:p>
    <w:p w14:paraId="78D08CA0" w14:textId="6B881CA7" w:rsidR="00EB3AB5" w:rsidRPr="00AD3ACE" w:rsidRDefault="004D0D78">
      <w:pPr>
        <w:rPr>
          <w:rFonts w:ascii="Arial" w:hAnsi="Arial" w:cs="Arial"/>
          <w:shd w:val="clear" w:color="auto" w:fill="FFFFFF"/>
        </w:rPr>
      </w:pPr>
      <w:r w:rsidRPr="00AD3ACE">
        <w:rPr>
          <w:rFonts w:ascii="Arial" w:hAnsi="Arial" w:cs="Arial"/>
          <w:shd w:val="clear" w:color="auto" w:fill="FFFFFF"/>
        </w:rPr>
        <w:t>West, A</w:t>
      </w:r>
      <w:r w:rsidR="003708E1">
        <w:rPr>
          <w:rFonts w:ascii="Arial" w:hAnsi="Arial" w:cs="Arial"/>
          <w:shd w:val="clear" w:color="auto" w:fill="FFFFFF"/>
        </w:rPr>
        <w:t>.</w:t>
      </w:r>
      <w:r w:rsidR="00AD3ACE">
        <w:rPr>
          <w:rFonts w:ascii="Arial" w:hAnsi="Arial" w:cs="Arial"/>
          <w:shd w:val="clear" w:color="auto" w:fill="FFFFFF"/>
        </w:rPr>
        <w:t xml:space="preserve"> (</w:t>
      </w:r>
      <w:r w:rsidRPr="00AD3ACE">
        <w:rPr>
          <w:rFonts w:ascii="Arial" w:hAnsi="Arial" w:cs="Arial"/>
          <w:shd w:val="clear" w:color="auto" w:fill="FFFFFF"/>
        </w:rPr>
        <w:t>2007</w:t>
      </w:r>
      <w:r w:rsidR="00AD3ACE">
        <w:rPr>
          <w:rFonts w:ascii="Arial" w:hAnsi="Arial" w:cs="Arial"/>
          <w:shd w:val="clear" w:color="auto" w:fill="FFFFFF"/>
        </w:rPr>
        <w:t>)</w:t>
      </w:r>
      <w:r w:rsidRPr="00AD3ACE">
        <w:rPr>
          <w:rFonts w:ascii="Arial" w:hAnsi="Arial" w:cs="Arial"/>
          <w:shd w:val="clear" w:color="auto" w:fill="FFFFFF"/>
        </w:rPr>
        <w:t xml:space="preserve"> Poverty and educational achievement: why do children from low-income families tend to do less well at school? </w:t>
      </w:r>
      <w:r w:rsidRPr="00AD3ACE">
        <w:rPr>
          <w:rFonts w:ascii="Arial" w:hAnsi="Arial" w:cs="Arial"/>
          <w:i/>
          <w:iCs/>
        </w:rPr>
        <w:t>Benefits</w:t>
      </w:r>
      <w:r w:rsidRPr="00AD3ACE">
        <w:rPr>
          <w:rFonts w:ascii="Arial" w:hAnsi="Arial" w:cs="Arial"/>
          <w:shd w:val="clear" w:color="auto" w:fill="FFFFFF"/>
        </w:rPr>
        <w:t xml:space="preserve">, </w:t>
      </w:r>
      <w:r w:rsidRPr="00AD3ACE">
        <w:rPr>
          <w:rFonts w:ascii="Arial" w:hAnsi="Arial" w:cs="Arial"/>
          <w:i/>
          <w:iCs/>
        </w:rPr>
        <w:t>15</w:t>
      </w:r>
      <w:r w:rsidRPr="00AD3ACE">
        <w:rPr>
          <w:rFonts w:ascii="Arial" w:hAnsi="Arial" w:cs="Arial"/>
          <w:shd w:val="clear" w:color="auto" w:fill="FFFFFF"/>
        </w:rPr>
        <w:t>(3), pp.283-297.</w:t>
      </w:r>
    </w:p>
    <w:p w14:paraId="48F6F1A6" w14:textId="2152C1D6" w:rsidR="00D46599" w:rsidRPr="00AD3ACE" w:rsidRDefault="00D46599">
      <w:pPr>
        <w:rPr>
          <w:rFonts w:ascii="Arial" w:hAnsi="Arial" w:cs="Arial"/>
        </w:rPr>
      </w:pPr>
    </w:p>
    <w:sectPr w:rsidR="00D46599" w:rsidRPr="00AD3A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924614"/>
    <w:multiLevelType w:val="hybridMultilevel"/>
    <w:tmpl w:val="67104C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7407AE"/>
    <w:multiLevelType w:val="multilevel"/>
    <w:tmpl w:val="C0F290A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2D2"/>
    <w:rsid w:val="00024D92"/>
    <w:rsid w:val="0007670E"/>
    <w:rsid w:val="000B02D2"/>
    <w:rsid w:val="000D6599"/>
    <w:rsid w:val="00160962"/>
    <w:rsid w:val="0016176F"/>
    <w:rsid w:val="001E2449"/>
    <w:rsid w:val="00267528"/>
    <w:rsid w:val="0027184D"/>
    <w:rsid w:val="00296C24"/>
    <w:rsid w:val="002C67CA"/>
    <w:rsid w:val="00301786"/>
    <w:rsid w:val="003621B3"/>
    <w:rsid w:val="003708E1"/>
    <w:rsid w:val="003924FD"/>
    <w:rsid w:val="003B7F33"/>
    <w:rsid w:val="004D0D78"/>
    <w:rsid w:val="00520455"/>
    <w:rsid w:val="0053548F"/>
    <w:rsid w:val="0058728E"/>
    <w:rsid w:val="006B516F"/>
    <w:rsid w:val="007403E7"/>
    <w:rsid w:val="007B1F75"/>
    <w:rsid w:val="007C010B"/>
    <w:rsid w:val="007D044F"/>
    <w:rsid w:val="007F1EF1"/>
    <w:rsid w:val="00815D38"/>
    <w:rsid w:val="00890F59"/>
    <w:rsid w:val="00890FBC"/>
    <w:rsid w:val="0094116D"/>
    <w:rsid w:val="009718DA"/>
    <w:rsid w:val="009D03AB"/>
    <w:rsid w:val="00A044DE"/>
    <w:rsid w:val="00A2221D"/>
    <w:rsid w:val="00AD2CD7"/>
    <w:rsid w:val="00AD3ACE"/>
    <w:rsid w:val="00B905CC"/>
    <w:rsid w:val="00BA5637"/>
    <w:rsid w:val="00C567E9"/>
    <w:rsid w:val="00D27E12"/>
    <w:rsid w:val="00D46599"/>
    <w:rsid w:val="00D53990"/>
    <w:rsid w:val="00D77FC2"/>
    <w:rsid w:val="00DC542B"/>
    <w:rsid w:val="00DF1AF3"/>
    <w:rsid w:val="00E83DB3"/>
    <w:rsid w:val="00E873F7"/>
    <w:rsid w:val="00EB3AB5"/>
    <w:rsid w:val="00EB544D"/>
    <w:rsid w:val="00F17FC1"/>
    <w:rsid w:val="00F34134"/>
    <w:rsid w:val="00F50C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35782"/>
  <w15:chartTrackingRefBased/>
  <w15:docId w15:val="{AB62CEC8-A967-4845-B558-1B8D49EAE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02D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B02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B02D2"/>
    <w:rPr>
      <w:color w:val="0563C1" w:themeColor="hyperlink"/>
      <w:u w:val="single"/>
    </w:rPr>
  </w:style>
  <w:style w:type="character" w:styleId="UnresolvedMention">
    <w:name w:val="Unresolved Mention"/>
    <w:basedOn w:val="DefaultParagraphFont"/>
    <w:uiPriority w:val="99"/>
    <w:semiHidden/>
    <w:unhideWhenUsed/>
    <w:rsid w:val="000B02D2"/>
    <w:rPr>
      <w:color w:val="605E5C"/>
      <w:shd w:val="clear" w:color="auto" w:fill="E1DFDD"/>
    </w:rPr>
  </w:style>
  <w:style w:type="character" w:customStyle="1" w:styleId="authors">
    <w:name w:val="authors"/>
    <w:basedOn w:val="DefaultParagraphFont"/>
    <w:rsid w:val="000B02D2"/>
  </w:style>
  <w:style w:type="character" w:customStyle="1" w:styleId="Date1">
    <w:name w:val="Date1"/>
    <w:basedOn w:val="DefaultParagraphFont"/>
    <w:rsid w:val="000B02D2"/>
  </w:style>
  <w:style w:type="character" w:customStyle="1" w:styleId="arttitle">
    <w:name w:val="art_title"/>
    <w:basedOn w:val="DefaultParagraphFont"/>
    <w:rsid w:val="000B02D2"/>
  </w:style>
  <w:style w:type="character" w:customStyle="1" w:styleId="serialtitle">
    <w:name w:val="serial_title"/>
    <w:basedOn w:val="DefaultParagraphFont"/>
    <w:rsid w:val="000B02D2"/>
  </w:style>
  <w:style w:type="character" w:customStyle="1" w:styleId="volumeissue">
    <w:name w:val="volume_issue"/>
    <w:basedOn w:val="DefaultParagraphFont"/>
    <w:rsid w:val="000B02D2"/>
  </w:style>
  <w:style w:type="character" w:customStyle="1" w:styleId="pagerange">
    <w:name w:val="page_range"/>
    <w:basedOn w:val="DefaultParagraphFont"/>
    <w:rsid w:val="000B02D2"/>
  </w:style>
  <w:style w:type="character" w:customStyle="1" w:styleId="doilink">
    <w:name w:val="doi_link"/>
    <w:basedOn w:val="DefaultParagraphFont"/>
    <w:rsid w:val="000B02D2"/>
  </w:style>
  <w:style w:type="paragraph" w:styleId="ListParagraph">
    <w:name w:val="List Paragraph"/>
    <w:basedOn w:val="Normal"/>
    <w:uiPriority w:val="34"/>
    <w:qFormat/>
    <w:rsid w:val="000B02D2"/>
    <w:pPr>
      <w:ind w:left="720"/>
      <w:contextualSpacing/>
    </w:pPr>
  </w:style>
  <w:style w:type="character" w:customStyle="1" w:styleId="ref-lnk">
    <w:name w:val="ref-lnk"/>
    <w:basedOn w:val="DefaultParagraphFont"/>
    <w:rsid w:val="000B02D2"/>
  </w:style>
  <w:style w:type="character" w:styleId="CommentReference">
    <w:name w:val="annotation reference"/>
    <w:basedOn w:val="DefaultParagraphFont"/>
    <w:uiPriority w:val="99"/>
    <w:semiHidden/>
    <w:unhideWhenUsed/>
    <w:rsid w:val="0007670E"/>
    <w:rPr>
      <w:sz w:val="16"/>
      <w:szCs w:val="16"/>
    </w:rPr>
  </w:style>
  <w:style w:type="paragraph" w:styleId="CommentText">
    <w:name w:val="annotation text"/>
    <w:basedOn w:val="Normal"/>
    <w:link w:val="CommentTextChar"/>
    <w:uiPriority w:val="99"/>
    <w:semiHidden/>
    <w:unhideWhenUsed/>
    <w:rsid w:val="0007670E"/>
    <w:pPr>
      <w:spacing w:line="240" w:lineRule="auto"/>
    </w:pPr>
    <w:rPr>
      <w:sz w:val="20"/>
      <w:szCs w:val="20"/>
    </w:rPr>
  </w:style>
  <w:style w:type="character" w:customStyle="1" w:styleId="CommentTextChar">
    <w:name w:val="Comment Text Char"/>
    <w:basedOn w:val="DefaultParagraphFont"/>
    <w:link w:val="CommentText"/>
    <w:uiPriority w:val="99"/>
    <w:semiHidden/>
    <w:rsid w:val="0007670E"/>
    <w:rPr>
      <w:sz w:val="20"/>
      <w:szCs w:val="20"/>
    </w:rPr>
  </w:style>
  <w:style w:type="paragraph" w:styleId="CommentSubject">
    <w:name w:val="annotation subject"/>
    <w:basedOn w:val="CommentText"/>
    <w:next w:val="CommentText"/>
    <w:link w:val="CommentSubjectChar"/>
    <w:uiPriority w:val="99"/>
    <w:semiHidden/>
    <w:unhideWhenUsed/>
    <w:rsid w:val="0007670E"/>
    <w:rPr>
      <w:b/>
      <w:bCs/>
    </w:rPr>
  </w:style>
  <w:style w:type="character" w:customStyle="1" w:styleId="CommentSubjectChar">
    <w:name w:val="Comment Subject Char"/>
    <w:basedOn w:val="CommentTextChar"/>
    <w:link w:val="CommentSubject"/>
    <w:uiPriority w:val="99"/>
    <w:semiHidden/>
    <w:rsid w:val="0007670E"/>
    <w:rPr>
      <w:b/>
      <w:bCs/>
      <w:sz w:val="20"/>
      <w:szCs w:val="20"/>
    </w:rPr>
  </w:style>
  <w:style w:type="paragraph" w:styleId="BalloonText">
    <w:name w:val="Balloon Text"/>
    <w:basedOn w:val="Normal"/>
    <w:link w:val="BalloonTextChar"/>
    <w:uiPriority w:val="99"/>
    <w:semiHidden/>
    <w:unhideWhenUsed/>
    <w:rsid w:val="000767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670E"/>
    <w:rPr>
      <w:rFonts w:ascii="Segoe UI" w:hAnsi="Segoe UI" w:cs="Segoe UI"/>
      <w:sz w:val="18"/>
      <w:szCs w:val="18"/>
    </w:rPr>
  </w:style>
  <w:style w:type="character" w:styleId="FollowedHyperlink">
    <w:name w:val="FollowedHyperlink"/>
    <w:basedOn w:val="DefaultParagraphFont"/>
    <w:uiPriority w:val="99"/>
    <w:semiHidden/>
    <w:unhideWhenUsed/>
    <w:rsid w:val="0053548F"/>
    <w:rPr>
      <w:color w:val="954F72" w:themeColor="followedHyperlink"/>
      <w:u w:val="single"/>
    </w:rPr>
  </w:style>
  <w:style w:type="paragraph" w:customStyle="1" w:styleId="AssignBody">
    <w:name w:val="AssignBody"/>
    <w:basedOn w:val="Normal"/>
    <w:link w:val="AssignBodyChar"/>
    <w:qFormat/>
    <w:rsid w:val="00D46599"/>
    <w:pPr>
      <w:spacing w:after="0" w:line="360" w:lineRule="auto"/>
    </w:pPr>
    <w:rPr>
      <w:rFonts w:ascii="Arial" w:hAnsi="Arial"/>
    </w:rPr>
  </w:style>
  <w:style w:type="character" w:customStyle="1" w:styleId="AssignBodyChar">
    <w:name w:val="AssignBody Char"/>
    <w:basedOn w:val="DefaultParagraphFont"/>
    <w:link w:val="AssignBody"/>
    <w:rsid w:val="00D46599"/>
    <w:rPr>
      <w:rFonts w:ascii="Arial" w:hAnsi="Arial"/>
    </w:rPr>
  </w:style>
  <w:style w:type="character" w:styleId="Emphasis">
    <w:name w:val="Emphasis"/>
    <w:basedOn w:val="DefaultParagraphFont"/>
    <w:uiPriority w:val="20"/>
    <w:qFormat/>
    <w:rsid w:val="00AD3AC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5658016">
      <w:bodyDiv w:val="1"/>
      <w:marLeft w:val="0"/>
      <w:marRight w:val="0"/>
      <w:marTop w:val="0"/>
      <w:marBottom w:val="0"/>
      <w:divBdr>
        <w:top w:val="none" w:sz="0" w:space="0" w:color="auto"/>
        <w:left w:val="none" w:sz="0" w:space="0" w:color="auto"/>
        <w:bottom w:val="none" w:sz="0" w:space="0" w:color="auto"/>
        <w:right w:val="none" w:sz="0" w:space="0" w:color="auto"/>
      </w:divBdr>
      <w:divsChild>
        <w:div w:id="12348568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endowmentfoundation.org.uk/public/files/Annual_Reports/EEF_Attainment_Gap_Report_2018.pdf" TargetMode="External"/><Relationship Id="rId13" Type="http://schemas.openxmlformats.org/officeDocument/2006/relationships/hyperlink" Target="https://danielsongroup.org/sites/default/files/inline-files/Reliabiilty_Observations_School_Personnel_Gates.pdf" TargetMode="External"/><Relationship Id="rId18" Type="http://schemas.openxmlformats.org/officeDocument/2006/relationships/hyperlink" Target="https://gov.wales/sites/default/files/publications/2018-03/education-in-wales-our-national-mission.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era.ioe.ac.uk/708/7/strategicplanning_Redacted.pdf" TargetMode="External"/><Relationship Id="rId12" Type="http://schemas.openxmlformats.org/officeDocument/2006/relationships/hyperlink" Target="https://www.estyn.gov.wales/effective-practice/working-partnership-parents-raise-learner-literacy-and-numeracy" TargetMode="External"/><Relationship Id="rId17" Type="http://schemas.openxmlformats.org/officeDocument/2006/relationships/hyperlink" Target="https://doi.org/10.1108/JEA-09-2018-0154" TargetMode="External"/><Relationship Id="rId2" Type="http://schemas.openxmlformats.org/officeDocument/2006/relationships/styles" Target="styles.xml"/><Relationship Id="rId16" Type="http://schemas.openxmlformats.org/officeDocument/2006/relationships/hyperlink" Target="https://www.emerald.com/insight/publication/issn/0957-8234"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era.ac.uk/researchers-resources/publications/ethical-guidelines-for-educational-research-2018" TargetMode="External"/><Relationship Id="rId11" Type="http://schemas.openxmlformats.org/officeDocument/2006/relationships/hyperlink" Target="https://www.estyn.gov.wales/effective-practice/involving-all-stakeholders-identifying-priorities-school-improvement" TargetMode="External"/><Relationship Id="rId5" Type="http://schemas.openxmlformats.org/officeDocument/2006/relationships/hyperlink" Target="https://www.tandfonline.com/doi/full/10.1080/09243450903569692" TargetMode="External"/><Relationship Id="rId15" Type="http://schemas.openxmlformats.org/officeDocument/2006/relationships/hyperlink" Target="https://www.emerald.com/insight/search?q=Bryan%20Alexander%20VanGronigen" TargetMode="External"/><Relationship Id="rId10" Type="http://schemas.openxmlformats.org/officeDocument/2006/relationships/hyperlink" Target="https://dera.ioe.ac.uk/30827/1/School-to-school%20support%20and%20collaboration%20(002)_Redacted.pdf" TargetMode="External"/><Relationship Id="rId19" Type="http://schemas.openxmlformats.org/officeDocument/2006/relationships/hyperlink" Target="https://gov.wales/sites/default/files/publications/2018-03/pupil-deprivation-grant-essential-guidance.pdf" TargetMode="External"/><Relationship Id="rId4" Type="http://schemas.openxmlformats.org/officeDocument/2006/relationships/webSettings" Target="webSettings.xml"/><Relationship Id="rId9" Type="http://schemas.openxmlformats.org/officeDocument/2006/relationships/hyperlink" Target="https://educationendowmentfoundation.org.uk/news/closing-the-attainment-gap-a-lot-still-to-do-says-new-eef-report/" TargetMode="External"/><Relationship Id="rId14" Type="http://schemas.openxmlformats.org/officeDocument/2006/relationships/hyperlink" Target="https://www.emerald.com/insight/search?q=Coby%20Vincent%20Mey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540</TotalTime>
  <Pages>8</Pages>
  <Words>3885</Words>
  <Characters>22145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Archer</dc:creator>
  <cp:keywords/>
  <dc:description/>
  <cp:lastModifiedBy>Rhiannon Archer</cp:lastModifiedBy>
  <cp:revision>14</cp:revision>
  <dcterms:created xsi:type="dcterms:W3CDTF">2020-04-07T17:38:00Z</dcterms:created>
  <dcterms:modified xsi:type="dcterms:W3CDTF">2020-04-16T17:11:00Z</dcterms:modified>
</cp:coreProperties>
</file>