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84D09" w14:textId="098384E3" w:rsidR="007F0DC3" w:rsidRDefault="007F0DC3" w:rsidP="00707894"/>
    <w:p w14:paraId="1088308E" w14:textId="77777777" w:rsidR="00707894" w:rsidRPr="00D832E7" w:rsidRDefault="00707894" w:rsidP="00707894">
      <w:pPr>
        <w:spacing w:line="720" w:lineRule="auto"/>
        <w:jc w:val="center"/>
        <w:rPr>
          <w:b/>
          <w:bCs/>
        </w:rPr>
      </w:pPr>
      <w:r w:rsidRPr="00D832E7">
        <w:rPr>
          <w:b/>
          <w:bCs/>
        </w:rPr>
        <w:t>Student Name: Anara Akhter</w:t>
      </w:r>
    </w:p>
    <w:p w14:paraId="53BB67C4" w14:textId="77777777" w:rsidR="00707894" w:rsidRPr="00D832E7" w:rsidRDefault="00707894" w:rsidP="00707894">
      <w:pPr>
        <w:spacing w:line="720" w:lineRule="auto"/>
        <w:jc w:val="center"/>
        <w:rPr>
          <w:b/>
          <w:bCs/>
        </w:rPr>
      </w:pPr>
      <w:r w:rsidRPr="00D832E7">
        <w:rPr>
          <w:b/>
          <w:bCs/>
        </w:rPr>
        <w:t>Student Number: 2130974</w:t>
      </w:r>
    </w:p>
    <w:p w14:paraId="57889C2C" w14:textId="77777777" w:rsidR="00707894" w:rsidRPr="00D832E7" w:rsidRDefault="00707894" w:rsidP="00707894">
      <w:pPr>
        <w:spacing w:line="720" w:lineRule="auto"/>
        <w:jc w:val="center"/>
        <w:rPr>
          <w:b/>
          <w:bCs/>
        </w:rPr>
      </w:pPr>
      <w:r w:rsidRPr="00D832E7">
        <w:rPr>
          <w:b/>
          <w:bCs/>
        </w:rPr>
        <w:t xml:space="preserve">Module Name: </w:t>
      </w:r>
      <w:r>
        <w:rPr>
          <w:b/>
          <w:bCs/>
        </w:rPr>
        <w:t>Personnel Resourcing and Development</w:t>
      </w:r>
    </w:p>
    <w:p w14:paraId="2EDC3940" w14:textId="77777777" w:rsidR="00707894" w:rsidRDefault="00707894" w:rsidP="00707894">
      <w:pPr>
        <w:spacing w:line="720" w:lineRule="auto"/>
        <w:jc w:val="center"/>
        <w:rPr>
          <w:b/>
          <w:bCs/>
        </w:rPr>
      </w:pPr>
      <w:r w:rsidRPr="00D832E7">
        <w:rPr>
          <w:b/>
          <w:bCs/>
        </w:rPr>
        <w:t xml:space="preserve">Module code: </w:t>
      </w:r>
      <w:r>
        <w:rPr>
          <w:b/>
          <w:bCs/>
        </w:rPr>
        <w:t>BMIH5005</w:t>
      </w:r>
    </w:p>
    <w:p w14:paraId="518D09FD" w14:textId="77777777" w:rsidR="00707894" w:rsidRPr="00D832E7" w:rsidRDefault="00707894" w:rsidP="00707894">
      <w:pPr>
        <w:spacing w:line="720" w:lineRule="auto"/>
        <w:jc w:val="center"/>
        <w:rPr>
          <w:b/>
          <w:bCs/>
        </w:rPr>
      </w:pPr>
      <w:r>
        <w:rPr>
          <w:b/>
          <w:bCs/>
        </w:rPr>
        <w:t>Assignment Title   Employee Engagement</w:t>
      </w:r>
    </w:p>
    <w:p w14:paraId="2AC52287" w14:textId="77777777" w:rsidR="00707894" w:rsidRDefault="00707894" w:rsidP="00707894">
      <w:pPr>
        <w:spacing w:line="720" w:lineRule="auto"/>
        <w:jc w:val="center"/>
        <w:rPr>
          <w:b/>
          <w:bCs/>
        </w:rPr>
      </w:pPr>
      <w:r w:rsidRPr="00D832E7">
        <w:rPr>
          <w:b/>
          <w:bCs/>
        </w:rPr>
        <w:t xml:space="preserve">Lecturer: </w:t>
      </w:r>
      <w:r>
        <w:rPr>
          <w:b/>
          <w:bCs/>
        </w:rPr>
        <w:t>Emma Roberts</w:t>
      </w:r>
    </w:p>
    <w:p w14:paraId="67CA52EE" w14:textId="77777777" w:rsidR="00707894" w:rsidRDefault="00707894" w:rsidP="00707894">
      <w:pPr>
        <w:spacing w:line="720" w:lineRule="auto"/>
        <w:jc w:val="center"/>
        <w:rPr>
          <w:b/>
          <w:bCs/>
        </w:rPr>
      </w:pPr>
      <w:r>
        <w:rPr>
          <w:b/>
          <w:bCs/>
        </w:rPr>
        <w:t>Submission Date    12 June 2023</w:t>
      </w:r>
    </w:p>
    <w:p w14:paraId="57DC7603" w14:textId="77777777" w:rsidR="00707894" w:rsidRPr="00D832E7" w:rsidRDefault="00707894" w:rsidP="00707894">
      <w:pPr>
        <w:spacing w:line="720" w:lineRule="auto"/>
        <w:jc w:val="center"/>
        <w:rPr>
          <w:b/>
          <w:bCs/>
        </w:rPr>
      </w:pPr>
    </w:p>
    <w:p w14:paraId="3FA82D1A" w14:textId="77777777" w:rsidR="00707894" w:rsidRPr="00D832E7" w:rsidRDefault="00707894" w:rsidP="00707894">
      <w:pPr>
        <w:spacing w:line="720" w:lineRule="auto"/>
        <w:jc w:val="center"/>
        <w:rPr>
          <w:b/>
          <w:bCs/>
        </w:rPr>
      </w:pPr>
    </w:p>
    <w:p w14:paraId="4F700FDC" w14:textId="77777777" w:rsidR="00386547" w:rsidRDefault="00386547" w:rsidP="003E51A5">
      <w:pPr>
        <w:spacing w:before="240" w:after="240"/>
      </w:pPr>
    </w:p>
    <w:p w14:paraId="191D509A" w14:textId="77777777" w:rsidR="007F0DC3" w:rsidRDefault="007F0DC3" w:rsidP="003E51A5">
      <w:pPr>
        <w:spacing w:before="240" w:after="240"/>
      </w:pPr>
    </w:p>
    <w:p w14:paraId="14A9EA15" w14:textId="77777777" w:rsidR="007F0DC3" w:rsidRDefault="007F0DC3" w:rsidP="003E51A5">
      <w:pPr>
        <w:spacing w:before="240" w:after="240"/>
      </w:pPr>
    </w:p>
    <w:p w14:paraId="5585DBB4" w14:textId="77777777" w:rsidR="007F0DC3" w:rsidRDefault="007F0DC3" w:rsidP="003E51A5">
      <w:pPr>
        <w:spacing w:before="240" w:after="240"/>
      </w:pPr>
    </w:p>
    <w:p w14:paraId="0B4A6B73" w14:textId="77777777" w:rsidR="007F0DC3" w:rsidRDefault="007F0DC3" w:rsidP="003E51A5">
      <w:pPr>
        <w:spacing w:before="240" w:after="240"/>
      </w:pPr>
    </w:p>
    <w:p w14:paraId="4108D333" w14:textId="77777777" w:rsidR="007F0DC3" w:rsidRDefault="007F0DC3" w:rsidP="003E51A5">
      <w:pPr>
        <w:spacing w:before="240" w:after="240"/>
      </w:pPr>
    </w:p>
    <w:p w14:paraId="0A9B1CC1" w14:textId="77777777" w:rsidR="007F0DC3" w:rsidRDefault="007F0DC3" w:rsidP="003E51A5">
      <w:pPr>
        <w:spacing w:before="240" w:after="240"/>
      </w:pPr>
    </w:p>
    <w:p w14:paraId="7BAAC7B0" w14:textId="77777777" w:rsidR="007F0DC3" w:rsidRDefault="007F0DC3" w:rsidP="003E51A5">
      <w:pPr>
        <w:spacing w:before="240" w:after="240"/>
      </w:pPr>
    </w:p>
    <w:p w14:paraId="61BBB840" w14:textId="77777777" w:rsidR="007F0DC3" w:rsidRDefault="007F0DC3" w:rsidP="003E51A5">
      <w:pPr>
        <w:spacing w:before="240" w:after="240"/>
      </w:pPr>
    </w:p>
    <w:p w14:paraId="79985F44" w14:textId="77777777" w:rsidR="007F0DC3" w:rsidRDefault="007F0DC3" w:rsidP="003E51A5">
      <w:pPr>
        <w:spacing w:before="240" w:after="240"/>
      </w:pPr>
    </w:p>
    <w:p w14:paraId="658BA2BF" w14:textId="77777777" w:rsidR="007F0DC3" w:rsidRDefault="007F0DC3" w:rsidP="003E51A5">
      <w:pPr>
        <w:spacing w:before="240" w:after="240"/>
      </w:pPr>
    </w:p>
    <w:sdt>
      <w:sdtPr>
        <w:rPr>
          <w:rFonts w:ascii="Arial" w:eastAsia="Liberation Serif" w:hAnsi="Arial" w:cs="Arial"/>
          <w:b w:val="0"/>
          <w:bCs w:val="0"/>
          <w:color w:val="auto"/>
          <w:sz w:val="24"/>
          <w:szCs w:val="22"/>
          <w:lang w:eastAsia="en-US"/>
        </w:rPr>
        <w:id w:val="909036928"/>
        <w:docPartObj>
          <w:docPartGallery w:val="Table of Contents"/>
          <w:docPartUnique/>
        </w:docPartObj>
      </w:sdtPr>
      <w:sdtEndPr>
        <w:rPr>
          <w:noProof/>
        </w:rPr>
      </w:sdtEndPr>
      <w:sdtContent>
        <w:p w14:paraId="38EF5AB8" w14:textId="77777777" w:rsidR="007F0DC3" w:rsidRPr="004B7537" w:rsidRDefault="007F0DC3">
          <w:pPr>
            <w:pStyle w:val="TOCHeading"/>
            <w:rPr>
              <w:rFonts w:ascii="Arial" w:hAnsi="Arial" w:cs="Arial"/>
            </w:rPr>
          </w:pPr>
          <w:r w:rsidRPr="004B7537">
            <w:rPr>
              <w:rFonts w:ascii="Arial" w:hAnsi="Arial" w:cs="Arial"/>
            </w:rPr>
            <w:t>Contents</w:t>
          </w:r>
        </w:p>
        <w:p w14:paraId="51781CCF" w14:textId="77777777" w:rsidR="00831F35" w:rsidRPr="004B7537" w:rsidRDefault="007F0DC3">
          <w:pPr>
            <w:pStyle w:val="TOC1"/>
            <w:tabs>
              <w:tab w:val="right" w:leader="dot" w:pos="9350"/>
            </w:tabs>
            <w:rPr>
              <w:rFonts w:ascii="Arial" w:eastAsiaTheme="minorEastAsia" w:hAnsi="Arial" w:cs="Arial"/>
              <w:noProof/>
              <w:sz w:val="22"/>
            </w:rPr>
          </w:pPr>
          <w:r w:rsidRPr="004B7537">
            <w:rPr>
              <w:rFonts w:ascii="Arial" w:hAnsi="Arial" w:cs="Arial"/>
            </w:rPr>
            <w:fldChar w:fldCharType="begin"/>
          </w:r>
          <w:r w:rsidRPr="004B7537">
            <w:rPr>
              <w:rFonts w:ascii="Arial" w:hAnsi="Arial" w:cs="Arial"/>
            </w:rPr>
            <w:instrText xml:space="preserve"> TOC \o "1-3" \h \z \u </w:instrText>
          </w:r>
          <w:r w:rsidRPr="004B7537">
            <w:rPr>
              <w:rFonts w:ascii="Arial" w:hAnsi="Arial" w:cs="Arial"/>
            </w:rPr>
            <w:fldChar w:fldCharType="separate"/>
          </w:r>
          <w:hyperlink w:anchor="_Toc136250586" w:history="1">
            <w:r w:rsidR="00831F35" w:rsidRPr="004B7537">
              <w:rPr>
                <w:rStyle w:val="Hyperlink"/>
                <w:rFonts w:ascii="Arial" w:hAnsi="Arial" w:cs="Arial"/>
                <w:noProof/>
              </w:rPr>
              <w:t>Introduction</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_Toc136250586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3</w:t>
            </w:r>
            <w:r w:rsidR="00831F35" w:rsidRPr="004B7537">
              <w:rPr>
                <w:rFonts w:ascii="Arial" w:hAnsi="Arial" w:cs="Arial"/>
                <w:noProof/>
                <w:webHidden/>
              </w:rPr>
              <w:fldChar w:fldCharType="end"/>
            </w:r>
          </w:hyperlink>
        </w:p>
        <w:p w14:paraId="07F6147C" w14:textId="77777777" w:rsidR="00831F35" w:rsidRPr="004B7537" w:rsidRDefault="00707894">
          <w:pPr>
            <w:pStyle w:val="TOC1"/>
            <w:tabs>
              <w:tab w:val="right" w:leader="dot" w:pos="9350"/>
            </w:tabs>
            <w:rPr>
              <w:rFonts w:ascii="Arial" w:eastAsiaTheme="minorEastAsia" w:hAnsi="Arial" w:cs="Arial"/>
              <w:noProof/>
              <w:sz w:val="22"/>
            </w:rPr>
          </w:pPr>
          <w:hyperlink w:anchor="_Toc136250587" w:history="1">
            <w:r w:rsidR="00831F35" w:rsidRPr="004B7537">
              <w:rPr>
                <w:rStyle w:val="Hyperlink"/>
                <w:rFonts w:ascii="Arial" w:hAnsi="Arial" w:cs="Arial"/>
                <w:noProof/>
              </w:rPr>
              <w:t>The Role of Human Resources in Engaging Employee</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_Toc136250587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4</w:t>
            </w:r>
            <w:r w:rsidR="00831F35" w:rsidRPr="004B7537">
              <w:rPr>
                <w:rFonts w:ascii="Arial" w:hAnsi="Arial" w:cs="Arial"/>
                <w:noProof/>
                <w:webHidden/>
              </w:rPr>
              <w:fldChar w:fldCharType="end"/>
            </w:r>
          </w:hyperlink>
        </w:p>
        <w:p w14:paraId="067C8003" w14:textId="77777777" w:rsidR="00831F35" w:rsidRPr="004B7537" w:rsidRDefault="00707894">
          <w:pPr>
            <w:pStyle w:val="TOC1"/>
            <w:tabs>
              <w:tab w:val="right" w:leader="dot" w:pos="9350"/>
            </w:tabs>
            <w:rPr>
              <w:rFonts w:ascii="Arial" w:eastAsiaTheme="minorEastAsia" w:hAnsi="Arial" w:cs="Arial"/>
              <w:noProof/>
              <w:sz w:val="22"/>
            </w:rPr>
          </w:pPr>
          <w:hyperlink w:anchor="_Toc136250588" w:history="1">
            <w:r w:rsidR="00831F35" w:rsidRPr="004B7537">
              <w:rPr>
                <w:rStyle w:val="Hyperlink"/>
                <w:rFonts w:ascii="Arial" w:hAnsi="Arial" w:cs="Arial"/>
                <w:noProof/>
              </w:rPr>
              <w:t>How to Engage and Advantages of Engaging a Team</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_Toc136250588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4</w:t>
            </w:r>
            <w:r w:rsidR="00831F35" w:rsidRPr="004B7537">
              <w:rPr>
                <w:rFonts w:ascii="Arial" w:hAnsi="Arial" w:cs="Arial"/>
                <w:noProof/>
                <w:webHidden/>
              </w:rPr>
              <w:fldChar w:fldCharType="end"/>
            </w:r>
          </w:hyperlink>
        </w:p>
        <w:p w14:paraId="7147B7F2" w14:textId="77777777" w:rsidR="00831F35" w:rsidRPr="004B7537" w:rsidRDefault="00707894">
          <w:pPr>
            <w:pStyle w:val="TOC1"/>
            <w:tabs>
              <w:tab w:val="right" w:leader="dot" w:pos="9350"/>
            </w:tabs>
            <w:rPr>
              <w:rFonts w:ascii="Arial" w:eastAsiaTheme="minorEastAsia" w:hAnsi="Arial" w:cs="Arial"/>
              <w:noProof/>
              <w:sz w:val="22"/>
            </w:rPr>
          </w:pPr>
          <w:hyperlink w:anchor="_Toc136250589" w:history="1">
            <w:r w:rsidR="00831F35" w:rsidRPr="004B7537">
              <w:rPr>
                <w:rStyle w:val="Hyperlink"/>
                <w:rFonts w:ascii="Arial" w:hAnsi="Arial" w:cs="Arial"/>
                <w:noProof/>
              </w:rPr>
              <w:t>The Employee Lifecycle</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_Toc136250589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5</w:t>
            </w:r>
            <w:r w:rsidR="00831F35" w:rsidRPr="004B7537">
              <w:rPr>
                <w:rFonts w:ascii="Arial" w:hAnsi="Arial" w:cs="Arial"/>
                <w:noProof/>
                <w:webHidden/>
              </w:rPr>
              <w:fldChar w:fldCharType="end"/>
            </w:r>
          </w:hyperlink>
        </w:p>
        <w:p w14:paraId="6768BC58" w14:textId="77777777" w:rsidR="00831F35" w:rsidRPr="004B7537" w:rsidRDefault="00707894">
          <w:pPr>
            <w:pStyle w:val="TOC1"/>
            <w:tabs>
              <w:tab w:val="right" w:leader="dot" w:pos="9350"/>
            </w:tabs>
            <w:rPr>
              <w:rFonts w:ascii="Arial" w:eastAsiaTheme="minorEastAsia" w:hAnsi="Arial" w:cs="Arial"/>
              <w:noProof/>
              <w:sz w:val="22"/>
            </w:rPr>
          </w:pPr>
          <w:hyperlink w:anchor="_Toc136250590" w:history="1">
            <w:r w:rsidR="00831F35" w:rsidRPr="004B7537">
              <w:rPr>
                <w:rStyle w:val="Hyperlink"/>
                <w:rFonts w:ascii="Arial" w:hAnsi="Arial" w:cs="Arial"/>
                <w:noProof/>
              </w:rPr>
              <w:t>Examples of how you could engage your Team</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_Toc136250590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6</w:t>
            </w:r>
            <w:r w:rsidR="00831F35" w:rsidRPr="004B7537">
              <w:rPr>
                <w:rFonts w:ascii="Arial" w:hAnsi="Arial" w:cs="Arial"/>
                <w:noProof/>
                <w:webHidden/>
              </w:rPr>
              <w:fldChar w:fldCharType="end"/>
            </w:r>
          </w:hyperlink>
        </w:p>
        <w:p w14:paraId="380E5882" w14:textId="77777777" w:rsidR="00831F35" w:rsidRPr="004B7537" w:rsidRDefault="00707894">
          <w:pPr>
            <w:pStyle w:val="TOC1"/>
            <w:tabs>
              <w:tab w:val="right" w:leader="dot" w:pos="9350"/>
            </w:tabs>
            <w:rPr>
              <w:rFonts w:ascii="Arial" w:eastAsiaTheme="minorEastAsia" w:hAnsi="Arial" w:cs="Arial"/>
              <w:noProof/>
              <w:sz w:val="22"/>
            </w:rPr>
          </w:pPr>
          <w:hyperlink w:anchor="_Toc136250591" w:history="1">
            <w:r w:rsidR="00831F35" w:rsidRPr="004B7537">
              <w:rPr>
                <w:rStyle w:val="Hyperlink"/>
                <w:rFonts w:ascii="Arial" w:hAnsi="Arial" w:cs="Arial"/>
                <w:noProof/>
              </w:rPr>
              <w:t>Employee Engagement Model and How it could be Implemented</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_Toc136250591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7</w:t>
            </w:r>
            <w:r w:rsidR="00831F35" w:rsidRPr="004B7537">
              <w:rPr>
                <w:rFonts w:ascii="Arial" w:hAnsi="Arial" w:cs="Arial"/>
                <w:noProof/>
                <w:webHidden/>
              </w:rPr>
              <w:fldChar w:fldCharType="end"/>
            </w:r>
          </w:hyperlink>
        </w:p>
        <w:p w14:paraId="19663338" w14:textId="77777777" w:rsidR="00831F35" w:rsidRPr="004B7537" w:rsidRDefault="00707894">
          <w:pPr>
            <w:pStyle w:val="TOC1"/>
            <w:tabs>
              <w:tab w:val="right" w:leader="dot" w:pos="9350"/>
            </w:tabs>
            <w:rPr>
              <w:rFonts w:ascii="Arial" w:eastAsiaTheme="minorEastAsia" w:hAnsi="Arial" w:cs="Arial"/>
              <w:noProof/>
              <w:sz w:val="22"/>
            </w:rPr>
          </w:pPr>
          <w:hyperlink w:anchor="_Toc136250592" w:history="1">
            <w:r w:rsidR="00831F35" w:rsidRPr="004B7537">
              <w:rPr>
                <w:rStyle w:val="Hyperlink"/>
                <w:rFonts w:ascii="Arial" w:hAnsi="Arial" w:cs="Arial"/>
                <w:noProof/>
              </w:rPr>
              <w:t>Conclusion</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_Toc136250592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10</w:t>
            </w:r>
            <w:r w:rsidR="00831F35" w:rsidRPr="004B7537">
              <w:rPr>
                <w:rFonts w:ascii="Arial" w:hAnsi="Arial" w:cs="Arial"/>
                <w:noProof/>
                <w:webHidden/>
              </w:rPr>
              <w:fldChar w:fldCharType="end"/>
            </w:r>
          </w:hyperlink>
        </w:p>
        <w:p w14:paraId="00C7A378" w14:textId="77777777" w:rsidR="00831F35" w:rsidRPr="004B7537" w:rsidRDefault="00707894">
          <w:pPr>
            <w:pStyle w:val="TOC1"/>
            <w:tabs>
              <w:tab w:val="right" w:leader="dot" w:pos="9350"/>
            </w:tabs>
            <w:rPr>
              <w:rFonts w:ascii="Arial" w:eastAsiaTheme="minorEastAsia" w:hAnsi="Arial" w:cs="Arial"/>
              <w:noProof/>
              <w:sz w:val="22"/>
            </w:rPr>
          </w:pPr>
          <w:hyperlink w:anchor="_Toc136250593" w:history="1">
            <w:r w:rsidR="00831F35" w:rsidRPr="004B7537">
              <w:rPr>
                <w:rStyle w:val="Hyperlink"/>
                <w:rFonts w:ascii="Arial" w:hAnsi="Arial" w:cs="Arial"/>
                <w:noProof/>
              </w:rPr>
              <w:t>References</w:t>
            </w:r>
            <w:r w:rsidR="00831F35" w:rsidRPr="004B7537">
              <w:rPr>
                <w:rFonts w:ascii="Arial" w:hAnsi="Arial" w:cs="Arial"/>
                <w:noProof/>
                <w:webHidden/>
              </w:rPr>
              <w:tab/>
            </w:r>
            <w:r w:rsidR="00831F35" w:rsidRPr="004B7537">
              <w:rPr>
                <w:rFonts w:ascii="Arial" w:hAnsi="Arial" w:cs="Arial"/>
                <w:noProof/>
                <w:webHidden/>
              </w:rPr>
              <w:fldChar w:fldCharType="begin"/>
            </w:r>
            <w:r w:rsidR="00831F35" w:rsidRPr="004B7537">
              <w:rPr>
                <w:rFonts w:ascii="Arial" w:hAnsi="Arial" w:cs="Arial"/>
                <w:noProof/>
                <w:webHidden/>
              </w:rPr>
              <w:instrText xml:space="preserve"> PAGEREF _Toc136250593 \h </w:instrText>
            </w:r>
            <w:r w:rsidR="00831F35" w:rsidRPr="004B7537">
              <w:rPr>
                <w:rFonts w:ascii="Arial" w:hAnsi="Arial" w:cs="Arial"/>
                <w:noProof/>
                <w:webHidden/>
              </w:rPr>
            </w:r>
            <w:r w:rsidR="00831F35" w:rsidRPr="004B7537">
              <w:rPr>
                <w:rFonts w:ascii="Arial" w:hAnsi="Arial" w:cs="Arial"/>
                <w:noProof/>
                <w:webHidden/>
              </w:rPr>
              <w:fldChar w:fldCharType="separate"/>
            </w:r>
            <w:r w:rsidR="00831F35" w:rsidRPr="004B7537">
              <w:rPr>
                <w:rFonts w:ascii="Arial" w:hAnsi="Arial" w:cs="Arial"/>
                <w:noProof/>
                <w:webHidden/>
              </w:rPr>
              <w:t>10</w:t>
            </w:r>
            <w:r w:rsidR="00831F35" w:rsidRPr="004B7537">
              <w:rPr>
                <w:rFonts w:ascii="Arial" w:hAnsi="Arial" w:cs="Arial"/>
                <w:noProof/>
                <w:webHidden/>
              </w:rPr>
              <w:fldChar w:fldCharType="end"/>
            </w:r>
          </w:hyperlink>
        </w:p>
        <w:p w14:paraId="05D6E7F2" w14:textId="77777777" w:rsidR="007F0DC3" w:rsidRDefault="007F0DC3">
          <w:r w:rsidRPr="004B7537">
            <w:rPr>
              <w:rFonts w:ascii="Arial" w:hAnsi="Arial" w:cs="Arial"/>
              <w:b/>
              <w:bCs/>
              <w:noProof/>
            </w:rPr>
            <w:fldChar w:fldCharType="end"/>
          </w:r>
        </w:p>
      </w:sdtContent>
    </w:sdt>
    <w:p w14:paraId="208CEEFB" w14:textId="77777777" w:rsidR="007F0DC3" w:rsidRDefault="007F0DC3" w:rsidP="003E51A5">
      <w:pPr>
        <w:spacing w:before="240" w:after="240"/>
      </w:pPr>
    </w:p>
    <w:p w14:paraId="59B8DDC5" w14:textId="77777777" w:rsidR="007F0DC3" w:rsidRDefault="007F0DC3" w:rsidP="003E51A5">
      <w:pPr>
        <w:spacing w:before="240" w:after="240"/>
      </w:pPr>
    </w:p>
    <w:p w14:paraId="2420AD2A" w14:textId="77777777" w:rsidR="007F0DC3" w:rsidRDefault="007F0DC3" w:rsidP="003E51A5">
      <w:pPr>
        <w:spacing w:before="240" w:after="240"/>
      </w:pPr>
    </w:p>
    <w:p w14:paraId="149FF748" w14:textId="77777777" w:rsidR="007F0DC3" w:rsidRDefault="007F0DC3" w:rsidP="003E51A5">
      <w:pPr>
        <w:spacing w:before="240" w:after="240"/>
      </w:pPr>
    </w:p>
    <w:p w14:paraId="57DE4285" w14:textId="77777777" w:rsidR="007F0DC3" w:rsidRDefault="007F0DC3" w:rsidP="003E51A5">
      <w:pPr>
        <w:spacing w:before="240" w:after="240"/>
      </w:pPr>
    </w:p>
    <w:p w14:paraId="04AADF75" w14:textId="77777777" w:rsidR="007F0DC3" w:rsidRDefault="007F0DC3" w:rsidP="003E51A5">
      <w:pPr>
        <w:spacing w:before="240" w:after="240"/>
      </w:pPr>
    </w:p>
    <w:p w14:paraId="2A4B37A3" w14:textId="77777777" w:rsidR="007F0DC3" w:rsidRDefault="007F0DC3" w:rsidP="003E51A5">
      <w:pPr>
        <w:spacing w:before="240" w:after="240"/>
      </w:pPr>
    </w:p>
    <w:p w14:paraId="22A24188" w14:textId="77777777" w:rsidR="007F0DC3" w:rsidRDefault="007F0DC3" w:rsidP="003E51A5">
      <w:pPr>
        <w:spacing w:before="240" w:after="240"/>
      </w:pPr>
    </w:p>
    <w:p w14:paraId="45B8C5AA" w14:textId="77777777" w:rsidR="007F0DC3" w:rsidRDefault="007F0DC3" w:rsidP="003E51A5">
      <w:pPr>
        <w:spacing w:before="240" w:after="240"/>
      </w:pPr>
    </w:p>
    <w:p w14:paraId="5C83DAA1" w14:textId="77777777" w:rsidR="007F0DC3" w:rsidRDefault="007F0DC3" w:rsidP="003E51A5">
      <w:pPr>
        <w:spacing w:before="240" w:after="240"/>
      </w:pPr>
    </w:p>
    <w:p w14:paraId="49674474" w14:textId="77777777" w:rsidR="007F0DC3" w:rsidRDefault="007F0DC3" w:rsidP="003E51A5">
      <w:pPr>
        <w:spacing w:before="240" w:after="240"/>
      </w:pPr>
    </w:p>
    <w:p w14:paraId="19B9FA8C" w14:textId="77777777" w:rsidR="00386547" w:rsidRDefault="00386547" w:rsidP="003E51A5">
      <w:pPr>
        <w:spacing w:before="240" w:after="240"/>
      </w:pPr>
    </w:p>
    <w:p w14:paraId="0ECD8FA0" w14:textId="77777777" w:rsidR="00386547" w:rsidRPr="00CA41CA" w:rsidRDefault="00386547" w:rsidP="00B466FA">
      <w:pPr>
        <w:pStyle w:val="Heading1"/>
        <w:rPr>
          <w:rFonts w:ascii="Arial" w:hAnsi="Arial" w:cs="Arial"/>
        </w:rPr>
      </w:pPr>
      <w:bookmarkStart w:id="0" w:name="_Toc136250586"/>
      <w:r w:rsidRPr="00CA41CA">
        <w:rPr>
          <w:rFonts w:ascii="Arial" w:hAnsi="Arial" w:cs="Arial"/>
        </w:rPr>
        <w:t>Introduction</w:t>
      </w:r>
      <w:bookmarkEnd w:id="0"/>
    </w:p>
    <w:p w14:paraId="7F0B9A87" w14:textId="77777777" w:rsidR="00386547" w:rsidRPr="00CA41CA" w:rsidRDefault="00386547" w:rsidP="003E51A5">
      <w:pPr>
        <w:spacing w:before="240" w:after="240"/>
        <w:rPr>
          <w:rFonts w:ascii="Arial" w:hAnsi="Arial" w:cs="Arial"/>
        </w:rPr>
      </w:pPr>
      <w:r w:rsidRPr="00CA41CA">
        <w:rPr>
          <w:rFonts w:ascii="Arial" w:hAnsi="Arial" w:cs="Arial"/>
        </w:rPr>
        <w:t>In-depth hotel HR administration requires careful consideration of staff engagement. It involves inspiring and motivating workers to take an active role in company operations and to stay committed to the company's objectives. The achievement of the objectives and objectives of a business depends on staff participation since it makes sure that workers feel appreciated and have a sense of meaning. It is crucial to emphasize that staff involvement is a continuous process rather than a single event. In order to successfully engage workers through the employment lifecycle, companies have to comprehend the role that their HR department plays in this process</w:t>
      </w:r>
      <w:r w:rsidR="00A51443" w:rsidRPr="00CA41CA">
        <w:rPr>
          <w:rFonts w:ascii="Arial" w:hAnsi="Arial" w:cs="Arial"/>
        </w:rPr>
        <w:t xml:space="preserve"> </w:t>
      </w:r>
      <w:sdt>
        <w:sdtPr>
          <w:rPr>
            <w:rFonts w:ascii="Arial" w:hAnsi="Arial" w:cs="Arial"/>
          </w:rPr>
          <w:id w:val="1044724421"/>
          <w:citation/>
        </w:sdtPr>
        <w:sdtEndPr/>
        <w:sdtContent>
          <w:r w:rsidR="00A51443" w:rsidRPr="00CA41CA">
            <w:rPr>
              <w:rFonts w:ascii="Arial" w:hAnsi="Arial" w:cs="Arial"/>
            </w:rPr>
            <w:fldChar w:fldCharType="begin"/>
          </w:r>
          <w:r w:rsidR="00A51443" w:rsidRPr="00CA41CA">
            <w:rPr>
              <w:rFonts w:ascii="Arial" w:hAnsi="Arial" w:cs="Arial"/>
            </w:rPr>
            <w:instrText xml:space="preserve"> CITATION Duo20 \l 1033 </w:instrText>
          </w:r>
          <w:r w:rsidR="00A51443" w:rsidRPr="00CA41CA">
            <w:rPr>
              <w:rFonts w:ascii="Arial" w:hAnsi="Arial" w:cs="Arial"/>
            </w:rPr>
            <w:fldChar w:fldCharType="separate"/>
          </w:r>
          <w:r w:rsidR="00A51443" w:rsidRPr="00CA41CA">
            <w:rPr>
              <w:rFonts w:ascii="Arial" w:hAnsi="Arial" w:cs="Arial"/>
              <w:noProof/>
            </w:rPr>
            <w:t>(Duong, 2020)</w:t>
          </w:r>
          <w:r w:rsidR="00A51443" w:rsidRPr="00CA41CA">
            <w:rPr>
              <w:rFonts w:ascii="Arial" w:hAnsi="Arial" w:cs="Arial"/>
            </w:rPr>
            <w:fldChar w:fldCharType="end"/>
          </w:r>
        </w:sdtContent>
      </w:sdt>
      <w:r w:rsidRPr="00CA41CA">
        <w:rPr>
          <w:rFonts w:ascii="Arial" w:hAnsi="Arial" w:cs="Arial"/>
        </w:rPr>
        <w:t>. The staff member lifecycle, which covers a worker's whole path from recruiting to retirement, is a crucial component of this procedure. Large hotels' human resource departments must thus understand how crucial it is to keep workers engaged all over the course of their careers.</w:t>
      </w:r>
    </w:p>
    <w:p w14:paraId="7B343017" w14:textId="77777777" w:rsidR="00223DEB" w:rsidRPr="00CA41CA" w:rsidRDefault="00223DEB" w:rsidP="003E51A5">
      <w:pPr>
        <w:spacing w:before="240" w:after="240"/>
        <w:rPr>
          <w:rFonts w:ascii="Arial" w:hAnsi="Arial" w:cs="Arial"/>
        </w:rPr>
      </w:pPr>
    </w:p>
    <w:p w14:paraId="1C25D6B9" w14:textId="77777777" w:rsidR="00223DEB" w:rsidRPr="00CA41CA" w:rsidRDefault="00223DEB" w:rsidP="003E51A5">
      <w:pPr>
        <w:spacing w:before="240" w:after="240"/>
        <w:rPr>
          <w:rFonts w:ascii="Arial" w:hAnsi="Arial" w:cs="Arial"/>
        </w:rPr>
      </w:pPr>
    </w:p>
    <w:p w14:paraId="72AB2E20" w14:textId="77777777" w:rsidR="00223DEB" w:rsidRPr="00CA41CA" w:rsidRDefault="00223DEB" w:rsidP="003E51A5">
      <w:pPr>
        <w:spacing w:before="240" w:after="240"/>
        <w:rPr>
          <w:rFonts w:ascii="Arial" w:hAnsi="Arial" w:cs="Arial"/>
        </w:rPr>
      </w:pPr>
    </w:p>
    <w:p w14:paraId="2C15874C" w14:textId="77777777" w:rsidR="00223DEB" w:rsidRPr="00CA41CA" w:rsidRDefault="00223DEB" w:rsidP="003E51A5">
      <w:pPr>
        <w:spacing w:before="240" w:after="240"/>
        <w:rPr>
          <w:rFonts w:ascii="Arial" w:hAnsi="Arial" w:cs="Arial"/>
        </w:rPr>
      </w:pPr>
    </w:p>
    <w:p w14:paraId="50F44A3F" w14:textId="77777777" w:rsidR="00223DEB" w:rsidRPr="00CA41CA" w:rsidRDefault="00223DEB" w:rsidP="003E51A5">
      <w:pPr>
        <w:spacing w:before="240" w:after="240"/>
        <w:rPr>
          <w:rFonts w:ascii="Arial" w:hAnsi="Arial" w:cs="Arial"/>
        </w:rPr>
      </w:pPr>
    </w:p>
    <w:p w14:paraId="46D13258" w14:textId="77777777" w:rsidR="00223DEB" w:rsidRPr="00CA41CA" w:rsidRDefault="00223DEB" w:rsidP="003E51A5">
      <w:pPr>
        <w:spacing w:before="240" w:after="240"/>
        <w:rPr>
          <w:rFonts w:ascii="Arial" w:hAnsi="Arial" w:cs="Arial"/>
        </w:rPr>
      </w:pPr>
    </w:p>
    <w:p w14:paraId="6285438A" w14:textId="77777777" w:rsidR="00223DEB" w:rsidRPr="00CA41CA" w:rsidRDefault="00223DEB" w:rsidP="003E51A5">
      <w:pPr>
        <w:spacing w:before="240" w:after="240"/>
        <w:rPr>
          <w:rFonts w:ascii="Arial" w:hAnsi="Arial" w:cs="Arial"/>
        </w:rPr>
      </w:pPr>
    </w:p>
    <w:p w14:paraId="2D7D02B7" w14:textId="77777777" w:rsidR="00223DEB" w:rsidRPr="00CA41CA" w:rsidRDefault="00223DEB" w:rsidP="003E51A5">
      <w:pPr>
        <w:spacing w:before="240" w:after="240"/>
        <w:rPr>
          <w:rFonts w:ascii="Arial" w:hAnsi="Arial" w:cs="Arial"/>
        </w:rPr>
      </w:pPr>
    </w:p>
    <w:p w14:paraId="2FDDEA71" w14:textId="77777777" w:rsidR="00223DEB" w:rsidRPr="00CA41CA" w:rsidRDefault="00223DEB" w:rsidP="003E51A5">
      <w:pPr>
        <w:spacing w:before="240" w:after="240"/>
        <w:rPr>
          <w:rFonts w:ascii="Arial" w:hAnsi="Arial" w:cs="Arial"/>
        </w:rPr>
      </w:pPr>
    </w:p>
    <w:p w14:paraId="6F77C139" w14:textId="77777777" w:rsidR="00223DEB" w:rsidRPr="00CA41CA" w:rsidRDefault="00223DEB" w:rsidP="003E51A5">
      <w:pPr>
        <w:spacing w:before="240" w:after="240"/>
        <w:rPr>
          <w:rFonts w:ascii="Arial" w:hAnsi="Arial" w:cs="Arial"/>
        </w:rPr>
      </w:pPr>
    </w:p>
    <w:p w14:paraId="603C8F2E" w14:textId="77777777" w:rsidR="00223DEB" w:rsidRPr="00CA41CA" w:rsidRDefault="00223DEB" w:rsidP="003E51A5">
      <w:pPr>
        <w:spacing w:before="240" w:after="240"/>
        <w:rPr>
          <w:rFonts w:ascii="Arial" w:hAnsi="Arial" w:cs="Arial"/>
        </w:rPr>
      </w:pPr>
    </w:p>
    <w:p w14:paraId="0E4DD212" w14:textId="77777777" w:rsidR="00386547" w:rsidRPr="00CA41CA" w:rsidRDefault="00386547" w:rsidP="00B466FA">
      <w:pPr>
        <w:pStyle w:val="Heading1"/>
        <w:rPr>
          <w:rFonts w:ascii="Arial" w:hAnsi="Arial" w:cs="Arial"/>
        </w:rPr>
      </w:pPr>
      <w:bookmarkStart w:id="1" w:name="_Toc136250587"/>
      <w:r w:rsidRPr="00CA41CA">
        <w:rPr>
          <w:rFonts w:ascii="Arial" w:hAnsi="Arial" w:cs="Arial"/>
        </w:rPr>
        <w:t>The Role of Human Resources in Engaging Employee</w:t>
      </w:r>
      <w:bookmarkEnd w:id="1"/>
    </w:p>
    <w:p w14:paraId="5A80C7C4" w14:textId="77777777" w:rsidR="00386547" w:rsidRPr="00CA41CA" w:rsidRDefault="00386547" w:rsidP="003E51A5">
      <w:pPr>
        <w:spacing w:before="240" w:after="240"/>
        <w:rPr>
          <w:rFonts w:ascii="Arial" w:hAnsi="Arial" w:cs="Arial"/>
        </w:rPr>
      </w:pPr>
      <w:r w:rsidRPr="00CA41CA">
        <w:rPr>
          <w:rFonts w:ascii="Arial" w:hAnsi="Arial" w:cs="Arial"/>
        </w:rPr>
        <w:t xml:space="preserve">Human resources play a crucial role in motivating workers. Professionals in human resource management are in charge of assisting with hiring and introductions, as well as building and maintaining connections with staff members throughout their employment with the company. They are also in charge of making sure that the personnel </w:t>
      </w:r>
      <w:proofErr w:type="gramStart"/>
      <w:r w:rsidRPr="00CA41CA">
        <w:rPr>
          <w:rFonts w:ascii="Arial" w:hAnsi="Arial" w:cs="Arial"/>
        </w:rPr>
        <w:t>has</w:t>
      </w:r>
      <w:proofErr w:type="gramEnd"/>
      <w:r w:rsidRPr="00CA41CA">
        <w:rPr>
          <w:rFonts w:ascii="Arial" w:hAnsi="Arial" w:cs="Arial"/>
        </w:rPr>
        <w:t xml:space="preserve"> the equipment, supplies, and assistance they need to do their jobs successfully. The task of creating a pleasant workplace that encourages cooperation, interaction, and trust falls on staffing specialists</w:t>
      </w:r>
      <w:r w:rsidR="00A51443" w:rsidRPr="00CA41CA">
        <w:rPr>
          <w:rFonts w:ascii="Arial" w:hAnsi="Arial" w:cs="Arial"/>
        </w:rPr>
        <w:t xml:space="preserve"> </w:t>
      </w:r>
      <w:sdt>
        <w:sdtPr>
          <w:rPr>
            <w:rFonts w:ascii="Arial" w:hAnsi="Arial" w:cs="Arial"/>
          </w:rPr>
          <w:id w:val="-960418088"/>
          <w:citation/>
        </w:sdtPr>
        <w:sdtEndPr/>
        <w:sdtContent>
          <w:r w:rsidR="00A51443" w:rsidRPr="00CA41CA">
            <w:rPr>
              <w:rFonts w:ascii="Arial" w:hAnsi="Arial" w:cs="Arial"/>
            </w:rPr>
            <w:fldChar w:fldCharType="begin"/>
          </w:r>
          <w:r w:rsidR="00A51443" w:rsidRPr="00CA41CA">
            <w:rPr>
              <w:rFonts w:ascii="Arial" w:hAnsi="Arial" w:cs="Arial"/>
            </w:rPr>
            <w:instrText xml:space="preserve"> CITATION Has22 \l 1033 </w:instrText>
          </w:r>
          <w:r w:rsidR="00A51443" w:rsidRPr="00CA41CA">
            <w:rPr>
              <w:rFonts w:ascii="Arial" w:hAnsi="Arial" w:cs="Arial"/>
            </w:rPr>
            <w:fldChar w:fldCharType="separate"/>
          </w:r>
          <w:r w:rsidR="00A51443" w:rsidRPr="00CA41CA">
            <w:rPr>
              <w:rFonts w:ascii="Arial" w:hAnsi="Arial" w:cs="Arial"/>
              <w:noProof/>
            </w:rPr>
            <w:t>(Hashem, 2022)</w:t>
          </w:r>
          <w:r w:rsidR="00A51443" w:rsidRPr="00CA41CA">
            <w:rPr>
              <w:rFonts w:ascii="Arial" w:hAnsi="Arial" w:cs="Arial"/>
            </w:rPr>
            <w:fldChar w:fldCharType="end"/>
          </w:r>
        </w:sdtContent>
      </w:sdt>
      <w:r w:rsidRPr="00CA41CA">
        <w:rPr>
          <w:rFonts w:ascii="Arial" w:hAnsi="Arial" w:cs="Arial"/>
        </w:rPr>
        <w:t>. They are also responsible for identifying and resolving problems with employee happiness and participation. Ensuring that workers remain interested during their working lifespan is one of the key goals of human capital. In order to assist workers acquire the abilities they need to succeed in their professions, employers must provide them with the appropriate education and growth options. In order to assist workers know what they are supposed to do, the HR department should also make sure that they are given access to job explanations, performance tracking systems, and work-related materials.</w:t>
      </w:r>
    </w:p>
    <w:p w14:paraId="197C9222" w14:textId="77777777" w:rsidR="00386547" w:rsidRPr="00CA41CA" w:rsidRDefault="00386547" w:rsidP="00B466FA">
      <w:pPr>
        <w:pStyle w:val="Heading1"/>
        <w:rPr>
          <w:rFonts w:ascii="Arial" w:hAnsi="Arial" w:cs="Arial"/>
        </w:rPr>
      </w:pPr>
      <w:bookmarkStart w:id="2" w:name="_Toc136250588"/>
      <w:r w:rsidRPr="00CA41CA">
        <w:rPr>
          <w:rFonts w:ascii="Arial" w:hAnsi="Arial" w:cs="Arial"/>
        </w:rPr>
        <w:t>How to Engage and Advantages of Engaging a Team</w:t>
      </w:r>
      <w:bookmarkEnd w:id="2"/>
    </w:p>
    <w:p w14:paraId="5AFED35A" w14:textId="77777777" w:rsidR="00386547" w:rsidRPr="00CA41CA" w:rsidRDefault="00386547" w:rsidP="003E51A5">
      <w:pPr>
        <w:spacing w:before="240" w:after="240"/>
        <w:rPr>
          <w:rFonts w:ascii="Arial" w:hAnsi="Arial" w:cs="Arial"/>
        </w:rPr>
      </w:pPr>
      <w:r w:rsidRPr="00CA41CA">
        <w:rPr>
          <w:rFonts w:ascii="Arial" w:hAnsi="Arial" w:cs="Arial"/>
        </w:rPr>
        <w:t>To help workers reach their full potential and succeed in their professions, personnel ought to offer them the right feedback and recommendations. Providing rewards and recognition to workers is a critical part of keeping them interested during their tenure with the company. This might include rewards for strong work and devotion, like as incentive schemes, promotions, and other rewards. Human resources should also provide a nice workplace environment that encourages cooperation, communication, and respect</w:t>
      </w:r>
      <w:r w:rsidR="00A51443" w:rsidRPr="00CA41CA">
        <w:rPr>
          <w:rFonts w:ascii="Arial" w:hAnsi="Arial" w:cs="Arial"/>
        </w:rPr>
        <w:t xml:space="preserve"> </w:t>
      </w:r>
      <w:sdt>
        <w:sdtPr>
          <w:rPr>
            <w:rFonts w:ascii="Arial" w:hAnsi="Arial" w:cs="Arial"/>
          </w:rPr>
          <w:id w:val="1274901524"/>
          <w:citation/>
        </w:sdtPr>
        <w:sdtEndPr/>
        <w:sdtContent>
          <w:r w:rsidR="00A51443" w:rsidRPr="00CA41CA">
            <w:rPr>
              <w:rFonts w:ascii="Arial" w:hAnsi="Arial" w:cs="Arial"/>
            </w:rPr>
            <w:fldChar w:fldCharType="begin"/>
          </w:r>
          <w:r w:rsidR="00A51443" w:rsidRPr="00CA41CA">
            <w:rPr>
              <w:rFonts w:ascii="Arial" w:hAnsi="Arial" w:cs="Arial"/>
            </w:rPr>
            <w:instrText xml:space="preserve"> CITATION Hun19 \l 1033 </w:instrText>
          </w:r>
          <w:r w:rsidR="00A51443" w:rsidRPr="00CA41CA">
            <w:rPr>
              <w:rFonts w:ascii="Arial" w:hAnsi="Arial" w:cs="Arial"/>
            </w:rPr>
            <w:fldChar w:fldCharType="separate"/>
          </w:r>
          <w:r w:rsidR="00A51443" w:rsidRPr="00CA41CA">
            <w:rPr>
              <w:rFonts w:ascii="Arial" w:hAnsi="Arial" w:cs="Arial"/>
              <w:noProof/>
            </w:rPr>
            <w:t>(Hung, 2019)</w:t>
          </w:r>
          <w:r w:rsidR="00A51443" w:rsidRPr="00CA41CA">
            <w:rPr>
              <w:rFonts w:ascii="Arial" w:hAnsi="Arial" w:cs="Arial"/>
            </w:rPr>
            <w:fldChar w:fldCharType="end"/>
          </w:r>
        </w:sdtContent>
      </w:sdt>
      <w:r w:rsidRPr="00CA41CA">
        <w:rPr>
          <w:rFonts w:ascii="Arial" w:hAnsi="Arial" w:cs="Arial"/>
        </w:rPr>
        <w:t xml:space="preserve">. This might include periodic team conferences, exercises for teamwork, and other efforts to create rapport and promote cooperation. Finally, the HR </w:t>
      </w:r>
      <w:r w:rsidRPr="00CA41CA">
        <w:rPr>
          <w:rFonts w:ascii="Arial" w:hAnsi="Arial" w:cs="Arial"/>
        </w:rPr>
        <w:lastRenderedPageBreak/>
        <w:t>department must identify and resolve any problems relating to employee happiness and participation. This involves identifying and resolving possible issues like poor communication, a lack of appreciation, or a lack of resources that may hinder staff engagement and enjoyment. HR personnel should interact with staff members to discuss emerging issues and find solutions. Connecting together across the employment lifetime has a number of benefits. Involving a team makes it easier to ensure everybody is striving for the same goals and operating under identical requirements</w:t>
      </w:r>
      <w:r w:rsidR="00A51443" w:rsidRPr="00CA41CA">
        <w:rPr>
          <w:rFonts w:ascii="Arial" w:hAnsi="Arial" w:cs="Arial"/>
        </w:rPr>
        <w:t xml:space="preserve"> </w:t>
      </w:r>
      <w:sdt>
        <w:sdtPr>
          <w:rPr>
            <w:rFonts w:ascii="Arial" w:hAnsi="Arial" w:cs="Arial"/>
          </w:rPr>
          <w:id w:val="995848013"/>
          <w:citation/>
        </w:sdtPr>
        <w:sdtEndPr/>
        <w:sdtContent>
          <w:r w:rsidR="00A51443" w:rsidRPr="00CA41CA">
            <w:rPr>
              <w:rFonts w:ascii="Arial" w:hAnsi="Arial" w:cs="Arial"/>
            </w:rPr>
            <w:fldChar w:fldCharType="begin"/>
          </w:r>
          <w:r w:rsidR="00A51443" w:rsidRPr="00CA41CA">
            <w:rPr>
              <w:rFonts w:ascii="Arial" w:hAnsi="Arial" w:cs="Arial"/>
            </w:rPr>
            <w:instrText xml:space="preserve"> CITATION Sae21 \l 1033 </w:instrText>
          </w:r>
          <w:r w:rsidR="00A51443" w:rsidRPr="00CA41CA">
            <w:rPr>
              <w:rFonts w:ascii="Arial" w:hAnsi="Arial" w:cs="Arial"/>
            </w:rPr>
            <w:fldChar w:fldCharType="separate"/>
          </w:r>
          <w:r w:rsidR="00A51443" w:rsidRPr="00CA41CA">
            <w:rPr>
              <w:rFonts w:ascii="Arial" w:hAnsi="Arial" w:cs="Arial"/>
              <w:noProof/>
            </w:rPr>
            <w:t>(Saeed, 2021)</w:t>
          </w:r>
          <w:r w:rsidR="00A51443" w:rsidRPr="00CA41CA">
            <w:rPr>
              <w:rFonts w:ascii="Arial" w:hAnsi="Arial" w:cs="Arial"/>
            </w:rPr>
            <w:fldChar w:fldCharType="end"/>
          </w:r>
        </w:sdtContent>
      </w:sdt>
      <w:r w:rsidRPr="00CA41CA">
        <w:rPr>
          <w:rFonts w:ascii="Arial" w:hAnsi="Arial" w:cs="Arial"/>
        </w:rPr>
        <w:t>. Additionally, it fosters interaction and collaboration, which may boost the effectiveness and efficiency of teams. Engaging a team also ensures everybody works toward identical goals and is on the same page with one another.</w:t>
      </w:r>
    </w:p>
    <w:p w14:paraId="7CFF1BF4" w14:textId="77777777" w:rsidR="00386547" w:rsidRPr="00CA41CA" w:rsidRDefault="00386547" w:rsidP="00B466FA">
      <w:pPr>
        <w:pStyle w:val="Heading1"/>
        <w:rPr>
          <w:rFonts w:ascii="Arial" w:hAnsi="Arial" w:cs="Arial"/>
        </w:rPr>
      </w:pPr>
      <w:bookmarkStart w:id="3" w:name="_Toc136250589"/>
      <w:r w:rsidRPr="00CA41CA">
        <w:rPr>
          <w:rFonts w:ascii="Arial" w:hAnsi="Arial" w:cs="Arial"/>
        </w:rPr>
        <w:t>The Employee Lifecycle</w:t>
      </w:r>
      <w:bookmarkEnd w:id="3"/>
    </w:p>
    <w:p w14:paraId="61E04DEF" w14:textId="77777777" w:rsidR="00386547" w:rsidRPr="00CA41CA" w:rsidRDefault="00386547" w:rsidP="003E51A5">
      <w:pPr>
        <w:spacing w:before="240" w:after="240"/>
        <w:rPr>
          <w:rFonts w:ascii="Arial" w:hAnsi="Arial" w:cs="Arial"/>
        </w:rPr>
      </w:pPr>
      <w:r w:rsidRPr="00CA41CA">
        <w:rPr>
          <w:rFonts w:ascii="Arial" w:hAnsi="Arial" w:cs="Arial"/>
        </w:rPr>
        <w:t>Maintaining employee engagement is essential for improving efficiency and achieving success since staff members are the lifeblood of any business. To ensure satisfaction with work and efficiency throughout the lifetime, staff involvement is crucial. Recruiting prospective workers is the first stage of the employment cycle. Organizations must create a favorable reputation that attracts qualified people. This may be achieved through creating a strong employer brand, offering favorable benefits and wages, and emphasizing the values and culture of the organization</w:t>
      </w:r>
      <w:r w:rsidR="00A51443" w:rsidRPr="00CA41CA">
        <w:rPr>
          <w:rFonts w:ascii="Arial" w:hAnsi="Arial" w:cs="Arial"/>
        </w:rPr>
        <w:t xml:space="preserve"> </w:t>
      </w:r>
      <w:sdt>
        <w:sdtPr>
          <w:rPr>
            <w:rFonts w:ascii="Arial" w:hAnsi="Arial" w:cs="Arial"/>
          </w:rPr>
          <w:id w:val="-176818663"/>
          <w:citation/>
        </w:sdtPr>
        <w:sdtEndPr/>
        <w:sdtContent>
          <w:r w:rsidR="00A51443" w:rsidRPr="00CA41CA">
            <w:rPr>
              <w:rFonts w:ascii="Arial" w:hAnsi="Arial" w:cs="Arial"/>
            </w:rPr>
            <w:fldChar w:fldCharType="begin"/>
          </w:r>
          <w:r w:rsidR="00A51443" w:rsidRPr="00CA41CA">
            <w:rPr>
              <w:rFonts w:ascii="Arial" w:hAnsi="Arial" w:cs="Arial"/>
            </w:rPr>
            <w:instrText xml:space="preserve"> CITATION Zha191 \l 1033 </w:instrText>
          </w:r>
          <w:r w:rsidR="00A51443" w:rsidRPr="00CA41CA">
            <w:rPr>
              <w:rFonts w:ascii="Arial" w:hAnsi="Arial" w:cs="Arial"/>
            </w:rPr>
            <w:fldChar w:fldCharType="separate"/>
          </w:r>
          <w:r w:rsidR="00A51443" w:rsidRPr="00CA41CA">
            <w:rPr>
              <w:rFonts w:ascii="Arial" w:hAnsi="Arial" w:cs="Arial"/>
              <w:noProof/>
            </w:rPr>
            <w:t>(Zhang, 2019)</w:t>
          </w:r>
          <w:r w:rsidR="00A51443" w:rsidRPr="00CA41CA">
            <w:rPr>
              <w:rFonts w:ascii="Arial" w:hAnsi="Arial" w:cs="Arial"/>
            </w:rPr>
            <w:fldChar w:fldCharType="end"/>
          </w:r>
        </w:sdtContent>
      </w:sdt>
      <w:r w:rsidRPr="00CA41CA">
        <w:rPr>
          <w:rFonts w:ascii="Arial" w:hAnsi="Arial" w:cs="Arial"/>
        </w:rPr>
        <w:t>. Businesses ought to be active on employment websites, online communities, and other platforms for recruiting. Organizations could also think about offering referral bonuses and incentive programs to get existing workers to recommend relatives and friends for open opportunities.</w:t>
      </w:r>
    </w:p>
    <w:p w14:paraId="751AB20C" w14:textId="77777777" w:rsidR="00386547" w:rsidRPr="00CA41CA" w:rsidRDefault="00386547" w:rsidP="003E51A5">
      <w:pPr>
        <w:spacing w:before="240" w:after="240"/>
        <w:rPr>
          <w:rFonts w:ascii="Arial" w:hAnsi="Arial" w:cs="Arial"/>
        </w:rPr>
      </w:pPr>
      <w:r w:rsidRPr="00CA41CA">
        <w:rPr>
          <w:rFonts w:ascii="Arial" w:hAnsi="Arial" w:cs="Arial"/>
        </w:rPr>
        <w:t xml:space="preserve">The procedure of connecting workers begins with the subsequent stage of the staff member lifecycle, which is recruiting. Large hotels' HR departments need effective recruiting strategies to attract qualified candidates for the positions they are trying to fill. This involves having a thorough understanding of the abilities, credentials, and work history needed for certain professions. Additionally, the hiring process should be structured to guarantee that the right candidates are chosen and that they experience a sense of acceptance and support. It is possible to do this by creating thorough </w:t>
      </w:r>
      <w:r w:rsidRPr="00CA41CA">
        <w:rPr>
          <w:rFonts w:ascii="Arial" w:hAnsi="Arial" w:cs="Arial"/>
        </w:rPr>
        <w:lastRenderedPageBreak/>
        <w:t>descriptions of positions, performing thorough interviews, and offering sufficient training and support</w:t>
      </w:r>
      <w:r w:rsidR="00A51443" w:rsidRPr="00CA41CA">
        <w:rPr>
          <w:rFonts w:ascii="Arial" w:hAnsi="Arial" w:cs="Arial"/>
        </w:rPr>
        <w:t xml:space="preserve"> </w:t>
      </w:r>
      <w:sdt>
        <w:sdtPr>
          <w:rPr>
            <w:rFonts w:ascii="Arial" w:hAnsi="Arial" w:cs="Arial"/>
          </w:rPr>
          <w:id w:val="-885947860"/>
          <w:citation/>
        </w:sdtPr>
        <w:sdtEndPr/>
        <w:sdtContent>
          <w:r w:rsidR="00A51443" w:rsidRPr="00CA41CA">
            <w:rPr>
              <w:rFonts w:ascii="Arial" w:hAnsi="Arial" w:cs="Arial"/>
            </w:rPr>
            <w:fldChar w:fldCharType="begin"/>
          </w:r>
          <w:r w:rsidR="00A51443" w:rsidRPr="00CA41CA">
            <w:rPr>
              <w:rFonts w:ascii="Arial" w:hAnsi="Arial" w:cs="Arial"/>
            </w:rPr>
            <w:instrText xml:space="preserve"> CITATION Cha221 \l 1033 </w:instrText>
          </w:r>
          <w:r w:rsidR="00A51443" w:rsidRPr="00CA41CA">
            <w:rPr>
              <w:rFonts w:ascii="Arial" w:hAnsi="Arial" w:cs="Arial"/>
            </w:rPr>
            <w:fldChar w:fldCharType="separate"/>
          </w:r>
          <w:r w:rsidR="00A51443" w:rsidRPr="00CA41CA">
            <w:rPr>
              <w:rFonts w:ascii="Arial" w:hAnsi="Arial" w:cs="Arial"/>
              <w:noProof/>
            </w:rPr>
            <w:t>(Chanana, 2022)</w:t>
          </w:r>
          <w:r w:rsidR="00A51443" w:rsidRPr="00CA41CA">
            <w:rPr>
              <w:rFonts w:ascii="Arial" w:hAnsi="Arial" w:cs="Arial"/>
            </w:rPr>
            <w:fldChar w:fldCharType="end"/>
          </w:r>
        </w:sdtContent>
      </w:sdt>
      <w:r w:rsidRPr="00CA41CA">
        <w:rPr>
          <w:rFonts w:ascii="Arial" w:hAnsi="Arial" w:cs="Arial"/>
        </w:rPr>
        <w:t>.</w:t>
      </w:r>
    </w:p>
    <w:p w14:paraId="1C2D699A" w14:textId="77777777" w:rsidR="00386547" w:rsidRPr="00CA41CA" w:rsidRDefault="00386547" w:rsidP="003E51A5">
      <w:pPr>
        <w:spacing w:before="240" w:after="240"/>
        <w:rPr>
          <w:rFonts w:ascii="Arial" w:hAnsi="Arial" w:cs="Arial"/>
        </w:rPr>
      </w:pPr>
      <w:r w:rsidRPr="00CA41CA">
        <w:rPr>
          <w:rFonts w:ascii="Arial" w:hAnsi="Arial" w:cs="Arial"/>
        </w:rPr>
        <w:t xml:space="preserve">The third stage of the worker lifecycle, introductions, is equally as important to worker engagement as recruiting. </w:t>
      </w:r>
      <w:r w:rsidR="00C67F2B" w:rsidRPr="00CA41CA">
        <w:rPr>
          <w:rFonts w:ascii="Arial" w:hAnsi="Arial" w:cs="Arial"/>
        </w:rPr>
        <w:t>The HR team's responsibility is to provide everything that new employees need to feel supported and welcome in their new roles.</w:t>
      </w:r>
      <w:r w:rsidRPr="00CA41CA">
        <w:rPr>
          <w:rFonts w:ascii="Arial" w:hAnsi="Arial" w:cs="Arial"/>
        </w:rPr>
        <w:t xml:space="preserve"> This involves providing a quick beginning with access to resources, training, and orientations. Additionally, the procedure for onboarding should be customized for each individual to guarantee that they get the support and resources necessary for success in their new positions.</w:t>
      </w:r>
    </w:p>
    <w:p w14:paraId="1538FA83" w14:textId="77777777" w:rsidR="00386547" w:rsidRPr="00CA41CA" w:rsidRDefault="00386547" w:rsidP="003E51A5">
      <w:pPr>
        <w:spacing w:before="240" w:after="240"/>
        <w:rPr>
          <w:rFonts w:ascii="Arial" w:hAnsi="Arial" w:cs="Arial"/>
        </w:rPr>
      </w:pPr>
      <w:r w:rsidRPr="00CA41CA">
        <w:rPr>
          <w:rFonts w:ascii="Arial" w:hAnsi="Arial" w:cs="Arial"/>
        </w:rPr>
        <w:t>In order to guarantee engagement among staff members, the fourth stage of the worker lifecycle, growth, is essential. Human resource departments must make sure that workers have chances to advance within the company. This means that businesses have to offer staff members access to chances for professional growth and development</w:t>
      </w:r>
      <w:r w:rsidR="00A51443" w:rsidRPr="00CA41CA">
        <w:rPr>
          <w:rFonts w:ascii="Arial" w:hAnsi="Arial" w:cs="Arial"/>
        </w:rPr>
        <w:t xml:space="preserve"> </w:t>
      </w:r>
      <w:sdt>
        <w:sdtPr>
          <w:rPr>
            <w:rFonts w:ascii="Arial" w:hAnsi="Arial" w:cs="Arial"/>
          </w:rPr>
          <w:id w:val="-1288735204"/>
          <w:citation/>
        </w:sdtPr>
        <w:sdtEndPr/>
        <w:sdtContent>
          <w:r w:rsidR="00A51443" w:rsidRPr="00CA41CA">
            <w:rPr>
              <w:rFonts w:ascii="Arial" w:hAnsi="Arial" w:cs="Arial"/>
            </w:rPr>
            <w:fldChar w:fldCharType="begin"/>
          </w:r>
          <w:r w:rsidR="00A51443" w:rsidRPr="00CA41CA">
            <w:rPr>
              <w:rFonts w:ascii="Arial" w:hAnsi="Arial" w:cs="Arial"/>
            </w:rPr>
            <w:instrText xml:space="preserve"> CITATION Zha191 \l 1033 </w:instrText>
          </w:r>
          <w:r w:rsidR="00A51443" w:rsidRPr="00CA41CA">
            <w:rPr>
              <w:rFonts w:ascii="Arial" w:hAnsi="Arial" w:cs="Arial"/>
            </w:rPr>
            <w:fldChar w:fldCharType="separate"/>
          </w:r>
          <w:r w:rsidR="00A51443" w:rsidRPr="00CA41CA">
            <w:rPr>
              <w:rFonts w:ascii="Arial" w:hAnsi="Arial" w:cs="Arial"/>
              <w:noProof/>
            </w:rPr>
            <w:t>(Zhang, 2019)</w:t>
          </w:r>
          <w:r w:rsidR="00A51443" w:rsidRPr="00CA41CA">
            <w:rPr>
              <w:rFonts w:ascii="Arial" w:hAnsi="Arial" w:cs="Arial"/>
            </w:rPr>
            <w:fldChar w:fldCharType="end"/>
          </w:r>
        </w:sdtContent>
      </w:sdt>
      <w:r w:rsidRPr="00CA41CA">
        <w:rPr>
          <w:rFonts w:ascii="Arial" w:hAnsi="Arial" w:cs="Arial"/>
        </w:rPr>
        <w:t>. The human resources department should also make sure that workers are capable of taking on extra responsibilities and tasks inside the company.</w:t>
      </w:r>
    </w:p>
    <w:p w14:paraId="45EF2498" w14:textId="77777777" w:rsidR="00386547" w:rsidRPr="00CA41CA" w:rsidRDefault="00386547" w:rsidP="003E51A5">
      <w:pPr>
        <w:spacing w:before="240" w:after="240"/>
        <w:rPr>
          <w:rFonts w:ascii="Arial" w:hAnsi="Arial" w:cs="Arial"/>
        </w:rPr>
      </w:pPr>
      <w:r w:rsidRPr="00CA41CA">
        <w:rPr>
          <w:rFonts w:ascii="Arial" w:hAnsi="Arial" w:cs="Arial"/>
        </w:rPr>
        <w:t>The fifth phase of the staff member lifecycle, retention, is essential for keeping personnel. Human resource departments must make sure that workers have access to the resources and tools they need to remain motivated and productive in their jobs. This provides opportunities for advancement and growth, as well as reasonable wages and fringe benefits. The human resources division should also foster a welcoming and open work environment where workers feel valued and recognized for their efforts.</w:t>
      </w:r>
    </w:p>
    <w:p w14:paraId="025BAD1F" w14:textId="77777777" w:rsidR="00386547" w:rsidRPr="00CA41CA" w:rsidRDefault="00386547" w:rsidP="003E51A5">
      <w:pPr>
        <w:spacing w:before="240" w:after="240"/>
        <w:rPr>
          <w:rFonts w:ascii="Arial" w:hAnsi="Arial" w:cs="Arial"/>
        </w:rPr>
      </w:pPr>
      <w:r w:rsidRPr="00CA41CA">
        <w:rPr>
          <w:rFonts w:ascii="Arial" w:hAnsi="Arial" w:cs="Arial"/>
        </w:rPr>
        <w:t>The last phase of the employee lifetime and a crucial step in the procedure for engagement is departure. Workers who are leaving their jobs must be treated with respect and given help throughout the transition, according to human resource department' policies</w:t>
      </w:r>
      <w:r w:rsidR="00A51443" w:rsidRPr="00CA41CA">
        <w:rPr>
          <w:rFonts w:ascii="Arial" w:hAnsi="Arial" w:cs="Arial"/>
        </w:rPr>
        <w:t xml:space="preserve"> </w:t>
      </w:r>
      <w:sdt>
        <w:sdtPr>
          <w:rPr>
            <w:rFonts w:ascii="Arial" w:hAnsi="Arial" w:cs="Arial"/>
          </w:rPr>
          <w:id w:val="826488091"/>
          <w:citation/>
        </w:sdtPr>
        <w:sdtEndPr/>
        <w:sdtContent>
          <w:r w:rsidR="00A51443" w:rsidRPr="00CA41CA">
            <w:rPr>
              <w:rFonts w:ascii="Arial" w:hAnsi="Arial" w:cs="Arial"/>
            </w:rPr>
            <w:fldChar w:fldCharType="begin"/>
          </w:r>
          <w:r w:rsidR="00A51443" w:rsidRPr="00CA41CA">
            <w:rPr>
              <w:rFonts w:ascii="Arial" w:hAnsi="Arial" w:cs="Arial"/>
            </w:rPr>
            <w:instrText xml:space="preserve"> CITATION Sae21 \l 1033 </w:instrText>
          </w:r>
          <w:r w:rsidR="00A51443" w:rsidRPr="00CA41CA">
            <w:rPr>
              <w:rFonts w:ascii="Arial" w:hAnsi="Arial" w:cs="Arial"/>
            </w:rPr>
            <w:fldChar w:fldCharType="separate"/>
          </w:r>
          <w:r w:rsidR="00A51443" w:rsidRPr="00CA41CA">
            <w:rPr>
              <w:rFonts w:ascii="Arial" w:hAnsi="Arial" w:cs="Arial"/>
              <w:noProof/>
            </w:rPr>
            <w:t>(Saeed, 2021)</w:t>
          </w:r>
          <w:r w:rsidR="00A51443" w:rsidRPr="00CA41CA">
            <w:rPr>
              <w:rFonts w:ascii="Arial" w:hAnsi="Arial" w:cs="Arial"/>
            </w:rPr>
            <w:fldChar w:fldCharType="end"/>
          </w:r>
        </w:sdtContent>
      </w:sdt>
      <w:r w:rsidRPr="00CA41CA">
        <w:rPr>
          <w:rFonts w:ascii="Arial" w:hAnsi="Arial" w:cs="Arial"/>
        </w:rPr>
        <w:t>. This includes doing departure interviews and giving staff performance reviews. The department of human resources should also provide leaving workers with the tools they need to seamlessly transition into their new positions.</w:t>
      </w:r>
    </w:p>
    <w:p w14:paraId="120D1FD5" w14:textId="77777777" w:rsidR="00386547" w:rsidRPr="00CA41CA" w:rsidRDefault="00386547" w:rsidP="00B466FA">
      <w:pPr>
        <w:pStyle w:val="Heading1"/>
        <w:rPr>
          <w:rFonts w:ascii="Arial" w:hAnsi="Arial" w:cs="Arial"/>
        </w:rPr>
      </w:pPr>
      <w:bookmarkStart w:id="4" w:name="_Toc136250590"/>
      <w:r w:rsidRPr="00CA41CA">
        <w:rPr>
          <w:rFonts w:ascii="Arial" w:hAnsi="Arial" w:cs="Arial"/>
        </w:rPr>
        <w:lastRenderedPageBreak/>
        <w:t xml:space="preserve">Examples of </w:t>
      </w:r>
      <w:r w:rsidR="00B466FA" w:rsidRPr="00CA41CA">
        <w:rPr>
          <w:rFonts w:ascii="Arial" w:hAnsi="Arial" w:cs="Arial"/>
        </w:rPr>
        <w:t>how</w:t>
      </w:r>
      <w:r w:rsidRPr="00CA41CA">
        <w:rPr>
          <w:rFonts w:ascii="Arial" w:hAnsi="Arial" w:cs="Arial"/>
        </w:rPr>
        <w:t xml:space="preserve"> you </w:t>
      </w:r>
      <w:r w:rsidR="00223DEB" w:rsidRPr="00CA41CA">
        <w:rPr>
          <w:rFonts w:ascii="Arial" w:hAnsi="Arial" w:cs="Arial"/>
        </w:rPr>
        <w:t>could</w:t>
      </w:r>
      <w:r w:rsidRPr="00CA41CA">
        <w:rPr>
          <w:rFonts w:ascii="Arial" w:hAnsi="Arial" w:cs="Arial"/>
        </w:rPr>
        <w:t xml:space="preserve"> </w:t>
      </w:r>
      <w:r w:rsidR="00223DEB" w:rsidRPr="00CA41CA">
        <w:rPr>
          <w:rFonts w:ascii="Arial" w:hAnsi="Arial" w:cs="Arial"/>
        </w:rPr>
        <w:t>engage</w:t>
      </w:r>
      <w:r w:rsidRPr="00CA41CA">
        <w:rPr>
          <w:rFonts w:ascii="Arial" w:hAnsi="Arial" w:cs="Arial"/>
        </w:rPr>
        <w:t xml:space="preserve"> your Team</w:t>
      </w:r>
      <w:bookmarkEnd w:id="4"/>
    </w:p>
    <w:p w14:paraId="1C8AF03F" w14:textId="77777777" w:rsidR="00386547" w:rsidRPr="00CA41CA" w:rsidRDefault="00C67F2B" w:rsidP="003E51A5">
      <w:pPr>
        <w:spacing w:before="240" w:after="240"/>
        <w:rPr>
          <w:rFonts w:ascii="Arial" w:hAnsi="Arial" w:cs="Arial"/>
        </w:rPr>
      </w:pPr>
      <w:r w:rsidRPr="00CA41CA">
        <w:rPr>
          <w:rFonts w:ascii="Arial" w:hAnsi="Arial" w:cs="Arial"/>
        </w:rPr>
        <w:t>Companies need to foster a culture that motivates and engages their employees. Employees that are invested in their jobs are more inclined to go above and beyond in their work, which may lead to happier customers, greater revenue, and a more positive work atmosphere. Employees are more likely to be content with their jobs over the course of their careers if their bosses provide an atmosphere of trust, appreciation, and opportunity for advancement. Providing workers with more autonomy is one way to keep them invested in their work</w:t>
      </w:r>
      <w:r w:rsidR="009C254A" w:rsidRPr="00CA41CA">
        <w:rPr>
          <w:rFonts w:ascii="Arial" w:hAnsi="Arial" w:cs="Arial"/>
        </w:rPr>
        <w:t xml:space="preserve"> </w:t>
      </w:r>
      <w:sdt>
        <w:sdtPr>
          <w:rPr>
            <w:rFonts w:ascii="Arial" w:hAnsi="Arial" w:cs="Arial"/>
          </w:rPr>
          <w:id w:val="-1937505149"/>
          <w:citation/>
        </w:sdtPr>
        <w:sdtEndPr/>
        <w:sdtContent>
          <w:r w:rsidR="009C254A" w:rsidRPr="00CA41CA">
            <w:rPr>
              <w:rFonts w:ascii="Arial" w:hAnsi="Arial" w:cs="Arial"/>
            </w:rPr>
            <w:fldChar w:fldCharType="begin"/>
          </w:r>
          <w:r w:rsidR="009C254A" w:rsidRPr="00CA41CA">
            <w:rPr>
              <w:rFonts w:ascii="Arial" w:hAnsi="Arial" w:cs="Arial"/>
            </w:rPr>
            <w:instrText xml:space="preserve"> CITATION Hun19 \l 1033 </w:instrText>
          </w:r>
          <w:r w:rsidR="009C254A" w:rsidRPr="00CA41CA">
            <w:rPr>
              <w:rFonts w:ascii="Arial" w:hAnsi="Arial" w:cs="Arial"/>
            </w:rPr>
            <w:fldChar w:fldCharType="separate"/>
          </w:r>
          <w:r w:rsidR="009C254A" w:rsidRPr="00CA41CA">
            <w:rPr>
              <w:rFonts w:ascii="Arial" w:hAnsi="Arial" w:cs="Arial"/>
              <w:noProof/>
            </w:rPr>
            <w:t>(Hung, 2019)</w:t>
          </w:r>
          <w:r w:rsidR="009C254A" w:rsidRPr="00CA41CA">
            <w:rPr>
              <w:rFonts w:ascii="Arial" w:hAnsi="Arial" w:cs="Arial"/>
            </w:rPr>
            <w:fldChar w:fldCharType="end"/>
          </w:r>
        </w:sdtContent>
      </w:sdt>
      <w:r w:rsidRPr="00CA41CA">
        <w:rPr>
          <w:rFonts w:ascii="Arial" w:hAnsi="Arial" w:cs="Arial"/>
        </w:rPr>
        <w:t xml:space="preserve">. This entails letting individuals act independently in their line of work. When given greater leeway, workers may feel more empowered to take on more responsibilities. It also encourages students to take pleasure in their work and develop a sense of personal commitment. </w:t>
      </w:r>
      <w:r w:rsidR="00386547" w:rsidRPr="00CA41CA">
        <w:rPr>
          <w:rFonts w:ascii="Arial" w:hAnsi="Arial" w:cs="Arial"/>
        </w:rPr>
        <w:t>Employee successes may also be acknowledged by companies. This may be achieved through implementing reward and recognition applications or just by expressing gratitude to individuals for their efforts. Employees who are recognized have a sense of significance, which may increase enthusiasm and involvement.</w:t>
      </w:r>
    </w:p>
    <w:p w14:paraId="192F5E68" w14:textId="77777777" w:rsidR="00386547" w:rsidRPr="00CA41CA" w:rsidRDefault="00C67F2B" w:rsidP="003E51A5">
      <w:pPr>
        <w:spacing w:before="240" w:after="240"/>
        <w:rPr>
          <w:rFonts w:ascii="Arial" w:hAnsi="Arial" w:cs="Arial"/>
        </w:rPr>
      </w:pPr>
      <w:r w:rsidRPr="00CA41CA">
        <w:rPr>
          <w:rFonts w:ascii="Arial" w:hAnsi="Arial" w:cs="Arial"/>
        </w:rPr>
        <w:t>The second strategy for boosting employee engagement is to provide them with opportunities for personal and professional development. Contributing to another's education or development as a professional is one example of this</w:t>
      </w:r>
      <w:r w:rsidR="009C254A" w:rsidRPr="00CA41CA">
        <w:rPr>
          <w:rFonts w:ascii="Arial" w:hAnsi="Arial" w:cs="Arial"/>
        </w:rPr>
        <w:t xml:space="preserve"> </w:t>
      </w:r>
      <w:sdt>
        <w:sdtPr>
          <w:rPr>
            <w:rFonts w:ascii="Arial" w:hAnsi="Arial" w:cs="Arial"/>
          </w:rPr>
          <w:id w:val="1711382241"/>
          <w:citation/>
        </w:sdtPr>
        <w:sdtEndPr/>
        <w:sdtContent>
          <w:r w:rsidR="009C254A" w:rsidRPr="00CA41CA">
            <w:rPr>
              <w:rFonts w:ascii="Arial" w:hAnsi="Arial" w:cs="Arial"/>
            </w:rPr>
            <w:fldChar w:fldCharType="begin"/>
          </w:r>
          <w:r w:rsidR="009C254A" w:rsidRPr="00CA41CA">
            <w:rPr>
              <w:rFonts w:ascii="Arial" w:hAnsi="Arial" w:cs="Arial"/>
            </w:rPr>
            <w:instrText xml:space="preserve"> CITATION Has22 \l 1033 </w:instrText>
          </w:r>
          <w:r w:rsidR="009C254A" w:rsidRPr="00CA41CA">
            <w:rPr>
              <w:rFonts w:ascii="Arial" w:hAnsi="Arial" w:cs="Arial"/>
            </w:rPr>
            <w:fldChar w:fldCharType="separate"/>
          </w:r>
          <w:r w:rsidR="009C254A" w:rsidRPr="00CA41CA">
            <w:rPr>
              <w:rFonts w:ascii="Arial" w:hAnsi="Arial" w:cs="Arial"/>
              <w:noProof/>
            </w:rPr>
            <w:t>(Hashem, 2022)</w:t>
          </w:r>
          <w:r w:rsidR="009C254A" w:rsidRPr="00CA41CA">
            <w:rPr>
              <w:rFonts w:ascii="Arial" w:hAnsi="Arial" w:cs="Arial"/>
            </w:rPr>
            <w:fldChar w:fldCharType="end"/>
          </w:r>
        </w:sdtContent>
      </w:sdt>
      <w:r w:rsidRPr="00CA41CA">
        <w:rPr>
          <w:rFonts w:ascii="Arial" w:hAnsi="Arial" w:cs="Arial"/>
        </w:rPr>
        <w:t xml:space="preserve">. Employees who invest in their professional development have a better chance of staying current with the latest developments in their field and being marketable to prospective employers. It has the potential to increase employee engagement and skill development. Lastly, you can get people interested by implementing a staff engagement idea. </w:t>
      </w:r>
    </w:p>
    <w:p w14:paraId="49457421" w14:textId="77777777" w:rsidR="00386547" w:rsidRPr="00CA41CA" w:rsidRDefault="00386547" w:rsidP="00B466FA">
      <w:pPr>
        <w:pStyle w:val="Heading1"/>
        <w:rPr>
          <w:rFonts w:ascii="Arial" w:hAnsi="Arial" w:cs="Arial"/>
        </w:rPr>
      </w:pPr>
      <w:bookmarkStart w:id="5" w:name="_Toc136250591"/>
      <w:r w:rsidRPr="00CA41CA">
        <w:rPr>
          <w:rFonts w:ascii="Arial" w:hAnsi="Arial" w:cs="Arial"/>
        </w:rPr>
        <w:t xml:space="preserve">Employee Engagement Model and </w:t>
      </w:r>
      <w:r w:rsidR="009C254A" w:rsidRPr="00CA41CA">
        <w:rPr>
          <w:rFonts w:ascii="Arial" w:hAnsi="Arial" w:cs="Arial"/>
        </w:rPr>
        <w:t>how</w:t>
      </w:r>
      <w:r w:rsidRPr="00CA41CA">
        <w:rPr>
          <w:rFonts w:ascii="Arial" w:hAnsi="Arial" w:cs="Arial"/>
        </w:rPr>
        <w:t xml:space="preserve"> it could be </w:t>
      </w:r>
      <w:bookmarkEnd w:id="5"/>
      <w:r w:rsidR="009C254A" w:rsidRPr="00CA41CA">
        <w:rPr>
          <w:rFonts w:ascii="Arial" w:hAnsi="Arial" w:cs="Arial"/>
        </w:rPr>
        <w:t>implemented</w:t>
      </w:r>
    </w:p>
    <w:p w14:paraId="0884E03F" w14:textId="77777777" w:rsidR="00C67F2B" w:rsidRPr="00CA41CA" w:rsidRDefault="00386547" w:rsidP="003E51A5">
      <w:pPr>
        <w:spacing w:before="240" w:after="240"/>
        <w:rPr>
          <w:rFonts w:ascii="Arial" w:hAnsi="Arial" w:cs="Arial"/>
        </w:rPr>
      </w:pPr>
      <w:r w:rsidRPr="00CA41CA">
        <w:rPr>
          <w:rFonts w:ascii="Arial" w:hAnsi="Arial" w:cs="Arial"/>
        </w:rPr>
        <w:t>The Gallup staff engagement model is a thorough set of tactics, procedures, and values that businesses apply to promote an engaged workplace culture. This concept has been implemented by many major organizations, notably lodgings, and has grown in significance as a part of the management of human resources</w:t>
      </w:r>
      <w:r w:rsidR="009C254A" w:rsidRPr="00CA41CA">
        <w:rPr>
          <w:rFonts w:ascii="Arial" w:hAnsi="Arial" w:cs="Arial"/>
        </w:rPr>
        <w:t xml:space="preserve"> </w:t>
      </w:r>
      <w:sdt>
        <w:sdtPr>
          <w:rPr>
            <w:rFonts w:ascii="Arial" w:hAnsi="Arial" w:cs="Arial"/>
          </w:rPr>
          <w:id w:val="1847127361"/>
          <w:citation/>
        </w:sdtPr>
        <w:sdtEndPr/>
        <w:sdtContent>
          <w:r w:rsidR="009C254A" w:rsidRPr="00CA41CA">
            <w:rPr>
              <w:rFonts w:ascii="Arial" w:hAnsi="Arial" w:cs="Arial"/>
            </w:rPr>
            <w:fldChar w:fldCharType="begin"/>
          </w:r>
          <w:r w:rsidR="009C254A" w:rsidRPr="00CA41CA">
            <w:rPr>
              <w:rFonts w:ascii="Arial" w:hAnsi="Arial" w:cs="Arial"/>
            </w:rPr>
            <w:instrText xml:space="preserve"> CITATION Duo20 \l 1033 </w:instrText>
          </w:r>
          <w:r w:rsidR="009C254A" w:rsidRPr="00CA41CA">
            <w:rPr>
              <w:rFonts w:ascii="Arial" w:hAnsi="Arial" w:cs="Arial"/>
            </w:rPr>
            <w:fldChar w:fldCharType="separate"/>
          </w:r>
          <w:r w:rsidR="009C254A" w:rsidRPr="00CA41CA">
            <w:rPr>
              <w:rFonts w:ascii="Arial" w:hAnsi="Arial" w:cs="Arial"/>
              <w:noProof/>
            </w:rPr>
            <w:t>(Duong, 2020)</w:t>
          </w:r>
          <w:r w:rsidR="009C254A" w:rsidRPr="00CA41CA">
            <w:rPr>
              <w:rFonts w:ascii="Arial" w:hAnsi="Arial" w:cs="Arial"/>
            </w:rPr>
            <w:fldChar w:fldCharType="end"/>
          </w:r>
        </w:sdtContent>
      </w:sdt>
      <w:r w:rsidRPr="00CA41CA">
        <w:rPr>
          <w:rFonts w:ascii="Arial" w:hAnsi="Arial" w:cs="Arial"/>
        </w:rPr>
        <w:t xml:space="preserve">. The </w:t>
      </w:r>
      <w:r w:rsidRPr="00CA41CA">
        <w:rPr>
          <w:rFonts w:ascii="Arial" w:hAnsi="Arial" w:cs="Arial"/>
        </w:rPr>
        <w:lastRenderedPageBreak/>
        <w:t xml:space="preserve">Gallup model is broken down into four sections: acknowledgment, growth, achievement, and purpose. The initial phase in creating a successful employee involvement plan is comprehending and articulating a clear goal. The objective should be conveyed in a style that appeals to the staff and is compatible with the company's purpose and vision. </w:t>
      </w:r>
      <w:r w:rsidR="00C67F2B" w:rsidRPr="00CA41CA">
        <w:rPr>
          <w:rFonts w:ascii="Arial" w:hAnsi="Arial" w:cs="Arial"/>
        </w:rPr>
        <w:t xml:space="preserve">To attain this goal, the company as a whole should regularly participate in meetings, private chats, and other events that highlight the significance of the objective. The Gallup model of employee engagement also takes performance into account. </w:t>
      </w:r>
      <w:r w:rsidR="009C254A" w:rsidRPr="00CA41CA">
        <w:rPr>
          <w:rFonts w:ascii="Arial" w:hAnsi="Arial" w:cs="Arial"/>
        </w:rPr>
        <w:t>Example includes</w:t>
      </w:r>
      <w:r w:rsidR="00C67F2B" w:rsidRPr="00CA41CA">
        <w:rPr>
          <w:rFonts w:ascii="Arial" w:hAnsi="Arial" w:cs="Arial"/>
        </w:rPr>
        <w:t xml:space="preserve"> providing employees with the resources they need to achieve measurable goals that align with the company's overall aim. Staff performance can only be maintained at a high level by regular evaluation and constructive feedback. The third component of the Gallup paradigm is development</w:t>
      </w:r>
      <w:r w:rsidR="009C254A" w:rsidRPr="00CA41CA">
        <w:rPr>
          <w:rFonts w:ascii="Arial" w:hAnsi="Arial" w:cs="Arial"/>
        </w:rPr>
        <w:t xml:space="preserve"> </w:t>
      </w:r>
      <w:sdt>
        <w:sdtPr>
          <w:rPr>
            <w:rFonts w:ascii="Arial" w:hAnsi="Arial" w:cs="Arial"/>
          </w:rPr>
          <w:id w:val="585117881"/>
          <w:citation/>
        </w:sdtPr>
        <w:sdtEndPr/>
        <w:sdtContent>
          <w:r w:rsidR="009C254A" w:rsidRPr="00CA41CA">
            <w:rPr>
              <w:rFonts w:ascii="Arial" w:hAnsi="Arial" w:cs="Arial"/>
            </w:rPr>
            <w:fldChar w:fldCharType="begin"/>
          </w:r>
          <w:r w:rsidR="009C254A" w:rsidRPr="00CA41CA">
            <w:rPr>
              <w:rFonts w:ascii="Arial" w:hAnsi="Arial" w:cs="Arial"/>
            </w:rPr>
            <w:instrText xml:space="preserve"> CITATION Cha221 \l 1033 </w:instrText>
          </w:r>
          <w:r w:rsidR="009C254A" w:rsidRPr="00CA41CA">
            <w:rPr>
              <w:rFonts w:ascii="Arial" w:hAnsi="Arial" w:cs="Arial"/>
            </w:rPr>
            <w:fldChar w:fldCharType="separate"/>
          </w:r>
          <w:r w:rsidR="009C254A" w:rsidRPr="00CA41CA">
            <w:rPr>
              <w:rFonts w:ascii="Arial" w:hAnsi="Arial" w:cs="Arial"/>
              <w:noProof/>
            </w:rPr>
            <w:t>(Chanana, 2022)</w:t>
          </w:r>
          <w:r w:rsidR="009C254A" w:rsidRPr="00CA41CA">
            <w:rPr>
              <w:rFonts w:ascii="Arial" w:hAnsi="Arial" w:cs="Arial"/>
            </w:rPr>
            <w:fldChar w:fldCharType="end"/>
          </w:r>
        </w:sdtContent>
      </w:sdt>
      <w:r w:rsidR="00C67F2B" w:rsidRPr="00CA41CA">
        <w:rPr>
          <w:rFonts w:ascii="Arial" w:hAnsi="Arial" w:cs="Arial"/>
        </w:rPr>
        <w:t>. Facilitating employees' professional development falls under this category. Some examples of such opportunities include instruction, coaching, and prizes based on achievement. Lastly, the Gallup model suggests that employees should be rewarded for their hard work and achievements in some way, whether monetary or otherwise. The effect is to motivate workers to put forth their best effort.</w:t>
      </w:r>
    </w:p>
    <w:p w14:paraId="6C9B8496" w14:textId="77777777" w:rsidR="00C67F2B" w:rsidRPr="00CA41CA" w:rsidRDefault="00C67F2B" w:rsidP="003E51A5">
      <w:pPr>
        <w:spacing w:before="240" w:after="240"/>
        <w:rPr>
          <w:rFonts w:ascii="Arial" w:hAnsi="Arial" w:cs="Arial"/>
        </w:rPr>
      </w:pPr>
      <w:r w:rsidRPr="00CA41CA">
        <w:rPr>
          <w:rFonts w:ascii="Arial" w:hAnsi="Arial" w:cs="Arial"/>
        </w:rPr>
        <w:t xml:space="preserve">Employee engagement is crucial for every business, as it may boost loyalty, productivity, and job happiness. According to the Gallup Staff Involvement </w:t>
      </w:r>
      <w:r w:rsidR="00223DEB" w:rsidRPr="00CA41CA">
        <w:rPr>
          <w:rFonts w:ascii="Arial" w:hAnsi="Arial" w:cs="Arial"/>
        </w:rPr>
        <w:t>Framework</w:t>
      </w:r>
      <w:r w:rsidRPr="00CA41CA">
        <w:rPr>
          <w:rFonts w:ascii="Arial" w:hAnsi="Arial" w:cs="Arial"/>
        </w:rPr>
        <w:t xml:space="preserve"> and loyalty among employees is effectively sustained over time. One of the main parts of the concept that may be encouraged to put it into effect is based on strengths training. One section of this concept is devoted to fostering an environment where workers may identify and develop their strengths</w:t>
      </w:r>
      <w:r w:rsidR="009C254A" w:rsidRPr="00CA41CA">
        <w:rPr>
          <w:rFonts w:ascii="Arial" w:hAnsi="Arial" w:cs="Arial"/>
        </w:rPr>
        <w:t xml:space="preserve"> </w:t>
      </w:r>
      <w:sdt>
        <w:sdtPr>
          <w:rPr>
            <w:rFonts w:ascii="Arial" w:hAnsi="Arial" w:cs="Arial"/>
          </w:rPr>
          <w:id w:val="391774006"/>
          <w:citation/>
        </w:sdtPr>
        <w:sdtEndPr/>
        <w:sdtContent>
          <w:r w:rsidR="009C254A" w:rsidRPr="00CA41CA">
            <w:rPr>
              <w:rFonts w:ascii="Arial" w:hAnsi="Arial" w:cs="Arial"/>
            </w:rPr>
            <w:fldChar w:fldCharType="begin"/>
          </w:r>
          <w:r w:rsidR="009C254A" w:rsidRPr="00CA41CA">
            <w:rPr>
              <w:rFonts w:ascii="Arial" w:hAnsi="Arial" w:cs="Arial"/>
            </w:rPr>
            <w:instrText xml:space="preserve"> CITATION Zha191 \l 1033 </w:instrText>
          </w:r>
          <w:r w:rsidR="009C254A" w:rsidRPr="00CA41CA">
            <w:rPr>
              <w:rFonts w:ascii="Arial" w:hAnsi="Arial" w:cs="Arial"/>
            </w:rPr>
            <w:fldChar w:fldCharType="separate"/>
          </w:r>
          <w:r w:rsidR="009C254A" w:rsidRPr="00CA41CA">
            <w:rPr>
              <w:rFonts w:ascii="Arial" w:hAnsi="Arial" w:cs="Arial"/>
              <w:noProof/>
            </w:rPr>
            <w:t>(Zhang, 2019)</w:t>
          </w:r>
          <w:r w:rsidR="009C254A" w:rsidRPr="00CA41CA">
            <w:rPr>
              <w:rFonts w:ascii="Arial" w:hAnsi="Arial" w:cs="Arial"/>
            </w:rPr>
            <w:fldChar w:fldCharType="end"/>
          </w:r>
        </w:sdtContent>
      </w:sdt>
      <w:r w:rsidRPr="00CA41CA">
        <w:rPr>
          <w:rFonts w:ascii="Arial" w:hAnsi="Arial" w:cs="Arial"/>
        </w:rPr>
        <w:t xml:space="preserve">. </w:t>
      </w:r>
      <w:r w:rsidR="00386547" w:rsidRPr="00CA41CA">
        <w:rPr>
          <w:rFonts w:ascii="Arial" w:hAnsi="Arial" w:cs="Arial"/>
        </w:rPr>
        <w:t xml:space="preserve">This may be achieved by giving staff members input, mentoring, and opportunities to play to their strengths at work. In addition, encouraging a feeling of involvement and loyalty to the company may be achieved by offering staff members team-building exercises and other possibilities for professional growth. Second, the Gallup model may be adopted via job planning and engagement that emphasizes giving workers a sense of empowerment and worth. Giving workers independence, the chance to engage in meaningful </w:t>
      </w:r>
      <w:r w:rsidR="00223DEB" w:rsidRPr="00CA41CA">
        <w:rPr>
          <w:rFonts w:ascii="Arial" w:hAnsi="Arial" w:cs="Arial"/>
        </w:rPr>
        <w:t>work</w:t>
      </w:r>
      <w:r w:rsidR="00386547" w:rsidRPr="00CA41CA">
        <w:rPr>
          <w:rFonts w:ascii="Arial" w:hAnsi="Arial" w:cs="Arial"/>
        </w:rPr>
        <w:t xml:space="preserve"> and clearly outlining what they have to do are all part of it. Additionally, enabling staff members to weigh in on decisions and provide criticism may increase their feeling of responsibility and involvement. The Gallup approach may also be used to recognize staff members </w:t>
      </w:r>
      <w:r w:rsidR="00386547" w:rsidRPr="00CA41CA">
        <w:rPr>
          <w:rFonts w:ascii="Arial" w:hAnsi="Arial" w:cs="Arial"/>
        </w:rPr>
        <w:lastRenderedPageBreak/>
        <w:t>and awards. Employees are given monetary rewards for their work via this model element</w:t>
      </w:r>
      <w:r w:rsidR="009C254A" w:rsidRPr="00CA41CA">
        <w:rPr>
          <w:rFonts w:ascii="Arial" w:hAnsi="Arial" w:cs="Arial"/>
        </w:rPr>
        <w:t xml:space="preserve"> </w:t>
      </w:r>
      <w:sdt>
        <w:sdtPr>
          <w:rPr>
            <w:rFonts w:ascii="Arial" w:hAnsi="Arial" w:cs="Arial"/>
          </w:rPr>
          <w:id w:val="1518043878"/>
          <w:citation/>
        </w:sdtPr>
        <w:sdtEndPr/>
        <w:sdtContent>
          <w:r w:rsidR="009C254A" w:rsidRPr="00CA41CA">
            <w:rPr>
              <w:rFonts w:ascii="Arial" w:hAnsi="Arial" w:cs="Arial"/>
            </w:rPr>
            <w:fldChar w:fldCharType="begin"/>
          </w:r>
          <w:r w:rsidR="009C254A" w:rsidRPr="00CA41CA">
            <w:rPr>
              <w:rFonts w:ascii="Arial" w:hAnsi="Arial" w:cs="Arial"/>
            </w:rPr>
            <w:instrText xml:space="preserve"> CITATION Sae21 \l 1033 </w:instrText>
          </w:r>
          <w:r w:rsidR="009C254A" w:rsidRPr="00CA41CA">
            <w:rPr>
              <w:rFonts w:ascii="Arial" w:hAnsi="Arial" w:cs="Arial"/>
            </w:rPr>
            <w:fldChar w:fldCharType="separate"/>
          </w:r>
          <w:r w:rsidR="009C254A" w:rsidRPr="00CA41CA">
            <w:rPr>
              <w:rFonts w:ascii="Arial" w:hAnsi="Arial" w:cs="Arial"/>
              <w:noProof/>
            </w:rPr>
            <w:t>(Saeed, 2021)</w:t>
          </w:r>
          <w:r w:rsidR="009C254A" w:rsidRPr="00CA41CA">
            <w:rPr>
              <w:rFonts w:ascii="Arial" w:hAnsi="Arial" w:cs="Arial"/>
            </w:rPr>
            <w:fldChar w:fldCharType="end"/>
          </w:r>
        </w:sdtContent>
      </w:sdt>
      <w:r w:rsidR="00386547" w:rsidRPr="00CA41CA">
        <w:rPr>
          <w:rFonts w:ascii="Arial" w:hAnsi="Arial" w:cs="Arial"/>
        </w:rPr>
        <w:t xml:space="preserve">. Money prizes, ceremony for awards, and other types of acknowledgement may all help with this. Giving staff </w:t>
      </w:r>
      <w:r w:rsidRPr="00CA41CA">
        <w:rPr>
          <w:rFonts w:ascii="Arial" w:hAnsi="Arial" w:cs="Arial"/>
        </w:rPr>
        <w:t>member’s</w:t>
      </w:r>
      <w:r w:rsidR="00386547" w:rsidRPr="00CA41CA">
        <w:rPr>
          <w:rFonts w:ascii="Arial" w:hAnsi="Arial" w:cs="Arial"/>
        </w:rPr>
        <w:t xml:space="preserve"> opportunities for self-improvement and collaborative activities may also increase their sense of commitment and engagement. The Gallup Staff Engagement Model may guarantee that staff members are engaged for the duration of their employment at a large hotel. </w:t>
      </w:r>
      <w:r w:rsidRPr="00CA41CA">
        <w:rPr>
          <w:rFonts w:ascii="Arial" w:hAnsi="Arial" w:cs="Arial"/>
        </w:rPr>
        <w:t>The hotel can keep its employees happy and committed to their jobs if it provides them with opportunities to make the most of their skills, do meaningful work, and get positive feedback and praise.</w:t>
      </w:r>
    </w:p>
    <w:p w14:paraId="253A5512" w14:textId="77777777" w:rsidR="00223DEB" w:rsidRPr="00CA41CA" w:rsidRDefault="00223DEB" w:rsidP="00B466FA">
      <w:pPr>
        <w:pStyle w:val="Heading1"/>
        <w:rPr>
          <w:rFonts w:ascii="Arial" w:hAnsi="Arial" w:cs="Arial"/>
        </w:rPr>
      </w:pPr>
    </w:p>
    <w:p w14:paraId="49DE60A4" w14:textId="77777777" w:rsidR="00223DEB" w:rsidRPr="00CA41CA" w:rsidRDefault="00223DEB" w:rsidP="00B466FA">
      <w:pPr>
        <w:pStyle w:val="Heading1"/>
        <w:rPr>
          <w:rFonts w:ascii="Arial" w:hAnsi="Arial" w:cs="Arial"/>
        </w:rPr>
      </w:pPr>
    </w:p>
    <w:p w14:paraId="732E49E5" w14:textId="77777777" w:rsidR="00223DEB" w:rsidRPr="00CA41CA" w:rsidRDefault="00223DEB" w:rsidP="00B466FA">
      <w:pPr>
        <w:pStyle w:val="Heading1"/>
        <w:rPr>
          <w:rFonts w:ascii="Arial" w:hAnsi="Arial" w:cs="Arial"/>
        </w:rPr>
      </w:pPr>
    </w:p>
    <w:p w14:paraId="51D5B99F" w14:textId="77777777" w:rsidR="00223DEB" w:rsidRPr="00CA41CA" w:rsidRDefault="00223DEB" w:rsidP="00B466FA">
      <w:pPr>
        <w:pStyle w:val="Heading1"/>
        <w:rPr>
          <w:rFonts w:ascii="Arial" w:hAnsi="Arial" w:cs="Arial"/>
        </w:rPr>
      </w:pPr>
    </w:p>
    <w:p w14:paraId="0F3EE41A" w14:textId="77777777" w:rsidR="001303A4" w:rsidRDefault="001303A4" w:rsidP="00B466FA">
      <w:pPr>
        <w:pStyle w:val="Heading1"/>
        <w:rPr>
          <w:rFonts w:ascii="Arial" w:hAnsi="Arial" w:cs="Arial"/>
        </w:rPr>
      </w:pPr>
    </w:p>
    <w:p w14:paraId="7AC17D07" w14:textId="77777777" w:rsidR="005260F3" w:rsidRDefault="005260F3" w:rsidP="00B466FA">
      <w:pPr>
        <w:pStyle w:val="Heading1"/>
        <w:rPr>
          <w:rFonts w:ascii="Arial" w:hAnsi="Arial" w:cs="Arial"/>
        </w:rPr>
      </w:pPr>
    </w:p>
    <w:p w14:paraId="6BE66F99" w14:textId="77777777" w:rsidR="005260F3" w:rsidRDefault="005260F3" w:rsidP="00B466FA">
      <w:pPr>
        <w:pStyle w:val="Heading1"/>
        <w:rPr>
          <w:rFonts w:ascii="Arial" w:hAnsi="Arial" w:cs="Arial"/>
        </w:rPr>
      </w:pPr>
    </w:p>
    <w:p w14:paraId="02543CBE" w14:textId="77777777" w:rsidR="005260F3" w:rsidRDefault="005260F3" w:rsidP="00B466FA">
      <w:pPr>
        <w:pStyle w:val="Heading1"/>
        <w:rPr>
          <w:rFonts w:ascii="Arial" w:hAnsi="Arial" w:cs="Arial"/>
        </w:rPr>
      </w:pPr>
    </w:p>
    <w:p w14:paraId="74AAF7BF" w14:textId="77777777" w:rsidR="005260F3" w:rsidRDefault="005260F3" w:rsidP="00B466FA">
      <w:pPr>
        <w:pStyle w:val="Heading1"/>
        <w:rPr>
          <w:rFonts w:ascii="Arial" w:hAnsi="Arial" w:cs="Arial"/>
        </w:rPr>
      </w:pPr>
    </w:p>
    <w:p w14:paraId="5DEF5977" w14:textId="77777777" w:rsidR="005260F3" w:rsidRDefault="005260F3" w:rsidP="00B466FA">
      <w:pPr>
        <w:pStyle w:val="Heading1"/>
        <w:rPr>
          <w:rFonts w:ascii="Arial" w:hAnsi="Arial" w:cs="Arial"/>
        </w:rPr>
      </w:pPr>
    </w:p>
    <w:p w14:paraId="42481D8C" w14:textId="77777777" w:rsidR="005260F3" w:rsidRDefault="005260F3" w:rsidP="00B466FA">
      <w:pPr>
        <w:pStyle w:val="Heading1"/>
        <w:rPr>
          <w:rFonts w:ascii="Arial" w:hAnsi="Arial" w:cs="Arial"/>
        </w:rPr>
      </w:pPr>
    </w:p>
    <w:p w14:paraId="63A24C3D" w14:textId="77777777" w:rsidR="005260F3" w:rsidRDefault="005260F3" w:rsidP="00B466FA">
      <w:pPr>
        <w:pStyle w:val="Heading1"/>
        <w:rPr>
          <w:rFonts w:ascii="Arial" w:hAnsi="Arial" w:cs="Arial"/>
        </w:rPr>
      </w:pPr>
    </w:p>
    <w:p w14:paraId="6453ABD5" w14:textId="77777777" w:rsidR="005260F3" w:rsidRDefault="005260F3" w:rsidP="00B466FA">
      <w:pPr>
        <w:pStyle w:val="Heading1"/>
        <w:rPr>
          <w:rFonts w:ascii="Arial" w:hAnsi="Arial" w:cs="Arial"/>
        </w:rPr>
      </w:pPr>
    </w:p>
    <w:p w14:paraId="78F3E4E4" w14:textId="77777777" w:rsidR="005260F3" w:rsidRDefault="005260F3" w:rsidP="00B466FA">
      <w:pPr>
        <w:pStyle w:val="Heading1"/>
        <w:rPr>
          <w:rFonts w:ascii="Arial" w:hAnsi="Arial" w:cs="Arial"/>
        </w:rPr>
      </w:pPr>
    </w:p>
    <w:p w14:paraId="3FA0E8DA" w14:textId="77777777" w:rsidR="005260F3" w:rsidRDefault="005260F3" w:rsidP="00B466FA">
      <w:pPr>
        <w:pStyle w:val="Heading1"/>
        <w:rPr>
          <w:rFonts w:ascii="Arial" w:hAnsi="Arial" w:cs="Arial"/>
        </w:rPr>
      </w:pPr>
    </w:p>
    <w:p w14:paraId="1B11CDF0" w14:textId="77777777" w:rsidR="005260F3" w:rsidRDefault="005260F3" w:rsidP="00B466FA">
      <w:pPr>
        <w:pStyle w:val="Heading1"/>
        <w:rPr>
          <w:rFonts w:ascii="Arial" w:hAnsi="Arial" w:cs="Arial"/>
        </w:rPr>
      </w:pPr>
    </w:p>
    <w:p w14:paraId="15162264" w14:textId="77777777" w:rsidR="005260F3" w:rsidRPr="00CA41CA" w:rsidRDefault="005260F3" w:rsidP="00B466FA">
      <w:pPr>
        <w:pStyle w:val="Heading1"/>
        <w:rPr>
          <w:rFonts w:ascii="Arial" w:hAnsi="Arial" w:cs="Arial"/>
        </w:rPr>
      </w:pPr>
    </w:p>
    <w:p w14:paraId="0D3224A2" w14:textId="77777777" w:rsidR="00C67F2B" w:rsidRPr="00CA41CA" w:rsidRDefault="004232BA" w:rsidP="00B466FA">
      <w:pPr>
        <w:pStyle w:val="Heading1"/>
        <w:rPr>
          <w:rFonts w:ascii="Arial" w:hAnsi="Arial" w:cs="Arial"/>
        </w:rPr>
      </w:pPr>
      <w:bookmarkStart w:id="6" w:name="_Toc136250592"/>
      <w:r w:rsidRPr="00CA41CA">
        <w:rPr>
          <w:rFonts w:ascii="Arial" w:hAnsi="Arial" w:cs="Arial"/>
        </w:rPr>
        <w:t>Conclusion</w:t>
      </w:r>
      <w:bookmarkEnd w:id="6"/>
    </w:p>
    <w:p w14:paraId="57B40735" w14:textId="77777777" w:rsidR="00386547" w:rsidRPr="00CA41CA" w:rsidRDefault="00C67F2B" w:rsidP="003E51A5">
      <w:pPr>
        <w:spacing w:before="240" w:after="240"/>
        <w:rPr>
          <w:rFonts w:ascii="Arial" w:hAnsi="Arial" w:cs="Arial"/>
        </w:rPr>
      </w:pPr>
      <w:r w:rsidRPr="00CA41CA">
        <w:rPr>
          <w:rFonts w:ascii="Arial" w:hAnsi="Arial" w:cs="Arial"/>
        </w:rPr>
        <w:t>Staff participation is crucial to efficient human resources management in hotels. Human resources professionals are responsible for giving employees a feeling of belonging and significance in their job. They also contribute to the establishment of a trusting, open, and cooperative atmosphere in the workplace. Staff employees are a company's lifeblood, therefore keeping them motivated and engaged is crucial to success. A worker's career progresses through five stages: recruitment, introductions, development, maintenance, and exit</w:t>
      </w:r>
      <w:r w:rsidR="009C254A" w:rsidRPr="00CA41CA">
        <w:rPr>
          <w:rFonts w:ascii="Arial" w:hAnsi="Arial" w:cs="Arial"/>
        </w:rPr>
        <w:t xml:space="preserve"> </w:t>
      </w:r>
      <w:sdt>
        <w:sdtPr>
          <w:rPr>
            <w:rFonts w:ascii="Arial" w:hAnsi="Arial" w:cs="Arial"/>
          </w:rPr>
          <w:id w:val="798959512"/>
          <w:citation/>
        </w:sdtPr>
        <w:sdtEndPr/>
        <w:sdtContent>
          <w:r w:rsidR="009C254A" w:rsidRPr="00CA41CA">
            <w:rPr>
              <w:rFonts w:ascii="Arial" w:hAnsi="Arial" w:cs="Arial"/>
            </w:rPr>
            <w:fldChar w:fldCharType="begin"/>
          </w:r>
          <w:r w:rsidR="009C254A" w:rsidRPr="00CA41CA">
            <w:rPr>
              <w:rFonts w:ascii="Arial" w:hAnsi="Arial" w:cs="Arial"/>
            </w:rPr>
            <w:instrText xml:space="preserve"> CITATION Has22 \l 1033 </w:instrText>
          </w:r>
          <w:r w:rsidR="009C254A" w:rsidRPr="00CA41CA">
            <w:rPr>
              <w:rFonts w:ascii="Arial" w:hAnsi="Arial" w:cs="Arial"/>
            </w:rPr>
            <w:fldChar w:fldCharType="separate"/>
          </w:r>
          <w:r w:rsidR="009C254A" w:rsidRPr="00CA41CA">
            <w:rPr>
              <w:rFonts w:ascii="Arial" w:hAnsi="Arial" w:cs="Arial"/>
              <w:noProof/>
            </w:rPr>
            <w:t>(Hashem, 2022)</w:t>
          </w:r>
          <w:r w:rsidR="009C254A" w:rsidRPr="00CA41CA">
            <w:rPr>
              <w:rFonts w:ascii="Arial" w:hAnsi="Arial" w:cs="Arial"/>
            </w:rPr>
            <w:fldChar w:fldCharType="end"/>
          </w:r>
        </w:sdtContent>
      </w:sdt>
      <w:r w:rsidRPr="00CA41CA">
        <w:rPr>
          <w:rFonts w:ascii="Arial" w:hAnsi="Arial" w:cs="Arial"/>
        </w:rPr>
        <w:t xml:space="preserve">. It is the responsibility of the HR division to provide all new employees with the resources they need to feel supported and valued. This entails facilitating a speedy initiation into available tools, orientation, and training. Workers who are engaged are more likely to be loyal, productive, and enthusiastic in their job. A company's primary objective should be creating a culture that values its employees' independence, appreciation, and development. A staff participation model provides an organizational framework for measuring and enhancing employee engagement. </w:t>
      </w:r>
      <w:r w:rsidR="00386547" w:rsidRPr="00CA41CA">
        <w:rPr>
          <w:rFonts w:ascii="Arial" w:hAnsi="Arial" w:cs="Arial"/>
        </w:rPr>
        <w:t>A structure that aids businesses in understanding and developing worker engagement is the Zinger employee engagement model</w:t>
      </w:r>
      <w:r w:rsidR="009C254A" w:rsidRPr="00CA41CA">
        <w:rPr>
          <w:rFonts w:ascii="Arial" w:hAnsi="Arial" w:cs="Arial"/>
        </w:rPr>
        <w:t xml:space="preserve"> </w:t>
      </w:r>
      <w:sdt>
        <w:sdtPr>
          <w:rPr>
            <w:rFonts w:ascii="Arial" w:hAnsi="Arial" w:cs="Arial"/>
          </w:rPr>
          <w:id w:val="1466700287"/>
          <w:citation/>
        </w:sdtPr>
        <w:sdtEndPr/>
        <w:sdtContent>
          <w:r w:rsidR="009C254A" w:rsidRPr="00CA41CA">
            <w:rPr>
              <w:rFonts w:ascii="Arial" w:hAnsi="Arial" w:cs="Arial"/>
            </w:rPr>
            <w:fldChar w:fldCharType="begin"/>
          </w:r>
          <w:r w:rsidR="009C254A" w:rsidRPr="00CA41CA">
            <w:rPr>
              <w:rFonts w:ascii="Arial" w:hAnsi="Arial" w:cs="Arial"/>
            </w:rPr>
            <w:instrText xml:space="preserve"> CITATION Cha221 \l 1033 </w:instrText>
          </w:r>
          <w:r w:rsidR="009C254A" w:rsidRPr="00CA41CA">
            <w:rPr>
              <w:rFonts w:ascii="Arial" w:hAnsi="Arial" w:cs="Arial"/>
            </w:rPr>
            <w:fldChar w:fldCharType="separate"/>
          </w:r>
          <w:r w:rsidR="009C254A" w:rsidRPr="00CA41CA">
            <w:rPr>
              <w:rFonts w:ascii="Arial" w:hAnsi="Arial" w:cs="Arial"/>
              <w:noProof/>
            </w:rPr>
            <w:t>(Chanana, 2022)</w:t>
          </w:r>
          <w:r w:rsidR="009C254A" w:rsidRPr="00CA41CA">
            <w:rPr>
              <w:rFonts w:ascii="Arial" w:hAnsi="Arial" w:cs="Arial"/>
            </w:rPr>
            <w:fldChar w:fldCharType="end"/>
          </w:r>
        </w:sdtContent>
      </w:sdt>
      <w:r w:rsidR="00386547" w:rsidRPr="00CA41CA">
        <w:rPr>
          <w:rFonts w:ascii="Arial" w:hAnsi="Arial" w:cs="Arial"/>
        </w:rPr>
        <w:t xml:space="preserve">. Worker expertise, workplace atmosphere, and employee relationships are said to be the three key components that lead to employee involvement. </w:t>
      </w:r>
    </w:p>
    <w:p w14:paraId="30856A7A" w14:textId="77777777" w:rsidR="00AA6FF2" w:rsidRPr="00CA41CA" w:rsidRDefault="00AA6FF2" w:rsidP="004B08D1">
      <w:pPr>
        <w:pStyle w:val="Heading1"/>
        <w:rPr>
          <w:rFonts w:ascii="Arial" w:hAnsi="Arial" w:cs="Arial"/>
        </w:rPr>
      </w:pPr>
      <w:bookmarkStart w:id="7" w:name="_Toc136250593"/>
    </w:p>
    <w:p w14:paraId="09528538" w14:textId="77777777" w:rsidR="00AA6FF2" w:rsidRPr="00CA41CA" w:rsidRDefault="00AA6FF2" w:rsidP="004B08D1">
      <w:pPr>
        <w:pStyle w:val="Heading1"/>
        <w:rPr>
          <w:rFonts w:ascii="Arial" w:hAnsi="Arial" w:cs="Arial"/>
        </w:rPr>
      </w:pPr>
    </w:p>
    <w:p w14:paraId="3DCD5FFA" w14:textId="77777777" w:rsidR="00AA6FF2" w:rsidRPr="00CA41CA" w:rsidRDefault="00AA6FF2" w:rsidP="004B08D1">
      <w:pPr>
        <w:pStyle w:val="Heading1"/>
        <w:rPr>
          <w:rFonts w:ascii="Arial" w:hAnsi="Arial" w:cs="Arial"/>
        </w:rPr>
      </w:pPr>
    </w:p>
    <w:p w14:paraId="0AE7E13A" w14:textId="77777777" w:rsidR="00606F53" w:rsidRPr="00CA41CA" w:rsidRDefault="00606F53" w:rsidP="004B08D1">
      <w:pPr>
        <w:pStyle w:val="Heading1"/>
        <w:rPr>
          <w:rFonts w:ascii="Arial" w:hAnsi="Arial" w:cs="Arial"/>
        </w:rPr>
      </w:pPr>
    </w:p>
    <w:p w14:paraId="7CB814A8" w14:textId="77777777" w:rsidR="00606F53" w:rsidRPr="00CA41CA" w:rsidRDefault="00606F53" w:rsidP="004B08D1">
      <w:pPr>
        <w:pStyle w:val="Heading1"/>
        <w:rPr>
          <w:rFonts w:ascii="Arial" w:hAnsi="Arial" w:cs="Arial"/>
        </w:rPr>
      </w:pPr>
    </w:p>
    <w:p w14:paraId="3CFD5FC7" w14:textId="77777777" w:rsidR="00DA10C3" w:rsidRPr="00CA41CA" w:rsidRDefault="00DA10C3" w:rsidP="004B08D1">
      <w:pPr>
        <w:pStyle w:val="Heading1"/>
        <w:rPr>
          <w:rFonts w:ascii="Arial" w:hAnsi="Arial" w:cs="Arial"/>
        </w:rPr>
      </w:pPr>
    </w:p>
    <w:p w14:paraId="5F501AC0" w14:textId="77777777" w:rsidR="00DA10C3" w:rsidRPr="00CA41CA" w:rsidRDefault="00DA10C3" w:rsidP="004B08D1">
      <w:pPr>
        <w:pStyle w:val="Heading1"/>
        <w:rPr>
          <w:rFonts w:ascii="Arial" w:hAnsi="Arial" w:cs="Arial"/>
        </w:rPr>
      </w:pPr>
    </w:p>
    <w:p w14:paraId="1F1F2034" w14:textId="77777777" w:rsidR="00DA10C3" w:rsidRPr="00CA41CA" w:rsidRDefault="00DA10C3" w:rsidP="004B08D1">
      <w:pPr>
        <w:pStyle w:val="Heading1"/>
        <w:rPr>
          <w:rFonts w:ascii="Arial" w:hAnsi="Arial" w:cs="Arial"/>
        </w:rPr>
      </w:pPr>
    </w:p>
    <w:p w14:paraId="08232650" w14:textId="77777777" w:rsidR="00625CAF" w:rsidRPr="00CA41CA" w:rsidRDefault="00367226" w:rsidP="00AA6FF2">
      <w:pPr>
        <w:pStyle w:val="Heading1"/>
        <w:rPr>
          <w:rFonts w:ascii="Arial" w:hAnsi="Arial" w:cs="Arial"/>
        </w:rPr>
      </w:pPr>
      <w:r w:rsidRPr="00CA41CA">
        <w:rPr>
          <w:rFonts w:ascii="Arial" w:hAnsi="Arial" w:cs="Arial"/>
        </w:rPr>
        <w:t>References</w:t>
      </w:r>
      <w:bookmarkEnd w:id="7"/>
    </w:p>
    <w:p w14:paraId="4781801D" w14:textId="77777777" w:rsidR="00625CAF" w:rsidRPr="00CA41CA" w:rsidRDefault="00625CAF" w:rsidP="00625CAF">
      <w:pPr>
        <w:spacing w:before="240"/>
        <w:ind w:left="720" w:hanging="720"/>
        <w:rPr>
          <w:rFonts w:ascii="Arial" w:hAnsi="Arial" w:cs="Arial"/>
          <w:szCs w:val="24"/>
        </w:rPr>
      </w:pPr>
      <w:proofErr w:type="spellStart"/>
      <w:r w:rsidRPr="00CA41CA">
        <w:rPr>
          <w:rFonts w:ascii="Arial" w:hAnsi="Arial" w:cs="Arial"/>
          <w:szCs w:val="24"/>
        </w:rPr>
        <w:t>Chanana</w:t>
      </w:r>
      <w:proofErr w:type="spellEnd"/>
      <w:r w:rsidRPr="00CA41CA">
        <w:rPr>
          <w:rFonts w:ascii="Arial" w:hAnsi="Arial" w:cs="Arial"/>
          <w:szCs w:val="24"/>
        </w:rPr>
        <w:t>,</w:t>
      </w:r>
      <w:r w:rsidRPr="00CA41CA">
        <w:rPr>
          <w:rFonts w:ascii="Arial" w:hAnsi="Arial" w:cs="Arial"/>
          <w:szCs w:val="24"/>
        </w:rPr>
        <w:tab/>
        <w:t>N.,</w:t>
      </w:r>
      <w:r w:rsidRPr="00CA41CA">
        <w:rPr>
          <w:rFonts w:ascii="Arial" w:hAnsi="Arial" w:cs="Arial"/>
          <w:szCs w:val="24"/>
        </w:rPr>
        <w:tab/>
        <w:t>2021.</w:t>
      </w:r>
      <w:r w:rsidRPr="00CA41CA">
        <w:rPr>
          <w:rFonts w:ascii="Arial" w:hAnsi="Arial" w:cs="Arial"/>
          <w:szCs w:val="24"/>
        </w:rPr>
        <w:tab/>
        <w:t>Employee</w:t>
      </w:r>
      <w:r w:rsidRPr="00CA41CA">
        <w:rPr>
          <w:rFonts w:ascii="Arial" w:hAnsi="Arial" w:cs="Arial"/>
          <w:szCs w:val="24"/>
        </w:rPr>
        <w:tab/>
        <w:t>engagement</w:t>
      </w:r>
      <w:r w:rsidRPr="00CA41CA">
        <w:rPr>
          <w:rFonts w:ascii="Arial" w:hAnsi="Arial" w:cs="Arial"/>
          <w:szCs w:val="24"/>
        </w:rPr>
        <w:tab/>
        <w:t>practices</w:t>
      </w:r>
      <w:r w:rsidRPr="00CA41CA">
        <w:rPr>
          <w:rFonts w:ascii="Arial" w:hAnsi="Arial" w:cs="Arial"/>
          <w:szCs w:val="24"/>
        </w:rPr>
        <w:tab/>
        <w:t>during</w:t>
      </w:r>
      <w:r w:rsidRPr="00CA41CA">
        <w:rPr>
          <w:rFonts w:ascii="Arial" w:hAnsi="Arial" w:cs="Arial"/>
          <w:szCs w:val="24"/>
        </w:rPr>
        <w:tab/>
        <w:t>COVID</w:t>
      </w:r>
      <w:r w:rsidRPr="00CA41CA">
        <w:rPr>
          <w:rFonts w:ascii="Cambria Math" w:hAnsi="Cambria Math" w:cs="Cambria Math"/>
          <w:szCs w:val="24"/>
        </w:rPr>
        <w:t>‐</w:t>
      </w:r>
      <w:r w:rsidRPr="00CA41CA">
        <w:rPr>
          <w:rFonts w:ascii="Arial" w:hAnsi="Arial" w:cs="Arial"/>
          <w:szCs w:val="24"/>
        </w:rPr>
        <w:t>19 lockdown. Journal of public affairs, 21(4), p.e2508.</w:t>
      </w:r>
    </w:p>
    <w:p w14:paraId="4E1CA317"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Chaudhary, R., 2020. Green human resource management and employee green behavior:</w:t>
      </w:r>
      <w:r w:rsidRPr="00CA41CA">
        <w:rPr>
          <w:rFonts w:ascii="Arial" w:hAnsi="Arial" w:cs="Arial"/>
          <w:szCs w:val="24"/>
        </w:rPr>
        <w:tab/>
        <w:t>an</w:t>
      </w:r>
      <w:r w:rsidRPr="00CA41CA">
        <w:rPr>
          <w:rFonts w:ascii="Arial" w:hAnsi="Arial" w:cs="Arial"/>
          <w:szCs w:val="24"/>
        </w:rPr>
        <w:tab/>
        <w:t>empirical</w:t>
      </w:r>
      <w:r w:rsidRPr="00CA41CA">
        <w:rPr>
          <w:rFonts w:ascii="Arial" w:hAnsi="Arial" w:cs="Arial"/>
          <w:szCs w:val="24"/>
        </w:rPr>
        <w:tab/>
        <w:t>analysis. Corporate</w:t>
      </w:r>
      <w:r w:rsidRPr="00CA41CA">
        <w:rPr>
          <w:rFonts w:ascii="Arial" w:hAnsi="Arial" w:cs="Arial"/>
          <w:szCs w:val="24"/>
        </w:rPr>
        <w:tab/>
        <w:t>Social</w:t>
      </w:r>
      <w:r w:rsidRPr="00CA41CA">
        <w:rPr>
          <w:rFonts w:ascii="Arial" w:hAnsi="Arial" w:cs="Arial"/>
          <w:szCs w:val="24"/>
        </w:rPr>
        <w:tab/>
        <w:t>Responsibility</w:t>
      </w:r>
      <w:r w:rsidRPr="00CA41CA">
        <w:rPr>
          <w:rFonts w:ascii="Arial" w:hAnsi="Arial" w:cs="Arial"/>
          <w:szCs w:val="24"/>
        </w:rPr>
        <w:tab/>
        <w:t>and Environmental Management, 27(2), pp.630-641.</w:t>
      </w:r>
    </w:p>
    <w:p w14:paraId="3BA978EE" w14:textId="77777777" w:rsidR="00625CAF" w:rsidRPr="00CA41CA" w:rsidRDefault="00625CAF" w:rsidP="00625CAF">
      <w:pPr>
        <w:spacing w:before="240"/>
        <w:ind w:left="720" w:hanging="720"/>
        <w:rPr>
          <w:rFonts w:ascii="Arial" w:hAnsi="Arial" w:cs="Arial"/>
          <w:szCs w:val="24"/>
        </w:rPr>
      </w:pPr>
      <w:proofErr w:type="spellStart"/>
      <w:r w:rsidRPr="00CA41CA">
        <w:rPr>
          <w:rFonts w:ascii="Arial" w:hAnsi="Arial" w:cs="Arial"/>
          <w:szCs w:val="24"/>
        </w:rPr>
        <w:t>Dirani</w:t>
      </w:r>
      <w:proofErr w:type="spellEnd"/>
      <w:r w:rsidRPr="00CA41CA">
        <w:rPr>
          <w:rFonts w:ascii="Arial" w:hAnsi="Arial" w:cs="Arial"/>
          <w:szCs w:val="24"/>
        </w:rPr>
        <w:t xml:space="preserve">, K.M., Abadi, M., Alizadeh, A., </w:t>
      </w:r>
      <w:proofErr w:type="spellStart"/>
      <w:r w:rsidRPr="00CA41CA">
        <w:rPr>
          <w:rFonts w:ascii="Arial" w:hAnsi="Arial" w:cs="Arial"/>
          <w:szCs w:val="24"/>
        </w:rPr>
        <w:t>Barhate</w:t>
      </w:r>
      <w:proofErr w:type="spellEnd"/>
      <w:r w:rsidRPr="00CA41CA">
        <w:rPr>
          <w:rFonts w:ascii="Arial" w:hAnsi="Arial" w:cs="Arial"/>
          <w:szCs w:val="24"/>
        </w:rPr>
        <w:t xml:space="preserve">, B., Garza, R.C., </w:t>
      </w:r>
      <w:proofErr w:type="spellStart"/>
      <w:r w:rsidRPr="00CA41CA">
        <w:rPr>
          <w:rFonts w:ascii="Arial" w:hAnsi="Arial" w:cs="Arial"/>
          <w:szCs w:val="24"/>
        </w:rPr>
        <w:t>Gunasekara</w:t>
      </w:r>
      <w:proofErr w:type="spellEnd"/>
      <w:r w:rsidRPr="00CA41CA">
        <w:rPr>
          <w:rFonts w:ascii="Arial" w:hAnsi="Arial" w:cs="Arial"/>
          <w:szCs w:val="24"/>
        </w:rPr>
        <w:t>, N., Ibrahim,</w:t>
      </w:r>
    </w:p>
    <w:p w14:paraId="6F91188D"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Duong, T., 2020. Improving The Engagement Levels of Part-Timers.</w:t>
      </w:r>
    </w:p>
    <w:p w14:paraId="2C67CE1D"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Fenech, R., </w:t>
      </w:r>
      <w:proofErr w:type="spellStart"/>
      <w:r w:rsidRPr="00CA41CA">
        <w:rPr>
          <w:rFonts w:ascii="Arial" w:hAnsi="Arial" w:cs="Arial"/>
          <w:szCs w:val="24"/>
        </w:rPr>
        <w:t>Baguant</w:t>
      </w:r>
      <w:proofErr w:type="spellEnd"/>
      <w:r w:rsidRPr="00CA41CA">
        <w:rPr>
          <w:rFonts w:ascii="Arial" w:hAnsi="Arial" w:cs="Arial"/>
          <w:szCs w:val="24"/>
        </w:rPr>
        <w:t>, P. and Ivanov, D., 2019. The changing role of human resource management in an era of digital transformation. Journal of Management Information &amp; Decision Sciences, 22(2).</w:t>
      </w:r>
    </w:p>
    <w:p w14:paraId="255AEFCD"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G. and </w:t>
      </w:r>
      <w:proofErr w:type="spellStart"/>
      <w:r w:rsidRPr="00CA41CA">
        <w:rPr>
          <w:rFonts w:ascii="Arial" w:hAnsi="Arial" w:cs="Arial"/>
          <w:szCs w:val="24"/>
        </w:rPr>
        <w:t>Majzun</w:t>
      </w:r>
      <w:proofErr w:type="spellEnd"/>
      <w:r w:rsidRPr="00CA41CA">
        <w:rPr>
          <w:rFonts w:ascii="Arial" w:hAnsi="Arial" w:cs="Arial"/>
          <w:szCs w:val="24"/>
        </w:rPr>
        <w:t>, Z., 2020. Leadership competencies and the essential role of human resource development in times of crisis: a response to Covid-19 pandemic. Human Resource Development International, 23(4), pp.380-394.</w:t>
      </w:r>
    </w:p>
    <w:p w14:paraId="2CAE46F8"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Hashem, M., Sfeir, E., </w:t>
      </w:r>
      <w:proofErr w:type="spellStart"/>
      <w:r w:rsidRPr="00CA41CA">
        <w:rPr>
          <w:rFonts w:ascii="Arial" w:hAnsi="Arial" w:cs="Arial"/>
          <w:szCs w:val="24"/>
        </w:rPr>
        <w:t>Hejase</w:t>
      </w:r>
      <w:proofErr w:type="spellEnd"/>
      <w:r w:rsidRPr="00CA41CA">
        <w:rPr>
          <w:rFonts w:ascii="Arial" w:hAnsi="Arial" w:cs="Arial"/>
          <w:szCs w:val="24"/>
        </w:rPr>
        <w:t xml:space="preserve">, H.J. and </w:t>
      </w:r>
      <w:proofErr w:type="spellStart"/>
      <w:r w:rsidRPr="00CA41CA">
        <w:rPr>
          <w:rFonts w:ascii="Arial" w:hAnsi="Arial" w:cs="Arial"/>
          <w:szCs w:val="24"/>
        </w:rPr>
        <w:t>Hejase</w:t>
      </w:r>
      <w:proofErr w:type="spellEnd"/>
      <w:r w:rsidRPr="00CA41CA">
        <w:rPr>
          <w:rFonts w:ascii="Arial" w:hAnsi="Arial" w:cs="Arial"/>
          <w:szCs w:val="24"/>
        </w:rPr>
        <w:t>, A.J., 2022. Effect of online training on employee</w:t>
      </w:r>
      <w:r w:rsidRPr="00CA41CA">
        <w:rPr>
          <w:rFonts w:ascii="Arial" w:hAnsi="Arial" w:cs="Arial"/>
          <w:szCs w:val="24"/>
        </w:rPr>
        <w:tab/>
        <w:t>engagement</w:t>
      </w:r>
      <w:r w:rsidRPr="00CA41CA">
        <w:rPr>
          <w:rFonts w:ascii="Arial" w:hAnsi="Arial" w:cs="Arial"/>
          <w:szCs w:val="24"/>
        </w:rPr>
        <w:tab/>
        <w:t>during</w:t>
      </w:r>
      <w:r w:rsidRPr="00CA41CA">
        <w:rPr>
          <w:rFonts w:ascii="Arial" w:hAnsi="Arial" w:cs="Arial"/>
          <w:szCs w:val="24"/>
        </w:rPr>
        <w:tab/>
        <w:t>the</w:t>
      </w:r>
      <w:r w:rsidRPr="00CA41CA">
        <w:rPr>
          <w:rFonts w:ascii="Arial" w:hAnsi="Arial" w:cs="Arial"/>
          <w:szCs w:val="24"/>
        </w:rPr>
        <w:tab/>
        <w:t>COVID-19</w:t>
      </w:r>
      <w:r w:rsidRPr="00CA41CA">
        <w:rPr>
          <w:rFonts w:ascii="Arial" w:hAnsi="Arial" w:cs="Arial"/>
          <w:szCs w:val="24"/>
        </w:rPr>
        <w:tab/>
        <w:t>era. Asian</w:t>
      </w:r>
      <w:r w:rsidRPr="00CA41CA">
        <w:rPr>
          <w:rFonts w:ascii="Arial" w:hAnsi="Arial" w:cs="Arial"/>
          <w:szCs w:val="24"/>
        </w:rPr>
        <w:tab/>
        <w:t>Business Research, 7(5), p.10.</w:t>
      </w:r>
    </w:p>
    <w:p w14:paraId="34E5541D"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He, J., Mao, Y., Morrison, A.M. and Coca-</w:t>
      </w:r>
      <w:proofErr w:type="spellStart"/>
      <w:r w:rsidRPr="00CA41CA">
        <w:rPr>
          <w:rFonts w:ascii="Arial" w:hAnsi="Arial" w:cs="Arial"/>
          <w:szCs w:val="24"/>
        </w:rPr>
        <w:t>Stefaniak</w:t>
      </w:r>
      <w:proofErr w:type="spellEnd"/>
      <w:r w:rsidRPr="00CA41CA">
        <w:rPr>
          <w:rFonts w:ascii="Arial" w:hAnsi="Arial" w:cs="Arial"/>
          <w:szCs w:val="24"/>
        </w:rPr>
        <w:t>, J.A., 2021. On being warm and friendly: the effect of socially responsible human resource management on employee</w:t>
      </w:r>
      <w:r w:rsidRPr="00CA41CA">
        <w:rPr>
          <w:rFonts w:ascii="Arial" w:hAnsi="Arial" w:cs="Arial"/>
          <w:szCs w:val="24"/>
        </w:rPr>
        <w:tab/>
        <w:t>fears</w:t>
      </w:r>
      <w:r w:rsidRPr="00CA41CA">
        <w:rPr>
          <w:rFonts w:ascii="Arial" w:hAnsi="Arial" w:cs="Arial"/>
          <w:szCs w:val="24"/>
        </w:rPr>
        <w:tab/>
        <w:t>of</w:t>
      </w:r>
      <w:r w:rsidRPr="00CA41CA">
        <w:rPr>
          <w:rFonts w:ascii="Arial" w:hAnsi="Arial" w:cs="Arial"/>
          <w:szCs w:val="24"/>
        </w:rPr>
        <w:tab/>
        <w:t>the</w:t>
      </w:r>
      <w:r w:rsidRPr="00CA41CA">
        <w:rPr>
          <w:rFonts w:ascii="Arial" w:hAnsi="Arial" w:cs="Arial"/>
          <w:szCs w:val="24"/>
        </w:rPr>
        <w:tab/>
        <w:t>threats</w:t>
      </w:r>
      <w:r w:rsidRPr="00CA41CA">
        <w:rPr>
          <w:rFonts w:ascii="Arial" w:hAnsi="Arial" w:cs="Arial"/>
          <w:szCs w:val="24"/>
        </w:rPr>
        <w:tab/>
        <w:t>of</w:t>
      </w:r>
      <w:r w:rsidRPr="00CA41CA">
        <w:rPr>
          <w:rFonts w:ascii="Arial" w:hAnsi="Arial" w:cs="Arial"/>
          <w:szCs w:val="24"/>
        </w:rPr>
        <w:tab/>
        <w:t>COVID-19. International</w:t>
      </w:r>
      <w:r w:rsidRPr="00CA41CA">
        <w:rPr>
          <w:rFonts w:ascii="Arial" w:hAnsi="Arial" w:cs="Arial"/>
          <w:szCs w:val="24"/>
        </w:rPr>
        <w:tab/>
        <w:t>Journal</w:t>
      </w:r>
      <w:r w:rsidRPr="00CA41CA">
        <w:rPr>
          <w:rFonts w:ascii="Arial" w:hAnsi="Arial" w:cs="Arial"/>
          <w:szCs w:val="24"/>
        </w:rPr>
        <w:tab/>
        <w:t>of Contemporary Hospitality Management, 33(1), pp.346-</w:t>
      </w:r>
      <w:r w:rsidRPr="00CA41CA">
        <w:rPr>
          <w:rFonts w:ascii="Arial" w:hAnsi="Arial" w:cs="Arial"/>
          <w:szCs w:val="24"/>
        </w:rPr>
        <w:lastRenderedPageBreak/>
        <w:t>366.</w:t>
      </w:r>
    </w:p>
    <w:p w14:paraId="5CD8A2F7"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Hung, L., Liu, C., </w:t>
      </w:r>
      <w:proofErr w:type="spellStart"/>
      <w:r w:rsidRPr="00CA41CA">
        <w:rPr>
          <w:rFonts w:ascii="Arial" w:hAnsi="Arial" w:cs="Arial"/>
          <w:szCs w:val="24"/>
        </w:rPr>
        <w:t>Woldum</w:t>
      </w:r>
      <w:proofErr w:type="spellEnd"/>
      <w:r w:rsidRPr="00CA41CA">
        <w:rPr>
          <w:rFonts w:ascii="Arial" w:hAnsi="Arial" w:cs="Arial"/>
          <w:szCs w:val="24"/>
        </w:rPr>
        <w:t xml:space="preserve">, E., Au-Yeung, A., Berndt, A., </w:t>
      </w:r>
      <w:proofErr w:type="spellStart"/>
      <w:r w:rsidRPr="00CA41CA">
        <w:rPr>
          <w:rFonts w:ascii="Arial" w:hAnsi="Arial" w:cs="Arial"/>
          <w:szCs w:val="24"/>
        </w:rPr>
        <w:t>Wallsworth</w:t>
      </w:r>
      <w:proofErr w:type="spellEnd"/>
      <w:r w:rsidRPr="00CA41CA">
        <w:rPr>
          <w:rFonts w:ascii="Arial" w:hAnsi="Arial" w:cs="Arial"/>
          <w:szCs w:val="24"/>
        </w:rPr>
        <w:t>, C., Horne, N., Gregorio, M., Mann, J. and Chaudhury, H., 2019. The benefits of and barriers to using a social robot PARO in care settings: a scoping review. BMC geriatrics, 19, pp.1-10.</w:t>
      </w:r>
    </w:p>
    <w:p w14:paraId="7DF0D40A" w14:textId="77777777" w:rsidR="00625CAF" w:rsidRPr="00CA41CA" w:rsidRDefault="00625CAF" w:rsidP="00625CAF">
      <w:pPr>
        <w:spacing w:before="240"/>
        <w:ind w:left="720" w:hanging="720"/>
        <w:rPr>
          <w:rFonts w:ascii="Arial" w:hAnsi="Arial" w:cs="Arial"/>
          <w:szCs w:val="24"/>
        </w:rPr>
      </w:pPr>
      <w:proofErr w:type="spellStart"/>
      <w:r w:rsidRPr="00CA41CA">
        <w:rPr>
          <w:rFonts w:ascii="Arial" w:hAnsi="Arial" w:cs="Arial"/>
          <w:szCs w:val="24"/>
        </w:rPr>
        <w:t>Hussainy</w:t>
      </w:r>
      <w:proofErr w:type="spellEnd"/>
      <w:r w:rsidRPr="00CA41CA">
        <w:rPr>
          <w:rFonts w:ascii="Arial" w:hAnsi="Arial" w:cs="Arial"/>
          <w:szCs w:val="24"/>
        </w:rPr>
        <w:t>, S.S., 2020. Review on motivational theories &amp; models: Its application for employees’ retention in organizations. International Journal of Business and Applied Social Science, 6(1), pp.40-46.</w:t>
      </w:r>
    </w:p>
    <w:p w14:paraId="1B037C92"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Jha, N., Sareen, P. and </w:t>
      </w:r>
      <w:proofErr w:type="spellStart"/>
      <w:r w:rsidRPr="00CA41CA">
        <w:rPr>
          <w:rFonts w:ascii="Arial" w:hAnsi="Arial" w:cs="Arial"/>
          <w:szCs w:val="24"/>
        </w:rPr>
        <w:t>Potnuru</w:t>
      </w:r>
      <w:proofErr w:type="spellEnd"/>
      <w:r w:rsidRPr="00CA41CA">
        <w:rPr>
          <w:rFonts w:ascii="Arial" w:hAnsi="Arial" w:cs="Arial"/>
          <w:szCs w:val="24"/>
        </w:rPr>
        <w:t>, R.K.G., 2019. Employee engagement for millennials: considering</w:t>
      </w:r>
      <w:r w:rsidRPr="00CA41CA">
        <w:rPr>
          <w:rFonts w:ascii="Arial" w:hAnsi="Arial" w:cs="Arial"/>
          <w:szCs w:val="24"/>
        </w:rPr>
        <w:tab/>
        <w:t>technology</w:t>
      </w:r>
      <w:r w:rsidRPr="00CA41CA">
        <w:rPr>
          <w:rFonts w:ascii="Arial" w:hAnsi="Arial" w:cs="Arial"/>
          <w:szCs w:val="24"/>
        </w:rPr>
        <w:tab/>
        <w:t>as</w:t>
      </w:r>
      <w:r w:rsidRPr="00CA41CA">
        <w:rPr>
          <w:rFonts w:ascii="Arial" w:hAnsi="Arial" w:cs="Arial"/>
          <w:szCs w:val="24"/>
        </w:rPr>
        <w:tab/>
        <w:t>an</w:t>
      </w:r>
      <w:r w:rsidRPr="00CA41CA">
        <w:rPr>
          <w:rFonts w:ascii="Arial" w:hAnsi="Arial" w:cs="Arial"/>
          <w:szCs w:val="24"/>
        </w:rPr>
        <w:tab/>
        <w:t>enabler. Development</w:t>
      </w:r>
      <w:r w:rsidRPr="00CA41CA">
        <w:rPr>
          <w:rFonts w:ascii="Arial" w:hAnsi="Arial" w:cs="Arial"/>
          <w:szCs w:val="24"/>
        </w:rPr>
        <w:tab/>
        <w:t>and</w:t>
      </w:r>
      <w:r w:rsidRPr="00CA41CA">
        <w:rPr>
          <w:rFonts w:ascii="Arial" w:hAnsi="Arial" w:cs="Arial"/>
          <w:szCs w:val="24"/>
        </w:rPr>
        <w:tab/>
        <w:t>learning</w:t>
      </w:r>
      <w:r w:rsidRPr="00CA41CA">
        <w:rPr>
          <w:rFonts w:ascii="Arial" w:hAnsi="Arial" w:cs="Arial"/>
          <w:szCs w:val="24"/>
        </w:rPr>
        <w:tab/>
        <w:t>in organizations: An international journal, 33(1), pp.9-11.</w:t>
      </w:r>
    </w:p>
    <w:p w14:paraId="6FCEA71B" w14:textId="77777777" w:rsidR="00625CAF" w:rsidRPr="00CA41CA" w:rsidRDefault="00625CAF" w:rsidP="00625CAF">
      <w:pPr>
        <w:spacing w:before="240"/>
        <w:ind w:left="720" w:hanging="720"/>
        <w:rPr>
          <w:rFonts w:ascii="Arial" w:hAnsi="Arial" w:cs="Arial"/>
          <w:szCs w:val="24"/>
        </w:rPr>
      </w:pPr>
      <w:proofErr w:type="spellStart"/>
      <w:r w:rsidRPr="00CA41CA">
        <w:rPr>
          <w:rFonts w:ascii="Arial" w:hAnsi="Arial" w:cs="Arial"/>
          <w:szCs w:val="24"/>
        </w:rPr>
        <w:t>Ranathunga</w:t>
      </w:r>
      <w:proofErr w:type="spellEnd"/>
      <w:r w:rsidRPr="00CA41CA">
        <w:rPr>
          <w:rFonts w:ascii="Arial" w:hAnsi="Arial" w:cs="Arial"/>
          <w:szCs w:val="24"/>
        </w:rPr>
        <w:t>, R.A.A.K. and Jayawardane, V.P.T., 2022. Employee well-being during covid-19 pandemic in telecommunication industry in Sri Lanka.</w:t>
      </w:r>
    </w:p>
    <w:p w14:paraId="65EDAE3E" w14:textId="77777777" w:rsidR="00625CAF" w:rsidRPr="00CA41CA" w:rsidRDefault="00625CAF" w:rsidP="00625CAF">
      <w:pPr>
        <w:spacing w:before="240"/>
        <w:ind w:left="720" w:hanging="720"/>
        <w:rPr>
          <w:rFonts w:ascii="Arial" w:hAnsi="Arial" w:cs="Arial"/>
          <w:szCs w:val="24"/>
          <w:shd w:val="clear" w:color="auto" w:fill="FFFFFF"/>
        </w:rPr>
      </w:pPr>
      <w:r w:rsidRPr="00CA41CA">
        <w:rPr>
          <w:rFonts w:ascii="Arial" w:hAnsi="Arial" w:cs="Arial"/>
          <w:szCs w:val="24"/>
        </w:rPr>
        <w:t xml:space="preserve">Ruiz, S., 2021. Social and Educational structure that keeps German consumers educated. Harlow: Pearson. </w:t>
      </w:r>
      <w:r w:rsidRPr="00CA41CA">
        <w:rPr>
          <w:rFonts w:ascii="Arial" w:hAnsi="Arial" w:cs="Arial"/>
          <w:i/>
          <w:iCs/>
          <w:szCs w:val="24"/>
        </w:rPr>
        <w:t>Journal of Social Business</w:t>
      </w:r>
      <w:r w:rsidRPr="00CA41CA">
        <w:rPr>
          <w:rFonts w:ascii="Arial" w:hAnsi="Arial" w:cs="Arial"/>
          <w:szCs w:val="24"/>
        </w:rPr>
        <w:t>, Vol 09, No.04. pp.245-274.</w:t>
      </w:r>
    </w:p>
    <w:p w14:paraId="6A426F0A"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Saeed, B.B., Afsar, B., Hafeez, S., Khan, I., Tahir, M. and Afridi, M.A., 2019. Promoting employee's</w:t>
      </w:r>
      <w:r w:rsidRPr="00CA41CA">
        <w:rPr>
          <w:rFonts w:ascii="Arial" w:hAnsi="Arial" w:cs="Arial"/>
          <w:szCs w:val="24"/>
        </w:rPr>
        <w:tab/>
      </w:r>
      <w:proofErr w:type="spellStart"/>
      <w:r w:rsidRPr="00CA41CA">
        <w:rPr>
          <w:rFonts w:ascii="Arial" w:hAnsi="Arial" w:cs="Arial"/>
          <w:szCs w:val="24"/>
        </w:rPr>
        <w:t>proenvironmental</w:t>
      </w:r>
      <w:proofErr w:type="spellEnd"/>
      <w:r w:rsidRPr="00CA41CA">
        <w:rPr>
          <w:rFonts w:ascii="Arial" w:hAnsi="Arial" w:cs="Arial"/>
          <w:szCs w:val="24"/>
        </w:rPr>
        <w:tab/>
        <w:t>behavior</w:t>
      </w:r>
      <w:r w:rsidRPr="00CA41CA">
        <w:rPr>
          <w:rFonts w:ascii="Arial" w:hAnsi="Arial" w:cs="Arial"/>
          <w:szCs w:val="24"/>
        </w:rPr>
        <w:tab/>
        <w:t>through</w:t>
      </w:r>
      <w:r w:rsidRPr="00CA41CA">
        <w:rPr>
          <w:rFonts w:ascii="Arial" w:hAnsi="Arial" w:cs="Arial"/>
          <w:szCs w:val="24"/>
        </w:rPr>
        <w:tab/>
        <w:t>green</w:t>
      </w:r>
      <w:r w:rsidRPr="00CA41CA">
        <w:rPr>
          <w:rFonts w:ascii="Arial" w:hAnsi="Arial" w:cs="Arial"/>
          <w:szCs w:val="24"/>
        </w:rPr>
        <w:tab/>
        <w:t>human</w:t>
      </w:r>
      <w:r w:rsidRPr="00CA41CA">
        <w:rPr>
          <w:rFonts w:ascii="Arial" w:hAnsi="Arial" w:cs="Arial"/>
          <w:szCs w:val="24"/>
        </w:rPr>
        <w:tab/>
        <w:t>resource management practices. Corporate Social Responsibility and Environmental Management, 26(2), pp.424-438.</w:t>
      </w:r>
    </w:p>
    <w:p w14:paraId="11AACFC4"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t xml:space="preserve">Sato, Y., Kobayashi, N. and </w:t>
      </w:r>
      <w:proofErr w:type="spellStart"/>
      <w:r w:rsidRPr="00CA41CA">
        <w:rPr>
          <w:rFonts w:ascii="Arial" w:hAnsi="Arial" w:cs="Arial"/>
          <w:szCs w:val="24"/>
        </w:rPr>
        <w:t>Shirasaka</w:t>
      </w:r>
      <w:proofErr w:type="spellEnd"/>
      <w:r w:rsidRPr="00CA41CA">
        <w:rPr>
          <w:rFonts w:ascii="Arial" w:hAnsi="Arial" w:cs="Arial"/>
          <w:szCs w:val="24"/>
        </w:rPr>
        <w:t>, S., 2020. An analysis of human resource management for knowledge workers: Using the three axes of target employee, lifecycle stage, and human resource flow. Review of Integrative Business and Economics Research, 9(1), pp.140-156.</w:t>
      </w:r>
    </w:p>
    <w:p w14:paraId="60F152B7" w14:textId="77777777" w:rsidR="00625CAF" w:rsidRPr="00CA41CA" w:rsidRDefault="00625CAF" w:rsidP="00625CAF">
      <w:pPr>
        <w:spacing w:before="240"/>
        <w:ind w:left="720" w:hanging="720"/>
        <w:rPr>
          <w:rFonts w:ascii="Arial" w:hAnsi="Arial" w:cs="Arial"/>
          <w:szCs w:val="24"/>
        </w:rPr>
      </w:pPr>
      <w:proofErr w:type="spellStart"/>
      <w:r w:rsidRPr="00CA41CA">
        <w:rPr>
          <w:rFonts w:ascii="Arial" w:hAnsi="Arial" w:cs="Arial"/>
          <w:szCs w:val="24"/>
        </w:rPr>
        <w:t>Schroll-Machl</w:t>
      </w:r>
      <w:proofErr w:type="spellEnd"/>
      <w:r w:rsidRPr="00CA41CA">
        <w:rPr>
          <w:rFonts w:ascii="Arial" w:hAnsi="Arial" w:cs="Arial"/>
          <w:szCs w:val="24"/>
        </w:rPr>
        <w:t xml:space="preserve">, S., 2018. </w:t>
      </w:r>
      <w:r w:rsidRPr="00CA41CA">
        <w:rPr>
          <w:rFonts w:ascii="Arial" w:hAnsi="Arial" w:cs="Arial"/>
          <w:i/>
          <w:iCs/>
          <w:szCs w:val="24"/>
        </w:rPr>
        <w:t>Dealing with Germans in terms of business: their perceptions against our perceptions.</w:t>
      </w:r>
      <w:r w:rsidRPr="00CA41CA">
        <w:rPr>
          <w:rFonts w:ascii="Arial" w:hAnsi="Arial" w:cs="Arial"/>
          <w:szCs w:val="24"/>
        </w:rPr>
        <w:t xml:space="preserve"> Gottingen: </w:t>
      </w:r>
      <w:proofErr w:type="spellStart"/>
      <w:r w:rsidRPr="00CA41CA">
        <w:rPr>
          <w:rFonts w:ascii="Arial" w:hAnsi="Arial" w:cs="Arial"/>
          <w:szCs w:val="24"/>
        </w:rPr>
        <w:t>Vandenhoeck</w:t>
      </w:r>
      <w:proofErr w:type="spellEnd"/>
      <w:r w:rsidRPr="00CA41CA">
        <w:rPr>
          <w:rFonts w:ascii="Arial" w:hAnsi="Arial" w:cs="Arial"/>
          <w:szCs w:val="24"/>
        </w:rPr>
        <w:t xml:space="preserve"> &amp; Ruprecht.</w:t>
      </w:r>
    </w:p>
    <w:p w14:paraId="24FF1F62" w14:textId="77777777" w:rsidR="00625CAF" w:rsidRPr="00CA41CA" w:rsidRDefault="00625CAF" w:rsidP="00625CAF">
      <w:pPr>
        <w:spacing w:before="240"/>
        <w:ind w:left="720" w:hanging="720"/>
        <w:rPr>
          <w:rFonts w:ascii="Arial" w:hAnsi="Arial" w:cs="Arial"/>
          <w:szCs w:val="24"/>
        </w:rPr>
      </w:pPr>
      <w:r w:rsidRPr="00CA41CA">
        <w:rPr>
          <w:rFonts w:ascii="Arial" w:hAnsi="Arial" w:cs="Arial"/>
          <w:szCs w:val="24"/>
        </w:rPr>
        <w:lastRenderedPageBreak/>
        <w:t>Zhang, Y., Luo, Y., Zhang, X. and Zhao, J., 2019. How green human resource management can promote green employee behavior in China: A technology acceptance model perspective. Sustainability, 11(19), p.5408.</w:t>
      </w:r>
    </w:p>
    <w:p w14:paraId="6A63B177" w14:textId="77777777" w:rsidR="00625CAF" w:rsidRPr="00CA41CA" w:rsidRDefault="00625CAF" w:rsidP="004B08D1">
      <w:pPr>
        <w:pStyle w:val="Heading1"/>
        <w:rPr>
          <w:rFonts w:ascii="Arial" w:hAnsi="Arial" w:cs="Arial"/>
        </w:rPr>
      </w:pPr>
    </w:p>
    <w:sectPr w:rsidR="00625CAF" w:rsidRPr="00CA41C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BA56F" w14:textId="77777777" w:rsidR="002E1688" w:rsidRDefault="002E1688" w:rsidP="00FC7DDB">
      <w:pPr>
        <w:spacing w:line="240" w:lineRule="auto"/>
      </w:pPr>
      <w:r>
        <w:separator/>
      </w:r>
    </w:p>
  </w:endnote>
  <w:endnote w:type="continuationSeparator" w:id="0">
    <w:p w14:paraId="2A061E99" w14:textId="77777777" w:rsidR="002E1688" w:rsidRDefault="002E1688" w:rsidP="00FC7D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336987"/>
      <w:docPartObj>
        <w:docPartGallery w:val="Page Numbers (Bottom of Page)"/>
        <w:docPartUnique/>
      </w:docPartObj>
    </w:sdtPr>
    <w:sdtEndPr>
      <w:rPr>
        <w:noProof/>
      </w:rPr>
    </w:sdtEndPr>
    <w:sdtContent>
      <w:p w14:paraId="26EB2FD6" w14:textId="77777777" w:rsidR="00FC7DDB" w:rsidRDefault="00FC7DDB">
        <w:pPr>
          <w:pStyle w:val="Footer"/>
          <w:jc w:val="center"/>
        </w:pPr>
        <w:r>
          <w:fldChar w:fldCharType="begin"/>
        </w:r>
        <w:r>
          <w:instrText xml:space="preserve"> PAGE   \* MERGEFORMAT </w:instrText>
        </w:r>
        <w:r>
          <w:fldChar w:fldCharType="separate"/>
        </w:r>
        <w:r w:rsidR="005260F3">
          <w:rPr>
            <w:noProof/>
          </w:rPr>
          <w:t>12</w:t>
        </w:r>
        <w:r>
          <w:rPr>
            <w:noProof/>
          </w:rPr>
          <w:fldChar w:fldCharType="end"/>
        </w:r>
      </w:p>
    </w:sdtContent>
  </w:sdt>
  <w:p w14:paraId="2796F644" w14:textId="77777777" w:rsidR="00FC7DDB" w:rsidRDefault="00FC7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AB8D1" w14:textId="77777777" w:rsidR="002E1688" w:rsidRDefault="002E1688" w:rsidP="00FC7DDB">
      <w:pPr>
        <w:spacing w:line="240" w:lineRule="auto"/>
      </w:pPr>
      <w:r>
        <w:separator/>
      </w:r>
    </w:p>
  </w:footnote>
  <w:footnote w:type="continuationSeparator" w:id="0">
    <w:p w14:paraId="7BE31F4C" w14:textId="77777777" w:rsidR="002E1688" w:rsidRDefault="002E1688" w:rsidP="00FC7D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FA4"/>
    <w:rsid w:val="00033EC3"/>
    <w:rsid w:val="001303A4"/>
    <w:rsid w:val="0014791A"/>
    <w:rsid w:val="00191B17"/>
    <w:rsid w:val="00223DEB"/>
    <w:rsid w:val="0026235D"/>
    <w:rsid w:val="002E1688"/>
    <w:rsid w:val="00314ACC"/>
    <w:rsid w:val="00367226"/>
    <w:rsid w:val="00386547"/>
    <w:rsid w:val="003E51A5"/>
    <w:rsid w:val="00403F0E"/>
    <w:rsid w:val="004232BA"/>
    <w:rsid w:val="004B08D1"/>
    <w:rsid w:val="004B7537"/>
    <w:rsid w:val="004D7E4C"/>
    <w:rsid w:val="00510FA4"/>
    <w:rsid w:val="005260F3"/>
    <w:rsid w:val="00581EB4"/>
    <w:rsid w:val="00606F53"/>
    <w:rsid w:val="00625CAF"/>
    <w:rsid w:val="00645D54"/>
    <w:rsid w:val="006B21E4"/>
    <w:rsid w:val="00707894"/>
    <w:rsid w:val="007C38D8"/>
    <w:rsid w:val="007F0DC3"/>
    <w:rsid w:val="00831F35"/>
    <w:rsid w:val="00832A76"/>
    <w:rsid w:val="008E0560"/>
    <w:rsid w:val="009C254A"/>
    <w:rsid w:val="00A51443"/>
    <w:rsid w:val="00AA6FF2"/>
    <w:rsid w:val="00B466FA"/>
    <w:rsid w:val="00B97F9F"/>
    <w:rsid w:val="00C04A87"/>
    <w:rsid w:val="00C67F2B"/>
    <w:rsid w:val="00C96AE1"/>
    <w:rsid w:val="00CA41CA"/>
    <w:rsid w:val="00CB4A00"/>
    <w:rsid w:val="00DA10C3"/>
    <w:rsid w:val="00DB2765"/>
    <w:rsid w:val="00E65A41"/>
    <w:rsid w:val="00EB298C"/>
    <w:rsid w:val="00ED0ABB"/>
    <w:rsid w:val="00F2279B"/>
    <w:rsid w:val="00FB1E64"/>
    <w:rsid w:val="00FB202E"/>
    <w:rsid w:val="00FC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B775"/>
  <w15:docId w15:val="{B3FCD64D-053D-4F63-A386-3074F15E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202E"/>
    <w:pPr>
      <w:widowControl w:val="0"/>
      <w:autoSpaceDE w:val="0"/>
      <w:autoSpaceDN w:val="0"/>
      <w:spacing w:after="0" w:line="360" w:lineRule="auto"/>
      <w:jc w:val="both"/>
    </w:pPr>
    <w:rPr>
      <w:rFonts w:ascii="Times New Roman" w:hAnsi="Times New Roman" w:cs="Liberation Serif"/>
      <w:sz w:val="24"/>
    </w:rPr>
  </w:style>
  <w:style w:type="paragraph" w:styleId="Heading1">
    <w:name w:val="heading 1"/>
    <w:basedOn w:val="Normal"/>
    <w:link w:val="Heading1Char"/>
    <w:uiPriority w:val="1"/>
    <w:qFormat/>
    <w:rsid w:val="00EB298C"/>
    <w:pPr>
      <w:spacing w:before="81"/>
      <w:outlineLvl w:val="0"/>
    </w:pPr>
    <w:rPr>
      <w:bCs/>
      <w:color w:val="4F81BD" w:themeColor="accent1"/>
      <w:sz w:val="32"/>
      <w:szCs w:val="32"/>
    </w:rPr>
  </w:style>
  <w:style w:type="paragraph" w:styleId="Heading2">
    <w:name w:val="heading 2"/>
    <w:basedOn w:val="Normal"/>
    <w:next w:val="Normal"/>
    <w:link w:val="Heading2Char"/>
    <w:autoRedefine/>
    <w:uiPriority w:val="9"/>
    <w:unhideWhenUsed/>
    <w:qFormat/>
    <w:rsid w:val="004D7E4C"/>
    <w:pPr>
      <w:keepNext/>
      <w:keepLines/>
      <w:spacing w:before="20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7E4C"/>
    <w:rPr>
      <w:rFonts w:ascii="Times New Roman" w:eastAsiaTheme="majorEastAsia" w:hAnsi="Times New Roman" w:cstheme="majorBidi"/>
      <w:bCs/>
      <w:color w:val="4F81BD" w:themeColor="accent1"/>
      <w:sz w:val="28"/>
      <w:szCs w:val="26"/>
    </w:rPr>
  </w:style>
  <w:style w:type="character" w:customStyle="1" w:styleId="Heading1Char">
    <w:name w:val="Heading 1 Char"/>
    <w:basedOn w:val="DefaultParagraphFont"/>
    <w:link w:val="Heading1"/>
    <w:uiPriority w:val="1"/>
    <w:rsid w:val="00EB298C"/>
    <w:rPr>
      <w:rFonts w:ascii="Times New Roman" w:hAnsi="Times New Roman" w:cs="Liberation Serif"/>
      <w:bCs/>
      <w:color w:val="4F81BD" w:themeColor="accent1"/>
      <w:sz w:val="32"/>
      <w:szCs w:val="32"/>
    </w:rPr>
  </w:style>
  <w:style w:type="paragraph" w:styleId="Header">
    <w:name w:val="header"/>
    <w:basedOn w:val="Normal"/>
    <w:link w:val="HeaderChar"/>
    <w:uiPriority w:val="99"/>
    <w:unhideWhenUsed/>
    <w:rsid w:val="00FC7DDB"/>
    <w:pPr>
      <w:tabs>
        <w:tab w:val="center" w:pos="4680"/>
        <w:tab w:val="right" w:pos="9360"/>
      </w:tabs>
      <w:spacing w:line="240" w:lineRule="auto"/>
    </w:pPr>
  </w:style>
  <w:style w:type="character" w:customStyle="1" w:styleId="HeaderChar">
    <w:name w:val="Header Char"/>
    <w:basedOn w:val="DefaultParagraphFont"/>
    <w:link w:val="Header"/>
    <w:uiPriority w:val="99"/>
    <w:rsid w:val="00FC7DDB"/>
    <w:rPr>
      <w:rFonts w:ascii="Times New Roman" w:hAnsi="Times New Roman" w:cs="Liberation Serif"/>
      <w:sz w:val="24"/>
    </w:rPr>
  </w:style>
  <w:style w:type="paragraph" w:styleId="Footer">
    <w:name w:val="footer"/>
    <w:basedOn w:val="Normal"/>
    <w:link w:val="FooterChar"/>
    <w:uiPriority w:val="99"/>
    <w:unhideWhenUsed/>
    <w:rsid w:val="00FC7DDB"/>
    <w:pPr>
      <w:tabs>
        <w:tab w:val="center" w:pos="4680"/>
        <w:tab w:val="right" w:pos="9360"/>
      </w:tabs>
      <w:spacing w:line="240" w:lineRule="auto"/>
    </w:pPr>
  </w:style>
  <w:style w:type="character" w:customStyle="1" w:styleId="FooterChar">
    <w:name w:val="Footer Char"/>
    <w:basedOn w:val="DefaultParagraphFont"/>
    <w:link w:val="Footer"/>
    <w:uiPriority w:val="99"/>
    <w:rsid w:val="00FC7DDB"/>
    <w:rPr>
      <w:rFonts w:ascii="Times New Roman" w:hAnsi="Times New Roman" w:cs="Liberation Serif"/>
      <w:sz w:val="24"/>
    </w:rPr>
  </w:style>
  <w:style w:type="paragraph" w:styleId="BalloonText">
    <w:name w:val="Balloon Text"/>
    <w:basedOn w:val="Normal"/>
    <w:link w:val="BalloonTextChar"/>
    <w:uiPriority w:val="99"/>
    <w:semiHidden/>
    <w:unhideWhenUsed/>
    <w:rsid w:val="007F0D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DC3"/>
    <w:rPr>
      <w:rFonts w:ascii="Tahoma" w:hAnsi="Tahoma" w:cs="Tahoma"/>
      <w:sz w:val="16"/>
      <w:szCs w:val="16"/>
    </w:rPr>
  </w:style>
  <w:style w:type="paragraph" w:styleId="TOCHeading">
    <w:name w:val="TOC Heading"/>
    <w:basedOn w:val="Heading1"/>
    <w:next w:val="Normal"/>
    <w:uiPriority w:val="39"/>
    <w:semiHidden/>
    <w:unhideWhenUsed/>
    <w:qFormat/>
    <w:rsid w:val="007F0DC3"/>
    <w:pPr>
      <w:keepNext/>
      <w:keepLines/>
      <w:widowControl/>
      <w:autoSpaceDE/>
      <w:autoSpaceDN/>
      <w:spacing w:before="480" w:line="276" w:lineRule="auto"/>
      <w:jc w:val="left"/>
      <w:outlineLvl w:val="9"/>
    </w:pPr>
    <w:rPr>
      <w:rFonts w:asciiTheme="majorHAnsi" w:eastAsiaTheme="majorEastAsia" w:hAnsiTheme="majorHAnsi" w:cstheme="majorBidi"/>
      <w:b/>
      <w:color w:val="365F91" w:themeColor="accent1" w:themeShade="BF"/>
      <w:sz w:val="28"/>
      <w:szCs w:val="28"/>
      <w:lang w:eastAsia="ja-JP"/>
    </w:rPr>
  </w:style>
  <w:style w:type="paragraph" w:styleId="TOC1">
    <w:name w:val="toc 1"/>
    <w:basedOn w:val="Normal"/>
    <w:next w:val="Normal"/>
    <w:autoRedefine/>
    <w:uiPriority w:val="39"/>
    <w:unhideWhenUsed/>
    <w:rsid w:val="007F0DC3"/>
    <w:pPr>
      <w:spacing w:after="100"/>
    </w:pPr>
  </w:style>
  <w:style w:type="character" w:styleId="Hyperlink">
    <w:name w:val="Hyperlink"/>
    <w:basedOn w:val="DefaultParagraphFont"/>
    <w:uiPriority w:val="99"/>
    <w:unhideWhenUsed/>
    <w:rsid w:val="007F0D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Duo20</b:Tag>
    <b:SourceType>JournalArticle</b:SourceType>
    <b:Guid>{F353C710-47D8-45AB-8D8E-1E43E624DD7C}</b:Guid>
    <b:Author>
      <b:Author>
        <b:NameList>
          <b:Person>
            <b:Last>Duong</b:Last>
          </b:Person>
        </b:NameList>
      </b:Author>
    </b:Author>
    <b:Year>2020</b:Year>
    <b:RefOrder>1</b:RefOrder>
  </b:Source>
  <b:Source>
    <b:Tag>Has22</b:Tag>
    <b:SourceType>JournalArticle</b:SourceType>
    <b:Guid>{C92189BB-D214-4E27-B25C-C60A38AC6BAD}</b:Guid>
    <b:Author>
      <b:Author>
        <b:NameList>
          <b:Person>
            <b:Last>Hashem</b:Last>
          </b:Person>
        </b:NameList>
      </b:Author>
    </b:Author>
    <b:Year>2022</b:Year>
    <b:RefOrder>2</b:RefOrder>
  </b:Source>
  <b:Source>
    <b:Tag>Hun19</b:Tag>
    <b:SourceType>JournalArticle</b:SourceType>
    <b:Guid>{592F69D6-7317-4578-A2D2-726FE0CBAA3A}</b:Guid>
    <b:Author>
      <b:Author>
        <b:NameList>
          <b:Person>
            <b:Last>Hung</b:Last>
          </b:Person>
        </b:NameList>
      </b:Author>
    </b:Author>
    <b:Year>2019</b:Year>
    <b:RefOrder>3</b:RefOrder>
  </b:Source>
  <b:Source>
    <b:Tag>Sae21</b:Tag>
    <b:SourceType>JournalArticle</b:SourceType>
    <b:Guid>{0310EE17-3F21-4E02-8309-7F999E0B792E}</b:Guid>
    <b:Author>
      <b:Author>
        <b:NameList>
          <b:Person>
            <b:Last>Saeed</b:Last>
          </b:Person>
        </b:NameList>
      </b:Author>
    </b:Author>
    <b:Year>2021</b:Year>
    <b:RefOrder>4</b:RefOrder>
  </b:Source>
  <b:Source>
    <b:Tag>Zha191</b:Tag>
    <b:SourceType>JournalArticle</b:SourceType>
    <b:Guid>{A624BA26-02EA-4944-AC2B-98F83C39C216}</b:Guid>
    <b:Author>
      <b:Author>
        <b:NameList>
          <b:Person>
            <b:Last>Zhang</b:Last>
          </b:Person>
        </b:NameList>
      </b:Author>
    </b:Author>
    <b:Year>2019</b:Year>
    <b:RefOrder>5</b:RefOrder>
  </b:Source>
  <b:Source>
    <b:Tag>Cha221</b:Tag>
    <b:SourceType>JournalArticle</b:SourceType>
    <b:Guid>{E0D3F9B3-27D2-4965-B697-0947C155DDF2}</b:Guid>
    <b:Author>
      <b:Author>
        <b:NameList>
          <b:Person>
            <b:Last>Chanana</b:Last>
          </b:Person>
        </b:NameList>
      </b:Author>
    </b:Author>
    <b:Year>2022</b:Year>
    <b:RefOrder>6</b:RefOrder>
  </b:Source>
</b:Sources>
</file>

<file path=customXml/itemProps1.xml><?xml version="1.0" encoding="utf-8"?>
<ds:datastoreItem xmlns:ds="http://schemas.openxmlformats.org/officeDocument/2006/customXml" ds:itemID="{D6A5D876-D3AA-460A-B710-34ED4CC4B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2811</Words>
  <Characters>16028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daanyal akhter</dc:creator>
  <cp:keywords/>
  <dc:description/>
  <cp:lastModifiedBy>daanyal akhter</cp:lastModifiedBy>
  <cp:revision>2</cp:revision>
  <dcterms:created xsi:type="dcterms:W3CDTF">2023-06-11T18:49:00Z</dcterms:created>
  <dcterms:modified xsi:type="dcterms:W3CDTF">2023-06-11T18:49:00Z</dcterms:modified>
</cp:coreProperties>
</file>