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78B766" w14:textId="303D58FB" w:rsidR="00D179FE" w:rsidRDefault="00231981">
      <w:r>
        <w:rPr>
          <w:noProof/>
          <w14:ligatures w14:val="standardContextual"/>
        </w:rPr>
        <w:drawing>
          <wp:inline distT="0" distB="0" distL="0" distR="0" wp14:anchorId="3C8B5267" wp14:editId="3793FDA4">
            <wp:extent cx="5731510" cy="3223895"/>
            <wp:effectExtent l="0" t="0" r="2540" b="0"/>
            <wp:docPr id="15173792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379259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C1A05" w14:textId="77777777" w:rsidR="00DF65E5" w:rsidRDefault="00DF65E5"/>
    <w:p w14:paraId="2A1B1EED" w14:textId="77777777" w:rsidR="00DF65E5" w:rsidRDefault="00DF65E5"/>
    <w:p w14:paraId="1CAE4624" w14:textId="52005A26" w:rsidR="00DF65E5" w:rsidRDefault="00EF2F3C">
      <w:r>
        <w:rPr>
          <w:noProof/>
          <w14:ligatures w14:val="standardContextual"/>
        </w:rPr>
        <w:drawing>
          <wp:inline distT="0" distB="0" distL="0" distR="0" wp14:anchorId="728F3579" wp14:editId="64009BF2">
            <wp:extent cx="5731510" cy="3223895"/>
            <wp:effectExtent l="0" t="0" r="2540" b="0"/>
            <wp:docPr id="13061641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16419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67418" w14:textId="77777777" w:rsidR="00EF2F3C" w:rsidRDefault="00EF2F3C"/>
    <w:p w14:paraId="4A71D816" w14:textId="647D674F" w:rsidR="009A2546" w:rsidRDefault="009A2546">
      <w:r>
        <w:t>The purpose of this critical reflection is to</w:t>
      </w:r>
      <w:r w:rsidR="00BF5D3B">
        <w:t xml:space="preserve"> objectively</w:t>
      </w:r>
      <w:r>
        <w:t xml:space="preserve"> consider </w:t>
      </w:r>
      <w:r w:rsidR="00C47D5B">
        <w:t>how I have got to this point and what if anything I will be looking to develop in the future</w:t>
      </w:r>
      <w:r w:rsidR="002024F7">
        <w:t>. The p</w:t>
      </w:r>
      <w:r w:rsidR="005F09A3">
        <w:t>resentation will focus on three specific questions; What made me, Me? Where did I come from</w:t>
      </w:r>
      <w:r w:rsidR="00066C0F">
        <w:t>? And what’s next?</w:t>
      </w:r>
    </w:p>
    <w:p w14:paraId="7407944A" w14:textId="794B76C3" w:rsidR="00066C0F" w:rsidRDefault="00066C0F">
      <w:r>
        <w:lastRenderedPageBreak/>
        <w:t xml:space="preserve">Where relevant the reflection will make links to </w:t>
      </w:r>
      <w:r w:rsidR="008F1F69">
        <w:t xml:space="preserve">theory and </w:t>
      </w:r>
      <w:r>
        <w:t>policy</w:t>
      </w:r>
      <w:r w:rsidR="008F1F69">
        <w:t>.</w:t>
      </w:r>
      <w:r w:rsidR="00A62A85">
        <w:t xml:space="preserve"> As in the portfolio th</w:t>
      </w:r>
      <w:r w:rsidR="008E431B">
        <w:t>ese questions will be</w:t>
      </w:r>
      <w:r w:rsidR="006E6D48">
        <w:t xml:space="preserve"> broadly</w:t>
      </w:r>
      <w:r w:rsidR="008E431B">
        <w:t xml:space="preserve"> answered </w:t>
      </w:r>
      <w:r w:rsidR="00FB30B1">
        <w:t>using Driscoll’s reflective model</w:t>
      </w:r>
      <w:r w:rsidR="00D616F7">
        <w:t xml:space="preserve">, </w:t>
      </w:r>
      <w:proofErr w:type="gramStart"/>
      <w:r w:rsidR="00D616F7">
        <w:t>What</w:t>
      </w:r>
      <w:proofErr w:type="gramEnd"/>
      <w:r w:rsidR="00D616F7">
        <w:t xml:space="preserve">, So what, </w:t>
      </w:r>
      <w:r w:rsidR="00224E47">
        <w:t>N</w:t>
      </w:r>
      <w:r w:rsidR="003261F7">
        <w:t>ow what</w:t>
      </w:r>
      <w:r w:rsidR="00224E47">
        <w:t xml:space="preserve"> to effectively structure the discussion</w:t>
      </w:r>
      <w:r w:rsidR="00D616F7">
        <w:t>.</w:t>
      </w:r>
    </w:p>
    <w:p w14:paraId="08837DE5" w14:textId="77777777" w:rsidR="00EF2F3C" w:rsidRDefault="00EF2F3C"/>
    <w:p w14:paraId="796D80E8" w14:textId="38451CCC" w:rsidR="00EF2F3C" w:rsidRDefault="00EF2F3C">
      <w:r>
        <w:rPr>
          <w:noProof/>
          <w14:ligatures w14:val="standardContextual"/>
        </w:rPr>
        <w:drawing>
          <wp:inline distT="0" distB="0" distL="0" distR="0" wp14:anchorId="4E6E7F5F" wp14:editId="698D3DB0">
            <wp:extent cx="5731510" cy="3223895"/>
            <wp:effectExtent l="0" t="0" r="2540" b="0"/>
            <wp:docPr id="12106100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610062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D6469" w14:textId="1E3A3957" w:rsidR="00CF5C66" w:rsidRDefault="00CF5C66">
      <w:pPr>
        <w:spacing w:after="160" w:line="259" w:lineRule="auto"/>
      </w:pPr>
      <w:r>
        <w:br w:type="page"/>
      </w:r>
    </w:p>
    <w:p w14:paraId="7A9AC3DE" w14:textId="4AB91578" w:rsidR="00C6147E" w:rsidRDefault="00EF2F3C">
      <w:r>
        <w:rPr>
          <w:noProof/>
          <w14:ligatures w14:val="standardContextual"/>
        </w:rPr>
        <w:lastRenderedPageBreak/>
        <w:drawing>
          <wp:inline distT="0" distB="0" distL="0" distR="0" wp14:anchorId="3330BF8C" wp14:editId="00DB3E8F">
            <wp:extent cx="5731510" cy="3223895"/>
            <wp:effectExtent l="0" t="0" r="2540" b="0"/>
            <wp:docPr id="14573490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34906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5C66">
        <w:t xml:space="preserve"> </w:t>
      </w:r>
      <w:r w:rsidR="00F61B63">
        <w:t xml:space="preserve">As discussed in the portfolio </w:t>
      </w:r>
      <w:r w:rsidR="00B6115A">
        <w:t xml:space="preserve">my early school career can be characterised as </w:t>
      </w:r>
      <w:r w:rsidR="009976A7">
        <w:t>“</w:t>
      </w:r>
      <w:r w:rsidR="00B6115A">
        <w:t xml:space="preserve">had I </w:t>
      </w:r>
      <w:r w:rsidR="00AE7589">
        <w:t xml:space="preserve">just </w:t>
      </w:r>
      <w:r w:rsidR="00B6115A">
        <w:t xml:space="preserve">applied </w:t>
      </w:r>
      <w:r w:rsidR="00BC2963">
        <w:t>myself,</w:t>
      </w:r>
      <w:r w:rsidR="00B6115A">
        <w:t xml:space="preserve"> I could have done so much better academically</w:t>
      </w:r>
      <w:r w:rsidR="009976A7">
        <w:t>”</w:t>
      </w:r>
      <w:r w:rsidR="00BC2963">
        <w:t xml:space="preserve">. </w:t>
      </w:r>
      <w:r w:rsidR="00BD29EA">
        <w:t>T</w:t>
      </w:r>
      <w:r w:rsidR="00BC2963">
        <w:t>he school</w:t>
      </w:r>
      <w:r w:rsidR="00BD29EA">
        <w:t>s</w:t>
      </w:r>
      <w:r w:rsidR="00BC2963">
        <w:t xml:space="preserve"> w</w:t>
      </w:r>
      <w:r w:rsidR="00BD29EA">
        <w:t>ere</w:t>
      </w:r>
      <w:r w:rsidR="00BC2963">
        <w:t xml:space="preserve"> </w:t>
      </w:r>
      <w:proofErr w:type="gramStart"/>
      <w:r w:rsidR="00BD29EA">
        <w:t>fairly</w:t>
      </w:r>
      <w:r w:rsidR="00BC2963">
        <w:t xml:space="preserve"> standard</w:t>
      </w:r>
      <w:proofErr w:type="gramEnd"/>
      <w:r w:rsidR="00BC2963">
        <w:t xml:space="preserve"> English Middle </w:t>
      </w:r>
      <w:r w:rsidR="00FC62D1">
        <w:t xml:space="preserve">and </w:t>
      </w:r>
      <w:r w:rsidR="00BD29EA">
        <w:t>C</w:t>
      </w:r>
      <w:r w:rsidR="00FC62D1">
        <w:t xml:space="preserve">omprehensive </w:t>
      </w:r>
      <w:r w:rsidR="00BC2963">
        <w:t>School</w:t>
      </w:r>
      <w:r w:rsidR="00FC62D1">
        <w:t xml:space="preserve"> in a reasonably affluent but not excessively so area</w:t>
      </w:r>
      <w:r w:rsidR="0023084A">
        <w:t xml:space="preserve">. </w:t>
      </w:r>
      <w:r w:rsidR="003F2A7B">
        <w:t>My compulsory school years were</w:t>
      </w:r>
      <w:r w:rsidR="0023084A">
        <w:t xml:space="preserve"> during the </w:t>
      </w:r>
      <w:r w:rsidR="003F2A7B">
        <w:t>early to mid-90</w:t>
      </w:r>
      <w:r w:rsidR="0023084A">
        <w:t>’s</w:t>
      </w:r>
      <w:r w:rsidR="001033C4">
        <w:t>,</w:t>
      </w:r>
      <w:r w:rsidR="0023084A">
        <w:t xml:space="preserve"> where the knowledge economy was </w:t>
      </w:r>
      <w:r w:rsidR="00C30A07">
        <w:t xml:space="preserve">becoming more widely </w:t>
      </w:r>
      <w:r w:rsidR="00B63F6B">
        <w:t xml:space="preserve">discussed </w:t>
      </w:r>
      <w:r w:rsidR="00C30A07">
        <w:t xml:space="preserve">and the expectation for </w:t>
      </w:r>
      <w:proofErr w:type="gramStart"/>
      <w:r w:rsidR="00C30A07">
        <w:t>the majority of</w:t>
      </w:r>
      <w:proofErr w:type="gramEnd"/>
      <w:r w:rsidR="00C30A07">
        <w:t xml:space="preserve"> pupils </w:t>
      </w:r>
      <w:r w:rsidR="00B63F6B">
        <w:t>was that they would</w:t>
      </w:r>
      <w:r w:rsidR="00C30A07">
        <w:t xml:space="preserve"> go straight to colleges and </w:t>
      </w:r>
      <w:r w:rsidR="00774B2F">
        <w:t>more would then</w:t>
      </w:r>
      <w:r w:rsidR="004F1E5A">
        <w:t xml:space="preserve"> go</w:t>
      </w:r>
      <w:r w:rsidR="00774B2F">
        <w:t xml:space="preserve"> on to university</w:t>
      </w:r>
      <w:r w:rsidR="00187773">
        <w:t>,</w:t>
      </w:r>
      <w:r w:rsidR="001033C4">
        <w:t xml:space="preserve"> </w:t>
      </w:r>
      <w:r w:rsidR="00187773">
        <w:t>t</w:t>
      </w:r>
      <w:r w:rsidR="001033C4">
        <w:t>here was however very little discussion if this was appropriate for all pupils</w:t>
      </w:r>
      <w:r w:rsidR="00AE7589">
        <w:t xml:space="preserve">. </w:t>
      </w:r>
      <w:r w:rsidR="00E6152C">
        <w:rPr>
          <w:noProof/>
        </w:rPr>
        <w:t xml:space="preserve">Powell &amp; Snellman </w:t>
      </w:r>
      <w:r w:rsidR="00AA46A9">
        <w:rPr>
          <w:noProof/>
        </w:rPr>
        <w:t>(</w:t>
      </w:r>
      <w:r w:rsidR="00E6152C">
        <w:rPr>
          <w:noProof/>
        </w:rPr>
        <w:t>2004)</w:t>
      </w:r>
      <w:r w:rsidR="00AA46A9">
        <w:rPr>
          <w:noProof/>
        </w:rPr>
        <w:t xml:space="preserve"> </w:t>
      </w:r>
      <w:r w:rsidR="00337D0F">
        <w:rPr>
          <w:noProof/>
        </w:rPr>
        <w:t>support the</w:t>
      </w:r>
      <w:r w:rsidR="007C4B2C">
        <w:rPr>
          <w:noProof/>
        </w:rPr>
        <w:t xml:space="preserve"> idea of the</w:t>
      </w:r>
      <w:r w:rsidR="00337D0F">
        <w:rPr>
          <w:noProof/>
        </w:rPr>
        <w:t xml:space="preserve"> expansion of the knowledge economy in the 1990’s due to the </w:t>
      </w:r>
      <w:r w:rsidR="001D003C">
        <w:rPr>
          <w:noProof/>
        </w:rPr>
        <w:t xml:space="preserve">rapid expansion of </w:t>
      </w:r>
      <w:r w:rsidR="005A0D64">
        <w:rPr>
          <w:noProof/>
        </w:rPr>
        <w:t xml:space="preserve">knowledge-intensive industries and the improved productivity this bought, however </w:t>
      </w:r>
      <w:r w:rsidR="00BA4D24">
        <w:rPr>
          <w:noProof/>
        </w:rPr>
        <w:t xml:space="preserve">they also state </w:t>
      </w:r>
      <w:r w:rsidR="005A0D64">
        <w:rPr>
          <w:noProof/>
        </w:rPr>
        <w:t>it</w:t>
      </w:r>
      <w:r w:rsidR="00AA46A9">
        <w:rPr>
          <w:noProof/>
        </w:rPr>
        <w:t xml:space="preserve"> could be argued that the knowledge economy </w:t>
      </w:r>
      <w:r w:rsidR="006928EC">
        <w:rPr>
          <w:noProof/>
        </w:rPr>
        <w:t>has it’s foundations in the early 1960’s</w:t>
      </w:r>
      <w:r w:rsidR="00DD66C1">
        <w:rPr>
          <w:noProof/>
        </w:rPr>
        <w:t xml:space="preserve"> and that it is not clear what industires </w:t>
      </w:r>
      <w:r w:rsidR="00C272B8">
        <w:rPr>
          <w:noProof/>
        </w:rPr>
        <w:t xml:space="preserve">are specifically defined as being predominantly linked to </w:t>
      </w:r>
      <w:r w:rsidR="00FC28DA">
        <w:rPr>
          <w:noProof/>
        </w:rPr>
        <w:t>a</w:t>
      </w:r>
      <w:r w:rsidR="00C272B8">
        <w:rPr>
          <w:noProof/>
        </w:rPr>
        <w:t xml:space="preserve"> knowledge economy</w:t>
      </w:r>
      <w:r w:rsidR="00BA4D24">
        <w:rPr>
          <w:noProof/>
        </w:rPr>
        <w:t xml:space="preserve">. </w:t>
      </w:r>
      <w:r w:rsidR="00AA7E56">
        <w:rPr>
          <w:noProof/>
        </w:rPr>
        <w:t>Comunian, et al. (2014) support this view and also state that Higher Education has a significant role to play</w:t>
      </w:r>
      <w:r w:rsidR="00E436D3">
        <w:rPr>
          <w:noProof/>
        </w:rPr>
        <w:t xml:space="preserve"> in developing adults capable of working in this environment</w:t>
      </w:r>
      <w:r w:rsidR="00AA7E56">
        <w:rPr>
          <w:noProof/>
        </w:rPr>
        <w:t>.</w:t>
      </w:r>
      <w:r w:rsidR="00E436D3">
        <w:rPr>
          <w:noProof/>
        </w:rPr>
        <w:t xml:space="preserve"> </w:t>
      </w:r>
      <w:r w:rsidR="00170224">
        <w:rPr>
          <w:noProof/>
        </w:rPr>
        <w:t xml:space="preserve">Brown, et al. (2010) argue that </w:t>
      </w:r>
      <w:r w:rsidR="00861FC4">
        <w:rPr>
          <w:noProof/>
        </w:rPr>
        <w:t xml:space="preserve">niche high value industries are the preserve of developed economies linke the UK and </w:t>
      </w:r>
      <w:r w:rsidR="00CA5467">
        <w:rPr>
          <w:noProof/>
        </w:rPr>
        <w:t xml:space="preserve">traditional lower value industries have become the domain of the developing </w:t>
      </w:r>
      <w:r w:rsidR="002A6CA1">
        <w:rPr>
          <w:noProof/>
        </w:rPr>
        <w:t xml:space="preserve">economies. In this respect encouraging </w:t>
      </w:r>
      <w:r w:rsidR="00E67663">
        <w:rPr>
          <w:noProof/>
        </w:rPr>
        <w:t>lower-</w:t>
      </w:r>
      <w:r w:rsidR="002A6CA1">
        <w:rPr>
          <w:noProof/>
        </w:rPr>
        <w:t xml:space="preserve">middle class students into </w:t>
      </w:r>
      <w:r w:rsidR="00E67663">
        <w:rPr>
          <w:noProof/>
        </w:rPr>
        <w:t xml:space="preserve">further and higher education is objectively beneficial for the students but as discussed by </w:t>
      </w:r>
      <w:r w:rsidR="0096474D">
        <w:rPr>
          <w:noProof/>
        </w:rPr>
        <w:t xml:space="preserve">Maqbool, et al. (2024) this combined with brexit and the hostile imigration policies put in place by successive Uk </w:t>
      </w:r>
      <w:r w:rsidR="0096474D">
        <w:rPr>
          <w:noProof/>
        </w:rPr>
        <w:lastRenderedPageBreak/>
        <w:t>governments has led to  shortage of skilled manufacturing and constuction workers</w:t>
      </w:r>
      <w:r w:rsidR="00C6147E">
        <w:rPr>
          <w:noProof/>
        </w:rPr>
        <w:t xml:space="preserve"> ultimately hampering economic growth.</w:t>
      </w:r>
    </w:p>
    <w:p w14:paraId="0101B79F" w14:textId="412F1FB9" w:rsidR="00800FFD" w:rsidRDefault="00042F68">
      <w:r>
        <w:t xml:space="preserve">My early supervisory experience while </w:t>
      </w:r>
      <w:r w:rsidR="00640143">
        <w:t>objectively a</w:t>
      </w:r>
      <w:r w:rsidR="00BB5FB9">
        <w:t>n</w:t>
      </w:r>
      <w:r w:rsidR="00640143">
        <w:t xml:space="preserve"> </w:t>
      </w:r>
      <w:r w:rsidR="00BB5FB9">
        <w:t>abject</w:t>
      </w:r>
      <w:r w:rsidR="00640143">
        <w:t xml:space="preserve"> failure</w:t>
      </w:r>
      <w:r w:rsidR="00616058">
        <w:t>,</w:t>
      </w:r>
      <w:r w:rsidR="00640143">
        <w:t xml:space="preserve"> taught me an awful lot about how to </w:t>
      </w:r>
      <w:proofErr w:type="gramStart"/>
      <w:r w:rsidR="00640143">
        <w:t>actually manage</w:t>
      </w:r>
      <w:proofErr w:type="gramEnd"/>
      <w:r w:rsidR="00640143">
        <w:t xml:space="preserve"> </w:t>
      </w:r>
      <w:r w:rsidR="00226D97">
        <w:t>disparate teams something I have endeavoured to apply in my volunteer roles</w:t>
      </w:r>
      <w:r w:rsidR="00F822E8">
        <w:t xml:space="preserve">. </w:t>
      </w:r>
      <w:r w:rsidR="00A52A2A">
        <w:rPr>
          <w:noProof/>
        </w:rPr>
        <w:t>Dahlin, et al. (2016)</w:t>
      </w:r>
      <w:r w:rsidR="00287C91">
        <w:t xml:space="preserve"> state that learning from failures is critic</w:t>
      </w:r>
      <w:r w:rsidR="00A52A2A">
        <w:t xml:space="preserve">ally important in any organisation but is often overshadowed by </w:t>
      </w:r>
      <w:r w:rsidR="00F15252">
        <w:t xml:space="preserve">fear of failure and the reputational risks this brings. In this instance </w:t>
      </w:r>
      <w:r w:rsidR="00943BF5">
        <w:t xml:space="preserve">as there was </w:t>
      </w:r>
      <w:proofErr w:type="gramStart"/>
      <w:r w:rsidR="00943BF5">
        <w:t>time period</w:t>
      </w:r>
      <w:proofErr w:type="gramEnd"/>
      <w:r w:rsidR="00943BF5">
        <w:t xml:space="preserve"> and a change of organisation between the leadership roles </w:t>
      </w:r>
      <w:r w:rsidR="00D26AB9">
        <w:t>the reputational risk was minimised but the potential to repeat the same mistakes was present.</w:t>
      </w:r>
    </w:p>
    <w:p w14:paraId="6924272C" w14:textId="7D7445BF" w:rsidR="00B16A93" w:rsidRDefault="00616058">
      <w:r>
        <w:t>Through my early period teaching in industry</w:t>
      </w:r>
      <w:r w:rsidR="00111BCE">
        <w:t>,</w:t>
      </w:r>
      <w:r>
        <w:t xml:space="preserve"> </w:t>
      </w:r>
      <w:r w:rsidR="00284477">
        <w:t>I was required to teach very specific processes that did not allow much flexibility in teaching style</w:t>
      </w:r>
      <w:r w:rsidR="007E1953">
        <w:t xml:space="preserve"> or content however in </w:t>
      </w:r>
      <w:proofErr w:type="gramStart"/>
      <w:r w:rsidR="007E1953">
        <w:t>all of</w:t>
      </w:r>
      <w:proofErr w:type="gramEnd"/>
      <w:r w:rsidR="007E1953">
        <w:t xml:space="preserve"> these roles I was able to apply the very rigid software processes </w:t>
      </w:r>
      <w:r w:rsidR="00140433">
        <w:t xml:space="preserve">to individual </w:t>
      </w:r>
      <w:r w:rsidR="00111BCE">
        <w:t>companies’</w:t>
      </w:r>
      <w:r w:rsidR="00140433">
        <w:t xml:space="preserve"> ways of working by asking the right questions to the right people at the right time. </w:t>
      </w:r>
      <w:r w:rsidR="00604368">
        <w:t xml:space="preserve">As a software trainer travelling around </w:t>
      </w:r>
      <w:r w:rsidR="00111BCE">
        <w:t>Europe,</w:t>
      </w:r>
      <w:r w:rsidR="00604368">
        <w:t xml:space="preserve"> </w:t>
      </w:r>
      <w:r w:rsidR="00FC7C0A">
        <w:t>I developed a lot of resilience and the ability to project an aura of qui</w:t>
      </w:r>
      <w:r w:rsidR="00AA1056">
        <w:t>et</w:t>
      </w:r>
      <w:r w:rsidR="00FC7C0A">
        <w:t xml:space="preserve"> confidence</w:t>
      </w:r>
      <w:r w:rsidR="00AA2632">
        <w:t xml:space="preserve">, when you are the face of a company the client will blame you for anything that has </w:t>
      </w:r>
      <w:r w:rsidR="00EB6D5E">
        <w:t>been challenging up to that point</w:t>
      </w:r>
      <w:r w:rsidR="00385116">
        <w:t>,</w:t>
      </w:r>
      <w:r w:rsidR="00385116" w:rsidRPr="00385116">
        <w:t xml:space="preserve"> </w:t>
      </w:r>
      <w:r w:rsidR="00385116">
        <w:t>l</w:t>
      </w:r>
      <w:r w:rsidR="00385116">
        <w:t>earning to not take this criticism to heart is vital in this situation</w:t>
      </w:r>
      <w:r w:rsidR="00EB6D5E">
        <w:t xml:space="preserve">. </w:t>
      </w:r>
      <w:r w:rsidR="00B16A93">
        <w:rPr>
          <w:noProof/>
        </w:rPr>
        <w:t>Al-Hawari, et al. (2020)</w:t>
      </w:r>
      <w:r w:rsidR="00354773">
        <w:rPr>
          <w:noProof/>
        </w:rPr>
        <w:t xml:space="preserve"> </w:t>
      </w:r>
      <w:r w:rsidR="00F95E77">
        <w:rPr>
          <w:noProof/>
        </w:rPr>
        <w:t>Customer incivility and abusive supervision are significant personal stressors for employees</w:t>
      </w:r>
      <w:r w:rsidR="00C22CB2">
        <w:rPr>
          <w:noProof/>
        </w:rPr>
        <w:t xml:space="preserve"> often leading to emotional exhaustion</w:t>
      </w:r>
      <w:r w:rsidR="00F95E77">
        <w:rPr>
          <w:noProof/>
        </w:rPr>
        <w:t xml:space="preserve">. </w:t>
      </w:r>
      <w:r w:rsidR="006115E4">
        <w:rPr>
          <w:noProof/>
        </w:rPr>
        <w:t xml:space="preserve">Whilst discussing </w:t>
      </w:r>
      <w:r w:rsidR="0091605C">
        <w:rPr>
          <w:noProof/>
        </w:rPr>
        <w:t xml:space="preserve">teaching </w:t>
      </w:r>
      <w:r w:rsidR="006115E4">
        <w:rPr>
          <w:noProof/>
        </w:rPr>
        <w:t xml:space="preserve">student nurses </w:t>
      </w:r>
      <w:r w:rsidR="0091605C">
        <w:rPr>
          <w:noProof/>
        </w:rPr>
        <w:t xml:space="preserve">rather than trainers or teachers </w:t>
      </w:r>
      <w:r w:rsidR="00CB1022">
        <w:rPr>
          <w:noProof/>
        </w:rPr>
        <w:t xml:space="preserve">Walsh, et al. (2020) identify </w:t>
      </w:r>
      <w:r w:rsidR="00784367">
        <w:rPr>
          <w:noProof/>
        </w:rPr>
        <w:t>three</w:t>
      </w:r>
      <w:r w:rsidR="00CB1022">
        <w:rPr>
          <w:noProof/>
        </w:rPr>
        <w:t xml:space="preserve"> </w:t>
      </w:r>
      <w:r w:rsidR="00460431">
        <w:rPr>
          <w:noProof/>
        </w:rPr>
        <w:t>key concepts for developing resilience</w:t>
      </w:r>
      <w:r w:rsidR="00AF51EC">
        <w:rPr>
          <w:noProof/>
        </w:rPr>
        <w:t xml:space="preserve">; </w:t>
      </w:r>
      <w:r w:rsidR="000A2A37" w:rsidRPr="000A2A37">
        <w:rPr>
          <w:noProof/>
        </w:rPr>
        <w:t>self-confidence</w:t>
      </w:r>
      <w:r w:rsidR="000A2A37">
        <w:rPr>
          <w:noProof/>
        </w:rPr>
        <w:t>,</w:t>
      </w:r>
      <w:r w:rsidR="000A2A37" w:rsidRPr="000A2A37">
        <w:rPr>
          <w:noProof/>
        </w:rPr>
        <w:t xml:space="preserve"> </w:t>
      </w:r>
      <w:r w:rsidR="000A2A37" w:rsidRPr="000A2A37">
        <w:rPr>
          <w:noProof/>
        </w:rPr>
        <w:t>self-efficacy</w:t>
      </w:r>
      <w:r w:rsidR="000A2A37">
        <w:rPr>
          <w:noProof/>
        </w:rPr>
        <w:t xml:space="preserve"> and</w:t>
      </w:r>
      <w:r w:rsidR="000A2A37" w:rsidRPr="000A2A37">
        <w:rPr>
          <w:noProof/>
        </w:rPr>
        <w:t xml:space="preserve"> reflective ability</w:t>
      </w:r>
      <w:r w:rsidR="000A2A37">
        <w:rPr>
          <w:noProof/>
        </w:rPr>
        <w:t>.</w:t>
      </w:r>
      <w:r w:rsidR="00784367">
        <w:rPr>
          <w:noProof/>
        </w:rPr>
        <w:t xml:space="preserve"> I have had significant opportuities to develop these over these last twenty years.</w:t>
      </w:r>
    </w:p>
    <w:p w14:paraId="77DD9A69" w14:textId="3BC7569D" w:rsidR="00FF5797" w:rsidRDefault="00043B93">
      <w:r>
        <w:t>I feel this resilience served me reasonably well during a recent challenging period</w:t>
      </w:r>
      <w:r w:rsidR="00E2363A">
        <w:t xml:space="preserve">, where a colleague presented some extremely difficult behaviour </w:t>
      </w:r>
      <w:r w:rsidR="00B07BF0">
        <w:t xml:space="preserve">insinuating that I did not have the capability to do the job I am doing. </w:t>
      </w:r>
      <w:r w:rsidR="009E31C3">
        <w:t xml:space="preserve">I took this criticism </w:t>
      </w:r>
      <w:r w:rsidR="00A87677">
        <w:t xml:space="preserve">somewhat to heart but internalised it into trying to improve in the eyes of the rest of my colleagues. </w:t>
      </w:r>
      <w:r w:rsidR="00755369">
        <w:rPr>
          <w:noProof/>
        </w:rPr>
        <w:t>Cowie, et al. (2002)</w:t>
      </w:r>
      <w:r w:rsidR="00A6403F">
        <w:t xml:space="preserve">, </w:t>
      </w:r>
      <w:r w:rsidR="00755369">
        <w:rPr>
          <w:noProof/>
        </w:rPr>
        <w:t>Feijó, et al. (2019),</w:t>
      </w:r>
      <w:r w:rsidR="00A7406F">
        <w:t xml:space="preserve"> </w:t>
      </w:r>
      <w:r w:rsidR="00755369">
        <w:rPr>
          <w:noProof/>
        </w:rPr>
        <w:t>Nielsen &amp; Einarsen (2018)</w:t>
      </w:r>
      <w:r w:rsidR="00755369">
        <w:t xml:space="preserve"> and </w:t>
      </w:r>
      <w:r w:rsidR="00755369">
        <w:rPr>
          <w:noProof/>
        </w:rPr>
        <w:t xml:space="preserve">Boudrias, et al. (2021) all suggest that workplace bullying is a fairly recently accepted </w:t>
      </w:r>
      <w:r w:rsidR="004C3DF2">
        <w:rPr>
          <w:noProof/>
        </w:rPr>
        <w:t xml:space="preserve">phenomenon but has a significant impact on the individual being targeted. </w:t>
      </w:r>
    </w:p>
    <w:p w14:paraId="68B8EA66" w14:textId="6A50D5EF" w:rsidR="00FF5797" w:rsidRDefault="00A87677">
      <w:r>
        <w:t>Once it was pointed out to me that this behaviour was not acceptable by a senior colleague</w:t>
      </w:r>
      <w:r w:rsidR="00EB120C">
        <w:t xml:space="preserve">, rather than </w:t>
      </w:r>
      <w:r w:rsidR="00E54793">
        <w:t>ignore the issue I attempted to understand what had caused the initial feelings</w:t>
      </w:r>
      <w:r w:rsidR="00AC17D1">
        <w:t xml:space="preserve"> </w:t>
      </w:r>
      <w:proofErr w:type="gramStart"/>
      <w:r w:rsidR="00AC17D1">
        <w:lastRenderedPageBreak/>
        <w:t>in order to</w:t>
      </w:r>
      <w:proofErr w:type="gramEnd"/>
      <w:r w:rsidR="00AC17D1">
        <w:t xml:space="preserve"> attempt to rebuild the working relationship</w:t>
      </w:r>
      <w:r w:rsidR="00061680">
        <w:t>, though thus far I have not been successful</w:t>
      </w:r>
      <w:r w:rsidR="00AC17D1">
        <w:t xml:space="preserve">. </w:t>
      </w:r>
    </w:p>
    <w:p w14:paraId="566B606A" w14:textId="7B8CEEFA" w:rsidR="009E31C3" w:rsidRDefault="00C36F49">
      <w:r>
        <w:t xml:space="preserve">This experience and the comments from supporting colleagues has made me realise that I </w:t>
      </w:r>
      <w:proofErr w:type="gramStart"/>
      <w:r>
        <w:t>am capable of working</w:t>
      </w:r>
      <w:proofErr w:type="gramEnd"/>
      <w:r>
        <w:t xml:space="preserve"> in academia.</w:t>
      </w:r>
    </w:p>
    <w:p w14:paraId="148FF409" w14:textId="77777777" w:rsidR="00CF5C66" w:rsidRDefault="00CF5C66"/>
    <w:p w14:paraId="3CBD234C" w14:textId="668C4836" w:rsidR="00CF5C66" w:rsidRDefault="00CF5C66">
      <w:r>
        <w:t>What Now:</w:t>
      </w:r>
      <w:r w:rsidR="00E32CA6">
        <w:t xml:space="preserve"> Professionally</w:t>
      </w:r>
      <w:r w:rsidR="007F32FE">
        <w:t>,</w:t>
      </w:r>
      <w:r w:rsidR="00E32CA6">
        <w:t xml:space="preserve"> I am in a good place</w:t>
      </w:r>
      <w:r w:rsidR="007F32FE">
        <w:t xml:space="preserve"> I appear to have regained some of the trust of senior colleagues </w:t>
      </w:r>
      <w:r w:rsidR="00D74979">
        <w:t xml:space="preserve">and am well supported, across the university there </w:t>
      </w:r>
      <w:r w:rsidR="00E410F4">
        <w:t>appears to be</w:t>
      </w:r>
      <w:r w:rsidR="00D74979">
        <w:t xml:space="preserve"> </w:t>
      </w:r>
      <w:r w:rsidR="00E410F4">
        <w:t>degree</w:t>
      </w:r>
      <w:r w:rsidR="00D74979">
        <w:t xml:space="preserve"> of uncertainty </w:t>
      </w:r>
      <w:r w:rsidR="00217490">
        <w:t xml:space="preserve">due to the change of VC </w:t>
      </w:r>
      <w:r w:rsidR="00B77EA4">
        <w:t xml:space="preserve">but </w:t>
      </w:r>
      <w:r w:rsidR="00E410F4">
        <w:t>a</w:t>
      </w:r>
      <w:r w:rsidR="00B77EA4">
        <w:t xml:space="preserve">s long as I keep performing there is </w:t>
      </w:r>
      <w:r w:rsidR="00E410F4">
        <w:t>little in my control in that aspect</w:t>
      </w:r>
      <w:r w:rsidR="00B757E0">
        <w:t>.</w:t>
      </w:r>
    </w:p>
    <w:p w14:paraId="51E91216" w14:textId="77777777" w:rsidR="000B4A7F" w:rsidRDefault="000B4A7F"/>
    <w:p w14:paraId="23DA009D" w14:textId="65B71FF5" w:rsidR="00EF2F3C" w:rsidRDefault="00EF2F3C"/>
    <w:p w14:paraId="0B2767C1" w14:textId="45A550E1" w:rsidR="00844CF0" w:rsidRDefault="00844CF0">
      <w:pPr>
        <w:spacing w:after="160" w:line="259" w:lineRule="auto"/>
      </w:pPr>
      <w:r>
        <w:br w:type="page"/>
      </w:r>
    </w:p>
    <w:p w14:paraId="58E2A263" w14:textId="711D7264" w:rsidR="007367C2" w:rsidRDefault="007367C2">
      <w:r>
        <w:rPr>
          <w:noProof/>
          <w14:ligatures w14:val="standardContextual"/>
        </w:rPr>
        <w:lastRenderedPageBreak/>
        <w:drawing>
          <wp:inline distT="0" distB="0" distL="0" distR="0" wp14:anchorId="11BA560D" wp14:editId="3ED5F6C1">
            <wp:extent cx="5731510" cy="3223895"/>
            <wp:effectExtent l="0" t="0" r="2540" b="0"/>
            <wp:docPr id="5896049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60496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3A025" w14:textId="0846B495" w:rsidR="00751D63" w:rsidRDefault="00844CF0" w:rsidP="00844CF0">
      <w:r>
        <w:t xml:space="preserve">What: </w:t>
      </w:r>
      <w:r w:rsidR="004507E1">
        <w:t xml:space="preserve">When considering professional influences in my direct sphere </w:t>
      </w:r>
      <w:r w:rsidR="003A15E0">
        <w:t xml:space="preserve">one former lecturer and now colleague stood out. </w:t>
      </w:r>
      <w:r w:rsidR="00B57279">
        <w:t>Having recently been made redundant</w:t>
      </w:r>
      <w:r w:rsidR="00042CC6">
        <w:t xml:space="preserve"> and having been told by Swansea university that I needed to complete an access course before they would allow me to even apply for an undergraduate degree</w:t>
      </w:r>
      <w:r w:rsidR="00D7588B">
        <w:t>.</w:t>
      </w:r>
      <w:r w:rsidR="00B57279">
        <w:t xml:space="preserve"> </w:t>
      </w:r>
      <w:r w:rsidR="00056EC2">
        <w:t>I attended a</w:t>
      </w:r>
      <w:r w:rsidR="00042CC6">
        <w:t>n open da</w:t>
      </w:r>
      <w:r w:rsidR="00D7588B">
        <w:t>y at the Townhill campu</w:t>
      </w:r>
      <w:r w:rsidR="00543EE5">
        <w:t xml:space="preserve">s, I chatted with Caroline </w:t>
      </w:r>
      <w:r w:rsidR="008770E3">
        <w:t xml:space="preserve">who explained that my experience and HND was more than enough for a place on the </w:t>
      </w:r>
      <w:r w:rsidR="00B57679">
        <w:t xml:space="preserve">BA </w:t>
      </w:r>
      <w:r w:rsidR="008770E3">
        <w:t>education studies degree</w:t>
      </w:r>
      <w:r w:rsidR="00B57679">
        <w:t xml:space="preserve">. She also suggested </w:t>
      </w:r>
      <w:r w:rsidR="000C7CC1">
        <w:t xml:space="preserve">that there may be SpLD issues that student services would be able to help identify and then support. </w:t>
      </w:r>
      <w:r w:rsidR="0004214B">
        <w:t xml:space="preserve">Caroline’s teaching style </w:t>
      </w:r>
      <w:r w:rsidR="00F76291">
        <w:t>appear</w:t>
      </w:r>
      <w:r w:rsidR="009B3874">
        <w:t>ed in those initial lectures and seminars to border on the chaotic</w:t>
      </w:r>
      <w:r w:rsidR="006C5D5C">
        <w:t xml:space="preserve">. She would introduce seemingly random threads from popular TV series </w:t>
      </w:r>
      <w:r w:rsidR="00985188">
        <w:t xml:space="preserve">that it seemed everyone was watching or link </w:t>
      </w:r>
      <w:r w:rsidR="00106C0C">
        <w:t xml:space="preserve">Hollywood blockbuster films into </w:t>
      </w:r>
      <w:r w:rsidR="00250D65">
        <w:t>seemingly unconnected topics</w:t>
      </w:r>
      <w:r w:rsidR="005D6490">
        <w:t xml:space="preserve">, however despite appearing to go off on tangents these </w:t>
      </w:r>
      <w:r w:rsidR="00E60CD3">
        <w:t xml:space="preserve">were </w:t>
      </w:r>
      <w:r w:rsidR="00D91E97">
        <w:t xml:space="preserve">almost </w:t>
      </w:r>
      <w:r w:rsidR="00E60CD3">
        <w:t>always linked back to the topic</w:t>
      </w:r>
      <w:r w:rsidR="00250D65">
        <w:t xml:space="preserve"> </w:t>
      </w:r>
      <w:r w:rsidR="00D91E97">
        <w:t xml:space="preserve">at hand proving memorable to the group. This style of delivery significantly influences my own practice as I try to emulate </w:t>
      </w:r>
      <w:r w:rsidR="003A21D4">
        <w:t>these seeming</w:t>
      </w:r>
      <w:r w:rsidR="00C50B86">
        <w:t>ly</w:t>
      </w:r>
      <w:r w:rsidR="003A21D4">
        <w:t xml:space="preserve"> tangential links</w:t>
      </w:r>
      <w:r w:rsidR="00C50B86">
        <w:t xml:space="preserve"> to maintain my student</w:t>
      </w:r>
      <w:r w:rsidR="00751D63">
        <w:t>’</w:t>
      </w:r>
      <w:r w:rsidR="00C50B86">
        <w:t>s interest.</w:t>
      </w:r>
      <w:r w:rsidR="00751D63">
        <w:t xml:space="preserve"> </w:t>
      </w:r>
      <w:r w:rsidR="00A67798">
        <w:t xml:space="preserve">As discussed by </w:t>
      </w:r>
      <w:r w:rsidR="00E10159">
        <w:rPr>
          <w:noProof/>
        </w:rPr>
        <w:t>Mazerolle, et al. (2018)</w:t>
      </w:r>
      <w:r w:rsidR="007637B2">
        <w:t xml:space="preserve"> and </w:t>
      </w:r>
      <w:r w:rsidR="00E10159">
        <w:rPr>
          <w:noProof/>
        </w:rPr>
        <w:t xml:space="preserve">Peiser, et al. (2018) mentors play a key role in socialisation and skills development for </w:t>
      </w:r>
      <w:r w:rsidR="002B662F">
        <w:rPr>
          <w:noProof/>
        </w:rPr>
        <w:t>newly qualified teachers</w:t>
      </w:r>
      <w:r w:rsidR="002F0390">
        <w:rPr>
          <w:noProof/>
        </w:rPr>
        <w:t xml:space="preserve">, this can be as </w:t>
      </w:r>
      <w:r w:rsidR="00193B98">
        <w:rPr>
          <w:noProof/>
        </w:rPr>
        <w:t xml:space="preserve">integrating the new team member into the culture of an organisation or as is in this case developing new skills </w:t>
      </w:r>
      <w:r w:rsidR="00D93E19">
        <w:rPr>
          <w:noProof/>
        </w:rPr>
        <w:t xml:space="preserve">or ways of </w:t>
      </w:r>
      <w:r w:rsidR="00B43EE2">
        <w:rPr>
          <w:noProof/>
        </w:rPr>
        <w:t>working.</w:t>
      </w:r>
    </w:p>
    <w:p w14:paraId="0C5C2068" w14:textId="7A8374F0" w:rsidR="00AD168E" w:rsidRDefault="00751D63" w:rsidP="00844CF0">
      <w:pPr>
        <w:rPr>
          <w:noProof/>
        </w:rPr>
      </w:pPr>
      <w:r>
        <w:t xml:space="preserve">Outside of my direct sphere </w:t>
      </w:r>
      <w:r w:rsidR="00A551C0">
        <w:t>a second significant influence on my practice, particularly my volunteering role</w:t>
      </w:r>
      <w:r w:rsidR="00016AC3">
        <w:t xml:space="preserve"> is Sugata Mitra</w:t>
      </w:r>
      <w:r w:rsidR="00A345DD">
        <w:t>.</w:t>
      </w:r>
      <w:r w:rsidR="00C6168F">
        <w:t xml:space="preserve"> </w:t>
      </w:r>
      <w:r w:rsidR="00A345DD">
        <w:t>H</w:t>
      </w:r>
      <w:r w:rsidR="00C6168F">
        <w:t xml:space="preserve">is </w:t>
      </w:r>
      <w:r w:rsidR="00FF632B">
        <w:t xml:space="preserve">research on teaching and learning </w:t>
      </w:r>
      <w:r w:rsidR="004C572F">
        <w:t xml:space="preserve">and the efficacy of self-led learning in children has had a profound impact on the way I </w:t>
      </w:r>
      <w:r w:rsidR="00E93030">
        <w:t xml:space="preserve">develop students critical </w:t>
      </w:r>
      <w:r w:rsidR="00E93030">
        <w:lastRenderedPageBreak/>
        <w:t>thinking and research skills.</w:t>
      </w:r>
      <w:r w:rsidR="00C50B86">
        <w:t xml:space="preserve"> </w:t>
      </w:r>
      <w:r w:rsidR="000C121E">
        <w:t xml:space="preserve">As discussed by </w:t>
      </w:r>
      <w:r w:rsidR="00927FC1">
        <w:rPr>
          <w:noProof/>
        </w:rPr>
        <w:t xml:space="preserve">Geng, et al. (2019) self led learners tend to more actively engage with the learning </w:t>
      </w:r>
      <w:r w:rsidR="004B149E">
        <w:rPr>
          <w:noProof/>
        </w:rPr>
        <w:t xml:space="preserve">process for example obtaining the information they require </w:t>
      </w:r>
      <w:r w:rsidR="00482520">
        <w:rPr>
          <w:noProof/>
        </w:rPr>
        <w:t>and planning how they will approach a task. For the young people I volunteer with it is quite often the case that they have never been presented with a problem and asked how they want to solve</w:t>
      </w:r>
      <w:r w:rsidR="005A5094">
        <w:rPr>
          <w:noProof/>
        </w:rPr>
        <w:t xml:space="preserve"> it, but, when they do the satisfaction they get is palpable. </w:t>
      </w:r>
      <w:r w:rsidR="00F576E0">
        <w:rPr>
          <w:noProof/>
        </w:rPr>
        <w:t xml:space="preserve">Burda, et al. (2018) state that </w:t>
      </w:r>
      <w:r w:rsidR="00575AFC">
        <w:rPr>
          <w:noProof/>
        </w:rPr>
        <w:t xml:space="preserve">curiosity is a key intrinsic reward in reinforcement learning </w:t>
      </w:r>
      <w:r w:rsidR="00A00DBC">
        <w:rPr>
          <w:noProof/>
        </w:rPr>
        <w:t xml:space="preserve">and allows the learner to develop skills that will be useful in later life. </w:t>
      </w:r>
      <w:r w:rsidR="00BB515D">
        <w:rPr>
          <w:noProof/>
        </w:rPr>
        <w:t xml:space="preserve"> </w:t>
      </w:r>
      <w:r w:rsidR="00AD168E">
        <w:rPr>
          <w:noProof/>
        </w:rPr>
        <w:t xml:space="preserve">As discussed by Kegan (2009) </w:t>
      </w:r>
      <w:r w:rsidR="0072331D">
        <w:rPr>
          <w:noProof/>
        </w:rPr>
        <w:t xml:space="preserve">this type of learning challenges the epistomological foundations of the learner allowing wider growth in their </w:t>
      </w:r>
      <w:r w:rsidR="009F512E">
        <w:rPr>
          <w:noProof/>
        </w:rPr>
        <w:t>knowledge and understanding in the future.</w:t>
      </w:r>
      <w:r w:rsidR="00853AC8">
        <w:rPr>
          <w:noProof/>
        </w:rPr>
        <w:t xml:space="preserve"> </w:t>
      </w:r>
      <w:r w:rsidR="0049603D">
        <w:rPr>
          <w:noProof/>
        </w:rPr>
        <w:t xml:space="preserve">Boateng, et al. (2022) discuss that </w:t>
      </w:r>
      <w:r w:rsidR="00903F93">
        <w:rPr>
          <w:noProof/>
        </w:rPr>
        <w:t xml:space="preserve">due to rapid advances in socio-economic </w:t>
      </w:r>
      <w:r w:rsidR="00986B16">
        <w:rPr>
          <w:noProof/>
        </w:rPr>
        <w:t xml:space="preserve">factors and influences </w:t>
      </w:r>
      <w:r w:rsidR="0049603D">
        <w:rPr>
          <w:noProof/>
        </w:rPr>
        <w:t>adult learners</w:t>
      </w:r>
      <w:r w:rsidR="00986B16">
        <w:rPr>
          <w:noProof/>
        </w:rPr>
        <w:t xml:space="preserve"> are increasingly taking responsibility for their own learning and development therefore it stands to reason that developing these intrinsic skills in young people will only benefit them in the future.</w:t>
      </w:r>
      <w:r w:rsidR="0049603D">
        <w:rPr>
          <w:noProof/>
        </w:rPr>
        <w:t xml:space="preserve"> </w:t>
      </w:r>
    </w:p>
    <w:p w14:paraId="3F873662" w14:textId="77777777" w:rsidR="00AD168E" w:rsidRDefault="00AD168E" w:rsidP="00844CF0">
      <w:pPr>
        <w:rPr>
          <w:noProof/>
        </w:rPr>
      </w:pPr>
    </w:p>
    <w:p w14:paraId="78278405" w14:textId="7F8850D2" w:rsidR="00844CF0" w:rsidRDefault="00844CF0" w:rsidP="00844CF0">
      <w:r>
        <w:t>What Now:</w:t>
      </w:r>
      <w:r w:rsidR="005A5094">
        <w:t xml:space="preserve"> </w:t>
      </w:r>
      <w:r w:rsidR="00986B16">
        <w:t>As noted abo</w:t>
      </w:r>
      <w:r w:rsidR="0089704C">
        <w:t xml:space="preserve">ve the ability to engage in self-directed learning with intrinsic motivation is a key </w:t>
      </w:r>
      <w:r w:rsidR="003D0544">
        <w:t xml:space="preserve">skill in a modern economy, as an educator I will be continuing to develop these skills in </w:t>
      </w:r>
      <w:r w:rsidR="00A4275E">
        <w:t>both youth members of scouting and in students in the university setting.</w:t>
      </w:r>
      <w:r w:rsidR="003D0544">
        <w:t xml:space="preserve"> </w:t>
      </w:r>
    </w:p>
    <w:p w14:paraId="018EAC75" w14:textId="7D9517A8" w:rsidR="00844CF0" w:rsidRDefault="00844CF0">
      <w:pPr>
        <w:spacing w:after="160" w:line="259" w:lineRule="auto"/>
      </w:pPr>
      <w:r>
        <w:br w:type="page"/>
      </w:r>
    </w:p>
    <w:p w14:paraId="534A315B" w14:textId="6B2805DD" w:rsidR="007367C2" w:rsidRDefault="007367C2">
      <w:r>
        <w:rPr>
          <w:noProof/>
          <w14:ligatures w14:val="standardContextual"/>
        </w:rPr>
        <w:lastRenderedPageBreak/>
        <w:drawing>
          <wp:inline distT="0" distB="0" distL="0" distR="0" wp14:anchorId="7975E6DE" wp14:editId="171DC935">
            <wp:extent cx="5731510" cy="3223895"/>
            <wp:effectExtent l="0" t="0" r="2540" b="0"/>
            <wp:docPr id="7223952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395238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C8110" w14:textId="77777777" w:rsidR="007367C2" w:rsidRDefault="007367C2"/>
    <w:p w14:paraId="42193F50" w14:textId="091D9CF6" w:rsidR="007367C2" w:rsidRDefault="00191948">
      <w:r>
        <w:rPr>
          <w:noProof/>
          <w14:ligatures w14:val="standardContextual"/>
        </w:rPr>
        <w:drawing>
          <wp:inline distT="0" distB="0" distL="0" distR="0" wp14:anchorId="501B4815" wp14:editId="254A1465">
            <wp:extent cx="5731510" cy="3223895"/>
            <wp:effectExtent l="0" t="0" r="2540" b="0"/>
            <wp:docPr id="14833727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37278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42F14" w14:textId="335090EA" w:rsidR="00844CF0" w:rsidRDefault="00844CF0" w:rsidP="00844CF0">
      <w:r>
        <w:t xml:space="preserve">What: </w:t>
      </w:r>
      <w:r w:rsidR="00AA4F4F">
        <w:t>Having</w:t>
      </w:r>
      <w:r w:rsidR="008D217D">
        <w:t>,</w:t>
      </w:r>
      <w:r w:rsidR="00AA4F4F">
        <w:t xml:space="preserve"> in my eyes</w:t>
      </w:r>
      <w:r w:rsidR="008D217D">
        <w:t>,</w:t>
      </w:r>
      <w:r w:rsidR="00AA4F4F">
        <w:t xml:space="preserve"> failed my first attempt at an MA due to not completing a dissertation</w:t>
      </w:r>
      <w:r w:rsidR="0041506B">
        <w:t xml:space="preserve"> I had assumed that that was it and I would have to be satisfied with </w:t>
      </w:r>
      <w:r w:rsidR="00AB4164">
        <w:t xml:space="preserve">a PG Cert, which if I’m honest I was </w:t>
      </w:r>
      <w:r w:rsidR="00E346BA">
        <w:t>fine</w:t>
      </w:r>
      <w:r w:rsidR="00AB4164">
        <w:t xml:space="preserve"> with. But</w:t>
      </w:r>
      <w:r w:rsidR="0065183D">
        <w:t>,</w:t>
      </w:r>
      <w:r w:rsidR="008D217D">
        <w:t xml:space="preserve"> </w:t>
      </w:r>
      <w:r w:rsidR="0041506B">
        <w:t>wh</w:t>
      </w:r>
      <w:r w:rsidR="0065183D">
        <w:t xml:space="preserve">en the new Children, Young People and Communities MA was released several colleagues from across the discipline and beyond </w:t>
      </w:r>
      <w:r w:rsidR="00590B7A">
        <w:t xml:space="preserve">pushed, </w:t>
      </w:r>
      <w:proofErr w:type="gramStart"/>
      <w:r w:rsidR="00590B7A">
        <w:t>cajoled</w:t>
      </w:r>
      <w:proofErr w:type="gramEnd"/>
      <w:r w:rsidR="00590B7A">
        <w:t xml:space="preserve"> or otherwise persuaded me that I ha</w:t>
      </w:r>
      <w:r w:rsidR="00E21767">
        <w:t xml:space="preserve">d to take up the opportunity and I had the ability. This happened during the challenging period discussed a moment ago, which despite my generally resilient nature had </w:t>
      </w:r>
      <w:r w:rsidR="004A25D8">
        <w:t>knocked my confidence</w:t>
      </w:r>
      <w:r w:rsidR="00D16864">
        <w:t xml:space="preserve"> a little. Two colleagues in </w:t>
      </w:r>
      <w:r w:rsidR="00D16864">
        <w:lastRenderedPageBreak/>
        <w:t>particular stand out at this time</w:t>
      </w:r>
      <w:r w:rsidR="0079738D">
        <w:t xml:space="preserve">, Jessica Pitman is a fierce champion and fantastic mentor </w:t>
      </w:r>
      <w:r w:rsidR="00354CEE">
        <w:t>for this programme and just won’t take no for an answer</w:t>
      </w:r>
      <w:r w:rsidR="005939BC">
        <w:t>.</w:t>
      </w:r>
      <w:r w:rsidR="00354CEE">
        <w:t xml:space="preserve"> Sue James is another </w:t>
      </w:r>
      <w:r w:rsidR="00DC2414">
        <w:t>key influence</w:t>
      </w:r>
      <w:r w:rsidR="00F54621">
        <w:t xml:space="preserve">, her very blunt “why are you even thinking you can’t” along with Jess’ </w:t>
      </w:r>
      <w:r w:rsidR="00B30A9E">
        <w:t>support and encouragement of we’ll</w:t>
      </w:r>
      <w:r w:rsidR="00AD328E">
        <w:t xml:space="preserve"> all</w:t>
      </w:r>
      <w:r w:rsidR="00B30A9E">
        <w:t xml:space="preserve"> be here to help was </w:t>
      </w:r>
      <w:proofErr w:type="gramStart"/>
      <w:r w:rsidR="00B30A9E">
        <w:t>definitely the</w:t>
      </w:r>
      <w:proofErr w:type="gramEnd"/>
      <w:r w:rsidR="00B30A9E">
        <w:t xml:space="preserve"> nudge I needed at this time.</w:t>
      </w:r>
      <w:r w:rsidR="00770B3B">
        <w:t xml:space="preserve"> </w:t>
      </w:r>
      <w:r w:rsidR="008B0624">
        <w:rPr>
          <w:noProof/>
        </w:rPr>
        <w:t xml:space="preserve">Saykılı (2018) states that in distant learning </w:t>
      </w:r>
      <w:r w:rsidR="00165D48">
        <w:rPr>
          <w:noProof/>
        </w:rPr>
        <w:t>a supportive environment is key to the students engagement and future success.</w:t>
      </w:r>
      <w:r w:rsidR="00A7501E">
        <w:rPr>
          <w:noProof/>
        </w:rPr>
        <w:t xml:space="preserve"> In </w:t>
      </w:r>
      <w:r w:rsidR="00D81BA2">
        <w:rPr>
          <w:noProof/>
        </w:rPr>
        <w:t xml:space="preserve">addition to this Filgona, et al. (2020) </w:t>
      </w:r>
      <w:r w:rsidR="00717B82">
        <w:rPr>
          <w:noProof/>
        </w:rPr>
        <w:t xml:space="preserve">state that motivation is a hugely complex </w:t>
      </w:r>
      <w:r w:rsidR="002A4C49">
        <w:rPr>
          <w:noProof/>
        </w:rPr>
        <w:t>psychological process and a key determinant of the success of a learning programme</w:t>
      </w:r>
      <w:r w:rsidR="00E87DE8">
        <w:rPr>
          <w:noProof/>
        </w:rPr>
        <w:t xml:space="preserve"> for the learner. </w:t>
      </w:r>
      <w:r w:rsidR="0034390A">
        <w:rPr>
          <w:noProof/>
        </w:rPr>
        <w:t xml:space="preserve">In my case the encouragement I received from various colleagues </w:t>
      </w:r>
      <w:r w:rsidR="002E5465">
        <w:rPr>
          <w:noProof/>
        </w:rPr>
        <w:t>along with their continued support will be key.</w:t>
      </w:r>
    </w:p>
    <w:p w14:paraId="02DB8A71" w14:textId="77777777" w:rsidR="00844CF0" w:rsidRDefault="00844CF0" w:rsidP="00844CF0"/>
    <w:p w14:paraId="3B5AB026" w14:textId="4C96FD36" w:rsidR="00844CF0" w:rsidRDefault="00844CF0" w:rsidP="00844CF0">
      <w:r>
        <w:t>What Now:</w:t>
      </w:r>
      <w:r w:rsidR="002E5465">
        <w:t xml:space="preserve"> </w:t>
      </w:r>
      <w:r w:rsidR="00253B2F">
        <w:t>moving forward in my own professional capacity</w:t>
      </w:r>
      <w:r w:rsidR="00CF21A4">
        <w:t xml:space="preserve"> as PCET mentor for our programme</w:t>
      </w:r>
      <w:r w:rsidR="00253B2F">
        <w:t xml:space="preserve"> I will be looking to </w:t>
      </w:r>
      <w:r w:rsidR="00CF21A4">
        <w:t xml:space="preserve">continue to implement </w:t>
      </w:r>
      <w:r w:rsidR="00724D96">
        <w:t>new ways to encourage and develop the student lecturers encouraging them in a similar way to Jess and Sue did with me.</w:t>
      </w:r>
    </w:p>
    <w:p w14:paraId="7A4C1081" w14:textId="125705B4" w:rsidR="00844CF0" w:rsidRDefault="00844CF0">
      <w:pPr>
        <w:spacing w:after="160" w:line="259" w:lineRule="auto"/>
      </w:pPr>
      <w:r>
        <w:br w:type="page"/>
      </w:r>
    </w:p>
    <w:p w14:paraId="6008EE17" w14:textId="68A909F3" w:rsidR="00191948" w:rsidRDefault="00191948">
      <w:r>
        <w:rPr>
          <w:noProof/>
          <w14:ligatures w14:val="standardContextual"/>
        </w:rPr>
        <w:lastRenderedPageBreak/>
        <w:drawing>
          <wp:inline distT="0" distB="0" distL="0" distR="0" wp14:anchorId="37EF8F90" wp14:editId="67D98BCB">
            <wp:extent cx="5731510" cy="3223895"/>
            <wp:effectExtent l="0" t="0" r="2540" b="0"/>
            <wp:docPr id="11958104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81046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B2A13" w14:textId="3B600B59" w:rsidR="00844CF0" w:rsidRDefault="00844CF0" w:rsidP="00844CF0">
      <w:r>
        <w:t xml:space="preserve">What: </w:t>
      </w:r>
      <w:r w:rsidR="004370D6">
        <w:t>Th</w:t>
      </w:r>
      <w:r w:rsidR="00A42B20">
        <w:t xml:space="preserve">is MA </w:t>
      </w:r>
      <w:r w:rsidR="0024149B">
        <w:t xml:space="preserve">will afford me the opportunity to research </w:t>
      </w:r>
      <w:r w:rsidR="006641C2">
        <w:t xml:space="preserve">the support available to </w:t>
      </w:r>
      <w:r w:rsidR="00927F73">
        <w:t xml:space="preserve">first generation undergraduate students supporting the universities widening </w:t>
      </w:r>
      <w:r w:rsidR="00B86F68">
        <w:t xml:space="preserve">access </w:t>
      </w:r>
      <w:r w:rsidR="00927F73">
        <w:t>agenda</w:t>
      </w:r>
      <w:r w:rsidR="008147D1">
        <w:t>. This knowledge will enhance my own practice for these students.</w:t>
      </w:r>
      <w:r w:rsidR="00927F73">
        <w:t xml:space="preserve"> </w:t>
      </w:r>
      <w:r w:rsidR="00A96C9A">
        <w:t xml:space="preserve">As discussed by </w:t>
      </w:r>
      <w:r w:rsidR="000156AC">
        <w:rPr>
          <w:noProof/>
        </w:rPr>
        <w:t>Kahu &amp; Nelson (2018)</w:t>
      </w:r>
      <w:r w:rsidR="00A96C9A">
        <w:t xml:space="preserve"> </w:t>
      </w:r>
      <w:r w:rsidR="00240EC6">
        <w:t>Widen</w:t>
      </w:r>
      <w:r w:rsidR="00004AA1">
        <w:t xml:space="preserve">ing access is a key agenda for </w:t>
      </w:r>
      <w:r w:rsidR="00F04524">
        <w:t xml:space="preserve">Higher education institutes around the world. </w:t>
      </w:r>
      <w:r w:rsidR="00FD0157">
        <w:t xml:space="preserve">They also note that success rates for non-traditional students tend to be lower than their peers. Anecdotally this is something I have noticed </w:t>
      </w:r>
      <w:r w:rsidR="00CD3F72">
        <w:t xml:space="preserve">in my own programme and having the opportunity to research and understand </w:t>
      </w:r>
      <w:proofErr w:type="gramStart"/>
      <w:r w:rsidR="00CD3F72">
        <w:t>this phenomena</w:t>
      </w:r>
      <w:proofErr w:type="gramEnd"/>
      <w:r w:rsidR="00CD3F72">
        <w:t xml:space="preserve"> will be valuable to both myself and </w:t>
      </w:r>
      <w:r w:rsidR="0075297B">
        <w:t>the students I will be teaching in the future.</w:t>
      </w:r>
      <w:r w:rsidR="00076A50">
        <w:t xml:space="preserve"> In addition to this </w:t>
      </w:r>
      <w:r w:rsidR="00E3544D">
        <w:rPr>
          <w:noProof/>
        </w:rPr>
        <w:t xml:space="preserve">Mishra (2020) argues that </w:t>
      </w:r>
      <w:r w:rsidR="003B3AA1">
        <w:rPr>
          <w:noProof/>
        </w:rPr>
        <w:t>a lack of social capital hinders graduates from non-traditional backgrounds, preventing them from</w:t>
      </w:r>
      <w:r w:rsidR="005F12F3">
        <w:rPr>
          <w:noProof/>
        </w:rPr>
        <w:t xml:space="preserve"> fully</w:t>
      </w:r>
      <w:r w:rsidR="003B3AA1">
        <w:rPr>
          <w:noProof/>
        </w:rPr>
        <w:t xml:space="preserve"> leveraging the </w:t>
      </w:r>
      <w:r w:rsidR="00C13BEB">
        <w:rPr>
          <w:noProof/>
        </w:rPr>
        <w:t>advantages gained from higher education in the economic sphere.</w:t>
      </w:r>
      <w:r w:rsidR="005F12F3">
        <w:rPr>
          <w:noProof/>
        </w:rPr>
        <w:t xml:space="preserve"> </w:t>
      </w:r>
      <w:r w:rsidR="00F70482" w:rsidRPr="00F70482">
        <w:rPr>
          <w:noProof/>
        </w:rPr>
        <w:t>Bourdieu</w:t>
      </w:r>
      <w:r w:rsidR="00F70482">
        <w:rPr>
          <w:noProof/>
        </w:rPr>
        <w:t xml:space="preserve">’s theory </w:t>
      </w:r>
      <w:r w:rsidR="004B7177">
        <w:rPr>
          <w:noProof/>
        </w:rPr>
        <w:t>of social, cultural and economic capital has long been an interest of mine and developing research into this will also help me to support students through e</w:t>
      </w:r>
      <w:r w:rsidR="008B3DEE">
        <w:rPr>
          <w:noProof/>
        </w:rPr>
        <w:t xml:space="preserve">ngaging guest speakers, visits and extra-curricular </w:t>
      </w:r>
      <w:r w:rsidR="008C03F1">
        <w:rPr>
          <w:noProof/>
        </w:rPr>
        <w:t>activities such as employability week that I am heavily involved with.</w:t>
      </w:r>
    </w:p>
    <w:p w14:paraId="427AA9A9" w14:textId="080FA40D" w:rsidR="006E6D48" w:rsidRDefault="006E6D48">
      <w:pPr>
        <w:spacing w:after="160" w:line="259" w:lineRule="auto"/>
      </w:pPr>
      <w:r>
        <w:br w:type="page"/>
      </w:r>
    </w:p>
    <w:p w14:paraId="7C6AC5CF" w14:textId="0FA76B28" w:rsidR="00191948" w:rsidRDefault="00B6047C">
      <w:r>
        <w:rPr>
          <w:noProof/>
          <w14:ligatures w14:val="standardContextual"/>
        </w:rPr>
        <w:lastRenderedPageBreak/>
        <w:drawing>
          <wp:inline distT="0" distB="0" distL="0" distR="0" wp14:anchorId="3C86AB18" wp14:editId="1C6CA94B">
            <wp:extent cx="5731510" cy="3223895"/>
            <wp:effectExtent l="0" t="0" r="2540" b="0"/>
            <wp:docPr id="9276848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684825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8189D" w14:textId="6BCB3328" w:rsidR="006E6D48" w:rsidRDefault="006E6D48" w:rsidP="006E6D48">
      <w:r>
        <w:t xml:space="preserve">What: </w:t>
      </w:r>
      <w:r w:rsidR="009C033B">
        <w:t xml:space="preserve">I’m currently satisfied with my position in work, I enjoy teaching </w:t>
      </w:r>
      <w:r w:rsidR="002D0948">
        <w:t xml:space="preserve">and seeing students develop from </w:t>
      </w:r>
      <w:r w:rsidR="000A4DA7">
        <w:t>level 4 to level 6. The new understanding from the MA will help consolidate my teaching practice.</w:t>
      </w:r>
      <w:r w:rsidR="009C033B">
        <w:t xml:space="preserve"> </w:t>
      </w:r>
      <w:r w:rsidR="00236EBB">
        <w:t>Allowing me to develop better more innovative teaching and support for the future students.</w:t>
      </w:r>
    </w:p>
    <w:p w14:paraId="308E8DDE" w14:textId="6362C73F" w:rsidR="00191948" w:rsidRDefault="00191948"/>
    <w:p w14:paraId="53E0C894" w14:textId="1D5EAE90" w:rsidR="006E6D48" w:rsidRDefault="006E6D48">
      <w:pPr>
        <w:spacing w:after="160" w:line="259" w:lineRule="auto"/>
      </w:pPr>
      <w:r>
        <w:br w:type="page"/>
      </w:r>
    </w:p>
    <w:p w14:paraId="302AF92C" w14:textId="305C6386" w:rsidR="00E43192" w:rsidRDefault="0027458F">
      <w:r>
        <w:rPr>
          <w:noProof/>
          <w14:ligatures w14:val="standardContextual"/>
        </w:rPr>
        <w:lastRenderedPageBreak/>
        <w:drawing>
          <wp:inline distT="0" distB="0" distL="0" distR="0" wp14:anchorId="463083BE" wp14:editId="03DB8D37">
            <wp:extent cx="5731510" cy="3223895"/>
            <wp:effectExtent l="0" t="0" r="2540" b="0"/>
            <wp:docPr id="15428173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817329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A1F5E" w14:textId="0644BF9A" w:rsidR="006E6D48" w:rsidRDefault="006E6D48" w:rsidP="006E6D48">
      <w:r>
        <w:t>What:</w:t>
      </w:r>
      <w:r w:rsidR="001F5738">
        <w:t xml:space="preserve"> It </w:t>
      </w:r>
      <w:proofErr w:type="gramStart"/>
      <w:r w:rsidR="001F5738">
        <w:t>depends</w:t>
      </w:r>
      <w:proofErr w:type="gramEnd"/>
      <w:r w:rsidR="001F5738">
        <w:t xml:space="preserve"> what is meant by </w:t>
      </w:r>
      <w:r w:rsidR="00B97475">
        <w:t>“</w:t>
      </w:r>
      <w:r w:rsidR="001F5738">
        <w:t>move forward</w:t>
      </w:r>
      <w:r w:rsidR="00B97475">
        <w:t>” progressing into a new</w:t>
      </w:r>
      <w:r w:rsidR="008E5D3B">
        <w:t xml:space="preserve"> or</w:t>
      </w:r>
      <w:r w:rsidR="00B97475">
        <w:t xml:space="preserve"> more senior role </w:t>
      </w:r>
      <w:r w:rsidR="008E5D3B">
        <w:t>holds little interest for me at the moment</w:t>
      </w:r>
      <w:r w:rsidR="008C22F5">
        <w:t xml:space="preserve">. </w:t>
      </w:r>
      <w:r w:rsidR="001C1796">
        <w:t xml:space="preserve">However, </w:t>
      </w:r>
      <w:proofErr w:type="gramStart"/>
      <w:r w:rsidR="001C1796">
        <w:t>in order to</w:t>
      </w:r>
      <w:proofErr w:type="gramEnd"/>
      <w:r w:rsidR="001C1796">
        <w:t xml:space="preserve"> develop the new teaching practices mentioned a moment ago I need to ensure I allow myself the time to d</w:t>
      </w:r>
      <w:r w:rsidR="00860B3D">
        <w:t>evelop new skills in AI and coaching.</w:t>
      </w:r>
    </w:p>
    <w:p w14:paraId="4C6226B3" w14:textId="77777777" w:rsidR="006E6D48" w:rsidRDefault="006E6D48" w:rsidP="006E6D48"/>
    <w:p w14:paraId="1BC1E255" w14:textId="77777777" w:rsidR="00E43192" w:rsidRDefault="00E43192"/>
    <w:p w14:paraId="4689CC9D" w14:textId="30031166" w:rsidR="000339FC" w:rsidRDefault="000339FC">
      <w:pPr>
        <w:spacing w:after="160" w:line="259" w:lineRule="auto"/>
      </w:pPr>
      <w:r>
        <w:br w:type="page"/>
      </w:r>
    </w:p>
    <w:sdt>
      <w:sdtPr>
        <w:id w:val="1591121020"/>
        <w:docPartObj>
          <w:docPartGallery w:val="Bibliographies"/>
          <w:docPartUnique/>
        </w:docPartObj>
      </w:sdtPr>
      <w:sdtEndPr>
        <w:rPr>
          <w:rFonts w:ascii="Calibri" w:eastAsia="Times New Roman" w:hAnsi="Calibri" w:cs="Times New Roman"/>
          <w:color w:val="auto"/>
          <w:sz w:val="24"/>
          <w:szCs w:val="20"/>
        </w:rPr>
      </w:sdtEndPr>
      <w:sdtContent>
        <w:p w14:paraId="095414C8" w14:textId="64370FF1" w:rsidR="000339FC" w:rsidRDefault="000339F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C11FF8B" w14:textId="77777777" w:rsidR="000339FC" w:rsidRDefault="000339FC" w:rsidP="000339FC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Al-Hawari, M. A., Bani-Melhem, S. &amp; Quratulain, S., 2020. Do Frontline Employees Cope Effectively with Abusive Supervision and Customer Incivility? Testing the Effect of Employee Resilience. </w:t>
              </w:r>
              <w:r>
                <w:rPr>
                  <w:i/>
                  <w:iCs/>
                  <w:noProof/>
                </w:rPr>
                <w:t xml:space="preserve">Journal of Business and Psychology, </w:t>
              </w:r>
              <w:r>
                <w:rPr>
                  <w:noProof/>
                </w:rPr>
                <w:t>Volume 35, pp. 223 - 240.</w:t>
              </w:r>
            </w:p>
            <w:p w14:paraId="39856AA9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Boateng, J. K., Attiogbe, E. J. K. &amp; Kunbour, V. M., 2022. Influence of adult learners’ self-direction on group learning. </w:t>
              </w:r>
              <w:r>
                <w:rPr>
                  <w:i/>
                  <w:iCs/>
                  <w:noProof/>
                </w:rPr>
                <w:t xml:space="preserve">Cogent Social Sciences, </w:t>
              </w:r>
              <w:r>
                <w:rPr>
                  <w:noProof/>
                </w:rPr>
                <w:t>Volume 8, pp. 1-17.</w:t>
              </w:r>
            </w:p>
            <w:p w14:paraId="4E59B634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Boudrias, V., Trepanier, S.-G. &amp; Salin, D., 2021. A systematic review of research on the longitudinal consequences of workplace bullying and the mechanisms involved. </w:t>
              </w:r>
              <w:r>
                <w:rPr>
                  <w:i/>
                  <w:iCs/>
                  <w:noProof/>
                </w:rPr>
                <w:t xml:space="preserve">Aggression and Violent Behavior, </w:t>
              </w:r>
              <w:r>
                <w:rPr>
                  <w:noProof/>
                </w:rPr>
                <w:t>Volume 56, pp. 1-17.</w:t>
              </w:r>
            </w:p>
            <w:p w14:paraId="62AFB671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Brown, P., Ashton, D. &amp; Lauder, H., 2010. </w:t>
              </w:r>
              <w:r>
                <w:rPr>
                  <w:i/>
                  <w:iCs/>
                  <w:noProof/>
                </w:rPr>
                <w:t xml:space="preserve">Skills are not enough: the globalisation of knowledge and the future UK economy, </w:t>
              </w:r>
              <w:r>
                <w:rPr>
                  <w:noProof/>
                </w:rPr>
                <w:t>London: UKCES.</w:t>
              </w:r>
            </w:p>
            <w:p w14:paraId="09F6E6D2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Burda, Y. et al., 2018. </w:t>
              </w:r>
              <w:r>
                <w:rPr>
                  <w:i/>
                  <w:iCs/>
                  <w:noProof/>
                </w:rPr>
                <w:t xml:space="preserve">Large-Scale Study of Curiosity-Driven Learning.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https://arxiv.org/abs/1808.04355</w:t>
              </w:r>
              <w:r>
                <w:rPr>
                  <w:noProof/>
                </w:rPr>
                <w:br/>
                <w:t>[Accessed 1 May 2024].</w:t>
              </w:r>
            </w:p>
            <w:p w14:paraId="6001AAA1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Comunian, R., Taylor, C. &amp; Smith, D. N., 2014. The Role of Universities in the Regional Creative Economies of the UK: Hidden Protagonists and the Challenge of Knowledge Transfer. </w:t>
              </w:r>
              <w:r>
                <w:rPr>
                  <w:i/>
                  <w:iCs/>
                  <w:noProof/>
                </w:rPr>
                <w:t xml:space="preserve">European Planning Studies, </w:t>
              </w:r>
              <w:r>
                <w:rPr>
                  <w:noProof/>
                </w:rPr>
                <w:t>22(12), pp. 2456 - 2476.</w:t>
              </w:r>
            </w:p>
            <w:p w14:paraId="3AFBC000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Cowie, H. et al., 2002. Measuring workplace bullying. </w:t>
              </w:r>
              <w:r>
                <w:rPr>
                  <w:i/>
                  <w:iCs/>
                  <w:noProof/>
                </w:rPr>
                <w:t xml:space="preserve">Aggression and Violent Behavior, </w:t>
              </w:r>
              <w:r>
                <w:rPr>
                  <w:noProof/>
                </w:rPr>
                <w:t>Volume 7, pp. 33-51.</w:t>
              </w:r>
            </w:p>
            <w:p w14:paraId="67018DD9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Dahlin, K. B., Chuang, Y.-T. &amp; Roulet, T. J., 2016. Opportunity, motivation and ability to learn from failures and errors: Review, synthesis and ways to move forward. </w:t>
              </w:r>
              <w:r>
                <w:rPr>
                  <w:i/>
                  <w:iCs/>
                  <w:noProof/>
                </w:rPr>
                <w:t xml:space="preserve">Academy of Management Annals, </w:t>
              </w:r>
              <w:r>
                <w:rPr>
                  <w:noProof/>
                </w:rPr>
                <w:t>Volume 49, pp. 1-72.</w:t>
              </w:r>
            </w:p>
            <w:p w14:paraId="41ABB378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Feijó, F. R., Gräf, D. D., Pearce, N. &amp; Fassa, A. G., 2019. Risk Factors for Workplace Bullying: A Systematic Review. </w:t>
              </w:r>
              <w:r>
                <w:rPr>
                  <w:i/>
                  <w:iCs/>
                  <w:noProof/>
                </w:rPr>
                <w:t xml:space="preserve">International Journal of Environmental Research and Public Health, </w:t>
              </w:r>
              <w:r>
                <w:rPr>
                  <w:noProof/>
                </w:rPr>
                <w:t>16(11), pp. 1-25.</w:t>
              </w:r>
            </w:p>
            <w:p w14:paraId="7310E32C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Filgona, J., Sakiyo, J., Gwany, D. M. &amp; Okoronka, A. U., 2020. Motivation in Learning. </w:t>
              </w:r>
              <w:r>
                <w:rPr>
                  <w:i/>
                  <w:iCs/>
                  <w:noProof/>
                </w:rPr>
                <w:t xml:space="preserve">Asian Journal of Education and Social Studies, </w:t>
              </w:r>
              <w:r>
                <w:rPr>
                  <w:noProof/>
                </w:rPr>
                <w:t>10(4), pp. 16-37.</w:t>
              </w:r>
            </w:p>
            <w:p w14:paraId="69E8145B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Geng, S., Law, K. M. Y. &amp; Niu, B., 2019. Investigating self-directed learning and technology readiness in blending learning environment. </w:t>
              </w:r>
              <w:r>
                <w:rPr>
                  <w:i/>
                  <w:iCs/>
                  <w:noProof/>
                </w:rPr>
                <w:t xml:space="preserve">International Journal of Educational Technology in Higher Education, </w:t>
              </w:r>
              <w:r>
                <w:rPr>
                  <w:noProof/>
                </w:rPr>
                <w:t>16(17), pp. 1-22.</w:t>
              </w:r>
            </w:p>
            <w:p w14:paraId="0761CD31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Kahu, E. R. &amp; Nelson, K., 2018. Student engagement in the educational interface: understanding the mechanisms of student success. </w:t>
              </w:r>
              <w:r>
                <w:rPr>
                  <w:i/>
                  <w:iCs/>
                  <w:noProof/>
                </w:rPr>
                <w:t xml:space="preserve">HIGHER EDUCATION RESEARCH &amp; DEVELOPMENT, </w:t>
              </w:r>
              <w:r>
                <w:rPr>
                  <w:noProof/>
                </w:rPr>
                <w:t>37(1), pp. 58-71.</w:t>
              </w:r>
            </w:p>
            <w:p w14:paraId="4E097404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Kegan, R., 2009. What “form” transforms? A constructive-developmental approach to transformative learning . In: K. Illeris, ed. </w:t>
              </w:r>
              <w:r>
                <w:rPr>
                  <w:i/>
                  <w:iCs/>
                  <w:noProof/>
                </w:rPr>
                <w:t xml:space="preserve">Contemporary Theories of Learning. </w:t>
              </w:r>
              <w:r>
                <w:rPr>
                  <w:noProof/>
                </w:rPr>
                <w:t>London: Routledge, pp. 35-52.</w:t>
              </w:r>
            </w:p>
            <w:p w14:paraId="5BB4A587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Maqbool, R. et al., 2024. Coping with skill shortage within the UK construction industry: Scaling up training and development systems. </w:t>
              </w:r>
              <w:r>
                <w:rPr>
                  <w:i/>
                  <w:iCs/>
                  <w:noProof/>
                </w:rPr>
                <w:t xml:space="preserve">Ain Shams Engineering Journal , </w:t>
              </w:r>
              <w:r>
                <w:rPr>
                  <w:noProof/>
                </w:rPr>
                <w:t>Volume 15, pp. 1 - 9.</w:t>
              </w:r>
            </w:p>
            <w:p w14:paraId="3C3F1159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Mazerolle, S. M., Nottingham, S. L. &amp; Coleman, K. A., 2018. Faculty Mentorship in Higher Education: The Value of Institutional and Professional Mentors. </w:t>
              </w:r>
              <w:r>
                <w:rPr>
                  <w:i/>
                  <w:iCs/>
                  <w:noProof/>
                </w:rPr>
                <w:t xml:space="preserve">ATHLETIC TRAINING EDUCATION JOURNAL, </w:t>
              </w:r>
              <w:r>
                <w:rPr>
                  <w:noProof/>
                </w:rPr>
                <w:t>13(3), pp. 259-267.</w:t>
              </w:r>
            </w:p>
            <w:p w14:paraId="5A894CFC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Mishra, S., 2020. Social networks, social capital, social support and academic success in higher education: A systematic review with a special focus on ‘underrepresented’ students. </w:t>
              </w:r>
              <w:r>
                <w:rPr>
                  <w:i/>
                  <w:iCs/>
                  <w:noProof/>
                </w:rPr>
                <w:t xml:space="preserve">Educational Research Review, </w:t>
              </w:r>
              <w:r>
                <w:rPr>
                  <w:noProof/>
                </w:rPr>
                <w:t>Volume 29, pp. 2-24.</w:t>
              </w:r>
            </w:p>
            <w:p w14:paraId="605B4E97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Nielsen, M. B. &amp; Einarsen, S. V., 2018. What we know, what we do not know, and what we should and could have known about workplace bullying: An overview of the literature and agenda for future research. </w:t>
              </w:r>
              <w:r>
                <w:rPr>
                  <w:i/>
                  <w:iCs/>
                  <w:noProof/>
                </w:rPr>
                <w:t xml:space="preserve">Aggression and Violent Behavior, </w:t>
              </w:r>
              <w:r>
                <w:rPr>
                  <w:noProof/>
                </w:rPr>
                <w:t>Volume 42, pp. 71-83.</w:t>
              </w:r>
            </w:p>
            <w:p w14:paraId="29E2D80A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Peiser, G., Ambrose, J., Burke, B. &amp; Davenport, J., 2018. The role of the mentor in professional knowledge development across four professions. </w:t>
              </w:r>
              <w:r>
                <w:rPr>
                  <w:i/>
                  <w:iCs/>
                  <w:noProof/>
                </w:rPr>
                <w:t xml:space="preserve">International Journal of Mentoring, </w:t>
              </w:r>
              <w:r>
                <w:rPr>
                  <w:noProof/>
                </w:rPr>
                <w:t>7(1), pp. 2-18.</w:t>
              </w:r>
            </w:p>
            <w:p w14:paraId="7E86C1A9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Picciano, A. G., 2021. Chapter 5 Theories and Frameworks for Online Education. In: L. Cifuentes, ed. </w:t>
              </w:r>
              <w:r>
                <w:rPr>
                  <w:i/>
                  <w:iCs/>
                  <w:noProof/>
                </w:rPr>
                <w:t xml:space="preserve">A Guide to Administering Distance Learning. </w:t>
              </w:r>
              <w:r>
                <w:rPr>
                  <w:noProof/>
                </w:rPr>
                <w:t>Leiden: Brill, pp. 79-103.</w:t>
              </w:r>
            </w:p>
            <w:p w14:paraId="12C05BEB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Powell, W. W. &amp; Snellman, K., 2004. The Knowledge Econom. </w:t>
              </w:r>
              <w:r>
                <w:rPr>
                  <w:i/>
                  <w:iCs/>
                  <w:noProof/>
                </w:rPr>
                <w:t xml:space="preserve">Annual Review of Sociology, </w:t>
              </w:r>
              <w:r>
                <w:rPr>
                  <w:noProof/>
                </w:rPr>
                <w:t>Volume 30, pp. 199-220.</w:t>
              </w:r>
            </w:p>
            <w:p w14:paraId="78931305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Saykılı, A., 2018. Distance Education: Definitions, Generations, Key Concepts and Future Directions. </w:t>
              </w:r>
              <w:r>
                <w:rPr>
                  <w:i/>
                  <w:iCs/>
                  <w:noProof/>
                </w:rPr>
                <w:t xml:space="preserve">International Journal of Contemporary Educational Research, </w:t>
              </w:r>
              <w:r>
                <w:rPr>
                  <w:noProof/>
                </w:rPr>
                <w:t>5(1), pp. 2-17.</w:t>
              </w:r>
            </w:p>
            <w:p w14:paraId="3D4DA00D" w14:textId="77777777" w:rsidR="000339FC" w:rsidRDefault="000339FC" w:rsidP="000339F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Walsh, P., Owen, P. A., Mustafa, N. &amp; Beech, R., 2020. Learning and teaching approaches promoting resilience in student nurses: An integrated review of the literature. </w:t>
              </w:r>
              <w:r>
                <w:rPr>
                  <w:i/>
                  <w:iCs/>
                  <w:noProof/>
                </w:rPr>
                <w:t xml:space="preserve">Nurse Education in Practice, </w:t>
              </w:r>
              <w:r>
                <w:rPr>
                  <w:noProof/>
                </w:rPr>
                <w:t>Volume 45, pp. 1-9.</w:t>
              </w:r>
            </w:p>
            <w:p w14:paraId="79ADFD2B" w14:textId="4220179F" w:rsidR="000339FC" w:rsidRDefault="000339FC" w:rsidP="000339F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BF38D2" w14:textId="77777777" w:rsidR="00E43192" w:rsidRDefault="00E43192"/>
    <w:sectPr w:rsidR="00E431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F17"/>
    <w:rsid w:val="00004AA1"/>
    <w:rsid w:val="000156AC"/>
    <w:rsid w:val="00016AC3"/>
    <w:rsid w:val="00022060"/>
    <w:rsid w:val="000339FC"/>
    <w:rsid w:val="00034794"/>
    <w:rsid w:val="0004214B"/>
    <w:rsid w:val="00042CC6"/>
    <w:rsid w:val="00042F68"/>
    <w:rsid w:val="00043B67"/>
    <w:rsid w:val="00043B93"/>
    <w:rsid w:val="00056EC2"/>
    <w:rsid w:val="000575C9"/>
    <w:rsid w:val="00061680"/>
    <w:rsid w:val="00066C0F"/>
    <w:rsid w:val="00071FD7"/>
    <w:rsid w:val="00073B44"/>
    <w:rsid w:val="00076A50"/>
    <w:rsid w:val="000A2A37"/>
    <w:rsid w:val="000A4DA7"/>
    <w:rsid w:val="000B4A7F"/>
    <w:rsid w:val="000C121E"/>
    <w:rsid w:val="000C7CC1"/>
    <w:rsid w:val="000D1DBF"/>
    <w:rsid w:val="001033C4"/>
    <w:rsid w:val="00106C0C"/>
    <w:rsid w:val="00111BCE"/>
    <w:rsid w:val="00140433"/>
    <w:rsid w:val="00165D48"/>
    <w:rsid w:val="00170224"/>
    <w:rsid w:val="00187773"/>
    <w:rsid w:val="00191948"/>
    <w:rsid w:val="00193B98"/>
    <w:rsid w:val="001C1796"/>
    <w:rsid w:val="001C4974"/>
    <w:rsid w:val="001C7138"/>
    <w:rsid w:val="001D003C"/>
    <w:rsid w:val="001F5738"/>
    <w:rsid w:val="002024F7"/>
    <w:rsid w:val="00204428"/>
    <w:rsid w:val="00215CCE"/>
    <w:rsid w:val="00217490"/>
    <w:rsid w:val="00224E47"/>
    <w:rsid w:val="0022561E"/>
    <w:rsid w:val="00226D97"/>
    <w:rsid w:val="0023084A"/>
    <w:rsid w:val="00231981"/>
    <w:rsid w:val="00236EBB"/>
    <w:rsid w:val="00240EC6"/>
    <w:rsid w:val="0024149B"/>
    <w:rsid w:val="00250D65"/>
    <w:rsid w:val="00253B2F"/>
    <w:rsid w:val="0027458F"/>
    <w:rsid w:val="00284477"/>
    <w:rsid w:val="00287C91"/>
    <w:rsid w:val="002A4C49"/>
    <w:rsid w:val="002A6CA1"/>
    <w:rsid w:val="002B662F"/>
    <w:rsid w:val="002D0948"/>
    <w:rsid w:val="002E5465"/>
    <w:rsid w:val="002F0390"/>
    <w:rsid w:val="00322D80"/>
    <w:rsid w:val="003261F7"/>
    <w:rsid w:val="00337D0F"/>
    <w:rsid w:val="0034390A"/>
    <w:rsid w:val="00354773"/>
    <w:rsid w:val="00354CEE"/>
    <w:rsid w:val="00385116"/>
    <w:rsid w:val="00392BFB"/>
    <w:rsid w:val="003A15E0"/>
    <w:rsid w:val="003A21D4"/>
    <w:rsid w:val="003A530E"/>
    <w:rsid w:val="003B3AA1"/>
    <w:rsid w:val="003D0544"/>
    <w:rsid w:val="003F2A7B"/>
    <w:rsid w:val="0041506B"/>
    <w:rsid w:val="004370D6"/>
    <w:rsid w:val="004507E1"/>
    <w:rsid w:val="00460431"/>
    <w:rsid w:val="0047051E"/>
    <w:rsid w:val="00482520"/>
    <w:rsid w:val="0049603D"/>
    <w:rsid w:val="004A25D8"/>
    <w:rsid w:val="004B149E"/>
    <w:rsid w:val="004B7177"/>
    <w:rsid w:val="004C3DF2"/>
    <w:rsid w:val="004C572F"/>
    <w:rsid w:val="004F1E5A"/>
    <w:rsid w:val="0054103B"/>
    <w:rsid w:val="00543EE5"/>
    <w:rsid w:val="00575AFC"/>
    <w:rsid w:val="00590B7A"/>
    <w:rsid w:val="005939BC"/>
    <w:rsid w:val="005A014E"/>
    <w:rsid w:val="005A0D64"/>
    <w:rsid w:val="005A5094"/>
    <w:rsid w:val="005D6490"/>
    <w:rsid w:val="005F09A3"/>
    <w:rsid w:val="005F12F3"/>
    <w:rsid w:val="00604368"/>
    <w:rsid w:val="006115E4"/>
    <w:rsid w:val="00616058"/>
    <w:rsid w:val="00640143"/>
    <w:rsid w:val="0065183D"/>
    <w:rsid w:val="006641C2"/>
    <w:rsid w:val="006915B1"/>
    <w:rsid w:val="006928EC"/>
    <w:rsid w:val="006C5D5C"/>
    <w:rsid w:val="006E6D48"/>
    <w:rsid w:val="006F28A0"/>
    <w:rsid w:val="006F4DC5"/>
    <w:rsid w:val="007125A5"/>
    <w:rsid w:val="00717B82"/>
    <w:rsid w:val="0072331D"/>
    <w:rsid w:val="00724D96"/>
    <w:rsid w:val="007367C2"/>
    <w:rsid w:val="00751D63"/>
    <w:rsid w:val="0075297B"/>
    <w:rsid w:val="00755369"/>
    <w:rsid w:val="007637B2"/>
    <w:rsid w:val="00770B3B"/>
    <w:rsid w:val="00774B2F"/>
    <w:rsid w:val="00784367"/>
    <w:rsid w:val="0079738D"/>
    <w:rsid w:val="007C4B2C"/>
    <w:rsid w:val="007E1953"/>
    <w:rsid w:val="007F32FE"/>
    <w:rsid w:val="00800FFD"/>
    <w:rsid w:val="008147D1"/>
    <w:rsid w:val="00816090"/>
    <w:rsid w:val="00844CF0"/>
    <w:rsid w:val="00853AC8"/>
    <w:rsid w:val="00857786"/>
    <w:rsid w:val="00860B3D"/>
    <w:rsid w:val="00861FC4"/>
    <w:rsid w:val="008770E3"/>
    <w:rsid w:val="0088758F"/>
    <w:rsid w:val="0089704C"/>
    <w:rsid w:val="008B0624"/>
    <w:rsid w:val="008B3DEE"/>
    <w:rsid w:val="008C03F1"/>
    <w:rsid w:val="008C22F5"/>
    <w:rsid w:val="008D217D"/>
    <w:rsid w:val="008E431B"/>
    <w:rsid w:val="008E5D3B"/>
    <w:rsid w:val="008F1F69"/>
    <w:rsid w:val="00903F93"/>
    <w:rsid w:val="0091605C"/>
    <w:rsid w:val="00927F73"/>
    <w:rsid w:val="00927FC1"/>
    <w:rsid w:val="009421DC"/>
    <w:rsid w:val="00943BF5"/>
    <w:rsid w:val="0096474D"/>
    <w:rsid w:val="00981320"/>
    <w:rsid w:val="00985188"/>
    <w:rsid w:val="00986B16"/>
    <w:rsid w:val="009976A7"/>
    <w:rsid w:val="009A22D4"/>
    <w:rsid w:val="009A2546"/>
    <w:rsid w:val="009A630C"/>
    <w:rsid w:val="009B3874"/>
    <w:rsid w:val="009C033B"/>
    <w:rsid w:val="009E31C3"/>
    <w:rsid w:val="009F512E"/>
    <w:rsid w:val="00A00DBC"/>
    <w:rsid w:val="00A345DD"/>
    <w:rsid w:val="00A4275E"/>
    <w:rsid w:val="00A42B20"/>
    <w:rsid w:val="00A52A2A"/>
    <w:rsid w:val="00A551C0"/>
    <w:rsid w:val="00A62A85"/>
    <w:rsid w:val="00A6403F"/>
    <w:rsid w:val="00A67798"/>
    <w:rsid w:val="00A7406F"/>
    <w:rsid w:val="00A7501E"/>
    <w:rsid w:val="00A87677"/>
    <w:rsid w:val="00A96C9A"/>
    <w:rsid w:val="00AA1056"/>
    <w:rsid w:val="00AA2632"/>
    <w:rsid w:val="00AA46A9"/>
    <w:rsid w:val="00AA4F4F"/>
    <w:rsid w:val="00AA7E56"/>
    <w:rsid w:val="00AB4164"/>
    <w:rsid w:val="00AC17D1"/>
    <w:rsid w:val="00AD168E"/>
    <w:rsid w:val="00AD328E"/>
    <w:rsid w:val="00AE7589"/>
    <w:rsid w:val="00AF110E"/>
    <w:rsid w:val="00AF4D33"/>
    <w:rsid w:val="00AF51EC"/>
    <w:rsid w:val="00B07BF0"/>
    <w:rsid w:val="00B16A93"/>
    <w:rsid w:val="00B30A9E"/>
    <w:rsid w:val="00B43EE2"/>
    <w:rsid w:val="00B57279"/>
    <w:rsid w:val="00B57679"/>
    <w:rsid w:val="00B6047C"/>
    <w:rsid w:val="00B6115A"/>
    <w:rsid w:val="00B63F6B"/>
    <w:rsid w:val="00B757E0"/>
    <w:rsid w:val="00B77EA4"/>
    <w:rsid w:val="00B86F68"/>
    <w:rsid w:val="00B97475"/>
    <w:rsid w:val="00BA4D24"/>
    <w:rsid w:val="00BB515D"/>
    <w:rsid w:val="00BB5FB9"/>
    <w:rsid w:val="00BC2963"/>
    <w:rsid w:val="00BC422B"/>
    <w:rsid w:val="00BC71DD"/>
    <w:rsid w:val="00BD29EA"/>
    <w:rsid w:val="00BE306B"/>
    <w:rsid w:val="00BF5D3B"/>
    <w:rsid w:val="00C13BEB"/>
    <w:rsid w:val="00C22CB2"/>
    <w:rsid w:val="00C272B8"/>
    <w:rsid w:val="00C30A07"/>
    <w:rsid w:val="00C36F49"/>
    <w:rsid w:val="00C47D5B"/>
    <w:rsid w:val="00C50B86"/>
    <w:rsid w:val="00C6147E"/>
    <w:rsid w:val="00C6168F"/>
    <w:rsid w:val="00CA1C48"/>
    <w:rsid w:val="00CA5467"/>
    <w:rsid w:val="00CB1022"/>
    <w:rsid w:val="00CD3F72"/>
    <w:rsid w:val="00CE7705"/>
    <w:rsid w:val="00CF21A4"/>
    <w:rsid w:val="00CF5C66"/>
    <w:rsid w:val="00CF75C6"/>
    <w:rsid w:val="00D16864"/>
    <w:rsid w:val="00D179FE"/>
    <w:rsid w:val="00D26AB9"/>
    <w:rsid w:val="00D532A1"/>
    <w:rsid w:val="00D60A0D"/>
    <w:rsid w:val="00D616F7"/>
    <w:rsid w:val="00D74979"/>
    <w:rsid w:val="00D7588B"/>
    <w:rsid w:val="00D81BA2"/>
    <w:rsid w:val="00D84FE7"/>
    <w:rsid w:val="00D91E97"/>
    <w:rsid w:val="00D93E19"/>
    <w:rsid w:val="00DC2414"/>
    <w:rsid w:val="00DD66C1"/>
    <w:rsid w:val="00DD6EBB"/>
    <w:rsid w:val="00DE4B31"/>
    <w:rsid w:val="00DF65E5"/>
    <w:rsid w:val="00E10159"/>
    <w:rsid w:val="00E16361"/>
    <w:rsid w:val="00E21767"/>
    <w:rsid w:val="00E2363A"/>
    <w:rsid w:val="00E23AD8"/>
    <w:rsid w:val="00E32CA6"/>
    <w:rsid w:val="00E346BA"/>
    <w:rsid w:val="00E3544D"/>
    <w:rsid w:val="00E410F4"/>
    <w:rsid w:val="00E43192"/>
    <w:rsid w:val="00E436D3"/>
    <w:rsid w:val="00E54793"/>
    <w:rsid w:val="00E60CD3"/>
    <w:rsid w:val="00E6152C"/>
    <w:rsid w:val="00E67663"/>
    <w:rsid w:val="00E87DE8"/>
    <w:rsid w:val="00E93030"/>
    <w:rsid w:val="00EB120C"/>
    <w:rsid w:val="00EB6D5E"/>
    <w:rsid w:val="00EF2F3C"/>
    <w:rsid w:val="00F04524"/>
    <w:rsid w:val="00F15252"/>
    <w:rsid w:val="00F33565"/>
    <w:rsid w:val="00F54621"/>
    <w:rsid w:val="00F565E8"/>
    <w:rsid w:val="00F576E0"/>
    <w:rsid w:val="00F61B63"/>
    <w:rsid w:val="00F67F17"/>
    <w:rsid w:val="00F70482"/>
    <w:rsid w:val="00F76291"/>
    <w:rsid w:val="00F822E8"/>
    <w:rsid w:val="00F87894"/>
    <w:rsid w:val="00F95E77"/>
    <w:rsid w:val="00FB30B1"/>
    <w:rsid w:val="00FC28DA"/>
    <w:rsid w:val="00FC62D1"/>
    <w:rsid w:val="00FC7C0A"/>
    <w:rsid w:val="00FD0157"/>
    <w:rsid w:val="00FF5797"/>
    <w:rsid w:val="00FF6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F32C0"/>
  <w15:chartTrackingRefBased/>
  <w15:docId w15:val="{8E776523-5B94-44AB-B9A9-CFB2AE5858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Times New Roman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3565"/>
    <w:pPr>
      <w:spacing w:after="0" w:line="360" w:lineRule="auto"/>
    </w:pPr>
    <w:rPr>
      <w:rFonts w:ascii="Calibri" w:hAnsi="Calibri" w:cs="Times New Roman"/>
      <w:kern w:val="0"/>
      <w:sz w:val="24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67F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7F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7F1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7F1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7F1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7F17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7F17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7F17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7F17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7F17"/>
    <w:rPr>
      <w:rFonts w:asciiTheme="majorHAnsi" w:eastAsiaTheme="majorEastAsia" w:hAnsiTheme="majorHAnsi" w:cstheme="majorBidi"/>
      <w:color w:val="0F4761" w:themeColor="accent1" w:themeShade="BF"/>
      <w:kern w:val="0"/>
      <w:sz w:val="40"/>
      <w:szCs w:val="4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7F17"/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7F17"/>
    <w:rPr>
      <w:rFonts w:eastAsiaTheme="majorEastAsia" w:cstheme="majorBidi"/>
      <w:color w:val="0F4761" w:themeColor="accent1" w:themeShade="BF"/>
      <w:kern w:val="0"/>
      <w:sz w:val="28"/>
      <w:szCs w:val="28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7F17"/>
    <w:rPr>
      <w:rFonts w:eastAsiaTheme="majorEastAsia" w:cstheme="majorBidi"/>
      <w:i/>
      <w:iCs/>
      <w:color w:val="0F4761" w:themeColor="accent1" w:themeShade="BF"/>
      <w:kern w:val="0"/>
      <w:sz w:val="24"/>
      <w:szCs w:val="20"/>
      <w:lang w:eastAsia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7F17"/>
    <w:rPr>
      <w:rFonts w:eastAsiaTheme="majorEastAsia" w:cstheme="majorBidi"/>
      <w:color w:val="0F4761" w:themeColor="accent1" w:themeShade="BF"/>
      <w:kern w:val="0"/>
      <w:sz w:val="24"/>
      <w:szCs w:val="20"/>
      <w:lang w:eastAsia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7F17"/>
    <w:rPr>
      <w:rFonts w:eastAsiaTheme="majorEastAsia" w:cstheme="majorBidi"/>
      <w:i/>
      <w:iCs/>
      <w:color w:val="595959" w:themeColor="text1" w:themeTint="A6"/>
      <w:kern w:val="0"/>
      <w:sz w:val="24"/>
      <w:szCs w:val="20"/>
      <w:lang w:eastAsia="en-GB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7F17"/>
    <w:rPr>
      <w:rFonts w:eastAsiaTheme="majorEastAsia" w:cstheme="majorBidi"/>
      <w:color w:val="595959" w:themeColor="text1" w:themeTint="A6"/>
      <w:kern w:val="0"/>
      <w:sz w:val="24"/>
      <w:szCs w:val="20"/>
      <w:lang w:eastAsia="en-GB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7F17"/>
    <w:rPr>
      <w:rFonts w:eastAsiaTheme="majorEastAsia" w:cstheme="majorBidi"/>
      <w:i/>
      <w:iCs/>
      <w:color w:val="272727" w:themeColor="text1" w:themeTint="D8"/>
      <w:kern w:val="0"/>
      <w:sz w:val="24"/>
      <w:szCs w:val="20"/>
      <w:lang w:eastAsia="en-GB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7F17"/>
    <w:rPr>
      <w:rFonts w:eastAsiaTheme="majorEastAsia" w:cstheme="majorBidi"/>
      <w:color w:val="272727" w:themeColor="text1" w:themeTint="D8"/>
      <w:kern w:val="0"/>
      <w:sz w:val="24"/>
      <w:szCs w:val="20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F67F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7F1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7F17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7F17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eastAsia="en-GB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F67F1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7F17"/>
    <w:rPr>
      <w:rFonts w:ascii="Calibri" w:hAnsi="Calibri" w:cs="Times New Roman"/>
      <w:i/>
      <w:iCs/>
      <w:color w:val="404040" w:themeColor="text1" w:themeTint="BF"/>
      <w:kern w:val="0"/>
      <w:sz w:val="24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F67F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7F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7F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7F17"/>
    <w:rPr>
      <w:rFonts w:ascii="Calibri" w:hAnsi="Calibri" w:cs="Times New Roman"/>
      <w:i/>
      <w:iCs/>
      <w:color w:val="0F4761" w:themeColor="accent1" w:themeShade="BF"/>
      <w:kern w:val="0"/>
      <w:sz w:val="24"/>
      <w:szCs w:val="20"/>
      <w:lang w:eastAsia="en-GB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F67F17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0339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60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8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1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9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3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8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0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7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2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1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15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4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5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6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0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0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8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9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openxmlformats.org/officeDocument/2006/relationships/image" Target="media/image18.svg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svg"/><Relationship Id="rId20" Type="http://schemas.openxmlformats.org/officeDocument/2006/relationships/image" Target="media/image12.sv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image" Target="media/image16.sv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svg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image" Target="media/image14.svg"/><Relationship Id="rId27" Type="http://schemas.openxmlformats.org/officeDocument/2006/relationships/image" Target="media/image19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A7D05954DBA4E40A025AEA958FFC880" ma:contentTypeVersion="5" ma:contentTypeDescription="Create a new document." ma:contentTypeScope="" ma:versionID="0a5f9d296d1804ddd17d3e5601c90a9e">
  <xsd:schema xmlns:xsd="http://www.w3.org/2001/XMLSchema" xmlns:xs="http://www.w3.org/2001/XMLSchema" xmlns:p="http://schemas.microsoft.com/office/2006/metadata/properties" xmlns:ns3="6cb76622-ce01-4411-aa40-e27f8e351b41" targetNamespace="http://schemas.microsoft.com/office/2006/metadata/properties" ma:root="true" ma:fieldsID="7ddccdaf0c0cb1869764536f5fd31688" ns3:_="">
    <xsd:import namespace="6cb76622-ce01-4411-aa40-e27f8e351b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b76622-ce01-4411-aa40-e27f8e351b4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cb76622-ce01-4411-aa40-e27f8e351b4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Wal04</b:Tag>
    <b:SourceType>JournalArticle</b:SourceType>
    <b:Guid>{899666A5-AF1B-4370-A315-54D0D605C826}</b:Guid>
    <b:Author>
      <b:Author>
        <b:NameList>
          <b:Person>
            <b:Last>Powell</b:Last>
            <b:First>Walter</b:First>
            <b:Middle>W.</b:Middle>
          </b:Person>
          <b:Person>
            <b:Last>Snellman</b:Last>
            <b:First>Kaisa</b:First>
          </b:Person>
        </b:NameList>
      </b:Author>
    </b:Author>
    <b:Title>The Knowledge Econom</b:Title>
    <b:JournalName>Annual Review of Sociology</b:JournalName>
    <b:Year>2004</b:Year>
    <b:Pages>199-220</b:Pages>
    <b:Volume>30</b:Volume>
    <b:RefOrder>1</b:RefOrder>
  </b:Source>
  <b:Source>
    <b:Tag>ROB14</b:Tag>
    <b:SourceType>JournalArticle</b:SourceType>
    <b:Guid>{1CB6196C-386B-41D4-8920-D78BAE42DE80}</b:Guid>
    <b:Title>The Role of Universities in the Regional Creative Economies of the UK: Hidden Protagonists and the Challenge of Knowledge Transfer</b:Title>
    <b:JournalName>European Planning Studies</b:JournalName>
    <b:Year>2014</b:Year>
    <b:Pages>2456 - 2476</b:Pages>
    <b:Volume>22</b:Volume>
    <b:Issue>12</b:Issue>
    <b:Author>
      <b:Author>
        <b:NameList>
          <b:Person>
            <b:Last>Comunian</b:Last>
            <b:First>Roberta</b:First>
          </b:Person>
          <b:Person>
            <b:Last>Taylor</b:Last>
            <b:First>Calvin</b:First>
          </b:Person>
          <b:Person>
            <b:Last>Smith</b:Last>
            <b:First>David</b:First>
            <b:Middle>N.</b:Middle>
          </b:Person>
        </b:NameList>
      </b:Author>
    </b:Author>
    <b:RefOrder>2</b:RefOrder>
  </b:Source>
  <b:Source>
    <b:Tag>Phi10</b:Tag>
    <b:SourceType>Report</b:SourceType>
    <b:Guid>{A575175E-E82F-454C-AD08-5F3015C04EBE}</b:Guid>
    <b:Title>Skills are not enough: the globalisation of knowledge and the future UK economy</b:Title>
    <b:Year>2010</b:Year>
    <b:Author>
      <b:Author>
        <b:NameList>
          <b:Person>
            <b:Last>Brown</b:Last>
            <b:First>Phillip</b:First>
          </b:Person>
          <b:Person>
            <b:Last>Ashton</b:Last>
            <b:First>David</b:First>
          </b:Person>
          <b:Person>
            <b:Last>Lauder</b:Last>
            <b:First>Hugh</b:First>
          </b:Person>
        </b:NameList>
      </b:Author>
    </b:Author>
    <b:Publisher>UKCES</b:Publisher>
    <b:City>London</b:City>
    <b:RefOrder>3</b:RefOrder>
  </b:Source>
  <b:Source>
    <b:Tag>Ras24</b:Tag>
    <b:SourceType>JournalArticle</b:SourceType>
    <b:Guid>{DC290B43-809B-4F42-9C64-D9A98E11181D}</b:Guid>
    <b:Title>Coping with skill shortage within the UK construction industry: Scaling up training and development systems </b:Title>
    <b:Year>2024</b:Year>
    <b:Author>
      <b:Author>
        <b:NameList>
          <b:Person>
            <b:Last>Maqbool</b:Last>
            <b:First>Rashid</b:First>
          </b:Person>
          <b:Person>
            <b:Last>Rashid</b:Last>
            <b:First>Yahya</b:First>
          </b:Person>
          <b:Person>
            <b:Last>Altuwaim</b:Last>
            <b:First>Ayman</b:First>
          </b:Person>
          <b:Person>
            <b:Last>Shafiq</b:Last>
            <b:First>Muhammad</b:First>
            <b:Middle>Tariq</b:Middle>
          </b:Person>
          <b:Person>
            <b:Last>Oldfield</b:Last>
            <b:First>Luke</b:First>
          </b:Person>
        </b:NameList>
      </b:Author>
    </b:Author>
    <b:JournalName>Ain Shams Engineering Journal </b:JournalName>
    <b:Pages>1 - 9</b:Pages>
    <b:Volume>15</b:Volume>
    <b:RefOrder>4</b:RefOrder>
  </b:Source>
  <b:Source>
    <b:Tag>Kri16</b:Tag>
    <b:SourceType>JournalArticle</b:SourceType>
    <b:Guid>{0212904E-A697-4838-B4CC-FF89B3D961E4}</b:Guid>
    <b:Author>
      <b:Author>
        <b:NameList>
          <b:Person>
            <b:Last>Dahlin</b:Last>
            <b:First>Kristina</b:First>
            <b:Middle>B.</b:Middle>
          </b:Person>
          <b:Person>
            <b:Last>Chuang</b:Last>
            <b:First>You-Ta</b:First>
          </b:Person>
          <b:Person>
            <b:Last>Roulet</b:Last>
            <b:First>Thomas</b:First>
            <b:Middle>J.</b:Middle>
          </b:Person>
        </b:NameList>
      </b:Author>
    </b:Author>
    <b:Title>Opportunity, motivation and ability to learn from failures and errors: Review, synthesis and ways to move forward </b:Title>
    <b:JournalName>Academy of Management Annals</b:JournalName>
    <b:Year>2016</b:Year>
    <b:Pages>1-72</b:Pages>
    <b:Volume>49</b:Volume>
    <b:RefOrder>5</b:RefOrder>
  </b:Source>
  <b:Source>
    <b:Tag>Moh20</b:Tag>
    <b:SourceType>JournalArticle</b:SourceType>
    <b:Guid>{E281B4B6-7DC1-4181-AD24-DBA2B6AC7DCB}</b:Guid>
    <b:Author>
      <b:Author>
        <b:NameList>
          <b:Person>
            <b:Last>Al-Hawari</b:Last>
            <b:First>Mohd</b:First>
            <b:Middle>Ahmad</b:Middle>
          </b:Person>
          <b:Person>
            <b:Last>Bani-Melhem</b:Last>
            <b:First>Shaker</b:First>
          </b:Person>
          <b:Person>
            <b:Last>Quratulain</b:Last>
            <b:First>Samina</b:First>
          </b:Person>
        </b:NameList>
      </b:Author>
    </b:Author>
    <b:Title>Do Frontline Employees Cope Effectively with Abusive Supervision and Customer Incivility? Testing the Effect of Employee Resilience</b:Title>
    <b:JournalName>Journal of Business and Psychology</b:JournalName>
    <b:Year>2020</b:Year>
    <b:Pages>223 - 240</b:Pages>
    <b:Volume>35</b:Volume>
    <b:RefOrder>6</b:RefOrder>
  </b:Source>
  <b:Source>
    <b:Tag>Pau20</b:Tag>
    <b:SourceType>JournalArticle</b:SourceType>
    <b:Guid>{8AFF84F2-7C8A-4A10-A521-11826190A5D5}</b:Guid>
    <b:Author>
      <b:Author>
        <b:NameList>
          <b:Person>
            <b:Last>Walsh</b:Last>
            <b:First>Pauline</b:First>
          </b:Person>
          <b:Person>
            <b:Last>Owen</b:Last>
            <b:First>Patricia</b:First>
            <b:Middle>A.</b:Middle>
          </b:Person>
          <b:Person>
            <b:Last>Mustafa</b:Last>
            <b:First>Nageen</b:First>
          </b:Person>
          <b:Person>
            <b:Last>Beech</b:Last>
            <b:First>Roger</b:First>
          </b:Person>
        </b:NameList>
      </b:Author>
    </b:Author>
    <b:Title>Learning and teaching approaches promoting resilience in student nurses: An integrated review of the literature</b:Title>
    <b:JournalName>Nurse Education in Practice</b:JournalName>
    <b:Year>2020</b:Year>
    <b:Pages>1-9</b:Pages>
    <b:Volume>45</b:Volume>
    <b:RefOrder>7</b:RefOrder>
  </b:Source>
  <b:Source>
    <b:Tag>Hel02</b:Tag>
    <b:SourceType>JournalArticle</b:SourceType>
    <b:Guid>{FDB368A3-D185-4A54-83CC-1CF1F34F5192}</b:Guid>
    <b:Author>
      <b:Author>
        <b:NameList>
          <b:Person>
            <b:Last>Cowie</b:Last>
            <b:First>Helen</b:First>
          </b:Person>
          <b:Person>
            <b:Last>Naylor</b:Last>
            <b:First>Paul</b:First>
          </b:Person>
          <b:Person>
            <b:Last>Rivers</b:Last>
            <b:First>Ian</b:First>
          </b:Person>
          <b:Person>
            <b:Last>Smith</b:Last>
            <b:First>Peter</b:First>
            <b:Middle>K.</b:Middle>
          </b:Person>
          <b:Person>
            <b:Last>Pereira</b:Last>
            <b:First>Beatriz</b:First>
          </b:Person>
        </b:NameList>
      </b:Author>
    </b:Author>
    <b:Title>Measuring workplace bullying</b:Title>
    <b:JournalName>Aggression and Violent Behavior</b:JournalName>
    <b:Year>2002</b:Year>
    <b:Pages>33-51</b:Pages>
    <b:Volume>7</b:Volume>
    <b:RefOrder>8</b:RefOrder>
  </b:Source>
  <b:Source>
    <b:Tag>Mor18</b:Tag>
    <b:SourceType>JournalArticle</b:SourceType>
    <b:Guid>{51CB9A8F-83EB-4C85-966C-380479E3EA36}</b:Guid>
    <b:Author>
      <b:Author>
        <b:NameList>
          <b:Person>
            <b:Last>Nielsen</b:Last>
            <b:First>Morten</b:First>
            <b:Middle>Birkeland</b:Middle>
          </b:Person>
          <b:Person>
            <b:Last>Einarsen</b:Last>
            <b:First>Ståle</b:First>
            <b:Middle>Valvatne</b:Middle>
          </b:Person>
        </b:NameList>
      </b:Author>
    </b:Author>
    <b:Title>What we know, what we do not know, and what we should and could have known about workplace bullying: An overview of the literature and agenda for future research</b:Title>
    <b:JournalName>Aggression and Violent Behavior</b:JournalName>
    <b:Year>2018</b:Year>
    <b:Pages>71-83</b:Pages>
    <b:Volume>42</b:Volume>
    <b:RefOrder>9</b:RefOrder>
  </b:Source>
  <b:Source>
    <b:Tag>Fer19</b:Tag>
    <b:SourceType>JournalArticle</b:SourceType>
    <b:Guid>{4D87BF92-77CE-450D-A342-FA5456D82D42}</b:Guid>
    <b:Author>
      <b:Author>
        <b:NameList>
          <b:Person>
            <b:Last>Feijó</b:Last>
            <b:First>Fernando</b:First>
            <b:Middle>R.</b:Middle>
          </b:Person>
          <b:Person>
            <b:Last>Gräf</b:Last>
            <b:First>Débora</b:First>
            <b:Middle>D.</b:Middle>
          </b:Person>
          <b:Person>
            <b:Last>Pearce</b:Last>
            <b:First>Neil</b:First>
          </b:Person>
          <b:Person>
            <b:Last>Fassa</b:Last>
            <b:First>Anaclaudia</b:First>
            <b:Middle>G.</b:Middle>
          </b:Person>
        </b:NameList>
      </b:Author>
    </b:Author>
    <b:Title>Risk Factors for Workplace Bullying: A Systematic Review</b:Title>
    <b:JournalName>International Journal of Environmental Research and Public Health</b:JournalName>
    <b:Year>2019</b:Year>
    <b:Pages>1-25</b:Pages>
    <b:Volume>16</b:Volume>
    <b:Issue>11</b:Issue>
    <b:RefOrder>10</b:RefOrder>
  </b:Source>
  <b:Source>
    <b:Tag>Val21</b:Tag>
    <b:SourceType>JournalArticle</b:SourceType>
    <b:Guid>{95A0FD06-BC99-438A-A3C3-857A7354F476}</b:Guid>
    <b:Author>
      <b:Author>
        <b:NameList>
          <b:Person>
            <b:Last>Boudrias</b:Last>
            <b:First>Val´erie</b:First>
          </b:Person>
          <b:Person>
            <b:Last>Trepanier</b:Last>
            <b:First>Sarah-Genevieve</b:First>
          </b:Person>
          <b:Person>
            <b:Last>Salin</b:Last>
            <b:First>Denise</b:First>
          </b:Person>
        </b:NameList>
      </b:Author>
    </b:Author>
    <b:Title>A systematic review of research on the longitudinal consequences of workplace bullying and the mechanisms involved</b:Title>
    <b:JournalName>Aggression and Violent Behavior</b:JournalName>
    <b:Year>2021</b:Year>
    <b:Pages>1-17</b:Pages>
    <b:Volume>56</b:Volume>
    <b:RefOrder>11</b:RefOrder>
  </b:Source>
  <b:Source>
    <b:Tag>Ste18</b:Tag>
    <b:SourceType>JournalArticle</b:SourceType>
    <b:Guid>{62E2EC8F-CDEE-428E-8D4D-1FB3C5282E88}</b:Guid>
    <b:Author>
      <b:Author>
        <b:NameList>
          <b:Person>
            <b:Last>Mazerolle</b:Last>
            <b:First>Stephanie</b:First>
            <b:Middle>M.</b:Middle>
          </b:Person>
          <b:Person>
            <b:Last>Nottingham</b:Last>
            <b:First>Sara</b:First>
            <b:Middle>L.</b:Middle>
          </b:Person>
          <b:Person>
            <b:Last>Coleman</b:Last>
            <b:First>Kelly</b:First>
            <b:Middle>A.</b:Middle>
          </b:Person>
        </b:NameList>
      </b:Author>
    </b:Author>
    <b:Title>Faculty Mentorship in Higher Education: The Value of Institutional and Professional Mentors</b:Title>
    <b:JournalName>ATHLETIC TRAINING EDUCATION JOURNAL</b:JournalName>
    <b:Year>2018</b:Year>
    <b:Pages>259-267</b:Pages>
    <b:Volume>13</b:Volume>
    <b:Issue>3</b:Issue>
    <b:RefOrder>12</b:RefOrder>
  </b:Source>
  <b:Source>
    <b:Tag>Gil18</b:Tag>
    <b:SourceType>JournalArticle</b:SourceType>
    <b:Guid>{137FF30D-4507-4F85-9211-DC84B8B8B662}</b:Guid>
    <b:Author>
      <b:Author>
        <b:NameList>
          <b:Person>
            <b:Last>Peiser</b:Last>
            <b:First>Gillian</b:First>
          </b:Person>
          <b:Person>
            <b:Last>Ambrose</b:Last>
            <b:First>John</b:First>
          </b:Person>
          <b:Person>
            <b:Last>Burke</b:Last>
            <b:First>Beverley</b:First>
          </b:Person>
          <b:Person>
            <b:Last>Davenport</b:Last>
            <b:First>Jackie</b:First>
          </b:Person>
        </b:NameList>
      </b:Author>
    </b:Author>
    <b:Title>The role of the mentor in professional knowledge development across four professions</b:Title>
    <b:JournalName>International Journal of Mentoring</b:JournalName>
    <b:Year>2018</b:Year>
    <b:Pages>2-18</b:Pages>
    <b:Volume>7</b:Volume>
    <b:Issue>1</b:Issue>
    <b:RefOrder>13</b:RefOrder>
  </b:Source>
  <b:Source>
    <b:Tag>Ant21</b:Tag>
    <b:SourceType>BookSection</b:SourceType>
    <b:Guid>{33E0B189-02B1-4ADA-9BD6-161ACD56B0D1}</b:Guid>
    <b:Title>Chapter 5 Theories and Frameworks for Online Education</b:Title>
    <b:Year>2021</b:Year>
    <b:Pages>79-103</b:Pages>
    <b:Author>
      <b:Author>
        <b:NameList>
          <b:Person>
            <b:Last>Picciano</b:Last>
            <b:First>Anthony</b:First>
            <b:Middle>G.</b:Middle>
          </b:Person>
        </b:NameList>
      </b:Author>
      <b:Editor>
        <b:NameList>
          <b:Person>
            <b:Last>Cifuentes</b:Last>
            <b:First>Lauren</b:First>
          </b:Person>
        </b:NameList>
      </b:Editor>
    </b:Author>
    <b:BookTitle>A Guide to Administering Distance Learning</b:BookTitle>
    <b:City>Leiden</b:City>
    <b:Publisher>Brill</b:Publisher>
    <b:RefOrder>14</b:RefOrder>
  </b:Source>
  <b:Source>
    <b:Tag>Shu19</b:Tag>
    <b:SourceType>JournalArticle</b:SourceType>
    <b:Guid>{04968639-9998-4DD7-8CFE-A1117AD188A2}</b:Guid>
    <b:Title>Investigating self-directed learning and technology readiness in blending learning environment</b:Title>
    <b:Year>2019</b:Year>
    <b:Pages>1-22</b:Pages>
    <b:Author>
      <b:Author>
        <b:NameList>
          <b:Person>
            <b:Last>Geng</b:Last>
            <b:First>Shuang</b:First>
          </b:Person>
          <b:Person>
            <b:Last>Law</b:Last>
            <b:First>Kris</b:First>
            <b:Middle>M. Y.</b:Middle>
          </b:Person>
          <b:Person>
            <b:Last>Niu</b:Last>
            <b:First>Ben</b:First>
          </b:Person>
        </b:NameList>
      </b:Author>
    </b:Author>
    <b:JournalName> International Journal of Educational Technology in Higher Education</b:JournalName>
    <b:Volume>16</b:Volume>
    <b:Issue>17</b:Issue>
    <b:RefOrder>15</b:RefOrder>
  </b:Source>
  <b:Source>
    <b:Tag>Yur18</b:Tag>
    <b:SourceType>DocumentFromInternetSite</b:SourceType>
    <b:Guid>{A19592E6-DC7C-4054-A9B2-43D08580BA5B}</b:Guid>
    <b:Title>Large-Scale Study of Curiosity-Driven Learning</b:Title>
    <b:Year>2018</b:Year>
    <b:Author>
      <b:Author>
        <b:NameList>
          <b:Person>
            <b:Last>Burda</b:Last>
            <b:First>Yuri</b:First>
          </b:Person>
          <b:Person>
            <b:Last>Edwards</b:Last>
            <b:First>Harri</b:First>
          </b:Person>
          <b:Person>
            <b:Last>Pathak</b:Last>
            <b:First>Deepak</b:First>
          </b:Person>
          <b:Person>
            <b:Last>Storkey</b:Last>
            <b:First>Amos</b:First>
          </b:Person>
          <b:Person>
            <b:Last>Darrell</b:Last>
            <b:First>Trevor</b:First>
          </b:Person>
          <b:Person>
            <b:Last>Efros</b:Last>
            <b:First>Alexei</b:First>
            <b:Middle>A.</b:Middle>
          </b:Person>
        </b:NameList>
      </b:Author>
    </b:Author>
    <b:Month>August</b:Month>
    <b:Day>13</b:Day>
    <b:YearAccessed>2024</b:YearAccessed>
    <b:MonthAccessed>May</b:MonthAccessed>
    <b:DayAccessed>1</b:DayAccessed>
    <b:URL>https://arxiv.org/abs/1808.04355</b:URL>
    <b:RefOrder>16</b:RefOrder>
  </b:Source>
  <b:Source>
    <b:Tag>Rob09</b:Tag>
    <b:SourceType>BookSection</b:SourceType>
    <b:Guid>{0A2589B3-0F5A-44BD-95E6-40B1F351B500}</b:Guid>
    <b:Title>What “form” transforms? A constructive-developmental approach to transformative learning </b:Title>
    <b:Year>2009</b:Year>
    <b:Author>
      <b:Author>
        <b:NameList>
          <b:Person>
            <b:Last>Kegan</b:Last>
            <b:First>Robert</b:First>
          </b:Person>
        </b:NameList>
      </b:Author>
      <b:Editor>
        <b:NameList>
          <b:Person>
            <b:Last>Illeris</b:Last>
            <b:First>Knud</b:First>
          </b:Person>
        </b:NameList>
      </b:Editor>
    </b:Author>
    <b:BookTitle>Contemporary Theories of Learning</b:BookTitle>
    <b:Pages>35-52</b:Pages>
    <b:City>London</b:City>
    <b:Publisher>Routledge</b:Publisher>
    <b:RefOrder>17</b:RefOrder>
  </b:Source>
  <b:Source>
    <b:Tag>Joh22</b:Tag>
    <b:SourceType>JournalArticle</b:SourceType>
    <b:Guid>{8BE9F38D-6622-4086-A21C-ECD932DAAAB5}</b:Guid>
    <b:Title>Influence of adult learners’ self-direction on group learning</b:Title>
    <b:Year>2022</b:Year>
    <b:Pages>1-17</b:Pages>
    <b:Author>
      <b:Author>
        <b:NameList>
          <b:Person>
            <b:Last>Boateng</b:Last>
            <b:First>John</b:First>
            <b:Middle>K.</b:Middle>
          </b:Person>
          <b:Person>
            <b:Last>Attiogbe</b:Last>
            <b:First>Esther</b:First>
            <b:Middle>J. K.</b:Middle>
          </b:Person>
          <b:Person>
            <b:Last>Kunbour</b:Last>
            <b:First>Victoria</b:First>
            <b:Middle>Mwinsumah</b:Middle>
          </b:Person>
        </b:NameList>
      </b:Author>
    </b:Author>
    <b:JournalName>Cogent Social Sciences</b:JournalName>
    <b:Volume>8</b:Volume>
    <b:RefOrder>18</b:RefOrder>
  </b:Source>
  <b:Source>
    <b:Tag>Abd18</b:Tag>
    <b:SourceType>JournalArticle</b:SourceType>
    <b:Guid>{4265AD39-01F8-433B-80F6-983DD234900A}</b:Guid>
    <b:Author>
      <b:Author>
        <b:NameList>
          <b:Person>
            <b:Last>Saykılı</b:Last>
            <b:First>Abdullah</b:First>
          </b:Person>
        </b:NameList>
      </b:Author>
    </b:Author>
    <b:Title>Distance Education: Definitions, Generations, Key Concepts and Future Directions</b:Title>
    <b:JournalName>International Journal of Contemporary Educational Research</b:JournalName>
    <b:Year>2018</b:Year>
    <b:Pages>2-17</b:Pages>
    <b:Volume>5</b:Volume>
    <b:Issue>1</b:Issue>
    <b:RefOrder>19</b:RefOrder>
  </b:Source>
  <b:Source>
    <b:Tag>Jac20</b:Tag>
    <b:SourceType>JournalArticle</b:SourceType>
    <b:Guid>{2A526DDB-375D-4BE3-AA67-24CCCBEEFC93}</b:Guid>
    <b:Author>
      <b:Author>
        <b:NameList>
          <b:Person>
            <b:Last>Filgona</b:Last>
            <b:First>Jacob</b:First>
          </b:Person>
          <b:Person>
            <b:Last>Sakiyo</b:Last>
            <b:First>John</b:First>
          </b:Person>
          <b:Person>
            <b:Last>Gwany</b:Last>
            <b:First>D.</b:First>
            <b:Middle>M.</b:Middle>
          </b:Person>
          <b:Person>
            <b:Last>Okoronka</b:Last>
            <b:First>A.</b:First>
            <b:Middle>U.</b:Middle>
          </b:Person>
        </b:NameList>
      </b:Author>
    </b:Author>
    <b:Title>Motivation in Learning</b:Title>
    <b:JournalName>Asian Journal of Education and Social Studies</b:JournalName>
    <b:Year>2020</b:Year>
    <b:Pages>16-37</b:Pages>
    <b:Volume>10</b:Volume>
    <b:Issue>4</b:Issue>
    <b:RefOrder>20</b:RefOrder>
  </b:Source>
  <b:Source>
    <b:Tag>Ell18</b:Tag>
    <b:SourceType>JournalArticle</b:SourceType>
    <b:Guid>{248F529A-E01C-4FE2-8C63-620476DEEEAF}</b:Guid>
    <b:Author>
      <b:Author>
        <b:NameList>
          <b:Person>
            <b:Last>Kahu</b:Last>
            <b:First>Ella</b:First>
            <b:Middle>R.</b:Middle>
          </b:Person>
          <b:Person>
            <b:Last>Nelson</b:Last>
            <b:First>Karen</b:First>
          </b:Person>
        </b:NameList>
      </b:Author>
    </b:Author>
    <b:Title>Student engagement in the educational interface: understanding the mechanisms of student success</b:Title>
    <b:JournalName>HIGHER EDUCATION RESEARCH &amp; DEVELOPMENT</b:JournalName>
    <b:Year>2018</b:Year>
    <b:Pages>58-71</b:Pages>
    <b:Volume>37</b:Volume>
    <b:Issue>1</b:Issue>
    <b:RefOrder>21</b:RefOrder>
  </b:Source>
  <b:Source>
    <b:Tag>Shw20</b:Tag>
    <b:SourceType>JournalArticle</b:SourceType>
    <b:Guid>{B2081BF3-4A5F-42F3-8E3A-47856C2CD152}</b:Guid>
    <b:Author>
      <b:Author>
        <b:NameList>
          <b:Person>
            <b:Last>Mishra</b:Last>
            <b:First>Shweta</b:First>
          </b:Person>
        </b:NameList>
      </b:Author>
    </b:Author>
    <b:Title>Social networks, social capital, social support and academic success in higher education: A systematic review with a special focus on ‘underrepresented’ students</b:Title>
    <b:JournalName>Educational Research Review</b:JournalName>
    <b:Year>2020</b:Year>
    <b:Pages>2-24</b:Pages>
    <b:Volume>29</b:Volume>
    <b:RefOrder>22</b:RefOrder>
  </b:Source>
</b:Sources>
</file>

<file path=customXml/itemProps1.xml><?xml version="1.0" encoding="utf-8"?>
<ds:datastoreItem xmlns:ds="http://schemas.openxmlformats.org/officeDocument/2006/customXml" ds:itemID="{21BAEB47-4575-47F3-8807-76C1DFEE3C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A095F55-3984-49B4-9B4F-02159BC76C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b76622-ce01-4411-aa40-e27f8e351b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FB13C28-9028-47EE-A1AA-DB41B436EB91}">
  <ds:schemaRefs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6cb76622-ce01-4411-aa40-e27f8e351b41"/>
    <ds:schemaRef ds:uri="http://purl.org/dc/dcmitype/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A2E65FF-96B1-429B-84CB-BBAC03F076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18353</TotalTime>
  <Pages>14</Pages>
  <Words>2416</Words>
  <Characters>13776</Characters>
  <Application>Microsoft Office Word</Application>
  <DocSecurity>0</DocSecurity>
  <Lines>114</Lines>
  <Paragraphs>32</Paragraphs>
  <ScaleCrop>false</ScaleCrop>
  <Company/>
  <LinksUpToDate>false</LinksUpToDate>
  <CharactersWithSpaces>16160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 (P143604)</dc:creator>
  <cp:keywords/>
  <dc:description/>
  <cp:lastModifiedBy>Ross Phillips (P143604)</cp:lastModifiedBy>
  <cp:revision>283</cp:revision>
  <dcterms:created xsi:type="dcterms:W3CDTF">2024-04-24T11:09:00Z</dcterms:created>
  <dcterms:modified xsi:type="dcterms:W3CDTF">2024-05-07T07:30:00Z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0x0101003A7D05954DBA4E40A025AEA958FFC880</vt:lpwstr>
  </property>
</Properties>
</file>