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AD716" w14:textId="7A4C1921" w:rsidR="00847D73" w:rsidRDefault="007A1FD9" w:rsidP="007A1FD9">
      <w:pPr>
        <w:spacing w:line="360" w:lineRule="auto"/>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6A1DC136" wp14:editId="51D1D7AE">
            <wp:extent cx="1993265" cy="701040"/>
            <wp:effectExtent l="0" t="0" r="698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93265" cy="701040"/>
                    </a:xfrm>
                    <a:prstGeom prst="rect">
                      <a:avLst/>
                    </a:prstGeom>
                    <a:noFill/>
                  </pic:spPr>
                </pic:pic>
              </a:graphicData>
            </a:graphic>
          </wp:inline>
        </w:drawing>
      </w:r>
    </w:p>
    <w:p w14:paraId="632A936F" w14:textId="77777777" w:rsidR="00847D73" w:rsidRDefault="00847D73" w:rsidP="00847D73">
      <w:pPr>
        <w:spacing w:line="360" w:lineRule="auto"/>
        <w:jc w:val="center"/>
        <w:rPr>
          <w:rFonts w:ascii="Times New Roman" w:hAnsi="Times New Roman" w:cs="Times New Roman"/>
          <w:b/>
          <w:bCs/>
          <w:sz w:val="28"/>
          <w:szCs w:val="28"/>
        </w:rPr>
      </w:pPr>
    </w:p>
    <w:p w14:paraId="4EB25916" w14:textId="77777777" w:rsidR="00847D73" w:rsidRDefault="00847D73" w:rsidP="00847D73">
      <w:pPr>
        <w:spacing w:line="360" w:lineRule="auto"/>
        <w:jc w:val="center"/>
        <w:rPr>
          <w:rFonts w:ascii="Times New Roman" w:hAnsi="Times New Roman" w:cs="Times New Roman"/>
          <w:b/>
          <w:bCs/>
          <w:sz w:val="28"/>
          <w:szCs w:val="28"/>
        </w:rPr>
      </w:pPr>
    </w:p>
    <w:p w14:paraId="31DD93B5" w14:textId="77777777" w:rsidR="00847D73" w:rsidRDefault="00847D73" w:rsidP="00847D73">
      <w:pPr>
        <w:spacing w:line="360" w:lineRule="auto"/>
        <w:jc w:val="center"/>
        <w:rPr>
          <w:rFonts w:ascii="Times New Roman" w:hAnsi="Times New Roman" w:cs="Times New Roman"/>
          <w:b/>
          <w:bCs/>
          <w:sz w:val="28"/>
          <w:szCs w:val="28"/>
        </w:rPr>
      </w:pPr>
    </w:p>
    <w:p w14:paraId="5049C276" w14:textId="5DE67AE7" w:rsidR="00847D73" w:rsidRDefault="00847D73" w:rsidP="00847D73">
      <w:pPr>
        <w:spacing w:line="360" w:lineRule="auto"/>
        <w:jc w:val="center"/>
        <w:rPr>
          <w:rFonts w:ascii="Times New Roman" w:hAnsi="Times New Roman" w:cs="Times New Roman"/>
          <w:b/>
          <w:bCs/>
          <w:sz w:val="28"/>
          <w:szCs w:val="28"/>
        </w:rPr>
      </w:pPr>
    </w:p>
    <w:p w14:paraId="6E05C99B" w14:textId="6F142968" w:rsidR="003A40AD" w:rsidRDefault="003A40AD" w:rsidP="00847D73">
      <w:pPr>
        <w:spacing w:line="360" w:lineRule="auto"/>
        <w:jc w:val="center"/>
        <w:rPr>
          <w:rFonts w:ascii="Times New Roman" w:hAnsi="Times New Roman" w:cs="Times New Roman"/>
          <w:b/>
          <w:bCs/>
          <w:sz w:val="28"/>
          <w:szCs w:val="28"/>
        </w:rPr>
      </w:pPr>
    </w:p>
    <w:p w14:paraId="73855C69" w14:textId="77777777" w:rsidR="003A40AD" w:rsidRDefault="003A40AD" w:rsidP="00847D73">
      <w:pPr>
        <w:spacing w:line="360" w:lineRule="auto"/>
        <w:jc w:val="center"/>
        <w:rPr>
          <w:rFonts w:ascii="Times New Roman" w:hAnsi="Times New Roman" w:cs="Times New Roman"/>
          <w:b/>
          <w:bCs/>
          <w:sz w:val="28"/>
          <w:szCs w:val="28"/>
        </w:rPr>
      </w:pPr>
    </w:p>
    <w:p w14:paraId="5C04CC33" w14:textId="546D0EE8" w:rsidR="00B210BB" w:rsidRDefault="00B210BB" w:rsidP="00847D73">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STRATEGIC MANAGEMENT</w:t>
      </w:r>
    </w:p>
    <w:p w14:paraId="76E1C74D" w14:textId="4E7F76A0" w:rsidR="007A1FD9" w:rsidRDefault="007A1FD9" w:rsidP="00847D73">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w:t>
      </w:r>
      <w:r w:rsidR="00FC205B">
        <w:rPr>
          <w:rFonts w:ascii="Times New Roman" w:hAnsi="Times New Roman" w:cs="Times New Roman"/>
          <w:b/>
          <w:bCs/>
          <w:sz w:val="28"/>
          <w:szCs w:val="28"/>
        </w:rPr>
        <w:t>LCMB</w:t>
      </w:r>
      <w:r w:rsidR="006C192B">
        <w:rPr>
          <w:rFonts w:ascii="Times New Roman" w:hAnsi="Times New Roman" w:cs="Times New Roman"/>
          <w:b/>
          <w:bCs/>
          <w:sz w:val="28"/>
          <w:szCs w:val="28"/>
        </w:rPr>
        <w:t>7003</w:t>
      </w:r>
      <w:r>
        <w:rPr>
          <w:rFonts w:ascii="Times New Roman" w:hAnsi="Times New Roman" w:cs="Times New Roman"/>
          <w:b/>
          <w:bCs/>
          <w:sz w:val="28"/>
          <w:szCs w:val="28"/>
        </w:rPr>
        <w:t>)</w:t>
      </w:r>
    </w:p>
    <w:p w14:paraId="08DB1732" w14:textId="77777777" w:rsidR="003A40AD" w:rsidRDefault="003A40AD" w:rsidP="006A51C2">
      <w:pPr>
        <w:rPr>
          <w:rFonts w:ascii="Times New Roman" w:hAnsi="Times New Roman" w:cs="Times New Roman"/>
          <w:sz w:val="24"/>
          <w:szCs w:val="24"/>
        </w:rPr>
      </w:pPr>
    </w:p>
    <w:p w14:paraId="4DAA4249" w14:textId="77777777" w:rsidR="003A40AD" w:rsidRDefault="003A40AD" w:rsidP="006A51C2">
      <w:pPr>
        <w:rPr>
          <w:rFonts w:ascii="Times New Roman" w:hAnsi="Times New Roman" w:cs="Times New Roman"/>
          <w:sz w:val="24"/>
          <w:szCs w:val="24"/>
        </w:rPr>
      </w:pPr>
    </w:p>
    <w:p w14:paraId="6542992E" w14:textId="77777777" w:rsidR="003A40AD" w:rsidRDefault="003A40AD" w:rsidP="006A51C2">
      <w:pPr>
        <w:rPr>
          <w:rFonts w:ascii="Times New Roman" w:hAnsi="Times New Roman" w:cs="Times New Roman"/>
          <w:sz w:val="24"/>
          <w:szCs w:val="24"/>
        </w:rPr>
      </w:pPr>
    </w:p>
    <w:p w14:paraId="34DD8195" w14:textId="77777777" w:rsidR="003A40AD" w:rsidRDefault="003A40AD" w:rsidP="006A51C2">
      <w:pPr>
        <w:rPr>
          <w:rFonts w:ascii="Times New Roman" w:hAnsi="Times New Roman" w:cs="Times New Roman"/>
          <w:sz w:val="24"/>
          <w:szCs w:val="24"/>
        </w:rPr>
      </w:pPr>
    </w:p>
    <w:p w14:paraId="779DEB79" w14:textId="77777777" w:rsidR="003A40AD" w:rsidRDefault="003A40AD" w:rsidP="006A51C2">
      <w:pPr>
        <w:rPr>
          <w:rFonts w:ascii="Times New Roman" w:hAnsi="Times New Roman" w:cs="Times New Roman"/>
          <w:sz w:val="24"/>
          <w:szCs w:val="24"/>
        </w:rPr>
      </w:pPr>
    </w:p>
    <w:p w14:paraId="6752FD06" w14:textId="77777777" w:rsidR="003A40AD" w:rsidRDefault="003A40AD" w:rsidP="006A51C2">
      <w:pPr>
        <w:rPr>
          <w:rFonts w:ascii="Times New Roman" w:hAnsi="Times New Roman" w:cs="Times New Roman"/>
          <w:sz w:val="24"/>
          <w:szCs w:val="24"/>
        </w:rPr>
      </w:pPr>
    </w:p>
    <w:p w14:paraId="24A000CB" w14:textId="77777777" w:rsidR="003A40AD" w:rsidRDefault="003A40AD" w:rsidP="006A51C2">
      <w:pPr>
        <w:rPr>
          <w:rFonts w:ascii="Times New Roman" w:hAnsi="Times New Roman" w:cs="Times New Roman"/>
          <w:sz w:val="24"/>
          <w:szCs w:val="24"/>
        </w:rPr>
      </w:pPr>
    </w:p>
    <w:p w14:paraId="471E2426" w14:textId="77777777" w:rsidR="003A40AD" w:rsidRDefault="003A40AD" w:rsidP="006A51C2">
      <w:pPr>
        <w:rPr>
          <w:rFonts w:ascii="Times New Roman" w:hAnsi="Times New Roman" w:cs="Times New Roman"/>
          <w:sz w:val="24"/>
          <w:szCs w:val="24"/>
        </w:rPr>
      </w:pPr>
    </w:p>
    <w:p w14:paraId="238BDC95" w14:textId="77777777" w:rsidR="003A40AD" w:rsidRDefault="003A40AD" w:rsidP="006A51C2">
      <w:pPr>
        <w:rPr>
          <w:rFonts w:ascii="Times New Roman" w:hAnsi="Times New Roman" w:cs="Times New Roman"/>
          <w:sz w:val="24"/>
          <w:szCs w:val="24"/>
        </w:rPr>
      </w:pPr>
    </w:p>
    <w:p w14:paraId="7B876BEC" w14:textId="77777777" w:rsidR="003A40AD" w:rsidRDefault="003A40AD" w:rsidP="006A51C2">
      <w:pPr>
        <w:rPr>
          <w:rFonts w:ascii="Times New Roman" w:hAnsi="Times New Roman" w:cs="Times New Roman"/>
          <w:sz w:val="24"/>
          <w:szCs w:val="24"/>
        </w:rPr>
      </w:pPr>
    </w:p>
    <w:p w14:paraId="74FF29C1" w14:textId="091D80FA" w:rsidR="006A51C2" w:rsidRPr="006A51C2" w:rsidRDefault="006A51C2" w:rsidP="006A51C2">
      <w:pPr>
        <w:rPr>
          <w:rFonts w:ascii="Times New Roman" w:hAnsi="Times New Roman" w:cs="Times New Roman"/>
          <w:b/>
          <w:bCs/>
          <w:sz w:val="28"/>
          <w:szCs w:val="28"/>
        </w:rPr>
      </w:pPr>
      <w:r w:rsidRPr="006A51C2">
        <w:rPr>
          <w:rFonts w:ascii="Times New Roman" w:hAnsi="Times New Roman" w:cs="Times New Roman"/>
          <w:sz w:val="24"/>
          <w:szCs w:val="24"/>
        </w:rPr>
        <w:t>COURSE: MBA General Management</w:t>
      </w:r>
    </w:p>
    <w:p w14:paraId="7BF1C313" w14:textId="360938D4" w:rsidR="006A51C2" w:rsidRPr="006A51C2" w:rsidRDefault="006A51C2" w:rsidP="006A51C2">
      <w:pPr>
        <w:rPr>
          <w:rFonts w:ascii="Times New Roman" w:hAnsi="Times New Roman" w:cs="Times New Roman"/>
          <w:sz w:val="24"/>
          <w:szCs w:val="24"/>
        </w:rPr>
      </w:pPr>
      <w:r w:rsidRPr="006A51C2">
        <w:rPr>
          <w:rFonts w:ascii="Times New Roman" w:hAnsi="Times New Roman" w:cs="Times New Roman"/>
          <w:sz w:val="24"/>
          <w:szCs w:val="24"/>
        </w:rPr>
        <w:t>MODULE CODE: LCMB700</w:t>
      </w:r>
      <w:r w:rsidR="00C52279">
        <w:rPr>
          <w:rFonts w:ascii="Times New Roman" w:hAnsi="Times New Roman" w:cs="Times New Roman"/>
          <w:sz w:val="24"/>
          <w:szCs w:val="24"/>
        </w:rPr>
        <w:t>3</w:t>
      </w:r>
    </w:p>
    <w:p w14:paraId="04D5BAC0" w14:textId="77777777" w:rsidR="006A51C2" w:rsidRPr="006A51C2" w:rsidRDefault="006A51C2" w:rsidP="006A51C2">
      <w:pPr>
        <w:rPr>
          <w:rFonts w:ascii="Times New Roman" w:hAnsi="Times New Roman" w:cs="Times New Roman"/>
          <w:sz w:val="24"/>
          <w:szCs w:val="24"/>
        </w:rPr>
      </w:pPr>
      <w:r w:rsidRPr="006A51C2">
        <w:rPr>
          <w:rFonts w:ascii="Times New Roman" w:hAnsi="Times New Roman" w:cs="Times New Roman"/>
          <w:sz w:val="24"/>
          <w:szCs w:val="24"/>
        </w:rPr>
        <w:t>ASSIGNMENT TITLE: Assessment-1</w:t>
      </w:r>
    </w:p>
    <w:p w14:paraId="1669FB32" w14:textId="77777777" w:rsidR="006A51C2" w:rsidRPr="006A51C2" w:rsidRDefault="006A51C2" w:rsidP="006A51C2">
      <w:pPr>
        <w:rPr>
          <w:rFonts w:ascii="Times New Roman" w:hAnsi="Times New Roman" w:cs="Times New Roman"/>
          <w:sz w:val="24"/>
          <w:szCs w:val="24"/>
        </w:rPr>
      </w:pPr>
      <w:r w:rsidRPr="006A51C2">
        <w:rPr>
          <w:rFonts w:ascii="Times New Roman" w:hAnsi="Times New Roman" w:cs="Times New Roman"/>
          <w:sz w:val="24"/>
          <w:szCs w:val="24"/>
        </w:rPr>
        <w:t>STUDENT NAME: Ashfaque Kakappara</w:t>
      </w:r>
    </w:p>
    <w:p w14:paraId="7AD65D6A" w14:textId="428046F5" w:rsidR="006A51C2" w:rsidRDefault="006A51C2" w:rsidP="006A51C2">
      <w:pPr>
        <w:rPr>
          <w:rFonts w:ascii="Times New Roman" w:hAnsi="Times New Roman" w:cs="Times New Roman"/>
          <w:sz w:val="24"/>
          <w:szCs w:val="24"/>
        </w:rPr>
      </w:pPr>
      <w:r w:rsidRPr="006A51C2">
        <w:rPr>
          <w:rFonts w:ascii="Times New Roman" w:hAnsi="Times New Roman" w:cs="Times New Roman"/>
          <w:sz w:val="24"/>
          <w:szCs w:val="24"/>
        </w:rPr>
        <w:t>STUDENT NO: 2131199</w:t>
      </w:r>
    </w:p>
    <w:p w14:paraId="4FA7778D" w14:textId="77777777" w:rsidR="00C52279" w:rsidRDefault="00C52279" w:rsidP="00C52279">
      <w:pPr>
        <w:spacing w:line="360" w:lineRule="auto"/>
        <w:rPr>
          <w:rFonts w:ascii="Times New Roman" w:hAnsi="Times New Roman" w:cs="Times New Roman"/>
          <w:sz w:val="24"/>
          <w:szCs w:val="24"/>
        </w:rPr>
      </w:pPr>
    </w:p>
    <w:p w14:paraId="6D6B15CC" w14:textId="794E65E2" w:rsidR="004A2ADD" w:rsidRPr="004A2ADD" w:rsidRDefault="004A2ADD" w:rsidP="00C52279">
      <w:pPr>
        <w:spacing w:line="360" w:lineRule="auto"/>
        <w:jc w:val="center"/>
        <w:rPr>
          <w:rFonts w:ascii="Times New Roman" w:hAnsi="Times New Roman" w:cs="Times New Roman"/>
          <w:b/>
          <w:bCs/>
          <w:sz w:val="28"/>
          <w:szCs w:val="28"/>
        </w:rPr>
      </w:pPr>
      <w:r w:rsidRPr="004A2ADD">
        <w:rPr>
          <w:rFonts w:ascii="Times New Roman" w:hAnsi="Times New Roman" w:cs="Times New Roman"/>
          <w:b/>
          <w:bCs/>
          <w:sz w:val="28"/>
          <w:szCs w:val="28"/>
        </w:rPr>
        <w:lastRenderedPageBreak/>
        <w:t>Executive summary</w:t>
      </w:r>
    </w:p>
    <w:p w14:paraId="40303602" w14:textId="77777777" w:rsidR="004A2ADD" w:rsidRPr="004A2ADD" w:rsidRDefault="004A2ADD" w:rsidP="004A2ADD">
      <w:pPr>
        <w:spacing w:line="360" w:lineRule="auto"/>
        <w:jc w:val="both"/>
        <w:rPr>
          <w:rFonts w:ascii="Times New Roman" w:hAnsi="Times New Roman" w:cs="Times New Roman"/>
          <w:sz w:val="24"/>
          <w:szCs w:val="24"/>
        </w:rPr>
      </w:pPr>
    </w:p>
    <w:p w14:paraId="44102F34" w14:textId="4F3F4A75" w:rsidR="008737D4" w:rsidRDefault="004A2ADD" w:rsidP="004A2ADD">
      <w:pPr>
        <w:spacing w:line="360" w:lineRule="auto"/>
        <w:jc w:val="both"/>
        <w:rPr>
          <w:rFonts w:ascii="Times New Roman" w:hAnsi="Times New Roman" w:cs="Times New Roman"/>
          <w:sz w:val="24"/>
          <w:szCs w:val="24"/>
        </w:rPr>
      </w:pPr>
      <w:r w:rsidRPr="004A2ADD">
        <w:rPr>
          <w:rFonts w:ascii="Times New Roman" w:hAnsi="Times New Roman" w:cs="Times New Roman"/>
          <w:sz w:val="24"/>
          <w:szCs w:val="24"/>
        </w:rPr>
        <w:t>“Elton Mayo’s human connection theory” and “Elton Mayo’s human connection theory” are used to develop the business supremacy. This report has included the strategic analysis of the central issues faced by the Sony Company in the video game industry. The issues in which the company is faced in many aspects of the growth in the gaming industry are discussed in the report. Sony has used technology significantly for gaining a competitive advantage over its competitors. Nintendo and Saga are its core rivals in the gaming market from which the organisation has majorly managed to develop supremacy and gain a competitive advantage. The organisation significantly used 3D environments in gaming technology which has attracted gamers along with the increase in customer retention rate.The company developed their video games and consoling games and planning to promote its games on the online gaming platforms, business marketing strategies have remained similar. Attaching market influencers is one of the best methods to expand its business supremacy in the video game market to launch its product and service. “Elton Mayo’s human connection theory” and “Elton Mayo’s human connection theory” are used to develop the business supremacy.</w:t>
      </w:r>
    </w:p>
    <w:p w14:paraId="4A185248" w14:textId="77777777" w:rsidR="008737D4" w:rsidRDefault="008737D4">
      <w:pPr>
        <w:rPr>
          <w:rFonts w:ascii="Times New Roman" w:hAnsi="Times New Roman" w:cs="Times New Roman"/>
          <w:sz w:val="24"/>
          <w:szCs w:val="24"/>
        </w:rPr>
      </w:pPr>
      <w:r>
        <w:rPr>
          <w:rFonts w:ascii="Times New Roman" w:hAnsi="Times New Roman" w:cs="Times New Roman"/>
          <w:sz w:val="24"/>
          <w:szCs w:val="24"/>
        </w:rPr>
        <w:br w:type="page"/>
      </w:r>
    </w:p>
    <w:sdt>
      <w:sdtPr>
        <w:rPr>
          <w:rFonts w:ascii="Arial" w:eastAsia="Arial" w:hAnsi="Arial" w:cs="Arial"/>
          <w:b w:val="0"/>
          <w:bCs w:val="0"/>
          <w:color w:val="auto"/>
          <w:sz w:val="24"/>
          <w:szCs w:val="24"/>
          <w:lang w:val="en-IN"/>
        </w:rPr>
        <w:id w:val="25583657"/>
        <w:docPartObj>
          <w:docPartGallery w:val="Table of Contents"/>
          <w:docPartUnique/>
        </w:docPartObj>
      </w:sdtPr>
      <w:sdtEndPr>
        <w:rPr>
          <w:rFonts w:ascii="Times New Roman" w:eastAsiaTheme="minorHAnsi" w:hAnsi="Times New Roman" w:cs="Times New Roman"/>
        </w:rPr>
      </w:sdtEndPr>
      <w:sdtContent>
        <w:p w14:paraId="4C167272" w14:textId="70954F00" w:rsidR="00630550" w:rsidRDefault="00630550" w:rsidP="00630550">
          <w:pPr>
            <w:pStyle w:val="TOCHeading"/>
          </w:pPr>
          <w:r w:rsidRPr="00C15CCF">
            <w:t>Table of Contents</w:t>
          </w:r>
        </w:p>
        <w:p w14:paraId="2B04A066" w14:textId="77777777" w:rsidR="00A8780C" w:rsidRPr="00A8780C" w:rsidRDefault="00A8780C" w:rsidP="00A8780C">
          <w:pPr>
            <w:rPr>
              <w:lang w:val="en-US"/>
            </w:rPr>
          </w:pPr>
        </w:p>
        <w:p w14:paraId="14314ADF" w14:textId="77777777" w:rsidR="00630550" w:rsidRPr="00363439" w:rsidRDefault="00630550" w:rsidP="00630550">
          <w:pPr>
            <w:pStyle w:val="TOC1"/>
            <w:tabs>
              <w:tab w:val="right" w:leader="dot" w:pos="9350"/>
            </w:tabs>
            <w:spacing w:line="360" w:lineRule="auto"/>
            <w:rPr>
              <w:rFonts w:ascii="Times New Roman" w:eastAsiaTheme="minorEastAsia" w:hAnsi="Times New Roman" w:cs="Times New Roman"/>
              <w:noProof/>
              <w:sz w:val="24"/>
              <w:szCs w:val="24"/>
            </w:rPr>
          </w:pPr>
          <w:r w:rsidRPr="00363439">
            <w:rPr>
              <w:rFonts w:ascii="Times New Roman" w:hAnsi="Times New Roman" w:cs="Times New Roman"/>
              <w:sz w:val="24"/>
              <w:szCs w:val="24"/>
            </w:rPr>
            <w:fldChar w:fldCharType="begin"/>
          </w:r>
          <w:r w:rsidRPr="00363439">
            <w:rPr>
              <w:rFonts w:ascii="Times New Roman" w:hAnsi="Times New Roman" w:cs="Times New Roman"/>
              <w:sz w:val="24"/>
              <w:szCs w:val="24"/>
            </w:rPr>
            <w:instrText xml:space="preserve"> TOC \o "1-3" \h \z \u </w:instrText>
          </w:r>
          <w:r w:rsidRPr="00363439">
            <w:rPr>
              <w:rFonts w:ascii="Times New Roman" w:hAnsi="Times New Roman" w:cs="Times New Roman"/>
              <w:sz w:val="24"/>
              <w:szCs w:val="24"/>
            </w:rPr>
            <w:fldChar w:fldCharType="separate"/>
          </w:r>
          <w:hyperlink w:anchor="_Toc122795601" w:history="1">
            <w:r w:rsidRPr="00363439">
              <w:rPr>
                <w:rStyle w:val="Hyperlink"/>
                <w:rFonts w:ascii="Times New Roman" w:hAnsi="Times New Roman" w:cs="Times New Roman"/>
                <w:noProof/>
                <w:sz w:val="24"/>
                <w:szCs w:val="24"/>
              </w:rPr>
              <w:t>Introduction</w:t>
            </w:r>
            <w:r w:rsidRPr="00363439">
              <w:rPr>
                <w:rFonts w:ascii="Times New Roman" w:hAnsi="Times New Roman" w:cs="Times New Roman"/>
                <w:noProof/>
                <w:webHidden/>
                <w:sz w:val="24"/>
                <w:szCs w:val="24"/>
              </w:rPr>
              <w:tab/>
            </w:r>
            <w:r w:rsidRPr="00363439">
              <w:rPr>
                <w:rFonts w:ascii="Times New Roman" w:hAnsi="Times New Roman" w:cs="Times New Roman"/>
                <w:noProof/>
                <w:webHidden/>
                <w:sz w:val="24"/>
                <w:szCs w:val="24"/>
              </w:rPr>
              <w:fldChar w:fldCharType="begin"/>
            </w:r>
            <w:r w:rsidRPr="00363439">
              <w:rPr>
                <w:rFonts w:ascii="Times New Roman" w:hAnsi="Times New Roman" w:cs="Times New Roman"/>
                <w:noProof/>
                <w:webHidden/>
                <w:sz w:val="24"/>
                <w:szCs w:val="24"/>
              </w:rPr>
              <w:instrText xml:space="preserve"> PAGEREF _Toc122795601 \h </w:instrText>
            </w:r>
            <w:r w:rsidRPr="00363439">
              <w:rPr>
                <w:rFonts w:ascii="Times New Roman" w:hAnsi="Times New Roman" w:cs="Times New Roman"/>
                <w:noProof/>
                <w:webHidden/>
                <w:sz w:val="24"/>
                <w:szCs w:val="24"/>
              </w:rPr>
            </w:r>
            <w:r w:rsidRPr="00363439">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363439">
              <w:rPr>
                <w:rFonts w:ascii="Times New Roman" w:hAnsi="Times New Roman" w:cs="Times New Roman"/>
                <w:noProof/>
                <w:webHidden/>
                <w:sz w:val="24"/>
                <w:szCs w:val="24"/>
              </w:rPr>
              <w:fldChar w:fldCharType="end"/>
            </w:r>
          </w:hyperlink>
        </w:p>
        <w:p w14:paraId="4211FD1E" w14:textId="77777777" w:rsidR="00630550" w:rsidRPr="00363439" w:rsidRDefault="003015FA" w:rsidP="00630550">
          <w:pPr>
            <w:pStyle w:val="TOC1"/>
            <w:tabs>
              <w:tab w:val="right" w:leader="dot" w:pos="9350"/>
            </w:tabs>
            <w:spacing w:line="360" w:lineRule="auto"/>
            <w:rPr>
              <w:rFonts w:ascii="Times New Roman" w:eastAsiaTheme="minorEastAsia" w:hAnsi="Times New Roman" w:cs="Times New Roman"/>
              <w:noProof/>
              <w:sz w:val="24"/>
              <w:szCs w:val="24"/>
            </w:rPr>
          </w:pPr>
          <w:hyperlink w:anchor="_Toc122795602" w:history="1">
            <w:r w:rsidR="00630550" w:rsidRPr="00363439">
              <w:rPr>
                <w:rStyle w:val="Hyperlink"/>
                <w:rFonts w:ascii="Times New Roman" w:hAnsi="Times New Roman" w:cs="Times New Roman"/>
                <w:noProof/>
                <w:sz w:val="24"/>
                <w:szCs w:val="24"/>
              </w:rPr>
              <w:t>Strategic analysis of central issues faced by Sony</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_Toc122795602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5</w:t>
            </w:r>
            <w:r w:rsidR="00630550" w:rsidRPr="00363439">
              <w:rPr>
                <w:rFonts w:ascii="Times New Roman" w:hAnsi="Times New Roman" w:cs="Times New Roman"/>
                <w:noProof/>
                <w:webHidden/>
                <w:sz w:val="24"/>
                <w:szCs w:val="24"/>
              </w:rPr>
              <w:fldChar w:fldCharType="end"/>
            </w:r>
          </w:hyperlink>
        </w:p>
        <w:p w14:paraId="472832E7" w14:textId="77777777" w:rsidR="00630550" w:rsidRPr="00363439" w:rsidRDefault="003015FA" w:rsidP="00630550">
          <w:pPr>
            <w:pStyle w:val="TOC1"/>
            <w:tabs>
              <w:tab w:val="right" w:leader="dot" w:pos="9350"/>
            </w:tabs>
            <w:spacing w:line="360" w:lineRule="auto"/>
            <w:rPr>
              <w:rFonts w:ascii="Times New Roman" w:eastAsiaTheme="minorEastAsia" w:hAnsi="Times New Roman" w:cs="Times New Roman"/>
              <w:noProof/>
              <w:sz w:val="24"/>
              <w:szCs w:val="24"/>
            </w:rPr>
          </w:pPr>
          <w:hyperlink w:anchor="_Toc122795603" w:history="1">
            <w:r w:rsidR="00630550" w:rsidRPr="00363439">
              <w:rPr>
                <w:rStyle w:val="Hyperlink"/>
                <w:rFonts w:ascii="Times New Roman" w:hAnsi="Times New Roman" w:cs="Times New Roman"/>
                <w:noProof/>
                <w:sz w:val="24"/>
                <w:szCs w:val="24"/>
              </w:rPr>
              <w:t>Concept, theories, and models in the video gaming sector business supremacy</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_Toc122795603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9</w:t>
            </w:r>
            <w:r w:rsidR="00630550" w:rsidRPr="00363439">
              <w:rPr>
                <w:rFonts w:ascii="Times New Roman" w:hAnsi="Times New Roman" w:cs="Times New Roman"/>
                <w:noProof/>
                <w:webHidden/>
                <w:sz w:val="24"/>
                <w:szCs w:val="24"/>
              </w:rPr>
              <w:fldChar w:fldCharType="end"/>
            </w:r>
          </w:hyperlink>
        </w:p>
        <w:p w14:paraId="6C359AF0" w14:textId="77777777" w:rsidR="00630550" w:rsidRPr="00363439" w:rsidRDefault="003015FA" w:rsidP="00630550">
          <w:pPr>
            <w:pStyle w:val="TOC2"/>
            <w:tabs>
              <w:tab w:val="right" w:leader="dot" w:pos="9350"/>
            </w:tabs>
            <w:spacing w:line="360" w:lineRule="auto"/>
            <w:rPr>
              <w:rFonts w:ascii="Times New Roman" w:eastAsiaTheme="minorEastAsia" w:hAnsi="Times New Roman" w:cs="Times New Roman"/>
              <w:noProof/>
              <w:sz w:val="24"/>
              <w:szCs w:val="24"/>
            </w:rPr>
          </w:pPr>
          <w:hyperlink w:anchor="_Toc122795604" w:history="1">
            <w:r w:rsidR="00630550" w:rsidRPr="00363439">
              <w:rPr>
                <w:rStyle w:val="Hyperlink"/>
                <w:rFonts w:ascii="Times New Roman" w:hAnsi="Times New Roman" w:cs="Times New Roman"/>
                <w:bCs/>
                <w:noProof/>
                <w:sz w:val="24"/>
                <w:szCs w:val="24"/>
              </w:rPr>
              <w:t>Concepts of strategic management system</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_Toc122795604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9</w:t>
            </w:r>
            <w:r w:rsidR="00630550" w:rsidRPr="00363439">
              <w:rPr>
                <w:rFonts w:ascii="Times New Roman" w:hAnsi="Times New Roman" w:cs="Times New Roman"/>
                <w:noProof/>
                <w:webHidden/>
                <w:sz w:val="24"/>
                <w:szCs w:val="24"/>
              </w:rPr>
              <w:fldChar w:fldCharType="end"/>
            </w:r>
          </w:hyperlink>
        </w:p>
        <w:p w14:paraId="5F85CCEA" w14:textId="77777777" w:rsidR="00630550" w:rsidRPr="00363439" w:rsidRDefault="003015FA" w:rsidP="00630550">
          <w:pPr>
            <w:pStyle w:val="TOC2"/>
            <w:tabs>
              <w:tab w:val="right" w:leader="dot" w:pos="9350"/>
            </w:tabs>
            <w:spacing w:line="360" w:lineRule="auto"/>
            <w:rPr>
              <w:rFonts w:ascii="Times New Roman" w:eastAsiaTheme="minorEastAsia" w:hAnsi="Times New Roman" w:cs="Times New Roman"/>
              <w:noProof/>
              <w:sz w:val="24"/>
              <w:szCs w:val="24"/>
            </w:rPr>
          </w:pPr>
          <w:hyperlink w:anchor="_Toc122795605" w:history="1">
            <w:r w:rsidR="00630550" w:rsidRPr="00363439">
              <w:rPr>
                <w:rStyle w:val="Hyperlink"/>
                <w:rFonts w:ascii="Times New Roman" w:hAnsi="Times New Roman" w:cs="Times New Roman"/>
                <w:noProof/>
                <w:sz w:val="24"/>
                <w:szCs w:val="24"/>
              </w:rPr>
              <w:t>Theories</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_Toc122795605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10</w:t>
            </w:r>
            <w:r w:rsidR="00630550" w:rsidRPr="00363439">
              <w:rPr>
                <w:rFonts w:ascii="Times New Roman" w:hAnsi="Times New Roman" w:cs="Times New Roman"/>
                <w:noProof/>
                <w:webHidden/>
                <w:sz w:val="24"/>
                <w:szCs w:val="24"/>
              </w:rPr>
              <w:fldChar w:fldCharType="end"/>
            </w:r>
          </w:hyperlink>
        </w:p>
        <w:p w14:paraId="2B132438" w14:textId="3CAECDD8" w:rsidR="00630550" w:rsidRPr="00363439" w:rsidRDefault="003015FA" w:rsidP="00630550">
          <w:pPr>
            <w:pStyle w:val="TOC2"/>
            <w:tabs>
              <w:tab w:val="right" w:leader="dot" w:pos="9350"/>
            </w:tabs>
            <w:spacing w:line="360" w:lineRule="auto"/>
            <w:rPr>
              <w:rFonts w:ascii="Times New Roman" w:eastAsiaTheme="minorEastAsia" w:hAnsi="Times New Roman" w:cs="Times New Roman"/>
              <w:noProof/>
              <w:sz w:val="24"/>
              <w:szCs w:val="24"/>
            </w:rPr>
          </w:pPr>
          <w:hyperlink w:anchor="_Toc122795606" w:history="1">
            <w:r w:rsidR="00630550" w:rsidRPr="00363439">
              <w:rPr>
                <w:rStyle w:val="Hyperlink"/>
                <w:rFonts w:ascii="Times New Roman" w:hAnsi="Times New Roman" w:cs="Times New Roman"/>
                <w:noProof/>
                <w:sz w:val="24"/>
                <w:szCs w:val="24"/>
              </w:rPr>
              <w:t>Models for the strategic management system</w:t>
            </w:r>
            <w:r w:rsidR="00630550" w:rsidRPr="00363439">
              <w:rPr>
                <w:rFonts w:ascii="Times New Roman" w:hAnsi="Times New Roman" w:cs="Times New Roman"/>
                <w:noProof/>
                <w:webHidden/>
                <w:sz w:val="24"/>
                <w:szCs w:val="24"/>
              </w:rPr>
              <w:tab/>
            </w:r>
            <w:r w:rsidR="00CA69EC">
              <w:rPr>
                <w:rFonts w:ascii="Times New Roman" w:hAnsi="Times New Roman" w:cs="Times New Roman"/>
                <w:noProof/>
                <w:webHidden/>
                <w:sz w:val="24"/>
                <w:szCs w:val="24"/>
              </w:rPr>
              <w:t>11</w:t>
            </w:r>
          </w:hyperlink>
        </w:p>
        <w:p w14:paraId="186151D0" w14:textId="76FD6039" w:rsidR="00630550" w:rsidRPr="00363439" w:rsidRDefault="003015FA" w:rsidP="00630550">
          <w:pPr>
            <w:pStyle w:val="TOC3"/>
            <w:tabs>
              <w:tab w:val="right" w:leader="dot" w:pos="9350"/>
            </w:tabs>
            <w:spacing w:line="360" w:lineRule="auto"/>
            <w:rPr>
              <w:rFonts w:ascii="Times New Roman" w:eastAsiaTheme="minorEastAsia" w:hAnsi="Times New Roman" w:cs="Times New Roman"/>
              <w:noProof/>
              <w:sz w:val="24"/>
              <w:szCs w:val="24"/>
            </w:rPr>
          </w:pPr>
          <w:hyperlink w:anchor="_Toc122795607" w:history="1">
            <w:r w:rsidR="00630550" w:rsidRPr="00363439">
              <w:rPr>
                <w:rStyle w:val="Hyperlink"/>
                <w:rFonts w:ascii="Times New Roman" w:hAnsi="Times New Roman" w:cs="Times New Roman"/>
                <w:noProof/>
                <w:sz w:val="24"/>
                <w:szCs w:val="24"/>
              </w:rPr>
              <w:t>SWOT analysis model</w:t>
            </w:r>
            <w:r w:rsidR="00630550" w:rsidRPr="00363439">
              <w:rPr>
                <w:rFonts w:ascii="Times New Roman" w:hAnsi="Times New Roman" w:cs="Times New Roman"/>
                <w:noProof/>
                <w:webHidden/>
                <w:sz w:val="24"/>
                <w:szCs w:val="24"/>
              </w:rPr>
              <w:tab/>
            </w:r>
            <w:r w:rsidR="00CA69EC">
              <w:rPr>
                <w:rFonts w:ascii="Times New Roman" w:hAnsi="Times New Roman" w:cs="Times New Roman"/>
                <w:noProof/>
                <w:webHidden/>
                <w:sz w:val="24"/>
                <w:szCs w:val="24"/>
              </w:rPr>
              <w:t>11</w:t>
            </w:r>
          </w:hyperlink>
        </w:p>
        <w:p w14:paraId="688C4764" w14:textId="12267C5C" w:rsidR="00630550" w:rsidRPr="00363439" w:rsidRDefault="003015FA" w:rsidP="00630550">
          <w:pPr>
            <w:pStyle w:val="TOC3"/>
            <w:tabs>
              <w:tab w:val="right" w:leader="dot" w:pos="9350"/>
            </w:tabs>
            <w:spacing w:line="360" w:lineRule="auto"/>
            <w:rPr>
              <w:rFonts w:ascii="Times New Roman" w:eastAsiaTheme="minorEastAsia" w:hAnsi="Times New Roman" w:cs="Times New Roman"/>
              <w:noProof/>
              <w:sz w:val="24"/>
              <w:szCs w:val="24"/>
            </w:rPr>
          </w:pPr>
          <w:hyperlink w:anchor="_Toc122795608" w:history="1">
            <w:r w:rsidR="00630550" w:rsidRPr="00363439">
              <w:rPr>
                <w:rStyle w:val="Hyperlink"/>
                <w:rFonts w:ascii="Times New Roman" w:hAnsi="Times New Roman" w:cs="Times New Roman"/>
                <w:bCs/>
                <w:noProof/>
                <w:sz w:val="24"/>
                <w:szCs w:val="24"/>
              </w:rPr>
              <w:t>Strength</w:t>
            </w:r>
            <w:r w:rsidR="00630550" w:rsidRPr="00363439">
              <w:rPr>
                <w:rFonts w:ascii="Times New Roman" w:hAnsi="Times New Roman" w:cs="Times New Roman"/>
                <w:noProof/>
                <w:webHidden/>
                <w:sz w:val="24"/>
                <w:szCs w:val="24"/>
              </w:rPr>
              <w:tab/>
            </w:r>
            <w:r w:rsidR="00CA69EC">
              <w:rPr>
                <w:rFonts w:ascii="Times New Roman" w:hAnsi="Times New Roman" w:cs="Times New Roman"/>
                <w:noProof/>
                <w:webHidden/>
                <w:sz w:val="24"/>
                <w:szCs w:val="24"/>
              </w:rPr>
              <w:t>11</w:t>
            </w:r>
          </w:hyperlink>
        </w:p>
        <w:p w14:paraId="689BB552" w14:textId="77777777" w:rsidR="00630550" w:rsidRPr="00363439" w:rsidRDefault="003015FA" w:rsidP="00630550">
          <w:pPr>
            <w:pStyle w:val="TOC3"/>
            <w:tabs>
              <w:tab w:val="right" w:leader="dot" w:pos="9350"/>
            </w:tabs>
            <w:spacing w:line="360" w:lineRule="auto"/>
            <w:rPr>
              <w:rFonts w:ascii="Times New Roman" w:eastAsiaTheme="minorEastAsia" w:hAnsi="Times New Roman" w:cs="Times New Roman"/>
              <w:noProof/>
              <w:sz w:val="24"/>
              <w:szCs w:val="24"/>
            </w:rPr>
          </w:pPr>
          <w:hyperlink w:anchor="_Toc122795609" w:history="1">
            <w:r w:rsidR="00630550" w:rsidRPr="00363439">
              <w:rPr>
                <w:rStyle w:val="Hyperlink"/>
                <w:rFonts w:ascii="Times New Roman" w:hAnsi="Times New Roman" w:cs="Times New Roman"/>
                <w:noProof/>
                <w:sz w:val="24"/>
                <w:szCs w:val="24"/>
              </w:rPr>
              <w:t>Weakness</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_Toc122795609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12</w:t>
            </w:r>
            <w:r w:rsidR="00630550" w:rsidRPr="00363439">
              <w:rPr>
                <w:rFonts w:ascii="Times New Roman" w:hAnsi="Times New Roman" w:cs="Times New Roman"/>
                <w:noProof/>
                <w:webHidden/>
                <w:sz w:val="24"/>
                <w:szCs w:val="24"/>
              </w:rPr>
              <w:fldChar w:fldCharType="end"/>
            </w:r>
          </w:hyperlink>
        </w:p>
        <w:p w14:paraId="3887FD81" w14:textId="0FE59223" w:rsidR="00630550" w:rsidRPr="00363439" w:rsidRDefault="003015FA" w:rsidP="00630550">
          <w:pPr>
            <w:pStyle w:val="TOC2"/>
            <w:tabs>
              <w:tab w:val="right" w:leader="dot" w:pos="9350"/>
            </w:tabs>
            <w:spacing w:line="360" w:lineRule="auto"/>
            <w:rPr>
              <w:rFonts w:ascii="Times New Roman" w:eastAsiaTheme="minorEastAsia" w:hAnsi="Times New Roman" w:cs="Times New Roman"/>
              <w:noProof/>
              <w:sz w:val="24"/>
              <w:szCs w:val="24"/>
            </w:rPr>
          </w:pPr>
          <w:hyperlink w:anchor="_Toc122795610" w:history="1">
            <w:r w:rsidR="00630550" w:rsidRPr="00363439">
              <w:rPr>
                <w:rStyle w:val="Hyperlink"/>
                <w:rFonts w:ascii="Times New Roman" w:hAnsi="Times New Roman" w:cs="Times New Roman"/>
                <w:noProof/>
                <w:sz w:val="24"/>
                <w:szCs w:val="24"/>
              </w:rPr>
              <w:t>Opportunities</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_Toc122795610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1</w:t>
            </w:r>
            <w:r w:rsidR="00CA69EC">
              <w:rPr>
                <w:rFonts w:ascii="Times New Roman" w:hAnsi="Times New Roman" w:cs="Times New Roman"/>
                <w:noProof/>
                <w:webHidden/>
                <w:sz w:val="24"/>
                <w:szCs w:val="24"/>
              </w:rPr>
              <w:t>2</w:t>
            </w:r>
            <w:r w:rsidR="00630550" w:rsidRPr="00363439">
              <w:rPr>
                <w:rFonts w:ascii="Times New Roman" w:hAnsi="Times New Roman" w:cs="Times New Roman"/>
                <w:noProof/>
                <w:webHidden/>
                <w:sz w:val="24"/>
                <w:szCs w:val="24"/>
              </w:rPr>
              <w:fldChar w:fldCharType="end"/>
            </w:r>
          </w:hyperlink>
        </w:p>
        <w:p w14:paraId="54151B39" w14:textId="2A863A31" w:rsidR="00630550" w:rsidRPr="00363439" w:rsidRDefault="003015FA" w:rsidP="00630550">
          <w:pPr>
            <w:pStyle w:val="TOC3"/>
            <w:tabs>
              <w:tab w:val="right" w:leader="dot" w:pos="9350"/>
            </w:tabs>
            <w:spacing w:line="360" w:lineRule="auto"/>
            <w:rPr>
              <w:rFonts w:ascii="Times New Roman" w:eastAsiaTheme="minorEastAsia" w:hAnsi="Times New Roman" w:cs="Times New Roman"/>
              <w:noProof/>
              <w:sz w:val="24"/>
              <w:szCs w:val="24"/>
            </w:rPr>
          </w:pPr>
          <w:hyperlink w:anchor="_Toc122795611" w:history="1">
            <w:r w:rsidR="00630550" w:rsidRPr="00363439">
              <w:rPr>
                <w:rStyle w:val="Hyperlink"/>
                <w:rFonts w:ascii="Times New Roman" w:hAnsi="Times New Roman" w:cs="Times New Roman"/>
                <w:noProof/>
                <w:sz w:val="24"/>
                <w:szCs w:val="24"/>
              </w:rPr>
              <w:t>Threats</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_Toc122795611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1</w:t>
            </w:r>
            <w:r w:rsidR="00903533">
              <w:rPr>
                <w:rFonts w:ascii="Times New Roman" w:hAnsi="Times New Roman" w:cs="Times New Roman"/>
                <w:noProof/>
                <w:webHidden/>
                <w:sz w:val="24"/>
                <w:szCs w:val="24"/>
              </w:rPr>
              <w:t>2</w:t>
            </w:r>
            <w:r w:rsidR="00630550" w:rsidRPr="00363439">
              <w:rPr>
                <w:rFonts w:ascii="Times New Roman" w:hAnsi="Times New Roman" w:cs="Times New Roman"/>
                <w:noProof/>
                <w:webHidden/>
                <w:sz w:val="24"/>
                <w:szCs w:val="24"/>
              </w:rPr>
              <w:fldChar w:fldCharType="end"/>
            </w:r>
          </w:hyperlink>
        </w:p>
        <w:p w14:paraId="48C23FFC" w14:textId="5136D763" w:rsidR="00630550" w:rsidRPr="00363439" w:rsidRDefault="003015FA" w:rsidP="00630550">
          <w:pPr>
            <w:pStyle w:val="TOC3"/>
            <w:tabs>
              <w:tab w:val="right" w:leader="dot" w:pos="9350"/>
            </w:tabs>
            <w:spacing w:line="360" w:lineRule="auto"/>
            <w:rPr>
              <w:rFonts w:ascii="Times New Roman" w:eastAsiaTheme="minorEastAsia" w:hAnsi="Times New Roman" w:cs="Times New Roman"/>
              <w:noProof/>
              <w:sz w:val="24"/>
              <w:szCs w:val="24"/>
            </w:rPr>
          </w:pPr>
          <w:hyperlink w:anchor="_Toc122795612" w:history="1">
            <w:r w:rsidR="00630550" w:rsidRPr="00363439">
              <w:rPr>
                <w:rStyle w:val="Hyperlink"/>
                <w:rFonts w:ascii="Times New Roman" w:hAnsi="Times New Roman" w:cs="Times New Roman"/>
                <w:noProof/>
                <w:sz w:val="24"/>
                <w:szCs w:val="24"/>
              </w:rPr>
              <w:t>4P Marketing Mix</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_Toc122795612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1</w:t>
            </w:r>
            <w:r w:rsidR="00903533">
              <w:rPr>
                <w:rFonts w:ascii="Times New Roman" w:hAnsi="Times New Roman" w:cs="Times New Roman"/>
                <w:noProof/>
                <w:webHidden/>
                <w:sz w:val="24"/>
                <w:szCs w:val="24"/>
              </w:rPr>
              <w:t>4</w:t>
            </w:r>
            <w:r w:rsidR="00630550" w:rsidRPr="00363439">
              <w:rPr>
                <w:rFonts w:ascii="Times New Roman" w:hAnsi="Times New Roman" w:cs="Times New Roman"/>
                <w:noProof/>
                <w:webHidden/>
                <w:sz w:val="24"/>
                <w:szCs w:val="24"/>
              </w:rPr>
              <w:fldChar w:fldCharType="end"/>
            </w:r>
          </w:hyperlink>
        </w:p>
        <w:p w14:paraId="5F1D7E10" w14:textId="3C2039F0" w:rsidR="00630550" w:rsidRPr="00363439" w:rsidRDefault="003015FA" w:rsidP="00630550">
          <w:pPr>
            <w:pStyle w:val="TOC1"/>
            <w:tabs>
              <w:tab w:val="right" w:leader="dot" w:pos="9350"/>
            </w:tabs>
            <w:spacing w:line="360" w:lineRule="auto"/>
            <w:rPr>
              <w:rFonts w:ascii="Times New Roman" w:eastAsiaTheme="minorEastAsia" w:hAnsi="Times New Roman" w:cs="Times New Roman"/>
              <w:noProof/>
              <w:sz w:val="24"/>
              <w:szCs w:val="24"/>
            </w:rPr>
          </w:pPr>
          <w:hyperlink w:anchor="_Toc122795613" w:history="1">
            <w:r w:rsidR="00630550" w:rsidRPr="00363439">
              <w:rPr>
                <w:rStyle w:val="Hyperlink"/>
                <w:rFonts w:ascii="Times New Roman" w:hAnsi="Times New Roman" w:cs="Times New Roman"/>
                <w:noProof/>
                <w:sz w:val="24"/>
                <w:szCs w:val="24"/>
              </w:rPr>
              <w:t>Competitive advantage of Sony in the video game market</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_Toc122795613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1</w:t>
            </w:r>
            <w:r w:rsidR="00903533">
              <w:rPr>
                <w:rFonts w:ascii="Times New Roman" w:hAnsi="Times New Roman" w:cs="Times New Roman"/>
                <w:noProof/>
                <w:webHidden/>
                <w:sz w:val="24"/>
                <w:szCs w:val="24"/>
              </w:rPr>
              <w:t>5</w:t>
            </w:r>
            <w:r w:rsidR="00630550" w:rsidRPr="00363439">
              <w:rPr>
                <w:rFonts w:ascii="Times New Roman" w:hAnsi="Times New Roman" w:cs="Times New Roman"/>
                <w:noProof/>
                <w:webHidden/>
                <w:sz w:val="24"/>
                <w:szCs w:val="24"/>
              </w:rPr>
              <w:fldChar w:fldCharType="end"/>
            </w:r>
          </w:hyperlink>
        </w:p>
        <w:p w14:paraId="097A0BA6" w14:textId="3EC4A826" w:rsidR="00630550" w:rsidRPr="00363439" w:rsidRDefault="003015FA" w:rsidP="00630550">
          <w:pPr>
            <w:pStyle w:val="TOC2"/>
            <w:tabs>
              <w:tab w:val="right" w:leader="dot" w:pos="9350"/>
            </w:tabs>
            <w:spacing w:line="360" w:lineRule="auto"/>
            <w:rPr>
              <w:rFonts w:ascii="Times New Roman" w:eastAsiaTheme="minorEastAsia" w:hAnsi="Times New Roman" w:cs="Times New Roman"/>
              <w:noProof/>
              <w:sz w:val="24"/>
              <w:szCs w:val="24"/>
            </w:rPr>
          </w:pPr>
          <w:hyperlink w:anchor="_Toc122795614" w:history="1">
            <w:r w:rsidR="00630550" w:rsidRPr="00363439">
              <w:rPr>
                <w:rStyle w:val="Hyperlink"/>
                <w:rFonts w:ascii="Times New Roman" w:hAnsi="Times New Roman" w:cs="Times New Roman"/>
                <w:noProof/>
                <w:sz w:val="24"/>
                <w:szCs w:val="24"/>
              </w:rPr>
              <w:t>Greatest hits by Sony</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_Toc122795614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1</w:t>
            </w:r>
            <w:r w:rsidR="00903533">
              <w:rPr>
                <w:rFonts w:ascii="Times New Roman" w:hAnsi="Times New Roman" w:cs="Times New Roman"/>
                <w:noProof/>
                <w:webHidden/>
                <w:sz w:val="24"/>
                <w:szCs w:val="24"/>
              </w:rPr>
              <w:t>5</w:t>
            </w:r>
            <w:r w:rsidR="00630550" w:rsidRPr="00363439">
              <w:rPr>
                <w:rFonts w:ascii="Times New Roman" w:hAnsi="Times New Roman" w:cs="Times New Roman"/>
                <w:noProof/>
                <w:webHidden/>
                <w:sz w:val="24"/>
                <w:szCs w:val="24"/>
              </w:rPr>
              <w:fldChar w:fldCharType="end"/>
            </w:r>
          </w:hyperlink>
        </w:p>
        <w:p w14:paraId="2A1D9EFF" w14:textId="030DA5F1" w:rsidR="00630550" w:rsidRPr="00363439" w:rsidRDefault="003015FA" w:rsidP="00630550">
          <w:pPr>
            <w:pStyle w:val="TOC2"/>
            <w:tabs>
              <w:tab w:val="right" w:leader="dot" w:pos="9350"/>
            </w:tabs>
            <w:spacing w:line="360" w:lineRule="auto"/>
            <w:rPr>
              <w:rFonts w:ascii="Times New Roman" w:eastAsiaTheme="minorEastAsia" w:hAnsi="Times New Roman" w:cs="Times New Roman"/>
              <w:noProof/>
              <w:sz w:val="24"/>
              <w:szCs w:val="24"/>
            </w:rPr>
          </w:pPr>
          <w:hyperlink w:anchor="_Toc122795615" w:history="1">
            <w:r w:rsidR="00630550" w:rsidRPr="00363439">
              <w:rPr>
                <w:rStyle w:val="Hyperlink"/>
                <w:rFonts w:ascii="Times New Roman" w:hAnsi="Times New Roman" w:cs="Times New Roman"/>
                <w:noProof/>
                <w:sz w:val="24"/>
                <w:szCs w:val="24"/>
              </w:rPr>
              <w:t>Strategic decisions for competitive advantage</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_Toc122795615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1</w:t>
            </w:r>
            <w:r w:rsidR="00903533">
              <w:rPr>
                <w:rFonts w:ascii="Times New Roman" w:hAnsi="Times New Roman" w:cs="Times New Roman"/>
                <w:noProof/>
                <w:webHidden/>
                <w:sz w:val="24"/>
                <w:szCs w:val="24"/>
              </w:rPr>
              <w:t>6</w:t>
            </w:r>
            <w:r w:rsidR="00630550" w:rsidRPr="00363439">
              <w:rPr>
                <w:rFonts w:ascii="Times New Roman" w:hAnsi="Times New Roman" w:cs="Times New Roman"/>
                <w:noProof/>
                <w:webHidden/>
                <w:sz w:val="24"/>
                <w:szCs w:val="24"/>
              </w:rPr>
              <w:fldChar w:fldCharType="end"/>
            </w:r>
          </w:hyperlink>
        </w:p>
        <w:p w14:paraId="4D695F3F" w14:textId="7D623FB2" w:rsidR="00630550" w:rsidRPr="00363439" w:rsidRDefault="003015FA" w:rsidP="00630550">
          <w:pPr>
            <w:pStyle w:val="TOC2"/>
            <w:tabs>
              <w:tab w:val="right" w:leader="dot" w:pos="9350"/>
            </w:tabs>
            <w:spacing w:line="360" w:lineRule="auto"/>
            <w:rPr>
              <w:rFonts w:ascii="Times New Roman" w:eastAsiaTheme="minorEastAsia" w:hAnsi="Times New Roman" w:cs="Times New Roman"/>
              <w:noProof/>
              <w:sz w:val="24"/>
              <w:szCs w:val="24"/>
            </w:rPr>
          </w:pPr>
          <w:hyperlink w:anchor="_Toc122795616" w:history="1">
            <w:r w:rsidR="00630550" w:rsidRPr="00363439">
              <w:rPr>
                <w:rStyle w:val="Hyperlink"/>
                <w:rFonts w:ascii="Times New Roman" w:hAnsi="Times New Roman" w:cs="Times New Roman"/>
                <w:noProof/>
                <w:sz w:val="24"/>
                <w:szCs w:val="24"/>
              </w:rPr>
              <w:t>Diversification of Sony in the video game market</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_Toc122795616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1</w:t>
            </w:r>
            <w:r w:rsidR="005D293B">
              <w:rPr>
                <w:rFonts w:ascii="Times New Roman" w:hAnsi="Times New Roman" w:cs="Times New Roman"/>
                <w:noProof/>
                <w:webHidden/>
                <w:sz w:val="24"/>
                <w:szCs w:val="24"/>
              </w:rPr>
              <w:t>7</w:t>
            </w:r>
            <w:r w:rsidR="00630550" w:rsidRPr="00363439">
              <w:rPr>
                <w:rFonts w:ascii="Times New Roman" w:hAnsi="Times New Roman" w:cs="Times New Roman"/>
                <w:noProof/>
                <w:webHidden/>
                <w:sz w:val="24"/>
                <w:szCs w:val="24"/>
              </w:rPr>
              <w:fldChar w:fldCharType="end"/>
            </w:r>
          </w:hyperlink>
        </w:p>
        <w:p w14:paraId="5E77E015" w14:textId="5B6D4058" w:rsidR="00630550" w:rsidRPr="00363439" w:rsidRDefault="003015FA" w:rsidP="00630550">
          <w:pPr>
            <w:pStyle w:val="TOC1"/>
            <w:tabs>
              <w:tab w:val="right" w:leader="dot" w:pos="9350"/>
            </w:tabs>
            <w:spacing w:line="360" w:lineRule="auto"/>
            <w:rPr>
              <w:rFonts w:ascii="Times New Roman" w:eastAsiaTheme="minorEastAsia" w:hAnsi="Times New Roman" w:cs="Times New Roman"/>
              <w:noProof/>
              <w:sz w:val="24"/>
              <w:szCs w:val="24"/>
            </w:rPr>
          </w:pPr>
          <w:hyperlink w:anchor="_Toc122795617" w:history="1">
            <w:r w:rsidR="00630550" w:rsidRPr="00363439">
              <w:rPr>
                <w:rStyle w:val="Hyperlink"/>
                <w:rFonts w:ascii="Times New Roman" w:hAnsi="Times New Roman" w:cs="Times New Roman"/>
                <w:noProof/>
                <w:sz w:val="24"/>
                <w:szCs w:val="24"/>
              </w:rPr>
              <w:t>Strategies undertook by the company</w:t>
            </w:r>
            <w:r w:rsidR="00630550" w:rsidRPr="00363439">
              <w:rPr>
                <w:rFonts w:ascii="Times New Roman" w:hAnsi="Times New Roman" w:cs="Times New Roman"/>
                <w:noProof/>
                <w:webHidden/>
                <w:sz w:val="24"/>
                <w:szCs w:val="24"/>
              </w:rPr>
              <w:tab/>
            </w:r>
            <w:r w:rsidR="005D293B">
              <w:rPr>
                <w:rFonts w:ascii="Times New Roman" w:hAnsi="Times New Roman" w:cs="Times New Roman"/>
                <w:noProof/>
                <w:webHidden/>
                <w:sz w:val="24"/>
                <w:szCs w:val="24"/>
              </w:rPr>
              <w:t>18</w:t>
            </w:r>
          </w:hyperlink>
        </w:p>
        <w:p w14:paraId="37DC6A8F" w14:textId="4757307F" w:rsidR="00630550" w:rsidRPr="00363439" w:rsidRDefault="003015FA" w:rsidP="00630550">
          <w:pPr>
            <w:pStyle w:val="TOC2"/>
            <w:tabs>
              <w:tab w:val="right" w:leader="dot" w:pos="9350"/>
            </w:tabs>
            <w:spacing w:line="360" w:lineRule="auto"/>
            <w:rPr>
              <w:rFonts w:ascii="Times New Roman" w:eastAsiaTheme="minorEastAsia" w:hAnsi="Times New Roman" w:cs="Times New Roman"/>
              <w:noProof/>
              <w:sz w:val="24"/>
              <w:szCs w:val="24"/>
            </w:rPr>
          </w:pPr>
          <w:hyperlink w:anchor="_Toc122795618" w:history="1">
            <w:r w:rsidR="00630550" w:rsidRPr="00363439">
              <w:rPr>
                <w:rStyle w:val="Hyperlink"/>
                <w:rFonts w:ascii="Times New Roman" w:hAnsi="Times New Roman" w:cs="Times New Roman"/>
                <w:noProof/>
                <w:sz w:val="24"/>
                <w:szCs w:val="24"/>
              </w:rPr>
              <w:t>Launching different video games</w:t>
            </w:r>
            <w:r w:rsidR="00630550" w:rsidRPr="00363439">
              <w:rPr>
                <w:rFonts w:ascii="Times New Roman" w:hAnsi="Times New Roman" w:cs="Times New Roman"/>
                <w:noProof/>
                <w:webHidden/>
                <w:sz w:val="24"/>
                <w:szCs w:val="24"/>
              </w:rPr>
              <w:tab/>
            </w:r>
            <w:r w:rsidR="005D293B">
              <w:rPr>
                <w:rFonts w:ascii="Times New Roman" w:hAnsi="Times New Roman" w:cs="Times New Roman"/>
                <w:noProof/>
                <w:webHidden/>
                <w:sz w:val="24"/>
                <w:szCs w:val="24"/>
              </w:rPr>
              <w:t>18</w:t>
            </w:r>
          </w:hyperlink>
        </w:p>
        <w:p w14:paraId="1DF0BD21" w14:textId="6E7C28DF" w:rsidR="00630550" w:rsidRPr="00363439" w:rsidRDefault="003015FA" w:rsidP="00630550">
          <w:pPr>
            <w:pStyle w:val="TOC2"/>
            <w:tabs>
              <w:tab w:val="right" w:leader="dot" w:pos="9350"/>
            </w:tabs>
            <w:spacing w:line="360" w:lineRule="auto"/>
            <w:rPr>
              <w:rFonts w:ascii="Times New Roman" w:eastAsiaTheme="minorEastAsia" w:hAnsi="Times New Roman" w:cs="Times New Roman"/>
              <w:noProof/>
              <w:sz w:val="24"/>
              <w:szCs w:val="24"/>
            </w:rPr>
          </w:pPr>
          <w:hyperlink w:anchor="_Toc122795619" w:history="1">
            <w:r w:rsidR="00630550" w:rsidRPr="00363439">
              <w:rPr>
                <w:rStyle w:val="Hyperlink"/>
                <w:rFonts w:ascii="Times New Roman" w:hAnsi="Times New Roman" w:cs="Times New Roman"/>
                <w:noProof/>
                <w:sz w:val="24"/>
                <w:szCs w:val="24"/>
              </w:rPr>
              <w:t>Business strategy</w:t>
            </w:r>
            <w:r w:rsidR="00630550" w:rsidRPr="00363439">
              <w:rPr>
                <w:rFonts w:ascii="Times New Roman" w:hAnsi="Times New Roman" w:cs="Times New Roman"/>
                <w:noProof/>
                <w:webHidden/>
                <w:sz w:val="24"/>
                <w:szCs w:val="24"/>
              </w:rPr>
              <w:tab/>
            </w:r>
            <w:r w:rsidR="005D293B">
              <w:rPr>
                <w:rFonts w:ascii="Times New Roman" w:hAnsi="Times New Roman" w:cs="Times New Roman"/>
                <w:noProof/>
                <w:webHidden/>
                <w:sz w:val="24"/>
                <w:szCs w:val="24"/>
              </w:rPr>
              <w:t>20</w:t>
            </w:r>
          </w:hyperlink>
        </w:p>
        <w:p w14:paraId="379451E9" w14:textId="1E36898F" w:rsidR="00630550" w:rsidRPr="00363439" w:rsidRDefault="003015FA" w:rsidP="00630550">
          <w:pPr>
            <w:pStyle w:val="TOC1"/>
            <w:tabs>
              <w:tab w:val="right" w:leader="dot" w:pos="9350"/>
            </w:tabs>
            <w:spacing w:line="360" w:lineRule="auto"/>
            <w:rPr>
              <w:rFonts w:ascii="Times New Roman" w:eastAsiaTheme="minorEastAsia" w:hAnsi="Times New Roman" w:cs="Times New Roman"/>
              <w:noProof/>
              <w:sz w:val="24"/>
              <w:szCs w:val="24"/>
            </w:rPr>
          </w:pPr>
          <w:hyperlink w:anchor="_Toc122795620" w:history="1">
            <w:r w:rsidR="00630550" w:rsidRPr="00363439">
              <w:rPr>
                <w:rStyle w:val="Hyperlink"/>
                <w:rFonts w:ascii="Times New Roman" w:hAnsi="Times New Roman" w:cs="Times New Roman"/>
                <w:noProof/>
                <w:sz w:val="24"/>
                <w:szCs w:val="24"/>
              </w:rPr>
              <w:t>Conclusion</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_Toc122795620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2</w:t>
            </w:r>
            <w:r w:rsidR="005D293B">
              <w:rPr>
                <w:rFonts w:ascii="Times New Roman" w:hAnsi="Times New Roman" w:cs="Times New Roman"/>
                <w:noProof/>
                <w:webHidden/>
                <w:sz w:val="24"/>
                <w:szCs w:val="24"/>
              </w:rPr>
              <w:t>1</w:t>
            </w:r>
            <w:r w:rsidR="00630550" w:rsidRPr="00363439">
              <w:rPr>
                <w:rFonts w:ascii="Times New Roman" w:hAnsi="Times New Roman" w:cs="Times New Roman"/>
                <w:noProof/>
                <w:webHidden/>
                <w:sz w:val="24"/>
                <w:szCs w:val="24"/>
              </w:rPr>
              <w:fldChar w:fldCharType="end"/>
            </w:r>
          </w:hyperlink>
        </w:p>
        <w:p w14:paraId="501736F4" w14:textId="39F55A0E" w:rsidR="00630550" w:rsidRPr="00363439" w:rsidRDefault="003015FA" w:rsidP="00630550">
          <w:pPr>
            <w:pStyle w:val="TOC1"/>
            <w:tabs>
              <w:tab w:val="right" w:leader="dot" w:pos="9350"/>
            </w:tabs>
            <w:spacing w:line="360" w:lineRule="auto"/>
            <w:rPr>
              <w:rFonts w:ascii="Times New Roman" w:eastAsiaTheme="minorEastAsia" w:hAnsi="Times New Roman" w:cs="Times New Roman"/>
              <w:noProof/>
              <w:sz w:val="24"/>
              <w:szCs w:val="24"/>
            </w:rPr>
          </w:pPr>
          <w:hyperlink w:anchor="_Toc122795621" w:history="1">
            <w:r w:rsidR="00630550" w:rsidRPr="00363439">
              <w:rPr>
                <w:rStyle w:val="Hyperlink"/>
                <w:rFonts w:ascii="Times New Roman" w:hAnsi="Times New Roman" w:cs="Times New Roman"/>
                <w:noProof/>
                <w:sz w:val="24"/>
                <w:szCs w:val="24"/>
                <w:highlight w:val="white"/>
              </w:rPr>
              <w:t>References</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_Toc122795621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2</w:t>
            </w:r>
            <w:r w:rsidR="005D293B">
              <w:rPr>
                <w:rFonts w:ascii="Times New Roman" w:hAnsi="Times New Roman" w:cs="Times New Roman"/>
                <w:noProof/>
                <w:webHidden/>
                <w:sz w:val="24"/>
                <w:szCs w:val="24"/>
              </w:rPr>
              <w:t>2</w:t>
            </w:r>
            <w:r w:rsidR="00630550" w:rsidRPr="00363439">
              <w:rPr>
                <w:rFonts w:ascii="Times New Roman" w:hAnsi="Times New Roman" w:cs="Times New Roman"/>
                <w:noProof/>
                <w:webHidden/>
                <w:sz w:val="24"/>
                <w:szCs w:val="24"/>
              </w:rPr>
              <w:fldChar w:fldCharType="end"/>
            </w:r>
          </w:hyperlink>
        </w:p>
        <w:p w14:paraId="25A40A48" w14:textId="4C9E2808" w:rsidR="00630550" w:rsidRPr="00363439" w:rsidRDefault="003015FA" w:rsidP="00630550">
          <w:pPr>
            <w:pStyle w:val="TOC1"/>
            <w:tabs>
              <w:tab w:val="right" w:leader="dot" w:pos="9350"/>
            </w:tabs>
            <w:spacing w:line="360" w:lineRule="auto"/>
            <w:rPr>
              <w:rFonts w:ascii="Times New Roman" w:eastAsiaTheme="minorEastAsia" w:hAnsi="Times New Roman" w:cs="Times New Roman"/>
              <w:noProof/>
              <w:sz w:val="24"/>
              <w:szCs w:val="24"/>
            </w:rPr>
          </w:pPr>
          <w:hyperlink w:anchor="_Toc122795622" w:history="1">
            <w:r w:rsidR="00630550" w:rsidRPr="00363439">
              <w:rPr>
                <w:rStyle w:val="Hyperlink"/>
                <w:rFonts w:ascii="Times New Roman" w:hAnsi="Times New Roman" w:cs="Times New Roman"/>
                <w:noProof/>
                <w:sz w:val="24"/>
                <w:szCs w:val="24"/>
                <w:highlight w:val="white"/>
              </w:rPr>
              <w:t>Bibliography</w:t>
            </w:r>
            <w:r w:rsidR="00630550" w:rsidRPr="00363439">
              <w:rPr>
                <w:rFonts w:ascii="Times New Roman" w:hAnsi="Times New Roman" w:cs="Times New Roman"/>
                <w:noProof/>
                <w:webHidden/>
                <w:sz w:val="24"/>
                <w:szCs w:val="24"/>
              </w:rPr>
              <w:tab/>
            </w:r>
            <w:r w:rsidR="005D293B">
              <w:rPr>
                <w:rFonts w:ascii="Times New Roman" w:hAnsi="Times New Roman" w:cs="Times New Roman"/>
                <w:noProof/>
                <w:webHidden/>
                <w:sz w:val="24"/>
                <w:szCs w:val="24"/>
              </w:rPr>
              <w:t>29</w:t>
            </w:r>
          </w:hyperlink>
        </w:p>
        <w:p w14:paraId="212B2541" w14:textId="4BB812EB" w:rsidR="00630550" w:rsidRPr="00363439" w:rsidRDefault="003015FA" w:rsidP="00630550">
          <w:pPr>
            <w:pStyle w:val="TOC1"/>
            <w:tabs>
              <w:tab w:val="right" w:leader="dot" w:pos="9350"/>
            </w:tabs>
            <w:spacing w:line="360" w:lineRule="auto"/>
            <w:rPr>
              <w:rFonts w:ascii="Times New Roman" w:eastAsiaTheme="minorEastAsia" w:hAnsi="Times New Roman" w:cs="Times New Roman"/>
              <w:noProof/>
              <w:sz w:val="24"/>
              <w:szCs w:val="24"/>
            </w:rPr>
          </w:pPr>
          <w:hyperlink w:anchor="_Toc122795623" w:history="1">
            <w:r w:rsidR="00630550" w:rsidRPr="00363439">
              <w:rPr>
                <w:rStyle w:val="Hyperlink"/>
                <w:rFonts w:ascii="Times New Roman" w:hAnsi="Times New Roman" w:cs="Times New Roman"/>
                <w:noProof/>
                <w:sz w:val="24"/>
                <w:szCs w:val="24"/>
              </w:rPr>
              <w:t>Appendices</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_Toc122795623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3</w:t>
            </w:r>
            <w:r w:rsidR="005D293B">
              <w:rPr>
                <w:rFonts w:ascii="Times New Roman" w:hAnsi="Times New Roman" w:cs="Times New Roman"/>
                <w:noProof/>
                <w:webHidden/>
                <w:sz w:val="24"/>
                <w:szCs w:val="24"/>
              </w:rPr>
              <w:t>2</w:t>
            </w:r>
            <w:r w:rsidR="00630550" w:rsidRPr="00363439">
              <w:rPr>
                <w:rFonts w:ascii="Times New Roman" w:hAnsi="Times New Roman" w:cs="Times New Roman"/>
                <w:noProof/>
                <w:webHidden/>
                <w:sz w:val="24"/>
                <w:szCs w:val="24"/>
              </w:rPr>
              <w:fldChar w:fldCharType="end"/>
            </w:r>
          </w:hyperlink>
        </w:p>
        <w:p w14:paraId="0F40F1D4" w14:textId="62BF10DC" w:rsidR="00630550" w:rsidRPr="00363439" w:rsidRDefault="003015FA" w:rsidP="00630550">
          <w:pPr>
            <w:pStyle w:val="TOC2"/>
            <w:tabs>
              <w:tab w:val="right" w:leader="dot" w:pos="9350"/>
            </w:tabs>
            <w:spacing w:line="360" w:lineRule="auto"/>
            <w:rPr>
              <w:rFonts w:ascii="Times New Roman" w:eastAsiaTheme="minorEastAsia" w:hAnsi="Times New Roman" w:cs="Times New Roman"/>
              <w:noProof/>
              <w:sz w:val="24"/>
              <w:szCs w:val="24"/>
            </w:rPr>
          </w:pPr>
          <w:hyperlink w:anchor="_Toc122795624" w:history="1">
            <w:r w:rsidR="00630550" w:rsidRPr="00363439">
              <w:rPr>
                <w:rStyle w:val="Hyperlink"/>
                <w:rFonts w:ascii="Times New Roman" w:hAnsi="Times New Roman" w:cs="Times New Roman"/>
                <w:noProof/>
                <w:sz w:val="24"/>
                <w:szCs w:val="24"/>
                <w:highlight w:val="white"/>
              </w:rPr>
              <w:t>Appendix 1: Console industry size by Revenue type</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_Toc122795624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3</w:t>
            </w:r>
            <w:r w:rsidR="005D293B">
              <w:rPr>
                <w:rFonts w:ascii="Times New Roman" w:hAnsi="Times New Roman" w:cs="Times New Roman"/>
                <w:noProof/>
                <w:webHidden/>
                <w:sz w:val="24"/>
                <w:szCs w:val="24"/>
              </w:rPr>
              <w:t>2</w:t>
            </w:r>
            <w:r w:rsidR="00630550" w:rsidRPr="00363439">
              <w:rPr>
                <w:rFonts w:ascii="Times New Roman" w:hAnsi="Times New Roman" w:cs="Times New Roman"/>
                <w:noProof/>
                <w:webHidden/>
                <w:sz w:val="24"/>
                <w:szCs w:val="24"/>
              </w:rPr>
              <w:fldChar w:fldCharType="end"/>
            </w:r>
          </w:hyperlink>
        </w:p>
        <w:p w14:paraId="498A02DE" w14:textId="50F2ED21" w:rsidR="00630550" w:rsidRPr="00363439" w:rsidRDefault="003015FA" w:rsidP="00630550">
          <w:pPr>
            <w:pStyle w:val="TOC2"/>
            <w:tabs>
              <w:tab w:val="right" w:leader="dot" w:pos="9350"/>
            </w:tabs>
            <w:spacing w:line="360" w:lineRule="auto"/>
            <w:rPr>
              <w:rFonts w:ascii="Times New Roman" w:eastAsiaTheme="minorEastAsia" w:hAnsi="Times New Roman" w:cs="Times New Roman"/>
              <w:noProof/>
              <w:sz w:val="24"/>
              <w:szCs w:val="24"/>
            </w:rPr>
          </w:pPr>
          <w:hyperlink w:anchor="_Toc122795625" w:history="1">
            <w:r w:rsidR="00630550" w:rsidRPr="00363439">
              <w:rPr>
                <w:rStyle w:val="Hyperlink"/>
                <w:rFonts w:ascii="Times New Roman" w:hAnsi="Times New Roman" w:cs="Times New Roman"/>
                <w:noProof/>
                <w:sz w:val="24"/>
                <w:szCs w:val="24"/>
              </w:rPr>
              <w:t>Appendix 2: Strategic Management</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_Toc122795625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3</w:t>
            </w:r>
            <w:r w:rsidR="005D293B">
              <w:rPr>
                <w:rFonts w:ascii="Times New Roman" w:hAnsi="Times New Roman" w:cs="Times New Roman"/>
                <w:noProof/>
                <w:webHidden/>
                <w:sz w:val="24"/>
                <w:szCs w:val="24"/>
              </w:rPr>
              <w:t>3</w:t>
            </w:r>
            <w:r w:rsidR="00630550" w:rsidRPr="00363439">
              <w:rPr>
                <w:rFonts w:ascii="Times New Roman" w:hAnsi="Times New Roman" w:cs="Times New Roman"/>
                <w:noProof/>
                <w:webHidden/>
                <w:sz w:val="24"/>
                <w:szCs w:val="24"/>
              </w:rPr>
              <w:fldChar w:fldCharType="end"/>
            </w:r>
          </w:hyperlink>
        </w:p>
        <w:p w14:paraId="4E9CE8F9" w14:textId="4FE7A5C6" w:rsidR="00630550" w:rsidRPr="00363439" w:rsidRDefault="003015FA" w:rsidP="00630550">
          <w:pPr>
            <w:pStyle w:val="TOC2"/>
            <w:tabs>
              <w:tab w:val="right" w:leader="dot" w:pos="9350"/>
            </w:tabs>
            <w:spacing w:line="360" w:lineRule="auto"/>
            <w:rPr>
              <w:rFonts w:ascii="Times New Roman" w:eastAsiaTheme="minorEastAsia" w:hAnsi="Times New Roman" w:cs="Times New Roman"/>
              <w:noProof/>
              <w:sz w:val="24"/>
              <w:szCs w:val="24"/>
            </w:rPr>
          </w:pPr>
          <w:hyperlink w:anchor="_Toc122795626" w:history="1">
            <w:r w:rsidR="00630550" w:rsidRPr="00363439">
              <w:rPr>
                <w:rStyle w:val="Hyperlink"/>
                <w:rFonts w:ascii="Times New Roman" w:hAnsi="Times New Roman" w:cs="Times New Roman"/>
                <w:noProof/>
                <w:sz w:val="24"/>
                <w:szCs w:val="24"/>
              </w:rPr>
              <w:t>Appendix 3: The competitive life cycle</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_Toc122795626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3</w:t>
            </w:r>
            <w:r w:rsidR="005D293B">
              <w:rPr>
                <w:rFonts w:ascii="Times New Roman" w:hAnsi="Times New Roman" w:cs="Times New Roman"/>
                <w:noProof/>
                <w:webHidden/>
                <w:sz w:val="24"/>
                <w:szCs w:val="24"/>
              </w:rPr>
              <w:t>4</w:t>
            </w:r>
            <w:r w:rsidR="00630550" w:rsidRPr="00363439">
              <w:rPr>
                <w:rFonts w:ascii="Times New Roman" w:hAnsi="Times New Roman" w:cs="Times New Roman"/>
                <w:noProof/>
                <w:webHidden/>
                <w:sz w:val="24"/>
                <w:szCs w:val="24"/>
              </w:rPr>
              <w:fldChar w:fldCharType="end"/>
            </w:r>
          </w:hyperlink>
        </w:p>
        <w:p w14:paraId="74A268A1" w14:textId="25823B73" w:rsidR="00630550" w:rsidRPr="00363439" w:rsidRDefault="003015FA" w:rsidP="00630550">
          <w:pPr>
            <w:pStyle w:val="TOC2"/>
            <w:tabs>
              <w:tab w:val="right" w:leader="dot" w:pos="9350"/>
            </w:tabs>
            <w:spacing w:line="360" w:lineRule="auto"/>
            <w:rPr>
              <w:rFonts w:ascii="Times New Roman" w:eastAsiaTheme="minorEastAsia" w:hAnsi="Times New Roman" w:cs="Times New Roman"/>
              <w:noProof/>
              <w:sz w:val="24"/>
              <w:szCs w:val="24"/>
            </w:rPr>
          </w:pPr>
          <w:hyperlink w:anchor="_Toc122795627" w:history="1">
            <w:r w:rsidR="00630550" w:rsidRPr="00363439">
              <w:rPr>
                <w:rStyle w:val="Hyperlink"/>
                <w:rFonts w:ascii="Times New Roman" w:hAnsi="Times New Roman" w:cs="Times New Roman"/>
                <w:noProof/>
                <w:sz w:val="24"/>
                <w:szCs w:val="24"/>
              </w:rPr>
              <w:t>Appendix 4: Video gaming industry market trends</w:t>
            </w:r>
            <w:r w:rsidR="00630550" w:rsidRPr="00363439">
              <w:rPr>
                <w:rFonts w:ascii="Times New Roman" w:hAnsi="Times New Roman" w:cs="Times New Roman"/>
                <w:noProof/>
                <w:webHidden/>
                <w:sz w:val="24"/>
                <w:szCs w:val="24"/>
              </w:rPr>
              <w:tab/>
            </w:r>
            <w:r w:rsidR="00630550" w:rsidRPr="00363439">
              <w:rPr>
                <w:rFonts w:ascii="Times New Roman" w:hAnsi="Times New Roman" w:cs="Times New Roman"/>
                <w:noProof/>
                <w:webHidden/>
                <w:sz w:val="24"/>
                <w:szCs w:val="24"/>
              </w:rPr>
              <w:fldChar w:fldCharType="begin"/>
            </w:r>
            <w:r w:rsidR="00630550" w:rsidRPr="00363439">
              <w:rPr>
                <w:rFonts w:ascii="Times New Roman" w:hAnsi="Times New Roman" w:cs="Times New Roman"/>
                <w:noProof/>
                <w:webHidden/>
                <w:sz w:val="24"/>
                <w:szCs w:val="24"/>
              </w:rPr>
              <w:instrText xml:space="preserve"> PAGEREF _Toc122795627 \h </w:instrText>
            </w:r>
            <w:r w:rsidR="00630550" w:rsidRPr="00363439">
              <w:rPr>
                <w:rFonts w:ascii="Times New Roman" w:hAnsi="Times New Roman" w:cs="Times New Roman"/>
                <w:noProof/>
                <w:webHidden/>
                <w:sz w:val="24"/>
                <w:szCs w:val="24"/>
              </w:rPr>
            </w:r>
            <w:r w:rsidR="00630550" w:rsidRPr="00363439">
              <w:rPr>
                <w:rFonts w:ascii="Times New Roman" w:hAnsi="Times New Roman" w:cs="Times New Roman"/>
                <w:noProof/>
                <w:webHidden/>
                <w:sz w:val="24"/>
                <w:szCs w:val="24"/>
              </w:rPr>
              <w:fldChar w:fldCharType="separate"/>
            </w:r>
            <w:r w:rsidR="00630550">
              <w:rPr>
                <w:rFonts w:ascii="Times New Roman" w:hAnsi="Times New Roman" w:cs="Times New Roman"/>
                <w:noProof/>
                <w:webHidden/>
                <w:sz w:val="24"/>
                <w:szCs w:val="24"/>
              </w:rPr>
              <w:t>3</w:t>
            </w:r>
            <w:r w:rsidR="005D293B">
              <w:rPr>
                <w:rFonts w:ascii="Times New Roman" w:hAnsi="Times New Roman" w:cs="Times New Roman"/>
                <w:noProof/>
                <w:webHidden/>
                <w:sz w:val="24"/>
                <w:szCs w:val="24"/>
              </w:rPr>
              <w:t>4</w:t>
            </w:r>
            <w:r w:rsidR="00630550" w:rsidRPr="00363439">
              <w:rPr>
                <w:rFonts w:ascii="Times New Roman" w:hAnsi="Times New Roman" w:cs="Times New Roman"/>
                <w:noProof/>
                <w:webHidden/>
                <w:sz w:val="24"/>
                <w:szCs w:val="24"/>
              </w:rPr>
              <w:fldChar w:fldCharType="end"/>
            </w:r>
          </w:hyperlink>
        </w:p>
        <w:p w14:paraId="1594CFF8" w14:textId="77777777" w:rsidR="00630550" w:rsidRDefault="00630550" w:rsidP="00630550">
          <w:pPr>
            <w:spacing w:after="100" w:line="360" w:lineRule="auto"/>
            <w:jc w:val="both"/>
            <w:rPr>
              <w:rFonts w:ascii="Times New Roman" w:hAnsi="Times New Roman" w:cs="Times New Roman"/>
              <w:sz w:val="24"/>
              <w:szCs w:val="24"/>
            </w:rPr>
          </w:pPr>
          <w:r w:rsidRPr="00363439">
            <w:rPr>
              <w:rFonts w:ascii="Times New Roman" w:hAnsi="Times New Roman" w:cs="Times New Roman"/>
              <w:sz w:val="24"/>
              <w:szCs w:val="24"/>
            </w:rPr>
            <w:fldChar w:fldCharType="end"/>
          </w:r>
        </w:p>
      </w:sdtContent>
    </w:sdt>
    <w:p w14:paraId="6FD794BA" w14:textId="2AD403BE" w:rsidR="00384065" w:rsidRDefault="00384065" w:rsidP="00D87B03">
      <w:pPr>
        <w:spacing w:line="360" w:lineRule="auto"/>
        <w:jc w:val="both"/>
        <w:rPr>
          <w:rFonts w:ascii="Times New Roman" w:hAnsi="Times New Roman" w:cs="Times New Roman"/>
          <w:sz w:val="24"/>
          <w:szCs w:val="24"/>
        </w:rPr>
      </w:pPr>
    </w:p>
    <w:p w14:paraId="22A056FC" w14:textId="77777777" w:rsidR="00384065" w:rsidRDefault="00384065">
      <w:pPr>
        <w:rPr>
          <w:rFonts w:ascii="Times New Roman" w:hAnsi="Times New Roman" w:cs="Times New Roman"/>
          <w:sz w:val="24"/>
          <w:szCs w:val="24"/>
        </w:rPr>
      </w:pPr>
      <w:r>
        <w:rPr>
          <w:rFonts w:ascii="Times New Roman" w:hAnsi="Times New Roman" w:cs="Times New Roman"/>
          <w:sz w:val="24"/>
          <w:szCs w:val="24"/>
        </w:rPr>
        <w:br w:type="page"/>
      </w:r>
    </w:p>
    <w:p w14:paraId="6B8A2405" w14:textId="77777777" w:rsidR="00A8780C" w:rsidRPr="00A231B4" w:rsidRDefault="00A8780C" w:rsidP="00A8780C">
      <w:pPr>
        <w:pStyle w:val="Heading1"/>
      </w:pPr>
      <w:bookmarkStart w:id="0" w:name="_Toc122795601"/>
      <w:r w:rsidRPr="00A231B4">
        <w:lastRenderedPageBreak/>
        <w:t>Introduction</w:t>
      </w:r>
      <w:bookmarkEnd w:id="0"/>
    </w:p>
    <w:p w14:paraId="2D94D226" w14:textId="77777777" w:rsidR="00A8780C" w:rsidRPr="00B40602" w:rsidRDefault="00A8780C" w:rsidP="00A8780C">
      <w:pPr>
        <w:pStyle w:val="Normal1"/>
        <w:spacing w:before="240" w:after="240"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Strategic management is the procedure of setting goals, objectives, and procedures for making an organisation leverage competency in its relevant market. It looks at the effective use of the workforce for achieving the goals for which the strategies were developed. The competitor's actions are also analyzed, which helps the development of effective strategies in the business. Strategic development goes through 5 stages that involve goal setting, environmental analysis, strategy implementation, and strategy evaluation. The following study discusses the strategic management of Sony for the way used to deal with the central issues in the video game market. The relevant models and theories would be used in the study for analyzing strategic management. The study also represents the organization’s competitive advantage that was generated through a particular chosen strategy. Lastly, the study ends with an overall conclusion of the whole study that illustrates the strategic management of Sony for dealing with the central issues.</w:t>
      </w:r>
    </w:p>
    <w:p w14:paraId="414EB8DF" w14:textId="77777777" w:rsidR="00A8780C" w:rsidRPr="00903E3A" w:rsidRDefault="00A8780C" w:rsidP="00A8780C">
      <w:pPr>
        <w:pStyle w:val="Heading1"/>
      </w:pPr>
      <w:bookmarkStart w:id="1" w:name="_Toc122795602"/>
      <w:r w:rsidRPr="00903E3A">
        <w:t>Strategic analysis of central issues faced by Sony</w:t>
      </w:r>
      <w:bookmarkEnd w:id="1"/>
    </w:p>
    <w:p w14:paraId="04171E47" w14:textId="77777777" w:rsidR="00A8780C" w:rsidRPr="00903E3A" w:rsidRDefault="00A8780C" w:rsidP="00A8780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organization </w:t>
      </w:r>
      <w:r w:rsidRPr="00903E3A">
        <w:rPr>
          <w:rFonts w:ascii="Times New Roman" w:eastAsia="Times New Roman" w:hAnsi="Times New Roman" w:cs="Times New Roman"/>
          <w:sz w:val="24"/>
          <w:szCs w:val="24"/>
        </w:rPr>
        <w:t>Sony is a multinational company which is having many components, specifically in the development of video gaming for children and families. The release of PlayStation 1 was a great success for the company but the other version was not much successful in comparison with the previous version (</w:t>
      </w:r>
      <w:r w:rsidRPr="00903E3A">
        <w:rPr>
          <w:rFonts w:ascii="Times New Roman" w:eastAsia="Times New Roman" w:hAnsi="Times New Roman" w:cs="Times New Roman"/>
          <w:sz w:val="24"/>
          <w:szCs w:val="24"/>
          <w:highlight w:val="white"/>
        </w:rPr>
        <w:t>Meghji</w:t>
      </w:r>
      <w:r w:rsidRPr="00903E3A">
        <w:rPr>
          <w:rFonts w:ascii="Times New Roman" w:eastAsia="Times New Roman" w:hAnsi="Times New Roman" w:cs="Times New Roman"/>
          <w:i/>
          <w:sz w:val="24"/>
          <w:szCs w:val="24"/>
          <w:highlight w:val="white"/>
        </w:rPr>
        <w:t xml:space="preserve">et al. </w:t>
      </w:r>
      <w:r w:rsidRPr="00903E3A">
        <w:rPr>
          <w:rFonts w:ascii="Times New Roman" w:eastAsia="Times New Roman" w:hAnsi="Times New Roman" w:cs="Times New Roman"/>
          <w:sz w:val="24"/>
          <w:szCs w:val="24"/>
          <w:highlight w:val="white"/>
        </w:rPr>
        <w:t>2021)</w:t>
      </w:r>
      <w:r w:rsidRPr="00903E3A">
        <w:rPr>
          <w:rFonts w:ascii="Times New Roman" w:eastAsia="Times New Roman" w:hAnsi="Times New Roman" w:cs="Times New Roman"/>
          <w:sz w:val="24"/>
          <w:szCs w:val="24"/>
        </w:rPr>
        <w:t>. Therefore the company is facing issues in making the customers attract to their game because the competitors come with better games. Companies such as Microsoft, and Nintendo are great organizations in which people are actually investing to get good quality video games (</w:t>
      </w:r>
      <w:r w:rsidRPr="00903E3A">
        <w:rPr>
          <w:rFonts w:ascii="Times New Roman" w:eastAsia="Times New Roman" w:hAnsi="Times New Roman" w:cs="Times New Roman"/>
          <w:sz w:val="24"/>
          <w:szCs w:val="24"/>
          <w:highlight w:val="white"/>
        </w:rPr>
        <w:t>Sony and Naik, 2019)</w:t>
      </w:r>
      <w:r w:rsidRPr="00903E3A">
        <w:rPr>
          <w:rFonts w:ascii="Times New Roman" w:eastAsia="Times New Roman" w:hAnsi="Times New Roman" w:cs="Times New Roman"/>
          <w:sz w:val="24"/>
          <w:szCs w:val="24"/>
        </w:rPr>
        <w:t>. Strategic management is a process of developing reachable "goals", "procedures" and the "objectives" in order to make a company or an "organization" more competitive in their respective fields.</w:t>
      </w:r>
    </w:p>
    <w:p w14:paraId="05F1466A" w14:textId="77777777" w:rsidR="00A8780C" w:rsidRPr="00903E3A" w:rsidRDefault="00A8780C" w:rsidP="00A8780C">
      <w:pPr>
        <w:spacing w:before="240" w:after="240" w:line="360" w:lineRule="auto"/>
        <w:jc w:val="both"/>
        <w:rPr>
          <w:rFonts w:ascii="Times New Roman" w:eastAsia="Times New Roman" w:hAnsi="Times New Roman" w:cs="Times New Roman"/>
          <w:sz w:val="24"/>
          <w:szCs w:val="24"/>
        </w:rPr>
      </w:pPr>
      <w:r w:rsidRPr="00903E3A">
        <w:rPr>
          <w:rFonts w:ascii="Times New Roman" w:eastAsia="Times New Roman" w:hAnsi="Times New Roman" w:cs="Times New Roman"/>
          <w:sz w:val="24"/>
          <w:szCs w:val="24"/>
        </w:rPr>
        <w:t>This works effectively when the companies are involved in effectively deploying the staff and proper resources in order to get to the goals. Sony is a multinational company that is right now very big in the world business platform or even in the video gaming platform (</w:t>
      </w:r>
      <w:r w:rsidRPr="00903E3A">
        <w:rPr>
          <w:rFonts w:ascii="Times New Roman" w:eastAsia="Times New Roman" w:hAnsi="Times New Roman" w:cs="Times New Roman"/>
          <w:sz w:val="24"/>
          <w:szCs w:val="24"/>
          <w:highlight w:val="white"/>
        </w:rPr>
        <w:t>Lantano</w:t>
      </w:r>
      <w:r w:rsidRPr="00903E3A">
        <w:rPr>
          <w:rFonts w:ascii="Times New Roman" w:eastAsia="Times New Roman" w:hAnsi="Times New Roman" w:cs="Times New Roman"/>
          <w:i/>
          <w:sz w:val="24"/>
          <w:szCs w:val="24"/>
          <w:highlight w:val="white"/>
        </w:rPr>
        <w:t xml:space="preserve">et al. </w:t>
      </w:r>
      <w:r w:rsidRPr="00903E3A">
        <w:rPr>
          <w:rFonts w:ascii="Times New Roman" w:eastAsia="Times New Roman" w:hAnsi="Times New Roman" w:cs="Times New Roman"/>
          <w:sz w:val="24"/>
          <w:szCs w:val="24"/>
          <w:highlight w:val="white"/>
        </w:rPr>
        <w:t>2020</w:t>
      </w:r>
      <w:r w:rsidRPr="00903E3A">
        <w:rPr>
          <w:rFonts w:ascii="Times New Roman" w:eastAsia="Times New Roman" w:hAnsi="Times New Roman" w:cs="Times New Roman"/>
          <w:sz w:val="24"/>
          <w:szCs w:val="24"/>
        </w:rPr>
        <w:t>). The line for cellphones and television has influenced the global market in order to meet the expectations of its customers. After that, the PlayStation line such as "PlayStation 1", "PlayStation 2", "PlayStation 3", and many more versions came in like a storm in the video gaming market (</w:t>
      </w:r>
      <w:r w:rsidRPr="00903E3A">
        <w:rPr>
          <w:rFonts w:ascii="Times New Roman" w:eastAsia="Times New Roman" w:hAnsi="Times New Roman" w:cs="Times New Roman"/>
          <w:sz w:val="24"/>
          <w:szCs w:val="24"/>
          <w:highlight w:val="white"/>
        </w:rPr>
        <w:t>Pekkanen, 2021)</w:t>
      </w:r>
      <w:r w:rsidRPr="00903E3A">
        <w:rPr>
          <w:rFonts w:ascii="Times New Roman" w:eastAsia="Times New Roman" w:hAnsi="Times New Roman" w:cs="Times New Roman"/>
          <w:sz w:val="24"/>
          <w:szCs w:val="24"/>
        </w:rPr>
        <w:t xml:space="preserve">. The manufacturers of games have been making money by </w:t>
      </w:r>
      <w:r w:rsidRPr="00903E3A">
        <w:rPr>
          <w:rFonts w:ascii="Times New Roman" w:eastAsia="Times New Roman" w:hAnsi="Times New Roman" w:cs="Times New Roman"/>
          <w:sz w:val="24"/>
          <w:szCs w:val="24"/>
        </w:rPr>
        <w:lastRenderedPageBreak/>
        <w:t>not selling many of the consoles which were launched in the year 2001, at a low cost from software (</w:t>
      </w:r>
      <w:r w:rsidRPr="00903E3A">
        <w:rPr>
          <w:rFonts w:ascii="Times New Roman" w:eastAsia="Times New Roman" w:hAnsi="Times New Roman" w:cs="Times New Roman"/>
          <w:sz w:val="24"/>
          <w:szCs w:val="24"/>
          <w:highlight w:val="white"/>
        </w:rPr>
        <w:t>Antony and Sony, 2021)</w:t>
      </w:r>
      <w:r w:rsidRPr="00903E3A">
        <w:rPr>
          <w:rFonts w:ascii="Times New Roman" w:eastAsia="Times New Roman" w:hAnsi="Times New Roman" w:cs="Times New Roman"/>
          <w:sz w:val="24"/>
          <w:szCs w:val="24"/>
        </w:rPr>
        <w:t xml:space="preserve">. The platform, a form of worldwide "Microsoft's Xbox console" was launched in the year 2001 and was sold at the rate of loss of amount "100 dollars" per unit. Similarly, Xbox lost about 130 dollars per unit which was launched in the year 2005. </w:t>
      </w:r>
    </w:p>
    <w:p w14:paraId="142701F7" w14:textId="77777777" w:rsidR="00A8780C" w:rsidRPr="00903E3A" w:rsidRDefault="00A8780C" w:rsidP="00A8780C">
      <w:pPr>
        <w:spacing w:before="240" w:after="240" w:line="360" w:lineRule="auto"/>
        <w:jc w:val="center"/>
        <w:rPr>
          <w:rFonts w:ascii="Times New Roman" w:eastAsia="Times New Roman" w:hAnsi="Times New Roman" w:cs="Times New Roman"/>
          <w:sz w:val="24"/>
          <w:szCs w:val="24"/>
        </w:rPr>
      </w:pPr>
      <w:r w:rsidRPr="00903E3A">
        <w:rPr>
          <w:rFonts w:ascii="Times New Roman" w:eastAsia="Times New Roman" w:hAnsi="Times New Roman" w:cs="Times New Roman"/>
          <w:noProof/>
          <w:sz w:val="24"/>
          <w:szCs w:val="24"/>
          <w:lang w:val="en-GB" w:eastAsia="en-GB"/>
        </w:rPr>
        <w:drawing>
          <wp:inline distT="114300" distB="114300" distL="114300" distR="114300" wp14:anchorId="3D9AE7AF" wp14:editId="7AB70827">
            <wp:extent cx="4343400" cy="2209800"/>
            <wp:effectExtent l="0" t="0" r="0" b="0"/>
            <wp:docPr id="6" name="image1.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1.png" descr="Table&#10;&#10;Description automatically generated"/>
                    <pic:cNvPicPr preferRelativeResize="0"/>
                  </pic:nvPicPr>
                  <pic:blipFill>
                    <a:blip r:embed="rId8"/>
                    <a:srcRect/>
                    <a:stretch>
                      <a:fillRect/>
                    </a:stretch>
                  </pic:blipFill>
                  <pic:spPr>
                    <a:xfrm>
                      <a:off x="0" y="0"/>
                      <a:ext cx="4343400" cy="2209800"/>
                    </a:xfrm>
                    <a:prstGeom prst="rect">
                      <a:avLst/>
                    </a:prstGeom>
                    <a:ln/>
                  </pic:spPr>
                </pic:pic>
              </a:graphicData>
            </a:graphic>
          </wp:inline>
        </w:drawing>
      </w:r>
    </w:p>
    <w:p w14:paraId="37830FB6" w14:textId="77777777" w:rsidR="00A8780C" w:rsidRPr="00903E3A" w:rsidRDefault="00A8780C" w:rsidP="00A8780C">
      <w:pPr>
        <w:spacing w:before="240" w:after="240" w:line="360" w:lineRule="auto"/>
        <w:jc w:val="center"/>
        <w:rPr>
          <w:rFonts w:ascii="Times New Roman" w:eastAsia="Times New Roman" w:hAnsi="Times New Roman" w:cs="Times New Roman"/>
          <w:b/>
          <w:sz w:val="24"/>
          <w:szCs w:val="24"/>
        </w:rPr>
      </w:pPr>
      <w:r w:rsidRPr="00903E3A">
        <w:rPr>
          <w:rFonts w:ascii="Times New Roman" w:eastAsia="Times New Roman" w:hAnsi="Times New Roman" w:cs="Times New Roman"/>
          <w:b/>
          <w:sz w:val="24"/>
          <w:szCs w:val="24"/>
        </w:rPr>
        <w:t xml:space="preserve">Figure 1: Video gaming software sale in the US </w:t>
      </w:r>
    </w:p>
    <w:p w14:paraId="39FE8EB0" w14:textId="77777777" w:rsidR="00A8780C" w:rsidRPr="00903E3A" w:rsidRDefault="00A8780C" w:rsidP="00A8780C">
      <w:pPr>
        <w:spacing w:before="240" w:after="240" w:line="360" w:lineRule="auto"/>
        <w:jc w:val="center"/>
        <w:rPr>
          <w:rFonts w:ascii="Times New Roman" w:eastAsia="Times New Roman" w:hAnsi="Times New Roman" w:cs="Times New Roman"/>
          <w:sz w:val="24"/>
          <w:szCs w:val="24"/>
        </w:rPr>
      </w:pPr>
      <w:r w:rsidRPr="00903E3A">
        <w:rPr>
          <w:rFonts w:ascii="Times New Roman" w:eastAsia="Times New Roman" w:hAnsi="Times New Roman" w:cs="Times New Roman"/>
          <w:sz w:val="24"/>
          <w:szCs w:val="24"/>
        </w:rPr>
        <w:t>(Source: Case Study)</w:t>
      </w:r>
    </w:p>
    <w:p w14:paraId="75B4BA0B" w14:textId="77777777" w:rsidR="00A8780C" w:rsidRPr="00903E3A" w:rsidRDefault="00A8780C" w:rsidP="00A8780C">
      <w:pPr>
        <w:spacing w:before="240" w:after="240" w:line="360" w:lineRule="auto"/>
        <w:jc w:val="both"/>
        <w:rPr>
          <w:rFonts w:ascii="Times New Roman" w:eastAsia="Times New Roman" w:hAnsi="Times New Roman" w:cs="Times New Roman"/>
          <w:sz w:val="24"/>
          <w:szCs w:val="24"/>
        </w:rPr>
      </w:pPr>
      <w:r w:rsidRPr="00903E3A">
        <w:rPr>
          <w:rFonts w:ascii="Times New Roman" w:eastAsia="Times New Roman" w:hAnsi="Times New Roman" w:cs="Times New Roman"/>
          <w:sz w:val="24"/>
          <w:szCs w:val="24"/>
        </w:rPr>
        <w:t>The main cost of games has stayed the same in the development of the budgets which increases with the length of the schedules and the production values at the highest level (</w:t>
      </w:r>
      <w:r w:rsidRPr="00903E3A">
        <w:rPr>
          <w:rFonts w:ascii="Times New Roman" w:eastAsia="Times New Roman" w:hAnsi="Times New Roman" w:cs="Times New Roman"/>
          <w:sz w:val="24"/>
          <w:szCs w:val="24"/>
          <w:highlight w:val="white"/>
        </w:rPr>
        <w:t>Awasthi</w:t>
      </w:r>
      <w:r w:rsidRPr="00903E3A">
        <w:rPr>
          <w:rFonts w:ascii="Times New Roman" w:eastAsia="Times New Roman" w:hAnsi="Times New Roman" w:cs="Times New Roman"/>
          <w:i/>
          <w:sz w:val="24"/>
          <w:szCs w:val="24"/>
          <w:highlight w:val="white"/>
        </w:rPr>
        <w:t xml:space="preserve">et al. </w:t>
      </w:r>
      <w:r w:rsidRPr="00903E3A">
        <w:rPr>
          <w:rFonts w:ascii="Times New Roman" w:eastAsia="Times New Roman" w:hAnsi="Times New Roman" w:cs="Times New Roman"/>
          <w:sz w:val="24"/>
          <w:szCs w:val="24"/>
          <w:highlight w:val="white"/>
        </w:rPr>
        <w:t>2018)</w:t>
      </w:r>
      <w:r w:rsidRPr="00903E3A">
        <w:rPr>
          <w:rFonts w:ascii="Times New Roman" w:eastAsia="Times New Roman" w:hAnsi="Times New Roman" w:cs="Times New Roman"/>
          <w:sz w:val="24"/>
          <w:szCs w:val="24"/>
        </w:rPr>
        <w:t xml:space="preserve">. In an organization mostly about "20-30 people" are working in order to make a game within a certain time limit and this process costs a certain amount. This means that the gaming industry is constantly growing and always full of competition with upcoming new games.  2001 was a great year for four video gamers because 3 new games came onto the market and all of them were a great success for the customers they are "grand theft auto 3", "madden NFL 2002", and "Metal gear solid 2" with grossed over 240 million in the sales. </w:t>
      </w:r>
    </w:p>
    <w:p w14:paraId="31523C78" w14:textId="77777777" w:rsidR="00A8780C" w:rsidRPr="0046407C" w:rsidRDefault="00A8780C" w:rsidP="00A8780C">
      <w:pPr>
        <w:spacing w:before="240" w:after="240" w:line="360" w:lineRule="auto"/>
        <w:jc w:val="both"/>
        <w:rPr>
          <w:rFonts w:ascii="Times New Roman" w:eastAsia="Times New Roman" w:hAnsi="Times New Roman" w:cs="Times New Roman"/>
          <w:b/>
          <w:sz w:val="24"/>
          <w:szCs w:val="24"/>
        </w:rPr>
      </w:pPr>
      <w:r w:rsidRPr="0046407C">
        <w:rPr>
          <w:rFonts w:ascii="Times New Roman" w:eastAsia="Times New Roman" w:hAnsi="Times New Roman" w:cs="Times New Roman"/>
          <w:b/>
          <w:sz w:val="24"/>
          <w:szCs w:val="24"/>
        </w:rPr>
        <w:t xml:space="preserve">Competitors in the video gaming process </w:t>
      </w:r>
    </w:p>
    <w:p w14:paraId="65F507B9" w14:textId="02E91EAC" w:rsidR="00C2753F" w:rsidRPr="00903E3A" w:rsidRDefault="00A8780C" w:rsidP="00C2753F">
      <w:pPr>
        <w:spacing w:before="240" w:after="240" w:line="360" w:lineRule="auto"/>
        <w:jc w:val="both"/>
        <w:rPr>
          <w:rFonts w:ascii="Times New Roman" w:eastAsia="Times New Roman" w:hAnsi="Times New Roman" w:cs="Times New Roman"/>
          <w:sz w:val="24"/>
          <w:szCs w:val="24"/>
        </w:rPr>
      </w:pPr>
      <w:r w:rsidRPr="00903E3A">
        <w:rPr>
          <w:rFonts w:ascii="Times New Roman" w:eastAsia="Times New Roman" w:hAnsi="Times New Roman" w:cs="Times New Roman"/>
          <w:sz w:val="24"/>
          <w:szCs w:val="24"/>
        </w:rPr>
        <w:t>Changing market advances the need for change in the strategies of Sony in the video game field. PlayStation 2 was not as much of a big success as PlayStation 1 in the previous years, version</w:t>
      </w:r>
      <w:r w:rsidR="00C2753F" w:rsidRPr="00C2753F">
        <w:rPr>
          <w:rFonts w:ascii="Times New Roman" w:eastAsia="Times New Roman" w:hAnsi="Times New Roman" w:cs="Times New Roman"/>
          <w:sz w:val="24"/>
          <w:szCs w:val="24"/>
        </w:rPr>
        <w:t xml:space="preserve"> </w:t>
      </w:r>
      <w:r w:rsidR="00C2753F" w:rsidRPr="00903E3A">
        <w:rPr>
          <w:rFonts w:ascii="Times New Roman" w:eastAsia="Times New Roman" w:hAnsi="Times New Roman" w:cs="Times New Roman"/>
          <w:sz w:val="24"/>
          <w:szCs w:val="24"/>
        </w:rPr>
        <w:t>one was accepted by people much more easily and people nowadays also appreciate the game (</w:t>
      </w:r>
      <w:r w:rsidR="00C2753F" w:rsidRPr="00903E3A">
        <w:rPr>
          <w:rFonts w:ascii="Times New Roman" w:eastAsia="Times New Roman" w:hAnsi="Times New Roman" w:cs="Times New Roman"/>
          <w:sz w:val="24"/>
          <w:szCs w:val="24"/>
          <w:highlight w:val="white"/>
        </w:rPr>
        <w:t>Zielińska-Tomczak</w:t>
      </w:r>
      <w:r w:rsidR="00C2753F" w:rsidRPr="00903E3A">
        <w:rPr>
          <w:rFonts w:ascii="Times New Roman" w:eastAsia="Times New Roman" w:hAnsi="Times New Roman" w:cs="Times New Roman"/>
          <w:i/>
          <w:sz w:val="24"/>
          <w:szCs w:val="24"/>
          <w:highlight w:val="white"/>
        </w:rPr>
        <w:t xml:space="preserve">et al. </w:t>
      </w:r>
      <w:r w:rsidR="00C2753F" w:rsidRPr="00903E3A">
        <w:rPr>
          <w:rFonts w:ascii="Times New Roman" w:eastAsia="Times New Roman" w:hAnsi="Times New Roman" w:cs="Times New Roman"/>
          <w:sz w:val="24"/>
          <w:szCs w:val="24"/>
          <w:highlight w:val="white"/>
        </w:rPr>
        <w:t>2021)</w:t>
      </w:r>
      <w:r w:rsidR="00C2753F" w:rsidRPr="00903E3A">
        <w:rPr>
          <w:rFonts w:ascii="Times New Roman" w:eastAsia="Times New Roman" w:hAnsi="Times New Roman" w:cs="Times New Roman"/>
          <w:sz w:val="24"/>
          <w:szCs w:val="24"/>
        </w:rPr>
        <w:t>.  Therefore, it is abundantly clear that the success of a product is not something that could take for granted by organizations (</w:t>
      </w:r>
      <w:r w:rsidR="00C2753F" w:rsidRPr="00903E3A">
        <w:rPr>
          <w:rFonts w:ascii="Times New Roman" w:eastAsia="Times New Roman" w:hAnsi="Times New Roman" w:cs="Times New Roman"/>
          <w:sz w:val="24"/>
          <w:szCs w:val="24"/>
          <w:highlight w:val="white"/>
        </w:rPr>
        <w:t>Meghji</w:t>
      </w:r>
      <w:r w:rsidR="00C2753F" w:rsidRPr="00903E3A">
        <w:rPr>
          <w:rFonts w:ascii="Times New Roman" w:eastAsia="Times New Roman" w:hAnsi="Times New Roman" w:cs="Times New Roman"/>
          <w:i/>
          <w:sz w:val="24"/>
          <w:szCs w:val="24"/>
          <w:highlight w:val="white"/>
        </w:rPr>
        <w:t xml:space="preserve">et al. </w:t>
      </w:r>
      <w:r w:rsidR="00C2753F" w:rsidRPr="00903E3A">
        <w:rPr>
          <w:rFonts w:ascii="Times New Roman" w:eastAsia="Times New Roman" w:hAnsi="Times New Roman" w:cs="Times New Roman"/>
          <w:sz w:val="24"/>
          <w:szCs w:val="24"/>
          <w:highlight w:val="white"/>
        </w:rPr>
        <w:t>2021)</w:t>
      </w:r>
      <w:r w:rsidR="00C2753F" w:rsidRPr="00903E3A">
        <w:rPr>
          <w:rFonts w:ascii="Times New Roman" w:eastAsia="Times New Roman" w:hAnsi="Times New Roman" w:cs="Times New Roman"/>
          <w:sz w:val="24"/>
          <w:szCs w:val="24"/>
        </w:rPr>
        <w:t xml:space="preserve">. It was very clear to the CEO of Sony Corporation at that time. Competition with Sony, Microsoft </w:t>
      </w:r>
      <w:r w:rsidR="00C2753F" w:rsidRPr="00903E3A">
        <w:rPr>
          <w:rFonts w:ascii="Times New Roman" w:eastAsia="Times New Roman" w:hAnsi="Times New Roman" w:cs="Times New Roman"/>
          <w:sz w:val="24"/>
          <w:szCs w:val="24"/>
        </w:rPr>
        <w:lastRenderedPageBreak/>
        <w:t xml:space="preserve">released a game called Xbox 360 in the last "console war", which was sold on the worldwide platform. After that, a new video game came into the picture which also got much appreciation from the customers that Nintendo; this game came in the previous console. </w:t>
      </w:r>
    </w:p>
    <w:p w14:paraId="043640BE" w14:textId="77777777" w:rsidR="00C2753F" w:rsidRPr="00903E3A" w:rsidRDefault="00C2753F" w:rsidP="00C2753F">
      <w:pPr>
        <w:spacing w:before="240" w:after="240" w:line="360" w:lineRule="auto"/>
        <w:jc w:val="both"/>
        <w:rPr>
          <w:rFonts w:ascii="Times New Roman" w:eastAsia="Times New Roman" w:hAnsi="Times New Roman" w:cs="Times New Roman"/>
          <w:sz w:val="24"/>
          <w:szCs w:val="24"/>
        </w:rPr>
      </w:pPr>
      <w:r w:rsidRPr="00903E3A">
        <w:rPr>
          <w:rFonts w:ascii="Times New Roman" w:eastAsia="Times New Roman" w:hAnsi="Times New Roman" w:cs="Times New Roman"/>
          <w:sz w:val="24"/>
          <w:szCs w:val="24"/>
        </w:rPr>
        <w:t>As Nintendo was a hit among video gamers which led the makers to develop multiple versions of the same game (</w:t>
      </w:r>
      <w:r w:rsidRPr="00903E3A">
        <w:rPr>
          <w:rFonts w:ascii="Times New Roman" w:eastAsia="Times New Roman" w:hAnsi="Times New Roman" w:cs="Times New Roman"/>
          <w:sz w:val="24"/>
          <w:szCs w:val="24"/>
          <w:highlight w:val="white"/>
        </w:rPr>
        <w:t>Antony and Sony, 2021)</w:t>
      </w:r>
      <w:r w:rsidRPr="00903E3A">
        <w:rPr>
          <w:rFonts w:ascii="Times New Roman" w:eastAsia="Times New Roman" w:hAnsi="Times New Roman" w:cs="Times New Roman"/>
          <w:sz w:val="24"/>
          <w:szCs w:val="24"/>
        </w:rPr>
        <w:t>. This was a huge threat for the company Sony because the price range of other games was much lesser than PS3 (PlayStation 3). The CEO of Sony had knowledge about an important thing about winning "the console war".  The company knew that the DVD market for the targeted customer is also going to come into help making foot in the video gaming industry (sony</w:t>
      </w:r>
      <w:r w:rsidRPr="00903E3A">
        <w:rPr>
          <w:rFonts w:ascii="Times New Roman" w:eastAsia="Times New Roman" w:hAnsi="Times New Roman" w:cs="Times New Roman"/>
          <w:i/>
          <w:sz w:val="24"/>
          <w:szCs w:val="24"/>
        </w:rPr>
        <w:t>et al.</w:t>
      </w:r>
      <w:r w:rsidRPr="00903E3A">
        <w:rPr>
          <w:rFonts w:ascii="Times New Roman" w:eastAsia="Times New Roman" w:hAnsi="Times New Roman" w:cs="Times New Roman"/>
          <w:sz w:val="24"/>
          <w:szCs w:val="24"/>
        </w:rPr>
        <w:t xml:space="preserve">2019). Thinking about the future Sony created the PS3 because it was a Blu-ray disc player apart from being a video game. Blu-ray is a technology where people are able to store more than information gets stored in the DVD (Sony </w:t>
      </w:r>
      <w:r w:rsidRPr="00903E3A">
        <w:rPr>
          <w:rFonts w:ascii="Times New Roman" w:eastAsia="Times New Roman" w:hAnsi="Times New Roman" w:cs="Times New Roman"/>
          <w:i/>
          <w:sz w:val="24"/>
          <w:szCs w:val="24"/>
        </w:rPr>
        <w:t xml:space="preserve">et al. </w:t>
      </w:r>
      <w:r w:rsidRPr="00903E3A">
        <w:rPr>
          <w:rFonts w:ascii="Times New Roman" w:eastAsia="Times New Roman" w:hAnsi="Times New Roman" w:cs="Times New Roman"/>
          <w:sz w:val="24"/>
          <w:szCs w:val="24"/>
        </w:rPr>
        <w:t xml:space="preserve">2019). </w:t>
      </w:r>
    </w:p>
    <w:p w14:paraId="305E6828" w14:textId="77777777" w:rsidR="00C2753F" w:rsidRPr="00903E3A" w:rsidRDefault="00C2753F" w:rsidP="00C2753F">
      <w:pPr>
        <w:spacing w:before="240" w:after="240" w:line="360" w:lineRule="auto"/>
        <w:jc w:val="both"/>
        <w:rPr>
          <w:rFonts w:ascii="Times New Roman" w:eastAsia="Times New Roman" w:hAnsi="Times New Roman" w:cs="Times New Roman"/>
          <w:sz w:val="24"/>
          <w:szCs w:val="24"/>
        </w:rPr>
      </w:pPr>
      <w:r w:rsidRPr="00903E3A">
        <w:rPr>
          <w:rFonts w:ascii="Times New Roman" w:eastAsia="Times New Roman" w:hAnsi="Times New Roman" w:cs="Times New Roman"/>
          <w:sz w:val="24"/>
          <w:szCs w:val="24"/>
        </w:rPr>
        <w:t>Now when the company Toshiba which is another Japanese manufacturing company came into the industry with better offers than Sony and with the help of Microsoft's partnership with Toshiba has been able to create projects that it wants (sony</w:t>
      </w:r>
      <w:r w:rsidRPr="00903E3A">
        <w:rPr>
          <w:rFonts w:ascii="Times New Roman" w:eastAsia="Times New Roman" w:hAnsi="Times New Roman" w:cs="Times New Roman"/>
          <w:i/>
          <w:sz w:val="24"/>
          <w:szCs w:val="24"/>
        </w:rPr>
        <w:t>et al.</w:t>
      </w:r>
      <w:r w:rsidRPr="00903E3A">
        <w:rPr>
          <w:rFonts w:ascii="Times New Roman" w:eastAsia="Times New Roman" w:hAnsi="Times New Roman" w:cs="Times New Roman"/>
          <w:sz w:val="24"/>
          <w:szCs w:val="24"/>
        </w:rPr>
        <w:t>2019).  Going through wars makes Sony lose money because Stringer knew about than the replacement of PS2 is not going to be easy to maintain. Therefore, the responsibility is huge to take it upon themselves (</w:t>
      </w:r>
      <w:r w:rsidRPr="00903E3A">
        <w:rPr>
          <w:rFonts w:ascii="Times New Roman" w:eastAsia="Times New Roman" w:hAnsi="Times New Roman" w:cs="Times New Roman"/>
          <w:sz w:val="24"/>
          <w:szCs w:val="24"/>
          <w:highlight w:val="white"/>
        </w:rPr>
        <w:t>Pekkanen, 2021)</w:t>
      </w:r>
      <w:r w:rsidRPr="00903E3A">
        <w:rPr>
          <w:rFonts w:ascii="Times New Roman" w:eastAsia="Times New Roman" w:hAnsi="Times New Roman" w:cs="Times New Roman"/>
          <w:sz w:val="24"/>
          <w:szCs w:val="24"/>
        </w:rPr>
        <w:t>. Therefore, the buying of these games was not just a useful purpose for the customers but also it was important for the users who were choosing to buy them because of likeability in the impulse of majority concern</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[Refer to appendix 1]</w:t>
      </w:r>
      <w:r w:rsidRPr="00903E3A">
        <w:rPr>
          <w:rFonts w:ascii="Times New Roman" w:eastAsia="Times New Roman" w:hAnsi="Times New Roman" w:cs="Times New Roman"/>
          <w:sz w:val="24"/>
          <w:szCs w:val="24"/>
        </w:rPr>
        <w:t xml:space="preserve">. </w:t>
      </w:r>
    </w:p>
    <w:p w14:paraId="30CE83AD" w14:textId="77777777" w:rsidR="00C2753F" w:rsidRPr="0046407C" w:rsidRDefault="00C2753F" w:rsidP="00C2753F">
      <w:pPr>
        <w:spacing w:before="240" w:after="240" w:line="360" w:lineRule="auto"/>
        <w:jc w:val="both"/>
        <w:rPr>
          <w:rFonts w:ascii="Times New Roman" w:eastAsia="Times New Roman" w:hAnsi="Times New Roman" w:cs="Times New Roman"/>
          <w:b/>
          <w:sz w:val="24"/>
          <w:szCs w:val="24"/>
        </w:rPr>
      </w:pPr>
      <w:r w:rsidRPr="0046407C">
        <w:rPr>
          <w:rFonts w:ascii="Times New Roman" w:eastAsia="Times New Roman" w:hAnsi="Times New Roman" w:cs="Times New Roman"/>
          <w:b/>
          <w:sz w:val="24"/>
          <w:szCs w:val="24"/>
        </w:rPr>
        <w:t xml:space="preserve">Evolution of the customers in the approach of video games  </w:t>
      </w:r>
    </w:p>
    <w:p w14:paraId="7D9E3FB6" w14:textId="77777777" w:rsidR="00C2753F" w:rsidRPr="00903E3A" w:rsidRDefault="00C2753F" w:rsidP="00C2753F">
      <w:pPr>
        <w:spacing w:before="240" w:after="240" w:line="360" w:lineRule="auto"/>
        <w:jc w:val="both"/>
        <w:rPr>
          <w:rFonts w:ascii="Times New Roman" w:eastAsia="Times New Roman" w:hAnsi="Times New Roman" w:cs="Times New Roman"/>
          <w:sz w:val="24"/>
          <w:szCs w:val="24"/>
        </w:rPr>
      </w:pPr>
      <w:r w:rsidRPr="00903E3A">
        <w:rPr>
          <w:rFonts w:ascii="Times New Roman" w:eastAsia="Times New Roman" w:hAnsi="Times New Roman" w:cs="Times New Roman"/>
          <w:sz w:val="24"/>
          <w:szCs w:val="24"/>
        </w:rPr>
        <w:t>As the need for customer orders is changing day by day being part of the electronic market in the development of electronic files on the research market. In the history of long 30 years of time, many games were developed, some got very popular and some of them didn't get much appreciation (</w:t>
      </w:r>
      <w:r w:rsidRPr="00903E3A">
        <w:rPr>
          <w:rFonts w:ascii="Times New Roman" w:eastAsia="Times New Roman" w:hAnsi="Times New Roman" w:cs="Times New Roman"/>
          <w:sz w:val="24"/>
          <w:szCs w:val="24"/>
          <w:highlight w:val="white"/>
        </w:rPr>
        <w:t>Sony and Bhaduri, 2021)</w:t>
      </w:r>
      <w:r w:rsidRPr="00903E3A">
        <w:rPr>
          <w:rFonts w:ascii="Times New Roman" w:eastAsia="Times New Roman" w:hAnsi="Times New Roman" w:cs="Times New Roman"/>
          <w:sz w:val="24"/>
          <w:szCs w:val="24"/>
        </w:rPr>
        <w:t>. At the same time, the customers also changed in terms of preferences for video games and also in the matter of customer pool who was used to following the upcoming games, features, and many things. Nowadays children like to play games but more serious people are the adults now seen in some areas (</w:t>
      </w:r>
      <w:r w:rsidRPr="00903E3A">
        <w:rPr>
          <w:rFonts w:ascii="Times New Roman" w:eastAsia="Times New Roman" w:hAnsi="Times New Roman" w:cs="Times New Roman"/>
          <w:sz w:val="24"/>
          <w:szCs w:val="24"/>
          <w:highlight w:val="white"/>
        </w:rPr>
        <w:t>Sony, 2020)</w:t>
      </w:r>
      <w:r w:rsidRPr="00903E3A">
        <w:rPr>
          <w:rFonts w:ascii="Times New Roman" w:eastAsia="Times New Roman" w:hAnsi="Times New Roman" w:cs="Times New Roman"/>
          <w:sz w:val="24"/>
          <w:szCs w:val="24"/>
        </w:rPr>
        <w:t xml:space="preserve">. They actually know the advantages of each game developed by the organizations which mean strategic management is needed for knowing about the evolution of the customers as per the view of approaching video game. All the companies such as "Microsoft", "Nintendo" and "Sony" are involved in developing new game series for the new generation because the great </w:t>
      </w:r>
      <w:r w:rsidRPr="00903E3A">
        <w:rPr>
          <w:rFonts w:ascii="Times New Roman" w:eastAsia="Times New Roman" w:hAnsi="Times New Roman" w:cs="Times New Roman"/>
          <w:sz w:val="24"/>
          <w:szCs w:val="24"/>
        </w:rPr>
        <w:lastRenderedPageBreak/>
        <w:t>point of spurt was ripe at that time (</w:t>
      </w:r>
      <w:r w:rsidRPr="00903E3A">
        <w:rPr>
          <w:rFonts w:ascii="Times New Roman" w:eastAsia="Times New Roman" w:hAnsi="Times New Roman" w:cs="Times New Roman"/>
          <w:sz w:val="24"/>
          <w:szCs w:val="24"/>
          <w:highlight w:val="white"/>
        </w:rPr>
        <w:t>Sony and Naik, 2019)</w:t>
      </w:r>
      <w:r w:rsidRPr="00903E3A">
        <w:rPr>
          <w:rFonts w:ascii="Times New Roman" w:eastAsia="Times New Roman" w:hAnsi="Times New Roman" w:cs="Times New Roman"/>
          <w:sz w:val="24"/>
          <w:szCs w:val="24"/>
        </w:rPr>
        <w:t>. During this time Sony saw that the industry is turning away from software sake to next-gen hardware. Where the customers are interested in buying of new gaming console where the customer has no issues waiting for upcoming versions of the games. Sony has to take urgent steps to have the reinforcement in "competitive advantages" (</w:t>
      </w:r>
      <w:r w:rsidRPr="00903E3A">
        <w:rPr>
          <w:rFonts w:ascii="Times New Roman" w:eastAsia="Times New Roman" w:hAnsi="Times New Roman" w:cs="Times New Roman"/>
          <w:sz w:val="24"/>
          <w:szCs w:val="24"/>
          <w:highlight w:val="white"/>
        </w:rPr>
        <w:t>Culot</w:t>
      </w:r>
      <w:r w:rsidRPr="00903E3A">
        <w:rPr>
          <w:rFonts w:ascii="Times New Roman" w:eastAsia="Times New Roman" w:hAnsi="Times New Roman" w:cs="Times New Roman"/>
          <w:i/>
          <w:sz w:val="24"/>
          <w:szCs w:val="24"/>
          <w:highlight w:val="white"/>
        </w:rPr>
        <w:t xml:space="preserve">et al. </w:t>
      </w:r>
      <w:r w:rsidRPr="00903E3A">
        <w:rPr>
          <w:rFonts w:ascii="Times New Roman" w:eastAsia="Times New Roman" w:hAnsi="Times New Roman" w:cs="Times New Roman"/>
          <w:sz w:val="24"/>
          <w:szCs w:val="24"/>
          <w:highlight w:val="white"/>
        </w:rPr>
        <w:t>2019)</w:t>
      </w:r>
      <w:r w:rsidRPr="00903E3A">
        <w:rPr>
          <w:rFonts w:ascii="Times New Roman" w:eastAsia="Times New Roman" w:hAnsi="Times New Roman" w:cs="Times New Roman"/>
          <w:sz w:val="24"/>
          <w:szCs w:val="24"/>
        </w:rPr>
        <w:t xml:space="preserve">. The important issue for Sony could be the process of making their products more appealing to gamers. </w:t>
      </w:r>
    </w:p>
    <w:p w14:paraId="3AFF2E57" w14:textId="77777777" w:rsidR="00C2753F" w:rsidRPr="0046407C" w:rsidRDefault="00C2753F" w:rsidP="00C2753F">
      <w:pPr>
        <w:spacing w:before="240" w:after="240" w:line="360" w:lineRule="auto"/>
        <w:jc w:val="both"/>
        <w:rPr>
          <w:rFonts w:ascii="Times New Roman" w:eastAsia="Times New Roman" w:hAnsi="Times New Roman" w:cs="Times New Roman"/>
          <w:b/>
          <w:sz w:val="24"/>
          <w:szCs w:val="24"/>
        </w:rPr>
      </w:pPr>
      <w:r w:rsidRPr="0046407C">
        <w:rPr>
          <w:rFonts w:ascii="Times New Roman" w:eastAsia="Times New Roman" w:hAnsi="Times New Roman" w:cs="Times New Roman"/>
          <w:b/>
          <w:sz w:val="24"/>
          <w:szCs w:val="24"/>
        </w:rPr>
        <w:t>Sony entering into a new area in the game development</w:t>
      </w:r>
    </w:p>
    <w:p w14:paraId="6AA197F2" w14:textId="77777777" w:rsidR="00C2753F" w:rsidRPr="00903E3A" w:rsidRDefault="00C2753F" w:rsidP="00C2753F">
      <w:pPr>
        <w:spacing w:before="240" w:after="240" w:line="360" w:lineRule="auto"/>
        <w:jc w:val="both"/>
        <w:rPr>
          <w:rFonts w:ascii="Times New Roman" w:eastAsia="Times New Roman" w:hAnsi="Times New Roman" w:cs="Times New Roman"/>
          <w:sz w:val="24"/>
          <w:szCs w:val="24"/>
        </w:rPr>
      </w:pPr>
      <w:r w:rsidRPr="00903E3A">
        <w:rPr>
          <w:rFonts w:ascii="Times New Roman" w:eastAsia="Times New Roman" w:hAnsi="Times New Roman" w:cs="Times New Roman"/>
          <w:sz w:val="24"/>
          <w:szCs w:val="24"/>
        </w:rPr>
        <w:t>As per the case study, Sony has become the first video game who were trying to create 3-dimensional games for customers in terms of providing them with a better experience. At the year of 1994 creating a 3D game cost a lot to the company and was also not easy to manage (</w:t>
      </w:r>
      <w:r w:rsidRPr="00903E3A">
        <w:rPr>
          <w:rFonts w:ascii="Times New Roman" w:eastAsia="Times New Roman" w:hAnsi="Times New Roman" w:cs="Times New Roman"/>
          <w:sz w:val="24"/>
          <w:szCs w:val="24"/>
          <w:highlight w:val="white"/>
        </w:rPr>
        <w:t>Awasthi</w:t>
      </w:r>
      <w:r w:rsidRPr="00903E3A">
        <w:rPr>
          <w:rFonts w:ascii="Times New Roman" w:eastAsia="Times New Roman" w:hAnsi="Times New Roman" w:cs="Times New Roman"/>
          <w:i/>
          <w:sz w:val="24"/>
          <w:szCs w:val="24"/>
          <w:highlight w:val="white"/>
        </w:rPr>
        <w:t xml:space="preserve">et al. </w:t>
      </w:r>
      <w:r w:rsidRPr="00903E3A">
        <w:rPr>
          <w:rFonts w:ascii="Times New Roman" w:eastAsia="Times New Roman" w:hAnsi="Times New Roman" w:cs="Times New Roman"/>
          <w:sz w:val="24"/>
          <w:szCs w:val="24"/>
          <w:highlight w:val="white"/>
        </w:rPr>
        <w:t>2018)</w:t>
      </w:r>
      <w:r w:rsidRPr="00903E3A">
        <w:rPr>
          <w:rFonts w:ascii="Times New Roman" w:eastAsia="Times New Roman" w:hAnsi="Times New Roman" w:cs="Times New Roman"/>
          <w:sz w:val="24"/>
          <w:szCs w:val="24"/>
        </w:rPr>
        <w:t>. Sony is not only involved in developing games but also involved in many aspects such as developing phones, television, and many others. This moving from one thing to another new item makes the company weak because they are not able to focus on only one product (</w:t>
      </w:r>
      <w:r w:rsidRPr="00903E3A">
        <w:rPr>
          <w:rFonts w:ascii="Times New Roman" w:eastAsia="Times New Roman" w:hAnsi="Times New Roman" w:cs="Times New Roman"/>
          <w:sz w:val="24"/>
          <w:szCs w:val="24"/>
          <w:highlight w:val="white"/>
        </w:rPr>
        <w:t>Sable, 2022)</w:t>
      </w:r>
      <w:r w:rsidRPr="00903E3A">
        <w:rPr>
          <w:rFonts w:ascii="Times New Roman" w:eastAsia="Times New Roman" w:hAnsi="Times New Roman" w:cs="Times New Roman"/>
          <w:sz w:val="24"/>
          <w:szCs w:val="24"/>
        </w:rPr>
        <w:t xml:space="preserve">. And as part of a competitive industry staying in the field makes a lot of difference to maintain the topic of making people remember the brand.  </w:t>
      </w:r>
    </w:p>
    <w:p w14:paraId="544EFEAC" w14:textId="77777777" w:rsidR="00C2753F" w:rsidRPr="00903E3A" w:rsidRDefault="00C2753F" w:rsidP="00C2753F">
      <w:pPr>
        <w:spacing w:before="240" w:after="240" w:line="360" w:lineRule="auto"/>
        <w:jc w:val="both"/>
        <w:rPr>
          <w:rFonts w:ascii="Times New Roman" w:eastAsia="Times New Roman" w:hAnsi="Times New Roman" w:cs="Times New Roman"/>
          <w:sz w:val="24"/>
          <w:szCs w:val="24"/>
        </w:rPr>
      </w:pPr>
      <w:r w:rsidRPr="00903E3A">
        <w:rPr>
          <w:rFonts w:ascii="Times New Roman" w:eastAsia="Times New Roman" w:hAnsi="Times New Roman" w:cs="Times New Roman"/>
          <w:sz w:val="24"/>
          <w:szCs w:val="24"/>
        </w:rPr>
        <w:t>As per the case study, entering into new fields Sony understood that competing with its competitors at the same level might not lead them to win (</w:t>
      </w:r>
      <w:r w:rsidRPr="00903E3A">
        <w:rPr>
          <w:rFonts w:ascii="Times New Roman" w:eastAsia="Times New Roman" w:hAnsi="Times New Roman" w:cs="Times New Roman"/>
          <w:sz w:val="24"/>
          <w:szCs w:val="24"/>
          <w:highlight w:val="white"/>
        </w:rPr>
        <w:t>Angeletti</w:t>
      </w:r>
      <w:r w:rsidRPr="00903E3A">
        <w:rPr>
          <w:rFonts w:ascii="Times New Roman" w:eastAsia="Times New Roman" w:hAnsi="Times New Roman" w:cs="Times New Roman"/>
          <w:i/>
          <w:sz w:val="24"/>
          <w:szCs w:val="24"/>
          <w:highlight w:val="white"/>
        </w:rPr>
        <w:t xml:space="preserve">et al. </w:t>
      </w:r>
      <w:r w:rsidRPr="00903E3A">
        <w:rPr>
          <w:rFonts w:ascii="Times New Roman" w:eastAsia="Times New Roman" w:hAnsi="Times New Roman" w:cs="Times New Roman"/>
          <w:sz w:val="24"/>
          <w:szCs w:val="24"/>
          <w:highlight w:val="white"/>
        </w:rPr>
        <w:t>2020)</w:t>
      </w:r>
      <w:r w:rsidRPr="00903E3A">
        <w:rPr>
          <w:rFonts w:ascii="Times New Roman" w:eastAsia="Times New Roman" w:hAnsi="Times New Roman" w:cs="Times New Roman"/>
          <w:sz w:val="24"/>
          <w:szCs w:val="24"/>
        </w:rPr>
        <w:t>. The reason behind it was Nintendo one of its competitors Sony is having the best game developers who were tirelessly involved in developing the game. This is why the popularity of sony got decreased significantly and people also started liking the other games better (</w:t>
      </w:r>
      <w:r w:rsidRPr="00903E3A">
        <w:rPr>
          <w:rFonts w:ascii="Times New Roman" w:eastAsia="Times New Roman" w:hAnsi="Times New Roman" w:cs="Times New Roman"/>
          <w:sz w:val="24"/>
          <w:szCs w:val="24"/>
          <w:highlight w:val="white"/>
        </w:rPr>
        <w:t>Li, 2021)</w:t>
      </w:r>
      <w:r w:rsidRPr="00903E3A">
        <w:rPr>
          <w:rFonts w:ascii="Times New Roman" w:eastAsia="Times New Roman" w:hAnsi="Times New Roman" w:cs="Times New Roman"/>
          <w:sz w:val="24"/>
          <w:szCs w:val="24"/>
        </w:rPr>
        <w:t>. This is also true that in order to complete those video games Sony then made an analysis and strategic decisions that leads them to create a "robust library of titles". The retailers which are "Game stop" and "Electronics boutiques" had all of the PlayStation games sold (</w:t>
      </w:r>
      <w:r w:rsidRPr="00903E3A">
        <w:rPr>
          <w:rFonts w:ascii="Times New Roman" w:eastAsia="Times New Roman" w:hAnsi="Times New Roman" w:cs="Times New Roman"/>
          <w:sz w:val="24"/>
          <w:szCs w:val="24"/>
          <w:highlight w:val="white"/>
        </w:rPr>
        <w:t>Zielińska-Tomczak</w:t>
      </w:r>
      <w:r w:rsidRPr="00903E3A">
        <w:rPr>
          <w:rFonts w:ascii="Times New Roman" w:eastAsia="Times New Roman" w:hAnsi="Times New Roman" w:cs="Times New Roman"/>
          <w:i/>
          <w:sz w:val="24"/>
          <w:szCs w:val="24"/>
          <w:highlight w:val="white"/>
        </w:rPr>
        <w:t xml:space="preserve">et al. </w:t>
      </w:r>
      <w:r w:rsidRPr="00903E3A">
        <w:rPr>
          <w:rFonts w:ascii="Times New Roman" w:eastAsia="Times New Roman" w:hAnsi="Times New Roman" w:cs="Times New Roman"/>
          <w:sz w:val="24"/>
          <w:szCs w:val="24"/>
          <w:highlight w:val="white"/>
        </w:rPr>
        <w:t>2021)</w:t>
      </w:r>
      <w:r w:rsidRPr="00903E3A">
        <w:rPr>
          <w:rFonts w:ascii="Times New Roman" w:eastAsia="Times New Roman" w:hAnsi="Times New Roman" w:cs="Times New Roman"/>
          <w:sz w:val="24"/>
          <w:szCs w:val="24"/>
        </w:rPr>
        <w:t xml:space="preserve">. Therefore, from their case study, this has been seen that the success of the PlayStation is used in capturing 60% of the U.S. market in the year 1999. </w:t>
      </w:r>
    </w:p>
    <w:p w14:paraId="758CEB91" w14:textId="77777777" w:rsidR="00C2753F" w:rsidRPr="00903E3A" w:rsidRDefault="00C2753F" w:rsidP="00C2753F">
      <w:pPr>
        <w:spacing w:before="240" w:after="240" w:line="360" w:lineRule="auto"/>
        <w:jc w:val="center"/>
        <w:rPr>
          <w:rFonts w:ascii="Times New Roman" w:eastAsia="Times New Roman" w:hAnsi="Times New Roman" w:cs="Times New Roman"/>
          <w:sz w:val="24"/>
          <w:szCs w:val="24"/>
        </w:rPr>
      </w:pPr>
      <w:r w:rsidRPr="00903E3A">
        <w:rPr>
          <w:rFonts w:ascii="Times New Roman" w:eastAsia="Times New Roman" w:hAnsi="Times New Roman" w:cs="Times New Roman"/>
          <w:noProof/>
          <w:sz w:val="24"/>
          <w:szCs w:val="24"/>
          <w:lang w:val="en-GB" w:eastAsia="en-GB"/>
        </w:rPr>
        <w:lastRenderedPageBreak/>
        <w:drawing>
          <wp:inline distT="114300" distB="114300" distL="114300" distR="114300" wp14:anchorId="18D0A213" wp14:editId="16E6603D">
            <wp:extent cx="4800600" cy="1981200"/>
            <wp:effectExtent l="0" t="0" r="0" b="0"/>
            <wp:docPr id="3" name="image3.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3.png" descr="Chart, bar chart&#10;&#10;Description automatically generated"/>
                    <pic:cNvPicPr preferRelativeResize="0"/>
                  </pic:nvPicPr>
                  <pic:blipFill>
                    <a:blip r:embed="rId9"/>
                    <a:srcRect/>
                    <a:stretch>
                      <a:fillRect/>
                    </a:stretch>
                  </pic:blipFill>
                  <pic:spPr>
                    <a:xfrm>
                      <a:off x="0" y="0"/>
                      <a:ext cx="4800600" cy="1981200"/>
                    </a:xfrm>
                    <a:prstGeom prst="rect">
                      <a:avLst/>
                    </a:prstGeom>
                    <a:ln/>
                  </pic:spPr>
                </pic:pic>
              </a:graphicData>
            </a:graphic>
          </wp:inline>
        </w:drawing>
      </w:r>
    </w:p>
    <w:p w14:paraId="3A3606C6" w14:textId="77777777" w:rsidR="00C2753F" w:rsidRPr="00903E3A" w:rsidRDefault="00C2753F" w:rsidP="00C2753F">
      <w:pPr>
        <w:spacing w:before="240" w:after="240" w:line="360" w:lineRule="auto"/>
        <w:jc w:val="center"/>
        <w:rPr>
          <w:rFonts w:ascii="Times New Roman" w:eastAsia="Times New Roman" w:hAnsi="Times New Roman" w:cs="Times New Roman"/>
          <w:b/>
          <w:sz w:val="24"/>
          <w:szCs w:val="24"/>
        </w:rPr>
      </w:pPr>
      <w:r w:rsidRPr="00903E3A">
        <w:rPr>
          <w:rFonts w:ascii="Times New Roman" w:eastAsia="Times New Roman" w:hAnsi="Times New Roman" w:cs="Times New Roman"/>
          <w:b/>
          <w:sz w:val="24"/>
          <w:szCs w:val="24"/>
        </w:rPr>
        <w:t>Figure 2: Game developer acquisitions</w:t>
      </w:r>
    </w:p>
    <w:p w14:paraId="45AE9F63" w14:textId="77777777" w:rsidR="00C2753F" w:rsidRPr="00903E3A" w:rsidRDefault="00C2753F" w:rsidP="00C2753F">
      <w:pPr>
        <w:spacing w:before="240" w:after="240" w:line="360" w:lineRule="auto"/>
        <w:jc w:val="center"/>
        <w:rPr>
          <w:rFonts w:ascii="Times New Roman" w:eastAsia="Times New Roman" w:hAnsi="Times New Roman" w:cs="Times New Roman"/>
          <w:sz w:val="24"/>
          <w:szCs w:val="24"/>
        </w:rPr>
      </w:pPr>
      <w:r w:rsidRPr="00903E3A">
        <w:rPr>
          <w:rFonts w:ascii="Times New Roman" w:eastAsia="Times New Roman" w:hAnsi="Times New Roman" w:cs="Times New Roman"/>
          <w:sz w:val="24"/>
          <w:szCs w:val="24"/>
        </w:rPr>
        <w:t>(Source: Case Study)</w:t>
      </w:r>
    </w:p>
    <w:p w14:paraId="5725816A" w14:textId="77777777" w:rsidR="00C2753F" w:rsidRPr="00B40602" w:rsidRDefault="00C2753F" w:rsidP="00C2753F">
      <w:pPr>
        <w:pStyle w:val="Normal1"/>
        <w:spacing w:before="240" w:after="240" w:line="360" w:lineRule="auto"/>
        <w:jc w:val="both"/>
        <w:rPr>
          <w:rFonts w:ascii="Times New Roman" w:eastAsia="Times New Roman" w:hAnsi="Times New Roman" w:cs="Times New Roman"/>
          <w:sz w:val="24"/>
          <w:szCs w:val="24"/>
        </w:rPr>
      </w:pPr>
      <w:r w:rsidRPr="00903E3A">
        <w:rPr>
          <w:rFonts w:ascii="Times New Roman" w:eastAsia="Times New Roman" w:hAnsi="Times New Roman" w:cs="Times New Roman"/>
          <w:sz w:val="24"/>
          <w:szCs w:val="24"/>
        </w:rPr>
        <w:t>Powerful graphics used in the games are becoming one of the reasons they are becoming a success with the successor of it being PS2 (</w:t>
      </w:r>
      <w:r w:rsidRPr="00903E3A">
        <w:rPr>
          <w:rFonts w:ascii="Times New Roman" w:eastAsia="Times New Roman" w:hAnsi="Times New Roman" w:cs="Times New Roman"/>
          <w:sz w:val="24"/>
          <w:szCs w:val="24"/>
          <w:highlight w:val="white"/>
        </w:rPr>
        <w:t>Sable, 2022)</w:t>
      </w:r>
      <w:r w:rsidRPr="00903E3A">
        <w:rPr>
          <w:rFonts w:ascii="Times New Roman" w:eastAsia="Times New Roman" w:hAnsi="Times New Roman" w:cs="Times New Roman"/>
          <w:sz w:val="24"/>
          <w:szCs w:val="24"/>
        </w:rPr>
        <w:t>. The main thing which was used as the feature of this additional functionality which the console has provided to the customers. The ability of the first PlayStation was playing audio CDs is considered a minor feature because people are already having CD players in their homes (</w:t>
      </w:r>
      <w:r w:rsidRPr="00903E3A">
        <w:rPr>
          <w:rFonts w:ascii="Times New Roman" w:eastAsia="Times New Roman" w:hAnsi="Times New Roman" w:cs="Times New Roman"/>
          <w:sz w:val="24"/>
          <w:szCs w:val="24"/>
          <w:highlight w:val="white"/>
        </w:rPr>
        <w:t>Brun</w:t>
      </w:r>
      <w:r w:rsidRPr="00903E3A">
        <w:rPr>
          <w:rFonts w:ascii="Times New Roman" w:eastAsia="Times New Roman" w:hAnsi="Times New Roman" w:cs="Times New Roman"/>
          <w:i/>
          <w:sz w:val="24"/>
          <w:szCs w:val="24"/>
          <w:highlight w:val="white"/>
        </w:rPr>
        <w:t xml:space="preserve">et al. </w:t>
      </w:r>
      <w:r w:rsidRPr="00903E3A">
        <w:rPr>
          <w:rFonts w:ascii="Times New Roman" w:eastAsia="Times New Roman" w:hAnsi="Times New Roman" w:cs="Times New Roman"/>
          <w:sz w:val="24"/>
          <w:szCs w:val="24"/>
          <w:highlight w:val="white"/>
        </w:rPr>
        <w:t>2018)</w:t>
      </w:r>
      <w:r w:rsidRPr="00903E3A">
        <w:rPr>
          <w:rFonts w:ascii="Times New Roman" w:eastAsia="Times New Roman" w:hAnsi="Times New Roman" w:cs="Times New Roman"/>
          <w:sz w:val="24"/>
          <w:szCs w:val="24"/>
        </w:rPr>
        <w:t xml:space="preserve">. At the same time, the feature of DVD playing is something that is appealing to the customers and growing into an upcoming device ion the end of 1999.  </w:t>
      </w:r>
    </w:p>
    <w:p w14:paraId="54E2A14A" w14:textId="77777777" w:rsidR="00C2753F" w:rsidRPr="00EE6D7E" w:rsidRDefault="00C2753F" w:rsidP="00C2753F">
      <w:pPr>
        <w:pStyle w:val="Heading1"/>
      </w:pPr>
      <w:bookmarkStart w:id="2" w:name="_Toc122795603"/>
      <w:r w:rsidRPr="00EE6D7E">
        <w:t>Concept, theories, and models in the video gaming sector business supremacy</w:t>
      </w:r>
      <w:bookmarkEnd w:id="2"/>
    </w:p>
    <w:p w14:paraId="15526F4C" w14:textId="77777777" w:rsidR="00C2753F" w:rsidRPr="0044184B" w:rsidRDefault="00C2753F" w:rsidP="00C2753F">
      <w:pPr>
        <w:pStyle w:val="Heading2"/>
      </w:pPr>
      <w:bookmarkStart w:id="3" w:name="_Toc122795604"/>
      <w:r w:rsidRPr="0044184B">
        <w:rPr>
          <w:rStyle w:val="Strong"/>
          <w:color w:val="000000"/>
        </w:rPr>
        <w:t>Concepts of strategic management system</w:t>
      </w:r>
      <w:bookmarkEnd w:id="3"/>
    </w:p>
    <w:p w14:paraId="1684812A" w14:textId="77777777" w:rsidR="00C2753F" w:rsidRPr="00A03EA1" w:rsidRDefault="00C2753F" w:rsidP="00C2753F">
      <w:pPr>
        <w:pStyle w:val="NormalWeb"/>
        <w:spacing w:after="240" w:line="360" w:lineRule="auto"/>
        <w:jc w:val="both"/>
      </w:pPr>
      <w:r w:rsidRPr="00A03EA1">
        <w:t>Strategic management system refers seeking and identifying the opportunities, responsibilities and threats in the industry and market. Strategic management involves the identification of the strengths and the weakness of the particular business. Strategic management is a long process that gives the business a good result as well as helps to gain more customers. This strategic management involves the deciding the process which is important for the good outcome of the business (</w:t>
      </w:r>
      <w:r w:rsidRPr="00A03EA1">
        <w:rPr>
          <w:color w:val="222222"/>
          <w:shd w:val="clear" w:color="auto" w:fill="FFFFFF"/>
        </w:rPr>
        <w:t xml:space="preserve">Bogers </w:t>
      </w:r>
      <w:r w:rsidRPr="00A03EA1">
        <w:rPr>
          <w:rStyle w:val="Emphasis"/>
          <w:color w:val="222222"/>
          <w:shd w:val="clear" w:color="auto" w:fill="FFFFFF"/>
        </w:rPr>
        <w:t>et al.</w:t>
      </w:r>
      <w:r w:rsidRPr="00A03EA1">
        <w:rPr>
          <w:color w:val="222222"/>
          <w:shd w:val="clear" w:color="auto" w:fill="FFFFFF"/>
        </w:rPr>
        <w:t xml:space="preserve"> 2019)</w:t>
      </w:r>
      <w:r w:rsidRPr="00A03EA1">
        <w:t>. Strategic management also involves the position of the business as it tells the business profits and the strategies taken to improve the business. </w:t>
      </w:r>
    </w:p>
    <w:p w14:paraId="745BF7D4" w14:textId="77777777" w:rsidR="00C2753F" w:rsidRPr="00A03EA1" w:rsidRDefault="00C2753F" w:rsidP="00C2753F">
      <w:pPr>
        <w:pStyle w:val="NormalWeb"/>
        <w:spacing w:after="240" w:line="360" w:lineRule="auto"/>
        <w:jc w:val="both"/>
        <w:rPr>
          <w:color w:val="000000"/>
        </w:rPr>
      </w:pPr>
      <w:r w:rsidRPr="00A03EA1">
        <w:t>Strategic management system giving all the benefits to the Sony Company as the business of this company has increased so much. Sony has introduced many new new technologies for the better benefits in the business so that the </w:t>
      </w:r>
      <w:r w:rsidRPr="00A03EA1">
        <w:rPr>
          <w:color w:val="000000"/>
        </w:rPr>
        <w:t xml:space="preserve">video gaming supremacy increased very well (Teece, </w:t>
      </w:r>
      <w:r w:rsidRPr="00A03EA1">
        <w:rPr>
          <w:color w:val="000000"/>
        </w:rPr>
        <w:lastRenderedPageBreak/>
        <w:t>2019). The company Sony uses many technologies as well as many new opportunities for the better result in the business and for using new technologies helps the business to grow worldwide. Analysing the concept of strategic management is very important for the Sony Company as it is known as very famous and very technological company. This company has created different video games for the different age group of people (Wenzel et al. 2020). </w:t>
      </w:r>
    </w:p>
    <w:p w14:paraId="073F7C7A" w14:textId="77777777" w:rsidR="00C2753F" w:rsidRPr="00C86DC7" w:rsidRDefault="00C2753F" w:rsidP="00C2753F">
      <w:pPr>
        <w:pStyle w:val="NormalWeb"/>
        <w:spacing w:after="240" w:line="360" w:lineRule="auto"/>
        <w:jc w:val="both"/>
        <w:rPr>
          <w:b/>
          <w:i/>
          <w:color w:val="000000"/>
        </w:rPr>
      </w:pPr>
      <w:r w:rsidRPr="00A03EA1">
        <w:rPr>
          <w:color w:val="000000"/>
        </w:rPr>
        <w:t xml:space="preserve">This company has taken many technologies for earning better benefit as well as this company aims to compete the other competitors of the market. The strategic management system gives proper information about the systems and data is which will become helpful for getting better result in the business. This process includes four stages that give a good result in the business those are organizing, planning, controlling and leading (Fuertes et al. 2020). This organizing refers the process by which the Sony company able to gather all the details about the products and also able to utilize the technologies which help the company to develop the video games. Planning process refers the thinking process by which the Sony company can able to do a good planning for the business to earn more profit (Sullivan et al. 2018). </w:t>
      </w:r>
      <w:r>
        <w:rPr>
          <w:b/>
          <w:i/>
          <w:color w:val="000000"/>
        </w:rPr>
        <w:t>[Refer</w:t>
      </w:r>
      <w:r w:rsidRPr="00C86DC7">
        <w:rPr>
          <w:b/>
          <w:i/>
          <w:color w:val="000000"/>
        </w:rPr>
        <w:t xml:space="preserve"> to Appendix:</w:t>
      </w:r>
      <w:r>
        <w:rPr>
          <w:b/>
          <w:i/>
          <w:color w:val="000000"/>
        </w:rPr>
        <w:t xml:space="preserve"> </w:t>
      </w:r>
      <w:r w:rsidRPr="00C86DC7">
        <w:rPr>
          <w:b/>
          <w:i/>
          <w:color w:val="000000"/>
        </w:rPr>
        <w:t>2]</w:t>
      </w:r>
    </w:p>
    <w:p w14:paraId="2996FC8F" w14:textId="77777777" w:rsidR="00C2753F" w:rsidRPr="00A03EA1" w:rsidRDefault="00C2753F" w:rsidP="00C2753F">
      <w:pPr>
        <w:pStyle w:val="NormalWeb"/>
        <w:spacing w:after="240" w:line="360" w:lineRule="auto"/>
        <w:jc w:val="both"/>
        <w:rPr>
          <w:color w:val="000000"/>
        </w:rPr>
      </w:pPr>
      <w:r w:rsidRPr="00A03EA1">
        <w:rPr>
          <w:color w:val="000000"/>
        </w:rPr>
        <w:t>Controlling the business by the Sony company can able to give benefit to the company as it will help the business to earn more profit and also help to increase the customer level. Leading the business towards the success is the main motive of the company and this management system helps in that for the profit in the business (Khoshtaria, 2018). Proper Strategic management refers the process by which the company Sony can get better result in future for the business as well as it gives the benefit to the company.</w:t>
      </w:r>
    </w:p>
    <w:p w14:paraId="2063C22F" w14:textId="77777777" w:rsidR="00C2753F" w:rsidRPr="00EE6D7E" w:rsidRDefault="00C2753F" w:rsidP="00C2753F">
      <w:pPr>
        <w:pStyle w:val="Heading2"/>
      </w:pPr>
      <w:bookmarkStart w:id="4" w:name="_Toc122795605"/>
      <w:r w:rsidRPr="00EE6D7E">
        <w:t>Theories</w:t>
      </w:r>
      <w:bookmarkEnd w:id="4"/>
      <w:r w:rsidRPr="00EE6D7E">
        <w:t xml:space="preserve"> </w:t>
      </w:r>
    </w:p>
    <w:p w14:paraId="2E1D3C73" w14:textId="77777777" w:rsidR="00C2753F" w:rsidRPr="00B40602" w:rsidRDefault="00C2753F" w:rsidP="00C2753F">
      <w:pPr>
        <w:pStyle w:val="Normal1"/>
        <w:spacing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“Elton Mayo’s human connection theory”</w:t>
      </w:r>
    </w:p>
    <w:p w14:paraId="32A4C42C" w14:textId="77777777" w:rsidR="00C2753F" w:rsidRPr="00B40602" w:rsidRDefault="00C2753F" w:rsidP="00C2753F">
      <w:pPr>
        <w:pStyle w:val="Normal1"/>
        <w:spacing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 xml:space="preserve">Elton Mayo was an Australian psychologist and researcher who supported the movement of the human connection. Mayo conducted various experiments which are aimed at to develop the business productivity related to the people which provides better results by implementing this theory. The theory explains that business working conditions involve strategies, break times, and the length of the business times (García-Bravo </w:t>
      </w:r>
      <w:r w:rsidRPr="00B40602">
        <w:rPr>
          <w:rFonts w:ascii="Times New Roman" w:eastAsia="Times New Roman" w:hAnsi="Times New Roman" w:cs="Times New Roman"/>
          <w:i/>
          <w:iCs/>
          <w:sz w:val="24"/>
          <w:szCs w:val="24"/>
        </w:rPr>
        <w:t xml:space="preserve">et al. </w:t>
      </w:r>
      <w:r w:rsidRPr="00B40602">
        <w:rPr>
          <w:rFonts w:ascii="Times New Roman" w:eastAsia="Times New Roman" w:hAnsi="Times New Roman" w:cs="Times New Roman"/>
          <w:sz w:val="24"/>
          <w:szCs w:val="24"/>
        </w:rPr>
        <w:t xml:space="preserve">2021). The company launched their video gaming products and services with live streaming of the video games which are becoming very popular in the market and the organisation trapped the established market by applying this theory. The theory explains also that business to the customer schemes that bring effective results to the business and it also supports to attract customers. Mayo's work guides to the identification of the significance of social and social factors in making productive </w:t>
      </w:r>
      <w:r w:rsidRPr="00B40602">
        <w:rPr>
          <w:rFonts w:ascii="Times New Roman" w:eastAsia="Times New Roman" w:hAnsi="Times New Roman" w:cs="Times New Roman"/>
          <w:sz w:val="24"/>
          <w:szCs w:val="24"/>
        </w:rPr>
        <w:lastRenderedPageBreak/>
        <w:t>organizations. The theory also represents that consumer attraction is the main part of the business strategy to develop the business supremacy in the video gaming market. </w:t>
      </w:r>
    </w:p>
    <w:p w14:paraId="76068EE4" w14:textId="77777777" w:rsidR="00C2753F" w:rsidRPr="00B40602" w:rsidRDefault="00C2753F" w:rsidP="00C2753F">
      <w:pPr>
        <w:pStyle w:val="Normal1"/>
        <w:spacing w:line="360" w:lineRule="auto"/>
        <w:jc w:val="center"/>
        <w:rPr>
          <w:rFonts w:ascii="Times New Roman" w:eastAsia="Times New Roman" w:hAnsi="Times New Roman" w:cs="Times New Roman"/>
          <w:sz w:val="24"/>
          <w:szCs w:val="24"/>
        </w:rPr>
      </w:pPr>
      <w:r w:rsidRPr="00B40602">
        <w:rPr>
          <w:rFonts w:ascii="Times New Roman" w:eastAsia="Times New Roman" w:hAnsi="Times New Roman" w:cs="Times New Roman"/>
          <w:noProof/>
          <w:sz w:val="24"/>
          <w:szCs w:val="24"/>
          <w:lang w:val="en-GB" w:eastAsia="en-GB"/>
        </w:rPr>
        <w:drawing>
          <wp:inline distT="0" distB="0" distL="0" distR="0" wp14:anchorId="1F06B384" wp14:editId="5F21A0FF">
            <wp:extent cx="4076700" cy="2286000"/>
            <wp:effectExtent l="19050" t="19050" r="0" b="0"/>
            <wp:docPr id="4" name="Picture 4" descr="https://lh6.googleusercontent.com/sY6UI2UJXBrnqWE4007E5Nr49SZDcjW7NyW9QELGaaQQG-gtpAkVUP1JscM4H33Z0D2-bFoFpgcZPM3knDY-jCm-JBdX6defrs-ogZhGErONS5nbPkkUqNFhqswxISTHxtFLhbuKs5vQlmCHqsKZGIxIpS0f3RhgMq-Lgojo9RovRaRhLBHTsPoGYCSB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6.googleusercontent.com/sY6UI2UJXBrnqWE4007E5Nr49SZDcjW7NyW9QELGaaQQG-gtpAkVUP1JscM4H33Z0D2-bFoFpgcZPM3knDY-jCm-JBdX6defrs-ogZhGErONS5nbPkkUqNFhqswxISTHxtFLhbuKs5vQlmCHqsKZGIxIpS0f3RhgMq-Lgojo9RovRaRhLBHTsPoGYCSBEQ"/>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76700" cy="2286000"/>
                    </a:xfrm>
                    <a:prstGeom prst="rect">
                      <a:avLst/>
                    </a:prstGeom>
                    <a:noFill/>
                    <a:ln>
                      <a:solidFill>
                        <a:schemeClr val="tx1"/>
                      </a:solidFill>
                    </a:ln>
                  </pic:spPr>
                </pic:pic>
              </a:graphicData>
            </a:graphic>
          </wp:inline>
        </w:drawing>
      </w:r>
    </w:p>
    <w:p w14:paraId="74A4C8E5" w14:textId="77777777" w:rsidR="00C2753F" w:rsidRPr="00B40602" w:rsidRDefault="00C2753F" w:rsidP="00C2753F">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w:t>
      </w:r>
      <w:r w:rsidRPr="00B40602">
        <w:rPr>
          <w:rFonts w:ascii="Times New Roman" w:eastAsia="Times New Roman" w:hAnsi="Times New Roman" w:cs="Times New Roman"/>
          <w:b/>
          <w:sz w:val="24"/>
          <w:szCs w:val="24"/>
        </w:rPr>
        <w:t>: Elton Mayo’s Human relation theory</w:t>
      </w:r>
    </w:p>
    <w:p w14:paraId="70BBF3FF" w14:textId="77777777" w:rsidR="00C2753F" w:rsidRPr="00B40602" w:rsidRDefault="00C2753F" w:rsidP="00C2753F">
      <w:pPr>
        <w:pStyle w:val="Normal1"/>
        <w:spacing w:line="360" w:lineRule="auto"/>
        <w:jc w:val="center"/>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(Source: prezi.com, 2022)</w:t>
      </w:r>
    </w:p>
    <w:p w14:paraId="758C72BF" w14:textId="77777777" w:rsidR="00C2753F" w:rsidRPr="00B40602" w:rsidRDefault="00C2753F" w:rsidP="00C2753F">
      <w:pPr>
        <w:pStyle w:val="Normal1"/>
        <w:spacing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“Frederick Taylor's business management theory”</w:t>
      </w:r>
    </w:p>
    <w:p w14:paraId="281B05FF" w14:textId="77777777" w:rsidR="00C2753F" w:rsidRDefault="00C2753F" w:rsidP="00C2753F">
      <w:pPr>
        <w:pStyle w:val="Normal1"/>
        <w:spacing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 xml:space="preserve">Frederick Taylor was the first in the business productivity and provide the best options to enhance it. This theory explains the gaming industry supremacy strategies that are taken by the organisation (Shliakhovchuk and Muñoz García, 2018). The organisation implemented these theories and got effective results from its business market. Taylor specialized and standardized by proving the workplace tasks to break down the target customers and attract them in the market. The theorist also concludes that this work is for the organisational managers in the organisation (Villani </w:t>
      </w:r>
      <w:r w:rsidRPr="00B40602">
        <w:rPr>
          <w:rFonts w:ascii="Times New Roman" w:eastAsia="Times New Roman" w:hAnsi="Times New Roman" w:cs="Times New Roman"/>
          <w:i/>
          <w:iCs/>
          <w:sz w:val="24"/>
          <w:szCs w:val="24"/>
        </w:rPr>
        <w:t xml:space="preserve">et al. </w:t>
      </w:r>
      <w:r w:rsidRPr="00B40602">
        <w:rPr>
          <w:rFonts w:ascii="Times New Roman" w:eastAsia="Times New Roman" w:hAnsi="Times New Roman" w:cs="Times New Roman"/>
          <w:sz w:val="24"/>
          <w:szCs w:val="24"/>
        </w:rPr>
        <w:t>2018). The theory focuses on the implementation of the business strategies and about the effective results from these implications. The company managed their huge business after making its brand in the market. The customers of the organisation also got excellent services and quality of its products from the company for its good management in their business. </w:t>
      </w:r>
    </w:p>
    <w:p w14:paraId="2FC1BDD0" w14:textId="77777777" w:rsidR="00C2753F" w:rsidRPr="00ED5D95" w:rsidRDefault="00C2753F" w:rsidP="00C2753F">
      <w:pPr>
        <w:pStyle w:val="Heading2"/>
      </w:pPr>
      <w:bookmarkStart w:id="5" w:name="_Toc122795606"/>
      <w:r w:rsidRPr="00ED5D95">
        <w:t>Models for the strategic management system</w:t>
      </w:r>
      <w:bookmarkEnd w:id="5"/>
    </w:p>
    <w:p w14:paraId="369B948D" w14:textId="77777777" w:rsidR="00C2753F" w:rsidRPr="00ED5D95" w:rsidRDefault="00C2753F" w:rsidP="00C2753F">
      <w:pPr>
        <w:pStyle w:val="Heading3"/>
        <w:rPr>
          <w:color w:val="auto"/>
        </w:rPr>
      </w:pPr>
      <w:bookmarkStart w:id="6" w:name="_Toc122795607"/>
      <w:r w:rsidRPr="00ED5D95">
        <w:t>SWOT analysis model</w:t>
      </w:r>
      <w:bookmarkEnd w:id="6"/>
    </w:p>
    <w:p w14:paraId="099EC3B6" w14:textId="77777777" w:rsidR="00C2753F" w:rsidRPr="00ED5D95" w:rsidRDefault="00C2753F" w:rsidP="00C2753F">
      <w:pPr>
        <w:pStyle w:val="Heading3"/>
        <w:spacing w:after="120" w:line="360" w:lineRule="auto"/>
        <w:jc w:val="both"/>
        <w:rPr>
          <w:rStyle w:val="Strong"/>
          <w:rFonts w:cs="Times New Roman"/>
        </w:rPr>
      </w:pPr>
      <w:bookmarkStart w:id="7" w:name="_Toc122795608"/>
      <w:r w:rsidRPr="00ED5D95">
        <w:rPr>
          <w:rStyle w:val="Strong"/>
          <w:rFonts w:cs="Times New Roman"/>
        </w:rPr>
        <w:t>Strength</w:t>
      </w:r>
      <w:bookmarkEnd w:id="7"/>
    </w:p>
    <w:p w14:paraId="2AC6D278" w14:textId="77777777" w:rsidR="00C2753F" w:rsidRPr="00ED5D95" w:rsidRDefault="00C2753F" w:rsidP="00C2753F">
      <w:pPr>
        <w:spacing w:after="120" w:line="360" w:lineRule="auto"/>
        <w:jc w:val="both"/>
        <w:rPr>
          <w:rFonts w:ascii="Times New Roman" w:hAnsi="Times New Roman" w:cs="Times New Roman"/>
          <w:sz w:val="24"/>
          <w:szCs w:val="24"/>
        </w:rPr>
      </w:pPr>
      <w:r w:rsidRPr="00ED5D95">
        <w:rPr>
          <w:rFonts w:ascii="Times New Roman" w:hAnsi="Times New Roman" w:cs="Times New Roman"/>
          <w:sz w:val="24"/>
          <w:szCs w:val="24"/>
        </w:rPr>
        <w:t xml:space="preserve">As per the case study, Sony Company is the main powerhouse based on three factors which are gaming, electronics and entertainment. The strength of this company is this company can use various technologies for the future result in the business so that the gaming portion of this company has increased very much. There are so many strengths present of Sony company are, this company provides best quality items so that the customers can get easily attracted by the </w:t>
      </w:r>
      <w:r w:rsidRPr="00ED5D95">
        <w:rPr>
          <w:rFonts w:ascii="Times New Roman" w:hAnsi="Times New Roman" w:cs="Times New Roman"/>
          <w:sz w:val="24"/>
          <w:szCs w:val="24"/>
        </w:rPr>
        <w:lastRenderedPageBreak/>
        <w:t xml:space="preserve">company (Niu, 2021). This company provides many new and innovation products which help the company to be different from others and offers a best values for the products. As per the case study, the company has created many gaming systems for the different age group of people as this strategy can able to attract more customers from the other competitors (Benzaghta </w:t>
      </w:r>
      <w:r w:rsidRPr="00A231B4">
        <w:rPr>
          <w:rFonts w:ascii="Times New Roman" w:hAnsi="Times New Roman" w:cs="Times New Roman"/>
          <w:i/>
          <w:sz w:val="24"/>
          <w:szCs w:val="24"/>
        </w:rPr>
        <w:t>et al.</w:t>
      </w:r>
      <w:r w:rsidRPr="00ED5D95">
        <w:rPr>
          <w:rFonts w:ascii="Times New Roman" w:hAnsi="Times New Roman" w:cs="Times New Roman"/>
          <w:sz w:val="24"/>
          <w:szCs w:val="24"/>
        </w:rPr>
        <w:t xml:space="preserve"> 2021).</w:t>
      </w:r>
    </w:p>
    <w:p w14:paraId="288505A9" w14:textId="77777777" w:rsidR="00C2753F" w:rsidRPr="00ED5D95" w:rsidRDefault="00C2753F" w:rsidP="00C2753F">
      <w:pPr>
        <w:pStyle w:val="Heading3"/>
        <w:spacing w:after="120" w:line="360" w:lineRule="auto"/>
        <w:jc w:val="both"/>
        <w:rPr>
          <w:rFonts w:cs="Times New Roman"/>
          <w:b/>
        </w:rPr>
      </w:pPr>
      <w:bookmarkStart w:id="8" w:name="_Toc122795609"/>
      <w:r w:rsidRPr="00ED5D95">
        <w:rPr>
          <w:rFonts w:cs="Times New Roman"/>
        </w:rPr>
        <w:t>Weakness</w:t>
      </w:r>
      <w:bookmarkEnd w:id="8"/>
    </w:p>
    <w:p w14:paraId="1236E37D" w14:textId="77777777" w:rsidR="00C2753F" w:rsidRPr="00ED5D95" w:rsidRDefault="00C2753F" w:rsidP="00C2753F">
      <w:pPr>
        <w:pStyle w:val="NormalWeb"/>
        <w:spacing w:after="120" w:afterAutospacing="0" w:line="360" w:lineRule="auto"/>
        <w:jc w:val="both"/>
      </w:pPr>
      <w:r w:rsidRPr="00ED5D95">
        <w:t>Marketing strategy, which is very weak for this company, is the main weakness of this company. As per the case study the products of this company is very strong and effective but the marketing strategy of this company is not as strong to bit the competitors. The products of this company is very expensive for the peoples sometimes the customers are not able to afford the products or the video games as this factor give a negative impact on the business performance (Leković 2018). Compared to the other competitors of the market the marketing strategy or the promotion strategies are very weak of this company. The company need to increase the marketing promotions and need to develop the strategies for getting better benefit in the business. The proper marketing strategies helps in the business to earn more profit as well as the proper marketing strategy helps to reduce the problems of the company.</w:t>
      </w:r>
    </w:p>
    <w:p w14:paraId="5EC1E3A3" w14:textId="77777777" w:rsidR="00C2753F" w:rsidRPr="00ED5D95" w:rsidRDefault="00C2753F" w:rsidP="00C2753F">
      <w:pPr>
        <w:pStyle w:val="Heading2"/>
        <w:rPr>
          <w:rFonts w:cs="Times New Roman"/>
          <w:b/>
          <w:szCs w:val="24"/>
        </w:rPr>
      </w:pPr>
      <w:bookmarkStart w:id="9" w:name="_Toc122795610"/>
      <w:r w:rsidRPr="00ED5D95">
        <w:rPr>
          <w:rFonts w:cs="Times New Roman"/>
          <w:szCs w:val="24"/>
        </w:rPr>
        <w:t>Opportunities</w:t>
      </w:r>
      <w:bookmarkEnd w:id="9"/>
    </w:p>
    <w:p w14:paraId="4F46CB04" w14:textId="77777777" w:rsidR="00C2753F" w:rsidRPr="00ED5D95" w:rsidRDefault="00C2753F" w:rsidP="00C2753F">
      <w:pPr>
        <w:spacing w:after="120" w:line="360" w:lineRule="auto"/>
        <w:jc w:val="both"/>
        <w:rPr>
          <w:rFonts w:ascii="Times New Roman" w:hAnsi="Times New Roman" w:cs="Times New Roman"/>
          <w:sz w:val="24"/>
          <w:szCs w:val="24"/>
        </w:rPr>
      </w:pPr>
      <w:r w:rsidRPr="00ED5D95">
        <w:rPr>
          <w:rFonts w:ascii="Times New Roman" w:hAnsi="Times New Roman" w:cs="Times New Roman"/>
          <w:sz w:val="24"/>
          <w:szCs w:val="24"/>
        </w:rPr>
        <w:t>The opportunities of the company are to give focus on the emerging economic systems for the customers, as it will help in the business to earn more profit. As per the case study, the company has give the opportunity to all the customers to busy products or gaming system of the choices of every individual person (</w:t>
      </w:r>
      <w:r w:rsidRPr="00ED5D95">
        <w:rPr>
          <w:rFonts w:ascii="Times New Roman" w:hAnsi="Times New Roman" w:cs="Times New Roman"/>
          <w:color w:val="000000"/>
          <w:sz w:val="24"/>
          <w:szCs w:val="24"/>
        </w:rPr>
        <w:t xml:space="preserve">Morgan </w:t>
      </w:r>
      <w:r w:rsidRPr="00ED5D95">
        <w:rPr>
          <w:rFonts w:ascii="Times New Roman" w:hAnsi="Times New Roman" w:cs="Times New Roman"/>
          <w:i/>
          <w:iCs/>
          <w:color w:val="000000"/>
          <w:sz w:val="24"/>
          <w:szCs w:val="24"/>
        </w:rPr>
        <w:t>et al.</w:t>
      </w:r>
      <w:r w:rsidRPr="00ED5D95">
        <w:rPr>
          <w:rFonts w:ascii="Times New Roman" w:hAnsi="Times New Roman" w:cs="Times New Roman"/>
          <w:color w:val="000000"/>
          <w:sz w:val="24"/>
          <w:szCs w:val="24"/>
        </w:rPr>
        <w:t xml:space="preserve"> 2019)</w:t>
      </w:r>
      <w:r w:rsidRPr="00ED5D95">
        <w:rPr>
          <w:rFonts w:ascii="Times New Roman" w:hAnsi="Times New Roman" w:cs="Times New Roman"/>
          <w:sz w:val="24"/>
          <w:szCs w:val="24"/>
        </w:rPr>
        <w:t>. This company giving the opportunities of making diversity to all the business so that the business will be different from the other competitors of the market and the customers will increase for this company. The play station business of this company suffers from the lack of the business diversity as the pricing of this company is very high and all the customers can not able to afford the play station system. This company also gives an opportunity for enhancing the medical imaging as it gives a good impact on the business. This company is already active in this particular industry and need to develop the capitalize and image branch on the decided growth of the company.</w:t>
      </w:r>
    </w:p>
    <w:p w14:paraId="69E73A62" w14:textId="77777777" w:rsidR="00C2753F" w:rsidRPr="00ED5D95" w:rsidRDefault="00C2753F" w:rsidP="00C2753F">
      <w:pPr>
        <w:pStyle w:val="Heading3"/>
        <w:spacing w:after="120" w:line="360" w:lineRule="auto"/>
        <w:jc w:val="both"/>
        <w:rPr>
          <w:rFonts w:cs="Times New Roman"/>
          <w:b/>
        </w:rPr>
      </w:pPr>
      <w:bookmarkStart w:id="10" w:name="_Toc122795611"/>
      <w:r w:rsidRPr="00ED5D95">
        <w:rPr>
          <w:rFonts w:cs="Times New Roman"/>
        </w:rPr>
        <w:t>Threats</w:t>
      </w:r>
      <w:bookmarkEnd w:id="10"/>
    </w:p>
    <w:p w14:paraId="66B7AAF3" w14:textId="77777777" w:rsidR="00C2753F" w:rsidRPr="005773A6" w:rsidRDefault="00C2753F" w:rsidP="00C2753F">
      <w:pPr>
        <w:spacing w:before="100" w:beforeAutospacing="1" w:after="120" w:line="360" w:lineRule="auto"/>
        <w:jc w:val="both"/>
        <w:rPr>
          <w:rFonts w:ascii="Times New Roman" w:eastAsia="Times New Roman" w:hAnsi="Times New Roman" w:cs="Times New Roman"/>
          <w:sz w:val="24"/>
          <w:szCs w:val="24"/>
        </w:rPr>
      </w:pPr>
      <w:r w:rsidRPr="005773A6">
        <w:rPr>
          <w:rFonts w:ascii="Times New Roman" w:eastAsia="Times New Roman" w:hAnsi="Times New Roman" w:cs="Times New Roman"/>
          <w:sz w:val="24"/>
          <w:szCs w:val="24"/>
        </w:rPr>
        <w:t xml:space="preserve">Threats for the company are based on the global epidemic system as the profit level of the company decreased due to the pandemic situation and this loss of the company became a big </w:t>
      </w:r>
      <w:r w:rsidRPr="005773A6">
        <w:rPr>
          <w:rFonts w:ascii="Times New Roman" w:eastAsia="Times New Roman" w:hAnsi="Times New Roman" w:cs="Times New Roman"/>
          <w:sz w:val="24"/>
          <w:szCs w:val="24"/>
        </w:rPr>
        <w:lastRenderedPageBreak/>
        <w:t>threat for the company. The threats of the hackers are the main problem of the company as the hacker can able to access the details related to the business and it will become a big threat for the company. Technological development can also become a threat for the company as all the technologies are increasing or getting upgraded day by day and the company is not that much advanced to adopt all the new technologies (</w:t>
      </w:r>
      <w:r w:rsidRPr="005773A6">
        <w:rPr>
          <w:rFonts w:ascii="Times New Roman" w:eastAsia="Times New Roman" w:hAnsi="Times New Roman" w:cs="Times New Roman"/>
          <w:color w:val="000000"/>
          <w:sz w:val="24"/>
          <w:szCs w:val="24"/>
        </w:rPr>
        <w:t>Samiee and Chirapanda, 2019)</w:t>
      </w:r>
      <w:r w:rsidRPr="005773A6">
        <w:rPr>
          <w:rFonts w:ascii="Times New Roman" w:eastAsia="Times New Roman" w:hAnsi="Times New Roman" w:cs="Times New Roman"/>
          <w:sz w:val="24"/>
          <w:szCs w:val="24"/>
        </w:rPr>
        <w:t>. Competitors of the company are ready to take the place of this company and this can be a big problem for the company. Software policies have that power to reduce the gaming process of this company and also able to reduce the associated product sales. Development of the software’s and the software policies can help the company to secure all the information which is needed for the better growth of the business (</w:t>
      </w:r>
      <w:r w:rsidRPr="005773A6">
        <w:rPr>
          <w:rFonts w:ascii="Times New Roman" w:eastAsia="Times New Roman" w:hAnsi="Times New Roman" w:cs="Times New Roman"/>
          <w:color w:val="000000"/>
          <w:sz w:val="24"/>
          <w:szCs w:val="24"/>
        </w:rPr>
        <w:t>Saura et al. 2019)</w:t>
      </w:r>
      <w:r w:rsidRPr="005773A6">
        <w:rPr>
          <w:rFonts w:ascii="Times New Roman" w:eastAsia="Times New Roman" w:hAnsi="Times New Roman" w:cs="Times New Roman"/>
          <w:sz w:val="24"/>
          <w:szCs w:val="24"/>
        </w:rPr>
        <w:t>.</w:t>
      </w:r>
    </w:p>
    <w:p w14:paraId="2F2614F4" w14:textId="77777777" w:rsidR="00C2753F" w:rsidRPr="00BB4E6E" w:rsidRDefault="00C2753F" w:rsidP="00C2753F">
      <w:pPr>
        <w:spacing w:after="120" w:line="360" w:lineRule="auto"/>
        <w:rPr>
          <w:b/>
          <w:color w:val="000000" w:themeColor="text1"/>
          <w:szCs w:val="32"/>
        </w:rPr>
      </w:pPr>
    </w:p>
    <w:p w14:paraId="62FEA4F6" w14:textId="77777777" w:rsidR="00C2753F" w:rsidRDefault="00C2753F" w:rsidP="00C2753F">
      <w:pPr>
        <w:pStyle w:val="NormalWeb"/>
        <w:spacing w:after="240"/>
        <w:jc w:val="both"/>
        <w:rPr>
          <w:b/>
        </w:rPr>
      </w:pPr>
    </w:p>
    <w:p w14:paraId="5E0B66C7" w14:textId="77777777" w:rsidR="00C2753F" w:rsidRPr="00ED139C" w:rsidRDefault="00C2753F" w:rsidP="00C2753F">
      <w:pPr>
        <w:pStyle w:val="NormalWeb"/>
        <w:spacing w:after="240"/>
        <w:jc w:val="both"/>
        <w:rPr>
          <w:b/>
          <w:color w:val="000000" w:themeColor="text1"/>
        </w:rPr>
      </w:pPr>
      <w:r>
        <w:rPr>
          <w:b/>
          <w:noProof/>
          <w:lang w:val="en-GB" w:eastAsia="en-GB"/>
        </w:rPr>
        <w:drawing>
          <wp:inline distT="0" distB="0" distL="0" distR="0" wp14:anchorId="282A52DF" wp14:editId="7AB9EEA1">
            <wp:extent cx="5657850" cy="3629025"/>
            <wp:effectExtent l="0" t="76200" r="0" b="123825"/>
            <wp:docPr id="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672D255" w14:textId="77777777" w:rsidR="00C2753F" w:rsidRPr="007C5992" w:rsidRDefault="00C2753F" w:rsidP="00C2753F">
      <w:pPr>
        <w:pStyle w:val="NormalWeb"/>
        <w:spacing w:after="240"/>
        <w:jc w:val="center"/>
        <w:rPr>
          <w:rStyle w:val="Strong"/>
          <w:color w:val="000000"/>
        </w:rPr>
      </w:pPr>
      <w:r>
        <w:rPr>
          <w:b/>
          <w:color w:val="000000"/>
        </w:rPr>
        <w:t>Figure 4</w:t>
      </w:r>
      <w:r w:rsidRPr="00ED5D95">
        <w:rPr>
          <w:b/>
          <w:color w:val="000000"/>
        </w:rPr>
        <w:t>:</w:t>
      </w:r>
      <w:r w:rsidRPr="007C5992">
        <w:rPr>
          <w:color w:val="000000"/>
        </w:rPr>
        <w:t xml:space="preserve"> </w:t>
      </w:r>
      <w:r w:rsidRPr="007C5992">
        <w:rPr>
          <w:rStyle w:val="Strong"/>
          <w:color w:val="000000"/>
        </w:rPr>
        <w:t>SWOT analysis model</w:t>
      </w:r>
    </w:p>
    <w:p w14:paraId="2DFBF241" w14:textId="77777777" w:rsidR="00C2753F" w:rsidRPr="00ED5D95" w:rsidRDefault="00C2753F" w:rsidP="00C2753F">
      <w:pPr>
        <w:pStyle w:val="NormalWeb"/>
        <w:spacing w:after="240"/>
        <w:jc w:val="center"/>
        <w:rPr>
          <w:b/>
          <w:color w:val="000000"/>
        </w:rPr>
      </w:pPr>
      <w:r w:rsidRPr="00ED5D95">
        <w:rPr>
          <w:rStyle w:val="Strong"/>
          <w:b w:val="0"/>
          <w:color w:val="000000"/>
        </w:rPr>
        <w:t>(Source: Self-Created)</w:t>
      </w:r>
    </w:p>
    <w:p w14:paraId="35896654" w14:textId="77777777" w:rsidR="00C2753F" w:rsidRPr="006C02F4" w:rsidRDefault="00C2753F" w:rsidP="00C2753F">
      <w:pPr>
        <w:pStyle w:val="NormalWeb"/>
        <w:spacing w:line="360" w:lineRule="auto"/>
        <w:jc w:val="both"/>
        <w:rPr>
          <w:b/>
        </w:rPr>
      </w:pPr>
    </w:p>
    <w:p w14:paraId="73277FA0" w14:textId="77777777" w:rsidR="00C2753F" w:rsidRPr="00105B71" w:rsidRDefault="00C2753F" w:rsidP="00C2753F">
      <w:pPr>
        <w:pStyle w:val="Heading3"/>
      </w:pPr>
      <w:bookmarkStart w:id="11" w:name="_Toc122795612"/>
      <w:r w:rsidRPr="00105B71">
        <w:lastRenderedPageBreak/>
        <w:t>4P Marketing Mix</w:t>
      </w:r>
      <w:bookmarkEnd w:id="11"/>
    </w:p>
    <w:p w14:paraId="4D581888" w14:textId="77777777" w:rsidR="00C2753F" w:rsidRPr="00105B71" w:rsidRDefault="00C2753F" w:rsidP="00C2753F">
      <w:pPr>
        <w:spacing w:before="100" w:beforeAutospacing="1" w:after="100" w:afterAutospacing="1" w:line="360" w:lineRule="auto"/>
        <w:jc w:val="both"/>
        <w:rPr>
          <w:rFonts w:eastAsia="Times New Roman" w:cs="Times New Roman"/>
          <w:szCs w:val="24"/>
        </w:rPr>
      </w:pPr>
      <w:r w:rsidRPr="000408BC">
        <w:rPr>
          <w:rFonts w:ascii="Times New Roman" w:eastAsia="Times New Roman" w:hAnsi="Times New Roman" w:cs="Times New Roman"/>
          <w:b/>
          <w:bCs/>
          <w:sz w:val="24"/>
          <w:szCs w:val="24"/>
        </w:rPr>
        <w:t>Product</w:t>
      </w:r>
    </w:p>
    <w:p w14:paraId="47B1F98A" w14:textId="77777777" w:rsidR="00C2753F" w:rsidRPr="00105B71" w:rsidRDefault="00C2753F" w:rsidP="00C2753F">
      <w:pPr>
        <w:spacing w:before="100" w:beforeAutospacing="1" w:after="100" w:afterAutospacing="1" w:line="360" w:lineRule="auto"/>
        <w:jc w:val="both"/>
        <w:rPr>
          <w:rFonts w:ascii="Times New Roman" w:eastAsia="Times New Roman" w:hAnsi="Times New Roman" w:cs="Times New Roman"/>
          <w:sz w:val="24"/>
          <w:szCs w:val="24"/>
        </w:rPr>
      </w:pPr>
      <w:r w:rsidRPr="00105B71">
        <w:rPr>
          <w:rFonts w:ascii="Times New Roman" w:eastAsia="Times New Roman" w:hAnsi="Times New Roman" w:cs="Times New Roman"/>
          <w:sz w:val="24"/>
          <w:szCs w:val="24"/>
        </w:rPr>
        <w:t>The company Sony has created many products for gaining more profits in the business so that the business will increase the profits. Sony Company has launched network services and games, devices and many more things for gaining more profit in the business. As per the case study, the PlayStation related to the grouped under the network services and the games. This process will help to know the benefits of the products that the company is providing through the services and also this process gives detailed information about that (</w:t>
      </w:r>
      <w:r w:rsidRPr="00105B71">
        <w:rPr>
          <w:rFonts w:ascii="Times New Roman" w:eastAsia="Times New Roman" w:hAnsi="Times New Roman" w:cs="Times New Roman"/>
          <w:color w:val="000000"/>
          <w:sz w:val="24"/>
          <w:szCs w:val="24"/>
        </w:rPr>
        <w:t xml:space="preserve">Harland </w:t>
      </w:r>
      <w:r w:rsidRPr="000408BC">
        <w:rPr>
          <w:rFonts w:ascii="Times New Roman" w:eastAsia="Times New Roman" w:hAnsi="Times New Roman" w:cs="Times New Roman"/>
          <w:i/>
          <w:iCs/>
          <w:color w:val="000000"/>
          <w:sz w:val="24"/>
          <w:szCs w:val="24"/>
        </w:rPr>
        <w:t>et al.</w:t>
      </w:r>
      <w:r w:rsidRPr="00105B71">
        <w:rPr>
          <w:rFonts w:ascii="Times New Roman" w:eastAsia="Times New Roman" w:hAnsi="Times New Roman" w:cs="Times New Roman"/>
          <w:color w:val="000000"/>
          <w:sz w:val="24"/>
          <w:szCs w:val="24"/>
        </w:rPr>
        <w:t xml:space="preserve"> 2020)</w:t>
      </w:r>
      <w:r w:rsidRPr="00105B71">
        <w:rPr>
          <w:rFonts w:ascii="Times New Roman" w:eastAsia="Times New Roman" w:hAnsi="Times New Roman" w:cs="Times New Roman"/>
          <w:sz w:val="24"/>
          <w:szCs w:val="24"/>
        </w:rPr>
        <w:t>. </w:t>
      </w:r>
    </w:p>
    <w:p w14:paraId="11BEFEB3" w14:textId="77777777" w:rsidR="00C2753F" w:rsidRPr="00105B71" w:rsidRDefault="00C2753F" w:rsidP="00C2753F">
      <w:pPr>
        <w:spacing w:before="100" w:beforeAutospacing="1" w:after="100" w:afterAutospacing="1" w:line="360" w:lineRule="auto"/>
        <w:jc w:val="both"/>
        <w:rPr>
          <w:rFonts w:eastAsia="Times New Roman" w:cs="Times New Roman"/>
          <w:szCs w:val="24"/>
        </w:rPr>
      </w:pPr>
      <w:r w:rsidRPr="000408BC">
        <w:rPr>
          <w:rFonts w:ascii="Times New Roman" w:eastAsia="Times New Roman" w:hAnsi="Times New Roman" w:cs="Times New Roman"/>
          <w:b/>
          <w:bCs/>
          <w:sz w:val="24"/>
          <w:szCs w:val="24"/>
        </w:rPr>
        <w:t>Price</w:t>
      </w:r>
    </w:p>
    <w:p w14:paraId="673DCB27" w14:textId="77777777" w:rsidR="00C2753F" w:rsidRPr="00105B71" w:rsidRDefault="00C2753F" w:rsidP="00C2753F">
      <w:pPr>
        <w:spacing w:before="100" w:beforeAutospacing="1" w:after="100" w:afterAutospacing="1" w:line="360" w:lineRule="auto"/>
        <w:jc w:val="both"/>
        <w:rPr>
          <w:rFonts w:ascii="Times New Roman" w:eastAsia="Times New Roman" w:hAnsi="Times New Roman" w:cs="Times New Roman"/>
          <w:sz w:val="24"/>
          <w:szCs w:val="24"/>
        </w:rPr>
      </w:pPr>
      <w:r w:rsidRPr="00105B71">
        <w:rPr>
          <w:rFonts w:ascii="Times New Roman" w:eastAsia="Times New Roman" w:hAnsi="Times New Roman" w:cs="Times New Roman"/>
          <w:sz w:val="24"/>
          <w:szCs w:val="24"/>
        </w:rPr>
        <w:t xml:space="preserve">The pricing of this company is too high sometimes customers are not able to afford the products of the game system. The Sony Company need to reduce the pricing of the products that it can become affordable for every customers. The pricing should be defined by the three ways which are premium pricing strategy, value-based pricing and market-oriented pricing so the company should not have to face any problem related to the pricing. The value of the market is the main thing which the company need to have focus on so that the competitors are not able to take place of that ( </w:t>
      </w:r>
      <w:r w:rsidRPr="00105B71">
        <w:rPr>
          <w:rFonts w:ascii="Times New Roman" w:eastAsia="Times New Roman" w:hAnsi="Times New Roman" w:cs="Times New Roman"/>
          <w:color w:val="000000"/>
          <w:sz w:val="24"/>
          <w:szCs w:val="24"/>
        </w:rPr>
        <w:t xml:space="preserve">Romeo </w:t>
      </w:r>
      <w:r w:rsidRPr="000408BC">
        <w:rPr>
          <w:rFonts w:ascii="Times New Roman" w:eastAsia="Times New Roman" w:hAnsi="Times New Roman" w:cs="Times New Roman"/>
          <w:i/>
          <w:iCs/>
          <w:color w:val="000000"/>
          <w:sz w:val="24"/>
          <w:szCs w:val="24"/>
        </w:rPr>
        <w:t>et al.</w:t>
      </w:r>
      <w:r w:rsidRPr="00105B71">
        <w:rPr>
          <w:rFonts w:ascii="Times New Roman" w:eastAsia="Times New Roman" w:hAnsi="Times New Roman" w:cs="Times New Roman"/>
          <w:color w:val="000000"/>
          <w:sz w:val="24"/>
          <w:szCs w:val="24"/>
        </w:rPr>
        <w:t xml:space="preserve"> 2019)</w:t>
      </w:r>
      <w:r w:rsidRPr="00105B71">
        <w:rPr>
          <w:rFonts w:ascii="Times New Roman" w:eastAsia="Times New Roman" w:hAnsi="Times New Roman" w:cs="Times New Roman"/>
          <w:sz w:val="24"/>
          <w:szCs w:val="24"/>
        </w:rPr>
        <w:t>. </w:t>
      </w:r>
    </w:p>
    <w:p w14:paraId="48A784DD" w14:textId="77777777" w:rsidR="00C2753F" w:rsidRPr="00105B71" w:rsidRDefault="00C2753F" w:rsidP="00C2753F">
      <w:pPr>
        <w:spacing w:before="100" w:beforeAutospacing="1" w:after="100" w:afterAutospacing="1" w:line="360" w:lineRule="auto"/>
        <w:jc w:val="both"/>
        <w:rPr>
          <w:rFonts w:eastAsia="Times New Roman" w:cs="Times New Roman"/>
          <w:szCs w:val="24"/>
        </w:rPr>
      </w:pPr>
      <w:r w:rsidRPr="000408BC">
        <w:rPr>
          <w:rFonts w:ascii="Times New Roman" w:eastAsia="Times New Roman" w:hAnsi="Times New Roman" w:cs="Times New Roman"/>
          <w:b/>
          <w:bCs/>
          <w:sz w:val="24"/>
          <w:szCs w:val="24"/>
        </w:rPr>
        <w:t>Promotion</w:t>
      </w:r>
    </w:p>
    <w:p w14:paraId="5DA0E920" w14:textId="77777777" w:rsidR="00C2753F" w:rsidRPr="00105B71" w:rsidRDefault="00C2753F" w:rsidP="00C2753F">
      <w:pPr>
        <w:spacing w:before="100" w:beforeAutospacing="1" w:after="100" w:afterAutospacing="1" w:line="360" w:lineRule="auto"/>
        <w:jc w:val="both"/>
        <w:rPr>
          <w:rFonts w:ascii="Times New Roman" w:eastAsia="Times New Roman" w:hAnsi="Times New Roman" w:cs="Times New Roman"/>
          <w:sz w:val="24"/>
          <w:szCs w:val="24"/>
        </w:rPr>
      </w:pPr>
      <w:r w:rsidRPr="00105B71">
        <w:rPr>
          <w:rFonts w:ascii="Times New Roman" w:eastAsia="Times New Roman" w:hAnsi="Times New Roman" w:cs="Times New Roman"/>
          <w:sz w:val="24"/>
          <w:szCs w:val="24"/>
        </w:rPr>
        <w:t>The company need to do promotions based on marketing strategies as the promotions of this company is not good. The Sony Company should need to be focused about the business promotion system so that the promotions through advertisement process and much other process (Thabit and Raewf, 2018) will attract the customers.</w:t>
      </w:r>
    </w:p>
    <w:p w14:paraId="011C5E79" w14:textId="77777777" w:rsidR="00C2753F" w:rsidRPr="00105B71" w:rsidRDefault="00C2753F" w:rsidP="00C2753F">
      <w:pPr>
        <w:spacing w:before="100" w:beforeAutospacing="1" w:after="100" w:afterAutospacing="1" w:line="360" w:lineRule="auto"/>
        <w:jc w:val="both"/>
        <w:rPr>
          <w:rFonts w:eastAsia="Times New Roman" w:cs="Times New Roman"/>
          <w:szCs w:val="24"/>
        </w:rPr>
      </w:pPr>
      <w:r w:rsidRPr="000408BC">
        <w:rPr>
          <w:rFonts w:ascii="Times New Roman" w:eastAsia="Times New Roman" w:hAnsi="Times New Roman" w:cs="Times New Roman"/>
          <w:b/>
          <w:bCs/>
          <w:sz w:val="24"/>
          <w:szCs w:val="24"/>
        </w:rPr>
        <w:t>Place</w:t>
      </w:r>
    </w:p>
    <w:p w14:paraId="38610660" w14:textId="77777777" w:rsidR="00C2753F" w:rsidRPr="00105B71" w:rsidRDefault="00C2753F" w:rsidP="00C2753F">
      <w:pPr>
        <w:spacing w:before="100" w:beforeAutospacing="1" w:after="100" w:afterAutospacing="1" w:line="360" w:lineRule="auto"/>
        <w:jc w:val="both"/>
        <w:rPr>
          <w:rFonts w:ascii="Times New Roman" w:eastAsia="Times New Roman" w:hAnsi="Times New Roman" w:cs="Times New Roman"/>
          <w:sz w:val="24"/>
          <w:szCs w:val="24"/>
        </w:rPr>
      </w:pPr>
      <w:r w:rsidRPr="00105B71">
        <w:rPr>
          <w:rFonts w:ascii="Times New Roman" w:eastAsia="Times New Roman" w:hAnsi="Times New Roman" w:cs="Times New Roman"/>
          <w:sz w:val="24"/>
          <w:szCs w:val="24"/>
        </w:rPr>
        <w:t>The company need to take place over the competitors of the market so that the business will grow very well of this company. Sony Company gives many products to the business for the better benefit and also give a good response to the other competitors for the benefit. The company is effective for the business and it will help the business to grow very well in the market so the customers will increase automatically.</w:t>
      </w:r>
    </w:p>
    <w:p w14:paraId="7D3E501D" w14:textId="77777777" w:rsidR="00C2753F" w:rsidRDefault="00C2753F" w:rsidP="00C2753F">
      <w:pPr>
        <w:jc w:val="center"/>
        <w:rPr>
          <w:szCs w:val="24"/>
        </w:rPr>
      </w:pPr>
      <w:r>
        <w:rPr>
          <w:noProof/>
          <w:szCs w:val="24"/>
          <w:lang w:val="en-GB" w:eastAsia="en-GB"/>
        </w:rPr>
        <w:lastRenderedPageBreak/>
        <w:drawing>
          <wp:inline distT="0" distB="0" distL="0" distR="0" wp14:anchorId="4A048A7A" wp14:editId="2B414B0E">
            <wp:extent cx="4324350" cy="2600325"/>
            <wp:effectExtent l="57150" t="57150" r="38100" b="47625"/>
            <wp:docPr id="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A945987" w14:textId="77777777" w:rsidR="00C2753F" w:rsidRDefault="00C2753F" w:rsidP="00C2753F">
      <w:pPr>
        <w:jc w:val="center"/>
        <w:rPr>
          <w:szCs w:val="24"/>
        </w:rPr>
      </w:pPr>
    </w:p>
    <w:p w14:paraId="083B6697" w14:textId="77777777" w:rsidR="00C2753F" w:rsidRPr="000408BC" w:rsidRDefault="00C2753F" w:rsidP="00C2753F">
      <w:pPr>
        <w:spacing w:after="240" w:line="360" w:lineRule="auto"/>
        <w:jc w:val="center"/>
        <w:rPr>
          <w:rFonts w:ascii="Times New Roman" w:hAnsi="Times New Roman" w:cs="Times New Roman"/>
          <w:sz w:val="24"/>
          <w:szCs w:val="24"/>
        </w:rPr>
      </w:pPr>
      <w:r>
        <w:rPr>
          <w:rFonts w:ascii="Times New Roman" w:hAnsi="Times New Roman" w:cs="Times New Roman"/>
          <w:b/>
          <w:sz w:val="24"/>
          <w:szCs w:val="24"/>
        </w:rPr>
        <w:t>Figure 5</w:t>
      </w:r>
      <w:r w:rsidRPr="000408BC">
        <w:rPr>
          <w:rFonts w:ascii="Times New Roman" w:hAnsi="Times New Roman" w:cs="Times New Roman"/>
          <w:b/>
          <w:sz w:val="24"/>
          <w:szCs w:val="24"/>
        </w:rPr>
        <w:t xml:space="preserve">: </w:t>
      </w:r>
      <w:r w:rsidRPr="000408BC">
        <w:rPr>
          <w:rStyle w:val="Strong"/>
          <w:rFonts w:ascii="Times New Roman" w:hAnsi="Times New Roman" w:cs="Times New Roman"/>
          <w:iCs/>
          <w:sz w:val="24"/>
          <w:szCs w:val="24"/>
        </w:rPr>
        <w:t>4P Marketing Mix</w:t>
      </w:r>
    </w:p>
    <w:p w14:paraId="69DB5A76" w14:textId="77777777" w:rsidR="00C2753F" w:rsidRPr="000408BC" w:rsidRDefault="00C2753F" w:rsidP="00C2753F">
      <w:pPr>
        <w:pStyle w:val="Normal1"/>
        <w:spacing w:line="360" w:lineRule="auto"/>
        <w:jc w:val="center"/>
        <w:rPr>
          <w:rFonts w:ascii="Times New Roman" w:eastAsia="Times New Roman" w:hAnsi="Times New Roman" w:cs="Times New Roman"/>
          <w:sz w:val="24"/>
          <w:szCs w:val="24"/>
        </w:rPr>
      </w:pPr>
      <w:r w:rsidRPr="000408BC">
        <w:rPr>
          <w:rFonts w:ascii="Times New Roman" w:hAnsi="Times New Roman" w:cs="Times New Roman"/>
          <w:sz w:val="24"/>
          <w:szCs w:val="24"/>
        </w:rPr>
        <w:t>(Source: Self-Created)</w:t>
      </w:r>
    </w:p>
    <w:p w14:paraId="1F2A5622" w14:textId="77777777" w:rsidR="00C2753F" w:rsidRPr="00B40602" w:rsidRDefault="00C2753F" w:rsidP="00C2753F">
      <w:pPr>
        <w:pStyle w:val="Heading1"/>
      </w:pPr>
      <w:bookmarkStart w:id="12" w:name="_Toc122795613"/>
      <w:r w:rsidRPr="00B40602">
        <w:t>Competitive advantage of Sony in the video game market</w:t>
      </w:r>
      <w:bookmarkEnd w:id="12"/>
    </w:p>
    <w:p w14:paraId="36371418" w14:textId="77777777" w:rsidR="00C2753F" w:rsidRPr="00B40602" w:rsidRDefault="00C2753F" w:rsidP="00C2753F">
      <w:pPr>
        <w:pStyle w:val="Heading2"/>
        <w:rPr>
          <w:rFonts w:cs="Times New Roman"/>
          <w:szCs w:val="24"/>
        </w:rPr>
      </w:pPr>
      <w:bookmarkStart w:id="13" w:name="_Toc122795614"/>
      <w:r w:rsidRPr="00B40602">
        <w:rPr>
          <w:rFonts w:cs="Times New Roman"/>
          <w:szCs w:val="24"/>
        </w:rPr>
        <w:t>Greatest hits by Sony</w:t>
      </w:r>
      <w:bookmarkEnd w:id="13"/>
    </w:p>
    <w:p w14:paraId="7A0AA9F7" w14:textId="77777777" w:rsidR="00C2753F" w:rsidRPr="00B40602" w:rsidRDefault="00C2753F" w:rsidP="00C2753F">
      <w:pPr>
        <w:pStyle w:val="Normal1"/>
        <w:spacing w:before="240" w:after="240"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 xml:space="preserve">Sony is among the leading existing player in the gaming market that involves game development and distribution and console manufacturing. It can be witnessed that there is wide diversification in the video game market. The diversification has been generated by the organisation because it mitigated various needs of the customer that helped the organisation to help get advantage over its competitors (Liang, 2022). It is evident from overall research that points, out that diversification in such a flexible or potential market is more likely to fail and less of it can be offered to the shareholders, yet Sony managed to succeed in this venture as compared to its competitors. The organisation has contributed to internationalisation by engaging in vertical integration in the 1980s (Jain and Sharma, 2021). As per the case study, such dedication to internationalisation both intrinsic and extrinsic helped the organisation for maintaining growth along with offsetting major disappointments in the release of their video games. </w:t>
      </w:r>
    </w:p>
    <w:p w14:paraId="0627735A" w14:textId="77777777" w:rsidR="00C2753F" w:rsidRPr="00B40602" w:rsidRDefault="00C2753F" w:rsidP="00C2753F">
      <w:pPr>
        <w:pStyle w:val="Normal1"/>
        <w:spacing w:before="240" w:after="240"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 xml:space="preserve">The organisation after taking control over the production facilities made it integrated into the objectives of the group as a whole for economic and growth trends (Shen, 2021). In addition to that, production control helped the organisation to increase the sales of video gaming devices </w:t>
      </w:r>
      <w:r w:rsidRPr="00B40602">
        <w:rPr>
          <w:rFonts w:ascii="Times New Roman" w:eastAsia="Times New Roman" w:hAnsi="Times New Roman" w:cs="Times New Roman"/>
          <w:sz w:val="24"/>
          <w:szCs w:val="24"/>
        </w:rPr>
        <w:lastRenderedPageBreak/>
        <w:t>through the acquisition and merger of "Columbia Pictures" in the year 1989 and "CBS Music" in the year 1991. The organisation established essential alliances for reducing the high research and development expenses on various electronic products (Rezvani and Khabiri, 2018). The products such as "Compact Disk (CD)" technology were developed and sold by the means of a collaboration with the competitor "Philips". As per the fiscal year 2021, the organisation sold approximately 458.4 million Playstation consoles across the world in the last 27 years (Xiong, 2022). Furthermore, the statistics also illustrate that the organisation sold video games copied of Playstation approximately 5.075 billion before the launch of the "5th Playstation model", which is popularly known as PS5 in the year 2020.</w:t>
      </w:r>
    </w:p>
    <w:p w14:paraId="6F2BEDA1" w14:textId="77777777" w:rsidR="000313D7" w:rsidRPr="00B40602" w:rsidRDefault="000313D7" w:rsidP="000313D7">
      <w:pPr>
        <w:pStyle w:val="Heading2"/>
        <w:rPr>
          <w:rFonts w:cs="Times New Roman"/>
          <w:szCs w:val="24"/>
        </w:rPr>
      </w:pPr>
      <w:bookmarkStart w:id="14" w:name="_Toc122795615"/>
      <w:r w:rsidRPr="00B40602">
        <w:rPr>
          <w:rFonts w:cs="Times New Roman"/>
          <w:szCs w:val="24"/>
        </w:rPr>
        <w:t>Strategic decisions for competitive advantage</w:t>
      </w:r>
      <w:bookmarkEnd w:id="14"/>
    </w:p>
    <w:p w14:paraId="03483520" w14:textId="77777777" w:rsidR="000313D7" w:rsidRPr="00B40602" w:rsidRDefault="000313D7" w:rsidP="000313D7">
      <w:pPr>
        <w:pStyle w:val="Normal1"/>
        <w:spacing w:before="240" w:after="240"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 xml:space="preserve">As per the case study, the PlayStation is more than of a gaming epiphenomenon which has been among the iconic gaming products since its foundation. In addition to that, the competitors of the organisation have not been able to develop anything even close to the PlayStation. The video game market in its initial stage was just a sale medium of children's toys and has now been transformed into a market that has provided employment to over 220,000 individuals in the US (Stallkamp and Schotter, 2021). As per the fiscal year 2020, the video game market has been generating approximately 209.6 billion US dollars annually across the globe. However, in the early days of the year the 1990s, the video game market had not been influenced by the gargantuan figures as compared to its influence in the current years. </w:t>
      </w:r>
    </w:p>
    <w:p w14:paraId="042AB504" w14:textId="77777777" w:rsidR="000313D7" w:rsidRPr="00B40602" w:rsidRDefault="000313D7" w:rsidP="000313D7">
      <w:pPr>
        <w:pStyle w:val="Normal1"/>
        <w:spacing w:before="240" w:after="240"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As per the case study, the global video game market leaders "Nintendo and Sega", are involved in console manufacturing and video games development and distribution, and own most of the market share of the gaming industry (Angert, 2019). The market captured by the two leaders has approximately weighed around 17.9 billion dollars across the world in the year 1990 which is now 209 billion US dollars in the year 2020. The framework for cartridges and their production is fully proceeded, owned and controlled by these two gaming organisations, constraining the video game numbers being generated and launched (Argyres</w:t>
      </w:r>
      <w:r w:rsidRPr="00B40602">
        <w:rPr>
          <w:rFonts w:ascii="Times New Roman" w:eastAsia="Times New Roman" w:hAnsi="Times New Roman" w:cs="Times New Roman"/>
          <w:i/>
          <w:sz w:val="24"/>
          <w:szCs w:val="24"/>
        </w:rPr>
        <w:t>et al</w:t>
      </w:r>
      <w:r w:rsidRPr="00B40602">
        <w:rPr>
          <w:rFonts w:ascii="Times New Roman" w:eastAsia="Times New Roman" w:hAnsi="Times New Roman" w:cs="Times New Roman"/>
          <w:sz w:val="24"/>
          <w:szCs w:val="24"/>
        </w:rPr>
        <w:t xml:space="preserve">. 2019). In addition to that, a video game developed and console manufacturer like Nintendo needed to provide approximately 20% of its earnings through games to every third-party game developer. </w:t>
      </w:r>
    </w:p>
    <w:p w14:paraId="756F0A42" w14:textId="77777777" w:rsidR="000313D7" w:rsidRPr="00B40602" w:rsidRDefault="000313D7" w:rsidP="000313D7">
      <w:pPr>
        <w:pStyle w:val="Normal1"/>
        <w:spacing w:before="240" w:after="240"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 xml:space="preserve">As per the case study, the developers were still targeting young male audiences and the growth eventually slowed down. However, the gaming industry remained very fetching yet with very less opportunity to witness new entrants (Ourdedine, 2021). The organisation was a chip </w:t>
      </w:r>
      <w:r w:rsidRPr="00B40602">
        <w:rPr>
          <w:rFonts w:ascii="Times New Roman" w:eastAsia="Times New Roman" w:hAnsi="Times New Roman" w:cs="Times New Roman"/>
          <w:sz w:val="24"/>
          <w:szCs w:val="24"/>
        </w:rPr>
        <w:lastRenderedPageBreak/>
        <w:t>supplier to the value chain of the consoles of "Nintendo" back then since 1985. Furthermore, it was found that the organisation provided a great contribution to "Nintendo" by helping them to develop hit games such as “Super Mario Bros.” or “Zelda”. As per the case study, such contributions helped "Nintendo" to improve its "Super Nintendo console" with a CD-Rom framework, a medium that is collaboratively owned by "Sony and Philips". As collaboration was becoming more essential, "Ken Kutaragi", who was the "Research and Development (R&amp;D)" engineer of Sony back then (Goumagias</w:t>
      </w:r>
      <w:r w:rsidRPr="00B40602">
        <w:rPr>
          <w:rFonts w:ascii="Times New Roman" w:eastAsia="Times New Roman" w:hAnsi="Times New Roman" w:cs="Times New Roman"/>
          <w:i/>
          <w:sz w:val="24"/>
          <w:szCs w:val="24"/>
        </w:rPr>
        <w:t>et al</w:t>
      </w:r>
      <w:r w:rsidRPr="00B40602">
        <w:rPr>
          <w:rFonts w:ascii="Times New Roman" w:eastAsia="Times New Roman" w:hAnsi="Times New Roman" w:cs="Times New Roman"/>
          <w:sz w:val="24"/>
          <w:szCs w:val="24"/>
        </w:rPr>
        <w:t>. 2022). The engineer considered that the terms and conditions defined by "Nintendo" were lacking ambition.</w:t>
      </w:r>
    </w:p>
    <w:p w14:paraId="3FE97277" w14:textId="77777777" w:rsidR="000313D7" w:rsidRPr="00B40602" w:rsidRDefault="000313D7" w:rsidP="000313D7">
      <w:pPr>
        <w:pStyle w:val="Normal1"/>
        <w:spacing w:before="240" w:after="240"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noProof/>
          <w:sz w:val="24"/>
          <w:szCs w:val="24"/>
          <w:lang w:val="en-GB" w:eastAsia="en-GB"/>
        </w:rPr>
        <w:drawing>
          <wp:inline distT="114300" distB="114300" distL="114300" distR="114300" wp14:anchorId="1C0D4633" wp14:editId="444ADA75">
            <wp:extent cx="5422900" cy="2946400"/>
            <wp:effectExtent l="0" t="0" r="0" b="0"/>
            <wp:docPr id="1" name="image1.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Chart, bar chart&#10;&#10;Description automatically generated"/>
                    <pic:cNvPicPr preferRelativeResize="0"/>
                  </pic:nvPicPr>
                  <pic:blipFill>
                    <a:blip r:embed="rId21"/>
                    <a:srcRect/>
                    <a:stretch>
                      <a:fillRect/>
                    </a:stretch>
                  </pic:blipFill>
                  <pic:spPr>
                    <a:xfrm>
                      <a:off x="0" y="0"/>
                      <a:ext cx="5422900" cy="2946400"/>
                    </a:xfrm>
                    <a:prstGeom prst="rect">
                      <a:avLst/>
                    </a:prstGeom>
                    <a:ln/>
                  </pic:spPr>
                </pic:pic>
              </a:graphicData>
            </a:graphic>
          </wp:inline>
        </w:drawing>
      </w:r>
    </w:p>
    <w:p w14:paraId="79D90A88" w14:textId="77777777" w:rsidR="000313D7" w:rsidRPr="00B40602" w:rsidRDefault="000313D7" w:rsidP="000313D7">
      <w:pPr>
        <w:pStyle w:val="Normal1"/>
        <w:spacing w:before="240" w:after="240" w:line="360" w:lineRule="auto"/>
        <w:jc w:val="center"/>
        <w:rPr>
          <w:rFonts w:ascii="Times New Roman" w:eastAsia="Times New Roman" w:hAnsi="Times New Roman" w:cs="Times New Roman"/>
          <w:b/>
          <w:sz w:val="24"/>
          <w:szCs w:val="24"/>
        </w:rPr>
      </w:pPr>
      <w:r w:rsidRPr="00B40602">
        <w:rPr>
          <w:rFonts w:ascii="Times New Roman" w:eastAsia="Times New Roman" w:hAnsi="Times New Roman" w:cs="Times New Roman"/>
          <w:b/>
          <w:sz w:val="24"/>
          <w:szCs w:val="24"/>
        </w:rPr>
        <w:t xml:space="preserve">Figure </w:t>
      </w:r>
      <w:r>
        <w:rPr>
          <w:rFonts w:ascii="Times New Roman" w:eastAsia="Times New Roman" w:hAnsi="Times New Roman" w:cs="Times New Roman"/>
          <w:b/>
          <w:sz w:val="24"/>
          <w:szCs w:val="24"/>
        </w:rPr>
        <w:t>6</w:t>
      </w:r>
      <w:r w:rsidRPr="00B40602">
        <w:rPr>
          <w:rFonts w:ascii="Times New Roman" w:eastAsia="Times New Roman" w:hAnsi="Times New Roman" w:cs="Times New Roman"/>
          <w:b/>
          <w:sz w:val="24"/>
          <w:szCs w:val="24"/>
        </w:rPr>
        <w:t>: Sony's net sales from the year 2015 to 2019</w:t>
      </w:r>
    </w:p>
    <w:p w14:paraId="1675F24E" w14:textId="77777777" w:rsidR="000313D7" w:rsidRPr="00B40602" w:rsidRDefault="000313D7" w:rsidP="000313D7">
      <w:pPr>
        <w:pStyle w:val="Normal1"/>
        <w:spacing w:before="240" w:after="240" w:line="360" w:lineRule="auto"/>
        <w:jc w:val="center"/>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(Source: Notesmatic.com, 2021)</w:t>
      </w:r>
    </w:p>
    <w:p w14:paraId="45DD4738" w14:textId="77777777" w:rsidR="000313D7" w:rsidRPr="00B40602" w:rsidRDefault="000313D7" w:rsidP="000313D7">
      <w:pPr>
        <w:pStyle w:val="Heading2"/>
        <w:rPr>
          <w:rFonts w:cs="Times New Roman"/>
          <w:szCs w:val="24"/>
        </w:rPr>
      </w:pPr>
      <w:bookmarkStart w:id="15" w:name="_Toc122795616"/>
      <w:r w:rsidRPr="00B40602">
        <w:rPr>
          <w:rFonts w:cs="Times New Roman"/>
          <w:szCs w:val="24"/>
        </w:rPr>
        <w:t>Diversification of Sony in the video game market</w:t>
      </w:r>
      <w:bookmarkEnd w:id="15"/>
    </w:p>
    <w:p w14:paraId="5502019D" w14:textId="77777777" w:rsidR="000313D7" w:rsidRPr="00B40602" w:rsidRDefault="000313D7" w:rsidP="000313D7">
      <w:pPr>
        <w:pStyle w:val="Normal1"/>
        <w:spacing w:before="240" w:after="240"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 xml:space="preserve">"Nintendo" needed to sustain the CD player as a music extension as the medium for maintaining control over its system of cartridge proprietary. Such an approach was implemented by the organisation because it did not want to integrate the technology for playing video games (Xiao, 2022). "Nintendo" faced various issues regarding the cannibalisation of cash flow and concerns regarding privacy leaks. As per the case study, "Sony" found advantage because of its integrated security policy systems and collaboration with Philips for developing such technology that would provide security. The manufacturing unit of PlayStation was intended to utilise available hardware, technology and resources that supported the organisation </w:t>
      </w:r>
      <w:r w:rsidRPr="00B40602">
        <w:rPr>
          <w:rFonts w:ascii="Times New Roman" w:eastAsia="Times New Roman" w:hAnsi="Times New Roman" w:cs="Times New Roman"/>
          <w:sz w:val="24"/>
          <w:szCs w:val="24"/>
        </w:rPr>
        <w:lastRenderedPageBreak/>
        <w:t xml:space="preserve">in bringing down cost because it was engrossed with economies scope (Burak, 2021). In addition to that, PlayStation is considered as the integration of all those technologies. </w:t>
      </w:r>
    </w:p>
    <w:p w14:paraId="4904CECF" w14:textId="77777777" w:rsidR="000313D7" w:rsidRPr="00B40602" w:rsidRDefault="000313D7" w:rsidP="000313D7">
      <w:pPr>
        <w:pStyle w:val="Normal1"/>
        <w:spacing w:before="240" w:after="240"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The flexible features of the Playstation such as playing music along with playing games helped the organisation to gain a competitive advantage over its competitors. The capability of the organisation for developing a competitive advantage was worthy enough to convince it that it would gain advantage over its competitors (Benischke</w:t>
      </w:r>
      <w:r w:rsidRPr="00B40602">
        <w:rPr>
          <w:rFonts w:ascii="Times New Roman" w:eastAsia="Times New Roman" w:hAnsi="Times New Roman" w:cs="Times New Roman"/>
          <w:i/>
          <w:sz w:val="24"/>
          <w:szCs w:val="24"/>
        </w:rPr>
        <w:t>et al</w:t>
      </w:r>
      <w:r w:rsidRPr="00B40602">
        <w:rPr>
          <w:rFonts w:ascii="Times New Roman" w:eastAsia="Times New Roman" w:hAnsi="Times New Roman" w:cs="Times New Roman"/>
          <w:sz w:val="24"/>
          <w:szCs w:val="24"/>
        </w:rPr>
        <w:t xml:space="preserve">. 2022). The capability involves the use of CD-ROM that enables developers of third-party games for accessing the video game market by the means of a cheapened license system. The ventures of the organisation made it acquire fewer royalties as compared to "Nintendo and Sega". However, the organisation got additional returns on their investments in the market over CD support. In addition to that, delivering copies of video games was much faster for the organisation as compared to its competitors (Braegger and Moeller, 2021). </w:t>
      </w:r>
    </w:p>
    <w:p w14:paraId="587EAED1" w14:textId="77777777" w:rsidR="000313D7" w:rsidRPr="00B40602" w:rsidRDefault="000313D7" w:rsidP="000313D7">
      <w:pPr>
        <w:pStyle w:val="Normal1"/>
        <w:spacing w:before="240" w:after="240" w:line="360" w:lineRule="auto"/>
        <w:jc w:val="both"/>
        <w:rPr>
          <w:rFonts w:ascii="Times New Roman" w:hAnsi="Times New Roman" w:cs="Times New Roman"/>
          <w:b/>
          <w:sz w:val="24"/>
          <w:szCs w:val="24"/>
        </w:rPr>
      </w:pPr>
      <w:r w:rsidRPr="00B40602">
        <w:rPr>
          <w:rFonts w:ascii="Times New Roman" w:eastAsia="Times New Roman" w:hAnsi="Times New Roman" w:cs="Times New Roman"/>
          <w:sz w:val="24"/>
          <w:szCs w:val="24"/>
        </w:rPr>
        <w:t>Approximately 8 - 10 days were needed to produce and sell CDs while the manufacturing procedure of cartridges and delivery purposes were time-consuming. Apart from all these, the organisation is intended to gain technological advantage and sustain over upcoming generations of consoles. Such advantage would be facilitated to the organisaiton because of its significant use of 3D environments in gaming technology. The technology developed by the organisation was advantageous because it had the potential to go through the content of the support comparatively faster than the cartridge developed by its competitors. The organisation mastered technological innovation and gained the potential for the international distribution of its products that made it gain advantage over its competitors and overall a competitive advantage in the video game market [</w:t>
      </w:r>
      <w:r>
        <w:rPr>
          <w:rFonts w:ascii="Times New Roman" w:hAnsi="Times New Roman" w:cs="Times New Roman"/>
          <w:b/>
          <w:i/>
          <w:sz w:val="24"/>
          <w:szCs w:val="24"/>
        </w:rPr>
        <w:t>Refer</w:t>
      </w:r>
      <w:r w:rsidRPr="00B40602">
        <w:rPr>
          <w:rFonts w:ascii="Times New Roman" w:hAnsi="Times New Roman" w:cs="Times New Roman"/>
          <w:b/>
          <w:i/>
          <w:sz w:val="24"/>
          <w:szCs w:val="24"/>
        </w:rPr>
        <w:t xml:space="preserve"> to the appendix 3</w:t>
      </w:r>
      <w:r w:rsidRPr="00B40602">
        <w:rPr>
          <w:rFonts w:ascii="Times New Roman" w:eastAsia="Times New Roman" w:hAnsi="Times New Roman" w:cs="Times New Roman"/>
          <w:sz w:val="24"/>
          <w:szCs w:val="24"/>
        </w:rPr>
        <w:t>].</w:t>
      </w:r>
    </w:p>
    <w:p w14:paraId="0F057D0B" w14:textId="77777777" w:rsidR="000313D7" w:rsidRPr="00B40602" w:rsidRDefault="000313D7" w:rsidP="000313D7">
      <w:pPr>
        <w:pStyle w:val="Heading1"/>
      </w:pPr>
      <w:bookmarkStart w:id="16" w:name="_Toc122795617"/>
      <w:r w:rsidRPr="00B40602">
        <w:t>Strategies undertook by the company</w:t>
      </w:r>
      <w:bookmarkEnd w:id="16"/>
    </w:p>
    <w:p w14:paraId="609ABECC" w14:textId="77777777" w:rsidR="000313D7" w:rsidRPr="00B40602" w:rsidRDefault="000313D7" w:rsidP="000313D7">
      <w:pPr>
        <w:pStyle w:val="Heading2"/>
        <w:rPr>
          <w:rFonts w:cs="Times New Roman"/>
          <w:szCs w:val="24"/>
        </w:rPr>
      </w:pPr>
      <w:bookmarkStart w:id="17" w:name="_Toc122795618"/>
      <w:r w:rsidRPr="00B40602">
        <w:rPr>
          <w:rFonts w:cs="Times New Roman"/>
          <w:szCs w:val="24"/>
        </w:rPr>
        <w:t>Launching different video games</w:t>
      </w:r>
      <w:bookmarkEnd w:id="17"/>
    </w:p>
    <w:p w14:paraId="2B9693F8" w14:textId="77777777" w:rsidR="000313D7" w:rsidRPr="00B40602" w:rsidRDefault="000313D7" w:rsidP="000313D7">
      <w:pPr>
        <w:pStyle w:val="Normal1"/>
        <w:spacing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The Sony Company takes several strategies to develop its supremacy in the video game market many times that are significant to the company through video game launching and business strategy (Höse</w:t>
      </w:r>
      <w:r w:rsidRPr="00B40602">
        <w:rPr>
          <w:rFonts w:ascii="Times New Roman" w:eastAsia="Times New Roman" w:hAnsi="Times New Roman" w:cs="Times New Roman"/>
          <w:i/>
          <w:iCs/>
          <w:sz w:val="24"/>
          <w:szCs w:val="24"/>
        </w:rPr>
        <w:t xml:space="preserve">et al. </w:t>
      </w:r>
      <w:r w:rsidRPr="00B40602">
        <w:rPr>
          <w:rFonts w:ascii="Times New Roman" w:eastAsia="Times New Roman" w:hAnsi="Times New Roman" w:cs="Times New Roman"/>
          <w:sz w:val="24"/>
          <w:szCs w:val="24"/>
        </w:rPr>
        <w:t>2020). The company often brings a new realistic video game in the market that becomes very effective to the business market and in the video game market. Video games are very cheerful for the teenagers and children and the console manufacturers' goal was in order to the target groups to diminish the other games and accept their video games (Kristinae</w:t>
      </w:r>
      <w:r w:rsidRPr="00B40602">
        <w:rPr>
          <w:rFonts w:ascii="Times New Roman" w:eastAsia="Times New Roman" w:hAnsi="Times New Roman" w:cs="Times New Roman"/>
          <w:i/>
          <w:iCs/>
          <w:sz w:val="24"/>
          <w:szCs w:val="24"/>
        </w:rPr>
        <w:t xml:space="preserve">et al. </w:t>
      </w:r>
      <w:r w:rsidRPr="00B40602">
        <w:rPr>
          <w:rFonts w:ascii="Times New Roman" w:eastAsia="Times New Roman" w:hAnsi="Times New Roman" w:cs="Times New Roman"/>
          <w:sz w:val="24"/>
          <w:szCs w:val="24"/>
        </w:rPr>
        <w:t xml:space="preserve">2020). As per the case study, the popularity of the company's launched video games developed the completely teenage generation was marked.In 1990, the company first select its </w:t>
      </w:r>
      <w:r w:rsidRPr="00B40602">
        <w:rPr>
          <w:rFonts w:ascii="Times New Roman" w:eastAsia="Times New Roman" w:hAnsi="Times New Roman" w:cs="Times New Roman"/>
          <w:sz w:val="24"/>
          <w:szCs w:val="24"/>
        </w:rPr>
        <w:lastRenderedPageBreak/>
        <w:t>target group in the market which was their first generation and they spent their all income on the video games purchasing after finishing their education life and entering in their professional life.</w:t>
      </w:r>
    </w:p>
    <w:p w14:paraId="4AB74E3C" w14:textId="77777777" w:rsidR="000313D7" w:rsidRPr="00B40602" w:rsidRDefault="000313D7" w:rsidP="000313D7">
      <w:pPr>
        <w:pStyle w:val="Normal1"/>
        <w:spacing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The Sony company takes many play stations' success through effective marketing and launching products with campaigns (Grzanka</w:t>
      </w:r>
      <w:r w:rsidRPr="00B40602">
        <w:rPr>
          <w:rFonts w:ascii="Times New Roman" w:eastAsia="Times New Roman" w:hAnsi="Times New Roman" w:cs="Times New Roman"/>
          <w:i/>
          <w:iCs/>
          <w:sz w:val="24"/>
          <w:szCs w:val="24"/>
        </w:rPr>
        <w:t xml:space="preserve">et al. </w:t>
      </w:r>
      <w:r w:rsidRPr="00B40602">
        <w:rPr>
          <w:rFonts w:ascii="Times New Roman" w:eastAsia="Times New Roman" w:hAnsi="Times New Roman" w:cs="Times New Roman"/>
          <w:sz w:val="24"/>
          <w:szCs w:val="24"/>
        </w:rPr>
        <w:t xml:space="preserve">2019). Then, the target group is very eager to present their gaming skills in that sophisticated games by purchasing it. Besides, the mature gamers became very curious to show it and test it. Generally, the video game companies target their customer who are children and teenagers. That is why the Sony Company targeted their customer group in the business market whose ages are within 20 years, especially males. This strategy worked well for the company extremely which sold almost "100 million of its PS2" worldwide (Sony, 2022).  This was the main strategy to the company that kept a significant mark in the video game history. As per the case study, several games were shaking the video game markets which are launched by Sony that are "Madden NFL '06, Pokemon Emerald, Gran Turismo 4, MVP Baseball, NBA Live, NCAA Football, and Lego Star Wars" (Christa </w:t>
      </w:r>
      <w:r w:rsidRPr="00B40602">
        <w:rPr>
          <w:rFonts w:ascii="Times New Roman" w:eastAsia="Times New Roman" w:hAnsi="Times New Roman" w:cs="Times New Roman"/>
          <w:i/>
          <w:iCs/>
          <w:sz w:val="24"/>
          <w:szCs w:val="24"/>
        </w:rPr>
        <w:t xml:space="preserve">et al. </w:t>
      </w:r>
      <w:r w:rsidRPr="00B40602">
        <w:rPr>
          <w:rFonts w:ascii="Times New Roman" w:eastAsia="Times New Roman" w:hAnsi="Times New Roman" w:cs="Times New Roman"/>
          <w:sz w:val="24"/>
          <w:szCs w:val="24"/>
        </w:rPr>
        <w:t xml:space="preserve">2020). Nintendo is one of its popular games, which was not kept the old aged customers comparatively with children. This game was got a popularity to the children that were very cheerful </w:t>
      </w:r>
      <w:r w:rsidRPr="00B40602">
        <w:rPr>
          <w:rFonts w:ascii="Times New Roman" w:eastAsia="Times New Roman" w:hAnsi="Times New Roman" w:cs="Times New Roman"/>
          <w:b/>
          <w:bCs/>
          <w:i/>
          <w:iCs/>
          <w:sz w:val="24"/>
          <w:szCs w:val="24"/>
        </w:rPr>
        <w:t>[Refer to the Appendix 4]. </w:t>
      </w:r>
    </w:p>
    <w:p w14:paraId="75413606" w14:textId="77777777" w:rsidR="000313D7" w:rsidRPr="00B40602" w:rsidRDefault="000313D7" w:rsidP="000313D7">
      <w:pPr>
        <w:pStyle w:val="Normal1"/>
        <w:spacing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The adult males thought that this game was very kiddy to them, that is why they reject this video game. This game cube accounted for many areas of the world that are placed behind the many popular video games in the market such as Microsoft's Xbox and PS2 (Irvan and Karmagatri, 2021).  The popularity of the company's launched video games developed the whole teenage generation was marked. The organisation also established their brand in the market with social media which was a significant business strategy for the company. The popularity of particular social media platforms changes in the market. The organisation wanted that this video game would become kid-friendly and very simple rather than other games. Due to this strategy, this video game got huge popularity in the video game market and they sold many numbers of these gaming consoles to the customers.  As per the case study,  the Sony company takes many play stations' success through effective marketing and launching products with campaigns. Then, the target group is very eager to present their gaming skills in that sophisticated games by purchasing them. The company expanded its supremacy in the video game industry and console manufacturing by making unique gaming consoles and simple and pleasured video games (Hajar</w:t>
      </w:r>
      <w:r w:rsidRPr="00B40602">
        <w:rPr>
          <w:rFonts w:ascii="Times New Roman" w:eastAsia="Times New Roman" w:hAnsi="Times New Roman" w:cs="Times New Roman"/>
          <w:i/>
          <w:iCs/>
          <w:sz w:val="24"/>
          <w:szCs w:val="24"/>
        </w:rPr>
        <w:t xml:space="preserve">et al. </w:t>
      </w:r>
      <w:r w:rsidRPr="00B40602">
        <w:rPr>
          <w:rFonts w:ascii="Times New Roman" w:eastAsia="Times New Roman" w:hAnsi="Times New Roman" w:cs="Times New Roman"/>
          <w:sz w:val="24"/>
          <w:szCs w:val="24"/>
        </w:rPr>
        <w:t>2020). At this time, Microsoft was the main competitor in the video game market and they fight for attracting core gamers in the market.</w:t>
      </w:r>
    </w:p>
    <w:p w14:paraId="61C28967" w14:textId="77777777" w:rsidR="000313D7" w:rsidRPr="00B40602" w:rsidRDefault="000313D7" w:rsidP="000313D7">
      <w:pPr>
        <w:pStyle w:val="Heading2"/>
        <w:rPr>
          <w:rFonts w:cs="Times New Roman"/>
          <w:szCs w:val="24"/>
        </w:rPr>
      </w:pPr>
      <w:bookmarkStart w:id="18" w:name="_Toc122795619"/>
      <w:r w:rsidRPr="00B40602">
        <w:rPr>
          <w:rFonts w:cs="Times New Roman"/>
          <w:szCs w:val="24"/>
        </w:rPr>
        <w:lastRenderedPageBreak/>
        <w:t>Business strategy</w:t>
      </w:r>
      <w:bookmarkEnd w:id="18"/>
    </w:p>
    <w:p w14:paraId="7F1E0CC1" w14:textId="77777777" w:rsidR="000313D7" w:rsidRPr="00B40602" w:rsidRDefault="000313D7" w:rsidP="000313D7">
      <w:pPr>
        <w:pStyle w:val="Normal1"/>
        <w:spacing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The organisation takes several business strategies to expand their business in the video game market. The organisation thought that it requires to make a brand in the business market (Jeong</w:t>
      </w:r>
      <w:r w:rsidRPr="00B40602">
        <w:rPr>
          <w:rFonts w:ascii="Times New Roman" w:eastAsia="Times New Roman" w:hAnsi="Times New Roman" w:cs="Times New Roman"/>
          <w:i/>
          <w:iCs/>
          <w:sz w:val="24"/>
          <w:szCs w:val="24"/>
        </w:rPr>
        <w:t xml:space="preserve">et al. </w:t>
      </w:r>
      <w:r w:rsidRPr="00B40602">
        <w:rPr>
          <w:rFonts w:ascii="Times New Roman" w:eastAsia="Times New Roman" w:hAnsi="Times New Roman" w:cs="Times New Roman"/>
          <w:sz w:val="24"/>
          <w:szCs w:val="24"/>
        </w:rPr>
        <w:t>2019). There are four marketing strategies to promote the video games in the market and attract the target customers to them. The organisation implemented these marketing strategies to get an effective result and used it to assure the gaming service and product is successful. The strategies are attached to influencers, using video content, making a brand on the social media and making a charming blog (Iyer</w:t>
      </w:r>
      <w:r w:rsidRPr="00B40602">
        <w:rPr>
          <w:rFonts w:ascii="Times New Roman" w:eastAsia="Times New Roman" w:hAnsi="Times New Roman" w:cs="Times New Roman"/>
          <w:i/>
          <w:iCs/>
          <w:sz w:val="24"/>
          <w:szCs w:val="24"/>
        </w:rPr>
        <w:t xml:space="preserve">et al. </w:t>
      </w:r>
      <w:r w:rsidRPr="00B40602">
        <w:rPr>
          <w:rFonts w:ascii="Times New Roman" w:eastAsia="Times New Roman" w:hAnsi="Times New Roman" w:cs="Times New Roman"/>
          <w:sz w:val="24"/>
          <w:szCs w:val="24"/>
        </w:rPr>
        <w:t>2019). The company developed their video games and consoling games and planning to promote its games on the online gaming platforms, business marketing strategies have remained similar. </w:t>
      </w:r>
    </w:p>
    <w:p w14:paraId="3EDC4E3C" w14:textId="77777777" w:rsidR="000313D7" w:rsidRPr="00B40602" w:rsidRDefault="000313D7" w:rsidP="000313D7">
      <w:pPr>
        <w:pStyle w:val="Normal1"/>
        <w:spacing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Attaching market influencers is one of the best methods to expand its business supremacy in the video game market to launch its product and service (Joensuu-Salo</w:t>
      </w:r>
      <w:r w:rsidRPr="00B40602">
        <w:rPr>
          <w:rFonts w:ascii="Times New Roman" w:eastAsia="Times New Roman" w:hAnsi="Times New Roman" w:cs="Times New Roman"/>
          <w:i/>
          <w:iCs/>
          <w:sz w:val="24"/>
          <w:szCs w:val="24"/>
        </w:rPr>
        <w:t xml:space="preserve">et al. </w:t>
      </w:r>
      <w:r w:rsidRPr="00B40602">
        <w:rPr>
          <w:rFonts w:ascii="Times New Roman" w:eastAsia="Times New Roman" w:hAnsi="Times New Roman" w:cs="Times New Roman"/>
          <w:sz w:val="24"/>
          <w:szCs w:val="24"/>
        </w:rPr>
        <w:t>2018). The company got its business market in front of the customized customers by attaching the launched product with a gaming market influencer who is connected to the brand. This also permitted the company to create brand awareness and accelerates the leading market very soon (Ozalp and Kretschmer, 2019). The company used video content to promote the product in the market which is one of the strategies to develop business supremacy in the video gaming market. The video game-creating organisation utilized video game content marketing as one of its main strategies (Ouariachi</w:t>
      </w:r>
      <w:r w:rsidRPr="00B40602">
        <w:rPr>
          <w:rFonts w:ascii="Times New Roman" w:eastAsia="Times New Roman" w:hAnsi="Times New Roman" w:cs="Times New Roman"/>
          <w:i/>
          <w:iCs/>
          <w:sz w:val="24"/>
          <w:szCs w:val="24"/>
        </w:rPr>
        <w:t xml:space="preserve">et al. </w:t>
      </w:r>
      <w:r w:rsidRPr="00B40602">
        <w:rPr>
          <w:rFonts w:ascii="Times New Roman" w:eastAsia="Times New Roman" w:hAnsi="Times New Roman" w:cs="Times New Roman"/>
          <w:sz w:val="24"/>
          <w:szCs w:val="24"/>
        </w:rPr>
        <w:t>2019). Video content marketing is an excellent business marketing technique for video gaming services and products. It also used multiple marketing channels to promote its product or services. The company developed their video games and cooling games and planning to promote its games on the online gaming platforms, business marketing strategies have remained similar. Generally, gamers in the market do not enjoy only playing games, they like to introduce themselves with the gaming console. </w:t>
      </w:r>
    </w:p>
    <w:p w14:paraId="24B23308" w14:textId="77777777" w:rsidR="000313D7" w:rsidRPr="00B40602" w:rsidRDefault="000313D7" w:rsidP="000313D7">
      <w:pPr>
        <w:pStyle w:val="Normal1"/>
        <w:spacing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 xml:space="preserve">The company utilises many theories to get effective results from the business strategy (Halbrook </w:t>
      </w:r>
      <w:r w:rsidRPr="00B40602">
        <w:rPr>
          <w:rFonts w:ascii="Times New Roman" w:eastAsia="Times New Roman" w:hAnsi="Times New Roman" w:cs="Times New Roman"/>
          <w:i/>
          <w:iCs/>
          <w:sz w:val="24"/>
          <w:szCs w:val="24"/>
        </w:rPr>
        <w:t xml:space="preserve">et al. </w:t>
      </w:r>
      <w:r w:rsidRPr="00B40602">
        <w:rPr>
          <w:rFonts w:ascii="Times New Roman" w:eastAsia="Times New Roman" w:hAnsi="Times New Roman" w:cs="Times New Roman"/>
          <w:sz w:val="24"/>
          <w:szCs w:val="24"/>
        </w:rPr>
        <w:t xml:space="preserve">2019). They also enjoy the arise of sports events that have been represented. The company launched their video gaming products and services with live streaming of the video games which are becoming very popular in the market and the organisation trapped the established market. The company also social media platforms to promote its products in the video game business market and stream into it which got the market influencer to attach with it. Then, the product is launched automatically by the market influencers. The organisation also established their brand in the market with social media which was a significant business strategy for the company. The popularity of particular social media platforms changes time by time. The power of “social media” in business strategy is not going. The company utilized </w:t>
      </w:r>
      <w:r w:rsidRPr="00B40602">
        <w:rPr>
          <w:rFonts w:ascii="Times New Roman" w:eastAsia="Times New Roman" w:hAnsi="Times New Roman" w:cs="Times New Roman"/>
          <w:sz w:val="24"/>
          <w:szCs w:val="24"/>
        </w:rPr>
        <w:lastRenderedPageBreak/>
        <w:t>various social media platforms such as Instagram, Facebook, and Twitter to create the brand identity in the market and obtain aware of it. </w:t>
      </w:r>
    </w:p>
    <w:p w14:paraId="635C8E93" w14:textId="77777777" w:rsidR="000313D7" w:rsidRPr="00B40602" w:rsidRDefault="000313D7" w:rsidP="000313D7">
      <w:pPr>
        <w:pStyle w:val="Normal1"/>
        <w:spacing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The company also accept the advantages of the social media platforms because the advertising options are the only way to attract the customers quickly from the market. The company developed their video games and cooling games and planning to promote its games on the online gaming platforms, business marketing strategies have remained similar. The company utilized several analytics tools to search which social media platforms are used most by the users and the customers who are suitable for the company. The company spent many times and money to post quality content with visual and written content to make the brand in its business market.</w:t>
      </w:r>
    </w:p>
    <w:p w14:paraId="70D680FB" w14:textId="77777777" w:rsidR="000313D7" w:rsidRPr="00B40602" w:rsidRDefault="000313D7" w:rsidP="000313D7">
      <w:pPr>
        <w:pStyle w:val="Heading1"/>
      </w:pPr>
      <w:bookmarkStart w:id="19" w:name="_Toc122795620"/>
      <w:r w:rsidRPr="00B40602">
        <w:t>Conclusion</w:t>
      </w:r>
      <w:bookmarkEnd w:id="19"/>
    </w:p>
    <w:p w14:paraId="701F0661" w14:textId="77777777" w:rsidR="000313D7" w:rsidRPr="00B40602" w:rsidRDefault="000313D7" w:rsidP="000313D7">
      <w:pPr>
        <w:pStyle w:val="Normal1"/>
        <w:spacing w:before="240" w:after="240"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 xml:space="preserve">Sony has been a potential contender for competition in the gaming market since its flexible use of technologies in its products. Initially, the organisation faced various central issues that made them lack competency in the gaming market. The central issues were due to the pricing strategy listed by the organisation. The issues generated from within the products of the organisation such as "PlayStation 1 (PS1)" were more successful as compared to the "PlayStation 2 (PS2)", which began to be a matter of debate among the critics. "Nintendo" was popular among gamers because of the hit games it developed back then. Such increases in the customer rate of "Nintendo" portrayed a threat to the organisaiton. However, the progressive use of technologies that involve 3D printing helped the organisation to tackle and gain leverage in the gaming market. SWOT analysis of the organisation provides the internal environmental analysis of the organisation, which is an integral part of Strategic management. Thus, it can be concluded from the study that Sony has gained supremacy in the video game market because of its strategic management strategies. </w:t>
      </w:r>
      <w:r w:rsidRPr="00B40602">
        <w:rPr>
          <w:rFonts w:ascii="Times New Roman" w:hAnsi="Times New Roman" w:cs="Times New Roman"/>
          <w:sz w:val="24"/>
          <w:szCs w:val="24"/>
        </w:rPr>
        <w:br w:type="page"/>
      </w:r>
    </w:p>
    <w:p w14:paraId="7144B856" w14:textId="77777777" w:rsidR="000313D7" w:rsidRPr="00B40602" w:rsidRDefault="000313D7" w:rsidP="000313D7">
      <w:pPr>
        <w:pStyle w:val="Heading1"/>
        <w:rPr>
          <w:highlight w:val="white"/>
        </w:rPr>
      </w:pPr>
      <w:bookmarkStart w:id="20" w:name="_Toc122795621"/>
      <w:r w:rsidRPr="00B40602">
        <w:rPr>
          <w:highlight w:val="white"/>
        </w:rPr>
        <w:lastRenderedPageBreak/>
        <w:t>References</w:t>
      </w:r>
      <w:bookmarkEnd w:id="20"/>
    </w:p>
    <w:p w14:paraId="7460BA3E"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 Available at: https://www.sony.co.in/electronics/ps4-ps3-gaming-consoles, [Accessed on: 21/12/2022]</w:t>
      </w:r>
    </w:p>
    <w:p w14:paraId="3DD5D83B"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Angeletti, L., Canese, S., Cardone, F., Castellan, G., Foglini, F. and Taviani, M., 2020. A brachiopod biotope associated with rocky bottoms at the shelf break in the central Mediterranean Sea: Geobiological traits and conservation aspects. </w:t>
      </w:r>
      <w:r w:rsidRPr="00903E3A">
        <w:rPr>
          <w:rFonts w:ascii="Times New Roman" w:eastAsia="Times New Roman" w:hAnsi="Times New Roman" w:cs="Times New Roman"/>
          <w:i/>
          <w:sz w:val="24"/>
          <w:szCs w:val="24"/>
          <w:highlight w:val="white"/>
        </w:rPr>
        <w:t>Aquatic Conservation: Marine and Freshwater Ecosystems</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30</w:t>
      </w:r>
      <w:r w:rsidRPr="00903E3A">
        <w:rPr>
          <w:rFonts w:ascii="Times New Roman" w:eastAsia="Times New Roman" w:hAnsi="Times New Roman" w:cs="Times New Roman"/>
          <w:sz w:val="24"/>
          <w:szCs w:val="24"/>
          <w:highlight w:val="white"/>
        </w:rPr>
        <w:t>(2), pp.402-411.</w:t>
      </w:r>
    </w:p>
    <w:p w14:paraId="4FD52513"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Angert, C., 2019. X-treme Makeover: A Case Study of Microsoft’s Dramatic Xbox 180 Strategy Reversal. Business Education Innovation Journal, 11(2).</w:t>
      </w:r>
    </w:p>
    <w:p w14:paraId="3EFC3B58"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Antony, J. and Sony, M., 2021. An empirical study into qualifications and skills of quality management practitioners in contemporary organizations: results from a global survey and agenda for future research. </w:t>
      </w:r>
      <w:r w:rsidRPr="00903E3A">
        <w:rPr>
          <w:rFonts w:ascii="Times New Roman" w:eastAsia="Times New Roman" w:hAnsi="Times New Roman" w:cs="Times New Roman"/>
          <w:i/>
          <w:sz w:val="24"/>
          <w:szCs w:val="24"/>
          <w:highlight w:val="white"/>
        </w:rPr>
        <w:t>IEEE Transactions on Engineering Management</w:t>
      </w:r>
      <w:r w:rsidRPr="00903E3A">
        <w:rPr>
          <w:rFonts w:ascii="Times New Roman" w:eastAsia="Times New Roman" w:hAnsi="Times New Roman" w:cs="Times New Roman"/>
          <w:sz w:val="24"/>
          <w:szCs w:val="24"/>
          <w:highlight w:val="white"/>
        </w:rPr>
        <w:t>.</w:t>
      </w:r>
    </w:p>
    <w:p w14:paraId="6D7D78F5"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Argyres, N., Mahoney, J.T. and Nickerson, J., 2019. Strategic responses to shocks: Comparative adjustment costs, transaction costs, and opportunity costs. Strategic Management Journal, 40(3), pp.357-376.</w:t>
      </w:r>
    </w:p>
    <w:p w14:paraId="01962E9E"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Awasthi, A., Read, H.O., Xynos, K. and Sutherland, I., 2018. Welcome pwn: Almond smart home hub forensics. </w:t>
      </w:r>
      <w:r w:rsidRPr="00903E3A">
        <w:rPr>
          <w:rFonts w:ascii="Times New Roman" w:eastAsia="Times New Roman" w:hAnsi="Times New Roman" w:cs="Times New Roman"/>
          <w:i/>
          <w:sz w:val="24"/>
          <w:szCs w:val="24"/>
          <w:highlight w:val="white"/>
        </w:rPr>
        <w:t>Digital Investigation</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26</w:t>
      </w:r>
      <w:r w:rsidRPr="00903E3A">
        <w:rPr>
          <w:rFonts w:ascii="Times New Roman" w:eastAsia="Times New Roman" w:hAnsi="Times New Roman" w:cs="Times New Roman"/>
          <w:sz w:val="24"/>
          <w:szCs w:val="24"/>
          <w:highlight w:val="white"/>
        </w:rPr>
        <w:t>, pp.S38-S46.</w:t>
      </w:r>
    </w:p>
    <w:p w14:paraId="79870E2E"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Benischke, M.H., Rietveld, J. and Slangen, A., 2022. Within-Firm Variation in the Liability of Foreignness: A Demand-Based Perspective. Journal of Management, p.01492063221094261.</w:t>
      </w:r>
    </w:p>
    <w:p w14:paraId="4D37F00D"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Braegger, V.L. and Moeller, R.M., 2021. The hardcore gamer is dead: Long live gamers. In The ethics of playing, researching, and teaching games in the writing classroom (pp. 195-211). Palgrave Macmillan, Cham.</w:t>
      </w:r>
    </w:p>
    <w:p w14:paraId="7600F2F8"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Brun, F., Wagnon, P., Berthier, E., Shea, J.M., Immerzeel, W.W., Kraaijenbrink, P.D., Vincent, C., Reverchon, C., Shrestha, D. and Arnaud, Y., 2018. Ice cliff contribution to the tongue-wide ablation of ChangriNup Glacier, Nepal, central Himalaya. </w:t>
      </w:r>
      <w:r w:rsidRPr="00903E3A">
        <w:rPr>
          <w:rFonts w:ascii="Times New Roman" w:eastAsia="Times New Roman" w:hAnsi="Times New Roman" w:cs="Times New Roman"/>
          <w:i/>
          <w:sz w:val="24"/>
          <w:szCs w:val="24"/>
          <w:highlight w:val="white"/>
        </w:rPr>
        <w:t>The Cryosphere</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12</w:t>
      </w:r>
      <w:r w:rsidRPr="00903E3A">
        <w:rPr>
          <w:rFonts w:ascii="Times New Roman" w:eastAsia="Times New Roman" w:hAnsi="Times New Roman" w:cs="Times New Roman"/>
          <w:sz w:val="24"/>
          <w:szCs w:val="24"/>
          <w:highlight w:val="white"/>
        </w:rPr>
        <w:t>(11), pp.3439-3457.</w:t>
      </w:r>
    </w:p>
    <w:p w14:paraId="1D76028A"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Burak, P., 2021. Sony and its Most Profitable Division—PlayStation. In Japanese Management: Market Entry, Crisis and Corporate Growth (pp. 99-111).</w:t>
      </w:r>
    </w:p>
    <w:p w14:paraId="534C3815"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lastRenderedPageBreak/>
        <w:t>Christa, U.R., Wardana, I.M., Dwiatmadja, C. and Kristinae, V., 2020. The role of value innovation capabilities in the influence of market orientation and social capital to improving the performance of central Kalimantan bank in Indonesia. Journal of Open Innovation: Technology, Market, and Complexity, 6(4), p.140.</w:t>
      </w:r>
    </w:p>
    <w:p w14:paraId="2E105034"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Culot, G., Fattori, F., Podrecca, M. and Sartor, M., 2019. Addressing industry 4.0 cybersecurity challenges. </w:t>
      </w:r>
      <w:r w:rsidRPr="00903E3A">
        <w:rPr>
          <w:rFonts w:ascii="Times New Roman" w:eastAsia="Times New Roman" w:hAnsi="Times New Roman" w:cs="Times New Roman"/>
          <w:i/>
          <w:sz w:val="24"/>
          <w:szCs w:val="24"/>
          <w:highlight w:val="white"/>
        </w:rPr>
        <w:t>IEEE Engineering Management Review</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47</w:t>
      </w:r>
      <w:r w:rsidRPr="00903E3A">
        <w:rPr>
          <w:rFonts w:ascii="Times New Roman" w:eastAsia="Times New Roman" w:hAnsi="Times New Roman" w:cs="Times New Roman"/>
          <w:sz w:val="24"/>
          <w:szCs w:val="24"/>
          <w:highlight w:val="white"/>
        </w:rPr>
        <w:t>(3), pp.79-86.</w:t>
      </w:r>
    </w:p>
    <w:p w14:paraId="42E194CF"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García-Bravo, S., Cuesta-Gómez, A., Campuzano-Ruiz, R., López-Navas, M.J., Domínguez-Paniagua, J., Araújo-Narváez, A., Barreñada-Copete, E., García-Bravo, C., Flórez-García, M.T., Botas-Rodríguez, J. and Cano-de-la-Cuerda, R., 2021. Virtual reality and video games in cardiac rehabilitation programs. A systematic review. Disability and Rehabilitation, 43(4), pp.448-457.</w:t>
      </w:r>
    </w:p>
    <w:p w14:paraId="6316B2B2"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Goumagias, N., Fernandes, K.J., Nucciarelli, A. and Li, F., 2022. How to overcome path dependency through resource reconfiguration. Journal of Business Research, 145, pp.78-91.</w:t>
      </w:r>
    </w:p>
    <w:p w14:paraId="78D24D46"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Grzanka, P.R., Gonzalez, K.A. and Spanierman, L.B., 2019. White supremacy and counseling psychology: A critical–conceptual framework. The Counseling Psychologist, 47(4), pp.478-529.</w:t>
      </w:r>
    </w:p>
    <w:p w14:paraId="36EB64E0"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Hajar, M.A., Alkahtani, A.A., Ibrahim, D.N., Darun, M.R., Al-Sharafi, M.A. and Tiong, S.K., 2021. The approach of value innovation towards superior performance, competitive advantage, and sustainable growth: A systematic literature review. Sustainability, 13(18), p.10131.</w:t>
      </w:r>
    </w:p>
    <w:p w14:paraId="7F89B552"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Halbrook, Y.J., O’Donnell, A.T. and Msetfi, R.M., 2019. When and how video games can be good: A review of the positive effects of video games on well-being. Perspectives on Psychological Science, 14(6), pp.1096-1104.</w:t>
      </w:r>
    </w:p>
    <w:p w14:paraId="60FE03B9"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Höse, K., Süß, A. and Götze, U., 2022. Sustainability-Related Strategic Evaluation of Business Models. Sustainability, 14(12), p.7285.</w:t>
      </w:r>
    </w:p>
    <w:p w14:paraId="0BE1B0A5"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Irvan, J.M. and Karmagatri, M., 2021. The Value Innovation Capabilities to Create Powerful Business Strategy: A Case Study on The High Business Performance of An Investment Business in Covid 19 Pandemic. In Proceedings of the International Conference on Industrial Engineering and Operations Management (pp. 982-993).</w:t>
      </w:r>
    </w:p>
    <w:p w14:paraId="6C4254A6"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lastRenderedPageBreak/>
        <w:t>Iyer, P., Davari, A., Zolfagharian, M. and Paswan, A., 2019. Market orientation, positioning strategy and brand performance. Industrial Marketing Management, 81, pp.16-29.</w:t>
      </w:r>
    </w:p>
    <w:p w14:paraId="47B652AD"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Jain, T. and Sharma, S.K., 2021. Gaming: around the world geography. In Next Generation of Internet of Things (pp. 1-12). Springer, Singapore.</w:t>
      </w:r>
    </w:p>
    <w:p w14:paraId="388E7FC1"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Joensuu-Salo, S., Sorama, K., Viljamaa, A. and Varamäki, E., 2018. Firm performance among internationalized SMEs: The interplay of market orientation, marketing capability and digitalization. Administrative sciences, 8(3), p.31.</w:t>
      </w:r>
    </w:p>
    <w:p w14:paraId="4DC7DED6"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Kevinoke.medium.com (2021), nintendos-competitive-position-in-the-8th-and-9th-console, available at: https://kevinoke.medium.com/nintendos-competitive-position-in-the-8th-and-9th-console-generations-part-2-848ce7d1caa5 [Accessed on 23/12/2022]</w:t>
      </w:r>
    </w:p>
    <w:p w14:paraId="07BC9BC6"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Kristinae, V., Wardana, I., Giantari, I.G.A.K. and Rahyuda, A., 2020. The role of powerful business strategy on value innovation capabilities to improve marketing performance during the COVID-19 pandemic. Uncertain Supply Chain Management, 8(4), pp.675-684.</w:t>
      </w:r>
    </w:p>
    <w:p w14:paraId="69B0C136"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Lantano, F., Petruzzelli, A.M. and Panniello, U., 2022. Business model innovation in video-game consoles to face the threats of mobile gaming: Evidence from the case of Sony PlayStation. </w:t>
      </w:r>
      <w:r w:rsidRPr="00903E3A">
        <w:rPr>
          <w:rFonts w:ascii="Times New Roman" w:eastAsia="Times New Roman" w:hAnsi="Times New Roman" w:cs="Times New Roman"/>
          <w:i/>
          <w:sz w:val="24"/>
          <w:szCs w:val="24"/>
          <w:highlight w:val="white"/>
        </w:rPr>
        <w:t>Technological Forecasting and Social Change</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174</w:t>
      </w:r>
      <w:r w:rsidRPr="00903E3A">
        <w:rPr>
          <w:rFonts w:ascii="Times New Roman" w:eastAsia="Times New Roman" w:hAnsi="Times New Roman" w:cs="Times New Roman"/>
          <w:sz w:val="24"/>
          <w:szCs w:val="24"/>
          <w:highlight w:val="white"/>
        </w:rPr>
        <w:t>, p.121210.</w:t>
      </w:r>
    </w:p>
    <w:p w14:paraId="3CF11CFE"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Li, Y., 2021. Apple Inc. Analysis and Forecast Evaluation. </w:t>
      </w:r>
      <w:r w:rsidRPr="00903E3A">
        <w:rPr>
          <w:rFonts w:ascii="Times New Roman" w:eastAsia="Times New Roman" w:hAnsi="Times New Roman" w:cs="Times New Roman"/>
          <w:i/>
          <w:sz w:val="24"/>
          <w:szCs w:val="24"/>
          <w:highlight w:val="white"/>
        </w:rPr>
        <w:t>Proceedings of Business and Economic Studies</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4</w:t>
      </w:r>
      <w:r w:rsidRPr="00903E3A">
        <w:rPr>
          <w:rFonts w:ascii="Times New Roman" w:eastAsia="Times New Roman" w:hAnsi="Times New Roman" w:cs="Times New Roman"/>
          <w:sz w:val="24"/>
          <w:szCs w:val="24"/>
          <w:highlight w:val="white"/>
        </w:rPr>
        <w:t>(4), pp.71-78.</w:t>
      </w:r>
    </w:p>
    <w:p w14:paraId="08F21717"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Liang, Y., 2022, July. Analysis of the Video Gaming Industry. In 2022 2nd International Conference on Enterprise Management and Economic Development (ICEMED 2022) (pp. 1146-1150). Atlantis Press.</w:t>
      </w:r>
    </w:p>
    <w:p w14:paraId="4A6C8687"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Meghji, J., Mortimer, K., Agusti, A., Allwood, B.W., Asher, I., Bateman, E.D., Bissell, K., Bolton, C.E., Bush, A., Celli, B. and Chiang, C.Y., 2021. Improving lung health in low-income and middle-income countries: from challenges to solutions. </w:t>
      </w:r>
      <w:r w:rsidRPr="00903E3A">
        <w:rPr>
          <w:rFonts w:ascii="Times New Roman" w:eastAsia="Times New Roman" w:hAnsi="Times New Roman" w:cs="Times New Roman"/>
          <w:i/>
          <w:sz w:val="24"/>
          <w:szCs w:val="24"/>
          <w:highlight w:val="white"/>
        </w:rPr>
        <w:t>The Lancet</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397</w:t>
      </w:r>
      <w:r w:rsidRPr="00903E3A">
        <w:rPr>
          <w:rFonts w:ascii="Times New Roman" w:eastAsia="Times New Roman" w:hAnsi="Times New Roman" w:cs="Times New Roman"/>
          <w:sz w:val="24"/>
          <w:szCs w:val="24"/>
          <w:highlight w:val="white"/>
        </w:rPr>
        <w:t>(10277), pp.928-940.</w:t>
      </w:r>
    </w:p>
    <w:p w14:paraId="4071B339"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Na, Y.K., Kang, S. and Jeong, H.Y., 2019. The effect of market orientation on performance of sharing economy business: Focusing on marketing innovation and sustainable competitive advantage. Sustainability, 11(3), p.729.</w:t>
      </w:r>
    </w:p>
    <w:p w14:paraId="64F564CD"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lastRenderedPageBreak/>
        <w:t>Notesmatic.com (2021), business-analysis-of-sony-corporation, available at: https://www.notesmatic.com/business-analysis-of-sony-corporation/ [Accessed on 23/12/2022]</w:t>
      </w:r>
    </w:p>
    <w:p w14:paraId="3528F72C"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Ouariachi, T., Olvera-Lobo, M.D., Gutiérrez-Pérez, J. and Maibach, E., 2019. A framework for climate change engagement through video games. Environmental Education Research, 25(5), pp.701-716.</w:t>
      </w:r>
    </w:p>
    <w:p w14:paraId="7F9F1FA2"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Ourdedine, K., 2021. How is Competitive Intelligence practised in the Finnish video game industry? (Master's thesis, Itä-Suomenyliopisto).</w:t>
      </w:r>
    </w:p>
    <w:p w14:paraId="168D8317"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Ozalp, H. and Kretschmer, T., 2019. Follow the crowd or follow the trailblazer? The differential role of firm experience in product entry decisions in the US video game industry. Journal of Management Studies, 56(7), pp.1452-1481.</w:t>
      </w:r>
    </w:p>
    <w:p w14:paraId="4DEAB8EF"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Pekkanen, S.M., 2021. The Business Reinvention of Japan: How to Make Sense of The New Japan and Why It Matters. By Ulrike Schaede. </w:t>
      </w:r>
      <w:r w:rsidRPr="00903E3A">
        <w:rPr>
          <w:rFonts w:ascii="Times New Roman" w:eastAsia="Times New Roman" w:hAnsi="Times New Roman" w:cs="Times New Roman"/>
          <w:i/>
          <w:sz w:val="24"/>
          <w:szCs w:val="24"/>
          <w:highlight w:val="white"/>
        </w:rPr>
        <w:t>Pacific Affairs</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94</w:t>
      </w:r>
      <w:r w:rsidRPr="00903E3A">
        <w:rPr>
          <w:rFonts w:ascii="Times New Roman" w:eastAsia="Times New Roman" w:hAnsi="Times New Roman" w:cs="Times New Roman"/>
          <w:sz w:val="24"/>
          <w:szCs w:val="24"/>
          <w:highlight w:val="white"/>
        </w:rPr>
        <w:t>(2), pp.424-427.</w:t>
      </w:r>
    </w:p>
    <w:p w14:paraId="40C58FC7"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Rezvani, M.H. and Khabiri, D., 2018, November. Gamers' Behaviour and Communication Analysis in Massively Multiplayer Online Games: A Survey. In 2018 2nd national and 1st international digital games research conference: Trends, technologies, and applications (DGRC) (pp. 61-69). IEEE.</w:t>
      </w:r>
    </w:p>
    <w:p w14:paraId="76298ECB"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Sable, S.B., 2022. Prediction of fraud in electronic payment system through Machine Leaning model. </w:t>
      </w:r>
      <w:r w:rsidRPr="00903E3A">
        <w:rPr>
          <w:rFonts w:ascii="Times New Roman" w:eastAsia="Times New Roman" w:hAnsi="Times New Roman" w:cs="Times New Roman"/>
          <w:i/>
          <w:sz w:val="24"/>
          <w:szCs w:val="24"/>
          <w:highlight w:val="white"/>
        </w:rPr>
        <w:t>Journal of Positive School Psychology</w:t>
      </w:r>
      <w:r w:rsidRPr="00903E3A">
        <w:rPr>
          <w:rFonts w:ascii="Times New Roman" w:eastAsia="Times New Roman" w:hAnsi="Times New Roman" w:cs="Times New Roman"/>
          <w:sz w:val="24"/>
          <w:szCs w:val="24"/>
          <w:highlight w:val="white"/>
        </w:rPr>
        <w:t>, pp.2340-2349.</w:t>
      </w:r>
    </w:p>
    <w:p w14:paraId="33580938"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Shen, D., 2021. Analysis on Marketing Strategies of Tencent Games—Take Honor of Kings as an Example. In E3S Web of Conferences (Vol. 235, p. 03028). EDP Sciences.</w:t>
      </w:r>
    </w:p>
    <w:p w14:paraId="53666C67"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Shliakhovchuk, E. and Muñoz García, A., 2020. Intercultural Perspective on Impact of Video Games on Players: Insights from a Systematic Review of Recent Literature. Educational Sciences: Theory and Practice, 20(1), pp.40-58.</w:t>
      </w:r>
    </w:p>
    <w:p w14:paraId="1B599B10" w14:textId="77777777" w:rsidR="000313D7"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Sokolov, A.A., Collignon, A. and Bieler-Aeschlimann, M., 2020. Serious video games and virtual reality for prevention and neurorehabilitation of cognitive decline because of aging and neurodegeneration. Current opinion in neurology, 33(2), pp.239-248.</w:t>
      </w:r>
    </w:p>
    <w:p w14:paraId="579E8103"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Sony (2022), ps4-ps3-gaming-consoles</w:t>
      </w:r>
    </w:p>
    <w:p w14:paraId="76C845E0"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lastRenderedPageBreak/>
        <w:t xml:space="preserve">Sony, B. and Bhaduri, S., 2021. Information asymmetry and financing choice between debt, equity and dual issues by Indian firms. </w:t>
      </w:r>
      <w:r w:rsidRPr="00903E3A">
        <w:rPr>
          <w:rFonts w:ascii="Times New Roman" w:eastAsia="Times New Roman" w:hAnsi="Times New Roman" w:cs="Times New Roman"/>
          <w:i/>
          <w:sz w:val="24"/>
          <w:szCs w:val="24"/>
          <w:highlight w:val="white"/>
        </w:rPr>
        <w:t>International Review of Economics &amp; Finance</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72</w:t>
      </w:r>
      <w:r w:rsidRPr="00903E3A">
        <w:rPr>
          <w:rFonts w:ascii="Times New Roman" w:eastAsia="Times New Roman" w:hAnsi="Times New Roman" w:cs="Times New Roman"/>
          <w:sz w:val="24"/>
          <w:szCs w:val="24"/>
          <w:highlight w:val="white"/>
        </w:rPr>
        <w:t>, pp.90-101.</w:t>
      </w:r>
    </w:p>
    <w:p w14:paraId="7C2D90E4"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Sony, M. and Naik, S.S., 2019. Ten lessons for managers while implementing Industry 4.0. </w:t>
      </w:r>
      <w:r w:rsidRPr="00903E3A">
        <w:rPr>
          <w:rFonts w:ascii="Times New Roman" w:eastAsia="Times New Roman" w:hAnsi="Times New Roman" w:cs="Times New Roman"/>
          <w:i/>
          <w:sz w:val="24"/>
          <w:szCs w:val="24"/>
          <w:highlight w:val="white"/>
        </w:rPr>
        <w:t>IEEE Engineering Management Review</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47</w:t>
      </w:r>
      <w:r w:rsidRPr="00903E3A">
        <w:rPr>
          <w:rFonts w:ascii="Times New Roman" w:eastAsia="Times New Roman" w:hAnsi="Times New Roman" w:cs="Times New Roman"/>
          <w:sz w:val="24"/>
          <w:szCs w:val="24"/>
          <w:highlight w:val="white"/>
        </w:rPr>
        <w:t>(2), pp.45-52.</w:t>
      </w:r>
    </w:p>
    <w:p w14:paraId="7B1C7808"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Sony, M., 2020. Design of cyber physical system architecture for industry 4.0 through lean six sigma: Conceptual foundations and research issues. </w:t>
      </w:r>
      <w:r w:rsidRPr="00903E3A">
        <w:rPr>
          <w:rFonts w:ascii="Times New Roman" w:eastAsia="Times New Roman" w:hAnsi="Times New Roman" w:cs="Times New Roman"/>
          <w:i/>
          <w:sz w:val="24"/>
          <w:szCs w:val="24"/>
          <w:highlight w:val="white"/>
        </w:rPr>
        <w:t>Production &amp; Manufacturing Research</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8</w:t>
      </w:r>
      <w:r w:rsidRPr="00903E3A">
        <w:rPr>
          <w:rFonts w:ascii="Times New Roman" w:eastAsia="Times New Roman" w:hAnsi="Times New Roman" w:cs="Times New Roman"/>
          <w:sz w:val="24"/>
          <w:szCs w:val="24"/>
          <w:highlight w:val="white"/>
        </w:rPr>
        <w:t>(1), pp.158-181.</w:t>
      </w:r>
    </w:p>
    <w:p w14:paraId="0E35B8D4"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Sony, M., Antony, J., Park, S. and Mutingi, M., 2019. Key criticisms of Six Sigma: a systematic literature review. </w:t>
      </w:r>
      <w:r w:rsidRPr="00903E3A">
        <w:rPr>
          <w:rFonts w:ascii="Times New Roman" w:eastAsia="Times New Roman" w:hAnsi="Times New Roman" w:cs="Times New Roman"/>
          <w:i/>
          <w:sz w:val="24"/>
          <w:szCs w:val="24"/>
          <w:highlight w:val="white"/>
        </w:rPr>
        <w:t>IEEE Transactions on Engineering Management</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67</w:t>
      </w:r>
      <w:r w:rsidRPr="00903E3A">
        <w:rPr>
          <w:rFonts w:ascii="Times New Roman" w:eastAsia="Times New Roman" w:hAnsi="Times New Roman" w:cs="Times New Roman"/>
          <w:sz w:val="24"/>
          <w:szCs w:val="24"/>
          <w:highlight w:val="white"/>
        </w:rPr>
        <w:t>(3), pp.950-962.</w:t>
      </w:r>
    </w:p>
    <w:p w14:paraId="3E006279"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Sony, S., Laventure, S. and Sadhu, A., 2019. A literature review of next‐generation smart sensing technology in structural health monitoring. </w:t>
      </w:r>
      <w:r w:rsidRPr="00903E3A">
        <w:rPr>
          <w:rFonts w:ascii="Times New Roman" w:eastAsia="Times New Roman" w:hAnsi="Times New Roman" w:cs="Times New Roman"/>
          <w:i/>
          <w:sz w:val="24"/>
          <w:szCs w:val="24"/>
          <w:highlight w:val="white"/>
        </w:rPr>
        <w:t>Structural Control and Health Monitoring</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26</w:t>
      </w:r>
      <w:r w:rsidRPr="00903E3A">
        <w:rPr>
          <w:rFonts w:ascii="Times New Roman" w:eastAsia="Times New Roman" w:hAnsi="Times New Roman" w:cs="Times New Roman"/>
          <w:sz w:val="24"/>
          <w:szCs w:val="24"/>
          <w:highlight w:val="white"/>
        </w:rPr>
        <w:t>(3), p.e2321.</w:t>
      </w:r>
    </w:p>
    <w:p w14:paraId="2FCEA469"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Stallkamp, M. and Schotter, A.P., 2021. Platforms without borders? The international strategies of digital platform firms. Global Strategy Journal, 11(1), pp.58-80.</w:t>
      </w:r>
    </w:p>
    <w:p w14:paraId="25860B91" w14:textId="77777777" w:rsidR="000313D7" w:rsidRPr="00B40602" w:rsidRDefault="000313D7" w:rsidP="000313D7">
      <w:pPr>
        <w:spacing w:before="240" w:line="360" w:lineRule="auto"/>
        <w:jc w:val="both"/>
        <w:rPr>
          <w:rFonts w:ascii="Times New Roman" w:hAnsi="Times New Roman" w:cs="Times New Roman"/>
          <w:sz w:val="24"/>
          <w:szCs w:val="24"/>
        </w:rPr>
      </w:pPr>
      <w:r w:rsidRPr="00B40602">
        <w:rPr>
          <w:rFonts w:ascii="Times New Roman" w:hAnsi="Times New Roman" w:cs="Times New Roman"/>
          <w:sz w:val="24"/>
          <w:szCs w:val="24"/>
        </w:rPr>
        <w:t>Villani, D., Carissoli, C., Triberti, S., Marchetti, A., Gilli, G. and Riva, G., 2018. Videogames for emotion regulation: a systematic review. Games for health journal, 7(2), pp.85-99.</w:t>
      </w:r>
    </w:p>
    <w:p w14:paraId="22766EBA"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Xiao, Y., 2022, March. Research on the Commercial Application of Video Games Based on Data Analysis. In 2022 7th International Conference on Financial Innovation and Economic Development (ICFIED 2022) (pp. 199-204). Atlantis Press.</w:t>
      </w:r>
    </w:p>
    <w:p w14:paraId="3482A020"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Xiong, M., 2022. An Acquisition Deal in the Gaming World. Highlights in Business, Economics and Management, 2, pp.452-456.</w:t>
      </w:r>
    </w:p>
    <w:p w14:paraId="1245BB34"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Zielińska-Tomczak, Ł., Cerbin-Koczorowska, M., Przymuszała, P. and Marciniak, R., 2021. How to effectively promote interprofessional collaboration?–a qualitative study on physicians’ and pharmacists’ perspectives driven by the theory of planned behavior. </w:t>
      </w:r>
      <w:r w:rsidRPr="00903E3A">
        <w:rPr>
          <w:rFonts w:ascii="Times New Roman" w:eastAsia="Times New Roman" w:hAnsi="Times New Roman" w:cs="Times New Roman"/>
          <w:i/>
          <w:sz w:val="24"/>
          <w:szCs w:val="24"/>
          <w:highlight w:val="white"/>
        </w:rPr>
        <w:t>BMC Health Services Research</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21</w:t>
      </w:r>
      <w:r w:rsidRPr="00903E3A">
        <w:rPr>
          <w:rFonts w:ascii="Times New Roman" w:eastAsia="Times New Roman" w:hAnsi="Times New Roman" w:cs="Times New Roman"/>
          <w:sz w:val="24"/>
          <w:szCs w:val="24"/>
          <w:highlight w:val="white"/>
        </w:rPr>
        <w:t>(1), pp.1-13.</w:t>
      </w:r>
      <w:r w:rsidRPr="006E3B61">
        <w:rPr>
          <w:rFonts w:ascii="Times New Roman" w:eastAsia="Times New Roman" w:hAnsi="Times New Roman" w:cs="Times New Roman"/>
          <w:sz w:val="24"/>
          <w:szCs w:val="24"/>
        </w:rPr>
        <w:t> </w:t>
      </w:r>
    </w:p>
    <w:p w14:paraId="182B699F" w14:textId="77777777" w:rsidR="000313D7" w:rsidRPr="006E3B61" w:rsidRDefault="000313D7" w:rsidP="000313D7">
      <w:pPr>
        <w:spacing w:before="240" w:line="360" w:lineRule="auto"/>
        <w:jc w:val="both"/>
        <w:rPr>
          <w:rFonts w:ascii="Times New Roman" w:eastAsia="Times New Roman" w:hAnsi="Times New Roman" w:cs="Times New Roman"/>
          <w:sz w:val="24"/>
          <w:szCs w:val="24"/>
        </w:rPr>
      </w:pPr>
      <w:r w:rsidRPr="006E3B61">
        <w:rPr>
          <w:rFonts w:ascii="Times New Roman" w:eastAsia="Times New Roman" w:hAnsi="Times New Roman" w:cs="Times New Roman"/>
          <w:sz w:val="24"/>
          <w:szCs w:val="24"/>
        </w:rPr>
        <w:lastRenderedPageBreak/>
        <w:t>Benzaghta, M.A., Elwalda, A., Mousa, M.M., Erkan, I. and Rahman, M., 2021. SWOT analysis applications: An integrative literature review. Journal of Global Business Insights, 6(1), pp.55-73.</w:t>
      </w:r>
    </w:p>
    <w:p w14:paraId="547FC749" w14:textId="77777777" w:rsidR="000313D7" w:rsidRPr="006E3B61" w:rsidRDefault="000313D7" w:rsidP="000313D7">
      <w:pPr>
        <w:spacing w:before="240" w:line="360" w:lineRule="auto"/>
        <w:jc w:val="both"/>
        <w:rPr>
          <w:rFonts w:ascii="Times New Roman" w:eastAsia="Times New Roman" w:hAnsi="Times New Roman" w:cs="Times New Roman"/>
          <w:sz w:val="24"/>
          <w:szCs w:val="24"/>
        </w:rPr>
      </w:pPr>
      <w:r w:rsidRPr="006E3B61">
        <w:rPr>
          <w:rFonts w:ascii="Times New Roman" w:eastAsia="Times New Roman" w:hAnsi="Times New Roman" w:cs="Times New Roman"/>
          <w:sz w:val="24"/>
          <w:szCs w:val="24"/>
        </w:rPr>
        <w:t>Bogers, M., Chesbrough, H., Heaton, S. and Teece, D.J., 2019. Strategic management of open innovation: A dynamic capabilities perspective. California Management Review, 62(1), pp.77-94.</w:t>
      </w:r>
    </w:p>
    <w:p w14:paraId="450D2325" w14:textId="77777777" w:rsidR="000313D7" w:rsidRPr="006E3B61" w:rsidRDefault="000313D7" w:rsidP="000313D7">
      <w:pPr>
        <w:spacing w:before="240" w:line="360" w:lineRule="auto"/>
        <w:jc w:val="both"/>
        <w:rPr>
          <w:rFonts w:ascii="Times New Roman" w:eastAsia="Times New Roman" w:hAnsi="Times New Roman" w:cs="Times New Roman"/>
          <w:sz w:val="24"/>
          <w:szCs w:val="24"/>
        </w:rPr>
      </w:pPr>
      <w:r w:rsidRPr="006E3B61">
        <w:rPr>
          <w:rFonts w:ascii="Times New Roman" w:eastAsia="Times New Roman" w:hAnsi="Times New Roman" w:cs="Times New Roman"/>
          <w:sz w:val="24"/>
          <w:szCs w:val="24"/>
        </w:rPr>
        <w:t>Fuertes, G., Alfaro, M., Vargas, M., Gutierrez, S., Ternero, R. and Sabattin, J., 2020. Conceptual framework for the strategic management: a literature review—descriptive. Journal of Engineering, 2020.</w:t>
      </w:r>
    </w:p>
    <w:p w14:paraId="240A244D" w14:textId="77777777" w:rsidR="000313D7" w:rsidRPr="006E3B61" w:rsidRDefault="000313D7" w:rsidP="000313D7">
      <w:pPr>
        <w:spacing w:before="240" w:line="360" w:lineRule="auto"/>
        <w:jc w:val="both"/>
        <w:rPr>
          <w:rFonts w:ascii="Times New Roman" w:eastAsia="Times New Roman" w:hAnsi="Times New Roman" w:cs="Times New Roman"/>
          <w:sz w:val="24"/>
          <w:szCs w:val="24"/>
        </w:rPr>
      </w:pPr>
      <w:r w:rsidRPr="006E3B61">
        <w:rPr>
          <w:rFonts w:ascii="Times New Roman" w:eastAsia="Times New Roman" w:hAnsi="Times New Roman" w:cs="Times New Roman"/>
          <w:sz w:val="24"/>
          <w:szCs w:val="24"/>
        </w:rPr>
        <w:t>Harland, P.E., Uddin, Z. and Laudien, S., 2020. Product platforms as a lever of competitive advantage on a company-wide level: a resource management perspective. Review of managerial science, 14(1), pp.137-158.</w:t>
      </w:r>
    </w:p>
    <w:p w14:paraId="341F59FE" w14:textId="77777777" w:rsidR="000313D7" w:rsidRPr="006E3B61" w:rsidRDefault="000313D7" w:rsidP="000313D7">
      <w:pPr>
        <w:spacing w:before="240" w:line="360" w:lineRule="auto"/>
        <w:jc w:val="both"/>
        <w:rPr>
          <w:rFonts w:ascii="Times New Roman" w:eastAsia="Times New Roman" w:hAnsi="Times New Roman" w:cs="Times New Roman"/>
          <w:sz w:val="24"/>
          <w:szCs w:val="24"/>
        </w:rPr>
      </w:pPr>
      <w:r w:rsidRPr="006E3B61">
        <w:rPr>
          <w:rFonts w:ascii="Times New Roman" w:eastAsia="Times New Roman" w:hAnsi="Times New Roman" w:cs="Times New Roman"/>
          <w:sz w:val="24"/>
          <w:szCs w:val="24"/>
        </w:rPr>
        <w:t>Khoshtaria, T.O.R.N.I.K.E., 2018. The impact of strategic planning on organizational performance through strategy implementation. Globalization &amp; Business.</w:t>
      </w:r>
    </w:p>
    <w:p w14:paraId="31CC2BB5" w14:textId="77777777" w:rsidR="000313D7" w:rsidRPr="006E3B61" w:rsidRDefault="000313D7" w:rsidP="000313D7">
      <w:pPr>
        <w:spacing w:before="240" w:line="360" w:lineRule="auto"/>
        <w:jc w:val="both"/>
        <w:rPr>
          <w:rFonts w:ascii="Times New Roman" w:eastAsia="Times New Roman" w:hAnsi="Times New Roman" w:cs="Times New Roman"/>
          <w:sz w:val="24"/>
          <w:szCs w:val="24"/>
        </w:rPr>
      </w:pPr>
      <w:r w:rsidRPr="006E3B61">
        <w:rPr>
          <w:rFonts w:ascii="Times New Roman" w:eastAsia="Times New Roman" w:hAnsi="Times New Roman" w:cs="Times New Roman"/>
          <w:sz w:val="24"/>
          <w:szCs w:val="24"/>
        </w:rPr>
        <w:t>Leković, M., 2018. Evidence for and against the validity of efficient market hypothesis. Economic themes, 56(3), pp.369-387.</w:t>
      </w:r>
    </w:p>
    <w:p w14:paraId="00B58EB5" w14:textId="77777777" w:rsidR="000313D7" w:rsidRPr="006E3B61" w:rsidRDefault="000313D7" w:rsidP="000313D7">
      <w:pPr>
        <w:spacing w:before="240" w:line="360" w:lineRule="auto"/>
        <w:jc w:val="both"/>
        <w:rPr>
          <w:rFonts w:ascii="Times New Roman" w:eastAsia="Times New Roman" w:hAnsi="Times New Roman" w:cs="Times New Roman"/>
          <w:sz w:val="24"/>
          <w:szCs w:val="24"/>
        </w:rPr>
      </w:pPr>
      <w:r w:rsidRPr="006E3B61">
        <w:rPr>
          <w:rFonts w:ascii="Times New Roman" w:eastAsia="Times New Roman" w:hAnsi="Times New Roman" w:cs="Times New Roman"/>
          <w:sz w:val="24"/>
          <w:szCs w:val="24"/>
        </w:rPr>
        <w:t>Morgan, N.A., Whitler, K.A., Feng, H. and Chari, S., 2019. Research in marketing strategy. Journal of the Academy of Marketing Science, 47(1), pp.4-29.</w:t>
      </w:r>
    </w:p>
    <w:p w14:paraId="503061F6" w14:textId="77777777" w:rsidR="000313D7" w:rsidRPr="006E3B61" w:rsidRDefault="000313D7" w:rsidP="000313D7">
      <w:pPr>
        <w:spacing w:before="240" w:line="360" w:lineRule="auto"/>
        <w:jc w:val="both"/>
        <w:rPr>
          <w:rFonts w:ascii="Times New Roman" w:eastAsia="Times New Roman" w:hAnsi="Times New Roman" w:cs="Times New Roman"/>
          <w:sz w:val="24"/>
          <w:szCs w:val="24"/>
        </w:rPr>
      </w:pPr>
      <w:r w:rsidRPr="006E3B61">
        <w:rPr>
          <w:rFonts w:ascii="Times New Roman" w:eastAsia="Times New Roman" w:hAnsi="Times New Roman" w:cs="Times New Roman"/>
          <w:sz w:val="24"/>
          <w:szCs w:val="24"/>
        </w:rPr>
        <w:t>Niu, Y., 2021, August. SWOT Analysis on Sony’s PlayStation Under COVID-19. In 2021 International Conference on Modern Educational Technology and Social Sciences (ICMETSS 2021) (pp. 5-8). Atlantis Press.</w:t>
      </w:r>
    </w:p>
    <w:p w14:paraId="6B2AFAA6" w14:textId="77777777" w:rsidR="000313D7" w:rsidRPr="006E3B61" w:rsidRDefault="000313D7" w:rsidP="000313D7">
      <w:pPr>
        <w:spacing w:before="240" w:line="360" w:lineRule="auto"/>
        <w:jc w:val="both"/>
        <w:rPr>
          <w:rFonts w:ascii="Times New Roman" w:eastAsia="Times New Roman" w:hAnsi="Times New Roman" w:cs="Times New Roman"/>
          <w:sz w:val="24"/>
          <w:szCs w:val="24"/>
        </w:rPr>
      </w:pPr>
      <w:r w:rsidRPr="006E3B61">
        <w:rPr>
          <w:rFonts w:ascii="Times New Roman" w:eastAsia="Times New Roman" w:hAnsi="Times New Roman" w:cs="Times New Roman"/>
          <w:sz w:val="24"/>
          <w:szCs w:val="24"/>
        </w:rPr>
        <w:t>Romeo, M., Harikaran, S., Kanimozhi, C. and Vishnu, M.M., 2019. A STUDY ON BRAND PERCEPTION OF SONY PRODUCTS WITH SPECIAL REFERENCE TO COIMBATORE CITY. Journal of Management (JOM), 6(6), pp.98-103.</w:t>
      </w:r>
    </w:p>
    <w:p w14:paraId="6ADEA744" w14:textId="77777777" w:rsidR="000313D7" w:rsidRPr="006E3B61" w:rsidRDefault="000313D7" w:rsidP="000313D7">
      <w:pPr>
        <w:spacing w:before="240" w:line="360" w:lineRule="auto"/>
        <w:jc w:val="both"/>
        <w:rPr>
          <w:rFonts w:ascii="Times New Roman" w:eastAsia="Times New Roman" w:hAnsi="Times New Roman" w:cs="Times New Roman"/>
          <w:sz w:val="24"/>
          <w:szCs w:val="24"/>
        </w:rPr>
      </w:pPr>
      <w:r w:rsidRPr="006E3B61">
        <w:rPr>
          <w:rFonts w:ascii="Times New Roman" w:eastAsia="Times New Roman" w:hAnsi="Times New Roman" w:cs="Times New Roman"/>
          <w:sz w:val="24"/>
          <w:szCs w:val="24"/>
        </w:rPr>
        <w:t>Samiee, S. and Chirapanda, S., 2019. International marketing strategy in emerging-market exporting firms. Journal of International Marketing, 27(1), pp.20-37.</w:t>
      </w:r>
    </w:p>
    <w:p w14:paraId="7AC3CA5E" w14:textId="77777777" w:rsidR="000313D7" w:rsidRPr="006E3B61" w:rsidRDefault="000313D7" w:rsidP="000313D7">
      <w:pPr>
        <w:spacing w:before="240" w:line="360" w:lineRule="auto"/>
        <w:jc w:val="both"/>
        <w:rPr>
          <w:rFonts w:ascii="Times New Roman" w:eastAsia="Times New Roman" w:hAnsi="Times New Roman" w:cs="Times New Roman"/>
          <w:sz w:val="24"/>
          <w:szCs w:val="24"/>
        </w:rPr>
      </w:pPr>
      <w:r w:rsidRPr="006E3B61">
        <w:rPr>
          <w:rFonts w:ascii="Times New Roman" w:eastAsia="Times New Roman" w:hAnsi="Times New Roman" w:cs="Times New Roman"/>
          <w:sz w:val="24"/>
          <w:szCs w:val="24"/>
        </w:rPr>
        <w:lastRenderedPageBreak/>
        <w:t>Saura, J.R., Palos-Sanchez, P.R. and Correia, M.B., 2019. Digital marketing strategies based on the e-business model: Literature review and future directions. Organizational transformation and managing innovation in the fourth industrial revolution, pp.86-103.</w:t>
      </w:r>
    </w:p>
    <w:p w14:paraId="4437834A" w14:textId="77777777" w:rsidR="000313D7" w:rsidRPr="006E3B61" w:rsidRDefault="000313D7" w:rsidP="000313D7">
      <w:pPr>
        <w:spacing w:before="240" w:line="360" w:lineRule="auto"/>
        <w:jc w:val="both"/>
        <w:rPr>
          <w:rFonts w:ascii="Times New Roman" w:eastAsia="Times New Roman" w:hAnsi="Times New Roman" w:cs="Times New Roman"/>
          <w:sz w:val="24"/>
          <w:szCs w:val="24"/>
        </w:rPr>
      </w:pPr>
      <w:r w:rsidRPr="006E3B61">
        <w:rPr>
          <w:rFonts w:ascii="Times New Roman" w:eastAsia="Times New Roman" w:hAnsi="Times New Roman" w:cs="Times New Roman"/>
          <w:sz w:val="24"/>
          <w:szCs w:val="24"/>
        </w:rPr>
        <w:t>Sullivan, K., Thomas, S. and Rosano, M., 2018. Using industrial ecology and strategic management concepts to pursue the Sustainable Development Goals. journal of cleaner production, 174, pp.237-246.</w:t>
      </w:r>
    </w:p>
    <w:p w14:paraId="20B49390" w14:textId="77777777" w:rsidR="000313D7" w:rsidRPr="006E3B61" w:rsidRDefault="000313D7" w:rsidP="000313D7">
      <w:pPr>
        <w:spacing w:before="240" w:line="360" w:lineRule="auto"/>
        <w:jc w:val="both"/>
        <w:rPr>
          <w:rFonts w:ascii="Times New Roman" w:eastAsia="Times New Roman" w:hAnsi="Times New Roman" w:cs="Times New Roman"/>
          <w:sz w:val="24"/>
          <w:szCs w:val="24"/>
        </w:rPr>
      </w:pPr>
      <w:r w:rsidRPr="006E3B61">
        <w:rPr>
          <w:rFonts w:ascii="Times New Roman" w:eastAsia="Times New Roman" w:hAnsi="Times New Roman" w:cs="Times New Roman"/>
          <w:sz w:val="24"/>
          <w:szCs w:val="24"/>
        </w:rPr>
        <w:t>Teece, D.J., 2019. A capability theory of the firm: an economics and (strategic) management perspective. New Zealand Economic Papers, 53(1), pp.1-43.</w:t>
      </w:r>
    </w:p>
    <w:p w14:paraId="4A8DC172" w14:textId="77777777" w:rsidR="000313D7" w:rsidRPr="006E3B61" w:rsidRDefault="000313D7" w:rsidP="000313D7">
      <w:pPr>
        <w:spacing w:before="240" w:line="360" w:lineRule="auto"/>
        <w:jc w:val="both"/>
        <w:rPr>
          <w:rFonts w:ascii="Times New Roman" w:eastAsia="Times New Roman" w:hAnsi="Times New Roman" w:cs="Times New Roman"/>
          <w:sz w:val="24"/>
          <w:szCs w:val="24"/>
        </w:rPr>
      </w:pPr>
      <w:r w:rsidRPr="006E3B61">
        <w:rPr>
          <w:rFonts w:ascii="Times New Roman" w:eastAsia="Times New Roman" w:hAnsi="Times New Roman" w:cs="Times New Roman"/>
          <w:sz w:val="24"/>
          <w:szCs w:val="24"/>
        </w:rPr>
        <w:t>Thabit, T. and Raewf, M., 2018. The evaluation of marketing mix elements: A case study. International Journal of Social Sciences &amp; Educational Studies, 4(4).</w:t>
      </w:r>
    </w:p>
    <w:p w14:paraId="3B430CDA" w14:textId="77777777" w:rsidR="000313D7" w:rsidRPr="006E3B61" w:rsidRDefault="000313D7" w:rsidP="000313D7">
      <w:pPr>
        <w:spacing w:before="240" w:line="360" w:lineRule="auto"/>
        <w:jc w:val="both"/>
        <w:rPr>
          <w:rFonts w:ascii="Times New Roman" w:eastAsia="Times New Roman" w:hAnsi="Times New Roman" w:cs="Times New Roman"/>
          <w:sz w:val="24"/>
          <w:szCs w:val="24"/>
        </w:rPr>
      </w:pPr>
      <w:r w:rsidRPr="006E3B61">
        <w:rPr>
          <w:rFonts w:ascii="Times New Roman" w:eastAsia="Times New Roman" w:hAnsi="Times New Roman" w:cs="Times New Roman"/>
          <w:sz w:val="24"/>
          <w:szCs w:val="24"/>
        </w:rPr>
        <w:t>Wenzel, M., Stanske, S. and Lieberman, M.B., 2020. Strategic responses to crisis. Strategic Management Journal, 41(7/18).</w:t>
      </w:r>
    </w:p>
    <w:p w14:paraId="1650EA41" w14:textId="77777777" w:rsidR="000313D7" w:rsidRPr="00B40602" w:rsidRDefault="000313D7" w:rsidP="000313D7">
      <w:pPr>
        <w:spacing w:line="360" w:lineRule="auto"/>
        <w:jc w:val="both"/>
        <w:rPr>
          <w:rFonts w:ascii="Times New Roman" w:hAnsi="Times New Roman" w:cs="Times New Roman"/>
          <w:b/>
          <w:sz w:val="24"/>
          <w:szCs w:val="24"/>
          <w:highlight w:val="white"/>
        </w:rPr>
      </w:pPr>
      <w:r w:rsidRPr="00B40602">
        <w:rPr>
          <w:rFonts w:ascii="Times New Roman" w:hAnsi="Times New Roman" w:cs="Times New Roman"/>
          <w:sz w:val="24"/>
          <w:szCs w:val="24"/>
          <w:highlight w:val="white"/>
        </w:rPr>
        <w:br w:type="page"/>
      </w:r>
    </w:p>
    <w:p w14:paraId="39377809" w14:textId="77777777" w:rsidR="000313D7" w:rsidRPr="00B40602" w:rsidRDefault="000313D7" w:rsidP="000313D7">
      <w:pPr>
        <w:pStyle w:val="Heading1"/>
        <w:rPr>
          <w:highlight w:val="white"/>
        </w:rPr>
      </w:pPr>
      <w:bookmarkStart w:id="21" w:name="_Toc122795622"/>
      <w:r w:rsidRPr="00B40602">
        <w:rPr>
          <w:highlight w:val="white"/>
        </w:rPr>
        <w:lastRenderedPageBreak/>
        <w:t>Bibliography</w:t>
      </w:r>
      <w:bookmarkEnd w:id="21"/>
    </w:p>
    <w:p w14:paraId="2004C27E"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Alam, I., Khusro, S. and Khan, M., 2019, December. Usability barriers in smart TV user interfaces: A review and recommendations. In </w:t>
      </w:r>
      <w:r w:rsidRPr="00903E3A">
        <w:rPr>
          <w:rFonts w:ascii="Times New Roman" w:eastAsia="Times New Roman" w:hAnsi="Times New Roman" w:cs="Times New Roman"/>
          <w:i/>
          <w:sz w:val="24"/>
          <w:szCs w:val="24"/>
          <w:highlight w:val="white"/>
        </w:rPr>
        <w:t>2019 international conference on Frontiers of Information Technology (FIT)</w:t>
      </w:r>
      <w:r w:rsidRPr="00903E3A">
        <w:rPr>
          <w:rFonts w:ascii="Times New Roman" w:eastAsia="Times New Roman" w:hAnsi="Times New Roman" w:cs="Times New Roman"/>
          <w:sz w:val="24"/>
          <w:szCs w:val="24"/>
          <w:highlight w:val="white"/>
        </w:rPr>
        <w:t xml:space="preserve"> (pp. 334-3344). IEEE.</w:t>
      </w:r>
    </w:p>
    <w:p w14:paraId="71A631B7"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rPr>
      </w:pPr>
      <w:r w:rsidRPr="00B40602">
        <w:rPr>
          <w:rFonts w:ascii="Times New Roman" w:hAnsi="Times New Roman" w:cs="Times New Roman"/>
          <w:color w:val="222222"/>
          <w:sz w:val="24"/>
          <w:szCs w:val="24"/>
        </w:rPr>
        <w:t>Bavelier, D., Bediou, B. and Green, C.S., 2018. Expertise and generalization: lessons from action video games. Current opinion in behavioral sciences, 20, pp.169-173.</w:t>
      </w:r>
    </w:p>
    <w:p w14:paraId="0FCE206F"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rPr>
        <w:t>Brilliant T, D., Nouchi, R. and Kawashima, R., 2019. Does video gaming have impacts on the brain: Evidence from a systematic review. Brain sciences, 9(10), p.251.</w:t>
      </w:r>
    </w:p>
    <w:p w14:paraId="71BF0BFA"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Bucea-Manea-Țoniş, R., Martins, O.M., Bucea-Manea-Țoniş, R., Gheorghiță, C., Kuleto, V., Ilić, M.P. and Simion, V.E., 2021. Blockchain Technology Enhances Sustainable Higher Education. </w:t>
      </w:r>
      <w:r w:rsidRPr="00903E3A">
        <w:rPr>
          <w:rFonts w:ascii="Times New Roman" w:eastAsia="Times New Roman" w:hAnsi="Times New Roman" w:cs="Times New Roman"/>
          <w:i/>
          <w:sz w:val="24"/>
          <w:szCs w:val="24"/>
          <w:highlight w:val="white"/>
        </w:rPr>
        <w:t>Sustainability</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13</w:t>
      </w:r>
      <w:r w:rsidRPr="00903E3A">
        <w:rPr>
          <w:rFonts w:ascii="Times New Roman" w:eastAsia="Times New Roman" w:hAnsi="Times New Roman" w:cs="Times New Roman"/>
          <w:sz w:val="24"/>
          <w:szCs w:val="24"/>
          <w:highlight w:val="white"/>
        </w:rPr>
        <w:t>(22), p.12347.</w:t>
      </w:r>
    </w:p>
    <w:p w14:paraId="493B64DD"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rPr>
      </w:pPr>
      <w:r w:rsidRPr="00B40602">
        <w:rPr>
          <w:rFonts w:ascii="Times New Roman" w:hAnsi="Times New Roman" w:cs="Times New Roman"/>
          <w:color w:val="222222"/>
          <w:sz w:val="24"/>
          <w:szCs w:val="24"/>
        </w:rPr>
        <w:t>Cabañero-Gómez, L., Hervas, R., Bravo, J. and Rodriguez-Benitez, L., 2018. Computational EEG analysis techniques when playing video games: a systematic review. Multidisciplinary Digital Publishing Institute Proceedings, 2(19), p.483.</w:t>
      </w:r>
    </w:p>
    <w:p w14:paraId="0699539F"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rPr>
      </w:pPr>
      <w:r w:rsidRPr="00B40602">
        <w:rPr>
          <w:rFonts w:ascii="Times New Roman" w:hAnsi="Times New Roman" w:cs="Times New Roman"/>
          <w:color w:val="222222"/>
          <w:sz w:val="24"/>
          <w:szCs w:val="24"/>
        </w:rPr>
        <w:t>Calvo-Morata, A., Alonso-Fernández, C., Freire, M., Martínez-Ortiz, I. and Fernández-Manjón, B., 2020. Serious games to prevent and detect bullying and cyberbullying: A systematic serious games and literature review. Computers &amp; Education, 157, p.103958.</w:t>
      </w:r>
    </w:p>
    <w:p w14:paraId="4329AC5D"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rPr>
      </w:pPr>
      <w:r w:rsidRPr="00B40602">
        <w:rPr>
          <w:rFonts w:ascii="Times New Roman" w:hAnsi="Times New Roman" w:cs="Times New Roman"/>
          <w:color w:val="222222"/>
          <w:sz w:val="24"/>
          <w:szCs w:val="24"/>
        </w:rPr>
        <w:t>Calvo-Morata, A., Freire, M., Martínez-Ortiz, I. and Fernández-Manjón, B., 2022. Scoping review of bioelectrical signals uses in videogames for evaluation purposes. IEEE Access.</w:t>
      </w:r>
    </w:p>
    <w:p w14:paraId="30C64F11"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Chen, L., 2022. The Rise of the East Asian Gaming Industry: A Value-Added Chain Among the East Asian Game Companies During 2000–2010. Global Media and China, 7(1), pp.24-42.</w:t>
      </w:r>
    </w:p>
    <w:p w14:paraId="42D40C80"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Chou, C.H., 2021. Could coexistence of open‐source and proprietary platforms be an equilibrium outcome?. The Manchester School, 89(3), pp.297-309.</w:t>
      </w:r>
    </w:p>
    <w:p w14:paraId="5BF075B9"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Coe, N.M. and Yang, C., 2022. Mobile gaming production networks, platform business groups, and the market power of China’s Tencent. Annals of the American Association of Geographers, 112(2), pp.307-330.</w:t>
      </w:r>
    </w:p>
    <w:p w14:paraId="32E11146"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rPr>
      </w:pPr>
      <w:r w:rsidRPr="00B40602">
        <w:rPr>
          <w:rFonts w:ascii="Times New Roman" w:hAnsi="Times New Roman" w:cs="Times New Roman"/>
          <w:color w:val="222222"/>
          <w:sz w:val="24"/>
          <w:szCs w:val="24"/>
        </w:rPr>
        <w:t xml:space="preserve">Comeras-Chueca, C., Marin-Puyalto, J., Matute-Llorente, A., Vicente-Rodriguez, G., Casajus, </w:t>
      </w:r>
      <w:r w:rsidRPr="00B40602">
        <w:rPr>
          <w:rFonts w:ascii="Times New Roman" w:hAnsi="Times New Roman" w:cs="Times New Roman"/>
          <w:color w:val="222222"/>
          <w:sz w:val="24"/>
          <w:szCs w:val="24"/>
        </w:rPr>
        <w:lastRenderedPageBreak/>
        <w:t>J.A. and Gonzalez-Aguero, A., 2021. The Effects of Active Video Games on Health-Related Physical Fitness and Motor Competence in Children and Adolescents with Healthy Weight: A Systematic Review and Meta-Analysis. International journal of environmental research and public health, 18(13), p.6965.</w:t>
      </w:r>
    </w:p>
    <w:p w14:paraId="7F6086D0"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Farrell, E.M. and Raphael, R.P., 2018. The Internet of Things: Insurance Coverage Considerations. </w:t>
      </w:r>
      <w:r w:rsidRPr="00903E3A">
        <w:rPr>
          <w:rFonts w:ascii="Times New Roman" w:eastAsia="Times New Roman" w:hAnsi="Times New Roman" w:cs="Times New Roman"/>
          <w:i/>
          <w:sz w:val="24"/>
          <w:szCs w:val="24"/>
          <w:highlight w:val="white"/>
        </w:rPr>
        <w:t>Journal of Multidisciplinary Research (1947-2900)</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10</w:t>
      </w:r>
      <w:r w:rsidRPr="00903E3A">
        <w:rPr>
          <w:rFonts w:ascii="Times New Roman" w:eastAsia="Times New Roman" w:hAnsi="Times New Roman" w:cs="Times New Roman"/>
          <w:sz w:val="24"/>
          <w:szCs w:val="24"/>
          <w:highlight w:val="white"/>
        </w:rPr>
        <w:t>(3).</w:t>
      </w:r>
    </w:p>
    <w:p w14:paraId="3520D858"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Kodama, M. and Mizukami, Y., 2020. Product innovation through boundaries vision and boundaries knowledge: new knowledge from the corporate transformation and innovation perspective. In Developing Boundaries Knowledge for Innovation. Edward Elgar Publishing.</w:t>
      </w:r>
    </w:p>
    <w:p w14:paraId="48186855"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rPr>
      </w:pPr>
      <w:r w:rsidRPr="00B40602">
        <w:rPr>
          <w:rFonts w:ascii="Times New Roman" w:hAnsi="Times New Roman" w:cs="Times New Roman"/>
          <w:color w:val="222222"/>
          <w:sz w:val="24"/>
          <w:szCs w:val="24"/>
        </w:rPr>
        <w:t>Laine, T.H. and Lindberg, R.S., 2020. Designing engaging games for education: A systematic literature review on game motivators and design principles. IEEE Transactions on Learning Technologies, 13(4), pp.804-821.</w:t>
      </w:r>
    </w:p>
    <w:p w14:paraId="6B675FD7" w14:textId="77777777" w:rsidR="000313D7" w:rsidRDefault="000313D7" w:rsidP="000313D7">
      <w:pPr>
        <w:spacing w:before="240" w:line="360" w:lineRule="auto"/>
        <w:jc w:val="both"/>
        <w:rPr>
          <w:rFonts w:ascii="Times New Roman" w:eastAsia="Times New Roman" w:hAnsi="Times New Roman" w:cs="Times New Roman"/>
          <w:sz w:val="24"/>
          <w:szCs w:val="24"/>
        </w:rPr>
      </w:pPr>
      <w:r w:rsidRPr="00903E3A">
        <w:rPr>
          <w:rFonts w:ascii="Times New Roman" w:eastAsia="Times New Roman" w:hAnsi="Times New Roman" w:cs="Times New Roman"/>
          <w:sz w:val="24"/>
          <w:szCs w:val="24"/>
          <w:highlight w:val="white"/>
        </w:rPr>
        <w:t xml:space="preserve">Monaghan, S., Tippmann, E. and Coviello, N., 2020. Born digitals: Thoughts on their internationalization and a research agenda. </w:t>
      </w:r>
      <w:r w:rsidRPr="00903E3A">
        <w:rPr>
          <w:rFonts w:ascii="Times New Roman" w:eastAsia="Times New Roman" w:hAnsi="Times New Roman" w:cs="Times New Roman"/>
          <w:i/>
          <w:sz w:val="24"/>
          <w:szCs w:val="24"/>
          <w:highlight w:val="white"/>
        </w:rPr>
        <w:t>Journal of International Business Studies</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51</w:t>
      </w:r>
      <w:r w:rsidRPr="00903E3A">
        <w:rPr>
          <w:rFonts w:ascii="Times New Roman" w:eastAsia="Times New Roman" w:hAnsi="Times New Roman" w:cs="Times New Roman"/>
          <w:sz w:val="24"/>
          <w:szCs w:val="24"/>
          <w:highlight w:val="white"/>
        </w:rPr>
        <w:t>(1), pp.11-22.</w:t>
      </w:r>
    </w:p>
    <w:p w14:paraId="77D4A893" w14:textId="77777777" w:rsidR="000313D7" w:rsidRPr="002B4EDF" w:rsidRDefault="000313D7" w:rsidP="000313D7">
      <w:pPr>
        <w:spacing w:before="240" w:line="360" w:lineRule="auto"/>
        <w:jc w:val="both"/>
        <w:rPr>
          <w:rFonts w:ascii="Times New Roman" w:hAnsi="Times New Roman" w:cs="Times New Roman"/>
          <w:sz w:val="24"/>
          <w:szCs w:val="24"/>
        </w:rPr>
      </w:pPr>
      <w:r w:rsidRPr="002B4EDF">
        <w:rPr>
          <w:rFonts w:ascii="Times New Roman" w:hAnsi="Times New Roman" w:cs="Times New Roman"/>
          <w:sz w:val="24"/>
          <w:szCs w:val="24"/>
        </w:rPr>
        <w:t>Andriuškevičius, K. and Štreimikienė, D., 2022. Sustainability Framework for Assessment of Mergers and Acquisitions in Energy Sector. Energies, 15(13), p.4557.</w:t>
      </w:r>
    </w:p>
    <w:p w14:paraId="3453F7C7" w14:textId="77777777" w:rsidR="000313D7" w:rsidRPr="002B4EDF" w:rsidRDefault="000313D7" w:rsidP="000313D7">
      <w:pPr>
        <w:spacing w:before="240" w:line="360" w:lineRule="auto"/>
        <w:jc w:val="both"/>
        <w:rPr>
          <w:rFonts w:ascii="Times New Roman" w:hAnsi="Times New Roman" w:cs="Times New Roman"/>
          <w:sz w:val="24"/>
          <w:szCs w:val="24"/>
        </w:rPr>
      </w:pPr>
      <w:r w:rsidRPr="002B4EDF">
        <w:rPr>
          <w:rFonts w:ascii="Times New Roman" w:hAnsi="Times New Roman" w:cs="Times New Roman"/>
          <w:sz w:val="24"/>
          <w:szCs w:val="24"/>
        </w:rPr>
        <w:t>Barnett, E.P. and Maarman, R., 2020. Principals’ views on the implementation of the no-fee policy through the lens of capability theory. South African Journal of Education, 40(3).</w:t>
      </w:r>
    </w:p>
    <w:p w14:paraId="1455682F" w14:textId="77777777" w:rsidR="000313D7" w:rsidRPr="002B4EDF" w:rsidRDefault="000313D7" w:rsidP="000313D7">
      <w:pPr>
        <w:spacing w:before="240" w:line="360" w:lineRule="auto"/>
        <w:jc w:val="both"/>
        <w:rPr>
          <w:rFonts w:ascii="Times New Roman" w:hAnsi="Times New Roman" w:cs="Times New Roman"/>
          <w:sz w:val="24"/>
          <w:szCs w:val="24"/>
        </w:rPr>
      </w:pPr>
      <w:r w:rsidRPr="002B4EDF">
        <w:rPr>
          <w:rFonts w:ascii="Times New Roman" w:hAnsi="Times New Roman" w:cs="Times New Roman"/>
          <w:sz w:val="24"/>
          <w:szCs w:val="24"/>
        </w:rPr>
        <w:t>Benzaghta, M.A., Elwalda, A., Mousa, M.M., Erkan, I. and Rahman, M., 2021. SWOT analysis applications: An integrative literature review. Journal of Global Business Insights, 6(1), pp.55-73.</w:t>
      </w:r>
    </w:p>
    <w:p w14:paraId="2B8A9337" w14:textId="77777777" w:rsidR="000313D7" w:rsidRPr="002B4EDF" w:rsidRDefault="000313D7" w:rsidP="000313D7">
      <w:pPr>
        <w:spacing w:before="240" w:line="360" w:lineRule="auto"/>
        <w:jc w:val="both"/>
        <w:rPr>
          <w:rFonts w:ascii="Times New Roman" w:hAnsi="Times New Roman" w:cs="Times New Roman"/>
          <w:sz w:val="24"/>
          <w:szCs w:val="24"/>
        </w:rPr>
      </w:pPr>
      <w:r w:rsidRPr="002B4EDF">
        <w:rPr>
          <w:rFonts w:ascii="Times New Roman" w:hAnsi="Times New Roman" w:cs="Times New Roman"/>
          <w:sz w:val="24"/>
          <w:szCs w:val="24"/>
        </w:rPr>
        <w:t>Hitt, M.A., Arregle, J.L. and Holmes Jr, R.M., 2021. Strategic management theory in a post</w:t>
      </w:r>
      <w:r w:rsidRPr="002B4EDF">
        <w:rPr>
          <w:rFonts w:ascii="Cambria Math" w:hAnsi="Cambria Math" w:cs="Cambria Math"/>
          <w:sz w:val="24"/>
          <w:szCs w:val="24"/>
        </w:rPr>
        <w:t>‐</w:t>
      </w:r>
      <w:r w:rsidRPr="002B4EDF">
        <w:rPr>
          <w:rFonts w:ascii="Times New Roman" w:hAnsi="Times New Roman" w:cs="Times New Roman"/>
          <w:sz w:val="24"/>
          <w:szCs w:val="24"/>
        </w:rPr>
        <w:t>pandemic and non</w:t>
      </w:r>
      <w:r w:rsidRPr="002B4EDF">
        <w:rPr>
          <w:rFonts w:ascii="Cambria Math" w:hAnsi="Cambria Math" w:cs="Cambria Math"/>
          <w:sz w:val="24"/>
          <w:szCs w:val="24"/>
        </w:rPr>
        <w:t>‐</w:t>
      </w:r>
      <w:r w:rsidRPr="002B4EDF">
        <w:rPr>
          <w:rFonts w:ascii="Times New Roman" w:hAnsi="Times New Roman" w:cs="Times New Roman"/>
          <w:sz w:val="24"/>
          <w:szCs w:val="24"/>
        </w:rPr>
        <w:t>ergodic world. Journal of management studies, 58(1), p.259.</w:t>
      </w:r>
    </w:p>
    <w:p w14:paraId="7E3E6B09" w14:textId="77777777" w:rsidR="000313D7" w:rsidRPr="002B4EDF" w:rsidRDefault="000313D7" w:rsidP="000313D7">
      <w:pPr>
        <w:spacing w:before="240" w:line="360" w:lineRule="auto"/>
        <w:jc w:val="both"/>
        <w:rPr>
          <w:rFonts w:ascii="Times New Roman" w:hAnsi="Times New Roman" w:cs="Times New Roman"/>
          <w:sz w:val="24"/>
          <w:szCs w:val="24"/>
        </w:rPr>
      </w:pPr>
      <w:r w:rsidRPr="002B4EDF">
        <w:rPr>
          <w:rFonts w:ascii="Times New Roman" w:hAnsi="Times New Roman" w:cs="Times New Roman"/>
          <w:sz w:val="24"/>
          <w:szCs w:val="24"/>
        </w:rPr>
        <w:t>Hock-Doepgen, M., Clauss, T., Kraus, S. and Cheng, C.F., 2021. Knowledge management capabilities and organizational risk-taking for business model innovation in SMEs. Journal of Business Research, 130, pp.683-697.</w:t>
      </w:r>
    </w:p>
    <w:p w14:paraId="3B9D321B" w14:textId="77777777" w:rsidR="000313D7" w:rsidRPr="002B4EDF" w:rsidRDefault="000313D7" w:rsidP="000313D7">
      <w:pPr>
        <w:spacing w:before="240" w:line="360" w:lineRule="auto"/>
        <w:jc w:val="both"/>
        <w:rPr>
          <w:rFonts w:ascii="Times New Roman" w:hAnsi="Times New Roman" w:cs="Times New Roman"/>
          <w:sz w:val="24"/>
          <w:szCs w:val="24"/>
        </w:rPr>
      </w:pPr>
      <w:r w:rsidRPr="002B4EDF">
        <w:rPr>
          <w:rFonts w:ascii="Times New Roman" w:hAnsi="Times New Roman" w:cs="Times New Roman"/>
          <w:sz w:val="24"/>
          <w:szCs w:val="24"/>
        </w:rPr>
        <w:lastRenderedPageBreak/>
        <w:t>Karunarathne, P.D., 2021. A SWOT analysis of remote working based on review of literature. International Journal of Business, Technology and Organizational Behavior (IJBTOB), 1(4), pp.253-262.</w:t>
      </w:r>
    </w:p>
    <w:p w14:paraId="1897F6C6" w14:textId="77777777" w:rsidR="000313D7" w:rsidRPr="002B4EDF" w:rsidRDefault="000313D7" w:rsidP="000313D7">
      <w:pPr>
        <w:spacing w:before="240" w:line="360" w:lineRule="auto"/>
        <w:jc w:val="both"/>
        <w:rPr>
          <w:rFonts w:ascii="Times New Roman" w:hAnsi="Times New Roman" w:cs="Times New Roman"/>
          <w:sz w:val="24"/>
          <w:szCs w:val="24"/>
        </w:rPr>
      </w:pPr>
      <w:r w:rsidRPr="002B4EDF">
        <w:rPr>
          <w:rFonts w:ascii="Times New Roman" w:hAnsi="Times New Roman" w:cs="Times New Roman"/>
          <w:sz w:val="24"/>
          <w:szCs w:val="24"/>
        </w:rPr>
        <w:t>Meyer, K.E. and Xin, K.R., 2018. Managing talent in emerging economy multinationals: Integrating strategic management and human resource management. The International Journal of Human Resource Management, 29(11), pp.1827-1855.</w:t>
      </w:r>
    </w:p>
    <w:p w14:paraId="18E2CFEA" w14:textId="77777777" w:rsidR="000313D7" w:rsidRDefault="000313D7" w:rsidP="000313D7">
      <w:pPr>
        <w:spacing w:before="240" w:line="360" w:lineRule="auto"/>
        <w:jc w:val="both"/>
        <w:rPr>
          <w:rFonts w:ascii="Times New Roman" w:hAnsi="Times New Roman" w:cs="Times New Roman"/>
          <w:sz w:val="24"/>
          <w:szCs w:val="24"/>
        </w:rPr>
      </w:pPr>
      <w:r w:rsidRPr="002B4EDF">
        <w:rPr>
          <w:rFonts w:ascii="Times New Roman" w:hAnsi="Times New Roman" w:cs="Times New Roman"/>
          <w:sz w:val="24"/>
          <w:szCs w:val="24"/>
        </w:rPr>
        <w:t>Sainsbury, D., 2020. Toward a dynamic capability theory of economic growth. Industrial and Corporate Change, 29(4), pp.1047-1065.</w:t>
      </w:r>
    </w:p>
    <w:p w14:paraId="504F1082"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Munir, H., Linåker, J., Wnuk, K., Runeson, P. and Regnell, B., 2018. Open innovation using open source tools: A case study at Sony Mobile. </w:t>
      </w:r>
      <w:r w:rsidRPr="00903E3A">
        <w:rPr>
          <w:rFonts w:ascii="Times New Roman" w:eastAsia="Times New Roman" w:hAnsi="Times New Roman" w:cs="Times New Roman"/>
          <w:i/>
          <w:sz w:val="24"/>
          <w:szCs w:val="24"/>
          <w:highlight w:val="white"/>
        </w:rPr>
        <w:t>Empirical Software Engineering</w:t>
      </w:r>
      <w:r w:rsidRPr="00903E3A">
        <w:rPr>
          <w:rFonts w:ascii="Times New Roman" w:eastAsia="Times New Roman" w:hAnsi="Times New Roman" w:cs="Times New Roman"/>
          <w:sz w:val="24"/>
          <w:szCs w:val="24"/>
          <w:highlight w:val="white"/>
        </w:rPr>
        <w:t xml:space="preserve">, </w:t>
      </w:r>
      <w:r w:rsidRPr="00903E3A">
        <w:rPr>
          <w:rFonts w:ascii="Times New Roman" w:eastAsia="Times New Roman" w:hAnsi="Times New Roman" w:cs="Times New Roman"/>
          <w:i/>
          <w:sz w:val="24"/>
          <w:szCs w:val="24"/>
          <w:highlight w:val="white"/>
        </w:rPr>
        <w:t>23</w:t>
      </w:r>
      <w:r w:rsidRPr="00903E3A">
        <w:rPr>
          <w:rFonts w:ascii="Times New Roman" w:eastAsia="Times New Roman" w:hAnsi="Times New Roman" w:cs="Times New Roman"/>
          <w:sz w:val="24"/>
          <w:szCs w:val="24"/>
          <w:highlight w:val="white"/>
        </w:rPr>
        <w:t>(1), pp.186-223.</w:t>
      </w:r>
    </w:p>
    <w:p w14:paraId="04393687"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Polyanin, A., Golovina, T., Avdeeva, I., Vertakova, Y. and Kharlamov, A., 2019, April. Standardization of business processes based on the use of digital platforms. In Proceedings of the 33rd International Business Information Management Association Conference, IBIMA (pp. 3904-3912).</w:t>
      </w:r>
    </w:p>
    <w:p w14:paraId="21ED90B8"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Touriki, F.E., Belhadi, A., Kamble, S. and Benkhati, I., 2022. The Role of Smart Manufacturing for the Integration of Lean, Six Sigma and Social Sustainability. In </w:t>
      </w:r>
      <w:r w:rsidRPr="00903E3A">
        <w:rPr>
          <w:rFonts w:ascii="Times New Roman" w:eastAsia="Times New Roman" w:hAnsi="Times New Roman" w:cs="Times New Roman"/>
          <w:i/>
          <w:sz w:val="24"/>
          <w:szCs w:val="24"/>
          <w:highlight w:val="white"/>
        </w:rPr>
        <w:t>Sustainable Excellence in Small and Medium Sized Enterprises</w:t>
      </w:r>
      <w:r w:rsidRPr="00903E3A">
        <w:rPr>
          <w:rFonts w:ascii="Times New Roman" w:eastAsia="Times New Roman" w:hAnsi="Times New Roman" w:cs="Times New Roman"/>
          <w:sz w:val="24"/>
          <w:szCs w:val="24"/>
          <w:highlight w:val="white"/>
        </w:rPr>
        <w:t xml:space="preserve"> (pp. 123-136). Springer, Singapore.</w:t>
      </w:r>
    </w:p>
    <w:p w14:paraId="31D594BF" w14:textId="77777777" w:rsidR="000313D7" w:rsidRPr="00903E3A" w:rsidRDefault="000313D7" w:rsidP="000313D7">
      <w:pPr>
        <w:spacing w:before="240" w:line="360" w:lineRule="auto"/>
        <w:jc w:val="both"/>
        <w:rPr>
          <w:rFonts w:ascii="Times New Roman" w:eastAsia="Times New Roman" w:hAnsi="Times New Roman" w:cs="Times New Roman"/>
          <w:sz w:val="24"/>
          <w:szCs w:val="24"/>
          <w:highlight w:val="white"/>
        </w:rPr>
      </w:pPr>
      <w:r w:rsidRPr="00903E3A">
        <w:rPr>
          <w:rFonts w:ascii="Times New Roman" w:eastAsia="Times New Roman" w:hAnsi="Times New Roman" w:cs="Times New Roman"/>
          <w:sz w:val="24"/>
          <w:szCs w:val="24"/>
          <w:highlight w:val="white"/>
        </w:rPr>
        <w:t xml:space="preserve">Woodier, J.R. and Zingerle, A., 2019. The internet and cybersecurity: taking the virtual fight to cybercrime and cyberwarfare. In </w:t>
      </w:r>
      <w:r w:rsidRPr="00903E3A">
        <w:rPr>
          <w:rFonts w:ascii="Times New Roman" w:eastAsia="Times New Roman" w:hAnsi="Times New Roman" w:cs="Times New Roman"/>
          <w:i/>
          <w:sz w:val="24"/>
          <w:szCs w:val="24"/>
          <w:highlight w:val="white"/>
        </w:rPr>
        <w:t>Handbook of Terrorism and Counter Terrorism Post 9/11</w:t>
      </w:r>
      <w:r w:rsidRPr="00903E3A">
        <w:rPr>
          <w:rFonts w:ascii="Times New Roman" w:eastAsia="Times New Roman" w:hAnsi="Times New Roman" w:cs="Times New Roman"/>
          <w:sz w:val="24"/>
          <w:szCs w:val="24"/>
          <w:highlight w:val="white"/>
        </w:rPr>
        <w:t>. Edward Elgar Publishing.</w:t>
      </w:r>
    </w:p>
    <w:p w14:paraId="69B83C2D" w14:textId="77777777" w:rsidR="000313D7" w:rsidRPr="00B40602" w:rsidRDefault="000313D7" w:rsidP="000313D7">
      <w:pPr>
        <w:pStyle w:val="Normal1"/>
        <w:widowControl w:val="0"/>
        <w:spacing w:before="240" w:line="360" w:lineRule="auto"/>
        <w:jc w:val="both"/>
        <w:rPr>
          <w:rFonts w:ascii="Times New Roman" w:hAnsi="Times New Roman" w:cs="Times New Roman"/>
          <w:color w:val="222222"/>
          <w:sz w:val="24"/>
          <w:szCs w:val="24"/>
          <w:highlight w:val="white"/>
        </w:rPr>
      </w:pPr>
      <w:r w:rsidRPr="00B40602">
        <w:rPr>
          <w:rFonts w:ascii="Times New Roman" w:hAnsi="Times New Roman" w:cs="Times New Roman"/>
          <w:color w:val="222222"/>
          <w:sz w:val="24"/>
          <w:szCs w:val="24"/>
          <w:highlight w:val="white"/>
        </w:rPr>
        <w:t>Zhang, X., 2021, January. Evaluation of Game Publishers and Study on the Player Preference Based on the Data from 1980 to 2020 in Video Game Market. In 2021 The 8th International Conference on Industrial Engineering and Applications (Europe) (pp. 222-227).</w:t>
      </w:r>
    </w:p>
    <w:p w14:paraId="5BE96D8D" w14:textId="77777777" w:rsidR="000313D7" w:rsidRPr="00155112" w:rsidRDefault="000313D7" w:rsidP="000313D7">
      <w:pPr>
        <w:pStyle w:val="Heading1"/>
        <w:rPr>
          <w:rFonts w:eastAsia="Times New Roman"/>
        </w:rPr>
      </w:pPr>
      <w:bookmarkStart w:id="22" w:name="_Toc122795623"/>
      <w:r w:rsidRPr="00B40602">
        <w:lastRenderedPageBreak/>
        <w:t>Appendices</w:t>
      </w:r>
      <w:bookmarkEnd w:id="22"/>
    </w:p>
    <w:p w14:paraId="251CA6F2" w14:textId="77777777" w:rsidR="000313D7" w:rsidRPr="00903E3A" w:rsidRDefault="000313D7" w:rsidP="000313D7">
      <w:pPr>
        <w:pStyle w:val="Heading2"/>
        <w:rPr>
          <w:highlight w:val="white"/>
        </w:rPr>
      </w:pPr>
      <w:bookmarkStart w:id="23" w:name="_Toc122795624"/>
      <w:r w:rsidRPr="00903E3A">
        <w:rPr>
          <w:highlight w:val="white"/>
        </w:rPr>
        <w:t xml:space="preserve">Appendix </w:t>
      </w:r>
      <w:r>
        <w:rPr>
          <w:highlight w:val="white"/>
        </w:rPr>
        <w:t>1</w:t>
      </w:r>
      <w:r w:rsidRPr="00903E3A">
        <w:rPr>
          <w:highlight w:val="white"/>
        </w:rPr>
        <w:t>: Console industry size by Revenue type</w:t>
      </w:r>
      <w:bookmarkEnd w:id="23"/>
      <w:r w:rsidRPr="00903E3A">
        <w:rPr>
          <w:highlight w:val="white"/>
        </w:rPr>
        <w:t xml:space="preserve"> </w:t>
      </w:r>
    </w:p>
    <w:p w14:paraId="573D5AE5" w14:textId="77777777" w:rsidR="000313D7" w:rsidRPr="00903E3A" w:rsidRDefault="000313D7" w:rsidP="000313D7">
      <w:pPr>
        <w:spacing w:line="360" w:lineRule="auto"/>
        <w:jc w:val="center"/>
        <w:rPr>
          <w:rFonts w:ascii="Times New Roman" w:eastAsia="Times New Roman" w:hAnsi="Times New Roman" w:cs="Times New Roman"/>
          <w:b/>
          <w:sz w:val="24"/>
          <w:szCs w:val="24"/>
          <w:highlight w:val="white"/>
        </w:rPr>
      </w:pPr>
      <w:r w:rsidRPr="00903E3A">
        <w:rPr>
          <w:rFonts w:ascii="Times New Roman" w:eastAsia="Times New Roman" w:hAnsi="Times New Roman" w:cs="Times New Roman"/>
          <w:b/>
          <w:noProof/>
          <w:sz w:val="24"/>
          <w:szCs w:val="24"/>
          <w:highlight w:val="white"/>
          <w:lang w:val="en-GB" w:eastAsia="en-GB"/>
        </w:rPr>
        <w:drawing>
          <wp:inline distT="114300" distB="114300" distL="114300" distR="114300" wp14:anchorId="06ABA2BC" wp14:editId="018EACD0">
            <wp:extent cx="5943600" cy="3238500"/>
            <wp:effectExtent l="0" t="0" r="0" b="0"/>
            <wp:docPr id="7" name="image2.png" descr="Char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7" name="image2.png" descr="Chart&#10;&#10;Description automatically generated with medium confidence"/>
                    <pic:cNvPicPr preferRelativeResize="0"/>
                  </pic:nvPicPr>
                  <pic:blipFill>
                    <a:blip r:embed="rId22"/>
                    <a:srcRect/>
                    <a:stretch>
                      <a:fillRect/>
                    </a:stretch>
                  </pic:blipFill>
                  <pic:spPr>
                    <a:xfrm>
                      <a:off x="0" y="0"/>
                      <a:ext cx="5943600" cy="3238500"/>
                    </a:xfrm>
                    <a:prstGeom prst="rect">
                      <a:avLst/>
                    </a:prstGeom>
                    <a:ln/>
                  </pic:spPr>
                </pic:pic>
              </a:graphicData>
            </a:graphic>
          </wp:inline>
        </w:drawing>
      </w:r>
    </w:p>
    <w:p w14:paraId="67D4D9E2" w14:textId="77777777" w:rsidR="000313D7" w:rsidRDefault="000313D7" w:rsidP="000313D7">
      <w:pPr>
        <w:spacing w:line="360" w:lineRule="auto"/>
        <w:jc w:val="center"/>
        <w:rPr>
          <w:rFonts w:ascii="Times New Roman" w:eastAsia="Times New Roman" w:hAnsi="Times New Roman" w:cs="Times New Roman"/>
          <w:b/>
          <w:sz w:val="24"/>
          <w:szCs w:val="24"/>
          <w:highlight w:val="white"/>
        </w:rPr>
      </w:pPr>
      <w:r w:rsidRPr="00903E3A">
        <w:rPr>
          <w:rFonts w:ascii="Times New Roman" w:eastAsia="Times New Roman" w:hAnsi="Times New Roman" w:cs="Times New Roman"/>
          <w:b/>
          <w:sz w:val="24"/>
          <w:szCs w:val="24"/>
          <w:highlight w:val="white"/>
        </w:rPr>
        <w:t>(Source: researchget.net)</w:t>
      </w:r>
    </w:p>
    <w:p w14:paraId="6BB79302" w14:textId="77777777" w:rsidR="000313D7" w:rsidRPr="00903E3A" w:rsidRDefault="000313D7" w:rsidP="000313D7">
      <w:pPr>
        <w:spacing w:line="360" w:lineRule="auto"/>
        <w:jc w:val="center"/>
        <w:rPr>
          <w:rFonts w:ascii="Times New Roman" w:eastAsia="Times New Roman" w:hAnsi="Times New Roman" w:cs="Times New Roman"/>
          <w:b/>
          <w:sz w:val="24"/>
          <w:szCs w:val="24"/>
          <w:highlight w:val="white"/>
        </w:rPr>
      </w:pPr>
    </w:p>
    <w:p w14:paraId="7C8FA0BE" w14:textId="77777777" w:rsidR="000313D7" w:rsidRPr="00DF48D1" w:rsidRDefault="000313D7" w:rsidP="000313D7">
      <w:pPr>
        <w:pStyle w:val="Normal1"/>
      </w:pPr>
    </w:p>
    <w:p w14:paraId="2D16A451" w14:textId="77777777" w:rsidR="000313D7" w:rsidRDefault="000313D7" w:rsidP="000313D7">
      <w:pPr>
        <w:rPr>
          <w:rFonts w:ascii="Times New Roman" w:hAnsi="Times New Roman" w:cs="Times New Roman"/>
          <w:b/>
          <w:sz w:val="24"/>
          <w:szCs w:val="24"/>
        </w:rPr>
      </w:pPr>
      <w:r>
        <w:rPr>
          <w:rFonts w:cs="Times New Roman"/>
          <w:szCs w:val="24"/>
        </w:rPr>
        <w:br w:type="page"/>
      </w:r>
    </w:p>
    <w:p w14:paraId="58AA84AD" w14:textId="77777777" w:rsidR="000313D7" w:rsidRPr="00155112" w:rsidRDefault="000313D7" w:rsidP="000313D7">
      <w:pPr>
        <w:pStyle w:val="Heading2"/>
      </w:pPr>
      <w:bookmarkStart w:id="24" w:name="_Toc122795625"/>
      <w:r w:rsidRPr="00155112">
        <w:lastRenderedPageBreak/>
        <w:t>Appendix 2: Strategic Management</w:t>
      </w:r>
      <w:bookmarkEnd w:id="24"/>
    </w:p>
    <w:p w14:paraId="20B0C51B" w14:textId="77777777" w:rsidR="000313D7" w:rsidRDefault="000313D7" w:rsidP="000313D7">
      <w:pPr>
        <w:spacing w:after="240"/>
        <w:jc w:val="center"/>
        <w:rPr>
          <w:rFonts w:cs="Times New Roman"/>
          <w:b/>
          <w:szCs w:val="24"/>
        </w:rPr>
      </w:pPr>
      <w:r>
        <w:rPr>
          <w:rFonts w:cs="Times New Roman"/>
          <w:b/>
          <w:noProof/>
          <w:szCs w:val="24"/>
          <w:lang w:val="en-GB" w:eastAsia="en-GB"/>
        </w:rPr>
        <w:drawing>
          <wp:inline distT="0" distB="0" distL="0" distR="0" wp14:anchorId="598868F9" wp14:editId="61300840">
            <wp:extent cx="4419600" cy="3124200"/>
            <wp:effectExtent l="19050" t="0" r="0" b="0"/>
            <wp:docPr id="10"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Diagram&#10;&#10;Description automatically generated"/>
                    <pic:cNvPicPr>
                      <a:picLocks noChangeAspect="1" noChangeArrowheads="1"/>
                    </pic:cNvPicPr>
                  </pic:nvPicPr>
                  <pic:blipFill>
                    <a:blip r:embed="rId23"/>
                    <a:srcRect/>
                    <a:stretch>
                      <a:fillRect/>
                    </a:stretch>
                  </pic:blipFill>
                  <pic:spPr bwMode="auto">
                    <a:xfrm>
                      <a:off x="0" y="0"/>
                      <a:ext cx="4419600" cy="3124200"/>
                    </a:xfrm>
                    <a:prstGeom prst="rect">
                      <a:avLst/>
                    </a:prstGeom>
                    <a:noFill/>
                    <a:ln w="9525">
                      <a:noFill/>
                      <a:miter lim="800000"/>
                      <a:headEnd/>
                      <a:tailEnd/>
                    </a:ln>
                  </pic:spPr>
                </pic:pic>
              </a:graphicData>
            </a:graphic>
          </wp:inline>
        </w:drawing>
      </w:r>
    </w:p>
    <w:p w14:paraId="388651A2" w14:textId="77777777" w:rsidR="000313D7" w:rsidRPr="00155112" w:rsidRDefault="000313D7" w:rsidP="000313D7">
      <w:pPr>
        <w:spacing w:after="240" w:line="360" w:lineRule="auto"/>
        <w:jc w:val="center"/>
        <w:rPr>
          <w:rFonts w:ascii="Times New Roman" w:hAnsi="Times New Roman" w:cs="Times New Roman"/>
          <w:sz w:val="24"/>
          <w:szCs w:val="24"/>
        </w:rPr>
      </w:pPr>
      <w:r w:rsidRPr="00155112">
        <w:rPr>
          <w:rFonts w:ascii="Times New Roman" w:hAnsi="Times New Roman" w:cs="Times New Roman"/>
          <w:sz w:val="24"/>
          <w:szCs w:val="24"/>
        </w:rPr>
        <w:t>(Source: https://encrypted-tbn0.gstatic.com/)</w:t>
      </w:r>
    </w:p>
    <w:p w14:paraId="13F68FDE" w14:textId="77777777" w:rsidR="000313D7" w:rsidRDefault="000313D7" w:rsidP="000313D7">
      <w:pPr>
        <w:rPr>
          <w:rFonts w:ascii="Times New Roman" w:hAnsi="Times New Roman" w:cs="Times New Roman"/>
          <w:b/>
          <w:sz w:val="24"/>
          <w:szCs w:val="24"/>
        </w:rPr>
      </w:pPr>
      <w:r>
        <w:rPr>
          <w:rFonts w:cs="Times New Roman"/>
          <w:szCs w:val="24"/>
        </w:rPr>
        <w:br w:type="page"/>
      </w:r>
    </w:p>
    <w:p w14:paraId="74F9ED38" w14:textId="77777777" w:rsidR="000313D7" w:rsidRPr="00B40602" w:rsidRDefault="000313D7" w:rsidP="000313D7">
      <w:pPr>
        <w:pStyle w:val="Heading2"/>
        <w:rPr>
          <w:rFonts w:cs="Times New Roman"/>
          <w:szCs w:val="24"/>
        </w:rPr>
      </w:pPr>
      <w:bookmarkStart w:id="25" w:name="_Toc122795626"/>
      <w:r w:rsidRPr="00B40602">
        <w:rPr>
          <w:rFonts w:cs="Times New Roman"/>
          <w:szCs w:val="24"/>
        </w:rPr>
        <w:lastRenderedPageBreak/>
        <w:t>Appendix 3: The competitive life cycle</w:t>
      </w:r>
      <w:bookmarkEnd w:id="25"/>
    </w:p>
    <w:p w14:paraId="330E78AD" w14:textId="77777777" w:rsidR="000313D7" w:rsidRPr="00B40602" w:rsidRDefault="000313D7" w:rsidP="000313D7">
      <w:pPr>
        <w:pStyle w:val="Normal1"/>
        <w:spacing w:before="240" w:after="240"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noProof/>
          <w:sz w:val="24"/>
          <w:szCs w:val="24"/>
          <w:lang w:val="en-GB" w:eastAsia="en-GB"/>
        </w:rPr>
        <w:drawing>
          <wp:inline distT="114300" distB="114300" distL="114300" distR="114300" wp14:anchorId="0AB964DB" wp14:editId="055EE4BA">
            <wp:extent cx="3390900" cy="3400425"/>
            <wp:effectExtent l="0" t="0" r="0" b="0"/>
            <wp:docPr id="2" name="image2.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Diagram&#10;&#10;Description automatically generated"/>
                    <pic:cNvPicPr preferRelativeResize="0"/>
                  </pic:nvPicPr>
                  <pic:blipFill>
                    <a:blip r:embed="rId24"/>
                    <a:srcRect/>
                    <a:stretch>
                      <a:fillRect/>
                    </a:stretch>
                  </pic:blipFill>
                  <pic:spPr>
                    <a:xfrm>
                      <a:off x="0" y="0"/>
                      <a:ext cx="3390900" cy="3400425"/>
                    </a:xfrm>
                    <a:prstGeom prst="rect">
                      <a:avLst/>
                    </a:prstGeom>
                    <a:ln/>
                  </pic:spPr>
                </pic:pic>
              </a:graphicData>
            </a:graphic>
          </wp:inline>
        </w:drawing>
      </w:r>
    </w:p>
    <w:p w14:paraId="4D385E16" w14:textId="77777777" w:rsidR="000313D7" w:rsidRPr="00B40602" w:rsidRDefault="000313D7" w:rsidP="000313D7">
      <w:pPr>
        <w:pStyle w:val="Normal1"/>
        <w:spacing w:before="240" w:after="240" w:line="360" w:lineRule="auto"/>
        <w:jc w:val="both"/>
        <w:rPr>
          <w:rFonts w:ascii="Times New Roman" w:eastAsia="Times New Roman" w:hAnsi="Times New Roman" w:cs="Times New Roman"/>
          <w:sz w:val="24"/>
          <w:szCs w:val="24"/>
        </w:rPr>
      </w:pPr>
      <w:r w:rsidRPr="00B40602">
        <w:rPr>
          <w:rFonts w:ascii="Times New Roman" w:eastAsia="Times New Roman" w:hAnsi="Times New Roman" w:cs="Times New Roman"/>
          <w:sz w:val="24"/>
          <w:szCs w:val="24"/>
        </w:rPr>
        <w:t xml:space="preserve">(Source: </w:t>
      </w:r>
      <w:hyperlink r:id="rId25" w:history="1">
        <w:r w:rsidRPr="00B40602">
          <w:rPr>
            <w:rStyle w:val="Hyperlink"/>
            <w:rFonts w:ascii="Times New Roman" w:eastAsia="Times New Roman" w:hAnsi="Times New Roman" w:cs="Times New Roman"/>
            <w:sz w:val="24"/>
            <w:szCs w:val="24"/>
          </w:rPr>
          <w:t>https://kevinoke.medium.com/nintendos-competitive-position-in-the-8th-and-9th-console-generations-part-2-848ce7d1caa5</w:t>
        </w:r>
      </w:hyperlink>
      <w:r w:rsidRPr="00B40602">
        <w:rPr>
          <w:rFonts w:ascii="Times New Roman" w:eastAsia="Times New Roman" w:hAnsi="Times New Roman" w:cs="Times New Roman"/>
          <w:sz w:val="24"/>
          <w:szCs w:val="24"/>
        </w:rPr>
        <w:t>)</w:t>
      </w:r>
    </w:p>
    <w:p w14:paraId="067E58A6" w14:textId="77777777" w:rsidR="000313D7" w:rsidRPr="00B40602" w:rsidRDefault="000313D7" w:rsidP="000313D7">
      <w:pPr>
        <w:pStyle w:val="Heading2"/>
        <w:rPr>
          <w:rFonts w:cs="Times New Roman"/>
          <w:noProof/>
          <w:color w:val="000000"/>
          <w:szCs w:val="24"/>
          <w:bdr w:val="none" w:sz="0" w:space="0" w:color="auto" w:frame="1"/>
        </w:rPr>
      </w:pPr>
      <w:bookmarkStart w:id="26" w:name="_Toc122795627"/>
      <w:r w:rsidRPr="00B40602">
        <w:rPr>
          <w:rFonts w:cs="Times New Roman"/>
          <w:szCs w:val="24"/>
        </w:rPr>
        <w:t>Appendix 4: Video gaming industry market trends</w:t>
      </w:r>
      <w:bookmarkEnd w:id="26"/>
    </w:p>
    <w:p w14:paraId="381B85F0" w14:textId="77777777" w:rsidR="000313D7" w:rsidRPr="00B40602" w:rsidRDefault="000313D7" w:rsidP="000313D7">
      <w:pPr>
        <w:pStyle w:val="Normal1"/>
        <w:spacing w:before="240" w:after="240" w:line="360" w:lineRule="auto"/>
        <w:jc w:val="both"/>
        <w:rPr>
          <w:rFonts w:ascii="Times New Roman" w:eastAsia="Times New Roman" w:hAnsi="Times New Roman" w:cs="Times New Roman"/>
          <w:sz w:val="24"/>
          <w:szCs w:val="24"/>
        </w:rPr>
      </w:pPr>
      <w:r w:rsidRPr="00B40602">
        <w:rPr>
          <w:rFonts w:ascii="Times New Roman" w:hAnsi="Times New Roman" w:cs="Times New Roman"/>
          <w:noProof/>
          <w:color w:val="000000"/>
          <w:sz w:val="24"/>
          <w:szCs w:val="24"/>
          <w:bdr w:val="none" w:sz="0" w:space="0" w:color="auto" w:frame="1"/>
          <w:lang w:val="en-GB" w:eastAsia="en-GB"/>
        </w:rPr>
        <w:drawing>
          <wp:inline distT="0" distB="0" distL="0" distR="0" wp14:anchorId="24796BC5" wp14:editId="612820E2">
            <wp:extent cx="4629150" cy="2419350"/>
            <wp:effectExtent l="0" t="0" r="0" b="0"/>
            <wp:docPr id="5" name="Picture 5" descr="https://lh3.googleusercontent.com/K2Ccnmv7cOFDZTAM9WWJaSckLXeuIj-Ifl5k5wo1B431eYe8WLI9cTUJlIApGpucBDkM_MjmA3YGoYOoELMCAqc-hndsE9eZlMqW1mvgXoDahS0tCFFUJwVI78_WVQIsrXqOkD5Q-elW5Z_xQcHvz_BYml0LMBhsx-2gM3tsXcwHaibrOycNjY6yyTkqR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K2Ccnmv7cOFDZTAM9WWJaSckLXeuIj-Ifl5k5wo1B431eYe8WLI9cTUJlIApGpucBDkM_MjmA3YGoYOoELMCAqc-hndsE9eZlMqW1mvgXoDahS0tCFFUJwVI78_WVQIsrXqOkD5Q-elW5Z_xQcHvz_BYml0LMBhsx-2gM3tsXcwHaibrOycNjY6yyTkqRQ"/>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29150" cy="2419350"/>
                    </a:xfrm>
                    <a:prstGeom prst="rect">
                      <a:avLst/>
                    </a:prstGeom>
                    <a:noFill/>
                    <a:ln>
                      <a:noFill/>
                    </a:ln>
                  </pic:spPr>
                </pic:pic>
              </a:graphicData>
            </a:graphic>
          </wp:inline>
        </w:drawing>
      </w:r>
    </w:p>
    <w:p w14:paraId="12EE136B" w14:textId="77777777" w:rsidR="000313D7" w:rsidRPr="00B40602" w:rsidRDefault="000313D7" w:rsidP="000313D7">
      <w:pPr>
        <w:pStyle w:val="NormalWeb"/>
        <w:spacing w:before="240" w:beforeAutospacing="0" w:after="240" w:afterAutospacing="0" w:line="360" w:lineRule="auto"/>
        <w:jc w:val="both"/>
      </w:pPr>
      <w:r w:rsidRPr="00B40602">
        <w:rPr>
          <w:color w:val="000000"/>
        </w:rPr>
        <w:t>(Source:https://www.businesswire.com/news/home/20191011005131/en/Unveiling-Top-Trends-Enhancing-the-Video-Game-Industry-Quantzig%E2%80%99s-Latest-Article)           </w:t>
      </w:r>
    </w:p>
    <w:p w14:paraId="526BB16F" w14:textId="77777777" w:rsidR="000313D7" w:rsidRPr="00B40602" w:rsidRDefault="000313D7" w:rsidP="000313D7">
      <w:pPr>
        <w:pStyle w:val="Normal1"/>
        <w:spacing w:before="240" w:after="240" w:line="360" w:lineRule="auto"/>
        <w:jc w:val="both"/>
        <w:rPr>
          <w:rFonts w:ascii="Times New Roman" w:eastAsia="Times New Roman" w:hAnsi="Times New Roman" w:cs="Times New Roman"/>
          <w:sz w:val="24"/>
          <w:szCs w:val="24"/>
        </w:rPr>
      </w:pPr>
    </w:p>
    <w:p w14:paraId="0882C6B2" w14:textId="77777777" w:rsidR="000313D7" w:rsidRPr="00B40602" w:rsidRDefault="000313D7" w:rsidP="000313D7">
      <w:pPr>
        <w:pStyle w:val="Normal1"/>
        <w:spacing w:line="360" w:lineRule="auto"/>
        <w:jc w:val="both"/>
        <w:rPr>
          <w:rFonts w:ascii="Times New Roman" w:eastAsia="Times New Roman" w:hAnsi="Times New Roman" w:cs="Times New Roman"/>
          <w:sz w:val="24"/>
          <w:szCs w:val="24"/>
        </w:rPr>
      </w:pPr>
    </w:p>
    <w:p w14:paraId="1D60EF96" w14:textId="3280F8AC" w:rsidR="00630550" w:rsidRPr="004A2ADD" w:rsidRDefault="00630550" w:rsidP="00A8780C">
      <w:pPr>
        <w:spacing w:line="360" w:lineRule="auto"/>
        <w:jc w:val="both"/>
        <w:rPr>
          <w:rFonts w:ascii="Times New Roman" w:hAnsi="Times New Roman" w:cs="Times New Roman"/>
          <w:sz w:val="24"/>
          <w:szCs w:val="24"/>
        </w:rPr>
      </w:pPr>
    </w:p>
    <w:sectPr w:rsidR="00630550" w:rsidRPr="004A2ADD" w:rsidSect="004A2ADD">
      <w:footerReference w:type="default" r:id="rId2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C2DED" w14:textId="77777777" w:rsidR="004A2ADD" w:rsidRDefault="004A2ADD" w:rsidP="004A2ADD">
      <w:pPr>
        <w:spacing w:after="0" w:line="240" w:lineRule="auto"/>
      </w:pPr>
      <w:r>
        <w:separator/>
      </w:r>
    </w:p>
  </w:endnote>
  <w:endnote w:type="continuationSeparator" w:id="0">
    <w:p w14:paraId="4F7129A7" w14:textId="77777777" w:rsidR="004A2ADD" w:rsidRDefault="004A2ADD" w:rsidP="004A2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1874624"/>
      <w:docPartObj>
        <w:docPartGallery w:val="Page Numbers (Bottom of Page)"/>
        <w:docPartUnique/>
      </w:docPartObj>
    </w:sdtPr>
    <w:sdtEndPr>
      <w:rPr>
        <w:noProof/>
      </w:rPr>
    </w:sdtEndPr>
    <w:sdtContent>
      <w:p w14:paraId="672277E7" w14:textId="40B99793" w:rsidR="004A2ADD" w:rsidRDefault="004A2A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CD9B61" w14:textId="77777777" w:rsidR="004A2ADD" w:rsidRDefault="004A2A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2CB25" w14:textId="77777777" w:rsidR="004A2ADD" w:rsidRDefault="004A2ADD" w:rsidP="004A2ADD">
      <w:pPr>
        <w:spacing w:after="0" w:line="240" w:lineRule="auto"/>
      </w:pPr>
      <w:r>
        <w:separator/>
      </w:r>
    </w:p>
  </w:footnote>
  <w:footnote w:type="continuationSeparator" w:id="0">
    <w:p w14:paraId="2086CE2C" w14:textId="77777777" w:rsidR="004A2ADD" w:rsidRDefault="004A2ADD" w:rsidP="004A2A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1B4"/>
    <w:rsid w:val="000313D7"/>
    <w:rsid w:val="00182623"/>
    <w:rsid w:val="00235A77"/>
    <w:rsid w:val="003015FA"/>
    <w:rsid w:val="003811B4"/>
    <w:rsid w:val="00384065"/>
    <w:rsid w:val="003A40AD"/>
    <w:rsid w:val="004A2ADD"/>
    <w:rsid w:val="005D293B"/>
    <w:rsid w:val="00630550"/>
    <w:rsid w:val="006A51C2"/>
    <w:rsid w:val="006C192B"/>
    <w:rsid w:val="007A1FD9"/>
    <w:rsid w:val="00847D73"/>
    <w:rsid w:val="008737D4"/>
    <w:rsid w:val="00903533"/>
    <w:rsid w:val="009A1310"/>
    <w:rsid w:val="00A8780C"/>
    <w:rsid w:val="00B210BB"/>
    <w:rsid w:val="00C2753F"/>
    <w:rsid w:val="00C52279"/>
    <w:rsid w:val="00CA69EC"/>
    <w:rsid w:val="00D87B03"/>
    <w:rsid w:val="00F0534A"/>
    <w:rsid w:val="00FC205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494EE"/>
  <w15:chartTrackingRefBased/>
  <w15:docId w15:val="{A70DDCCB-ED83-4E8C-91CF-91DB25C68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305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275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275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2A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ADD"/>
  </w:style>
  <w:style w:type="paragraph" w:styleId="Footer">
    <w:name w:val="footer"/>
    <w:basedOn w:val="Normal"/>
    <w:link w:val="FooterChar"/>
    <w:uiPriority w:val="99"/>
    <w:unhideWhenUsed/>
    <w:rsid w:val="004A2A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ADD"/>
  </w:style>
  <w:style w:type="character" w:customStyle="1" w:styleId="Heading1Char">
    <w:name w:val="Heading 1 Char"/>
    <w:basedOn w:val="DefaultParagraphFont"/>
    <w:link w:val="Heading1"/>
    <w:uiPriority w:val="9"/>
    <w:rsid w:val="006305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055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30550"/>
    <w:pPr>
      <w:spacing w:after="100" w:line="276" w:lineRule="auto"/>
    </w:pPr>
    <w:rPr>
      <w:rFonts w:ascii="Arial" w:eastAsia="Arial" w:hAnsi="Arial" w:cs="Arial"/>
      <w:lang w:val="en-US"/>
    </w:rPr>
  </w:style>
  <w:style w:type="paragraph" w:styleId="TOC2">
    <w:name w:val="toc 2"/>
    <w:basedOn w:val="Normal"/>
    <w:next w:val="Normal"/>
    <w:autoRedefine/>
    <w:uiPriority w:val="39"/>
    <w:unhideWhenUsed/>
    <w:rsid w:val="00630550"/>
    <w:pPr>
      <w:spacing w:after="100" w:line="276" w:lineRule="auto"/>
      <w:ind w:left="220"/>
    </w:pPr>
    <w:rPr>
      <w:rFonts w:ascii="Arial" w:eastAsia="Arial" w:hAnsi="Arial" w:cs="Arial"/>
      <w:lang w:val="en-US"/>
    </w:rPr>
  </w:style>
  <w:style w:type="character" w:styleId="Hyperlink">
    <w:name w:val="Hyperlink"/>
    <w:basedOn w:val="DefaultParagraphFont"/>
    <w:uiPriority w:val="99"/>
    <w:unhideWhenUsed/>
    <w:rsid w:val="00630550"/>
    <w:rPr>
      <w:color w:val="0563C1" w:themeColor="hyperlink"/>
      <w:u w:val="single"/>
    </w:rPr>
  </w:style>
  <w:style w:type="paragraph" w:styleId="TOC3">
    <w:name w:val="toc 3"/>
    <w:basedOn w:val="Normal"/>
    <w:next w:val="Normal"/>
    <w:autoRedefine/>
    <w:uiPriority w:val="39"/>
    <w:unhideWhenUsed/>
    <w:rsid w:val="00630550"/>
    <w:pPr>
      <w:spacing w:after="100" w:line="276" w:lineRule="auto"/>
      <w:ind w:left="440"/>
    </w:pPr>
    <w:rPr>
      <w:rFonts w:ascii="Arial" w:eastAsia="Arial" w:hAnsi="Arial" w:cs="Arial"/>
      <w:lang w:val="en-US"/>
    </w:rPr>
  </w:style>
  <w:style w:type="paragraph" w:customStyle="1" w:styleId="Normal1">
    <w:name w:val="Normal1"/>
    <w:rsid w:val="00A8780C"/>
    <w:pPr>
      <w:spacing w:after="0" w:line="276" w:lineRule="auto"/>
    </w:pPr>
    <w:rPr>
      <w:rFonts w:ascii="Arial" w:eastAsia="Arial" w:hAnsi="Arial" w:cs="Arial"/>
      <w:lang w:val="en-US"/>
    </w:rPr>
  </w:style>
  <w:style w:type="character" w:customStyle="1" w:styleId="Heading2Char">
    <w:name w:val="Heading 2 Char"/>
    <w:basedOn w:val="DefaultParagraphFont"/>
    <w:link w:val="Heading2"/>
    <w:uiPriority w:val="9"/>
    <w:semiHidden/>
    <w:rsid w:val="00C2753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2753F"/>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2753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2753F"/>
    <w:rPr>
      <w:b/>
      <w:bCs/>
    </w:rPr>
  </w:style>
  <w:style w:type="character" w:styleId="Emphasis">
    <w:name w:val="Emphasis"/>
    <w:basedOn w:val="DefaultParagraphFont"/>
    <w:uiPriority w:val="20"/>
    <w:qFormat/>
    <w:rsid w:val="00C275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image" Target="media/image1.png"/><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s://kevinoke.medium.com/nintendos-competitive-position-in-the-8th-and-9th-console-generations-part-2-848ce7d1caa5" TargetMode="External"/><Relationship Id="rId2" Type="http://schemas.openxmlformats.org/officeDocument/2006/relationships/styles" Target="styles.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Data" Target="diagrams/data1.xml"/><Relationship Id="rId24" Type="http://schemas.openxmlformats.org/officeDocument/2006/relationships/image" Target="media/image8.png"/><Relationship Id="rId5"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diagramColors" Target="diagrams/colors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Colors" Target="diagrams/colors1.xml"/><Relationship Id="rId22" Type="http://schemas.openxmlformats.org/officeDocument/2006/relationships/image" Target="media/image6.png"/><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234CDCD-2085-4732-B931-1FEC1475F895}" type="doc">
      <dgm:prSet loTypeId="urn:microsoft.com/office/officeart/2005/8/layout/radial3" loCatId="cycle" qsTypeId="urn:microsoft.com/office/officeart/2005/8/quickstyle/simple5" qsCatId="simple" csTypeId="urn:microsoft.com/office/officeart/2005/8/colors/colorful5" csCatId="colorful" phldr="1"/>
      <dgm:spPr/>
      <dgm:t>
        <a:bodyPr/>
        <a:lstStyle/>
        <a:p>
          <a:endParaRPr lang="en-US"/>
        </a:p>
      </dgm:t>
    </dgm:pt>
    <dgm:pt modelId="{1CD62B01-E6EF-4C27-B385-2D1C6CA915D3}">
      <dgm:prSet phldrT="[Text]" custT="1"/>
      <dgm:spPr/>
      <dgm:t>
        <a:bodyPr/>
        <a:lstStyle/>
        <a:p>
          <a:pPr algn="ctr"/>
          <a:r>
            <a:rPr lang="en-US" sz="1400" b="1" i="1">
              <a:latin typeface="Times New Roman" pitchFamily="18" charset="0"/>
              <a:cs typeface="Times New Roman" pitchFamily="18" charset="0"/>
            </a:rPr>
            <a:t>SWOT analysis model</a:t>
          </a:r>
        </a:p>
      </dgm:t>
    </dgm:pt>
    <dgm:pt modelId="{88A63045-520B-4518-976D-80FF822A4371}" type="parTrans" cxnId="{32C2DF11-E614-4847-8B9C-107A142CDA48}">
      <dgm:prSet/>
      <dgm:spPr/>
      <dgm:t>
        <a:bodyPr/>
        <a:lstStyle/>
        <a:p>
          <a:pPr algn="ctr"/>
          <a:endParaRPr lang="en-US"/>
        </a:p>
      </dgm:t>
    </dgm:pt>
    <dgm:pt modelId="{829A98EE-CF5E-46AD-9783-AC05A5730493}" type="sibTrans" cxnId="{32C2DF11-E614-4847-8B9C-107A142CDA48}">
      <dgm:prSet/>
      <dgm:spPr/>
      <dgm:t>
        <a:bodyPr/>
        <a:lstStyle/>
        <a:p>
          <a:pPr algn="ctr"/>
          <a:endParaRPr lang="en-US"/>
        </a:p>
      </dgm:t>
    </dgm:pt>
    <dgm:pt modelId="{16204027-31E8-4E7A-BC45-76B61248152C}">
      <dgm:prSet phldrT="[Text]" custT="1"/>
      <dgm:spPr/>
      <dgm:t>
        <a:bodyPr/>
        <a:lstStyle/>
        <a:p>
          <a:pPr algn="ctr"/>
          <a:r>
            <a:rPr lang="en-US" sz="1400" b="1" i="1">
              <a:latin typeface="Times New Roman" pitchFamily="18" charset="0"/>
              <a:cs typeface="Times New Roman" pitchFamily="18" charset="0"/>
            </a:rPr>
            <a:t>Strength</a:t>
          </a:r>
        </a:p>
      </dgm:t>
    </dgm:pt>
    <dgm:pt modelId="{5FD822D2-6768-495E-827D-254470BA211C}" type="parTrans" cxnId="{2DB16CF8-A9EC-4842-A785-403D982CF5BD}">
      <dgm:prSet/>
      <dgm:spPr/>
      <dgm:t>
        <a:bodyPr/>
        <a:lstStyle/>
        <a:p>
          <a:pPr algn="ctr"/>
          <a:endParaRPr lang="en-US"/>
        </a:p>
      </dgm:t>
    </dgm:pt>
    <dgm:pt modelId="{650E0212-2B73-4E58-8966-1DB3F9281956}" type="sibTrans" cxnId="{2DB16CF8-A9EC-4842-A785-403D982CF5BD}">
      <dgm:prSet/>
      <dgm:spPr/>
      <dgm:t>
        <a:bodyPr/>
        <a:lstStyle/>
        <a:p>
          <a:pPr algn="ctr"/>
          <a:endParaRPr lang="en-US"/>
        </a:p>
      </dgm:t>
    </dgm:pt>
    <dgm:pt modelId="{65AED3C3-4650-4035-AF9B-89696A567711}">
      <dgm:prSet phldrT="[Text]" custT="1"/>
      <dgm:spPr/>
      <dgm:t>
        <a:bodyPr/>
        <a:lstStyle/>
        <a:p>
          <a:pPr algn="ctr"/>
          <a:r>
            <a:rPr lang="en-US" sz="1400" b="1" i="1">
              <a:latin typeface="Times New Roman" pitchFamily="18" charset="0"/>
              <a:cs typeface="Times New Roman" pitchFamily="18" charset="0"/>
            </a:rPr>
            <a:t>Weakness</a:t>
          </a:r>
        </a:p>
      </dgm:t>
    </dgm:pt>
    <dgm:pt modelId="{1D5FCA1D-468C-410E-AE2B-00FBB2D4566C}" type="parTrans" cxnId="{EAD85A52-3BEB-40A7-88D1-0FD2FA59DB16}">
      <dgm:prSet/>
      <dgm:spPr/>
      <dgm:t>
        <a:bodyPr/>
        <a:lstStyle/>
        <a:p>
          <a:pPr algn="ctr"/>
          <a:endParaRPr lang="en-US"/>
        </a:p>
      </dgm:t>
    </dgm:pt>
    <dgm:pt modelId="{05E8F6D1-6F2A-4265-9A5A-A4D03A6F12A4}" type="sibTrans" cxnId="{EAD85A52-3BEB-40A7-88D1-0FD2FA59DB16}">
      <dgm:prSet/>
      <dgm:spPr/>
      <dgm:t>
        <a:bodyPr/>
        <a:lstStyle/>
        <a:p>
          <a:pPr algn="ctr"/>
          <a:endParaRPr lang="en-US"/>
        </a:p>
      </dgm:t>
    </dgm:pt>
    <dgm:pt modelId="{AC002AAA-06A6-4C90-82B6-7BB7E80EC071}">
      <dgm:prSet phldrT="[Text]" custT="1"/>
      <dgm:spPr/>
      <dgm:t>
        <a:bodyPr/>
        <a:lstStyle/>
        <a:p>
          <a:pPr algn="ctr"/>
          <a:r>
            <a:rPr lang="en-US" sz="1400" b="1" i="1">
              <a:latin typeface="Times New Roman" pitchFamily="18" charset="0"/>
              <a:cs typeface="Times New Roman" pitchFamily="18" charset="0"/>
            </a:rPr>
            <a:t>Opportunitis</a:t>
          </a:r>
        </a:p>
      </dgm:t>
    </dgm:pt>
    <dgm:pt modelId="{6FDA090B-F655-462A-A8E1-37B42DB54AB9}" type="parTrans" cxnId="{861EF277-BABB-41C8-B687-A33DB4DFF39B}">
      <dgm:prSet/>
      <dgm:spPr/>
      <dgm:t>
        <a:bodyPr/>
        <a:lstStyle/>
        <a:p>
          <a:pPr algn="ctr"/>
          <a:endParaRPr lang="en-US"/>
        </a:p>
      </dgm:t>
    </dgm:pt>
    <dgm:pt modelId="{5A59D2FD-4F37-48DC-84AA-AD695B7F0320}" type="sibTrans" cxnId="{861EF277-BABB-41C8-B687-A33DB4DFF39B}">
      <dgm:prSet/>
      <dgm:spPr/>
      <dgm:t>
        <a:bodyPr/>
        <a:lstStyle/>
        <a:p>
          <a:pPr algn="ctr"/>
          <a:endParaRPr lang="en-US"/>
        </a:p>
      </dgm:t>
    </dgm:pt>
    <dgm:pt modelId="{2A24FDA1-E518-4B15-B4CA-EA5A173F9251}">
      <dgm:prSet phldrT="[Text]" custT="1"/>
      <dgm:spPr/>
      <dgm:t>
        <a:bodyPr/>
        <a:lstStyle/>
        <a:p>
          <a:pPr algn="ctr"/>
          <a:r>
            <a:rPr lang="en-US" sz="1400" b="1" i="1">
              <a:latin typeface="Times New Roman" pitchFamily="18" charset="0"/>
              <a:cs typeface="Times New Roman" pitchFamily="18" charset="0"/>
            </a:rPr>
            <a:t>Threats</a:t>
          </a:r>
        </a:p>
      </dgm:t>
    </dgm:pt>
    <dgm:pt modelId="{F463170E-90D4-48C8-A149-33E636591DC7}" type="parTrans" cxnId="{B28E5A0A-8DB7-4F40-8350-FEA8816A06B2}">
      <dgm:prSet/>
      <dgm:spPr/>
      <dgm:t>
        <a:bodyPr/>
        <a:lstStyle/>
        <a:p>
          <a:pPr algn="ctr"/>
          <a:endParaRPr lang="en-US"/>
        </a:p>
      </dgm:t>
    </dgm:pt>
    <dgm:pt modelId="{0887F667-59B7-401D-B1C1-D864DD67BA68}" type="sibTrans" cxnId="{B28E5A0A-8DB7-4F40-8350-FEA8816A06B2}">
      <dgm:prSet/>
      <dgm:spPr/>
      <dgm:t>
        <a:bodyPr/>
        <a:lstStyle/>
        <a:p>
          <a:pPr algn="ctr"/>
          <a:endParaRPr lang="en-US"/>
        </a:p>
      </dgm:t>
    </dgm:pt>
    <dgm:pt modelId="{3D4EBEA3-C9C7-40B1-9C08-A7212E02103E}" type="pres">
      <dgm:prSet presAssocID="{8234CDCD-2085-4732-B931-1FEC1475F895}" presName="composite" presStyleCnt="0">
        <dgm:presLayoutVars>
          <dgm:chMax val="1"/>
          <dgm:dir/>
          <dgm:resizeHandles val="exact"/>
        </dgm:presLayoutVars>
      </dgm:prSet>
      <dgm:spPr/>
    </dgm:pt>
    <dgm:pt modelId="{9B5E676F-7CCE-483C-877B-AEAEE5431793}" type="pres">
      <dgm:prSet presAssocID="{8234CDCD-2085-4732-B931-1FEC1475F895}" presName="radial" presStyleCnt="0">
        <dgm:presLayoutVars>
          <dgm:animLvl val="ctr"/>
        </dgm:presLayoutVars>
      </dgm:prSet>
      <dgm:spPr/>
    </dgm:pt>
    <dgm:pt modelId="{DDA0E33D-B24A-48DC-B777-701F7FC69343}" type="pres">
      <dgm:prSet presAssocID="{1CD62B01-E6EF-4C27-B385-2D1C6CA915D3}" presName="centerShape" presStyleLbl="vennNode1" presStyleIdx="0" presStyleCnt="5"/>
      <dgm:spPr/>
    </dgm:pt>
    <dgm:pt modelId="{FD008DAA-4A20-4C37-9C8F-256B6E94A4C3}" type="pres">
      <dgm:prSet presAssocID="{16204027-31E8-4E7A-BC45-76B61248152C}" presName="node" presStyleLbl="vennNode1" presStyleIdx="1" presStyleCnt="5">
        <dgm:presLayoutVars>
          <dgm:bulletEnabled val="1"/>
        </dgm:presLayoutVars>
      </dgm:prSet>
      <dgm:spPr/>
    </dgm:pt>
    <dgm:pt modelId="{90E454E9-8EBC-41A5-9834-4A09D26DA093}" type="pres">
      <dgm:prSet presAssocID="{65AED3C3-4650-4035-AF9B-89696A567711}" presName="node" presStyleLbl="vennNode1" presStyleIdx="2" presStyleCnt="5">
        <dgm:presLayoutVars>
          <dgm:bulletEnabled val="1"/>
        </dgm:presLayoutVars>
      </dgm:prSet>
      <dgm:spPr/>
    </dgm:pt>
    <dgm:pt modelId="{D33AC829-0EC3-40D5-B6B0-CCAE8D1B60EC}" type="pres">
      <dgm:prSet presAssocID="{AC002AAA-06A6-4C90-82B6-7BB7E80EC071}" presName="node" presStyleLbl="vennNode1" presStyleIdx="3" presStyleCnt="5" custScaleX="138335" custScaleY="117921">
        <dgm:presLayoutVars>
          <dgm:bulletEnabled val="1"/>
        </dgm:presLayoutVars>
      </dgm:prSet>
      <dgm:spPr/>
    </dgm:pt>
    <dgm:pt modelId="{F30E97D1-46E7-411B-8F74-E19D084CF572}" type="pres">
      <dgm:prSet presAssocID="{2A24FDA1-E518-4B15-B4CA-EA5A173F9251}" presName="node" presStyleLbl="vennNode1" presStyleIdx="4" presStyleCnt="5">
        <dgm:presLayoutVars>
          <dgm:bulletEnabled val="1"/>
        </dgm:presLayoutVars>
      </dgm:prSet>
      <dgm:spPr/>
    </dgm:pt>
  </dgm:ptLst>
  <dgm:cxnLst>
    <dgm:cxn modelId="{B28E5A0A-8DB7-4F40-8350-FEA8816A06B2}" srcId="{1CD62B01-E6EF-4C27-B385-2D1C6CA915D3}" destId="{2A24FDA1-E518-4B15-B4CA-EA5A173F9251}" srcOrd="3" destOrd="0" parTransId="{F463170E-90D4-48C8-A149-33E636591DC7}" sibTransId="{0887F667-59B7-401D-B1C1-D864DD67BA68}"/>
    <dgm:cxn modelId="{32C2DF11-E614-4847-8B9C-107A142CDA48}" srcId="{8234CDCD-2085-4732-B931-1FEC1475F895}" destId="{1CD62B01-E6EF-4C27-B385-2D1C6CA915D3}" srcOrd="0" destOrd="0" parTransId="{88A63045-520B-4518-976D-80FF822A4371}" sibTransId="{829A98EE-CF5E-46AD-9783-AC05A5730493}"/>
    <dgm:cxn modelId="{E3BEED16-2385-4C70-8055-4E98482C76E2}" type="presOf" srcId="{AC002AAA-06A6-4C90-82B6-7BB7E80EC071}" destId="{D33AC829-0EC3-40D5-B6B0-CCAE8D1B60EC}" srcOrd="0" destOrd="0" presId="urn:microsoft.com/office/officeart/2005/8/layout/radial3"/>
    <dgm:cxn modelId="{F3BB0866-30C8-4D20-A3EA-228F366BB28E}" type="presOf" srcId="{8234CDCD-2085-4732-B931-1FEC1475F895}" destId="{3D4EBEA3-C9C7-40B1-9C08-A7212E02103E}" srcOrd="0" destOrd="0" presId="urn:microsoft.com/office/officeart/2005/8/layout/radial3"/>
    <dgm:cxn modelId="{EAD85A52-3BEB-40A7-88D1-0FD2FA59DB16}" srcId="{1CD62B01-E6EF-4C27-B385-2D1C6CA915D3}" destId="{65AED3C3-4650-4035-AF9B-89696A567711}" srcOrd="1" destOrd="0" parTransId="{1D5FCA1D-468C-410E-AE2B-00FBB2D4566C}" sibTransId="{05E8F6D1-6F2A-4265-9A5A-A4D03A6F12A4}"/>
    <dgm:cxn modelId="{861EF277-BABB-41C8-B687-A33DB4DFF39B}" srcId="{1CD62B01-E6EF-4C27-B385-2D1C6CA915D3}" destId="{AC002AAA-06A6-4C90-82B6-7BB7E80EC071}" srcOrd="2" destOrd="0" parTransId="{6FDA090B-F655-462A-A8E1-37B42DB54AB9}" sibTransId="{5A59D2FD-4F37-48DC-84AA-AD695B7F0320}"/>
    <dgm:cxn modelId="{B199FC77-848C-464E-92E8-F5F5D114610D}" type="presOf" srcId="{1CD62B01-E6EF-4C27-B385-2D1C6CA915D3}" destId="{DDA0E33D-B24A-48DC-B777-701F7FC69343}" srcOrd="0" destOrd="0" presId="urn:microsoft.com/office/officeart/2005/8/layout/radial3"/>
    <dgm:cxn modelId="{C319A78C-F7C7-43E3-B4DC-7E4E082C3A41}" type="presOf" srcId="{16204027-31E8-4E7A-BC45-76B61248152C}" destId="{FD008DAA-4A20-4C37-9C8F-256B6E94A4C3}" srcOrd="0" destOrd="0" presId="urn:microsoft.com/office/officeart/2005/8/layout/radial3"/>
    <dgm:cxn modelId="{814A19A1-BEB2-4252-8376-C12CF945D911}" type="presOf" srcId="{65AED3C3-4650-4035-AF9B-89696A567711}" destId="{90E454E9-8EBC-41A5-9834-4A09D26DA093}" srcOrd="0" destOrd="0" presId="urn:microsoft.com/office/officeart/2005/8/layout/radial3"/>
    <dgm:cxn modelId="{27E155AD-AD16-4078-8ED3-9BABA13EC5CD}" type="presOf" srcId="{2A24FDA1-E518-4B15-B4CA-EA5A173F9251}" destId="{F30E97D1-46E7-411B-8F74-E19D084CF572}" srcOrd="0" destOrd="0" presId="urn:microsoft.com/office/officeart/2005/8/layout/radial3"/>
    <dgm:cxn modelId="{2DB16CF8-A9EC-4842-A785-403D982CF5BD}" srcId="{1CD62B01-E6EF-4C27-B385-2D1C6CA915D3}" destId="{16204027-31E8-4E7A-BC45-76B61248152C}" srcOrd="0" destOrd="0" parTransId="{5FD822D2-6768-495E-827D-254470BA211C}" sibTransId="{650E0212-2B73-4E58-8966-1DB3F9281956}"/>
    <dgm:cxn modelId="{1577400E-22BE-4411-A346-F69574E8342E}" type="presParOf" srcId="{3D4EBEA3-C9C7-40B1-9C08-A7212E02103E}" destId="{9B5E676F-7CCE-483C-877B-AEAEE5431793}" srcOrd="0" destOrd="0" presId="urn:microsoft.com/office/officeart/2005/8/layout/radial3"/>
    <dgm:cxn modelId="{084C8C2B-1B1D-48C9-87FF-8121574CD653}" type="presParOf" srcId="{9B5E676F-7CCE-483C-877B-AEAEE5431793}" destId="{DDA0E33D-B24A-48DC-B777-701F7FC69343}" srcOrd="0" destOrd="0" presId="urn:microsoft.com/office/officeart/2005/8/layout/radial3"/>
    <dgm:cxn modelId="{4F85BFEA-88FC-4873-B408-6CFCE03B658D}" type="presParOf" srcId="{9B5E676F-7CCE-483C-877B-AEAEE5431793}" destId="{FD008DAA-4A20-4C37-9C8F-256B6E94A4C3}" srcOrd="1" destOrd="0" presId="urn:microsoft.com/office/officeart/2005/8/layout/radial3"/>
    <dgm:cxn modelId="{42A44656-D441-4ED7-B307-67072185BFE5}" type="presParOf" srcId="{9B5E676F-7CCE-483C-877B-AEAEE5431793}" destId="{90E454E9-8EBC-41A5-9834-4A09D26DA093}" srcOrd="2" destOrd="0" presId="urn:microsoft.com/office/officeart/2005/8/layout/radial3"/>
    <dgm:cxn modelId="{44B6FF7B-4CB5-4479-ACD8-6FB84533C1BC}" type="presParOf" srcId="{9B5E676F-7CCE-483C-877B-AEAEE5431793}" destId="{D33AC829-0EC3-40D5-B6B0-CCAE8D1B60EC}" srcOrd="3" destOrd="0" presId="urn:microsoft.com/office/officeart/2005/8/layout/radial3"/>
    <dgm:cxn modelId="{E99C6DED-5844-416A-B4D6-FEBC031BB934}" type="presParOf" srcId="{9B5E676F-7CCE-483C-877B-AEAEE5431793}" destId="{F30E97D1-46E7-411B-8F74-E19D084CF572}" srcOrd="4" destOrd="0" presId="urn:microsoft.com/office/officeart/2005/8/layout/radial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58A5EDA-3E86-4721-80D9-BE52A41E4BC0}" type="doc">
      <dgm:prSet loTypeId="urn:microsoft.com/office/officeart/2005/8/layout/matrix1" loCatId="matrix" qsTypeId="urn:microsoft.com/office/officeart/2005/8/quickstyle/simple3" qsCatId="simple" csTypeId="urn:microsoft.com/office/officeart/2005/8/colors/colorful5" csCatId="colorful" phldr="1"/>
      <dgm:spPr/>
      <dgm:t>
        <a:bodyPr/>
        <a:lstStyle/>
        <a:p>
          <a:endParaRPr lang="en-US"/>
        </a:p>
      </dgm:t>
    </dgm:pt>
    <dgm:pt modelId="{A094B9E5-4175-447E-A2AF-071123C361BA}">
      <dgm:prSet phldrT="[Text]" custT="1"/>
      <dgm:spPr/>
      <dgm:t>
        <a:bodyPr/>
        <a:lstStyle/>
        <a:p>
          <a:r>
            <a:rPr lang="en-US" sz="1600" b="1" i="1">
              <a:solidFill>
                <a:schemeClr val="tx1"/>
              </a:solidFill>
              <a:latin typeface="Times New Roman" pitchFamily="18" charset="0"/>
              <a:cs typeface="Times New Roman" pitchFamily="18" charset="0"/>
            </a:rPr>
            <a:t>4P Marketing Mix</a:t>
          </a:r>
          <a:endParaRPr lang="en-US" sz="1600" i="1">
            <a:solidFill>
              <a:schemeClr val="tx1"/>
            </a:solidFill>
            <a:latin typeface="Times New Roman" pitchFamily="18" charset="0"/>
            <a:cs typeface="Times New Roman" pitchFamily="18" charset="0"/>
          </a:endParaRPr>
        </a:p>
      </dgm:t>
    </dgm:pt>
    <dgm:pt modelId="{5E757F87-8DCD-4F9F-9624-5DD333057958}" type="parTrans" cxnId="{C7680977-00B1-42F8-9ADC-6B6BAF779704}">
      <dgm:prSet/>
      <dgm:spPr/>
      <dgm:t>
        <a:bodyPr/>
        <a:lstStyle/>
        <a:p>
          <a:endParaRPr lang="en-US"/>
        </a:p>
      </dgm:t>
    </dgm:pt>
    <dgm:pt modelId="{FB377CDB-EAA1-4156-B699-7BF6682FAC2D}" type="sibTrans" cxnId="{C7680977-00B1-42F8-9ADC-6B6BAF779704}">
      <dgm:prSet/>
      <dgm:spPr/>
      <dgm:t>
        <a:bodyPr/>
        <a:lstStyle/>
        <a:p>
          <a:endParaRPr lang="en-US"/>
        </a:p>
      </dgm:t>
    </dgm:pt>
    <dgm:pt modelId="{EC1692E9-B902-4487-A6FE-ADBF838479B4}">
      <dgm:prSet phldrT="[Text]" custT="1"/>
      <dgm:spPr/>
      <dgm:t>
        <a:bodyPr/>
        <a:lstStyle/>
        <a:p>
          <a:r>
            <a:rPr lang="en-US" sz="1600" b="1" i="1">
              <a:solidFill>
                <a:schemeClr val="tx1"/>
              </a:solidFill>
              <a:latin typeface="Times New Roman" pitchFamily="18" charset="0"/>
              <a:cs typeface="Times New Roman" pitchFamily="18" charset="0"/>
            </a:rPr>
            <a:t>Product</a:t>
          </a:r>
          <a:endParaRPr lang="en-US" sz="1600" i="1">
            <a:solidFill>
              <a:schemeClr val="tx1"/>
            </a:solidFill>
            <a:latin typeface="Times New Roman" pitchFamily="18" charset="0"/>
            <a:cs typeface="Times New Roman" pitchFamily="18" charset="0"/>
          </a:endParaRPr>
        </a:p>
      </dgm:t>
    </dgm:pt>
    <dgm:pt modelId="{11483474-9CFC-4CA6-A95E-E7B690588AC0}" type="parTrans" cxnId="{82F66822-8131-4BB2-88BB-0FBD570776D9}">
      <dgm:prSet/>
      <dgm:spPr/>
      <dgm:t>
        <a:bodyPr/>
        <a:lstStyle/>
        <a:p>
          <a:endParaRPr lang="en-US"/>
        </a:p>
      </dgm:t>
    </dgm:pt>
    <dgm:pt modelId="{E9FCE7EF-3EF7-4A3B-A599-5B29CA215390}" type="sibTrans" cxnId="{82F66822-8131-4BB2-88BB-0FBD570776D9}">
      <dgm:prSet/>
      <dgm:spPr/>
      <dgm:t>
        <a:bodyPr/>
        <a:lstStyle/>
        <a:p>
          <a:endParaRPr lang="en-US"/>
        </a:p>
      </dgm:t>
    </dgm:pt>
    <dgm:pt modelId="{6D2CAC16-FB74-44A2-A8B0-2F846466A4C6}">
      <dgm:prSet phldrT="[Text]" custT="1"/>
      <dgm:spPr/>
      <dgm:t>
        <a:bodyPr/>
        <a:lstStyle/>
        <a:p>
          <a:r>
            <a:rPr lang="en-US" sz="1600" b="1" i="1">
              <a:solidFill>
                <a:schemeClr val="tx1"/>
              </a:solidFill>
              <a:latin typeface="Times New Roman" pitchFamily="18" charset="0"/>
              <a:cs typeface="Times New Roman" pitchFamily="18" charset="0"/>
            </a:rPr>
            <a:t>Price</a:t>
          </a:r>
          <a:endParaRPr lang="en-US" sz="1600" i="1">
            <a:solidFill>
              <a:schemeClr val="tx1"/>
            </a:solidFill>
            <a:latin typeface="Times New Roman" pitchFamily="18" charset="0"/>
            <a:cs typeface="Times New Roman" pitchFamily="18" charset="0"/>
          </a:endParaRPr>
        </a:p>
      </dgm:t>
    </dgm:pt>
    <dgm:pt modelId="{2A739668-FC73-40AD-9C02-2123D2128E29}" type="parTrans" cxnId="{4FB108F3-5220-4A62-B90F-56EF86845E14}">
      <dgm:prSet/>
      <dgm:spPr/>
      <dgm:t>
        <a:bodyPr/>
        <a:lstStyle/>
        <a:p>
          <a:endParaRPr lang="en-US"/>
        </a:p>
      </dgm:t>
    </dgm:pt>
    <dgm:pt modelId="{CFB2228A-3EEF-4A7A-9B3F-DF2F9CD7F073}" type="sibTrans" cxnId="{4FB108F3-5220-4A62-B90F-56EF86845E14}">
      <dgm:prSet/>
      <dgm:spPr/>
      <dgm:t>
        <a:bodyPr/>
        <a:lstStyle/>
        <a:p>
          <a:endParaRPr lang="en-US"/>
        </a:p>
      </dgm:t>
    </dgm:pt>
    <dgm:pt modelId="{FFBEBB45-6FE5-4288-9F7C-DB579AB4664A}">
      <dgm:prSet phldrT="[Text]" custT="1"/>
      <dgm:spPr/>
      <dgm:t>
        <a:bodyPr/>
        <a:lstStyle/>
        <a:p>
          <a:r>
            <a:rPr lang="en-US" sz="1600" b="1" i="1">
              <a:solidFill>
                <a:schemeClr val="tx1"/>
              </a:solidFill>
              <a:latin typeface="Times New Roman" pitchFamily="18" charset="0"/>
              <a:cs typeface="Times New Roman" pitchFamily="18" charset="0"/>
            </a:rPr>
            <a:t>Promotion</a:t>
          </a:r>
          <a:endParaRPr lang="en-US" sz="1600" i="1">
            <a:solidFill>
              <a:schemeClr val="tx1"/>
            </a:solidFill>
            <a:latin typeface="Times New Roman" pitchFamily="18" charset="0"/>
            <a:cs typeface="Times New Roman" pitchFamily="18" charset="0"/>
          </a:endParaRPr>
        </a:p>
      </dgm:t>
    </dgm:pt>
    <dgm:pt modelId="{A91C4466-C918-4024-9E4F-5277CE839428}" type="parTrans" cxnId="{3626BD4E-A672-4A01-99C3-7C6214A22611}">
      <dgm:prSet/>
      <dgm:spPr/>
      <dgm:t>
        <a:bodyPr/>
        <a:lstStyle/>
        <a:p>
          <a:endParaRPr lang="en-US"/>
        </a:p>
      </dgm:t>
    </dgm:pt>
    <dgm:pt modelId="{73495554-C8B5-4B8E-BB83-26F8D96B054F}" type="sibTrans" cxnId="{3626BD4E-A672-4A01-99C3-7C6214A22611}">
      <dgm:prSet/>
      <dgm:spPr/>
      <dgm:t>
        <a:bodyPr/>
        <a:lstStyle/>
        <a:p>
          <a:endParaRPr lang="en-US"/>
        </a:p>
      </dgm:t>
    </dgm:pt>
    <dgm:pt modelId="{671F5C3B-289C-4A22-91BB-5492F9EF1A42}">
      <dgm:prSet phldrT="[Text]" custT="1"/>
      <dgm:spPr/>
      <dgm:t>
        <a:bodyPr/>
        <a:lstStyle/>
        <a:p>
          <a:r>
            <a:rPr lang="en-US" sz="1600" b="1" i="1">
              <a:solidFill>
                <a:schemeClr val="tx1"/>
              </a:solidFill>
              <a:latin typeface="Times New Roman" pitchFamily="18" charset="0"/>
              <a:cs typeface="Times New Roman" pitchFamily="18" charset="0"/>
            </a:rPr>
            <a:t>Place</a:t>
          </a:r>
          <a:endParaRPr lang="en-US" sz="1600" i="1">
            <a:solidFill>
              <a:schemeClr val="tx1"/>
            </a:solidFill>
            <a:latin typeface="Times New Roman" pitchFamily="18" charset="0"/>
            <a:cs typeface="Times New Roman" pitchFamily="18" charset="0"/>
          </a:endParaRPr>
        </a:p>
      </dgm:t>
    </dgm:pt>
    <dgm:pt modelId="{89655871-D1F7-4882-ADB1-A9C29A31CD98}" type="parTrans" cxnId="{CBE5FF3E-2F91-49F8-B1B4-8CA42FF71851}">
      <dgm:prSet/>
      <dgm:spPr/>
      <dgm:t>
        <a:bodyPr/>
        <a:lstStyle/>
        <a:p>
          <a:endParaRPr lang="en-US"/>
        </a:p>
      </dgm:t>
    </dgm:pt>
    <dgm:pt modelId="{FB08D822-55A3-45F0-9860-BB07C1006993}" type="sibTrans" cxnId="{CBE5FF3E-2F91-49F8-B1B4-8CA42FF71851}">
      <dgm:prSet/>
      <dgm:spPr/>
      <dgm:t>
        <a:bodyPr/>
        <a:lstStyle/>
        <a:p>
          <a:endParaRPr lang="en-US"/>
        </a:p>
      </dgm:t>
    </dgm:pt>
    <dgm:pt modelId="{DA2A26BE-AC07-48BA-BFF5-0BD56872DA4B}" type="pres">
      <dgm:prSet presAssocID="{A58A5EDA-3E86-4721-80D9-BE52A41E4BC0}" presName="diagram" presStyleCnt="0">
        <dgm:presLayoutVars>
          <dgm:chMax val="1"/>
          <dgm:dir/>
          <dgm:animLvl val="ctr"/>
          <dgm:resizeHandles val="exact"/>
        </dgm:presLayoutVars>
      </dgm:prSet>
      <dgm:spPr/>
    </dgm:pt>
    <dgm:pt modelId="{E8A65910-DC46-4C9B-8033-CA3A815972A6}" type="pres">
      <dgm:prSet presAssocID="{A58A5EDA-3E86-4721-80D9-BE52A41E4BC0}" presName="matrix" presStyleCnt="0"/>
      <dgm:spPr/>
    </dgm:pt>
    <dgm:pt modelId="{602B3D79-AE2F-4EDD-A1CF-4EE623CDD7C7}" type="pres">
      <dgm:prSet presAssocID="{A58A5EDA-3E86-4721-80D9-BE52A41E4BC0}" presName="tile1" presStyleLbl="node1" presStyleIdx="0" presStyleCnt="4"/>
      <dgm:spPr/>
    </dgm:pt>
    <dgm:pt modelId="{46B829DD-95B1-4FD5-B9A5-E97C50BBEDD8}" type="pres">
      <dgm:prSet presAssocID="{A58A5EDA-3E86-4721-80D9-BE52A41E4BC0}" presName="tile1text" presStyleLbl="node1" presStyleIdx="0" presStyleCnt="4">
        <dgm:presLayoutVars>
          <dgm:chMax val="0"/>
          <dgm:chPref val="0"/>
          <dgm:bulletEnabled val="1"/>
        </dgm:presLayoutVars>
      </dgm:prSet>
      <dgm:spPr/>
    </dgm:pt>
    <dgm:pt modelId="{E5B30211-B424-43CA-A59A-D6D1F719D793}" type="pres">
      <dgm:prSet presAssocID="{A58A5EDA-3E86-4721-80D9-BE52A41E4BC0}" presName="tile2" presStyleLbl="node1" presStyleIdx="1" presStyleCnt="4"/>
      <dgm:spPr/>
    </dgm:pt>
    <dgm:pt modelId="{34D6B616-83BA-418A-9208-A48B1B3CDE34}" type="pres">
      <dgm:prSet presAssocID="{A58A5EDA-3E86-4721-80D9-BE52A41E4BC0}" presName="tile2text" presStyleLbl="node1" presStyleIdx="1" presStyleCnt="4">
        <dgm:presLayoutVars>
          <dgm:chMax val="0"/>
          <dgm:chPref val="0"/>
          <dgm:bulletEnabled val="1"/>
        </dgm:presLayoutVars>
      </dgm:prSet>
      <dgm:spPr/>
    </dgm:pt>
    <dgm:pt modelId="{6F241C31-7DFE-4DEE-9941-B6732887E7D6}" type="pres">
      <dgm:prSet presAssocID="{A58A5EDA-3E86-4721-80D9-BE52A41E4BC0}" presName="tile3" presStyleLbl="node1" presStyleIdx="2" presStyleCnt="4"/>
      <dgm:spPr/>
    </dgm:pt>
    <dgm:pt modelId="{ED76EE7B-4294-4588-8697-4199B2F83C4F}" type="pres">
      <dgm:prSet presAssocID="{A58A5EDA-3E86-4721-80D9-BE52A41E4BC0}" presName="tile3text" presStyleLbl="node1" presStyleIdx="2" presStyleCnt="4">
        <dgm:presLayoutVars>
          <dgm:chMax val="0"/>
          <dgm:chPref val="0"/>
          <dgm:bulletEnabled val="1"/>
        </dgm:presLayoutVars>
      </dgm:prSet>
      <dgm:spPr/>
    </dgm:pt>
    <dgm:pt modelId="{3B8FC802-E7AF-43C8-BF9A-26340A4F8E98}" type="pres">
      <dgm:prSet presAssocID="{A58A5EDA-3E86-4721-80D9-BE52A41E4BC0}" presName="tile4" presStyleLbl="node1" presStyleIdx="3" presStyleCnt="4"/>
      <dgm:spPr/>
    </dgm:pt>
    <dgm:pt modelId="{84988E6A-F8EA-4AA9-8BD4-9F5D8C6DB468}" type="pres">
      <dgm:prSet presAssocID="{A58A5EDA-3E86-4721-80D9-BE52A41E4BC0}" presName="tile4text" presStyleLbl="node1" presStyleIdx="3" presStyleCnt="4">
        <dgm:presLayoutVars>
          <dgm:chMax val="0"/>
          <dgm:chPref val="0"/>
          <dgm:bulletEnabled val="1"/>
        </dgm:presLayoutVars>
      </dgm:prSet>
      <dgm:spPr/>
    </dgm:pt>
    <dgm:pt modelId="{CD6638D7-CA32-40B2-9EA7-83619F2EF50E}" type="pres">
      <dgm:prSet presAssocID="{A58A5EDA-3E86-4721-80D9-BE52A41E4BC0}" presName="centerTile" presStyleLbl="fgShp" presStyleIdx="0" presStyleCnt="1">
        <dgm:presLayoutVars>
          <dgm:chMax val="0"/>
          <dgm:chPref val="0"/>
        </dgm:presLayoutVars>
      </dgm:prSet>
      <dgm:spPr/>
    </dgm:pt>
  </dgm:ptLst>
  <dgm:cxnLst>
    <dgm:cxn modelId="{2BE2DF17-A17B-43B6-9480-639D03B80538}" type="presOf" srcId="{EC1692E9-B902-4487-A6FE-ADBF838479B4}" destId="{602B3D79-AE2F-4EDD-A1CF-4EE623CDD7C7}" srcOrd="0" destOrd="0" presId="urn:microsoft.com/office/officeart/2005/8/layout/matrix1"/>
    <dgm:cxn modelId="{82F66822-8131-4BB2-88BB-0FBD570776D9}" srcId="{A094B9E5-4175-447E-A2AF-071123C361BA}" destId="{EC1692E9-B902-4487-A6FE-ADBF838479B4}" srcOrd="0" destOrd="0" parTransId="{11483474-9CFC-4CA6-A95E-E7B690588AC0}" sibTransId="{E9FCE7EF-3EF7-4A3B-A599-5B29CA215390}"/>
    <dgm:cxn modelId="{8FD99227-4FDC-40CB-AF22-4B6ECDA97250}" type="presOf" srcId="{6D2CAC16-FB74-44A2-A8B0-2F846466A4C6}" destId="{E5B30211-B424-43CA-A59A-D6D1F719D793}" srcOrd="0" destOrd="0" presId="urn:microsoft.com/office/officeart/2005/8/layout/matrix1"/>
    <dgm:cxn modelId="{07DFB636-B655-430E-8C17-AF6C605C68CD}" type="presOf" srcId="{A094B9E5-4175-447E-A2AF-071123C361BA}" destId="{CD6638D7-CA32-40B2-9EA7-83619F2EF50E}" srcOrd="0" destOrd="0" presId="urn:microsoft.com/office/officeart/2005/8/layout/matrix1"/>
    <dgm:cxn modelId="{CBE5FF3E-2F91-49F8-B1B4-8CA42FF71851}" srcId="{A094B9E5-4175-447E-A2AF-071123C361BA}" destId="{671F5C3B-289C-4A22-91BB-5492F9EF1A42}" srcOrd="3" destOrd="0" parTransId="{89655871-D1F7-4882-ADB1-A9C29A31CD98}" sibTransId="{FB08D822-55A3-45F0-9860-BB07C1006993}"/>
    <dgm:cxn modelId="{17486263-5A3F-4AC2-A713-8DC3646F16C8}" type="presOf" srcId="{A58A5EDA-3E86-4721-80D9-BE52A41E4BC0}" destId="{DA2A26BE-AC07-48BA-BFF5-0BD56872DA4B}" srcOrd="0" destOrd="0" presId="urn:microsoft.com/office/officeart/2005/8/layout/matrix1"/>
    <dgm:cxn modelId="{3FD6A144-C110-4751-84A9-C5D11394CB62}" type="presOf" srcId="{671F5C3B-289C-4A22-91BB-5492F9EF1A42}" destId="{3B8FC802-E7AF-43C8-BF9A-26340A4F8E98}" srcOrd="0" destOrd="0" presId="urn:microsoft.com/office/officeart/2005/8/layout/matrix1"/>
    <dgm:cxn modelId="{911F8D47-5A83-43C9-A5CB-E94526ABA595}" type="presOf" srcId="{671F5C3B-289C-4A22-91BB-5492F9EF1A42}" destId="{84988E6A-F8EA-4AA9-8BD4-9F5D8C6DB468}" srcOrd="1" destOrd="0" presId="urn:microsoft.com/office/officeart/2005/8/layout/matrix1"/>
    <dgm:cxn modelId="{3626BD4E-A672-4A01-99C3-7C6214A22611}" srcId="{A094B9E5-4175-447E-A2AF-071123C361BA}" destId="{FFBEBB45-6FE5-4288-9F7C-DB579AB4664A}" srcOrd="2" destOrd="0" parTransId="{A91C4466-C918-4024-9E4F-5277CE839428}" sibTransId="{73495554-C8B5-4B8E-BB83-26F8D96B054F}"/>
    <dgm:cxn modelId="{2C850975-54E0-4AD6-8F04-0DA7003B4A00}" type="presOf" srcId="{FFBEBB45-6FE5-4288-9F7C-DB579AB4664A}" destId="{ED76EE7B-4294-4588-8697-4199B2F83C4F}" srcOrd="1" destOrd="0" presId="urn:microsoft.com/office/officeart/2005/8/layout/matrix1"/>
    <dgm:cxn modelId="{C7680977-00B1-42F8-9ADC-6B6BAF779704}" srcId="{A58A5EDA-3E86-4721-80D9-BE52A41E4BC0}" destId="{A094B9E5-4175-447E-A2AF-071123C361BA}" srcOrd="0" destOrd="0" parTransId="{5E757F87-8DCD-4F9F-9624-5DD333057958}" sibTransId="{FB377CDB-EAA1-4156-B699-7BF6682FAC2D}"/>
    <dgm:cxn modelId="{D53931C6-442E-4A7A-9C9E-47E46E8EAC39}" type="presOf" srcId="{FFBEBB45-6FE5-4288-9F7C-DB579AB4664A}" destId="{6F241C31-7DFE-4DEE-9941-B6732887E7D6}" srcOrd="0" destOrd="0" presId="urn:microsoft.com/office/officeart/2005/8/layout/matrix1"/>
    <dgm:cxn modelId="{0D5541D8-EE7D-4D29-9A8C-60F07BB7521C}" type="presOf" srcId="{EC1692E9-B902-4487-A6FE-ADBF838479B4}" destId="{46B829DD-95B1-4FD5-B9A5-E97C50BBEDD8}" srcOrd="1" destOrd="0" presId="urn:microsoft.com/office/officeart/2005/8/layout/matrix1"/>
    <dgm:cxn modelId="{27B23EDE-E42C-4808-B701-6B68DAF9E816}" type="presOf" srcId="{6D2CAC16-FB74-44A2-A8B0-2F846466A4C6}" destId="{34D6B616-83BA-418A-9208-A48B1B3CDE34}" srcOrd="1" destOrd="0" presId="urn:microsoft.com/office/officeart/2005/8/layout/matrix1"/>
    <dgm:cxn modelId="{4FB108F3-5220-4A62-B90F-56EF86845E14}" srcId="{A094B9E5-4175-447E-A2AF-071123C361BA}" destId="{6D2CAC16-FB74-44A2-A8B0-2F846466A4C6}" srcOrd="1" destOrd="0" parTransId="{2A739668-FC73-40AD-9C02-2123D2128E29}" sibTransId="{CFB2228A-3EEF-4A7A-9B3F-DF2F9CD7F073}"/>
    <dgm:cxn modelId="{576ECE2C-BA51-4B7A-B989-279AE8836B01}" type="presParOf" srcId="{DA2A26BE-AC07-48BA-BFF5-0BD56872DA4B}" destId="{E8A65910-DC46-4C9B-8033-CA3A815972A6}" srcOrd="0" destOrd="0" presId="urn:microsoft.com/office/officeart/2005/8/layout/matrix1"/>
    <dgm:cxn modelId="{4B27CB4B-3BFB-4B8E-9EFA-3D64D56ED7F0}" type="presParOf" srcId="{E8A65910-DC46-4C9B-8033-CA3A815972A6}" destId="{602B3D79-AE2F-4EDD-A1CF-4EE623CDD7C7}" srcOrd="0" destOrd="0" presId="urn:microsoft.com/office/officeart/2005/8/layout/matrix1"/>
    <dgm:cxn modelId="{1DF8F279-5A9E-4332-A106-BE7499B22360}" type="presParOf" srcId="{E8A65910-DC46-4C9B-8033-CA3A815972A6}" destId="{46B829DD-95B1-4FD5-B9A5-E97C50BBEDD8}" srcOrd="1" destOrd="0" presId="urn:microsoft.com/office/officeart/2005/8/layout/matrix1"/>
    <dgm:cxn modelId="{E3A686F6-C5CD-4B3B-B674-60D7CB40348D}" type="presParOf" srcId="{E8A65910-DC46-4C9B-8033-CA3A815972A6}" destId="{E5B30211-B424-43CA-A59A-D6D1F719D793}" srcOrd="2" destOrd="0" presId="urn:microsoft.com/office/officeart/2005/8/layout/matrix1"/>
    <dgm:cxn modelId="{16C6F811-5E88-4B6E-B1B1-62027D5BD41D}" type="presParOf" srcId="{E8A65910-DC46-4C9B-8033-CA3A815972A6}" destId="{34D6B616-83BA-418A-9208-A48B1B3CDE34}" srcOrd="3" destOrd="0" presId="urn:microsoft.com/office/officeart/2005/8/layout/matrix1"/>
    <dgm:cxn modelId="{D4A0B961-6F17-4753-9989-F6E6C598E39D}" type="presParOf" srcId="{E8A65910-DC46-4C9B-8033-CA3A815972A6}" destId="{6F241C31-7DFE-4DEE-9941-B6732887E7D6}" srcOrd="4" destOrd="0" presId="urn:microsoft.com/office/officeart/2005/8/layout/matrix1"/>
    <dgm:cxn modelId="{B9B2F118-AA7F-4BAF-8389-4DFFAA20BE22}" type="presParOf" srcId="{E8A65910-DC46-4C9B-8033-CA3A815972A6}" destId="{ED76EE7B-4294-4588-8697-4199B2F83C4F}" srcOrd="5" destOrd="0" presId="urn:microsoft.com/office/officeart/2005/8/layout/matrix1"/>
    <dgm:cxn modelId="{B2645848-33F1-493F-B5E2-2A49CFD53041}" type="presParOf" srcId="{E8A65910-DC46-4C9B-8033-CA3A815972A6}" destId="{3B8FC802-E7AF-43C8-BF9A-26340A4F8E98}" srcOrd="6" destOrd="0" presId="urn:microsoft.com/office/officeart/2005/8/layout/matrix1"/>
    <dgm:cxn modelId="{C12FEBE8-AF92-4584-9A86-A606C2588479}" type="presParOf" srcId="{E8A65910-DC46-4C9B-8033-CA3A815972A6}" destId="{84988E6A-F8EA-4AA9-8BD4-9F5D8C6DB468}" srcOrd="7" destOrd="0" presId="urn:microsoft.com/office/officeart/2005/8/layout/matrix1"/>
    <dgm:cxn modelId="{D48DC4E1-CBA0-49F9-8F1D-2E68BF6D85E7}" type="presParOf" srcId="{DA2A26BE-AC07-48BA-BFF5-0BD56872DA4B}" destId="{CD6638D7-CA32-40B2-9EA7-83619F2EF50E}" srcOrd="1" destOrd="0" presId="urn:microsoft.com/office/officeart/2005/8/layout/matrix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A0E33D-B24A-48DC-B777-701F7FC69343}">
      <dsp:nvSpPr>
        <dsp:cNvPr id="0" name=""/>
        <dsp:cNvSpPr/>
      </dsp:nvSpPr>
      <dsp:spPr>
        <a:xfrm>
          <a:off x="1822437" y="762931"/>
          <a:ext cx="2012974" cy="2012974"/>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i="1" kern="1200">
              <a:latin typeface="Times New Roman" pitchFamily="18" charset="0"/>
              <a:cs typeface="Times New Roman" pitchFamily="18" charset="0"/>
            </a:rPr>
            <a:t>SWOT analysis model</a:t>
          </a:r>
        </a:p>
      </dsp:txBody>
      <dsp:txXfrm>
        <a:off x="2117230" y="1057724"/>
        <a:ext cx="1423388" cy="1423388"/>
      </dsp:txXfrm>
    </dsp:sp>
    <dsp:sp modelId="{FD008DAA-4A20-4C37-9C8F-256B6E94A4C3}">
      <dsp:nvSpPr>
        <dsp:cNvPr id="0" name=""/>
        <dsp:cNvSpPr/>
      </dsp:nvSpPr>
      <dsp:spPr>
        <a:xfrm>
          <a:off x="2325681" y="-44733"/>
          <a:ext cx="1006487" cy="1006487"/>
        </a:xfrm>
        <a:prstGeom prst="ellipse">
          <a:avLst/>
        </a:prstGeom>
        <a:gradFill rotWithShape="0">
          <a:gsLst>
            <a:gs pos="0">
              <a:schemeClr val="accent5">
                <a:alpha val="50000"/>
                <a:hueOff val="-1689636"/>
                <a:satOff val="-4355"/>
                <a:lumOff val="-2941"/>
                <a:alphaOff val="0"/>
                <a:satMod val="103000"/>
                <a:lumMod val="102000"/>
                <a:tint val="94000"/>
              </a:schemeClr>
            </a:gs>
            <a:gs pos="50000">
              <a:schemeClr val="accent5">
                <a:alpha val="50000"/>
                <a:hueOff val="-1689636"/>
                <a:satOff val="-4355"/>
                <a:lumOff val="-2941"/>
                <a:alphaOff val="0"/>
                <a:satMod val="110000"/>
                <a:lumMod val="100000"/>
                <a:shade val="100000"/>
              </a:schemeClr>
            </a:gs>
            <a:gs pos="100000">
              <a:schemeClr val="accent5">
                <a:alpha val="50000"/>
                <a:hueOff val="-1689636"/>
                <a:satOff val="-4355"/>
                <a:lumOff val="-294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i="1" kern="1200">
              <a:latin typeface="Times New Roman" pitchFamily="18" charset="0"/>
              <a:cs typeface="Times New Roman" pitchFamily="18" charset="0"/>
            </a:rPr>
            <a:t>Strength</a:t>
          </a:r>
        </a:p>
      </dsp:txBody>
      <dsp:txXfrm>
        <a:off x="2473078" y="102664"/>
        <a:ext cx="711693" cy="711693"/>
      </dsp:txXfrm>
    </dsp:sp>
    <dsp:sp modelId="{90E454E9-8EBC-41A5-9834-4A09D26DA093}">
      <dsp:nvSpPr>
        <dsp:cNvPr id="0" name=""/>
        <dsp:cNvSpPr/>
      </dsp:nvSpPr>
      <dsp:spPr>
        <a:xfrm>
          <a:off x="3636590" y="1266175"/>
          <a:ext cx="1006487" cy="1006487"/>
        </a:xfrm>
        <a:prstGeom prst="ellipse">
          <a:avLst/>
        </a:prstGeom>
        <a:gradFill rotWithShape="0">
          <a:gsLst>
            <a:gs pos="0">
              <a:schemeClr val="accent5">
                <a:alpha val="50000"/>
                <a:hueOff val="-3379271"/>
                <a:satOff val="-8710"/>
                <a:lumOff val="-5883"/>
                <a:alphaOff val="0"/>
                <a:satMod val="103000"/>
                <a:lumMod val="102000"/>
                <a:tint val="94000"/>
              </a:schemeClr>
            </a:gs>
            <a:gs pos="50000">
              <a:schemeClr val="accent5">
                <a:alpha val="50000"/>
                <a:hueOff val="-3379271"/>
                <a:satOff val="-8710"/>
                <a:lumOff val="-5883"/>
                <a:alphaOff val="0"/>
                <a:satMod val="110000"/>
                <a:lumMod val="100000"/>
                <a:shade val="100000"/>
              </a:schemeClr>
            </a:gs>
            <a:gs pos="100000">
              <a:schemeClr val="accent5">
                <a:alpha val="50000"/>
                <a:hueOff val="-3379271"/>
                <a:satOff val="-8710"/>
                <a:lumOff val="-588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i="1" kern="1200">
              <a:latin typeface="Times New Roman" pitchFamily="18" charset="0"/>
              <a:cs typeface="Times New Roman" pitchFamily="18" charset="0"/>
            </a:rPr>
            <a:t>Weakness</a:t>
          </a:r>
        </a:p>
      </dsp:txBody>
      <dsp:txXfrm>
        <a:off x="3783987" y="1413572"/>
        <a:ext cx="711693" cy="711693"/>
      </dsp:txXfrm>
    </dsp:sp>
    <dsp:sp modelId="{D33AC829-0EC3-40D5-B6B0-CCAE8D1B60EC}">
      <dsp:nvSpPr>
        <dsp:cNvPr id="0" name=""/>
        <dsp:cNvSpPr/>
      </dsp:nvSpPr>
      <dsp:spPr>
        <a:xfrm>
          <a:off x="2132762" y="2486898"/>
          <a:ext cx="1392324" cy="1186860"/>
        </a:xfrm>
        <a:prstGeom prst="ellipse">
          <a:avLst/>
        </a:prstGeom>
        <a:gradFill rotWithShape="0">
          <a:gsLst>
            <a:gs pos="0">
              <a:schemeClr val="accent5">
                <a:alpha val="50000"/>
                <a:hueOff val="-5068907"/>
                <a:satOff val="-13064"/>
                <a:lumOff val="-8824"/>
                <a:alphaOff val="0"/>
                <a:satMod val="103000"/>
                <a:lumMod val="102000"/>
                <a:tint val="94000"/>
              </a:schemeClr>
            </a:gs>
            <a:gs pos="50000">
              <a:schemeClr val="accent5">
                <a:alpha val="50000"/>
                <a:hueOff val="-5068907"/>
                <a:satOff val="-13064"/>
                <a:lumOff val="-8824"/>
                <a:alphaOff val="0"/>
                <a:satMod val="110000"/>
                <a:lumMod val="100000"/>
                <a:shade val="100000"/>
              </a:schemeClr>
            </a:gs>
            <a:gs pos="100000">
              <a:schemeClr val="accent5">
                <a:alpha val="50000"/>
                <a:hueOff val="-5068907"/>
                <a:satOff val="-13064"/>
                <a:lumOff val="-882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i="1" kern="1200">
              <a:latin typeface="Times New Roman" pitchFamily="18" charset="0"/>
              <a:cs typeface="Times New Roman" pitchFamily="18" charset="0"/>
            </a:rPr>
            <a:t>Opportunitis</a:t>
          </a:r>
        </a:p>
      </dsp:txBody>
      <dsp:txXfrm>
        <a:off x="2336663" y="2660710"/>
        <a:ext cx="984522" cy="839236"/>
      </dsp:txXfrm>
    </dsp:sp>
    <dsp:sp modelId="{F30E97D1-46E7-411B-8F74-E19D084CF572}">
      <dsp:nvSpPr>
        <dsp:cNvPr id="0" name=""/>
        <dsp:cNvSpPr/>
      </dsp:nvSpPr>
      <dsp:spPr>
        <a:xfrm>
          <a:off x="1014771" y="1266175"/>
          <a:ext cx="1006487" cy="1006487"/>
        </a:xfrm>
        <a:prstGeom prst="ellipse">
          <a:avLst/>
        </a:prstGeom>
        <a:gradFill rotWithShape="0">
          <a:gsLst>
            <a:gs pos="0">
              <a:schemeClr val="accent5">
                <a:alpha val="50000"/>
                <a:hueOff val="-6758543"/>
                <a:satOff val="-17419"/>
                <a:lumOff val="-11765"/>
                <a:alphaOff val="0"/>
                <a:satMod val="103000"/>
                <a:lumMod val="102000"/>
                <a:tint val="94000"/>
              </a:schemeClr>
            </a:gs>
            <a:gs pos="50000">
              <a:schemeClr val="accent5">
                <a:alpha val="50000"/>
                <a:hueOff val="-6758543"/>
                <a:satOff val="-17419"/>
                <a:lumOff val="-11765"/>
                <a:alphaOff val="0"/>
                <a:satMod val="110000"/>
                <a:lumMod val="100000"/>
                <a:shade val="100000"/>
              </a:schemeClr>
            </a:gs>
            <a:gs pos="100000">
              <a:schemeClr val="accent5">
                <a:alpha val="50000"/>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i="1" kern="1200">
              <a:latin typeface="Times New Roman" pitchFamily="18" charset="0"/>
              <a:cs typeface="Times New Roman" pitchFamily="18" charset="0"/>
            </a:rPr>
            <a:t>Threats</a:t>
          </a:r>
        </a:p>
      </dsp:txBody>
      <dsp:txXfrm>
        <a:off x="1162168" y="1413572"/>
        <a:ext cx="711693" cy="71169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2B3D79-AE2F-4EDD-A1CF-4EE623CDD7C7}">
      <dsp:nvSpPr>
        <dsp:cNvPr id="0" name=""/>
        <dsp:cNvSpPr/>
      </dsp:nvSpPr>
      <dsp:spPr>
        <a:xfrm rot="16200000">
          <a:off x="431006" y="-431006"/>
          <a:ext cx="1300162" cy="2162175"/>
        </a:xfrm>
        <a:prstGeom prst="round1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i="1" kern="1200">
              <a:solidFill>
                <a:schemeClr val="tx1"/>
              </a:solidFill>
              <a:latin typeface="Times New Roman" pitchFamily="18" charset="0"/>
              <a:cs typeface="Times New Roman" pitchFamily="18" charset="0"/>
            </a:rPr>
            <a:t>Product</a:t>
          </a:r>
          <a:endParaRPr lang="en-US" sz="1600" i="1" kern="1200">
            <a:solidFill>
              <a:schemeClr val="tx1"/>
            </a:solidFill>
            <a:latin typeface="Times New Roman" pitchFamily="18" charset="0"/>
            <a:cs typeface="Times New Roman" pitchFamily="18" charset="0"/>
          </a:endParaRPr>
        </a:p>
      </dsp:txBody>
      <dsp:txXfrm rot="5400000">
        <a:off x="-1" y="1"/>
        <a:ext cx="2162175" cy="975121"/>
      </dsp:txXfrm>
    </dsp:sp>
    <dsp:sp modelId="{E5B30211-B424-43CA-A59A-D6D1F719D793}">
      <dsp:nvSpPr>
        <dsp:cNvPr id="0" name=""/>
        <dsp:cNvSpPr/>
      </dsp:nvSpPr>
      <dsp:spPr>
        <a:xfrm>
          <a:off x="2162175" y="0"/>
          <a:ext cx="2162175" cy="1300162"/>
        </a:xfrm>
        <a:prstGeom prst="round1Rect">
          <a:avLst/>
        </a:prstGeom>
        <a:gradFill rotWithShape="0">
          <a:gsLst>
            <a:gs pos="0">
              <a:schemeClr val="accent5">
                <a:hueOff val="-2252848"/>
                <a:satOff val="-5806"/>
                <a:lumOff val="-3922"/>
                <a:alphaOff val="0"/>
                <a:lumMod val="110000"/>
                <a:satMod val="105000"/>
                <a:tint val="67000"/>
              </a:schemeClr>
            </a:gs>
            <a:gs pos="50000">
              <a:schemeClr val="accent5">
                <a:hueOff val="-2252848"/>
                <a:satOff val="-5806"/>
                <a:lumOff val="-3922"/>
                <a:alphaOff val="0"/>
                <a:lumMod val="105000"/>
                <a:satMod val="103000"/>
                <a:tint val="73000"/>
              </a:schemeClr>
            </a:gs>
            <a:gs pos="100000">
              <a:schemeClr val="accent5">
                <a:hueOff val="-2252848"/>
                <a:satOff val="-5806"/>
                <a:lumOff val="-392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i="1" kern="1200">
              <a:solidFill>
                <a:schemeClr val="tx1"/>
              </a:solidFill>
              <a:latin typeface="Times New Roman" pitchFamily="18" charset="0"/>
              <a:cs typeface="Times New Roman" pitchFamily="18" charset="0"/>
            </a:rPr>
            <a:t>Price</a:t>
          </a:r>
          <a:endParaRPr lang="en-US" sz="1600" i="1" kern="1200">
            <a:solidFill>
              <a:schemeClr val="tx1"/>
            </a:solidFill>
            <a:latin typeface="Times New Roman" pitchFamily="18" charset="0"/>
            <a:cs typeface="Times New Roman" pitchFamily="18" charset="0"/>
          </a:endParaRPr>
        </a:p>
      </dsp:txBody>
      <dsp:txXfrm>
        <a:off x="2162175" y="0"/>
        <a:ext cx="2162175" cy="975121"/>
      </dsp:txXfrm>
    </dsp:sp>
    <dsp:sp modelId="{6F241C31-7DFE-4DEE-9941-B6732887E7D6}">
      <dsp:nvSpPr>
        <dsp:cNvPr id="0" name=""/>
        <dsp:cNvSpPr/>
      </dsp:nvSpPr>
      <dsp:spPr>
        <a:xfrm rot="10800000">
          <a:off x="0" y="1300162"/>
          <a:ext cx="2162175" cy="1300162"/>
        </a:xfrm>
        <a:prstGeom prst="round1Rect">
          <a:avLst/>
        </a:prstGeom>
        <a:gradFill rotWithShape="0">
          <a:gsLst>
            <a:gs pos="0">
              <a:schemeClr val="accent5">
                <a:hueOff val="-4505695"/>
                <a:satOff val="-11613"/>
                <a:lumOff val="-7843"/>
                <a:alphaOff val="0"/>
                <a:lumMod val="110000"/>
                <a:satMod val="105000"/>
                <a:tint val="67000"/>
              </a:schemeClr>
            </a:gs>
            <a:gs pos="50000">
              <a:schemeClr val="accent5">
                <a:hueOff val="-4505695"/>
                <a:satOff val="-11613"/>
                <a:lumOff val="-7843"/>
                <a:alphaOff val="0"/>
                <a:lumMod val="105000"/>
                <a:satMod val="103000"/>
                <a:tint val="73000"/>
              </a:schemeClr>
            </a:gs>
            <a:gs pos="100000">
              <a:schemeClr val="accent5">
                <a:hueOff val="-4505695"/>
                <a:satOff val="-11613"/>
                <a:lumOff val="-784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i="1" kern="1200">
              <a:solidFill>
                <a:schemeClr val="tx1"/>
              </a:solidFill>
              <a:latin typeface="Times New Roman" pitchFamily="18" charset="0"/>
              <a:cs typeface="Times New Roman" pitchFamily="18" charset="0"/>
            </a:rPr>
            <a:t>Promotion</a:t>
          </a:r>
          <a:endParaRPr lang="en-US" sz="1600" i="1" kern="1200">
            <a:solidFill>
              <a:schemeClr val="tx1"/>
            </a:solidFill>
            <a:latin typeface="Times New Roman" pitchFamily="18" charset="0"/>
            <a:cs typeface="Times New Roman" pitchFamily="18" charset="0"/>
          </a:endParaRPr>
        </a:p>
      </dsp:txBody>
      <dsp:txXfrm rot="10800000">
        <a:off x="0" y="1625203"/>
        <a:ext cx="2162175" cy="975121"/>
      </dsp:txXfrm>
    </dsp:sp>
    <dsp:sp modelId="{3B8FC802-E7AF-43C8-BF9A-26340A4F8E98}">
      <dsp:nvSpPr>
        <dsp:cNvPr id="0" name=""/>
        <dsp:cNvSpPr/>
      </dsp:nvSpPr>
      <dsp:spPr>
        <a:xfrm rot="5400000">
          <a:off x="2593181" y="869156"/>
          <a:ext cx="1300162" cy="2162175"/>
        </a:xfrm>
        <a:prstGeom prst="round1Rect">
          <a:avLst/>
        </a:prstGeom>
        <a:gradFill rotWithShape="0">
          <a:gsLst>
            <a:gs pos="0">
              <a:schemeClr val="accent5">
                <a:hueOff val="-6758543"/>
                <a:satOff val="-17419"/>
                <a:lumOff val="-11765"/>
                <a:alphaOff val="0"/>
                <a:lumMod val="110000"/>
                <a:satMod val="105000"/>
                <a:tint val="67000"/>
              </a:schemeClr>
            </a:gs>
            <a:gs pos="50000">
              <a:schemeClr val="accent5">
                <a:hueOff val="-6758543"/>
                <a:satOff val="-17419"/>
                <a:lumOff val="-11765"/>
                <a:alphaOff val="0"/>
                <a:lumMod val="105000"/>
                <a:satMod val="103000"/>
                <a:tint val="73000"/>
              </a:schemeClr>
            </a:gs>
            <a:gs pos="100000">
              <a:schemeClr val="accent5">
                <a:hueOff val="-6758543"/>
                <a:satOff val="-17419"/>
                <a:lumOff val="-1176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i="1" kern="1200">
              <a:solidFill>
                <a:schemeClr val="tx1"/>
              </a:solidFill>
              <a:latin typeface="Times New Roman" pitchFamily="18" charset="0"/>
              <a:cs typeface="Times New Roman" pitchFamily="18" charset="0"/>
            </a:rPr>
            <a:t>Place</a:t>
          </a:r>
          <a:endParaRPr lang="en-US" sz="1600" i="1" kern="1200">
            <a:solidFill>
              <a:schemeClr val="tx1"/>
            </a:solidFill>
            <a:latin typeface="Times New Roman" pitchFamily="18" charset="0"/>
            <a:cs typeface="Times New Roman" pitchFamily="18" charset="0"/>
          </a:endParaRPr>
        </a:p>
      </dsp:txBody>
      <dsp:txXfrm rot="-5400000">
        <a:off x="2162174" y="1625203"/>
        <a:ext cx="2162175" cy="975121"/>
      </dsp:txXfrm>
    </dsp:sp>
    <dsp:sp modelId="{CD6638D7-CA32-40B2-9EA7-83619F2EF50E}">
      <dsp:nvSpPr>
        <dsp:cNvPr id="0" name=""/>
        <dsp:cNvSpPr/>
      </dsp:nvSpPr>
      <dsp:spPr>
        <a:xfrm>
          <a:off x="1513522" y="975121"/>
          <a:ext cx="1297305" cy="650081"/>
        </a:xfrm>
        <a:prstGeom prst="roundRect">
          <a:avLst/>
        </a:prstGeom>
        <a:gradFill rotWithShape="0">
          <a:gsLst>
            <a:gs pos="0">
              <a:schemeClr val="accent5">
                <a:tint val="40000"/>
                <a:hueOff val="0"/>
                <a:satOff val="0"/>
                <a:lumOff val="0"/>
                <a:alphaOff val="0"/>
                <a:lumMod val="110000"/>
                <a:satMod val="105000"/>
                <a:tint val="67000"/>
              </a:schemeClr>
            </a:gs>
            <a:gs pos="50000">
              <a:schemeClr val="accent5">
                <a:tint val="40000"/>
                <a:hueOff val="0"/>
                <a:satOff val="0"/>
                <a:lumOff val="0"/>
                <a:alphaOff val="0"/>
                <a:lumMod val="105000"/>
                <a:satMod val="103000"/>
                <a:tint val="73000"/>
              </a:schemeClr>
            </a:gs>
            <a:gs pos="100000">
              <a:schemeClr val="accent5">
                <a:tint val="40000"/>
                <a:hueOff val="0"/>
                <a:satOff val="0"/>
                <a:lumOff val="0"/>
                <a:alphaOff val="0"/>
                <a:lumMod val="105000"/>
                <a:satMod val="109000"/>
                <a:tint val="81000"/>
              </a:schemeClr>
            </a:gs>
          </a:gsLst>
          <a:lin ang="5400000" scaled="0"/>
        </a:gradFill>
        <a:ln w="635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i="1" kern="1200">
              <a:solidFill>
                <a:schemeClr val="tx1"/>
              </a:solidFill>
              <a:latin typeface="Times New Roman" pitchFamily="18" charset="0"/>
              <a:cs typeface="Times New Roman" pitchFamily="18" charset="0"/>
            </a:rPr>
            <a:t>4P Marketing Mix</a:t>
          </a:r>
          <a:endParaRPr lang="en-US" sz="1600" i="1" kern="1200">
            <a:solidFill>
              <a:schemeClr val="tx1"/>
            </a:solidFill>
            <a:latin typeface="Times New Roman" pitchFamily="18" charset="0"/>
            <a:cs typeface="Times New Roman" pitchFamily="18" charset="0"/>
          </a:endParaRPr>
        </a:p>
      </dsp:txBody>
      <dsp:txXfrm>
        <a:off x="1545256" y="1006855"/>
        <a:ext cx="1233837" cy="586613"/>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62E40-123F-48A3-9154-E377D93BD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9012</Words>
  <Characters>51373</Characters>
  <Application>Microsoft Office Word</Application>
  <DocSecurity>0</DocSecurity>
  <Lines>428</Lines>
  <Paragraphs>120</Paragraphs>
  <ScaleCrop>false</ScaleCrop>
  <Company/>
  <LinksUpToDate>false</LinksUpToDate>
  <CharactersWithSpaces>60265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Ashfaque 2131199</dc:creator>
  <cp:keywords/>
  <dc:description/>
  <cp:lastModifiedBy>Ashfaque 2131199</cp:lastModifiedBy>
  <cp:revision>2</cp:revision>
  <dcterms:created xsi:type="dcterms:W3CDTF">2023-01-04T14:47:00Z</dcterms:created>
  <dcterms:modified xsi:type="dcterms:W3CDTF">2023-01-04T14:47:00Z</dcterms:modified>
</cp:coreProperties>
</file>