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9DD04" w14:textId="77777777" w:rsidR="008C5C11" w:rsidRPr="005236A0" w:rsidRDefault="008C5C11" w:rsidP="00DE0B29">
      <w:pPr>
        <w:spacing w:line="360" w:lineRule="auto"/>
        <w:jc w:val="center"/>
        <w:rPr>
          <w:rFonts w:asciiTheme="minorHAnsi" w:hAnsiTheme="minorHAnsi" w:cstheme="minorHAnsi"/>
          <w:b/>
          <w:sz w:val="22"/>
          <w:szCs w:val="22"/>
          <w:u w:val="single"/>
        </w:rPr>
      </w:pPr>
      <w:r w:rsidRPr="005236A0">
        <w:rPr>
          <w:rFonts w:asciiTheme="minorHAnsi" w:hAnsiTheme="minorHAnsi" w:cstheme="minorHAnsi"/>
          <w:b/>
          <w:sz w:val="22"/>
          <w:szCs w:val="22"/>
          <w:u w:val="single"/>
        </w:rPr>
        <w:t>Critical response to an article that provides evidence of sound knowledge and understanding of themes related to the teaching of Welsh in the English-medium sector.</w:t>
      </w:r>
    </w:p>
    <w:p w14:paraId="37EB128F" w14:textId="4DA2B7F6" w:rsidR="002F179F" w:rsidRPr="005236A0" w:rsidRDefault="002F179F" w:rsidP="00DE0B29">
      <w:pPr>
        <w:spacing w:line="360" w:lineRule="auto"/>
        <w:jc w:val="center"/>
        <w:rPr>
          <w:rFonts w:asciiTheme="minorHAnsi" w:hAnsiTheme="minorHAnsi" w:cstheme="minorHAnsi"/>
          <w:b/>
          <w:sz w:val="22"/>
          <w:szCs w:val="22"/>
          <w:u w:val="single"/>
        </w:rPr>
      </w:pPr>
    </w:p>
    <w:p w14:paraId="76782DDB" w14:textId="7B84346C" w:rsidR="008C5C11" w:rsidRPr="005236A0" w:rsidRDefault="008C5C11" w:rsidP="00DE0B29">
      <w:pPr>
        <w:spacing w:line="360" w:lineRule="auto"/>
        <w:jc w:val="center"/>
        <w:rPr>
          <w:rFonts w:asciiTheme="minorHAnsi" w:hAnsiTheme="minorHAnsi" w:cstheme="minorHAnsi"/>
          <w:b/>
          <w:sz w:val="22"/>
          <w:szCs w:val="22"/>
          <w:u w:val="single"/>
        </w:rPr>
      </w:pPr>
    </w:p>
    <w:p w14:paraId="19DC1BD5" w14:textId="0EDC5F63" w:rsidR="008C5C11" w:rsidRPr="005236A0" w:rsidRDefault="008C5C11"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The purpose of this essay is to provide a critical response to an article, as well as to discuss how the themes discussed within the article are related to the teaching of Welsh within the English-medium sector.</w:t>
      </w:r>
    </w:p>
    <w:p w14:paraId="37441D9A" w14:textId="4B305F1B" w:rsidR="008C5C11" w:rsidRPr="005236A0" w:rsidRDefault="008C5C11" w:rsidP="00DE0B29">
      <w:pPr>
        <w:spacing w:line="360" w:lineRule="auto"/>
        <w:rPr>
          <w:rFonts w:asciiTheme="minorHAnsi" w:hAnsiTheme="minorHAnsi" w:cstheme="minorHAnsi"/>
          <w:sz w:val="20"/>
          <w:szCs w:val="20"/>
        </w:rPr>
      </w:pPr>
    </w:p>
    <w:p w14:paraId="01688631" w14:textId="35AAC311" w:rsidR="00833977" w:rsidRPr="005236A0" w:rsidRDefault="00BB4F72"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The article in question is ‘Non-Native English Students Learning in English: Reviewing and Reflecting on the Research’ written by Allan Berna</w:t>
      </w:r>
      <w:r w:rsidR="00FD212A" w:rsidRPr="005236A0">
        <w:rPr>
          <w:rFonts w:asciiTheme="minorHAnsi" w:hAnsiTheme="minorHAnsi" w:cstheme="minorHAnsi"/>
          <w:sz w:val="20"/>
          <w:szCs w:val="20"/>
        </w:rPr>
        <w:t>r</w:t>
      </w:r>
      <w:r w:rsidRPr="005236A0">
        <w:rPr>
          <w:rFonts w:asciiTheme="minorHAnsi" w:hAnsiTheme="minorHAnsi" w:cstheme="minorHAnsi"/>
          <w:sz w:val="20"/>
          <w:szCs w:val="20"/>
        </w:rPr>
        <w:t>do and Marianne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(Berna</w:t>
      </w:r>
      <w:r w:rsidR="00FD212A" w:rsidRPr="005236A0">
        <w:rPr>
          <w:rFonts w:asciiTheme="minorHAnsi" w:hAnsiTheme="minorHAnsi" w:cstheme="minorHAnsi"/>
          <w:sz w:val="20"/>
          <w:szCs w:val="20"/>
        </w:rPr>
        <w:t>r</w:t>
      </w:r>
      <w:r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00400F60" w:rsidRPr="005236A0">
        <w:rPr>
          <w:rFonts w:asciiTheme="minorHAnsi" w:hAnsiTheme="minorHAnsi" w:cstheme="minorHAnsi"/>
          <w:sz w:val="20"/>
          <w:szCs w:val="20"/>
        </w:rPr>
        <w:t xml:space="preserve"> Berna</w:t>
      </w:r>
      <w:r w:rsidR="00FD212A" w:rsidRPr="005236A0">
        <w:rPr>
          <w:rFonts w:asciiTheme="minorHAnsi" w:hAnsiTheme="minorHAnsi" w:cstheme="minorHAnsi"/>
          <w:sz w:val="20"/>
          <w:szCs w:val="20"/>
        </w:rPr>
        <w:t>r</w:t>
      </w:r>
      <w:r w:rsidR="00400F60"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400F60" w:rsidRPr="005236A0">
        <w:rPr>
          <w:rFonts w:asciiTheme="minorHAnsi" w:hAnsiTheme="minorHAnsi" w:cstheme="minorHAnsi"/>
          <w:sz w:val="20"/>
          <w:szCs w:val="20"/>
        </w:rPr>
        <w:t>n wrote the article in an attempt to discuss both the psycholinguistic, as well as the sociolinguistic perspectives of the teaching of English as a second language</w:t>
      </w:r>
      <w:r w:rsidR="00D56068" w:rsidRPr="005236A0">
        <w:rPr>
          <w:rFonts w:asciiTheme="minorHAnsi" w:hAnsiTheme="minorHAnsi" w:cstheme="minorHAnsi"/>
          <w:sz w:val="20"/>
          <w:szCs w:val="20"/>
        </w:rPr>
        <w:t xml:space="preserve"> and English as a foreign language within the Philippines, “</w:t>
      </w:r>
      <w:r w:rsidR="00D56068" w:rsidRPr="005236A0">
        <w:rPr>
          <w:rFonts w:asciiTheme="minorHAnsi" w:hAnsiTheme="minorHAnsi" w:cstheme="minorHAnsi"/>
          <w:i/>
          <w:sz w:val="20"/>
          <w:szCs w:val="20"/>
        </w:rPr>
        <w:t>In this paper, we review studies (mostly involving Filipino-English bilinguals) that look into the experiences of bilingual learners as they undertake learning activities in English, which is a second or a foreign language for them</w:t>
      </w:r>
      <w:r w:rsidR="00D56068"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56068"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56068" w:rsidRPr="005236A0">
        <w:rPr>
          <w:rFonts w:asciiTheme="minorHAnsi" w:hAnsiTheme="minorHAnsi" w:cstheme="minorHAnsi"/>
          <w:sz w:val="20"/>
          <w:szCs w:val="20"/>
        </w:rPr>
        <w:t>n, 2011).</w:t>
      </w:r>
      <w:r w:rsidR="008E7200" w:rsidRPr="005236A0">
        <w:rPr>
          <w:rFonts w:asciiTheme="minorHAnsi" w:hAnsiTheme="minorHAnsi" w:cstheme="minorHAnsi"/>
          <w:sz w:val="20"/>
          <w:szCs w:val="20"/>
        </w:rPr>
        <w:t xml:space="preserve"> </w:t>
      </w:r>
      <w:r w:rsidR="005D4D2F" w:rsidRPr="005236A0">
        <w:rPr>
          <w:rFonts w:asciiTheme="minorHAnsi" w:hAnsiTheme="minorHAnsi" w:cstheme="minorHAnsi"/>
          <w:sz w:val="20"/>
          <w:szCs w:val="20"/>
        </w:rPr>
        <w:t xml:space="preserve"> </w:t>
      </w:r>
      <w:r w:rsidR="00AA38AA" w:rsidRPr="005236A0">
        <w:rPr>
          <w:rFonts w:asciiTheme="minorHAnsi" w:hAnsiTheme="minorHAnsi" w:cstheme="minorHAnsi"/>
          <w:sz w:val="20"/>
          <w:szCs w:val="20"/>
        </w:rPr>
        <w:t>It is important to note that the writers are using their own research within the article, which has been conducted around the area of “</w:t>
      </w:r>
      <w:r w:rsidR="00AA38AA" w:rsidRPr="005236A0">
        <w:rPr>
          <w:rFonts w:asciiTheme="minorHAnsi" w:hAnsiTheme="minorHAnsi"/>
          <w:i/>
          <w:sz w:val="20"/>
          <w:szCs w:val="20"/>
        </w:rPr>
        <w:t>how Filipino students learn and perform in mathematics, which is taught in English in Philippine schools</w:t>
      </w:r>
      <w:r w:rsidR="00AA38AA" w:rsidRPr="005236A0">
        <w:rPr>
          <w:rFonts w:asciiTheme="minorHAnsi" w:hAnsiTheme="minorHAnsi"/>
          <w:sz w:val="20"/>
          <w:szCs w:val="20"/>
        </w:rPr>
        <w:t xml:space="preserve">” </w:t>
      </w:r>
      <w:r w:rsidR="00AA38AA"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AA38AA" w:rsidRPr="005236A0">
        <w:rPr>
          <w:rFonts w:asciiTheme="minorHAnsi" w:hAnsiTheme="minorHAnsi" w:cstheme="minorHAnsi"/>
          <w:sz w:val="20"/>
          <w:szCs w:val="20"/>
        </w:rPr>
        <w:t xml:space="preserve">n, 2011).  </w:t>
      </w:r>
    </w:p>
    <w:p w14:paraId="2258C0C6" w14:textId="41E821E1" w:rsidR="00833977" w:rsidRPr="005236A0" w:rsidRDefault="008E7200"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 xml:space="preserve">Before looking at the content of the article itself it is important to clarify what exactly is meant the terms psycholinguistic and sociolinguistic are discussed. Sociolinguistics </w:t>
      </w:r>
      <w:r w:rsidR="00567856" w:rsidRPr="005236A0">
        <w:rPr>
          <w:rFonts w:asciiTheme="minorHAnsi" w:hAnsiTheme="minorHAnsi" w:cstheme="minorHAnsi"/>
          <w:sz w:val="20"/>
          <w:szCs w:val="20"/>
        </w:rPr>
        <w:t xml:space="preserve">is </w:t>
      </w:r>
      <w:r w:rsidRPr="005236A0">
        <w:rPr>
          <w:rFonts w:asciiTheme="minorHAnsi" w:hAnsiTheme="minorHAnsi" w:cstheme="minorHAnsi"/>
          <w:sz w:val="20"/>
          <w:szCs w:val="20"/>
        </w:rPr>
        <w:t>“</w:t>
      </w:r>
      <w:r w:rsidR="00567856" w:rsidRPr="005236A0">
        <w:rPr>
          <w:rFonts w:asciiTheme="minorHAnsi" w:hAnsiTheme="minorHAnsi" w:cstheme="minorHAnsi"/>
          <w:i/>
          <w:sz w:val="20"/>
          <w:szCs w:val="20"/>
        </w:rPr>
        <w:t>the study of the link between language and society, of language variation, and of attitudes about language</w:t>
      </w:r>
      <w:r w:rsidR="00567856" w:rsidRPr="005236A0">
        <w:rPr>
          <w:rFonts w:asciiTheme="minorHAnsi" w:hAnsiTheme="minorHAnsi" w:cstheme="minorHAnsi"/>
          <w:sz w:val="20"/>
          <w:szCs w:val="20"/>
        </w:rPr>
        <w:t>” (Spolsky, 2010). This definition is supported by Richard Hudson, who states that sociolinguistics is “</w:t>
      </w:r>
      <w:r w:rsidR="00567856" w:rsidRPr="005236A0">
        <w:rPr>
          <w:rFonts w:asciiTheme="minorHAnsi" w:hAnsiTheme="minorHAnsi" w:cstheme="minorHAnsi"/>
          <w:i/>
          <w:sz w:val="20"/>
          <w:szCs w:val="20"/>
        </w:rPr>
        <w:t>a study of the relationship between language and social factors such as class, age, gender and ethnicity</w:t>
      </w:r>
      <w:r w:rsidR="00567856" w:rsidRPr="005236A0">
        <w:rPr>
          <w:rFonts w:asciiTheme="minorHAnsi" w:hAnsiTheme="minorHAnsi" w:cstheme="minorHAnsi"/>
          <w:sz w:val="20"/>
          <w:szCs w:val="20"/>
        </w:rPr>
        <w:t>” (Hudson, 1996).</w:t>
      </w:r>
      <w:r w:rsidR="00AF0002" w:rsidRPr="005236A0">
        <w:rPr>
          <w:rFonts w:asciiTheme="minorHAnsi" w:hAnsiTheme="minorHAnsi" w:cstheme="minorHAnsi"/>
          <w:sz w:val="20"/>
          <w:szCs w:val="20"/>
        </w:rPr>
        <w:t xml:space="preserve"> </w:t>
      </w:r>
    </w:p>
    <w:p w14:paraId="35FADFB3" w14:textId="1384A807" w:rsidR="00AF0002" w:rsidRPr="005236A0" w:rsidRDefault="00AF0002" w:rsidP="00DE0B29">
      <w:pPr>
        <w:pStyle w:val="NormalWeb"/>
        <w:shd w:val="clear" w:color="auto" w:fill="FFFFFF"/>
        <w:spacing w:before="0" w:beforeAutospacing="0" w:after="300" w:afterAutospacing="0" w:line="360" w:lineRule="auto"/>
        <w:rPr>
          <w:rFonts w:asciiTheme="minorHAnsi" w:hAnsiTheme="minorHAnsi" w:cstheme="minorHAnsi"/>
          <w:sz w:val="20"/>
          <w:szCs w:val="20"/>
        </w:rPr>
      </w:pPr>
      <w:r w:rsidRPr="005236A0">
        <w:rPr>
          <w:rFonts w:asciiTheme="minorHAnsi" w:hAnsiTheme="minorHAnsi" w:cstheme="minorHAnsi"/>
          <w:sz w:val="20"/>
          <w:szCs w:val="20"/>
        </w:rPr>
        <w:t xml:space="preserve">Maria D. Sera </w:t>
      </w:r>
      <w:r w:rsidR="00692579" w:rsidRPr="005236A0">
        <w:rPr>
          <w:rFonts w:asciiTheme="minorHAnsi" w:hAnsiTheme="minorHAnsi" w:cstheme="minorHAnsi"/>
          <w:sz w:val="20"/>
          <w:szCs w:val="20"/>
        </w:rPr>
        <w:t>argues</w:t>
      </w:r>
      <w:r w:rsidRPr="005236A0">
        <w:rPr>
          <w:rFonts w:asciiTheme="minorHAnsi" w:hAnsiTheme="minorHAnsi" w:cstheme="minorHAnsi"/>
          <w:sz w:val="20"/>
          <w:szCs w:val="20"/>
        </w:rPr>
        <w:t xml:space="preserve"> that </w:t>
      </w:r>
      <w:r w:rsidR="00833977" w:rsidRPr="005236A0">
        <w:rPr>
          <w:rFonts w:asciiTheme="minorHAnsi" w:hAnsiTheme="minorHAnsi" w:cstheme="minorHAnsi"/>
          <w:sz w:val="20"/>
          <w:szCs w:val="20"/>
        </w:rPr>
        <w:t>“</w:t>
      </w:r>
      <w:r w:rsidRPr="005236A0">
        <w:rPr>
          <w:rFonts w:asciiTheme="minorHAnsi" w:hAnsiTheme="minorHAnsi" w:cstheme="minorHAnsi"/>
          <w:i/>
          <w:sz w:val="20"/>
          <w:szCs w:val="20"/>
        </w:rPr>
        <w:t xml:space="preserve">Psycholinguistics is the study of human language processing, involving a range of abilities … </w:t>
      </w:r>
      <w:r w:rsidRPr="005236A0">
        <w:rPr>
          <w:rFonts w:asciiTheme="minorHAnsi" w:hAnsiTheme="minorHAnsi" w:cstheme="minorHAnsi"/>
          <w:i/>
          <w:sz w:val="20"/>
          <w:szCs w:val="20"/>
          <w:shd w:val="clear" w:color="auto" w:fill="FFFFFF"/>
        </w:rPr>
        <w:t>particularly the cross-disciplinary areas of speech science, cognitive science, artificial intelligence, neurolinguistics, and language learning, teaching, and rehabilitation</w:t>
      </w:r>
      <w:r w:rsidRPr="005236A0">
        <w:rPr>
          <w:rFonts w:asciiTheme="minorHAnsi" w:hAnsiTheme="minorHAnsi" w:cstheme="minorHAnsi"/>
          <w:sz w:val="20"/>
          <w:szCs w:val="20"/>
          <w:shd w:val="clear" w:color="auto" w:fill="FFFFFF"/>
        </w:rPr>
        <w:t>.</w:t>
      </w:r>
      <w:r w:rsidR="00833977" w:rsidRPr="005236A0">
        <w:rPr>
          <w:rFonts w:asciiTheme="minorHAnsi" w:hAnsiTheme="minorHAnsi" w:cstheme="minorHAnsi"/>
          <w:sz w:val="20"/>
          <w:szCs w:val="20"/>
          <w:shd w:val="clear" w:color="auto" w:fill="FFFFFF"/>
        </w:rPr>
        <w:t>” (</w:t>
      </w:r>
      <w:r w:rsidR="00692579" w:rsidRPr="005236A0">
        <w:rPr>
          <w:rFonts w:asciiTheme="minorHAnsi" w:hAnsiTheme="minorHAnsi" w:cstheme="minorHAnsi"/>
          <w:sz w:val="20"/>
          <w:szCs w:val="20"/>
          <w:shd w:val="clear" w:color="auto" w:fill="FFFFFF"/>
        </w:rPr>
        <w:t>APA Books Blog, 2016</w:t>
      </w:r>
      <w:r w:rsidR="00833977" w:rsidRPr="005236A0">
        <w:rPr>
          <w:rFonts w:asciiTheme="minorHAnsi" w:hAnsiTheme="minorHAnsi" w:cstheme="minorHAnsi"/>
          <w:sz w:val="20"/>
          <w:szCs w:val="20"/>
          <w:shd w:val="clear" w:color="auto" w:fill="FFFFFF"/>
        </w:rPr>
        <w:t>) H. Wind Cowles argues that “</w:t>
      </w:r>
      <w:r w:rsidR="00833977" w:rsidRPr="005236A0">
        <w:rPr>
          <w:rFonts w:asciiTheme="minorHAnsi" w:hAnsiTheme="minorHAnsi" w:cstheme="minorHAnsi"/>
          <w:i/>
          <w:sz w:val="20"/>
          <w:szCs w:val="20"/>
          <w:shd w:val="clear" w:color="auto" w:fill="FFFFFF"/>
        </w:rPr>
        <w:t>psycholinguistics asks the question: How is it that people are able, moment-by-moment, to produce and understand language?</w:t>
      </w:r>
      <w:r w:rsidR="00833977" w:rsidRPr="005236A0">
        <w:rPr>
          <w:rFonts w:asciiTheme="minorHAnsi" w:hAnsiTheme="minorHAnsi" w:cstheme="minorHAnsi"/>
          <w:sz w:val="20"/>
          <w:szCs w:val="20"/>
          <w:shd w:val="clear" w:color="auto" w:fill="FFFFFF"/>
        </w:rPr>
        <w:t>” (Cowles, 2011)</w:t>
      </w:r>
      <w:r w:rsidR="00D11FF9" w:rsidRPr="005236A0">
        <w:rPr>
          <w:rFonts w:asciiTheme="minorHAnsi" w:hAnsiTheme="minorHAnsi" w:cstheme="minorHAnsi"/>
          <w:sz w:val="20"/>
          <w:szCs w:val="20"/>
          <w:shd w:val="clear" w:color="auto" w:fill="FFFFFF"/>
        </w:rPr>
        <w:t>.</w:t>
      </w:r>
    </w:p>
    <w:p w14:paraId="19BD7790" w14:textId="06DDB8FF" w:rsidR="008C5C11" w:rsidRPr="005236A0" w:rsidRDefault="00B50CEC"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 xml:space="preserve">It is </w:t>
      </w:r>
      <w:r w:rsidR="00885914" w:rsidRPr="005236A0">
        <w:rPr>
          <w:rFonts w:asciiTheme="minorHAnsi" w:hAnsiTheme="minorHAnsi" w:cstheme="minorHAnsi"/>
          <w:sz w:val="20"/>
          <w:szCs w:val="20"/>
        </w:rPr>
        <w:t>also important that we have a brief understanding of Welsh, as well as the teaching of Welsh within the English medium sector. According to the 2011 Census only 19% of people living in Wales identify themselves as being Welsh speakers (</w:t>
      </w:r>
      <w:bookmarkStart w:id="0" w:name="_Hlk212877"/>
      <w:r w:rsidR="005976CC">
        <w:rPr>
          <w:rFonts w:asciiTheme="minorHAnsi" w:hAnsiTheme="minorHAnsi" w:cstheme="minorHAnsi"/>
          <w:sz w:val="20"/>
          <w:szCs w:val="20"/>
        </w:rPr>
        <w:t>Office for National Statistics</w:t>
      </w:r>
      <w:bookmarkEnd w:id="0"/>
      <w:r w:rsidR="00885914" w:rsidRPr="005236A0">
        <w:rPr>
          <w:rFonts w:asciiTheme="minorHAnsi" w:hAnsiTheme="minorHAnsi" w:cstheme="minorHAnsi"/>
          <w:sz w:val="20"/>
          <w:szCs w:val="20"/>
        </w:rPr>
        <w:t xml:space="preserve">, 2011). Of those who speak Welsh only 46% identify themselves as being able to speak Welsh fluently (Welsh Assembly Government, 2015). </w:t>
      </w:r>
      <w:r w:rsidR="00DA478F" w:rsidRPr="005236A0">
        <w:rPr>
          <w:rFonts w:asciiTheme="minorHAnsi" w:hAnsiTheme="minorHAnsi" w:cstheme="minorHAnsi"/>
          <w:sz w:val="20"/>
          <w:szCs w:val="20"/>
        </w:rPr>
        <w:t xml:space="preserve">According to a UNESCO study the Welsh language is regarded as </w:t>
      </w:r>
      <w:r w:rsidR="00634203" w:rsidRPr="005236A0">
        <w:rPr>
          <w:rFonts w:asciiTheme="minorHAnsi" w:hAnsiTheme="minorHAnsi" w:cstheme="minorHAnsi"/>
          <w:sz w:val="20"/>
          <w:szCs w:val="20"/>
        </w:rPr>
        <w:t>a vulnerable language (The Guardian, 2011).  This has led to the Welsh Assembly Government publishing ‘</w:t>
      </w:r>
      <w:proofErr w:type="spellStart"/>
      <w:r w:rsidR="00634203" w:rsidRPr="005236A0">
        <w:rPr>
          <w:rFonts w:asciiTheme="minorHAnsi" w:hAnsiTheme="minorHAnsi" w:cstheme="minorHAnsi"/>
          <w:sz w:val="20"/>
          <w:szCs w:val="20"/>
        </w:rPr>
        <w:t>Cymraeg</w:t>
      </w:r>
      <w:proofErr w:type="spellEnd"/>
      <w:r w:rsidR="00634203" w:rsidRPr="005236A0">
        <w:rPr>
          <w:rFonts w:asciiTheme="minorHAnsi" w:hAnsiTheme="minorHAnsi" w:cstheme="minorHAnsi"/>
          <w:sz w:val="20"/>
          <w:szCs w:val="20"/>
        </w:rPr>
        <w:t xml:space="preserve"> 2050’ which lays out Welsh Assembly Government’s plan to create one million Welsh speakers by the year 2050 (W</w:t>
      </w:r>
      <w:r w:rsidR="000402C9">
        <w:rPr>
          <w:rFonts w:asciiTheme="minorHAnsi" w:hAnsiTheme="minorHAnsi" w:cstheme="minorHAnsi"/>
          <w:sz w:val="20"/>
          <w:szCs w:val="20"/>
        </w:rPr>
        <w:t xml:space="preserve">elsh </w:t>
      </w:r>
      <w:r w:rsidR="00634203" w:rsidRPr="005236A0">
        <w:rPr>
          <w:rFonts w:asciiTheme="minorHAnsi" w:hAnsiTheme="minorHAnsi" w:cstheme="minorHAnsi"/>
          <w:sz w:val="20"/>
          <w:szCs w:val="20"/>
        </w:rPr>
        <w:t>A</w:t>
      </w:r>
      <w:r w:rsidR="000402C9">
        <w:rPr>
          <w:rFonts w:asciiTheme="minorHAnsi" w:hAnsiTheme="minorHAnsi" w:cstheme="minorHAnsi"/>
          <w:sz w:val="20"/>
          <w:szCs w:val="20"/>
        </w:rPr>
        <w:t xml:space="preserve">ssembly </w:t>
      </w:r>
      <w:r w:rsidR="00634203" w:rsidRPr="005236A0">
        <w:rPr>
          <w:rFonts w:asciiTheme="minorHAnsi" w:hAnsiTheme="minorHAnsi" w:cstheme="minorHAnsi"/>
          <w:sz w:val="20"/>
          <w:szCs w:val="20"/>
        </w:rPr>
        <w:t>G</w:t>
      </w:r>
      <w:r w:rsidR="000402C9">
        <w:rPr>
          <w:rFonts w:asciiTheme="minorHAnsi" w:hAnsiTheme="minorHAnsi" w:cstheme="minorHAnsi"/>
          <w:sz w:val="20"/>
          <w:szCs w:val="20"/>
        </w:rPr>
        <w:t>overnment</w:t>
      </w:r>
      <w:r w:rsidR="00634203" w:rsidRPr="005236A0">
        <w:rPr>
          <w:rFonts w:asciiTheme="minorHAnsi" w:hAnsiTheme="minorHAnsi" w:cstheme="minorHAnsi"/>
          <w:sz w:val="20"/>
          <w:szCs w:val="20"/>
        </w:rPr>
        <w:t>, 2017). The teaching of Welsh was made compulsory for pupils in both Key Stage 2 and Key Stage 3 in 1990 after the introduction of the Education Reform Act 1988 (</w:t>
      </w:r>
      <w:r w:rsidR="00FC0611" w:rsidRPr="005236A0">
        <w:rPr>
          <w:rFonts w:asciiTheme="minorHAnsi" w:hAnsiTheme="minorHAnsi" w:cstheme="minorHAnsi"/>
          <w:sz w:val="20"/>
          <w:szCs w:val="20"/>
        </w:rPr>
        <w:t>Education Reform Act</w:t>
      </w:r>
      <w:r w:rsidR="00FC0611">
        <w:rPr>
          <w:rFonts w:asciiTheme="minorHAnsi" w:hAnsiTheme="minorHAnsi" w:cstheme="minorHAnsi"/>
          <w:sz w:val="20"/>
          <w:szCs w:val="20"/>
        </w:rPr>
        <w:t>,</w:t>
      </w:r>
      <w:r w:rsidR="00FC0611" w:rsidRPr="005236A0">
        <w:rPr>
          <w:rFonts w:asciiTheme="minorHAnsi" w:hAnsiTheme="minorHAnsi" w:cstheme="minorHAnsi"/>
          <w:sz w:val="20"/>
          <w:szCs w:val="20"/>
        </w:rPr>
        <w:t xml:space="preserve"> 1988</w:t>
      </w:r>
      <w:r w:rsidR="00634203" w:rsidRPr="005236A0">
        <w:rPr>
          <w:rFonts w:asciiTheme="minorHAnsi" w:hAnsiTheme="minorHAnsi" w:cstheme="minorHAnsi"/>
          <w:sz w:val="20"/>
          <w:szCs w:val="20"/>
        </w:rPr>
        <w:t>).</w:t>
      </w:r>
    </w:p>
    <w:p w14:paraId="6802E203" w14:textId="51A57278" w:rsidR="000B191A" w:rsidRPr="005236A0" w:rsidRDefault="000B191A" w:rsidP="00DE0B29">
      <w:pPr>
        <w:spacing w:line="360" w:lineRule="auto"/>
        <w:rPr>
          <w:rFonts w:asciiTheme="minorHAnsi" w:hAnsiTheme="minorHAnsi" w:cstheme="minorHAnsi"/>
          <w:sz w:val="20"/>
          <w:szCs w:val="20"/>
        </w:rPr>
      </w:pPr>
    </w:p>
    <w:p w14:paraId="354FEEC1" w14:textId="3EFA7FCC" w:rsidR="00C5244E" w:rsidRPr="005236A0" w:rsidRDefault="000B191A" w:rsidP="00DE0B29">
      <w:pPr>
        <w:spacing w:line="360" w:lineRule="auto"/>
        <w:rPr>
          <w:rFonts w:asciiTheme="minorHAnsi" w:hAnsiTheme="minorHAnsi" w:cstheme="minorHAnsi"/>
          <w:sz w:val="20"/>
          <w:szCs w:val="20"/>
        </w:rPr>
      </w:pPr>
      <w:r w:rsidRPr="005236A0">
        <w:rPr>
          <w:rFonts w:asciiTheme="minorHAnsi" w:hAnsiTheme="minorHAnsi" w:cstheme="minorHAnsi"/>
          <w:sz w:val="20"/>
          <w:szCs w:val="20"/>
        </w:rPr>
        <w:t>Within the introduction of the article</w:t>
      </w:r>
      <w:r w:rsidR="00D82D5E" w:rsidRPr="005236A0">
        <w:rPr>
          <w:rFonts w:asciiTheme="minorHAnsi" w:hAnsiTheme="minorHAnsi" w:cstheme="minorHAnsi"/>
          <w:sz w:val="20"/>
          <w:szCs w:val="20"/>
        </w:rPr>
        <w:t>, Bernardo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state that the learning of English within the Philippines “</w:t>
      </w:r>
      <w:r w:rsidR="00D82D5E" w:rsidRPr="005236A0">
        <w:rPr>
          <w:rFonts w:asciiTheme="minorHAnsi" w:hAnsiTheme="minorHAnsi" w:cstheme="minorHAnsi"/>
          <w:i/>
          <w:sz w:val="20"/>
          <w:szCs w:val="20"/>
        </w:rPr>
        <w:t>is a means towards other personal and social goals</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 such as “</w:t>
      </w:r>
      <w:r w:rsidR="00D82D5E" w:rsidRPr="005236A0">
        <w:rPr>
          <w:rFonts w:asciiTheme="minorHAnsi" w:hAnsiTheme="minorHAnsi" w:cstheme="minorHAnsi"/>
          <w:i/>
          <w:sz w:val="20"/>
          <w:szCs w:val="20"/>
        </w:rPr>
        <w:t>dreams of traveling to English speaking countries and experiencing these other cultures</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 as well as “</w:t>
      </w:r>
      <w:r w:rsidR="00D82D5E" w:rsidRPr="005236A0">
        <w:rPr>
          <w:rFonts w:asciiTheme="minorHAnsi" w:hAnsiTheme="minorHAnsi" w:cstheme="minorHAnsi"/>
          <w:i/>
          <w:sz w:val="20"/>
          <w:szCs w:val="20"/>
        </w:rPr>
        <w:t>qualifying for certain jobs or for professional advancement</w:t>
      </w:r>
      <w:r w:rsidR="00D82D5E" w:rsidRPr="005236A0">
        <w:rPr>
          <w:rFonts w:asciiTheme="minorHAnsi" w:hAnsiTheme="minorHAnsi" w:cstheme="minorHAnsi"/>
          <w:sz w:val="20"/>
          <w:szCs w:val="20"/>
        </w:rPr>
        <w:t>” (Berna</w:t>
      </w:r>
      <w:r w:rsidR="00FD212A" w:rsidRPr="005236A0">
        <w:rPr>
          <w:rFonts w:asciiTheme="minorHAnsi" w:hAnsiTheme="minorHAnsi" w:cstheme="minorHAnsi"/>
          <w:sz w:val="20"/>
          <w:szCs w:val="20"/>
        </w:rPr>
        <w:t>r</w:t>
      </w:r>
      <w:r w:rsidR="00D82D5E" w:rsidRPr="005236A0">
        <w:rPr>
          <w:rFonts w:asciiTheme="minorHAnsi" w:hAnsiTheme="minorHAnsi" w:cstheme="minorHAnsi"/>
          <w:sz w:val="20"/>
          <w:szCs w:val="20"/>
        </w:rPr>
        <w:t>do and Gaerl</w:t>
      </w:r>
      <w:r w:rsidR="00020ECB" w:rsidRPr="005236A0">
        <w:rPr>
          <w:rFonts w:asciiTheme="minorHAnsi" w:hAnsiTheme="minorHAnsi" w:cstheme="minorHAnsi"/>
          <w:sz w:val="20"/>
          <w:szCs w:val="20"/>
        </w:rPr>
        <w:t>a</w:t>
      </w:r>
      <w:r w:rsidR="00D82D5E" w:rsidRPr="005236A0">
        <w:rPr>
          <w:rFonts w:asciiTheme="minorHAnsi" w:hAnsiTheme="minorHAnsi" w:cstheme="minorHAnsi"/>
          <w:sz w:val="20"/>
          <w:szCs w:val="20"/>
        </w:rPr>
        <w:t>n, 2011)</w:t>
      </w:r>
      <w:r w:rsidR="001C5372" w:rsidRPr="005236A0">
        <w:rPr>
          <w:rFonts w:asciiTheme="minorHAnsi" w:hAnsiTheme="minorHAnsi" w:cstheme="minorHAnsi"/>
          <w:sz w:val="20"/>
          <w:szCs w:val="20"/>
        </w:rPr>
        <w:t xml:space="preserve">. </w:t>
      </w:r>
      <w:r w:rsidR="00FD212A" w:rsidRPr="005236A0">
        <w:rPr>
          <w:rFonts w:asciiTheme="minorHAnsi" w:hAnsiTheme="minorHAnsi" w:cstheme="minorHAnsi"/>
          <w:sz w:val="20"/>
          <w:szCs w:val="20"/>
        </w:rPr>
        <w:t xml:space="preserve"> </w:t>
      </w:r>
      <w:r w:rsidR="00C5244E" w:rsidRPr="005236A0">
        <w:rPr>
          <w:rFonts w:asciiTheme="minorHAnsi" w:hAnsiTheme="minorHAnsi" w:cstheme="minorHAnsi"/>
          <w:sz w:val="20"/>
          <w:szCs w:val="20"/>
        </w:rPr>
        <w:t xml:space="preserve">The dream of traveling to another country that speaks </w:t>
      </w:r>
      <w:r w:rsidR="00DE0B29" w:rsidRPr="005236A0">
        <w:rPr>
          <w:rFonts w:asciiTheme="minorHAnsi" w:hAnsiTheme="minorHAnsi" w:cstheme="minorHAnsi"/>
          <w:sz w:val="20"/>
          <w:szCs w:val="20"/>
        </w:rPr>
        <w:t>W</w:t>
      </w:r>
      <w:r w:rsidR="00C5244E" w:rsidRPr="005236A0">
        <w:rPr>
          <w:rFonts w:asciiTheme="minorHAnsi" w:hAnsiTheme="minorHAnsi" w:cstheme="minorHAnsi"/>
          <w:sz w:val="20"/>
          <w:szCs w:val="20"/>
        </w:rPr>
        <w:t xml:space="preserve">elsh is </w:t>
      </w:r>
      <w:r w:rsidR="00DE0B29" w:rsidRPr="005236A0">
        <w:rPr>
          <w:rFonts w:asciiTheme="minorHAnsi" w:hAnsiTheme="minorHAnsi" w:cstheme="minorHAnsi"/>
          <w:sz w:val="20"/>
          <w:szCs w:val="20"/>
        </w:rPr>
        <w:t xml:space="preserve">not applicable as a reason for a student in Wales to learn Welsh, due to the lack of other countries speaking the language. </w:t>
      </w:r>
      <w:r w:rsidR="00DE0B29" w:rsidRPr="005236A0">
        <w:rPr>
          <w:rFonts w:asciiTheme="minorHAnsi" w:hAnsiTheme="minorHAnsi" w:cstheme="minorHAnsi"/>
          <w:sz w:val="20"/>
          <w:szCs w:val="20"/>
        </w:rPr>
        <w:t>However</w:t>
      </w:r>
      <w:r w:rsidR="00DE0B29" w:rsidRPr="005236A0">
        <w:rPr>
          <w:rFonts w:asciiTheme="minorHAnsi" w:hAnsiTheme="minorHAnsi" w:cstheme="minorHAnsi"/>
          <w:sz w:val="20"/>
          <w:szCs w:val="20"/>
        </w:rPr>
        <w:t>,</w:t>
      </w:r>
      <w:r w:rsidR="00DE0B29" w:rsidRPr="005236A0">
        <w:rPr>
          <w:rFonts w:asciiTheme="minorHAnsi" w:hAnsiTheme="minorHAnsi" w:cstheme="minorHAnsi"/>
          <w:sz w:val="20"/>
          <w:szCs w:val="20"/>
        </w:rPr>
        <w:t xml:space="preserve"> it can be advantageous to be bilingual</w:t>
      </w:r>
      <w:r w:rsidR="00DE0B29" w:rsidRPr="005236A0">
        <w:rPr>
          <w:rFonts w:asciiTheme="minorHAnsi" w:hAnsiTheme="minorHAnsi" w:cstheme="minorHAnsi"/>
          <w:sz w:val="20"/>
          <w:szCs w:val="20"/>
        </w:rPr>
        <w:t xml:space="preserve"> in the world of work “</w:t>
      </w:r>
      <w:r w:rsidR="00DE0B29" w:rsidRPr="005236A0">
        <w:rPr>
          <w:rFonts w:asciiTheme="minorHAnsi" w:hAnsiTheme="minorHAnsi" w:cstheme="minorHAnsi"/>
          <w:sz w:val="20"/>
          <w:szCs w:val="20"/>
          <w:shd w:val="clear" w:color="auto" w:fill="FFFFFF"/>
        </w:rPr>
        <w:t>with 71% of employers in Wales stating that bilingual skills are desirable for jobs in their companies, according to the Welsh Language Survey Report.</w:t>
      </w:r>
      <w:r w:rsidR="00DE0B29" w:rsidRPr="005236A0">
        <w:rPr>
          <w:rFonts w:asciiTheme="minorHAnsi" w:hAnsiTheme="minorHAnsi" w:cstheme="minorHAnsi"/>
          <w:sz w:val="20"/>
          <w:szCs w:val="20"/>
          <w:shd w:val="clear" w:color="auto" w:fill="FFFFFF"/>
        </w:rPr>
        <w:t xml:space="preserve">” (quoted in, Cardiff University, date unknown). </w:t>
      </w:r>
    </w:p>
    <w:p w14:paraId="190EBF9D" w14:textId="77777777" w:rsidR="00C5244E" w:rsidRPr="005236A0" w:rsidRDefault="00C5244E" w:rsidP="00DE0B29">
      <w:pPr>
        <w:spacing w:line="360" w:lineRule="auto"/>
        <w:rPr>
          <w:rFonts w:asciiTheme="minorHAnsi" w:hAnsiTheme="minorHAnsi" w:cstheme="minorHAnsi"/>
          <w:sz w:val="20"/>
          <w:szCs w:val="20"/>
        </w:rPr>
      </w:pPr>
    </w:p>
    <w:p w14:paraId="53253637" w14:textId="5075680B" w:rsidR="000B191A" w:rsidRPr="005236A0" w:rsidRDefault="00FD212A" w:rsidP="00DE0B29">
      <w:pPr>
        <w:spacing w:line="360" w:lineRule="auto"/>
        <w:rPr>
          <w:rFonts w:asciiTheme="minorHAnsi" w:hAnsiTheme="minorHAnsi" w:cstheme="minorHAnsi"/>
          <w:sz w:val="20"/>
          <w:szCs w:val="20"/>
          <w:lang w:val="en-GB"/>
        </w:rPr>
      </w:pPr>
      <w:r w:rsidRPr="005236A0">
        <w:rPr>
          <w:rFonts w:asciiTheme="minorHAnsi" w:hAnsiTheme="minorHAnsi" w:cstheme="minorHAnsi"/>
          <w:sz w:val="20"/>
          <w:szCs w:val="20"/>
        </w:rPr>
        <w:t>Also</w:t>
      </w:r>
      <w:r w:rsidR="00E57AFE" w:rsidRPr="005236A0">
        <w:rPr>
          <w:rFonts w:asciiTheme="minorHAnsi" w:hAnsiTheme="minorHAnsi" w:cstheme="minorHAnsi"/>
          <w:sz w:val="20"/>
          <w:szCs w:val="20"/>
        </w:rPr>
        <w:t>,</w:t>
      </w:r>
      <w:r w:rsidRPr="005236A0">
        <w:rPr>
          <w:rFonts w:asciiTheme="minorHAnsi" w:hAnsiTheme="minorHAnsi" w:cstheme="minorHAnsi"/>
          <w:sz w:val="20"/>
          <w:szCs w:val="20"/>
        </w:rPr>
        <w:t xml:space="preserve"> within the introduction Bernardo</w:t>
      </w:r>
      <w:r w:rsidR="00E57AFE" w:rsidRPr="005236A0">
        <w:rPr>
          <w:rFonts w:asciiTheme="minorHAnsi" w:hAnsiTheme="minorHAnsi" w:cstheme="minorHAnsi"/>
          <w:sz w:val="20"/>
          <w:szCs w:val="20"/>
        </w:rPr>
        <w:t xml:space="preserve"> and Gaerl</w:t>
      </w:r>
      <w:r w:rsidR="00020ECB" w:rsidRPr="005236A0">
        <w:rPr>
          <w:rFonts w:asciiTheme="minorHAnsi" w:hAnsiTheme="minorHAnsi" w:cstheme="minorHAnsi"/>
          <w:sz w:val="20"/>
          <w:szCs w:val="20"/>
        </w:rPr>
        <w:t>a</w:t>
      </w:r>
      <w:r w:rsidR="00E57AFE" w:rsidRPr="005236A0">
        <w:rPr>
          <w:rFonts w:asciiTheme="minorHAnsi" w:hAnsiTheme="minorHAnsi" w:cstheme="minorHAnsi"/>
          <w:sz w:val="20"/>
          <w:szCs w:val="20"/>
        </w:rPr>
        <w:t>n state that a major factor in students within the Philippines developing their English language skills is schools deciding to teach through the medium of English. This is done as the English language is seen as a gateway into more prestigious universities, as well as improving their employability. “</w:t>
      </w:r>
      <w:r w:rsidR="00E57AFE" w:rsidRPr="005236A0">
        <w:rPr>
          <w:rFonts w:asciiTheme="minorHAnsi" w:hAnsiTheme="minorHAnsi" w:cstheme="minorHAnsi"/>
          <w:i/>
          <w:sz w:val="20"/>
          <w:szCs w:val="20"/>
        </w:rPr>
        <w:t>English-language education credentials are perceived to be a means towards gaining access to higher or further education (i.e., in prestigious universities) and eventually to professional opportunities in an increasingly global labor market</w:t>
      </w:r>
      <w:r w:rsidR="00E57AFE" w:rsidRPr="005236A0">
        <w:rPr>
          <w:rFonts w:asciiTheme="minorHAnsi" w:hAnsiTheme="minorHAnsi" w:cstheme="minorHAnsi"/>
          <w:sz w:val="20"/>
          <w:szCs w:val="20"/>
        </w:rPr>
        <w:t>.” (Bernardo and Gaerl</w:t>
      </w:r>
      <w:r w:rsidR="00020ECB" w:rsidRPr="005236A0">
        <w:rPr>
          <w:rFonts w:asciiTheme="minorHAnsi" w:hAnsiTheme="minorHAnsi" w:cstheme="minorHAnsi"/>
          <w:sz w:val="20"/>
          <w:szCs w:val="20"/>
        </w:rPr>
        <w:t>a</w:t>
      </w:r>
      <w:r w:rsidR="00E57AFE" w:rsidRPr="005236A0">
        <w:rPr>
          <w:rFonts w:asciiTheme="minorHAnsi" w:hAnsiTheme="minorHAnsi" w:cstheme="minorHAnsi"/>
          <w:sz w:val="20"/>
          <w:szCs w:val="20"/>
        </w:rPr>
        <w:t>n, 2011)</w:t>
      </w:r>
      <w:r w:rsidR="00FB7A4A" w:rsidRPr="005236A0">
        <w:rPr>
          <w:rFonts w:asciiTheme="minorHAnsi" w:hAnsiTheme="minorHAnsi" w:cstheme="minorHAnsi"/>
          <w:sz w:val="20"/>
          <w:szCs w:val="20"/>
        </w:rPr>
        <w:t>.</w:t>
      </w:r>
      <w:r w:rsidR="00DE0B29" w:rsidRPr="005236A0">
        <w:rPr>
          <w:rFonts w:asciiTheme="minorHAnsi" w:hAnsiTheme="minorHAnsi" w:cstheme="minorHAnsi"/>
          <w:sz w:val="20"/>
          <w:szCs w:val="20"/>
        </w:rPr>
        <w:t xml:space="preserve"> Again, it can be argued that this can be difficult when applied to the Welsh context</w:t>
      </w:r>
      <w:r w:rsidR="000C7817" w:rsidRPr="005236A0">
        <w:rPr>
          <w:rFonts w:asciiTheme="minorHAnsi" w:hAnsiTheme="minorHAnsi" w:cstheme="minorHAnsi"/>
          <w:sz w:val="20"/>
          <w:szCs w:val="20"/>
        </w:rPr>
        <w:t>,</w:t>
      </w:r>
      <w:r w:rsidR="00DE0B29" w:rsidRPr="005236A0">
        <w:rPr>
          <w:rFonts w:asciiTheme="minorHAnsi" w:hAnsiTheme="minorHAnsi" w:cstheme="minorHAnsi"/>
          <w:sz w:val="20"/>
          <w:szCs w:val="20"/>
        </w:rPr>
        <w:t xml:space="preserve"> as according to the </w:t>
      </w:r>
      <w:r w:rsidR="00DE0B29" w:rsidRPr="005236A0">
        <w:rPr>
          <w:rFonts w:asciiTheme="minorHAnsi" w:hAnsiTheme="minorHAnsi" w:cstheme="minorHAnsi"/>
          <w:sz w:val="20"/>
          <w:szCs w:val="20"/>
        </w:rPr>
        <w:t>University League Table 2019</w:t>
      </w:r>
      <w:r w:rsidR="000C7817" w:rsidRPr="005236A0">
        <w:rPr>
          <w:rFonts w:asciiTheme="minorHAnsi" w:hAnsiTheme="minorHAnsi" w:cstheme="minorHAnsi"/>
          <w:sz w:val="20"/>
          <w:szCs w:val="20"/>
        </w:rPr>
        <w:t xml:space="preserve"> Cardiff University is ranked at number </w:t>
      </w:r>
      <w:r w:rsidR="005D6012" w:rsidRPr="005236A0">
        <w:rPr>
          <w:rFonts w:asciiTheme="minorHAnsi" w:hAnsiTheme="minorHAnsi" w:cstheme="minorHAnsi"/>
          <w:sz w:val="20"/>
          <w:szCs w:val="20"/>
        </w:rPr>
        <w:t>thirty-three</w:t>
      </w:r>
      <w:r w:rsidR="000C7817" w:rsidRPr="005236A0">
        <w:rPr>
          <w:rFonts w:asciiTheme="minorHAnsi" w:hAnsiTheme="minorHAnsi" w:cstheme="minorHAnsi"/>
          <w:sz w:val="20"/>
          <w:szCs w:val="20"/>
        </w:rPr>
        <w:t xml:space="preserve">, where as Swansea University is ranked at number </w:t>
      </w:r>
      <w:r w:rsidR="005D6012" w:rsidRPr="005236A0">
        <w:rPr>
          <w:rFonts w:asciiTheme="minorHAnsi" w:hAnsiTheme="minorHAnsi" w:cstheme="minorHAnsi"/>
          <w:sz w:val="20"/>
          <w:szCs w:val="20"/>
        </w:rPr>
        <w:t>thirty-nine</w:t>
      </w:r>
      <w:r w:rsidR="000C7817" w:rsidRPr="005236A0">
        <w:rPr>
          <w:rFonts w:asciiTheme="minorHAnsi" w:hAnsiTheme="minorHAnsi" w:cstheme="minorHAnsi"/>
          <w:sz w:val="20"/>
          <w:szCs w:val="20"/>
        </w:rPr>
        <w:t xml:space="preserve"> of British Universities (The Complete University Guide, 2019).</w:t>
      </w:r>
    </w:p>
    <w:p w14:paraId="074C37A4" w14:textId="11FF5517" w:rsidR="00553634" w:rsidRPr="005236A0" w:rsidRDefault="00553634" w:rsidP="00DE0B29">
      <w:pPr>
        <w:spacing w:line="360" w:lineRule="auto"/>
        <w:rPr>
          <w:rFonts w:asciiTheme="minorHAnsi" w:hAnsiTheme="minorHAnsi" w:cstheme="minorHAnsi"/>
          <w:sz w:val="20"/>
          <w:szCs w:val="20"/>
          <w:lang w:val="en-GB"/>
        </w:rPr>
      </w:pPr>
    </w:p>
    <w:p w14:paraId="0B7003EA" w14:textId="0DC846FC" w:rsidR="00553634" w:rsidRPr="005236A0" w:rsidRDefault="00553634" w:rsidP="00DE0B29">
      <w:pPr>
        <w:spacing w:line="360" w:lineRule="auto"/>
        <w:rPr>
          <w:rFonts w:asciiTheme="minorHAnsi" w:hAnsiTheme="minorHAnsi" w:cstheme="minorHAnsi"/>
          <w:sz w:val="20"/>
          <w:szCs w:val="20"/>
          <w:lang w:val="en-GB"/>
        </w:rPr>
      </w:pPr>
      <w:r w:rsidRPr="005236A0">
        <w:rPr>
          <w:rFonts w:asciiTheme="minorHAnsi" w:hAnsiTheme="minorHAnsi" w:cstheme="minorHAnsi"/>
          <w:sz w:val="20"/>
          <w:szCs w:val="20"/>
          <w:lang w:val="en-GB"/>
        </w:rPr>
        <w:t xml:space="preserve">The main body of the article is split </w:t>
      </w:r>
      <w:r w:rsidR="002224D9" w:rsidRPr="005236A0">
        <w:rPr>
          <w:rFonts w:asciiTheme="minorHAnsi" w:hAnsiTheme="minorHAnsi" w:cstheme="minorHAnsi"/>
          <w:sz w:val="20"/>
          <w:szCs w:val="20"/>
          <w:lang w:val="en-GB"/>
        </w:rPr>
        <w:t xml:space="preserve">between the psycholinguistic perspective and the sociolinguistic perspective and as such we will address the points raised within each perspective separately. </w:t>
      </w:r>
    </w:p>
    <w:p w14:paraId="5757EED6" w14:textId="637277E8" w:rsidR="002224D9" w:rsidRPr="005236A0" w:rsidRDefault="002224D9" w:rsidP="00DE0B29">
      <w:pPr>
        <w:spacing w:line="360" w:lineRule="auto"/>
        <w:rPr>
          <w:rFonts w:asciiTheme="minorHAnsi" w:hAnsiTheme="minorHAnsi" w:cstheme="minorHAnsi"/>
          <w:sz w:val="20"/>
          <w:szCs w:val="20"/>
          <w:lang w:val="en-GB"/>
        </w:rPr>
      </w:pPr>
    </w:p>
    <w:p w14:paraId="396EFC43" w14:textId="09F48D09" w:rsidR="002224D9" w:rsidRPr="005236A0" w:rsidRDefault="002224D9" w:rsidP="00DE0B29">
      <w:pPr>
        <w:spacing w:line="360" w:lineRule="auto"/>
        <w:rPr>
          <w:rFonts w:asciiTheme="minorHAnsi" w:hAnsiTheme="minorHAnsi"/>
          <w:sz w:val="20"/>
          <w:szCs w:val="20"/>
        </w:rPr>
      </w:pPr>
      <w:r w:rsidRPr="005236A0">
        <w:rPr>
          <w:rFonts w:asciiTheme="minorHAnsi" w:hAnsiTheme="minorHAnsi" w:cstheme="minorHAnsi"/>
          <w:sz w:val="20"/>
          <w:szCs w:val="20"/>
          <w:lang w:val="en-GB"/>
        </w:rPr>
        <w:t>Before discussing the learning of English as a second language or English as a foreign language, Bernardo and Gaerl</w:t>
      </w:r>
      <w:r w:rsidR="00020ECB" w:rsidRPr="005236A0">
        <w:rPr>
          <w:rFonts w:asciiTheme="minorHAnsi" w:hAnsiTheme="minorHAnsi" w:cstheme="minorHAnsi"/>
          <w:sz w:val="20"/>
          <w:szCs w:val="20"/>
          <w:lang w:val="en-GB"/>
        </w:rPr>
        <w:t>a</w:t>
      </w:r>
      <w:r w:rsidRPr="005236A0">
        <w:rPr>
          <w:rFonts w:asciiTheme="minorHAnsi" w:hAnsiTheme="minorHAnsi" w:cstheme="minorHAnsi"/>
          <w:sz w:val="20"/>
          <w:szCs w:val="20"/>
          <w:lang w:val="en-GB"/>
        </w:rPr>
        <w:t>n define learning, something they see as constructivist “</w:t>
      </w:r>
      <w:r w:rsidRPr="005236A0">
        <w:rPr>
          <w:rFonts w:asciiTheme="minorHAnsi" w:hAnsiTheme="minorHAnsi"/>
          <w:i/>
          <w:sz w:val="20"/>
          <w:szCs w:val="20"/>
        </w:rPr>
        <w:t>we view learning in schools as involving the processes of acquiring and constructing knowledge</w:t>
      </w:r>
      <w:r w:rsidRPr="005236A0">
        <w:rPr>
          <w:rFonts w:asciiTheme="minorHAnsi" w:hAnsiTheme="minorHAnsi"/>
          <w:sz w:val="20"/>
          <w:szCs w:val="20"/>
        </w:rPr>
        <w:t>”</w:t>
      </w:r>
      <w:r w:rsidRPr="005236A0">
        <w:rPr>
          <w:rFonts w:asciiTheme="minorHAnsi" w:hAnsiTheme="minorHAnsi"/>
          <w:sz w:val="20"/>
          <w:szCs w:val="20"/>
        </w:rPr>
        <w:t xml:space="preserve"> (Bransford, Brown, &amp; Cocking, 1999; </w:t>
      </w:r>
      <w:proofErr w:type="spellStart"/>
      <w:r w:rsidRPr="005236A0">
        <w:rPr>
          <w:rFonts w:asciiTheme="minorHAnsi" w:hAnsiTheme="minorHAnsi"/>
          <w:sz w:val="20"/>
          <w:szCs w:val="20"/>
        </w:rPr>
        <w:t>Bruer</w:t>
      </w:r>
      <w:proofErr w:type="spellEnd"/>
      <w:r w:rsidRPr="005236A0">
        <w:rPr>
          <w:rFonts w:asciiTheme="minorHAnsi" w:hAnsiTheme="minorHAnsi"/>
          <w:sz w:val="20"/>
          <w:szCs w:val="20"/>
        </w:rPr>
        <w:t>, 1993</w:t>
      </w:r>
      <w:r w:rsidRPr="005236A0">
        <w:rPr>
          <w:rFonts w:asciiTheme="minorHAnsi" w:hAnsiTheme="minorHAnsi"/>
          <w:sz w:val="20"/>
          <w:szCs w:val="20"/>
        </w:rPr>
        <w:t xml:space="preserve">, cited in </w:t>
      </w:r>
      <w:r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sz w:val="20"/>
          <w:szCs w:val="20"/>
        </w:rPr>
        <w:t>)</w:t>
      </w:r>
      <w:r w:rsidRPr="005236A0">
        <w:rPr>
          <w:rFonts w:asciiTheme="minorHAnsi" w:hAnsiTheme="minorHAnsi" w:cstheme="minorHAnsi"/>
          <w:sz w:val="20"/>
          <w:szCs w:val="20"/>
          <w:lang w:val="en-GB"/>
        </w:rPr>
        <w:t xml:space="preserve"> and “</w:t>
      </w:r>
      <w:r w:rsidRPr="005236A0">
        <w:rPr>
          <w:rFonts w:asciiTheme="minorHAnsi" w:hAnsiTheme="minorHAnsi"/>
          <w:i/>
          <w:sz w:val="20"/>
          <w:szCs w:val="20"/>
        </w:rPr>
        <w:t>we view learning as involving an array of complex cognitive processes that involve the processing of information/input from external sources (i.e., teachers, fellow learners, textbooks and other learning resources, etc.)</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Pr="005236A0">
        <w:rPr>
          <w:rFonts w:asciiTheme="minorHAnsi" w:hAnsiTheme="minorHAnsi" w:cstheme="minorHAnsi"/>
          <w:sz w:val="20"/>
          <w:szCs w:val="20"/>
        </w:rPr>
        <w:t xml:space="preserve">n, 2011). </w:t>
      </w:r>
      <w:r w:rsidRPr="005236A0">
        <w:rPr>
          <w:rFonts w:asciiTheme="minorHAnsi" w:hAnsiTheme="minorHAnsi" w:cstheme="minorHAnsi"/>
          <w:sz w:val="20"/>
          <w:szCs w:val="20"/>
        </w:rPr>
        <w:t xml:space="preserve"> This approach to learning is supported by Lev Vygotsky</w:t>
      </w:r>
      <w:r w:rsidRPr="005236A0">
        <w:rPr>
          <w:rFonts w:asciiTheme="minorHAnsi" w:hAnsiTheme="minorHAnsi"/>
          <w:sz w:val="20"/>
          <w:szCs w:val="20"/>
        </w:rPr>
        <w:t xml:space="preserve"> who believed “</w:t>
      </w:r>
      <w:r w:rsidRPr="005236A0">
        <w:rPr>
          <w:rFonts w:asciiTheme="minorHAnsi" w:hAnsiTheme="minorHAnsi"/>
          <w:i/>
          <w:sz w:val="20"/>
          <w:szCs w:val="20"/>
        </w:rPr>
        <w:t xml:space="preserve">that the capacity to learn through instruction was a fundamental feature of human intelligence. Where adults help a child to learn, they are fostering </w:t>
      </w:r>
      <w:r w:rsidR="00311586" w:rsidRPr="005236A0">
        <w:rPr>
          <w:rFonts w:asciiTheme="minorHAnsi" w:hAnsiTheme="minorHAnsi"/>
          <w:i/>
          <w:sz w:val="20"/>
          <w:szCs w:val="20"/>
        </w:rPr>
        <w:t>the development of knowledge and ability</w:t>
      </w:r>
      <w:r w:rsidR="00311586" w:rsidRPr="005236A0">
        <w:rPr>
          <w:rFonts w:asciiTheme="minorHAnsi" w:hAnsiTheme="minorHAnsi"/>
          <w:sz w:val="20"/>
          <w:szCs w:val="20"/>
        </w:rPr>
        <w:t>.” (Pound, 2014).</w:t>
      </w:r>
    </w:p>
    <w:p w14:paraId="07FF44ED" w14:textId="6703E07B" w:rsidR="006C2F68" w:rsidRPr="005236A0" w:rsidRDefault="006C2F68" w:rsidP="00DE0B29">
      <w:pPr>
        <w:spacing w:line="360" w:lineRule="auto"/>
        <w:rPr>
          <w:rFonts w:asciiTheme="minorHAnsi" w:hAnsiTheme="minorHAnsi"/>
          <w:sz w:val="20"/>
          <w:szCs w:val="20"/>
        </w:rPr>
      </w:pPr>
    </w:p>
    <w:p w14:paraId="1AC7CB38" w14:textId="4414561A" w:rsidR="006C2F68" w:rsidRDefault="006C2F68" w:rsidP="00DE0B29">
      <w:pPr>
        <w:spacing w:line="360" w:lineRule="auto"/>
        <w:rPr>
          <w:rFonts w:asciiTheme="minorHAnsi" w:hAnsiTheme="minorHAnsi"/>
          <w:sz w:val="20"/>
          <w:szCs w:val="20"/>
          <w:shd w:val="clear" w:color="auto" w:fill="FFFFFF"/>
        </w:rPr>
      </w:pPr>
      <w:r w:rsidRPr="005236A0">
        <w:rPr>
          <w:rFonts w:asciiTheme="minorHAnsi" w:hAnsiTheme="minorHAnsi" w:cstheme="minorHAnsi"/>
          <w:sz w:val="20"/>
          <w:szCs w:val="20"/>
          <w:lang w:val="en-GB"/>
        </w:rPr>
        <w:t>Firstly we will address the psycholinguistic perspective</w:t>
      </w:r>
      <w:r w:rsidRPr="005236A0">
        <w:rPr>
          <w:rFonts w:asciiTheme="minorHAnsi" w:hAnsiTheme="minorHAnsi" w:cstheme="minorHAnsi"/>
          <w:sz w:val="20"/>
          <w:szCs w:val="20"/>
          <w:lang w:val="en-GB"/>
        </w:rPr>
        <w:t xml:space="preserve"> put forth in the article. Bernardo and Gaerlan decided to look at mathematics problem solving when conducting their research as this provided “</w:t>
      </w:r>
      <w:r w:rsidRPr="005236A0">
        <w:rPr>
          <w:rFonts w:asciiTheme="minorHAnsi" w:hAnsiTheme="minorHAnsi"/>
          <w:i/>
          <w:sz w:val="20"/>
          <w:szCs w:val="20"/>
        </w:rPr>
        <w:t>several interrelated cognitive processes</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cstheme="minorHAnsi"/>
          <w:sz w:val="20"/>
          <w:szCs w:val="20"/>
        </w:rPr>
        <w:t xml:space="preserve"> The research discusses a number of different findings in regard to mathematic problem solving in relation to </w:t>
      </w:r>
      <w:r w:rsidRPr="005236A0">
        <w:rPr>
          <w:rFonts w:asciiTheme="minorHAnsi" w:hAnsiTheme="minorHAnsi" w:cstheme="minorHAnsi"/>
          <w:sz w:val="20"/>
          <w:szCs w:val="20"/>
        </w:rPr>
        <w:t xml:space="preserve">English as a second language and English as a foreign </w:t>
      </w:r>
      <w:r w:rsidRPr="005236A0">
        <w:rPr>
          <w:rFonts w:asciiTheme="minorHAnsi" w:hAnsiTheme="minorHAnsi" w:cstheme="minorHAnsi"/>
          <w:sz w:val="20"/>
          <w:szCs w:val="20"/>
        </w:rPr>
        <w:lastRenderedPageBreak/>
        <w:t>language</w:t>
      </w:r>
      <w:r w:rsidRPr="005236A0">
        <w:rPr>
          <w:rFonts w:asciiTheme="minorHAnsi" w:hAnsiTheme="minorHAnsi" w:cstheme="minorHAnsi"/>
          <w:sz w:val="20"/>
          <w:szCs w:val="20"/>
        </w:rPr>
        <w:t xml:space="preserve">. Firstly, </w:t>
      </w:r>
      <w:r w:rsidRPr="005236A0">
        <w:rPr>
          <w:rFonts w:asciiTheme="minorHAnsi" w:hAnsiTheme="minorHAnsi" w:cstheme="minorHAnsi"/>
          <w:sz w:val="20"/>
          <w:szCs w:val="20"/>
          <w:lang w:val="en-GB"/>
        </w:rPr>
        <w:t>Bernardo and Gaerlan</w:t>
      </w:r>
      <w:r w:rsidRPr="005236A0">
        <w:rPr>
          <w:rFonts w:asciiTheme="minorHAnsi" w:hAnsiTheme="minorHAnsi" w:cstheme="minorHAnsi"/>
          <w:sz w:val="20"/>
          <w:szCs w:val="20"/>
          <w:lang w:val="en-GB"/>
        </w:rPr>
        <w:t xml:space="preserve"> find that “</w:t>
      </w:r>
      <w:r w:rsidRPr="005236A0">
        <w:rPr>
          <w:rFonts w:asciiTheme="minorHAnsi" w:hAnsiTheme="minorHAnsi"/>
          <w:i/>
          <w:sz w:val="20"/>
          <w:szCs w:val="20"/>
        </w:rPr>
        <w:t>the bilingual students generally performed better in mathematics word problems which are written in Filipino, compared to those in English</w:t>
      </w:r>
      <w:r w:rsidRPr="005236A0">
        <w:rPr>
          <w:rFonts w:asciiTheme="minorHAnsi" w:hAnsiTheme="minorHAnsi"/>
          <w:sz w:val="20"/>
          <w:szCs w:val="20"/>
        </w:rPr>
        <w:t>”</w:t>
      </w:r>
      <w:r w:rsidRPr="005236A0">
        <w:rPr>
          <w:rFonts w:asciiTheme="minorHAnsi" w:hAnsiTheme="minorHAnsi"/>
          <w:sz w:val="20"/>
          <w:szCs w:val="20"/>
        </w:rPr>
        <w:t xml:space="preserve"> (Bernardo, 1999</w:t>
      </w:r>
      <w:r w:rsidRPr="005236A0">
        <w:rPr>
          <w:rFonts w:asciiTheme="minorHAnsi" w:hAnsiTheme="minorHAnsi"/>
          <w:sz w:val="20"/>
          <w:szCs w:val="20"/>
        </w:rPr>
        <w:t xml:space="preserve"> as cited in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sz w:val="20"/>
          <w:szCs w:val="20"/>
        </w:rPr>
        <w:t>)</w:t>
      </w:r>
      <w:r w:rsidRPr="005236A0">
        <w:rPr>
          <w:rFonts w:asciiTheme="minorHAnsi" w:hAnsiTheme="minorHAnsi"/>
          <w:sz w:val="20"/>
          <w:szCs w:val="20"/>
        </w:rPr>
        <w:t xml:space="preserve"> this is due to the fact that “</w:t>
      </w:r>
      <w:r w:rsidRPr="005236A0">
        <w:rPr>
          <w:rFonts w:asciiTheme="minorHAnsi" w:hAnsiTheme="minorHAnsi"/>
          <w:i/>
          <w:sz w:val="20"/>
          <w:szCs w:val="20"/>
        </w:rPr>
        <w:t>the students were more accurate in comprehending the word problem texts when these were written in Filipino</w:t>
      </w:r>
      <w:r w:rsidRPr="005236A0">
        <w:rPr>
          <w:rFonts w:asciiTheme="minorHAnsi" w:hAnsiTheme="minorHAnsi"/>
          <w:sz w:val="20"/>
          <w:szCs w:val="20"/>
        </w:rPr>
        <w:t xml:space="preserve">” </w:t>
      </w:r>
      <w:r w:rsidRPr="005236A0">
        <w:rPr>
          <w:rFonts w:asciiTheme="minorHAnsi" w:hAnsiTheme="minorHAnsi" w:cstheme="minorHAnsi"/>
          <w:sz w:val="20"/>
          <w:szCs w:val="20"/>
        </w:rPr>
        <w:t>(Bernardo and Gaerl</w:t>
      </w:r>
      <w:r w:rsidR="00F903C7" w:rsidRPr="005236A0">
        <w:rPr>
          <w:rFonts w:asciiTheme="minorHAnsi" w:hAnsiTheme="minorHAnsi" w:cstheme="minorHAnsi"/>
          <w:sz w:val="20"/>
          <w:szCs w:val="20"/>
        </w:rPr>
        <w:t>a</w:t>
      </w:r>
      <w:r w:rsidRPr="005236A0">
        <w:rPr>
          <w:rFonts w:asciiTheme="minorHAnsi" w:hAnsiTheme="minorHAnsi" w:cstheme="minorHAnsi"/>
          <w:sz w:val="20"/>
          <w:szCs w:val="20"/>
        </w:rPr>
        <w:t>n, 2011)</w:t>
      </w:r>
      <w:r w:rsidRPr="005236A0">
        <w:rPr>
          <w:rFonts w:asciiTheme="minorHAnsi" w:hAnsiTheme="minorHAnsi" w:cstheme="minorHAnsi"/>
          <w:sz w:val="20"/>
          <w:szCs w:val="20"/>
        </w:rPr>
        <w:t xml:space="preserve"> and that “</w:t>
      </w:r>
      <w:r w:rsidRPr="005236A0">
        <w:rPr>
          <w:rFonts w:asciiTheme="minorHAnsi" w:hAnsiTheme="minorHAnsi"/>
          <w:i/>
          <w:sz w:val="20"/>
          <w:szCs w:val="20"/>
        </w:rPr>
        <w:t>The students were also better able to understand and apply conceptual knowledge in mathematics when this was presented in Filipino</w:t>
      </w:r>
      <w:r w:rsidRPr="005236A0">
        <w:rPr>
          <w:rFonts w:asciiTheme="minorHAnsi" w:hAnsiTheme="minorHAnsi"/>
          <w:sz w:val="20"/>
          <w:szCs w:val="20"/>
        </w:rPr>
        <w:t>”</w:t>
      </w:r>
      <w:r w:rsidRPr="005236A0">
        <w:rPr>
          <w:rFonts w:asciiTheme="minorHAnsi" w:hAnsiTheme="minorHAnsi"/>
          <w:sz w:val="20"/>
          <w:szCs w:val="20"/>
        </w:rPr>
        <w:t xml:space="preserve"> (Reyes, 2000</w:t>
      </w:r>
      <w:r w:rsidR="00BE7B16" w:rsidRPr="005236A0">
        <w:rPr>
          <w:rFonts w:asciiTheme="minorHAnsi" w:hAnsiTheme="minorHAnsi"/>
          <w:sz w:val="20"/>
          <w:szCs w:val="20"/>
        </w:rPr>
        <w:t xml:space="preserve"> as cited in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Pr="005236A0">
        <w:rPr>
          <w:rFonts w:asciiTheme="minorHAnsi" w:hAnsiTheme="minorHAnsi"/>
          <w:sz w:val="20"/>
          <w:szCs w:val="20"/>
        </w:rPr>
        <w:t>)</w:t>
      </w:r>
      <w:r w:rsidR="00BE7B16" w:rsidRPr="005236A0">
        <w:t xml:space="preserve">. </w:t>
      </w:r>
      <w:r w:rsidR="00BE7B16" w:rsidRPr="005236A0">
        <w:rPr>
          <w:rFonts w:asciiTheme="minorHAnsi" w:hAnsiTheme="minorHAnsi"/>
          <w:sz w:val="20"/>
          <w:szCs w:val="20"/>
        </w:rPr>
        <w:t xml:space="preserve">In contrast to this </w:t>
      </w:r>
      <w:r w:rsidR="00BE7B16" w:rsidRPr="005236A0">
        <w:rPr>
          <w:rFonts w:asciiTheme="minorHAnsi" w:hAnsiTheme="minorHAnsi" w:cstheme="minorHAnsi"/>
          <w:sz w:val="20"/>
          <w:szCs w:val="20"/>
        </w:rPr>
        <w:t xml:space="preserve">Bernardo and </w:t>
      </w:r>
      <w:proofErr w:type="spellStart"/>
      <w:r w:rsidR="00BE7B16" w:rsidRPr="005236A0">
        <w:rPr>
          <w:rFonts w:asciiTheme="minorHAnsi" w:hAnsiTheme="minorHAnsi" w:cstheme="minorHAnsi"/>
          <w:sz w:val="20"/>
          <w:szCs w:val="20"/>
        </w:rPr>
        <w:t>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w:t>
      </w:r>
      <w:r w:rsidR="00BE7B16" w:rsidRPr="005236A0">
        <w:rPr>
          <w:rFonts w:asciiTheme="minorHAnsi" w:hAnsiTheme="minorHAnsi" w:cstheme="minorHAnsi"/>
          <w:sz w:val="20"/>
          <w:szCs w:val="20"/>
        </w:rPr>
        <w:t>’s</w:t>
      </w:r>
      <w:proofErr w:type="spellEnd"/>
      <w:r w:rsidR="00BE7B16" w:rsidRPr="005236A0">
        <w:rPr>
          <w:rFonts w:asciiTheme="minorHAnsi" w:hAnsiTheme="minorHAnsi" w:cstheme="minorHAnsi"/>
          <w:sz w:val="20"/>
          <w:szCs w:val="20"/>
        </w:rPr>
        <w:t xml:space="preserve"> research also found that “</w:t>
      </w:r>
      <w:r w:rsidR="00BE7B16" w:rsidRPr="005236A0">
        <w:rPr>
          <w:rFonts w:asciiTheme="minorHAnsi" w:hAnsiTheme="minorHAnsi"/>
          <w:i/>
          <w:sz w:val="20"/>
          <w:szCs w:val="20"/>
        </w:rPr>
        <w:t xml:space="preserve">Filipino bilinguals seemed to perform better when the mathematical </w:t>
      </w:r>
      <w:proofErr w:type="gramStart"/>
      <w:r w:rsidR="00BE7B16" w:rsidRPr="005236A0">
        <w:rPr>
          <w:rFonts w:asciiTheme="minorHAnsi" w:hAnsiTheme="minorHAnsi"/>
          <w:i/>
          <w:sz w:val="20"/>
          <w:szCs w:val="20"/>
        </w:rPr>
        <w:t>problem solving</w:t>
      </w:r>
      <w:proofErr w:type="gramEnd"/>
      <w:r w:rsidR="00BE7B16" w:rsidRPr="005236A0">
        <w:rPr>
          <w:rFonts w:asciiTheme="minorHAnsi" w:hAnsiTheme="minorHAnsi"/>
          <w:i/>
          <w:sz w:val="20"/>
          <w:szCs w:val="20"/>
        </w:rPr>
        <w:t xml:space="preserve"> task was in English</w:t>
      </w:r>
      <w:r w:rsidR="00BE7B16" w:rsidRPr="005236A0">
        <w:rPr>
          <w:rFonts w:asciiTheme="minorHAnsi" w:hAnsiTheme="minorHAnsi"/>
          <w:sz w:val="20"/>
          <w:szCs w:val="20"/>
        </w:rPr>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00BE7B16" w:rsidRPr="005236A0">
        <w:rPr>
          <w:rFonts w:asciiTheme="minorHAnsi" w:hAnsiTheme="minorHAnsi" w:cstheme="minorHAnsi"/>
          <w:sz w:val="20"/>
          <w:szCs w:val="20"/>
        </w:rPr>
        <w:t xml:space="preserve"> and that Filipino students “</w:t>
      </w:r>
      <w:r w:rsidR="00BE7B16" w:rsidRPr="005236A0">
        <w:rPr>
          <w:rFonts w:asciiTheme="minorHAnsi" w:hAnsiTheme="minorHAnsi"/>
          <w:i/>
          <w:sz w:val="20"/>
          <w:szCs w:val="20"/>
        </w:rPr>
        <w:t xml:space="preserve">were also more accurate in using the relevant </w:t>
      </w:r>
      <w:proofErr w:type="spellStart"/>
      <w:r w:rsidR="00BE7B16" w:rsidRPr="005236A0">
        <w:rPr>
          <w:rFonts w:asciiTheme="minorHAnsi" w:hAnsiTheme="minorHAnsi"/>
          <w:i/>
          <w:sz w:val="20"/>
          <w:szCs w:val="20"/>
        </w:rPr>
        <w:t>subtechnical</w:t>
      </w:r>
      <w:proofErr w:type="spellEnd"/>
      <w:r w:rsidR="00BE7B16" w:rsidRPr="005236A0">
        <w:rPr>
          <w:rFonts w:asciiTheme="minorHAnsi" w:hAnsiTheme="minorHAnsi"/>
          <w:i/>
          <w:sz w:val="20"/>
          <w:szCs w:val="20"/>
        </w:rPr>
        <w:t xml:space="preserve"> vocabulary when the mathematics problems were presented in English</w:t>
      </w:r>
      <w:r w:rsidR="00BE7B16" w:rsidRPr="005236A0">
        <w:rPr>
          <w:rFonts w:asciiTheme="minorHAnsi" w:hAnsiTheme="minorHAnsi"/>
          <w:sz w:val="20"/>
          <w:szCs w:val="20"/>
        </w:rPr>
        <w:t>”</w:t>
      </w:r>
      <w:r w:rsidR="00BE7B16" w:rsidRPr="005236A0">
        <w:rPr>
          <w:rFonts w:asciiTheme="minorHAnsi" w:hAnsiTheme="minorHAnsi"/>
          <w:sz w:val="20"/>
          <w:szCs w:val="20"/>
        </w:rPr>
        <w:t xml:space="preserve"> (Bernardo, 1996</w:t>
      </w:r>
      <w:r w:rsidR="00BE7B16" w:rsidRPr="005236A0">
        <w:rPr>
          <w:rFonts w:asciiTheme="minorHAnsi" w:hAnsiTheme="minorHAnsi"/>
          <w:sz w:val="20"/>
          <w:szCs w:val="20"/>
        </w:rPr>
        <w:t xml:space="preserve"> as cited in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00BE7B16" w:rsidRPr="005236A0">
        <w:t>)</w:t>
      </w:r>
      <w:r w:rsidR="00BE7B16" w:rsidRPr="005236A0">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w:t>
      </w:r>
      <w:r w:rsidR="00BE7B16" w:rsidRPr="005236A0">
        <w:rPr>
          <w:rFonts w:asciiTheme="minorHAnsi" w:hAnsiTheme="minorHAnsi" w:cstheme="minorHAnsi"/>
          <w:sz w:val="20"/>
          <w:szCs w:val="20"/>
        </w:rPr>
        <w:t xml:space="preserve"> believe that these “</w:t>
      </w:r>
      <w:r w:rsidR="00BE7B16" w:rsidRPr="005236A0">
        <w:rPr>
          <w:rFonts w:asciiTheme="minorHAnsi" w:hAnsiTheme="minorHAnsi"/>
          <w:i/>
          <w:sz w:val="20"/>
          <w:szCs w:val="20"/>
        </w:rPr>
        <w:t>advantages in doing mathematical tasks in English could be accounted for by the fact that the tasks involved retrieving information that was learned by the students using English</w:t>
      </w:r>
      <w:r w:rsidR="006A622E" w:rsidRPr="005236A0">
        <w:rPr>
          <w:rFonts w:asciiTheme="minorHAnsi" w:hAnsiTheme="minorHAnsi"/>
          <w:sz w:val="20"/>
          <w:szCs w:val="20"/>
        </w:rPr>
        <w:t>”</w:t>
      </w:r>
      <w:r w:rsidR="00BE7B16" w:rsidRPr="005236A0">
        <w:t xml:space="preserve"> </w:t>
      </w:r>
      <w:r w:rsidR="00BE7B16" w:rsidRPr="005236A0">
        <w:rPr>
          <w:rFonts w:asciiTheme="minorHAnsi" w:hAnsiTheme="minorHAnsi" w:cstheme="minorHAnsi"/>
          <w:sz w:val="20"/>
          <w:szCs w:val="20"/>
        </w:rPr>
        <w:t>(Bernardo and Gaerl</w:t>
      </w:r>
      <w:r w:rsidR="00020ECB" w:rsidRPr="005236A0">
        <w:rPr>
          <w:rFonts w:asciiTheme="minorHAnsi" w:hAnsiTheme="minorHAnsi" w:cstheme="minorHAnsi"/>
          <w:sz w:val="20"/>
          <w:szCs w:val="20"/>
        </w:rPr>
        <w:t>a</w:t>
      </w:r>
      <w:r w:rsidR="00BE7B16" w:rsidRPr="005236A0">
        <w:rPr>
          <w:rFonts w:asciiTheme="minorHAnsi" w:hAnsiTheme="minorHAnsi" w:cstheme="minorHAnsi"/>
          <w:sz w:val="20"/>
          <w:szCs w:val="20"/>
        </w:rPr>
        <w:t>n, 2011)</w:t>
      </w:r>
      <w:r w:rsidR="00B43E49" w:rsidRPr="005236A0">
        <w:rPr>
          <w:rFonts w:asciiTheme="minorHAnsi" w:hAnsiTheme="minorHAnsi" w:cstheme="minorHAnsi"/>
          <w:sz w:val="20"/>
          <w:szCs w:val="20"/>
        </w:rPr>
        <w:t>.</w:t>
      </w:r>
      <w:r w:rsidR="006A622E" w:rsidRPr="005236A0">
        <w:rPr>
          <w:rFonts w:asciiTheme="minorHAnsi" w:hAnsiTheme="minorHAnsi" w:cstheme="minorHAnsi"/>
          <w:sz w:val="20"/>
          <w:szCs w:val="20"/>
        </w:rPr>
        <w:t xml:space="preserve"> Despite these findings the research also found that “</w:t>
      </w:r>
      <w:r w:rsidR="006A622E" w:rsidRPr="005236A0">
        <w:rPr>
          <w:rFonts w:asciiTheme="minorHAnsi" w:hAnsiTheme="minorHAnsi"/>
          <w:i/>
          <w:sz w:val="20"/>
          <w:szCs w:val="20"/>
        </w:rPr>
        <w:t>using either Filipino or English had no effect on the mathematical performance of the Filipino bilingual learners</w:t>
      </w:r>
      <w:r w:rsidR="006A622E" w:rsidRPr="005236A0">
        <w:rPr>
          <w:rFonts w:asciiTheme="minorHAnsi" w:hAnsiTheme="minorHAnsi"/>
          <w:sz w:val="20"/>
          <w:szCs w:val="20"/>
        </w:rPr>
        <w:t>” (Bernardo and Gaerlan, 2011)</w:t>
      </w:r>
      <w:r w:rsidR="00125210" w:rsidRPr="005236A0">
        <w:rPr>
          <w:rFonts w:asciiTheme="minorHAnsi" w:hAnsiTheme="minorHAnsi"/>
          <w:sz w:val="20"/>
          <w:szCs w:val="20"/>
        </w:rPr>
        <w:t xml:space="preserve">. </w:t>
      </w:r>
      <w:r w:rsidR="00125210" w:rsidRPr="005236A0">
        <w:rPr>
          <w:rFonts w:asciiTheme="minorHAnsi" w:hAnsiTheme="minorHAnsi"/>
          <w:sz w:val="20"/>
          <w:szCs w:val="20"/>
        </w:rPr>
        <w:t>Bernardo and Gaerlan</w:t>
      </w:r>
      <w:r w:rsidR="00125210" w:rsidRPr="005236A0">
        <w:rPr>
          <w:rFonts w:asciiTheme="minorHAnsi" w:hAnsiTheme="minorHAnsi"/>
          <w:sz w:val="20"/>
          <w:szCs w:val="20"/>
        </w:rPr>
        <w:t xml:space="preserve"> made sense of these differing findings by suggesting that “</w:t>
      </w:r>
      <w:r w:rsidR="00125210" w:rsidRPr="005236A0">
        <w:rPr>
          <w:rFonts w:asciiTheme="minorHAnsi" w:hAnsiTheme="minorHAnsi"/>
          <w:i/>
          <w:sz w:val="20"/>
          <w:szCs w:val="20"/>
        </w:rPr>
        <w:t xml:space="preserve">that Filipino bilingual learners perform better in their native language when the mathematic tasks involve comprehension, understanding, and application of conceptual knowledge in </w:t>
      </w:r>
      <w:r w:rsidR="00907B84" w:rsidRPr="005236A0">
        <w:rPr>
          <w:rFonts w:asciiTheme="minorHAnsi" w:hAnsiTheme="minorHAnsi"/>
          <w:i/>
          <w:sz w:val="20"/>
          <w:szCs w:val="20"/>
        </w:rPr>
        <w:t>mathematics”</w:t>
      </w:r>
      <w:r w:rsidR="00907B84" w:rsidRPr="005236A0">
        <w:rPr>
          <w:rFonts w:asciiTheme="minorHAnsi" w:hAnsiTheme="minorHAnsi"/>
          <w:sz w:val="20"/>
          <w:szCs w:val="20"/>
        </w:rPr>
        <w:t xml:space="preserve"> (</w:t>
      </w:r>
      <w:r w:rsidR="00125210" w:rsidRPr="005236A0">
        <w:rPr>
          <w:rFonts w:asciiTheme="minorHAnsi" w:hAnsiTheme="minorHAnsi"/>
          <w:sz w:val="20"/>
          <w:szCs w:val="20"/>
        </w:rPr>
        <w:t>Bernardo and Gaerlan, 2011</w:t>
      </w:r>
      <w:r w:rsidR="00125210" w:rsidRPr="005236A0">
        <w:rPr>
          <w:rFonts w:asciiTheme="minorHAnsi" w:hAnsiTheme="minorHAnsi"/>
          <w:sz w:val="20"/>
          <w:szCs w:val="20"/>
        </w:rPr>
        <w:t>).</w:t>
      </w:r>
      <w:r w:rsidR="00907B84" w:rsidRPr="005236A0">
        <w:rPr>
          <w:rFonts w:asciiTheme="minorHAnsi" w:hAnsiTheme="minorHAnsi"/>
          <w:sz w:val="20"/>
          <w:szCs w:val="20"/>
        </w:rPr>
        <w:t xml:space="preserve"> </w:t>
      </w:r>
      <w:r w:rsidR="00907B84" w:rsidRPr="005236A0">
        <w:rPr>
          <w:rFonts w:asciiTheme="minorHAnsi" w:hAnsiTheme="minorHAnsi"/>
          <w:sz w:val="20"/>
          <w:szCs w:val="20"/>
        </w:rPr>
        <w:t>Bernardo and Gaerlan</w:t>
      </w:r>
      <w:r w:rsidR="00907B84" w:rsidRPr="005236A0">
        <w:rPr>
          <w:rFonts w:asciiTheme="minorHAnsi" w:hAnsiTheme="minorHAnsi"/>
          <w:sz w:val="20"/>
          <w:szCs w:val="20"/>
        </w:rPr>
        <w:t xml:space="preserve"> also argue that </w:t>
      </w:r>
      <w:r w:rsidR="004A00F7" w:rsidRPr="005236A0">
        <w:rPr>
          <w:rFonts w:asciiTheme="minorHAnsi" w:hAnsiTheme="minorHAnsi"/>
          <w:sz w:val="20"/>
          <w:szCs w:val="20"/>
        </w:rPr>
        <w:t>“</w:t>
      </w:r>
      <w:r w:rsidR="004A00F7" w:rsidRPr="005236A0">
        <w:rPr>
          <w:rFonts w:asciiTheme="minorHAnsi" w:hAnsiTheme="minorHAnsi"/>
          <w:i/>
          <w:sz w:val="20"/>
          <w:szCs w:val="20"/>
        </w:rPr>
        <w:t>bilinguals have enhanced executive control skills compared to monolinguals</w:t>
      </w:r>
      <w:r w:rsidR="004A00F7" w:rsidRPr="005236A0">
        <w:rPr>
          <w:rFonts w:asciiTheme="minorHAnsi" w:hAnsiTheme="minorHAnsi"/>
          <w:sz w:val="20"/>
          <w:szCs w:val="20"/>
        </w:rPr>
        <w:t>” and that “</w:t>
      </w:r>
      <w:r w:rsidR="004A00F7" w:rsidRPr="005236A0">
        <w:rPr>
          <w:rFonts w:asciiTheme="minorHAnsi" w:hAnsiTheme="minorHAnsi"/>
          <w:i/>
          <w:sz w:val="20"/>
          <w:szCs w:val="20"/>
        </w:rPr>
        <w:t xml:space="preserve">bilinguals tend to perform better compared to their monolingual counterparts in various learning tasks, including non-verbal </w:t>
      </w:r>
      <w:proofErr w:type="gramStart"/>
      <w:r w:rsidR="004A00F7" w:rsidRPr="005236A0">
        <w:rPr>
          <w:rFonts w:asciiTheme="minorHAnsi" w:hAnsiTheme="minorHAnsi"/>
          <w:i/>
          <w:sz w:val="20"/>
          <w:szCs w:val="20"/>
        </w:rPr>
        <w:t>problem solving</w:t>
      </w:r>
      <w:proofErr w:type="gramEnd"/>
      <w:r w:rsidR="004A00F7" w:rsidRPr="005236A0">
        <w:rPr>
          <w:rFonts w:asciiTheme="minorHAnsi" w:hAnsiTheme="minorHAnsi"/>
          <w:i/>
          <w:sz w:val="20"/>
          <w:szCs w:val="20"/>
        </w:rPr>
        <w:t xml:space="preserve"> tasks</w:t>
      </w:r>
      <w:r w:rsidR="004A00F7" w:rsidRPr="005236A0">
        <w:rPr>
          <w:rFonts w:asciiTheme="minorHAnsi" w:hAnsiTheme="minorHAnsi"/>
          <w:sz w:val="20"/>
          <w:szCs w:val="20"/>
        </w:rPr>
        <w:t>”</w:t>
      </w:r>
      <w:r w:rsidR="004A00F7" w:rsidRPr="005236A0">
        <w:rPr>
          <w:rFonts w:asciiTheme="minorHAnsi" w:hAnsiTheme="minorHAnsi"/>
          <w:sz w:val="20"/>
          <w:szCs w:val="20"/>
        </w:rPr>
        <w:t xml:space="preserve"> (Bialystok 2010; Bialystok &amp; Majumder, 1998</w:t>
      </w:r>
      <w:r w:rsidR="004A00F7" w:rsidRPr="005236A0">
        <w:rPr>
          <w:rFonts w:asciiTheme="minorHAnsi" w:hAnsiTheme="minorHAnsi"/>
          <w:sz w:val="20"/>
          <w:szCs w:val="20"/>
        </w:rPr>
        <w:t xml:space="preserve"> as cited in </w:t>
      </w:r>
      <w:r w:rsidR="004A00F7" w:rsidRPr="005236A0">
        <w:rPr>
          <w:rFonts w:asciiTheme="minorHAnsi" w:hAnsiTheme="minorHAnsi"/>
          <w:sz w:val="20"/>
          <w:szCs w:val="20"/>
        </w:rPr>
        <w:t>Bernardo and Gaerlan, 2011)</w:t>
      </w:r>
      <w:r w:rsidR="005236A0" w:rsidRPr="005236A0">
        <w:rPr>
          <w:rFonts w:asciiTheme="minorHAnsi" w:hAnsiTheme="minorHAnsi"/>
          <w:sz w:val="20"/>
          <w:szCs w:val="20"/>
        </w:rPr>
        <w:t xml:space="preserve">. This is supported by The Times (2018) who </w:t>
      </w:r>
      <w:r w:rsidR="00FC0611" w:rsidRPr="005236A0">
        <w:rPr>
          <w:rFonts w:asciiTheme="minorHAnsi" w:hAnsiTheme="minorHAnsi"/>
          <w:sz w:val="20"/>
          <w:szCs w:val="20"/>
        </w:rPr>
        <w:t>state</w:t>
      </w:r>
      <w:r w:rsidR="00FC0611">
        <w:rPr>
          <w:rFonts w:asciiTheme="minorHAnsi" w:hAnsiTheme="minorHAnsi"/>
          <w:sz w:val="20"/>
          <w:szCs w:val="20"/>
        </w:rPr>
        <w:t>s,</w:t>
      </w:r>
      <w:r w:rsidR="005236A0" w:rsidRPr="005236A0">
        <w:rPr>
          <w:rFonts w:asciiTheme="minorHAnsi" w:hAnsiTheme="minorHAnsi"/>
          <w:sz w:val="20"/>
          <w:szCs w:val="20"/>
        </w:rPr>
        <w:t xml:space="preserve"> “</w:t>
      </w:r>
      <w:r w:rsidR="005236A0" w:rsidRPr="005236A0">
        <w:rPr>
          <w:rFonts w:asciiTheme="minorHAnsi" w:hAnsiTheme="minorHAnsi"/>
          <w:i/>
          <w:sz w:val="20"/>
          <w:szCs w:val="20"/>
          <w:shd w:val="clear" w:color="auto" w:fill="FFFFFF"/>
        </w:rPr>
        <w:t>bilingual children performed better than their monolingual classmates — and the national average — at the ages of five, seven, eleven and in GCSEs</w:t>
      </w:r>
      <w:r w:rsidR="005236A0" w:rsidRPr="005236A0">
        <w:rPr>
          <w:rFonts w:asciiTheme="minorHAnsi" w:hAnsiTheme="minorHAnsi"/>
          <w:sz w:val="20"/>
          <w:szCs w:val="20"/>
          <w:shd w:val="clear" w:color="auto" w:fill="FFFFFF"/>
        </w:rPr>
        <w:t>.</w:t>
      </w:r>
      <w:r w:rsidR="005236A0" w:rsidRPr="005236A0">
        <w:rPr>
          <w:rFonts w:asciiTheme="minorHAnsi" w:hAnsiTheme="minorHAnsi"/>
          <w:sz w:val="20"/>
          <w:szCs w:val="20"/>
          <w:shd w:val="clear" w:color="auto" w:fill="FFFFFF"/>
        </w:rPr>
        <w:t>”</w:t>
      </w:r>
      <w:r w:rsidR="005236A0">
        <w:rPr>
          <w:rFonts w:asciiTheme="minorHAnsi" w:hAnsiTheme="minorHAnsi"/>
          <w:sz w:val="20"/>
          <w:szCs w:val="20"/>
          <w:shd w:val="clear" w:color="auto" w:fill="FFFFFF"/>
        </w:rPr>
        <w:t xml:space="preserve"> </w:t>
      </w:r>
      <w:proofErr w:type="gramStart"/>
      <w:r w:rsidR="005236A0">
        <w:rPr>
          <w:rFonts w:asciiTheme="minorHAnsi" w:hAnsiTheme="minorHAnsi"/>
          <w:sz w:val="20"/>
          <w:szCs w:val="20"/>
          <w:shd w:val="clear" w:color="auto" w:fill="FFFFFF"/>
        </w:rPr>
        <w:t>However</w:t>
      </w:r>
      <w:proofErr w:type="gramEnd"/>
      <w:r w:rsidR="005236A0">
        <w:rPr>
          <w:rFonts w:asciiTheme="minorHAnsi" w:hAnsiTheme="minorHAnsi"/>
          <w:sz w:val="20"/>
          <w:szCs w:val="20"/>
          <w:shd w:val="clear" w:color="auto" w:fill="FFFFFF"/>
        </w:rPr>
        <w:t xml:space="preserve"> some research shows that pupils educated through the medium of Welsh are, although marginal, more likely to achieve higher results in their GCSE Math and English in comparison to those educated in Welsh medium schools (Wales Online, 2015).</w:t>
      </w:r>
    </w:p>
    <w:p w14:paraId="1692D93D" w14:textId="1AA4B900" w:rsidR="00291ED3" w:rsidRDefault="00291ED3" w:rsidP="00DE0B29">
      <w:pPr>
        <w:spacing w:line="360" w:lineRule="auto"/>
        <w:rPr>
          <w:rFonts w:asciiTheme="minorHAnsi" w:hAnsiTheme="minorHAnsi"/>
          <w:sz w:val="20"/>
          <w:szCs w:val="20"/>
          <w:shd w:val="clear" w:color="auto" w:fill="FFFFFF"/>
        </w:rPr>
      </w:pPr>
    </w:p>
    <w:p w14:paraId="3C5A058C" w14:textId="08BF6086" w:rsidR="00291ED3" w:rsidRDefault="00291ED3" w:rsidP="00DE0B29">
      <w:pPr>
        <w:spacing w:line="360" w:lineRule="auto"/>
        <w:rPr>
          <w:rFonts w:asciiTheme="minorHAnsi" w:hAnsiTheme="minorHAnsi"/>
          <w:sz w:val="20"/>
          <w:szCs w:val="20"/>
        </w:rPr>
      </w:pPr>
      <w:r>
        <w:rPr>
          <w:rFonts w:asciiTheme="minorHAnsi" w:hAnsiTheme="minorHAnsi"/>
          <w:sz w:val="20"/>
          <w:szCs w:val="20"/>
          <w:shd w:val="clear" w:color="auto" w:fill="FFFFFF"/>
        </w:rPr>
        <w:t xml:space="preserve">Next, we will look at the sociolinguistic perspective. </w:t>
      </w:r>
      <w:r w:rsidRPr="005236A0">
        <w:rPr>
          <w:rFonts w:asciiTheme="minorHAnsi" w:hAnsiTheme="minorHAnsi"/>
          <w:sz w:val="20"/>
          <w:szCs w:val="20"/>
        </w:rPr>
        <w:t>Bernardo and Gaerlan</w:t>
      </w:r>
      <w:r>
        <w:rPr>
          <w:rFonts w:asciiTheme="minorHAnsi" w:hAnsiTheme="minorHAnsi"/>
          <w:sz w:val="20"/>
          <w:szCs w:val="20"/>
        </w:rPr>
        <w:t xml:space="preserve"> decided to look at “</w:t>
      </w:r>
      <w:r w:rsidRPr="00291ED3">
        <w:rPr>
          <w:rFonts w:asciiTheme="minorHAnsi" w:hAnsiTheme="minorHAnsi"/>
          <w:i/>
          <w:sz w:val="20"/>
          <w:szCs w:val="20"/>
        </w:rPr>
        <w:t>the social factors that influence successful learning in English among non-native English speaking students from the perspective of the students themselves</w:t>
      </w:r>
      <w:r w:rsidRPr="00291ED3">
        <w:rPr>
          <w:rFonts w:asciiTheme="minorHAnsi" w:hAnsiTheme="minorHAnsi"/>
          <w:sz w:val="20"/>
          <w:szCs w:val="20"/>
        </w:rPr>
        <w:t>”</w:t>
      </w:r>
      <w:r>
        <w:rPr>
          <w:rFonts w:asciiTheme="minorHAnsi" w:hAnsiTheme="minorHAnsi"/>
          <w:sz w:val="20"/>
          <w:szCs w:val="20"/>
        </w:rPr>
        <w:t xml:space="preserve"> </w:t>
      </w:r>
      <w:r w:rsidRPr="005236A0">
        <w:rPr>
          <w:rFonts w:asciiTheme="minorHAnsi" w:hAnsiTheme="minorHAnsi"/>
          <w:sz w:val="20"/>
          <w:szCs w:val="20"/>
        </w:rPr>
        <w:t>(Bernardo and Gaerlan, 2011)</w:t>
      </w:r>
      <w:r w:rsidR="004948A3">
        <w:rPr>
          <w:rFonts w:asciiTheme="minorHAnsi" w:hAnsiTheme="minorHAnsi"/>
          <w:sz w:val="20"/>
          <w:szCs w:val="20"/>
        </w:rPr>
        <w:t xml:space="preserve">, the findings show that </w:t>
      </w:r>
      <w:r w:rsidR="004948A3" w:rsidRPr="005236A0">
        <w:rPr>
          <w:rFonts w:asciiTheme="minorHAnsi" w:hAnsiTheme="minorHAnsi" w:cstheme="minorHAnsi"/>
          <w:sz w:val="20"/>
          <w:szCs w:val="20"/>
        </w:rPr>
        <w:t>English as a second language and English as a foreign language</w:t>
      </w:r>
      <w:r w:rsidR="004948A3">
        <w:rPr>
          <w:rFonts w:asciiTheme="minorHAnsi" w:hAnsiTheme="minorHAnsi" w:cstheme="minorHAnsi"/>
          <w:sz w:val="20"/>
          <w:szCs w:val="20"/>
        </w:rPr>
        <w:t xml:space="preserve"> students feel that exposure to English at home or from family members was a positive influence. </w:t>
      </w:r>
      <w:r w:rsidR="004948A3" w:rsidRPr="005236A0">
        <w:rPr>
          <w:rFonts w:asciiTheme="minorHAnsi" w:hAnsiTheme="minorHAnsi" w:cstheme="minorHAnsi"/>
          <w:sz w:val="20"/>
          <w:szCs w:val="20"/>
        </w:rPr>
        <w:t>English as a second language and English as a foreign language</w:t>
      </w:r>
      <w:r w:rsidR="004948A3">
        <w:rPr>
          <w:rFonts w:asciiTheme="minorHAnsi" w:hAnsiTheme="minorHAnsi" w:cstheme="minorHAnsi"/>
          <w:sz w:val="20"/>
          <w:szCs w:val="20"/>
        </w:rPr>
        <w:t xml:space="preserve"> also felt that the use of English within the school and by teachers was of significant value, with students describing teachers as “</w:t>
      </w:r>
      <w:r w:rsidR="004948A3">
        <w:rPr>
          <w:rFonts w:asciiTheme="minorHAnsi" w:hAnsiTheme="minorHAnsi" w:cstheme="minorHAnsi"/>
          <w:i/>
          <w:sz w:val="20"/>
          <w:szCs w:val="20"/>
        </w:rPr>
        <w:t xml:space="preserve">models of good language” </w:t>
      </w:r>
      <w:r w:rsidR="004948A3" w:rsidRPr="005236A0">
        <w:rPr>
          <w:rFonts w:asciiTheme="minorHAnsi" w:hAnsiTheme="minorHAnsi"/>
          <w:sz w:val="20"/>
          <w:szCs w:val="20"/>
        </w:rPr>
        <w:t>(Bernardo and Gaerlan, 2011</w:t>
      </w:r>
      <w:r w:rsidR="004948A3">
        <w:rPr>
          <w:rFonts w:asciiTheme="minorHAnsi" w:hAnsiTheme="minorHAnsi"/>
          <w:sz w:val="20"/>
          <w:szCs w:val="20"/>
        </w:rPr>
        <w:t>). Perhaps the greatest influence of students’ ability to use English is mass media with “</w:t>
      </w:r>
      <w:r w:rsidR="004948A3" w:rsidRPr="004948A3">
        <w:rPr>
          <w:rFonts w:asciiTheme="minorHAnsi" w:hAnsiTheme="minorHAnsi"/>
          <w:i/>
          <w:sz w:val="20"/>
          <w:szCs w:val="20"/>
        </w:rPr>
        <w:t>successful learners in English seem to draw from their experiences with popular media such as television shows, films, and web sites in English in their experiences learning in English</w:t>
      </w:r>
      <w:r w:rsidR="004948A3" w:rsidRPr="004948A3">
        <w:rPr>
          <w:rFonts w:asciiTheme="minorHAnsi" w:hAnsiTheme="minorHAnsi"/>
          <w:sz w:val="20"/>
          <w:szCs w:val="20"/>
        </w:rPr>
        <w:t>.</w:t>
      </w:r>
      <w:r w:rsidR="004948A3" w:rsidRPr="004948A3">
        <w:rPr>
          <w:rFonts w:asciiTheme="minorHAnsi" w:hAnsiTheme="minorHAnsi"/>
          <w:sz w:val="20"/>
          <w:szCs w:val="20"/>
        </w:rPr>
        <w:t>”</w:t>
      </w:r>
      <w:r w:rsidR="004948A3">
        <w:rPr>
          <w:rFonts w:asciiTheme="minorHAnsi" w:hAnsiTheme="minorHAnsi"/>
          <w:sz w:val="20"/>
          <w:szCs w:val="20"/>
        </w:rPr>
        <w:t xml:space="preserve"> </w:t>
      </w:r>
      <w:r w:rsidR="004948A3" w:rsidRPr="005236A0">
        <w:rPr>
          <w:rFonts w:asciiTheme="minorHAnsi" w:hAnsiTheme="minorHAnsi"/>
          <w:sz w:val="20"/>
          <w:szCs w:val="20"/>
        </w:rPr>
        <w:t>(Bernardo and Gaerlan, 2011</w:t>
      </w:r>
      <w:r w:rsidR="004948A3">
        <w:rPr>
          <w:rFonts w:asciiTheme="minorHAnsi" w:hAnsiTheme="minorHAnsi"/>
          <w:sz w:val="20"/>
          <w:szCs w:val="20"/>
        </w:rPr>
        <w:t>).</w:t>
      </w:r>
    </w:p>
    <w:p w14:paraId="30E6B724" w14:textId="1E0CBE57" w:rsidR="00E954AC" w:rsidRDefault="00E954AC" w:rsidP="00DE0B29">
      <w:pPr>
        <w:spacing w:line="360" w:lineRule="auto"/>
        <w:rPr>
          <w:rFonts w:asciiTheme="minorHAnsi" w:hAnsiTheme="minorHAnsi"/>
          <w:sz w:val="20"/>
          <w:szCs w:val="20"/>
        </w:rPr>
      </w:pPr>
    </w:p>
    <w:p w14:paraId="69EED669" w14:textId="4EAD369E" w:rsidR="00E954AC" w:rsidRDefault="00E954AC" w:rsidP="00DE0B29">
      <w:pPr>
        <w:spacing w:line="360" w:lineRule="auto"/>
        <w:rPr>
          <w:rFonts w:asciiTheme="minorHAnsi" w:hAnsiTheme="minorHAnsi" w:cs="Arial"/>
          <w:color w:val="141414"/>
          <w:sz w:val="20"/>
          <w:szCs w:val="20"/>
          <w:shd w:val="clear" w:color="auto" w:fill="FFFFFF"/>
        </w:rPr>
      </w:pPr>
      <w:r>
        <w:rPr>
          <w:rFonts w:asciiTheme="minorHAnsi" w:hAnsiTheme="minorHAnsi"/>
          <w:sz w:val="20"/>
          <w:szCs w:val="20"/>
        </w:rPr>
        <w:lastRenderedPageBreak/>
        <w:t xml:space="preserve">How do these factors apply to Wales? Firstly, the lack of people being able to speak Welsh, as previously discussed, means that students who are studying Welsh within the </w:t>
      </w:r>
      <w:r w:rsidRPr="00E954AC">
        <w:rPr>
          <w:rFonts w:asciiTheme="minorHAnsi" w:hAnsiTheme="minorHAnsi" w:cstheme="minorHAnsi"/>
          <w:sz w:val="20"/>
          <w:szCs w:val="20"/>
        </w:rPr>
        <w:t>English-medium sector</w:t>
      </w:r>
      <w:r>
        <w:rPr>
          <w:rFonts w:asciiTheme="minorHAnsi" w:hAnsiTheme="minorHAnsi" w:cstheme="minorHAnsi"/>
          <w:sz w:val="20"/>
          <w:szCs w:val="20"/>
        </w:rPr>
        <w:t xml:space="preserve"> </w:t>
      </w:r>
      <w:r w:rsidR="00BE3A44">
        <w:rPr>
          <w:rFonts w:asciiTheme="minorHAnsi" w:hAnsiTheme="minorHAnsi" w:cstheme="minorHAnsi"/>
          <w:sz w:val="20"/>
          <w:szCs w:val="20"/>
        </w:rPr>
        <w:t xml:space="preserve">will not be able to receive the same level of family support to those pupils identified in </w:t>
      </w:r>
      <w:r w:rsidR="00BE3A44" w:rsidRPr="005236A0">
        <w:rPr>
          <w:rFonts w:asciiTheme="minorHAnsi" w:hAnsiTheme="minorHAnsi"/>
          <w:sz w:val="20"/>
          <w:szCs w:val="20"/>
        </w:rPr>
        <w:t xml:space="preserve">Bernardo and </w:t>
      </w:r>
      <w:proofErr w:type="spellStart"/>
      <w:r w:rsidR="00BE3A44" w:rsidRPr="005236A0">
        <w:rPr>
          <w:rFonts w:asciiTheme="minorHAnsi" w:hAnsiTheme="minorHAnsi"/>
          <w:sz w:val="20"/>
          <w:szCs w:val="20"/>
        </w:rPr>
        <w:t>Gaerlan</w:t>
      </w:r>
      <w:r w:rsidR="00BE3A44">
        <w:rPr>
          <w:rFonts w:asciiTheme="minorHAnsi" w:hAnsiTheme="minorHAnsi"/>
          <w:sz w:val="20"/>
          <w:szCs w:val="20"/>
        </w:rPr>
        <w:t>’s</w:t>
      </w:r>
      <w:proofErr w:type="spellEnd"/>
      <w:r w:rsidR="00BE3A44">
        <w:rPr>
          <w:rFonts w:asciiTheme="minorHAnsi" w:hAnsiTheme="minorHAnsi"/>
          <w:sz w:val="20"/>
          <w:szCs w:val="20"/>
        </w:rPr>
        <w:t xml:space="preserve"> article. Similarly, “</w:t>
      </w:r>
      <w:r w:rsidR="00BE3A44" w:rsidRPr="00BE3A44">
        <w:rPr>
          <w:rFonts w:asciiTheme="minorHAnsi" w:hAnsiTheme="minorHAnsi"/>
          <w:i/>
          <w:sz w:val="20"/>
          <w:szCs w:val="20"/>
        </w:rPr>
        <w:t>m</w:t>
      </w:r>
      <w:r w:rsidR="00BE3A44" w:rsidRPr="00BE3A44">
        <w:rPr>
          <w:rFonts w:asciiTheme="minorHAnsi" w:hAnsiTheme="minorHAnsi"/>
          <w:i/>
          <w:sz w:val="20"/>
          <w:szCs w:val="20"/>
        </w:rPr>
        <w:t>any teachers lack confidence in teaching Welsh and there are not enough opportunities for them to improve their skills</w:t>
      </w:r>
      <w:r w:rsidR="00BE3A44">
        <w:rPr>
          <w:rFonts w:asciiTheme="minorHAnsi" w:hAnsiTheme="minorHAnsi"/>
          <w:sz w:val="20"/>
          <w:szCs w:val="20"/>
        </w:rPr>
        <w:t xml:space="preserve">” (ESTYN, 2017). This lack of confidence in the use of Welsh from teachers will therefore result in teachers being unable to be viewed as </w:t>
      </w:r>
      <w:r w:rsidR="00BE3A44">
        <w:rPr>
          <w:rFonts w:asciiTheme="minorHAnsi" w:hAnsiTheme="minorHAnsi" w:cstheme="minorHAnsi"/>
          <w:sz w:val="20"/>
          <w:szCs w:val="20"/>
        </w:rPr>
        <w:t>“</w:t>
      </w:r>
      <w:r w:rsidR="00BE3A44">
        <w:rPr>
          <w:rFonts w:asciiTheme="minorHAnsi" w:hAnsiTheme="minorHAnsi" w:cstheme="minorHAnsi"/>
          <w:i/>
          <w:sz w:val="20"/>
          <w:szCs w:val="20"/>
        </w:rPr>
        <w:t xml:space="preserve">models of good language” </w:t>
      </w:r>
      <w:r w:rsidR="00BE3A44" w:rsidRPr="005236A0">
        <w:rPr>
          <w:rFonts w:asciiTheme="minorHAnsi" w:hAnsiTheme="minorHAnsi"/>
          <w:sz w:val="20"/>
          <w:szCs w:val="20"/>
        </w:rPr>
        <w:t>(Bernardo and Gaerlan, 2011</w:t>
      </w:r>
      <w:r w:rsidR="00BE3A44">
        <w:rPr>
          <w:rFonts w:asciiTheme="minorHAnsi" w:hAnsiTheme="minorHAnsi"/>
          <w:sz w:val="20"/>
          <w:szCs w:val="20"/>
        </w:rPr>
        <w:t>).</w:t>
      </w:r>
      <w:r w:rsidR="008A32A7">
        <w:rPr>
          <w:rFonts w:asciiTheme="minorHAnsi" w:hAnsiTheme="minorHAnsi"/>
          <w:sz w:val="20"/>
          <w:szCs w:val="20"/>
        </w:rPr>
        <w:t xml:space="preserve"> This issue of a lack of confidence in teaching Welsh m</w:t>
      </w:r>
      <w:r w:rsidR="0002287B">
        <w:rPr>
          <w:rFonts w:asciiTheme="minorHAnsi" w:hAnsiTheme="minorHAnsi"/>
          <w:sz w:val="20"/>
          <w:szCs w:val="20"/>
        </w:rPr>
        <w:t>a</w:t>
      </w:r>
      <w:r w:rsidR="008A32A7">
        <w:rPr>
          <w:rFonts w:asciiTheme="minorHAnsi" w:hAnsiTheme="minorHAnsi"/>
          <w:sz w:val="20"/>
          <w:szCs w:val="20"/>
        </w:rPr>
        <w:t>y be further exasperated by current Welsh Assembly Plans to abolish the teaching of Welsh as a second language</w:t>
      </w:r>
      <w:r w:rsidR="0002287B">
        <w:rPr>
          <w:rFonts w:asciiTheme="minorHAnsi" w:hAnsiTheme="minorHAnsi"/>
          <w:sz w:val="20"/>
          <w:szCs w:val="20"/>
        </w:rPr>
        <w:t>, as “</w:t>
      </w:r>
      <w:r w:rsidR="0002287B" w:rsidRPr="0002287B">
        <w:rPr>
          <w:rFonts w:asciiTheme="minorHAnsi" w:hAnsiTheme="minorHAnsi" w:cs="Arial"/>
          <w:i/>
          <w:color w:val="141414"/>
          <w:sz w:val="20"/>
          <w:szCs w:val="20"/>
          <w:shd w:val="clear" w:color="auto" w:fill="FFFFFF"/>
        </w:rPr>
        <w:t>only 34% of registered teachers in Wales identifying as Welsh speakers, which does not necessarily mean they can teach in Welsh</w:t>
      </w:r>
      <w:r w:rsidR="0002287B">
        <w:rPr>
          <w:rFonts w:ascii="Arial" w:hAnsi="Arial" w:cs="Arial"/>
          <w:color w:val="141414"/>
          <w:shd w:val="clear" w:color="auto" w:fill="FFFFFF"/>
        </w:rPr>
        <w:t>.</w:t>
      </w:r>
      <w:r w:rsidR="0002287B" w:rsidRPr="0002287B">
        <w:rPr>
          <w:rFonts w:asciiTheme="minorHAnsi" w:hAnsiTheme="minorHAnsi" w:cs="Arial"/>
          <w:color w:val="141414"/>
          <w:sz w:val="20"/>
          <w:szCs w:val="20"/>
          <w:shd w:val="clear" w:color="auto" w:fill="FFFFFF"/>
        </w:rPr>
        <w:t>”</w:t>
      </w:r>
      <w:r w:rsidR="0002287B">
        <w:rPr>
          <w:rFonts w:asciiTheme="minorHAnsi" w:hAnsiTheme="minorHAnsi" w:cs="Arial"/>
          <w:color w:val="141414"/>
          <w:sz w:val="20"/>
          <w:szCs w:val="20"/>
          <w:shd w:val="clear" w:color="auto" w:fill="FFFFFF"/>
        </w:rPr>
        <w:t xml:space="preserve"> (Wales Online, 2019)</w:t>
      </w:r>
    </w:p>
    <w:p w14:paraId="66153AE4" w14:textId="57812175" w:rsidR="00D813AC" w:rsidRDefault="00D813AC" w:rsidP="00DE0B29">
      <w:pPr>
        <w:spacing w:line="360" w:lineRule="auto"/>
        <w:rPr>
          <w:rFonts w:asciiTheme="minorHAnsi" w:hAnsiTheme="minorHAnsi" w:cs="Arial"/>
          <w:color w:val="141414"/>
          <w:sz w:val="20"/>
          <w:szCs w:val="20"/>
          <w:shd w:val="clear" w:color="auto" w:fill="FFFFFF"/>
        </w:rPr>
      </w:pPr>
    </w:p>
    <w:p w14:paraId="76629B0A" w14:textId="19A29827" w:rsidR="00645C8D" w:rsidRDefault="00D813AC" w:rsidP="00DE0B29">
      <w:pPr>
        <w:spacing w:line="360" w:lineRule="auto"/>
        <w:rPr>
          <w:rFonts w:asciiTheme="minorHAnsi" w:hAnsiTheme="minorHAnsi" w:cs="Arial"/>
          <w:color w:val="141414"/>
          <w:sz w:val="20"/>
          <w:szCs w:val="20"/>
          <w:shd w:val="clear" w:color="auto" w:fill="FFFFFF"/>
        </w:rPr>
      </w:pPr>
      <w:r>
        <w:rPr>
          <w:rFonts w:asciiTheme="minorHAnsi" w:hAnsiTheme="minorHAnsi" w:cs="Arial"/>
          <w:color w:val="141414"/>
          <w:sz w:val="20"/>
          <w:szCs w:val="20"/>
          <w:shd w:val="clear" w:color="auto" w:fill="FFFFFF"/>
        </w:rPr>
        <w:t xml:space="preserve">In order to improve the teaching of Welsh in the </w:t>
      </w:r>
      <w:r w:rsidR="009E7582" w:rsidRPr="00E954AC">
        <w:rPr>
          <w:rFonts w:asciiTheme="minorHAnsi" w:hAnsiTheme="minorHAnsi" w:cstheme="minorHAnsi"/>
          <w:sz w:val="20"/>
          <w:szCs w:val="20"/>
        </w:rPr>
        <w:t>English-medium sector</w:t>
      </w:r>
      <w:r w:rsidR="009E7582">
        <w:rPr>
          <w:rFonts w:asciiTheme="minorHAnsi" w:hAnsiTheme="minorHAnsi" w:cstheme="minorHAnsi"/>
          <w:sz w:val="20"/>
          <w:szCs w:val="20"/>
        </w:rPr>
        <w:t xml:space="preserve"> a number of steps will need to be taken. Firstly, the way in which Welsh is taught within schools needs to be changed. Despite the teaching of Welsh being compulsory for every school aged child in Wales since 1999, the number of Welsh speakers has continued to decline (BBC, 2017).</w:t>
      </w:r>
      <w:r w:rsidR="00105164">
        <w:rPr>
          <w:rFonts w:asciiTheme="minorHAnsi" w:hAnsiTheme="minorHAnsi" w:cstheme="minorHAnsi"/>
          <w:sz w:val="20"/>
          <w:szCs w:val="20"/>
        </w:rPr>
        <w:t xml:space="preserve"> Therefore teachers will require greater support in regard to their Welsh language ability if there are to be one million Welsh speakers by the year 2050. There also needs to be a change in how the teaching of Welsh is perceived by others as currently Wales is losing out to a number of potential teachers due to the “</w:t>
      </w:r>
      <w:r w:rsidR="00105164" w:rsidRPr="00105164">
        <w:rPr>
          <w:rFonts w:asciiTheme="minorHAnsi" w:hAnsiTheme="minorHAnsi" w:cs="Arial"/>
          <w:i/>
          <w:color w:val="141414"/>
          <w:sz w:val="20"/>
          <w:szCs w:val="20"/>
          <w:shd w:val="clear" w:color="auto" w:fill="FFFFFF"/>
        </w:rPr>
        <w:t>wide spread belief that to teach in Wales you must speak Welsh</w:t>
      </w:r>
      <w:r w:rsidR="00105164">
        <w:rPr>
          <w:rFonts w:asciiTheme="minorHAnsi" w:hAnsiTheme="minorHAnsi" w:cs="Arial"/>
          <w:color w:val="141414"/>
          <w:sz w:val="20"/>
          <w:szCs w:val="20"/>
          <w:shd w:val="clear" w:color="auto" w:fill="FFFFFF"/>
        </w:rPr>
        <w:t>” (Wales Online, 2017).</w:t>
      </w:r>
      <w:r w:rsidR="00645C8D">
        <w:rPr>
          <w:rFonts w:asciiTheme="minorHAnsi" w:hAnsiTheme="minorHAnsi" w:cs="Arial"/>
          <w:color w:val="141414"/>
          <w:sz w:val="20"/>
          <w:szCs w:val="20"/>
          <w:shd w:val="clear" w:color="auto" w:fill="FFFFFF"/>
        </w:rPr>
        <w:t xml:space="preserve"> Further support will also need to be given to families who do not speak or have little understanding of Welsh as well. This is in order to create more Welsh language exposure for those who are studying Welsh in the </w:t>
      </w:r>
      <w:r w:rsidR="00645C8D" w:rsidRPr="00E954AC">
        <w:rPr>
          <w:rFonts w:asciiTheme="minorHAnsi" w:hAnsiTheme="minorHAnsi" w:cstheme="minorHAnsi"/>
          <w:sz w:val="20"/>
          <w:szCs w:val="20"/>
        </w:rPr>
        <w:t>English-medium sector</w:t>
      </w:r>
      <w:r w:rsidR="00645C8D">
        <w:rPr>
          <w:rFonts w:asciiTheme="minorHAnsi" w:hAnsiTheme="minorHAnsi" w:cstheme="minorHAnsi"/>
          <w:sz w:val="20"/>
          <w:szCs w:val="20"/>
        </w:rPr>
        <w:t>.</w:t>
      </w:r>
    </w:p>
    <w:p w14:paraId="2D8B9637" w14:textId="42A54EE2" w:rsidR="00645C8D" w:rsidRDefault="00645C8D" w:rsidP="00DE0B29">
      <w:pPr>
        <w:spacing w:line="360" w:lineRule="auto"/>
        <w:rPr>
          <w:rFonts w:asciiTheme="minorHAnsi" w:hAnsiTheme="minorHAnsi" w:cs="Arial"/>
          <w:color w:val="141414"/>
          <w:sz w:val="20"/>
          <w:szCs w:val="20"/>
          <w:shd w:val="clear" w:color="auto" w:fill="FFFFFF"/>
        </w:rPr>
      </w:pPr>
      <w:r>
        <w:rPr>
          <w:rFonts w:asciiTheme="minorHAnsi" w:hAnsiTheme="minorHAnsi" w:cs="Arial"/>
          <w:color w:val="141414"/>
          <w:sz w:val="20"/>
          <w:szCs w:val="20"/>
          <w:shd w:val="clear" w:color="auto" w:fill="FFFFFF"/>
        </w:rPr>
        <w:t xml:space="preserve"> </w:t>
      </w:r>
    </w:p>
    <w:p w14:paraId="5AD00266" w14:textId="78F8FC23" w:rsidR="00080689" w:rsidRDefault="00080689" w:rsidP="00DE0B29">
      <w:pPr>
        <w:spacing w:line="360" w:lineRule="auto"/>
        <w:rPr>
          <w:rFonts w:asciiTheme="minorHAnsi" w:hAnsiTheme="minorHAnsi" w:cs="Arial"/>
          <w:color w:val="141414"/>
          <w:sz w:val="20"/>
          <w:szCs w:val="20"/>
          <w:shd w:val="clear" w:color="auto" w:fill="FFFFFF"/>
        </w:rPr>
      </w:pPr>
    </w:p>
    <w:p w14:paraId="02EDB8F0" w14:textId="74DC8A27" w:rsidR="00080689" w:rsidRDefault="00080689" w:rsidP="00DE0B29">
      <w:pPr>
        <w:spacing w:line="360" w:lineRule="auto"/>
        <w:rPr>
          <w:rFonts w:asciiTheme="minorHAnsi" w:hAnsiTheme="minorHAnsi" w:cs="Arial"/>
          <w:color w:val="141414"/>
          <w:sz w:val="20"/>
          <w:szCs w:val="20"/>
          <w:shd w:val="clear" w:color="auto" w:fill="FFFFFF"/>
        </w:rPr>
      </w:pPr>
    </w:p>
    <w:p w14:paraId="4BACF880" w14:textId="45C61A7F" w:rsidR="00080689" w:rsidRDefault="00080689" w:rsidP="00DE0B29">
      <w:pPr>
        <w:spacing w:line="360" w:lineRule="auto"/>
        <w:rPr>
          <w:rFonts w:asciiTheme="minorHAnsi" w:hAnsiTheme="minorHAnsi" w:cs="Arial"/>
          <w:color w:val="141414"/>
          <w:sz w:val="20"/>
          <w:szCs w:val="20"/>
          <w:shd w:val="clear" w:color="auto" w:fill="FFFFFF"/>
        </w:rPr>
      </w:pPr>
    </w:p>
    <w:p w14:paraId="5BF3455D" w14:textId="1EB8E8B7" w:rsidR="00080689" w:rsidRDefault="00080689" w:rsidP="00DE0B29">
      <w:pPr>
        <w:spacing w:line="360" w:lineRule="auto"/>
        <w:rPr>
          <w:rFonts w:asciiTheme="minorHAnsi" w:hAnsiTheme="minorHAnsi" w:cs="Arial"/>
          <w:color w:val="141414"/>
          <w:sz w:val="20"/>
          <w:szCs w:val="20"/>
          <w:shd w:val="clear" w:color="auto" w:fill="FFFFFF"/>
        </w:rPr>
      </w:pPr>
    </w:p>
    <w:p w14:paraId="36C4657C" w14:textId="277617F2" w:rsidR="00080689" w:rsidRDefault="00080689" w:rsidP="00DE0B29">
      <w:pPr>
        <w:spacing w:line="360" w:lineRule="auto"/>
        <w:rPr>
          <w:rFonts w:asciiTheme="minorHAnsi" w:hAnsiTheme="minorHAnsi" w:cs="Arial"/>
          <w:color w:val="141414"/>
          <w:sz w:val="20"/>
          <w:szCs w:val="20"/>
          <w:shd w:val="clear" w:color="auto" w:fill="FFFFFF"/>
        </w:rPr>
      </w:pPr>
    </w:p>
    <w:p w14:paraId="788166D8" w14:textId="175354B2" w:rsidR="00080689" w:rsidRDefault="00080689" w:rsidP="00DE0B29">
      <w:pPr>
        <w:spacing w:line="360" w:lineRule="auto"/>
        <w:rPr>
          <w:rFonts w:asciiTheme="minorHAnsi" w:hAnsiTheme="minorHAnsi" w:cs="Arial"/>
          <w:color w:val="141414"/>
          <w:sz w:val="20"/>
          <w:szCs w:val="20"/>
          <w:shd w:val="clear" w:color="auto" w:fill="FFFFFF"/>
        </w:rPr>
      </w:pPr>
    </w:p>
    <w:p w14:paraId="72E4FD9D" w14:textId="55E25EC7" w:rsidR="00080689" w:rsidRDefault="00080689" w:rsidP="00DE0B29">
      <w:pPr>
        <w:spacing w:line="360" w:lineRule="auto"/>
        <w:rPr>
          <w:rFonts w:asciiTheme="minorHAnsi" w:hAnsiTheme="minorHAnsi" w:cs="Arial"/>
          <w:color w:val="141414"/>
          <w:sz w:val="20"/>
          <w:szCs w:val="20"/>
          <w:shd w:val="clear" w:color="auto" w:fill="FFFFFF"/>
        </w:rPr>
      </w:pPr>
    </w:p>
    <w:p w14:paraId="685AE41D" w14:textId="01EE14FD" w:rsidR="00080689" w:rsidRDefault="00080689" w:rsidP="00DE0B29">
      <w:pPr>
        <w:spacing w:line="360" w:lineRule="auto"/>
        <w:rPr>
          <w:rFonts w:asciiTheme="minorHAnsi" w:hAnsiTheme="minorHAnsi" w:cs="Arial"/>
          <w:color w:val="141414"/>
          <w:sz w:val="20"/>
          <w:szCs w:val="20"/>
          <w:shd w:val="clear" w:color="auto" w:fill="FFFFFF"/>
        </w:rPr>
      </w:pPr>
    </w:p>
    <w:p w14:paraId="25A7E955" w14:textId="35AF16EE" w:rsidR="00080689" w:rsidRDefault="00080689" w:rsidP="00DE0B29">
      <w:pPr>
        <w:spacing w:line="360" w:lineRule="auto"/>
        <w:rPr>
          <w:rFonts w:asciiTheme="minorHAnsi" w:hAnsiTheme="minorHAnsi" w:cs="Arial"/>
          <w:color w:val="141414"/>
          <w:sz w:val="20"/>
          <w:szCs w:val="20"/>
          <w:shd w:val="clear" w:color="auto" w:fill="FFFFFF"/>
        </w:rPr>
      </w:pPr>
    </w:p>
    <w:p w14:paraId="190F8A05" w14:textId="042EA854" w:rsidR="00080689" w:rsidRDefault="00080689" w:rsidP="00DE0B29">
      <w:pPr>
        <w:spacing w:line="360" w:lineRule="auto"/>
        <w:rPr>
          <w:rFonts w:asciiTheme="minorHAnsi" w:hAnsiTheme="minorHAnsi" w:cs="Arial"/>
          <w:color w:val="141414"/>
          <w:sz w:val="20"/>
          <w:szCs w:val="20"/>
          <w:shd w:val="clear" w:color="auto" w:fill="FFFFFF"/>
        </w:rPr>
      </w:pPr>
    </w:p>
    <w:p w14:paraId="0CFC4F13" w14:textId="467233FD" w:rsidR="00080689" w:rsidRDefault="00080689" w:rsidP="00DE0B29">
      <w:pPr>
        <w:spacing w:line="360" w:lineRule="auto"/>
        <w:rPr>
          <w:rFonts w:asciiTheme="minorHAnsi" w:hAnsiTheme="minorHAnsi" w:cs="Arial"/>
          <w:color w:val="141414"/>
          <w:sz w:val="20"/>
          <w:szCs w:val="20"/>
          <w:shd w:val="clear" w:color="auto" w:fill="FFFFFF"/>
        </w:rPr>
      </w:pPr>
    </w:p>
    <w:p w14:paraId="26415192" w14:textId="32E30DA8" w:rsidR="00080689" w:rsidRDefault="00080689" w:rsidP="00DE0B29">
      <w:pPr>
        <w:spacing w:line="360" w:lineRule="auto"/>
        <w:rPr>
          <w:rFonts w:asciiTheme="minorHAnsi" w:hAnsiTheme="minorHAnsi" w:cs="Arial"/>
          <w:color w:val="141414"/>
          <w:sz w:val="20"/>
          <w:szCs w:val="20"/>
          <w:shd w:val="clear" w:color="auto" w:fill="FFFFFF"/>
        </w:rPr>
      </w:pPr>
    </w:p>
    <w:p w14:paraId="4B8FA1AC" w14:textId="603A33CD" w:rsidR="00080689" w:rsidRDefault="00080689" w:rsidP="00DE0B29">
      <w:pPr>
        <w:spacing w:line="360" w:lineRule="auto"/>
        <w:rPr>
          <w:rFonts w:asciiTheme="minorHAnsi" w:hAnsiTheme="minorHAnsi" w:cs="Arial"/>
          <w:color w:val="141414"/>
          <w:sz w:val="20"/>
          <w:szCs w:val="20"/>
          <w:shd w:val="clear" w:color="auto" w:fill="FFFFFF"/>
        </w:rPr>
      </w:pPr>
    </w:p>
    <w:p w14:paraId="33E22407" w14:textId="058CF13F" w:rsidR="00080689" w:rsidRDefault="00080689" w:rsidP="00DE0B29">
      <w:pPr>
        <w:spacing w:line="360" w:lineRule="auto"/>
        <w:rPr>
          <w:rFonts w:asciiTheme="minorHAnsi" w:hAnsiTheme="minorHAnsi" w:cs="Arial"/>
          <w:color w:val="141414"/>
          <w:sz w:val="20"/>
          <w:szCs w:val="20"/>
          <w:shd w:val="clear" w:color="auto" w:fill="FFFFFF"/>
        </w:rPr>
      </w:pPr>
    </w:p>
    <w:p w14:paraId="0B0FA30E" w14:textId="71EF0728" w:rsidR="00080689" w:rsidRDefault="00080689" w:rsidP="00DE0B29">
      <w:pPr>
        <w:spacing w:line="360" w:lineRule="auto"/>
        <w:rPr>
          <w:rFonts w:asciiTheme="minorHAnsi" w:hAnsiTheme="minorHAnsi" w:cs="Arial"/>
          <w:color w:val="141414"/>
          <w:sz w:val="20"/>
          <w:szCs w:val="20"/>
          <w:shd w:val="clear" w:color="auto" w:fill="FFFFFF"/>
        </w:rPr>
      </w:pPr>
    </w:p>
    <w:p w14:paraId="79F276C6" w14:textId="65C383D6" w:rsidR="00080689" w:rsidRDefault="00080689" w:rsidP="00DE0B29">
      <w:pPr>
        <w:spacing w:line="360" w:lineRule="auto"/>
        <w:rPr>
          <w:rFonts w:asciiTheme="minorHAnsi" w:hAnsiTheme="minorHAnsi" w:cs="Arial"/>
          <w:color w:val="141414"/>
          <w:sz w:val="20"/>
          <w:szCs w:val="20"/>
          <w:shd w:val="clear" w:color="auto" w:fill="FFFFFF"/>
        </w:rPr>
      </w:pPr>
    </w:p>
    <w:p w14:paraId="18A596F7" w14:textId="239D3CA0" w:rsidR="00080689" w:rsidRDefault="00080689" w:rsidP="00DE0B29">
      <w:pPr>
        <w:spacing w:line="360" w:lineRule="auto"/>
        <w:rPr>
          <w:rFonts w:asciiTheme="minorHAnsi" w:hAnsiTheme="minorHAnsi" w:cs="Arial"/>
          <w:color w:val="141414"/>
          <w:sz w:val="20"/>
          <w:szCs w:val="20"/>
          <w:shd w:val="clear" w:color="auto" w:fill="FFFFFF"/>
        </w:rPr>
      </w:pPr>
    </w:p>
    <w:p w14:paraId="3D685B80" w14:textId="77777777" w:rsidR="00080689" w:rsidRPr="00E06926" w:rsidRDefault="00080689" w:rsidP="00080689">
      <w:pPr>
        <w:spacing w:line="360" w:lineRule="auto"/>
        <w:jc w:val="center"/>
        <w:rPr>
          <w:b/>
          <w:sz w:val="20"/>
          <w:szCs w:val="20"/>
          <w:u w:val="single"/>
        </w:rPr>
      </w:pPr>
      <w:r w:rsidRPr="00E06926">
        <w:rPr>
          <w:b/>
          <w:sz w:val="20"/>
          <w:szCs w:val="20"/>
          <w:u w:val="single"/>
        </w:rPr>
        <w:lastRenderedPageBreak/>
        <w:t>References</w:t>
      </w:r>
    </w:p>
    <w:p w14:paraId="678B02F5" w14:textId="77777777" w:rsidR="00080689" w:rsidRPr="00E06926" w:rsidRDefault="00080689" w:rsidP="00080689">
      <w:pPr>
        <w:spacing w:line="360" w:lineRule="auto"/>
        <w:jc w:val="center"/>
        <w:rPr>
          <w:b/>
          <w:sz w:val="20"/>
          <w:szCs w:val="20"/>
          <w:u w:val="single"/>
        </w:rPr>
      </w:pPr>
    </w:p>
    <w:p w14:paraId="5AFD5974" w14:textId="77777777" w:rsidR="00080689" w:rsidRPr="00E06926" w:rsidRDefault="00080689" w:rsidP="00080689">
      <w:pPr>
        <w:spacing w:line="360" w:lineRule="auto"/>
        <w:rPr>
          <w:sz w:val="20"/>
          <w:szCs w:val="20"/>
        </w:rPr>
      </w:pPr>
    </w:p>
    <w:p w14:paraId="445D98EC" w14:textId="77777777" w:rsidR="00080689" w:rsidRPr="00E06926" w:rsidRDefault="00080689" w:rsidP="00080689">
      <w:pPr>
        <w:spacing w:line="360" w:lineRule="auto"/>
        <w:rPr>
          <w:sz w:val="20"/>
          <w:szCs w:val="20"/>
        </w:rPr>
      </w:pPr>
    </w:p>
    <w:p w14:paraId="55C07125" w14:textId="77777777" w:rsidR="00080689" w:rsidRPr="00E06926" w:rsidRDefault="00080689" w:rsidP="00080689">
      <w:pPr>
        <w:spacing w:line="360" w:lineRule="auto"/>
        <w:rPr>
          <w:rFonts w:cstheme="minorHAnsi"/>
          <w:color w:val="000000"/>
          <w:sz w:val="20"/>
          <w:szCs w:val="20"/>
        </w:rPr>
      </w:pPr>
      <w:r w:rsidRPr="00E06926">
        <w:rPr>
          <w:rFonts w:asciiTheme="minorHAnsi" w:hAnsiTheme="minorHAnsi" w:cstheme="minorHAnsi"/>
          <w:sz w:val="20"/>
          <w:szCs w:val="20"/>
        </w:rPr>
        <w:t xml:space="preserve">APA (2016) </w:t>
      </w:r>
      <w:r w:rsidRPr="00E06926">
        <w:rPr>
          <w:rFonts w:asciiTheme="minorHAnsi" w:hAnsiTheme="minorHAnsi" w:cstheme="minorHAnsi"/>
          <w:i/>
          <w:color w:val="000000"/>
          <w:sz w:val="20"/>
          <w:szCs w:val="20"/>
        </w:rPr>
        <w:t xml:space="preserve">What is Psycholinguistics? </w:t>
      </w:r>
      <w:r w:rsidRPr="00E06926">
        <w:rPr>
          <w:rFonts w:asciiTheme="minorHAnsi" w:hAnsiTheme="minorHAnsi" w:cstheme="minorHAnsi"/>
          <w:color w:val="000000"/>
          <w:sz w:val="20"/>
          <w:szCs w:val="20"/>
        </w:rPr>
        <w:t>Available at: https://blog.apabooks.org/2016/07/06/what-is-psycholinguistics/ (Accessed: 1 February 2019)</w:t>
      </w:r>
    </w:p>
    <w:p w14:paraId="52C1895C" w14:textId="77777777" w:rsidR="00080689" w:rsidRPr="00E06926" w:rsidRDefault="00080689" w:rsidP="00080689">
      <w:pPr>
        <w:spacing w:line="360" w:lineRule="auto"/>
        <w:rPr>
          <w:sz w:val="20"/>
          <w:szCs w:val="20"/>
        </w:rPr>
      </w:pPr>
      <w:r w:rsidRPr="00E06926">
        <w:rPr>
          <w:sz w:val="20"/>
          <w:szCs w:val="20"/>
        </w:rPr>
        <w:t xml:space="preserve">BBC (2017) </w:t>
      </w:r>
      <w:r w:rsidRPr="00E06926">
        <w:rPr>
          <w:i/>
          <w:sz w:val="20"/>
          <w:szCs w:val="20"/>
        </w:rPr>
        <w:t xml:space="preserve">Welsh language 'stick approach' to lessons 'not working'. </w:t>
      </w:r>
      <w:r w:rsidRPr="00E06926">
        <w:rPr>
          <w:sz w:val="20"/>
          <w:szCs w:val="20"/>
        </w:rPr>
        <w:t xml:space="preserve">Available at: </w:t>
      </w:r>
      <w:hyperlink r:id="rId7" w:history="1">
        <w:r w:rsidRPr="00E06926">
          <w:rPr>
            <w:rStyle w:val="Hyperlink"/>
            <w:sz w:val="20"/>
            <w:szCs w:val="20"/>
          </w:rPr>
          <w:t>https://www.bbc.co.uk/news/uk-wales-politics-38736880</w:t>
        </w:r>
      </w:hyperlink>
      <w:r w:rsidRPr="00E06926">
        <w:rPr>
          <w:sz w:val="20"/>
          <w:szCs w:val="20"/>
        </w:rPr>
        <w:t xml:space="preserve"> (Accessed: 2 February 2019)</w:t>
      </w:r>
    </w:p>
    <w:p w14:paraId="65BF5DFE" w14:textId="77777777" w:rsidR="00080689" w:rsidRPr="00E06926" w:rsidRDefault="00080689" w:rsidP="00080689">
      <w:pPr>
        <w:spacing w:line="360" w:lineRule="auto"/>
        <w:rPr>
          <w:sz w:val="20"/>
          <w:szCs w:val="20"/>
        </w:rPr>
      </w:pPr>
      <w:r w:rsidRPr="00E06926">
        <w:rPr>
          <w:sz w:val="20"/>
          <w:szCs w:val="20"/>
        </w:rPr>
        <w:t xml:space="preserve">Cardiff University (date unknown). </w:t>
      </w:r>
      <w:r w:rsidRPr="00E06926">
        <w:rPr>
          <w:rFonts w:asciiTheme="minorHAnsi" w:hAnsiTheme="minorHAnsi"/>
          <w:i/>
          <w:color w:val="383735"/>
          <w:sz w:val="20"/>
          <w:szCs w:val="20"/>
        </w:rPr>
        <w:t>Welsh in the workplace</w:t>
      </w:r>
      <w:r w:rsidRPr="00E06926">
        <w:rPr>
          <w:i/>
          <w:color w:val="383735"/>
          <w:sz w:val="20"/>
          <w:szCs w:val="20"/>
        </w:rPr>
        <w:t xml:space="preserve">. </w:t>
      </w:r>
      <w:r w:rsidRPr="00E06926">
        <w:rPr>
          <w:color w:val="383735"/>
          <w:sz w:val="20"/>
          <w:szCs w:val="20"/>
        </w:rPr>
        <w:t xml:space="preserve">Available at: </w:t>
      </w:r>
      <w:hyperlink r:id="rId8" w:history="1">
        <w:r w:rsidRPr="00E06926">
          <w:rPr>
            <w:rStyle w:val="Hyperlink"/>
            <w:sz w:val="20"/>
            <w:szCs w:val="20"/>
          </w:rPr>
          <w:t>https://www.cardiff.ac.uk/careers-advice/compete-for-a-job/how-to-find-a-job/learning-more-about-the-job-market/working-in-wales/welsh-in-the-workplace</w:t>
        </w:r>
      </w:hyperlink>
      <w:r w:rsidRPr="00E06926">
        <w:rPr>
          <w:color w:val="383735"/>
          <w:sz w:val="20"/>
          <w:szCs w:val="20"/>
        </w:rPr>
        <w:t xml:space="preserve"> </w:t>
      </w:r>
      <w:r w:rsidRPr="00E06926">
        <w:rPr>
          <w:sz w:val="20"/>
          <w:szCs w:val="20"/>
        </w:rPr>
        <w:t>(Accessed: 2 February 2019)</w:t>
      </w:r>
    </w:p>
    <w:p w14:paraId="7985D5BA" w14:textId="77777777" w:rsidR="00080689" w:rsidRPr="00E06926" w:rsidRDefault="00080689" w:rsidP="00080689">
      <w:pPr>
        <w:spacing w:line="360" w:lineRule="auto"/>
        <w:rPr>
          <w:sz w:val="20"/>
          <w:szCs w:val="20"/>
        </w:rPr>
      </w:pPr>
      <w:r w:rsidRPr="00E06926">
        <w:rPr>
          <w:sz w:val="20"/>
          <w:szCs w:val="20"/>
        </w:rPr>
        <w:t>Cowles, H. Wind, 2011, Psycholinguistics 101, New York: Springer Publishing Company</w:t>
      </w:r>
    </w:p>
    <w:p w14:paraId="1E653576" w14:textId="77777777" w:rsidR="00080689" w:rsidRPr="00E06926" w:rsidRDefault="00080689" w:rsidP="00080689">
      <w:pPr>
        <w:spacing w:line="360" w:lineRule="auto"/>
        <w:rPr>
          <w:sz w:val="20"/>
          <w:szCs w:val="20"/>
        </w:rPr>
      </w:pPr>
      <w:r w:rsidRPr="00E06926">
        <w:rPr>
          <w:sz w:val="20"/>
          <w:szCs w:val="20"/>
        </w:rPr>
        <w:t xml:space="preserve">Education Reform Act 1988 (1988). Available at: </w:t>
      </w:r>
      <w:hyperlink r:id="rId9" w:history="1">
        <w:r w:rsidRPr="00E06926">
          <w:rPr>
            <w:rStyle w:val="Hyperlink"/>
            <w:sz w:val="20"/>
            <w:szCs w:val="20"/>
          </w:rPr>
          <w:t>http://www.legislation.gov.uk/ukpga/1988/40/contents</w:t>
        </w:r>
      </w:hyperlink>
      <w:r w:rsidRPr="00E06926">
        <w:rPr>
          <w:sz w:val="20"/>
          <w:szCs w:val="20"/>
        </w:rPr>
        <w:t xml:space="preserve"> (Accessed: 2 February 2019)</w:t>
      </w:r>
    </w:p>
    <w:p w14:paraId="2BC0B122" w14:textId="77777777" w:rsidR="00080689" w:rsidRPr="00E06926" w:rsidRDefault="00080689" w:rsidP="00080689">
      <w:pPr>
        <w:pStyle w:val="CommentText"/>
        <w:spacing w:line="360" w:lineRule="auto"/>
        <w:rPr>
          <w:rFonts w:asciiTheme="minorHAnsi" w:hAnsiTheme="minorHAnsi" w:cstheme="minorHAnsi"/>
        </w:rPr>
      </w:pPr>
      <w:r w:rsidRPr="00E06926">
        <w:rPr>
          <w:rFonts w:asciiTheme="minorHAnsi" w:hAnsiTheme="minorHAnsi" w:cstheme="minorHAnsi"/>
          <w:shd w:val="clear" w:color="auto" w:fill="FFFFFF"/>
        </w:rPr>
        <w:t xml:space="preserve">English Students Learning in English: Reviewing and Reﬂecting on the Research.  In </w:t>
      </w:r>
      <w:proofErr w:type="spellStart"/>
      <w:r w:rsidRPr="00E06926">
        <w:rPr>
          <w:rFonts w:asciiTheme="minorHAnsi" w:hAnsiTheme="minorHAnsi" w:cstheme="minorHAnsi"/>
          <w:shd w:val="clear" w:color="auto" w:fill="FFFFFF"/>
        </w:rPr>
        <w:t>Jaidey</w:t>
      </w:r>
      <w:proofErr w:type="spellEnd"/>
      <w:r w:rsidRPr="00E06926">
        <w:rPr>
          <w:rFonts w:asciiTheme="minorHAnsi" w:hAnsiTheme="minorHAnsi" w:cstheme="minorHAnsi"/>
          <w:shd w:val="clear" w:color="auto" w:fill="FFFFFF"/>
        </w:rPr>
        <w:t xml:space="preserve">, R., </w:t>
      </w:r>
      <w:proofErr w:type="spellStart"/>
      <w:r w:rsidRPr="00E06926">
        <w:rPr>
          <w:rFonts w:asciiTheme="minorHAnsi" w:hAnsiTheme="minorHAnsi" w:cstheme="minorHAnsi"/>
          <w:shd w:val="clear" w:color="auto" w:fill="FFFFFF"/>
        </w:rPr>
        <w:t>Sadorra</w:t>
      </w:r>
      <w:proofErr w:type="spellEnd"/>
      <w:r w:rsidRPr="00E06926">
        <w:rPr>
          <w:rFonts w:asciiTheme="minorHAnsi" w:hAnsiTheme="minorHAnsi" w:cstheme="minorHAnsi"/>
          <w:shd w:val="clear" w:color="auto" w:fill="FFFFFF"/>
        </w:rPr>
        <w:t xml:space="preserve">, M.L.C., Wong, J.O., Lee, M.C. &amp; </w:t>
      </w:r>
      <w:proofErr w:type="spellStart"/>
      <w:r w:rsidRPr="00E06926">
        <w:rPr>
          <w:rFonts w:asciiTheme="minorHAnsi" w:hAnsiTheme="minorHAnsi" w:cstheme="minorHAnsi"/>
          <w:shd w:val="clear" w:color="auto" w:fill="FFFFFF"/>
        </w:rPr>
        <w:t>Lorente</w:t>
      </w:r>
      <w:proofErr w:type="spellEnd"/>
      <w:r w:rsidRPr="00E06926">
        <w:rPr>
          <w:rFonts w:asciiTheme="minorHAnsi" w:hAnsiTheme="minorHAnsi" w:cstheme="minorHAnsi"/>
          <w:shd w:val="clear" w:color="auto" w:fill="FFFFFF"/>
        </w:rPr>
        <w:t>, M.C. (eds.) </w:t>
      </w:r>
      <w:r w:rsidRPr="00E06926">
        <w:rPr>
          <w:rFonts w:asciiTheme="minorHAnsi" w:hAnsiTheme="minorHAnsi" w:cstheme="minorHAnsi"/>
          <w:i/>
          <w:iCs/>
          <w:shd w:val="clear" w:color="auto" w:fill="FFFFFF"/>
        </w:rPr>
        <w:t>Global perspectives, local initiatives: Reflections and practices in ELT</w:t>
      </w:r>
      <w:r w:rsidRPr="00E06926">
        <w:rPr>
          <w:rFonts w:asciiTheme="minorHAnsi" w:hAnsiTheme="minorHAnsi" w:cstheme="minorHAnsi"/>
          <w:shd w:val="clear" w:color="auto" w:fill="FFFFFF"/>
        </w:rPr>
        <w:t>.  National University of Singapore, CELC, pp.1-9.</w:t>
      </w:r>
    </w:p>
    <w:p w14:paraId="1A5820D9" w14:textId="77777777" w:rsidR="00080689" w:rsidRDefault="00080689" w:rsidP="00080689">
      <w:pPr>
        <w:spacing w:line="360" w:lineRule="auto"/>
        <w:rPr>
          <w:sz w:val="20"/>
          <w:szCs w:val="20"/>
        </w:rPr>
      </w:pPr>
    </w:p>
    <w:p w14:paraId="41F0E0DA" w14:textId="77777777" w:rsidR="00080689" w:rsidRPr="00E06926" w:rsidRDefault="00080689" w:rsidP="00080689">
      <w:pPr>
        <w:spacing w:line="360" w:lineRule="auto"/>
        <w:rPr>
          <w:sz w:val="20"/>
          <w:szCs w:val="20"/>
        </w:rPr>
      </w:pPr>
      <w:r w:rsidRPr="00E06926">
        <w:rPr>
          <w:sz w:val="20"/>
          <w:szCs w:val="20"/>
        </w:rPr>
        <w:t xml:space="preserve">ESTYN (2017). </w:t>
      </w:r>
      <w:r w:rsidRPr="00E06926">
        <w:rPr>
          <w:i/>
          <w:sz w:val="20"/>
          <w:szCs w:val="20"/>
        </w:rPr>
        <w:t>The Annual Report of Her Majesty's Chief Inspector of Education and Training in Wales 2016-2017.</w:t>
      </w:r>
      <w:r w:rsidRPr="00E06926">
        <w:rPr>
          <w:sz w:val="20"/>
          <w:szCs w:val="20"/>
        </w:rPr>
        <w:t xml:space="preserve"> Available at: </w:t>
      </w:r>
      <w:hyperlink r:id="rId10" w:history="1">
        <w:r w:rsidRPr="00E06926">
          <w:rPr>
            <w:rStyle w:val="Hyperlink"/>
            <w:sz w:val="20"/>
            <w:szCs w:val="20"/>
          </w:rPr>
          <w:t>http://www.assembly.wales/laid%20documents/gen-ld11387/gen-ld11387-e.pdf</w:t>
        </w:r>
      </w:hyperlink>
      <w:r w:rsidRPr="00E06926">
        <w:rPr>
          <w:sz w:val="20"/>
          <w:szCs w:val="20"/>
        </w:rPr>
        <w:t xml:space="preserve"> (Accessed: 2 February 2019)</w:t>
      </w:r>
    </w:p>
    <w:p w14:paraId="50EED1A1" w14:textId="77777777" w:rsidR="00080689" w:rsidRPr="00E06926" w:rsidRDefault="00080689" w:rsidP="00080689">
      <w:pPr>
        <w:spacing w:line="360" w:lineRule="auto"/>
        <w:rPr>
          <w:sz w:val="20"/>
          <w:szCs w:val="20"/>
        </w:rPr>
      </w:pPr>
      <w:r w:rsidRPr="00E06926">
        <w:rPr>
          <w:sz w:val="20"/>
          <w:szCs w:val="20"/>
        </w:rPr>
        <w:t>Hudson, R. A, 1996, Sociolinguistics, Cambridge: Cambridge University Press.</w:t>
      </w:r>
    </w:p>
    <w:p w14:paraId="74ECDD6F" w14:textId="77777777" w:rsidR="00080689" w:rsidRPr="00E06926" w:rsidRDefault="00080689" w:rsidP="00080689">
      <w:pPr>
        <w:spacing w:line="360" w:lineRule="auto"/>
        <w:rPr>
          <w:sz w:val="20"/>
          <w:szCs w:val="20"/>
        </w:rPr>
      </w:pPr>
      <w:r w:rsidRPr="00E06926">
        <w:rPr>
          <w:rFonts w:asciiTheme="minorHAnsi" w:hAnsiTheme="minorHAnsi" w:cstheme="minorHAnsi"/>
          <w:sz w:val="20"/>
          <w:szCs w:val="20"/>
        </w:rPr>
        <w:t>Office for National Statistics</w:t>
      </w:r>
      <w:r w:rsidRPr="00E06926">
        <w:rPr>
          <w:sz w:val="20"/>
          <w:szCs w:val="20"/>
        </w:rPr>
        <w:t xml:space="preserve"> (2011), </w:t>
      </w:r>
      <w:r w:rsidRPr="00E06926">
        <w:rPr>
          <w:i/>
          <w:sz w:val="20"/>
          <w:szCs w:val="20"/>
        </w:rPr>
        <w:t xml:space="preserve">2011 Census </w:t>
      </w:r>
      <w:r w:rsidRPr="00E06926">
        <w:rPr>
          <w:sz w:val="20"/>
          <w:szCs w:val="20"/>
        </w:rPr>
        <w:t xml:space="preserve">Available at: </w:t>
      </w:r>
      <w:hyperlink r:id="rId11" w:history="1">
        <w:r w:rsidRPr="00E06926">
          <w:rPr>
            <w:rStyle w:val="Hyperlink"/>
            <w:sz w:val="20"/>
            <w:szCs w:val="20"/>
          </w:rPr>
          <w:t>https://www.ons.gov.uk/peoplepopulationandcommunity/populationandmigration/populationestimates/bulletins/2011censuskeystatisticsforwales/2012-12-11</w:t>
        </w:r>
      </w:hyperlink>
      <w:r w:rsidRPr="00E06926">
        <w:rPr>
          <w:sz w:val="20"/>
          <w:szCs w:val="20"/>
        </w:rPr>
        <w:t xml:space="preserve"> (Accessed: 1 February 2019)</w:t>
      </w:r>
    </w:p>
    <w:p w14:paraId="3DF7E442" w14:textId="77777777" w:rsidR="00080689" w:rsidRPr="00E06926" w:rsidRDefault="00080689" w:rsidP="00080689">
      <w:pPr>
        <w:spacing w:line="360" w:lineRule="auto"/>
        <w:rPr>
          <w:sz w:val="20"/>
          <w:szCs w:val="20"/>
        </w:rPr>
      </w:pPr>
      <w:r w:rsidRPr="00E06926">
        <w:rPr>
          <w:sz w:val="20"/>
          <w:szCs w:val="20"/>
        </w:rPr>
        <w:t xml:space="preserve">Pound, L. (2014) </w:t>
      </w:r>
      <w:r w:rsidRPr="00E06926">
        <w:rPr>
          <w:i/>
          <w:sz w:val="20"/>
          <w:szCs w:val="20"/>
        </w:rPr>
        <w:t>How Children Learn</w:t>
      </w:r>
      <w:r w:rsidRPr="00E06926">
        <w:rPr>
          <w:sz w:val="20"/>
          <w:szCs w:val="20"/>
        </w:rPr>
        <w:t>. London: Practical Pre-school Books</w:t>
      </w:r>
    </w:p>
    <w:p w14:paraId="69FC9868" w14:textId="77777777" w:rsidR="00080689" w:rsidRPr="00E06926" w:rsidRDefault="00080689" w:rsidP="00080689">
      <w:pPr>
        <w:spacing w:line="360" w:lineRule="auto"/>
        <w:rPr>
          <w:sz w:val="20"/>
          <w:szCs w:val="20"/>
        </w:rPr>
      </w:pPr>
      <w:r w:rsidRPr="00E06926">
        <w:rPr>
          <w:sz w:val="20"/>
          <w:szCs w:val="20"/>
        </w:rPr>
        <w:t>Spolsky, B., 2010, Sociolinguistics, Oxford: Oxford University Press.</w:t>
      </w:r>
    </w:p>
    <w:p w14:paraId="1A6FC538" w14:textId="77777777" w:rsidR="00080689" w:rsidRPr="00E06926" w:rsidRDefault="00080689" w:rsidP="00080689">
      <w:pPr>
        <w:spacing w:line="360" w:lineRule="auto"/>
        <w:rPr>
          <w:sz w:val="20"/>
          <w:szCs w:val="20"/>
        </w:rPr>
      </w:pPr>
      <w:r w:rsidRPr="00E06926">
        <w:rPr>
          <w:sz w:val="20"/>
          <w:szCs w:val="20"/>
        </w:rPr>
        <w:t xml:space="preserve">The Complete University Guide (2019). </w:t>
      </w:r>
      <w:r w:rsidRPr="00E06926">
        <w:rPr>
          <w:i/>
          <w:sz w:val="20"/>
          <w:szCs w:val="20"/>
        </w:rPr>
        <w:t>University League Tables 2019.</w:t>
      </w:r>
      <w:r w:rsidRPr="00E06926">
        <w:rPr>
          <w:sz w:val="20"/>
          <w:szCs w:val="20"/>
        </w:rPr>
        <w:t xml:space="preserve"> Available at: </w:t>
      </w:r>
      <w:hyperlink r:id="rId12" w:history="1">
        <w:r w:rsidRPr="00E06926">
          <w:rPr>
            <w:rStyle w:val="Hyperlink"/>
            <w:sz w:val="20"/>
            <w:szCs w:val="20"/>
          </w:rPr>
          <w:t>https://www.thecompleteuniversityguide.co.uk/league-tables/rankings</w:t>
        </w:r>
      </w:hyperlink>
      <w:r w:rsidRPr="00E06926">
        <w:rPr>
          <w:sz w:val="20"/>
          <w:szCs w:val="20"/>
        </w:rPr>
        <w:t xml:space="preserve"> (Accessed: 2 February 2019)</w:t>
      </w:r>
    </w:p>
    <w:p w14:paraId="4CEDBD59" w14:textId="77777777" w:rsidR="00080689" w:rsidRPr="00E06926" w:rsidRDefault="00080689" w:rsidP="00080689">
      <w:pPr>
        <w:spacing w:line="360" w:lineRule="auto"/>
        <w:rPr>
          <w:sz w:val="20"/>
          <w:szCs w:val="20"/>
        </w:rPr>
      </w:pPr>
      <w:r w:rsidRPr="00E06926">
        <w:rPr>
          <w:sz w:val="20"/>
          <w:szCs w:val="20"/>
        </w:rPr>
        <w:t xml:space="preserve">The Guardian (date unknown) </w:t>
      </w:r>
      <w:r w:rsidRPr="00E06926">
        <w:rPr>
          <w:i/>
          <w:sz w:val="20"/>
          <w:szCs w:val="20"/>
        </w:rPr>
        <w:t>Endangered languages: the full list</w:t>
      </w:r>
      <w:r w:rsidRPr="00E06926">
        <w:rPr>
          <w:sz w:val="20"/>
          <w:szCs w:val="20"/>
        </w:rPr>
        <w:t xml:space="preserve">. Available at: </w:t>
      </w:r>
      <w:hyperlink r:id="rId13" w:history="1">
        <w:r w:rsidRPr="00E06926">
          <w:rPr>
            <w:rStyle w:val="Hyperlink"/>
            <w:sz w:val="20"/>
            <w:szCs w:val="20"/>
          </w:rPr>
          <w:t>https://www.theguardian.com/news/datablog/2011/apr/15/language-extinct-endangered</w:t>
        </w:r>
      </w:hyperlink>
      <w:r w:rsidRPr="00E06926">
        <w:rPr>
          <w:sz w:val="20"/>
          <w:szCs w:val="20"/>
        </w:rPr>
        <w:t xml:space="preserve"> (Accessed: 1 February 2019)</w:t>
      </w:r>
    </w:p>
    <w:p w14:paraId="5785EE86" w14:textId="77777777" w:rsidR="00080689" w:rsidRPr="00E06926" w:rsidRDefault="00080689" w:rsidP="00080689">
      <w:pPr>
        <w:spacing w:line="360" w:lineRule="auto"/>
        <w:rPr>
          <w:sz w:val="20"/>
          <w:szCs w:val="20"/>
        </w:rPr>
      </w:pPr>
      <w:r w:rsidRPr="00E06926">
        <w:rPr>
          <w:sz w:val="20"/>
          <w:szCs w:val="20"/>
        </w:rPr>
        <w:t xml:space="preserve">The Times (2018). </w:t>
      </w:r>
      <w:r w:rsidRPr="00E06926">
        <w:rPr>
          <w:i/>
          <w:sz w:val="20"/>
          <w:szCs w:val="20"/>
        </w:rPr>
        <w:t>Bilingual pupils outperform native English.</w:t>
      </w:r>
      <w:r w:rsidRPr="00E06926">
        <w:rPr>
          <w:sz w:val="20"/>
          <w:szCs w:val="20"/>
        </w:rPr>
        <w:t xml:space="preserve"> Available at: </w:t>
      </w:r>
      <w:hyperlink r:id="rId14" w:history="1">
        <w:r w:rsidRPr="00E06926">
          <w:rPr>
            <w:rStyle w:val="Hyperlink"/>
            <w:sz w:val="20"/>
            <w:szCs w:val="20"/>
          </w:rPr>
          <w:t>https://www.thetimes.co.uk/article/bilingual-pupils-outperform-native-english-v0s2g53xg</w:t>
        </w:r>
      </w:hyperlink>
      <w:r w:rsidRPr="00E06926">
        <w:rPr>
          <w:sz w:val="20"/>
          <w:szCs w:val="20"/>
        </w:rPr>
        <w:t xml:space="preserve"> (Accessed: 2 February 2019)</w:t>
      </w:r>
    </w:p>
    <w:p w14:paraId="481C79CC" w14:textId="77777777" w:rsidR="00080689" w:rsidRPr="00E06926" w:rsidRDefault="00080689" w:rsidP="00080689">
      <w:pPr>
        <w:spacing w:line="360" w:lineRule="auto"/>
        <w:rPr>
          <w:sz w:val="20"/>
          <w:szCs w:val="20"/>
        </w:rPr>
      </w:pPr>
      <w:r w:rsidRPr="00E06926">
        <w:rPr>
          <w:sz w:val="20"/>
          <w:szCs w:val="20"/>
        </w:rPr>
        <w:t xml:space="preserve">Wales Online (2015). </w:t>
      </w:r>
      <w:r w:rsidRPr="00E06926">
        <w:rPr>
          <w:i/>
          <w:sz w:val="20"/>
          <w:szCs w:val="20"/>
        </w:rPr>
        <w:t>Pupils taught in English are getting better grades than their Welsh-medium counterparts.</w:t>
      </w:r>
      <w:r w:rsidRPr="00E06926">
        <w:rPr>
          <w:sz w:val="20"/>
          <w:szCs w:val="20"/>
        </w:rPr>
        <w:t xml:space="preserve"> Available at: </w:t>
      </w:r>
      <w:hyperlink r:id="rId15" w:history="1">
        <w:r w:rsidRPr="00E06926">
          <w:rPr>
            <w:rStyle w:val="Hyperlink"/>
            <w:sz w:val="20"/>
            <w:szCs w:val="20"/>
          </w:rPr>
          <w:t>https://www.walesonline.co.uk/news/wales-news/pupils-taught-english-getting-better-8637212</w:t>
        </w:r>
      </w:hyperlink>
      <w:r w:rsidRPr="00E06926">
        <w:rPr>
          <w:sz w:val="20"/>
          <w:szCs w:val="20"/>
        </w:rPr>
        <w:t xml:space="preserve"> (Accessed: 2 February 2019)</w:t>
      </w:r>
    </w:p>
    <w:p w14:paraId="07796F43" w14:textId="77777777" w:rsidR="00080689" w:rsidRPr="00E06926" w:rsidRDefault="00080689" w:rsidP="00080689">
      <w:pPr>
        <w:spacing w:line="360" w:lineRule="auto"/>
        <w:rPr>
          <w:sz w:val="20"/>
          <w:szCs w:val="20"/>
        </w:rPr>
      </w:pPr>
      <w:r w:rsidRPr="00E06926">
        <w:rPr>
          <w:sz w:val="20"/>
          <w:szCs w:val="20"/>
        </w:rPr>
        <w:lastRenderedPageBreak/>
        <w:t xml:space="preserve">Wales Online (2019) </w:t>
      </w:r>
      <w:r w:rsidRPr="00E06926">
        <w:rPr>
          <w:i/>
          <w:sz w:val="20"/>
          <w:szCs w:val="20"/>
        </w:rPr>
        <w:t>The subject of second-language Welsh is being abolished in schools in Wales.</w:t>
      </w:r>
      <w:r w:rsidRPr="00E06926">
        <w:rPr>
          <w:sz w:val="20"/>
          <w:szCs w:val="20"/>
        </w:rPr>
        <w:t xml:space="preserve"> Available at: </w:t>
      </w:r>
      <w:hyperlink r:id="rId16" w:history="1">
        <w:r w:rsidRPr="00E06926">
          <w:rPr>
            <w:rStyle w:val="Hyperlink"/>
            <w:sz w:val="20"/>
            <w:szCs w:val="20"/>
          </w:rPr>
          <w:t>https://www.walesonline.co.uk/news/education/subject-second-language-welsh-being-15693728</w:t>
        </w:r>
      </w:hyperlink>
      <w:r w:rsidRPr="00E06926">
        <w:rPr>
          <w:sz w:val="20"/>
          <w:szCs w:val="20"/>
        </w:rPr>
        <w:t xml:space="preserve"> (Accessed: 2 February 2019)</w:t>
      </w:r>
    </w:p>
    <w:p w14:paraId="58AE233F" w14:textId="77777777" w:rsidR="00080689" w:rsidRPr="00E06926" w:rsidRDefault="00080689" w:rsidP="00080689">
      <w:pPr>
        <w:spacing w:line="360" w:lineRule="auto"/>
        <w:rPr>
          <w:sz w:val="20"/>
          <w:szCs w:val="20"/>
        </w:rPr>
      </w:pPr>
      <w:r w:rsidRPr="00E06926">
        <w:rPr>
          <w:sz w:val="20"/>
          <w:szCs w:val="20"/>
        </w:rPr>
        <w:t xml:space="preserve">Welsh Assembly Government (2015). </w:t>
      </w:r>
      <w:r w:rsidRPr="00E06926">
        <w:rPr>
          <w:i/>
          <w:sz w:val="20"/>
          <w:szCs w:val="20"/>
        </w:rPr>
        <w:t>National Survey for Wales 2013 – 14: Welsh Language Use Survey</w:t>
      </w:r>
      <w:r w:rsidRPr="00E06926">
        <w:rPr>
          <w:sz w:val="20"/>
          <w:szCs w:val="20"/>
        </w:rPr>
        <w:t xml:space="preserve">. Available at: </w:t>
      </w:r>
      <w:hyperlink r:id="rId17" w:history="1">
        <w:r w:rsidRPr="00E06926">
          <w:rPr>
            <w:rStyle w:val="Hyperlink"/>
            <w:sz w:val="20"/>
            <w:szCs w:val="20"/>
          </w:rPr>
          <w:t>https://www.walesonline.co.uk/news/wales-news/article8538759.ece/BINARY/Click%20here%20to%20read%20the%20full%20findings%20of%20the%20Welsh%20Language%20Survey</w:t>
        </w:r>
      </w:hyperlink>
      <w:r w:rsidRPr="00E06926">
        <w:rPr>
          <w:sz w:val="20"/>
          <w:szCs w:val="20"/>
        </w:rPr>
        <w:t xml:space="preserve"> (Accessed: 1 February 2019)</w:t>
      </w:r>
    </w:p>
    <w:p w14:paraId="2B8B13C9" w14:textId="77777777" w:rsidR="00080689" w:rsidRPr="00E06926" w:rsidRDefault="00080689" w:rsidP="00080689">
      <w:pPr>
        <w:spacing w:line="360" w:lineRule="auto"/>
        <w:rPr>
          <w:sz w:val="20"/>
          <w:szCs w:val="20"/>
        </w:rPr>
      </w:pPr>
      <w:r w:rsidRPr="00E06926">
        <w:rPr>
          <w:sz w:val="20"/>
          <w:szCs w:val="20"/>
        </w:rPr>
        <w:t xml:space="preserve">Welsh Assembly Government (2017). </w:t>
      </w:r>
      <w:proofErr w:type="spellStart"/>
      <w:r w:rsidRPr="00E06926">
        <w:rPr>
          <w:i/>
          <w:sz w:val="20"/>
          <w:szCs w:val="20"/>
        </w:rPr>
        <w:t>Cymraeg</w:t>
      </w:r>
      <w:proofErr w:type="spellEnd"/>
      <w:r w:rsidRPr="00E06926">
        <w:rPr>
          <w:i/>
          <w:sz w:val="20"/>
          <w:szCs w:val="20"/>
        </w:rPr>
        <w:t xml:space="preserve"> 2050</w:t>
      </w:r>
      <w:r w:rsidRPr="00E06926">
        <w:rPr>
          <w:sz w:val="20"/>
          <w:szCs w:val="20"/>
        </w:rPr>
        <w:t xml:space="preserve">. Available at: </w:t>
      </w:r>
      <w:hyperlink r:id="rId18" w:history="1">
        <w:r w:rsidRPr="00E06926">
          <w:rPr>
            <w:rStyle w:val="Hyperlink"/>
            <w:sz w:val="20"/>
            <w:szCs w:val="20"/>
          </w:rPr>
          <w:t>https://gov.wales/docs/dcells/publications/170711-welsh-language-strategy-eng.pdf</w:t>
        </w:r>
      </w:hyperlink>
      <w:r w:rsidRPr="00E06926">
        <w:rPr>
          <w:sz w:val="20"/>
          <w:szCs w:val="20"/>
        </w:rPr>
        <w:t xml:space="preserve"> (Accessed: 1 February 2019)</w:t>
      </w:r>
    </w:p>
    <w:p w14:paraId="1182CF14" w14:textId="77777777" w:rsidR="00080689" w:rsidRPr="00E06926" w:rsidRDefault="00080689" w:rsidP="00080689">
      <w:pPr>
        <w:spacing w:line="360" w:lineRule="auto"/>
        <w:rPr>
          <w:sz w:val="20"/>
          <w:szCs w:val="20"/>
        </w:rPr>
      </w:pPr>
    </w:p>
    <w:p w14:paraId="624EE990" w14:textId="77777777" w:rsidR="00080689" w:rsidRPr="00E06926" w:rsidRDefault="00080689" w:rsidP="00080689">
      <w:pPr>
        <w:spacing w:line="360" w:lineRule="auto"/>
        <w:rPr>
          <w:sz w:val="20"/>
          <w:szCs w:val="20"/>
        </w:rPr>
      </w:pPr>
    </w:p>
    <w:p w14:paraId="0863151A" w14:textId="77777777" w:rsidR="00080689" w:rsidRPr="00E06926" w:rsidRDefault="00080689" w:rsidP="00080689">
      <w:pPr>
        <w:spacing w:line="360" w:lineRule="auto"/>
        <w:rPr>
          <w:rFonts w:asciiTheme="minorHAnsi" w:hAnsiTheme="minorHAnsi"/>
          <w:sz w:val="20"/>
          <w:szCs w:val="20"/>
        </w:rPr>
      </w:pPr>
    </w:p>
    <w:p w14:paraId="5C2D4D7A" w14:textId="77777777" w:rsidR="00080689" w:rsidRPr="00E06926" w:rsidRDefault="00080689" w:rsidP="00080689">
      <w:pPr>
        <w:spacing w:line="360" w:lineRule="auto"/>
        <w:rPr>
          <w:sz w:val="20"/>
          <w:szCs w:val="20"/>
        </w:rPr>
      </w:pPr>
    </w:p>
    <w:p w14:paraId="7702B1B5" w14:textId="77777777" w:rsidR="00080689" w:rsidRPr="00645C8D" w:rsidRDefault="00080689" w:rsidP="00DE0B29">
      <w:pPr>
        <w:spacing w:line="360" w:lineRule="auto"/>
        <w:rPr>
          <w:rFonts w:asciiTheme="minorHAnsi" w:hAnsiTheme="minorHAnsi" w:cs="Arial"/>
          <w:color w:val="141414"/>
          <w:sz w:val="20"/>
          <w:szCs w:val="20"/>
          <w:shd w:val="clear" w:color="auto" w:fill="FFFFFF"/>
        </w:rPr>
      </w:pPr>
      <w:bookmarkStart w:id="1" w:name="_GoBack"/>
      <w:bookmarkEnd w:id="1"/>
    </w:p>
    <w:sectPr w:rsidR="00080689" w:rsidRPr="00645C8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7B2AA2" w14:textId="77777777" w:rsidR="00AE3A28" w:rsidRDefault="00AE3A28" w:rsidP="008C5C11">
      <w:r>
        <w:separator/>
      </w:r>
    </w:p>
  </w:endnote>
  <w:endnote w:type="continuationSeparator" w:id="0">
    <w:p w14:paraId="60DB0BD6" w14:textId="77777777" w:rsidR="00AE3A28" w:rsidRDefault="00AE3A28" w:rsidP="008C5C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B9D35" w14:textId="77777777" w:rsidR="00AE3A28" w:rsidRDefault="00AE3A28" w:rsidP="008C5C11">
      <w:r>
        <w:separator/>
      </w:r>
    </w:p>
  </w:footnote>
  <w:footnote w:type="continuationSeparator" w:id="0">
    <w:p w14:paraId="37FFFD73" w14:textId="77777777" w:rsidR="00AE3A28" w:rsidRDefault="00AE3A28" w:rsidP="008C5C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6987B9" w14:textId="673A6F93" w:rsidR="008C5C11" w:rsidRDefault="008C5C11">
    <w:pPr>
      <w:pStyle w:val="Header"/>
    </w:pPr>
    <w:r>
      <w:t>ECAD6006C</w:t>
    </w:r>
    <w:r>
      <w:tab/>
    </w:r>
    <w:r>
      <w:tab/>
      <w:t>1601785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C11"/>
    <w:rsid w:val="00020ECB"/>
    <w:rsid w:val="0002287B"/>
    <w:rsid w:val="000402C9"/>
    <w:rsid w:val="00080689"/>
    <w:rsid w:val="000B191A"/>
    <w:rsid w:val="000C7817"/>
    <w:rsid w:val="00105164"/>
    <w:rsid w:val="00125210"/>
    <w:rsid w:val="001C5372"/>
    <w:rsid w:val="002224D9"/>
    <w:rsid w:val="00241693"/>
    <w:rsid w:val="00291ED3"/>
    <w:rsid w:val="002F179F"/>
    <w:rsid w:val="00311586"/>
    <w:rsid w:val="00400F60"/>
    <w:rsid w:val="004948A3"/>
    <w:rsid w:val="004A00F7"/>
    <w:rsid w:val="005236A0"/>
    <w:rsid w:val="00526E12"/>
    <w:rsid w:val="00553634"/>
    <w:rsid w:val="00567856"/>
    <w:rsid w:val="005976CC"/>
    <w:rsid w:val="005D4D2F"/>
    <w:rsid w:val="005D6012"/>
    <w:rsid w:val="00632605"/>
    <w:rsid w:val="00634203"/>
    <w:rsid w:val="00645C8D"/>
    <w:rsid w:val="00692579"/>
    <w:rsid w:val="006A622E"/>
    <w:rsid w:val="006C2F68"/>
    <w:rsid w:val="006E0F11"/>
    <w:rsid w:val="0079341D"/>
    <w:rsid w:val="00833977"/>
    <w:rsid w:val="00885914"/>
    <w:rsid w:val="008A32A7"/>
    <w:rsid w:val="008C5C11"/>
    <w:rsid w:val="008E7200"/>
    <w:rsid w:val="00907B84"/>
    <w:rsid w:val="00984098"/>
    <w:rsid w:val="009E7582"/>
    <w:rsid w:val="00AA38AA"/>
    <w:rsid w:val="00AE3A28"/>
    <w:rsid w:val="00AF0002"/>
    <w:rsid w:val="00B43E49"/>
    <w:rsid w:val="00B50CEC"/>
    <w:rsid w:val="00BB4F72"/>
    <w:rsid w:val="00BE3A44"/>
    <w:rsid w:val="00BE7B16"/>
    <w:rsid w:val="00C5244E"/>
    <w:rsid w:val="00D11FF9"/>
    <w:rsid w:val="00D56068"/>
    <w:rsid w:val="00D813AC"/>
    <w:rsid w:val="00D82D5E"/>
    <w:rsid w:val="00DA478F"/>
    <w:rsid w:val="00DE0B29"/>
    <w:rsid w:val="00E57AFE"/>
    <w:rsid w:val="00E954AC"/>
    <w:rsid w:val="00F903C7"/>
    <w:rsid w:val="00FB7A4A"/>
    <w:rsid w:val="00FC0611"/>
    <w:rsid w:val="00FD2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652BD"/>
  <w15:chartTrackingRefBased/>
  <w15:docId w15:val="{4C02882E-A012-4F1C-9E55-30782F0D8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5C1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link w:val="Heading1Char"/>
    <w:uiPriority w:val="9"/>
    <w:qFormat/>
    <w:rsid w:val="00526E12"/>
    <w:pPr>
      <w:spacing w:before="100" w:beforeAutospacing="1" w:after="100" w:afterAutospacing="1"/>
      <w:outlineLvl w:val="0"/>
    </w:pPr>
    <w:rPr>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C11"/>
    <w:pPr>
      <w:tabs>
        <w:tab w:val="center" w:pos="4513"/>
        <w:tab w:val="right" w:pos="9026"/>
      </w:tabs>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uiPriority w:val="99"/>
    <w:rsid w:val="008C5C11"/>
  </w:style>
  <w:style w:type="paragraph" w:styleId="Footer">
    <w:name w:val="footer"/>
    <w:basedOn w:val="Normal"/>
    <w:link w:val="FooterChar"/>
    <w:uiPriority w:val="99"/>
    <w:unhideWhenUsed/>
    <w:rsid w:val="008C5C11"/>
    <w:pPr>
      <w:tabs>
        <w:tab w:val="center" w:pos="4513"/>
        <w:tab w:val="right" w:pos="9026"/>
      </w:tabs>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8C5C11"/>
  </w:style>
  <w:style w:type="character" w:styleId="CommentReference">
    <w:name w:val="annotation reference"/>
    <w:basedOn w:val="DefaultParagraphFont"/>
    <w:uiPriority w:val="99"/>
    <w:semiHidden/>
    <w:unhideWhenUsed/>
    <w:rsid w:val="00BB4F72"/>
    <w:rPr>
      <w:sz w:val="16"/>
      <w:szCs w:val="16"/>
    </w:rPr>
  </w:style>
  <w:style w:type="paragraph" w:styleId="CommentText">
    <w:name w:val="annotation text"/>
    <w:basedOn w:val="Normal"/>
    <w:link w:val="CommentTextChar"/>
    <w:uiPriority w:val="99"/>
    <w:semiHidden/>
    <w:unhideWhenUsed/>
    <w:rsid w:val="00BB4F72"/>
    <w:rPr>
      <w:sz w:val="20"/>
      <w:szCs w:val="20"/>
    </w:rPr>
  </w:style>
  <w:style w:type="character" w:customStyle="1" w:styleId="CommentTextChar">
    <w:name w:val="Comment Text Char"/>
    <w:basedOn w:val="DefaultParagraphFont"/>
    <w:link w:val="CommentText"/>
    <w:uiPriority w:val="99"/>
    <w:semiHidden/>
    <w:rsid w:val="00BB4F72"/>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BB4F72"/>
    <w:rPr>
      <w:b/>
      <w:bCs/>
    </w:rPr>
  </w:style>
  <w:style w:type="character" w:customStyle="1" w:styleId="CommentSubjectChar">
    <w:name w:val="Comment Subject Char"/>
    <w:basedOn w:val="CommentTextChar"/>
    <w:link w:val="CommentSubject"/>
    <w:uiPriority w:val="99"/>
    <w:semiHidden/>
    <w:rsid w:val="00BB4F72"/>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BB4F7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F72"/>
    <w:rPr>
      <w:rFonts w:ascii="Segoe UI" w:eastAsia="Times New Roman" w:hAnsi="Segoe UI" w:cs="Segoe UI"/>
      <w:sz w:val="18"/>
      <w:szCs w:val="18"/>
      <w:lang w:val="en-US"/>
    </w:rPr>
  </w:style>
  <w:style w:type="paragraph" w:styleId="NormalWeb">
    <w:name w:val="Normal (Web)"/>
    <w:basedOn w:val="Normal"/>
    <w:uiPriority w:val="99"/>
    <w:semiHidden/>
    <w:unhideWhenUsed/>
    <w:rsid w:val="00AF0002"/>
    <w:pPr>
      <w:spacing w:before="100" w:beforeAutospacing="1" w:after="100" w:afterAutospacing="1"/>
    </w:pPr>
    <w:rPr>
      <w:lang w:val="en-GB" w:eastAsia="en-GB"/>
    </w:rPr>
  </w:style>
  <w:style w:type="character" w:styleId="Emphasis">
    <w:name w:val="Emphasis"/>
    <w:basedOn w:val="DefaultParagraphFont"/>
    <w:uiPriority w:val="20"/>
    <w:qFormat/>
    <w:rsid w:val="00833977"/>
    <w:rPr>
      <w:i/>
      <w:iCs/>
    </w:rPr>
  </w:style>
  <w:style w:type="character" w:customStyle="1" w:styleId="Heading1Char">
    <w:name w:val="Heading 1 Char"/>
    <w:basedOn w:val="DefaultParagraphFont"/>
    <w:link w:val="Heading1"/>
    <w:uiPriority w:val="9"/>
    <w:rsid w:val="00526E1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26E12"/>
    <w:rPr>
      <w:color w:val="0563C1" w:themeColor="hyperlink"/>
      <w:u w:val="single"/>
    </w:rPr>
  </w:style>
  <w:style w:type="character" w:styleId="UnresolvedMention">
    <w:name w:val="Unresolved Mention"/>
    <w:basedOn w:val="DefaultParagraphFont"/>
    <w:uiPriority w:val="99"/>
    <w:semiHidden/>
    <w:unhideWhenUsed/>
    <w:rsid w:val="00526E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239855">
      <w:bodyDiv w:val="1"/>
      <w:marLeft w:val="0"/>
      <w:marRight w:val="0"/>
      <w:marTop w:val="0"/>
      <w:marBottom w:val="0"/>
      <w:divBdr>
        <w:top w:val="none" w:sz="0" w:space="0" w:color="auto"/>
        <w:left w:val="none" w:sz="0" w:space="0" w:color="auto"/>
        <w:bottom w:val="none" w:sz="0" w:space="0" w:color="auto"/>
        <w:right w:val="none" w:sz="0" w:space="0" w:color="auto"/>
      </w:divBdr>
    </w:div>
    <w:div w:id="1636713899">
      <w:bodyDiv w:val="1"/>
      <w:marLeft w:val="0"/>
      <w:marRight w:val="0"/>
      <w:marTop w:val="0"/>
      <w:marBottom w:val="0"/>
      <w:divBdr>
        <w:top w:val="none" w:sz="0" w:space="0" w:color="auto"/>
        <w:left w:val="none" w:sz="0" w:space="0" w:color="auto"/>
        <w:bottom w:val="none" w:sz="0" w:space="0" w:color="auto"/>
        <w:right w:val="none" w:sz="0" w:space="0" w:color="auto"/>
      </w:divBdr>
      <w:divsChild>
        <w:div w:id="855968958">
          <w:blockQuote w:val="1"/>
          <w:marLeft w:val="450"/>
          <w:marRight w:val="450"/>
          <w:marTop w:val="300"/>
          <w:marBottom w:val="300"/>
          <w:divBdr>
            <w:top w:val="none" w:sz="0" w:space="0" w:color="auto"/>
            <w:left w:val="single" w:sz="36" w:space="15" w:color="2E64E6"/>
            <w:bottom w:val="none" w:sz="0" w:space="0" w:color="auto"/>
            <w:right w:val="none" w:sz="0" w:space="0" w:color="auto"/>
          </w:divBdr>
        </w:div>
      </w:divsChild>
    </w:div>
    <w:div w:id="2082678555">
      <w:bodyDiv w:val="1"/>
      <w:marLeft w:val="0"/>
      <w:marRight w:val="0"/>
      <w:marTop w:val="0"/>
      <w:marBottom w:val="0"/>
      <w:divBdr>
        <w:top w:val="none" w:sz="0" w:space="0" w:color="auto"/>
        <w:left w:val="none" w:sz="0" w:space="0" w:color="auto"/>
        <w:bottom w:val="none" w:sz="0" w:space="0" w:color="auto"/>
        <w:right w:val="none" w:sz="0" w:space="0" w:color="auto"/>
      </w:divBdr>
    </w:div>
    <w:div w:id="2110156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ac.uk/careers-advice/compete-for-a-job/how-to-find-a-job/learning-more-about-the-job-market/working-in-wales/welsh-in-the-workplace" TargetMode="External"/><Relationship Id="rId13" Type="http://schemas.openxmlformats.org/officeDocument/2006/relationships/hyperlink" Target="https://www.theguardian.com/news/datablog/2011/apr/15/language-extinct-endangered" TargetMode="External"/><Relationship Id="rId18" Type="http://schemas.openxmlformats.org/officeDocument/2006/relationships/hyperlink" Target="https://gov.wales/docs/dcells/publications/170711-welsh-language-strategy-eng.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news/uk-wales-politics-38736880" TargetMode="External"/><Relationship Id="rId12" Type="http://schemas.openxmlformats.org/officeDocument/2006/relationships/hyperlink" Target="https://www.thecompleteuniversityguide.co.uk/league-tables/rankings" TargetMode="External"/><Relationship Id="rId17" Type="http://schemas.openxmlformats.org/officeDocument/2006/relationships/hyperlink" Target="https://www.walesonline.co.uk/news/wales-news/article8538759.ece/BINARY/Click%20here%20to%20read%20the%20full%20findings%20of%20the%20Welsh%20Language%20Survey" TargetMode="External"/><Relationship Id="rId2" Type="http://schemas.openxmlformats.org/officeDocument/2006/relationships/styles" Target="styles.xml"/><Relationship Id="rId16" Type="http://schemas.openxmlformats.org/officeDocument/2006/relationships/hyperlink" Target="https://www.walesonline.co.uk/news/education/subject-second-language-welsh-being-1569372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peoplepopulationandcommunity/populationandmigration/populationestimates/bulletins/2011censuskeystatisticsforwales/2012-12-11" TargetMode="External"/><Relationship Id="rId5" Type="http://schemas.openxmlformats.org/officeDocument/2006/relationships/footnotes" Target="footnotes.xml"/><Relationship Id="rId15" Type="http://schemas.openxmlformats.org/officeDocument/2006/relationships/hyperlink" Target="https://www.walesonline.co.uk/news/wales-news/pupils-taught-english-getting-better-8637212" TargetMode="External"/><Relationship Id="rId10" Type="http://schemas.openxmlformats.org/officeDocument/2006/relationships/hyperlink" Target="http://www.assembly.wales/laid%20documents/gen-ld11387/gen-ld11387-e.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legislation.gov.uk/ukpga/1988/40/contents" TargetMode="External"/><Relationship Id="rId14" Type="http://schemas.openxmlformats.org/officeDocument/2006/relationships/hyperlink" Target="https://www.thetimes.co.uk/article/bilingual-pupils-outperform-native-english-v0s2g53x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AF4227-2FD6-40B6-BB7F-60839601F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Nesbitt</dc:creator>
  <cp:keywords/>
  <dc:description/>
  <cp:lastModifiedBy>Lewis Nesbitt</cp:lastModifiedBy>
  <cp:revision>2</cp:revision>
  <dcterms:created xsi:type="dcterms:W3CDTF">2019-02-04T23:08:00Z</dcterms:created>
  <dcterms:modified xsi:type="dcterms:W3CDTF">2019-02-04T23:08:00Z</dcterms:modified>
</cp:coreProperties>
</file>