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EA360" w14:textId="77777777" w:rsidR="00712F93" w:rsidRDefault="00712F93" w:rsidP="00B856A7">
      <w:pPr>
        <w:jc w:val="center"/>
        <w:rPr>
          <w:rFonts w:ascii="Times New Roman" w:eastAsia="Times New Roman" w:hAnsi="Times New Roman" w:cs="Times New Roman"/>
          <w:b/>
          <w:sz w:val="28"/>
          <w:szCs w:val="28"/>
        </w:rPr>
      </w:pPr>
    </w:p>
    <w:p w14:paraId="7856987F" w14:textId="77777777" w:rsidR="00712F93" w:rsidRDefault="00712F93" w:rsidP="00B856A7">
      <w:pPr>
        <w:jc w:val="center"/>
        <w:rPr>
          <w:rFonts w:ascii="Times New Roman" w:eastAsia="Times New Roman" w:hAnsi="Times New Roman" w:cs="Times New Roman"/>
          <w:b/>
          <w:sz w:val="28"/>
          <w:szCs w:val="28"/>
        </w:rPr>
      </w:pPr>
    </w:p>
    <w:p w14:paraId="07814E2F" w14:textId="77777777" w:rsidR="00712F93" w:rsidRDefault="00712F93" w:rsidP="00B856A7">
      <w:pPr>
        <w:jc w:val="center"/>
        <w:rPr>
          <w:rFonts w:ascii="Times New Roman" w:eastAsia="Times New Roman" w:hAnsi="Times New Roman" w:cs="Times New Roman"/>
          <w:b/>
          <w:sz w:val="28"/>
          <w:szCs w:val="28"/>
        </w:rPr>
      </w:pPr>
    </w:p>
    <w:p w14:paraId="6C33DBAD" w14:textId="77777777" w:rsidR="00712F93" w:rsidRDefault="00712F93" w:rsidP="00B856A7">
      <w:pPr>
        <w:jc w:val="center"/>
        <w:rPr>
          <w:rFonts w:ascii="Times New Roman" w:eastAsia="Times New Roman" w:hAnsi="Times New Roman" w:cs="Times New Roman"/>
          <w:b/>
          <w:sz w:val="28"/>
          <w:szCs w:val="28"/>
        </w:rPr>
      </w:pPr>
    </w:p>
    <w:p w14:paraId="619032DA" w14:textId="77777777" w:rsidR="00712F93" w:rsidRDefault="00712F93" w:rsidP="00B856A7">
      <w:pPr>
        <w:jc w:val="center"/>
        <w:rPr>
          <w:rFonts w:ascii="Times New Roman" w:eastAsia="Times New Roman" w:hAnsi="Times New Roman" w:cs="Times New Roman"/>
          <w:b/>
          <w:sz w:val="28"/>
          <w:szCs w:val="28"/>
        </w:rPr>
      </w:pPr>
    </w:p>
    <w:p w14:paraId="19A1DC01" w14:textId="77777777" w:rsidR="00712F93" w:rsidRDefault="00712F93" w:rsidP="00B856A7">
      <w:pPr>
        <w:jc w:val="center"/>
        <w:rPr>
          <w:rFonts w:ascii="Times New Roman" w:eastAsia="Times New Roman" w:hAnsi="Times New Roman" w:cs="Times New Roman"/>
          <w:b/>
          <w:sz w:val="28"/>
          <w:szCs w:val="28"/>
        </w:rPr>
      </w:pPr>
    </w:p>
    <w:p w14:paraId="1CBD41B1" w14:textId="77777777" w:rsidR="00712F93" w:rsidRDefault="00712F93" w:rsidP="00B856A7">
      <w:pPr>
        <w:jc w:val="center"/>
        <w:rPr>
          <w:rFonts w:ascii="Times New Roman" w:eastAsia="Times New Roman" w:hAnsi="Times New Roman" w:cs="Times New Roman"/>
          <w:b/>
          <w:sz w:val="28"/>
          <w:szCs w:val="28"/>
        </w:rPr>
      </w:pPr>
    </w:p>
    <w:p w14:paraId="144FD824" w14:textId="77777777" w:rsidR="00712F93" w:rsidRDefault="00712F93" w:rsidP="00B856A7">
      <w:pPr>
        <w:jc w:val="center"/>
        <w:rPr>
          <w:rFonts w:ascii="Times New Roman" w:eastAsia="Times New Roman" w:hAnsi="Times New Roman" w:cs="Times New Roman"/>
          <w:b/>
          <w:sz w:val="28"/>
          <w:szCs w:val="28"/>
        </w:rPr>
      </w:pPr>
    </w:p>
    <w:p w14:paraId="161DCBF7" w14:textId="238DDC79" w:rsidR="00B856A7" w:rsidRPr="00C0179D" w:rsidRDefault="00B856A7" w:rsidP="00B856A7">
      <w:pPr>
        <w:jc w:val="center"/>
        <w:rPr>
          <w:rFonts w:eastAsia="Times New Roman"/>
          <w:b/>
          <w:sz w:val="32"/>
          <w:szCs w:val="32"/>
        </w:rPr>
      </w:pPr>
      <w:r w:rsidRPr="00C0179D">
        <w:rPr>
          <w:rFonts w:eastAsia="Times New Roman"/>
          <w:b/>
          <w:sz w:val="32"/>
          <w:szCs w:val="32"/>
        </w:rPr>
        <w:t>LEVEL 4 ASSESSMENT SPECIFICATION</w:t>
      </w:r>
    </w:p>
    <w:p w14:paraId="10268306" w14:textId="30008B64" w:rsidR="00B856A7" w:rsidRPr="00C0179D" w:rsidRDefault="00712F93" w:rsidP="00B856A7">
      <w:pPr>
        <w:jc w:val="center"/>
        <w:rPr>
          <w:rFonts w:eastAsia="Times New Roman"/>
          <w:b/>
          <w:sz w:val="32"/>
          <w:szCs w:val="32"/>
        </w:rPr>
      </w:pPr>
      <w:r w:rsidRPr="00C0179D">
        <w:rPr>
          <w:rFonts w:eastAsia="Times New Roman"/>
          <w:b/>
          <w:sz w:val="32"/>
          <w:szCs w:val="32"/>
        </w:rPr>
        <w:t>STUDENT NAME:</w:t>
      </w:r>
      <w:r w:rsidR="00492973" w:rsidRPr="00C0179D">
        <w:rPr>
          <w:rFonts w:eastAsia="Times New Roman"/>
          <w:b/>
          <w:sz w:val="32"/>
          <w:szCs w:val="32"/>
        </w:rPr>
        <w:t xml:space="preserve"> </w:t>
      </w:r>
      <w:r w:rsidR="00492973" w:rsidRPr="00C0179D">
        <w:rPr>
          <w:rFonts w:eastAsia="Times New Roman"/>
          <w:b/>
          <w:sz w:val="32"/>
          <w:szCs w:val="32"/>
        </w:rPr>
        <w:t>LADISLAV GAZI</w:t>
      </w:r>
    </w:p>
    <w:p w14:paraId="19DDBF55" w14:textId="2350CA15" w:rsidR="00712F93" w:rsidRPr="00C0179D" w:rsidRDefault="00712F93" w:rsidP="00712F93">
      <w:pPr>
        <w:jc w:val="center"/>
        <w:rPr>
          <w:rFonts w:eastAsia="Times New Roman"/>
          <w:b/>
          <w:sz w:val="32"/>
          <w:szCs w:val="32"/>
        </w:rPr>
      </w:pPr>
      <w:r w:rsidRPr="00C0179D">
        <w:rPr>
          <w:rFonts w:eastAsia="Times New Roman"/>
          <w:b/>
          <w:sz w:val="32"/>
          <w:szCs w:val="32"/>
        </w:rPr>
        <w:t>STUDENT ID NUMBER:</w:t>
      </w:r>
      <w:r w:rsidR="00492973" w:rsidRPr="00C0179D">
        <w:rPr>
          <w:rFonts w:eastAsia="Times New Roman"/>
          <w:b/>
          <w:sz w:val="32"/>
          <w:szCs w:val="32"/>
        </w:rPr>
        <w:t xml:space="preserve"> </w:t>
      </w:r>
      <w:r w:rsidR="00492973" w:rsidRPr="00C0179D">
        <w:rPr>
          <w:rFonts w:eastAsia="Times New Roman"/>
          <w:b/>
          <w:sz w:val="32"/>
          <w:szCs w:val="32"/>
        </w:rPr>
        <w:t>2227924</w:t>
      </w:r>
    </w:p>
    <w:p w14:paraId="307D2AD0" w14:textId="0EA2C9D6" w:rsidR="00B856A7" w:rsidRPr="00C0179D" w:rsidRDefault="00712F93" w:rsidP="00712F93">
      <w:pPr>
        <w:jc w:val="center"/>
        <w:rPr>
          <w:rFonts w:eastAsia="Times New Roman"/>
          <w:b/>
          <w:sz w:val="32"/>
          <w:szCs w:val="32"/>
        </w:rPr>
      </w:pPr>
      <w:r w:rsidRPr="00C0179D">
        <w:rPr>
          <w:rFonts w:eastAsia="Times New Roman"/>
          <w:b/>
          <w:sz w:val="32"/>
          <w:szCs w:val="32"/>
        </w:rPr>
        <w:t>PROGRAMME: CERTIFICATE OF HIGHER EDUCATION BUSINESS SKILLS FOR THE WORKPLACE</w:t>
      </w:r>
    </w:p>
    <w:p w14:paraId="391B0113" w14:textId="4C08699C" w:rsidR="00B856A7" w:rsidRPr="00C0179D" w:rsidRDefault="00712F93" w:rsidP="00712F93">
      <w:pPr>
        <w:jc w:val="center"/>
        <w:rPr>
          <w:rFonts w:eastAsia="Times New Roman"/>
          <w:b/>
          <w:sz w:val="32"/>
          <w:szCs w:val="32"/>
        </w:rPr>
      </w:pPr>
      <w:r w:rsidRPr="00C0179D">
        <w:rPr>
          <w:rFonts w:eastAsia="Times New Roman"/>
          <w:b/>
          <w:sz w:val="32"/>
          <w:szCs w:val="32"/>
        </w:rPr>
        <w:t>MODULE: ACADEMIC SKILLS</w:t>
      </w:r>
    </w:p>
    <w:p w14:paraId="65E051CA" w14:textId="739EA7E1" w:rsidR="00B856A7" w:rsidRPr="00C0179D" w:rsidRDefault="00712F93" w:rsidP="00712F93">
      <w:pPr>
        <w:jc w:val="center"/>
        <w:rPr>
          <w:rFonts w:eastAsia="Times New Roman"/>
          <w:b/>
          <w:sz w:val="32"/>
          <w:szCs w:val="32"/>
        </w:rPr>
      </w:pPr>
      <w:r w:rsidRPr="00C0179D">
        <w:rPr>
          <w:rFonts w:eastAsia="Times New Roman"/>
          <w:b/>
          <w:sz w:val="32"/>
          <w:szCs w:val="32"/>
        </w:rPr>
        <w:t>MODULE CODE: LCLM4001</w:t>
      </w:r>
    </w:p>
    <w:p w14:paraId="1F0ECA59" w14:textId="3468FDD0" w:rsidR="00712F93" w:rsidRPr="00C0179D" w:rsidRDefault="00712F93" w:rsidP="00712F93">
      <w:pPr>
        <w:jc w:val="center"/>
        <w:rPr>
          <w:rFonts w:eastAsia="Times New Roman"/>
          <w:b/>
          <w:sz w:val="32"/>
          <w:szCs w:val="32"/>
        </w:rPr>
      </w:pPr>
      <w:r w:rsidRPr="00C0179D">
        <w:rPr>
          <w:rFonts w:eastAsia="Times New Roman"/>
          <w:b/>
          <w:sz w:val="32"/>
          <w:szCs w:val="32"/>
        </w:rPr>
        <w:t>ASSIGNMENT TITLE: TASK 2 - ACADEMIC REPORT</w:t>
      </w:r>
    </w:p>
    <w:p w14:paraId="63EE19D9" w14:textId="77777777" w:rsidR="00B856A7" w:rsidRDefault="00B856A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01" w14:textId="5372532F" w:rsidR="00991FDA" w:rsidRDefault="009B3D0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00000002" w14:textId="77777777" w:rsidR="00991FDA" w:rsidRDefault="00991FDA">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p>
    <w:sdt>
      <w:sdtPr>
        <w:id w:val="2063605122"/>
        <w:docPartObj>
          <w:docPartGallery w:val="Table of Contents"/>
          <w:docPartUnique/>
        </w:docPartObj>
      </w:sdtPr>
      <w:sdtEndPr/>
      <w:sdtContent>
        <w:p w14:paraId="29050A78" w14:textId="25408388" w:rsidR="00B856A7" w:rsidRDefault="009B3D02">
          <w:pPr>
            <w:pStyle w:val="TOC1"/>
            <w:tabs>
              <w:tab w:val="right" w:pos="9350"/>
            </w:tabs>
            <w:rPr>
              <w:rFonts w:asciiTheme="minorHAnsi" w:eastAsiaTheme="minorEastAsia" w:hAnsiTheme="minorHAnsi" w:cstheme="minorBidi"/>
              <w:noProof/>
              <w:lang w:val="en-IN"/>
            </w:rPr>
          </w:pPr>
          <w:r>
            <w:fldChar w:fldCharType="begin"/>
          </w:r>
          <w:r>
            <w:instrText xml:space="preserve"> TOC \h \u \z </w:instrText>
          </w:r>
          <w:r>
            <w:fldChar w:fldCharType="separate"/>
          </w:r>
          <w:hyperlink w:anchor="_Toc128429121" w:history="1">
            <w:r w:rsidR="00B856A7" w:rsidRPr="00C82E84">
              <w:rPr>
                <w:rStyle w:val="Hyperlink"/>
                <w:noProof/>
              </w:rPr>
              <w:t>Introduction</w:t>
            </w:r>
            <w:r w:rsidR="00B856A7">
              <w:rPr>
                <w:noProof/>
                <w:webHidden/>
              </w:rPr>
              <w:tab/>
            </w:r>
            <w:r w:rsidR="00B856A7">
              <w:rPr>
                <w:noProof/>
                <w:webHidden/>
              </w:rPr>
              <w:fldChar w:fldCharType="begin"/>
            </w:r>
            <w:r w:rsidR="00B856A7">
              <w:rPr>
                <w:noProof/>
                <w:webHidden/>
              </w:rPr>
              <w:instrText xml:space="preserve"> PAGEREF _Toc128429121 \h </w:instrText>
            </w:r>
            <w:r w:rsidR="00B856A7">
              <w:rPr>
                <w:noProof/>
                <w:webHidden/>
              </w:rPr>
            </w:r>
            <w:r w:rsidR="00B856A7">
              <w:rPr>
                <w:noProof/>
                <w:webHidden/>
              </w:rPr>
              <w:fldChar w:fldCharType="separate"/>
            </w:r>
            <w:r w:rsidR="00B856A7">
              <w:rPr>
                <w:noProof/>
                <w:webHidden/>
              </w:rPr>
              <w:t>2</w:t>
            </w:r>
            <w:r w:rsidR="00B856A7">
              <w:rPr>
                <w:noProof/>
                <w:webHidden/>
              </w:rPr>
              <w:fldChar w:fldCharType="end"/>
            </w:r>
          </w:hyperlink>
        </w:p>
        <w:p w14:paraId="416F6021" w14:textId="76E484CE" w:rsidR="00B856A7" w:rsidRDefault="00882961">
          <w:pPr>
            <w:pStyle w:val="TOC1"/>
            <w:tabs>
              <w:tab w:val="right" w:pos="9350"/>
            </w:tabs>
            <w:rPr>
              <w:rFonts w:asciiTheme="minorHAnsi" w:eastAsiaTheme="minorEastAsia" w:hAnsiTheme="minorHAnsi" w:cstheme="minorBidi"/>
              <w:noProof/>
              <w:lang w:val="en-IN"/>
            </w:rPr>
          </w:pPr>
          <w:hyperlink w:anchor="_Toc128429122" w:history="1">
            <w:r w:rsidR="00B856A7" w:rsidRPr="00C82E84">
              <w:rPr>
                <w:rStyle w:val="Hyperlink"/>
                <w:noProof/>
              </w:rPr>
              <w:t>Positive impacts of Al on society</w:t>
            </w:r>
            <w:r w:rsidR="00B856A7">
              <w:rPr>
                <w:noProof/>
                <w:webHidden/>
              </w:rPr>
              <w:tab/>
            </w:r>
            <w:r w:rsidR="00B856A7">
              <w:rPr>
                <w:noProof/>
                <w:webHidden/>
              </w:rPr>
              <w:fldChar w:fldCharType="begin"/>
            </w:r>
            <w:r w:rsidR="00B856A7">
              <w:rPr>
                <w:noProof/>
                <w:webHidden/>
              </w:rPr>
              <w:instrText xml:space="preserve"> PAGEREF _Toc128429122 \h </w:instrText>
            </w:r>
            <w:r w:rsidR="00B856A7">
              <w:rPr>
                <w:noProof/>
                <w:webHidden/>
              </w:rPr>
            </w:r>
            <w:r w:rsidR="00B856A7">
              <w:rPr>
                <w:noProof/>
                <w:webHidden/>
              </w:rPr>
              <w:fldChar w:fldCharType="separate"/>
            </w:r>
            <w:r w:rsidR="00B856A7">
              <w:rPr>
                <w:noProof/>
                <w:webHidden/>
              </w:rPr>
              <w:t>2</w:t>
            </w:r>
            <w:r w:rsidR="00B856A7">
              <w:rPr>
                <w:noProof/>
                <w:webHidden/>
              </w:rPr>
              <w:fldChar w:fldCharType="end"/>
            </w:r>
          </w:hyperlink>
        </w:p>
        <w:p w14:paraId="68C7B737" w14:textId="2FCE806A" w:rsidR="00B856A7" w:rsidRDefault="00882961">
          <w:pPr>
            <w:pStyle w:val="TOC1"/>
            <w:tabs>
              <w:tab w:val="right" w:pos="9350"/>
            </w:tabs>
            <w:rPr>
              <w:rFonts w:asciiTheme="minorHAnsi" w:eastAsiaTheme="minorEastAsia" w:hAnsiTheme="minorHAnsi" w:cstheme="minorBidi"/>
              <w:noProof/>
              <w:lang w:val="en-IN"/>
            </w:rPr>
          </w:pPr>
          <w:hyperlink w:anchor="_Toc128429123" w:history="1">
            <w:r w:rsidR="00B856A7" w:rsidRPr="00C82E84">
              <w:rPr>
                <w:rStyle w:val="Hyperlink"/>
                <w:noProof/>
              </w:rPr>
              <w:t>Negative impacts of Al on society</w:t>
            </w:r>
            <w:r w:rsidR="00B856A7">
              <w:rPr>
                <w:noProof/>
                <w:webHidden/>
              </w:rPr>
              <w:tab/>
            </w:r>
            <w:r w:rsidR="00B856A7">
              <w:rPr>
                <w:noProof/>
                <w:webHidden/>
              </w:rPr>
              <w:fldChar w:fldCharType="begin"/>
            </w:r>
            <w:r w:rsidR="00B856A7">
              <w:rPr>
                <w:noProof/>
                <w:webHidden/>
              </w:rPr>
              <w:instrText xml:space="preserve"> PAGEREF _Toc128429123 \h </w:instrText>
            </w:r>
            <w:r w:rsidR="00B856A7">
              <w:rPr>
                <w:noProof/>
                <w:webHidden/>
              </w:rPr>
            </w:r>
            <w:r w:rsidR="00B856A7">
              <w:rPr>
                <w:noProof/>
                <w:webHidden/>
              </w:rPr>
              <w:fldChar w:fldCharType="separate"/>
            </w:r>
            <w:r w:rsidR="00B856A7">
              <w:rPr>
                <w:noProof/>
                <w:webHidden/>
              </w:rPr>
              <w:t>3</w:t>
            </w:r>
            <w:r w:rsidR="00B856A7">
              <w:rPr>
                <w:noProof/>
                <w:webHidden/>
              </w:rPr>
              <w:fldChar w:fldCharType="end"/>
            </w:r>
          </w:hyperlink>
        </w:p>
        <w:p w14:paraId="50CCA207" w14:textId="5A20E07C" w:rsidR="00B856A7" w:rsidRDefault="00882961">
          <w:pPr>
            <w:pStyle w:val="TOC1"/>
            <w:tabs>
              <w:tab w:val="right" w:pos="9350"/>
            </w:tabs>
            <w:rPr>
              <w:rFonts w:asciiTheme="minorHAnsi" w:eastAsiaTheme="minorEastAsia" w:hAnsiTheme="minorHAnsi" w:cstheme="minorBidi"/>
              <w:noProof/>
              <w:lang w:val="en-IN"/>
            </w:rPr>
          </w:pPr>
          <w:hyperlink w:anchor="_Toc128429124" w:history="1">
            <w:r w:rsidR="00B856A7" w:rsidRPr="00C82E84">
              <w:rPr>
                <w:rStyle w:val="Hyperlink"/>
                <w:noProof/>
              </w:rPr>
              <w:t>Suggestions on executing Al to enhance the educational environment for students of higher education</w:t>
            </w:r>
            <w:r w:rsidR="00B856A7">
              <w:rPr>
                <w:noProof/>
                <w:webHidden/>
              </w:rPr>
              <w:tab/>
            </w:r>
            <w:r w:rsidR="00B856A7">
              <w:rPr>
                <w:noProof/>
                <w:webHidden/>
              </w:rPr>
              <w:fldChar w:fldCharType="begin"/>
            </w:r>
            <w:r w:rsidR="00B856A7">
              <w:rPr>
                <w:noProof/>
                <w:webHidden/>
              </w:rPr>
              <w:instrText xml:space="preserve"> PAGEREF _Toc128429124 \h </w:instrText>
            </w:r>
            <w:r w:rsidR="00B856A7">
              <w:rPr>
                <w:noProof/>
                <w:webHidden/>
              </w:rPr>
            </w:r>
            <w:r w:rsidR="00B856A7">
              <w:rPr>
                <w:noProof/>
                <w:webHidden/>
              </w:rPr>
              <w:fldChar w:fldCharType="separate"/>
            </w:r>
            <w:r w:rsidR="00B856A7">
              <w:rPr>
                <w:noProof/>
                <w:webHidden/>
              </w:rPr>
              <w:t>4</w:t>
            </w:r>
            <w:r w:rsidR="00B856A7">
              <w:rPr>
                <w:noProof/>
                <w:webHidden/>
              </w:rPr>
              <w:fldChar w:fldCharType="end"/>
            </w:r>
          </w:hyperlink>
        </w:p>
        <w:p w14:paraId="5570D9B5" w14:textId="03F463A1" w:rsidR="00B856A7" w:rsidRDefault="00882961">
          <w:pPr>
            <w:pStyle w:val="TOC1"/>
            <w:tabs>
              <w:tab w:val="right" w:pos="9350"/>
            </w:tabs>
            <w:rPr>
              <w:rFonts w:asciiTheme="minorHAnsi" w:eastAsiaTheme="minorEastAsia" w:hAnsiTheme="minorHAnsi" w:cstheme="minorBidi"/>
              <w:noProof/>
              <w:lang w:val="en-IN"/>
            </w:rPr>
          </w:pPr>
          <w:hyperlink w:anchor="_Toc128429125" w:history="1">
            <w:r w:rsidR="00B856A7" w:rsidRPr="00C82E84">
              <w:rPr>
                <w:rStyle w:val="Hyperlink"/>
                <w:noProof/>
              </w:rPr>
              <w:t>Conclusion</w:t>
            </w:r>
            <w:r w:rsidR="00B856A7">
              <w:rPr>
                <w:noProof/>
                <w:webHidden/>
              </w:rPr>
              <w:tab/>
            </w:r>
            <w:r w:rsidR="00B856A7">
              <w:rPr>
                <w:noProof/>
                <w:webHidden/>
              </w:rPr>
              <w:fldChar w:fldCharType="begin"/>
            </w:r>
            <w:r w:rsidR="00B856A7">
              <w:rPr>
                <w:noProof/>
                <w:webHidden/>
              </w:rPr>
              <w:instrText xml:space="preserve"> PAGEREF _Toc128429125 \h </w:instrText>
            </w:r>
            <w:r w:rsidR="00B856A7">
              <w:rPr>
                <w:noProof/>
                <w:webHidden/>
              </w:rPr>
            </w:r>
            <w:r w:rsidR="00B856A7">
              <w:rPr>
                <w:noProof/>
                <w:webHidden/>
              </w:rPr>
              <w:fldChar w:fldCharType="separate"/>
            </w:r>
            <w:r w:rsidR="00B856A7">
              <w:rPr>
                <w:noProof/>
                <w:webHidden/>
              </w:rPr>
              <w:t>4</w:t>
            </w:r>
            <w:r w:rsidR="00B856A7">
              <w:rPr>
                <w:noProof/>
                <w:webHidden/>
              </w:rPr>
              <w:fldChar w:fldCharType="end"/>
            </w:r>
          </w:hyperlink>
        </w:p>
        <w:p w14:paraId="655CD58F" w14:textId="7EBB87BE" w:rsidR="00B856A7" w:rsidRDefault="00882961">
          <w:pPr>
            <w:pStyle w:val="TOC1"/>
            <w:tabs>
              <w:tab w:val="right" w:pos="9350"/>
            </w:tabs>
            <w:rPr>
              <w:rFonts w:asciiTheme="minorHAnsi" w:eastAsiaTheme="minorEastAsia" w:hAnsiTheme="minorHAnsi" w:cstheme="minorBidi"/>
              <w:noProof/>
              <w:lang w:val="en-IN"/>
            </w:rPr>
          </w:pPr>
          <w:hyperlink w:anchor="_Toc128429126" w:history="1">
            <w:r w:rsidR="00B856A7" w:rsidRPr="00C82E84">
              <w:rPr>
                <w:rStyle w:val="Hyperlink"/>
                <w:noProof/>
              </w:rPr>
              <w:t>References</w:t>
            </w:r>
            <w:r w:rsidR="00B856A7">
              <w:rPr>
                <w:noProof/>
                <w:webHidden/>
              </w:rPr>
              <w:tab/>
            </w:r>
            <w:r w:rsidR="00B856A7">
              <w:rPr>
                <w:noProof/>
                <w:webHidden/>
              </w:rPr>
              <w:fldChar w:fldCharType="begin"/>
            </w:r>
            <w:r w:rsidR="00B856A7">
              <w:rPr>
                <w:noProof/>
                <w:webHidden/>
              </w:rPr>
              <w:instrText xml:space="preserve"> PAGEREF _Toc128429126 \h </w:instrText>
            </w:r>
            <w:r w:rsidR="00B856A7">
              <w:rPr>
                <w:noProof/>
                <w:webHidden/>
              </w:rPr>
            </w:r>
            <w:r w:rsidR="00B856A7">
              <w:rPr>
                <w:noProof/>
                <w:webHidden/>
              </w:rPr>
              <w:fldChar w:fldCharType="separate"/>
            </w:r>
            <w:r w:rsidR="00B856A7">
              <w:rPr>
                <w:noProof/>
                <w:webHidden/>
              </w:rPr>
              <w:t>6</w:t>
            </w:r>
            <w:r w:rsidR="00B856A7">
              <w:rPr>
                <w:noProof/>
                <w:webHidden/>
              </w:rPr>
              <w:fldChar w:fldCharType="end"/>
            </w:r>
          </w:hyperlink>
        </w:p>
        <w:p w14:paraId="00000009" w14:textId="3579C2DD" w:rsidR="00991FDA" w:rsidRDefault="009B3D02">
          <w:r>
            <w:fldChar w:fldCharType="end"/>
          </w:r>
        </w:p>
      </w:sdtContent>
    </w:sdt>
    <w:p w14:paraId="0000000A" w14:textId="77777777" w:rsidR="00991FDA" w:rsidRDefault="00991FDA">
      <w:pPr>
        <w:jc w:val="center"/>
        <w:rPr>
          <w:rFonts w:ascii="Times New Roman" w:eastAsia="Times New Roman" w:hAnsi="Times New Roman" w:cs="Times New Roman"/>
          <w:b/>
          <w:sz w:val="28"/>
          <w:szCs w:val="28"/>
        </w:rPr>
      </w:pPr>
    </w:p>
    <w:p w14:paraId="0000000B" w14:textId="77777777" w:rsidR="00991FDA" w:rsidRDefault="009B3D02">
      <w:pPr>
        <w:spacing w:line="276" w:lineRule="auto"/>
        <w:jc w:val="left"/>
        <w:rPr>
          <w:rFonts w:ascii="Times New Roman" w:eastAsia="Times New Roman" w:hAnsi="Times New Roman" w:cs="Times New Roman"/>
          <w:b/>
          <w:sz w:val="28"/>
          <w:szCs w:val="28"/>
        </w:rPr>
      </w:pPr>
      <w:r>
        <w:br w:type="page"/>
      </w:r>
    </w:p>
    <w:p w14:paraId="0000000C" w14:textId="77777777" w:rsidR="00991FDA" w:rsidRDefault="009B3D02">
      <w:pPr>
        <w:pStyle w:val="Heading1"/>
      </w:pPr>
      <w:bookmarkStart w:id="0" w:name="_Toc128429121"/>
      <w:r>
        <w:lastRenderedPageBreak/>
        <w:t>Introduction</w:t>
      </w:r>
      <w:bookmarkEnd w:id="0"/>
    </w:p>
    <w:p w14:paraId="0000000D" w14:textId="77777777" w:rsidR="00991FDA" w:rsidRDefault="009B3D02">
      <w:r>
        <w:t>Artificial Intelligence (AI) has revolutionized various aspects of modern society, including education (</w:t>
      </w:r>
      <w:r>
        <w:rPr>
          <w:highlight w:val="white"/>
        </w:rPr>
        <w:t>Ghimire et al., 2020</w:t>
      </w:r>
      <w:r>
        <w:t>). While AI has brought significant improvements to the learning environment, it has also raised concerns about privacy and job displacement. This report analyses the positive and negative impacts of AI in education and provides recommendations for higher education institutions to implement AI better to enhance the learning experience for students.</w:t>
      </w:r>
    </w:p>
    <w:p w14:paraId="0000000E" w14:textId="77777777" w:rsidR="00991FDA" w:rsidRDefault="009B3D02">
      <w:pPr>
        <w:pStyle w:val="Heading1"/>
      </w:pPr>
      <w:bookmarkStart w:id="1" w:name="_Toc128429122"/>
      <w:r>
        <w:t>Positive impacts of Al on society</w:t>
      </w:r>
      <w:bookmarkEnd w:id="1"/>
    </w:p>
    <w:p w14:paraId="0000000F" w14:textId="77777777" w:rsidR="00991FDA" w:rsidRDefault="009B3D02">
      <w:r>
        <w:t>Artificial Intelligence (AI) has been altering the way where humans live, operate and interact with technology. AI has numerous positive impacts on society, including:</w:t>
      </w:r>
    </w:p>
    <w:p w14:paraId="00000010" w14:textId="77777777" w:rsidR="00991FDA" w:rsidRDefault="009B3D02">
      <w:pPr>
        <w:numPr>
          <w:ilvl w:val="0"/>
          <w:numId w:val="1"/>
        </w:numPr>
        <w:pBdr>
          <w:top w:val="nil"/>
          <w:left w:val="nil"/>
          <w:bottom w:val="nil"/>
          <w:right w:val="nil"/>
          <w:between w:val="nil"/>
        </w:pBdr>
      </w:pPr>
      <w:r>
        <w:rPr>
          <w:b/>
          <w:color w:val="000000"/>
        </w:rPr>
        <w:t>Improved healthcare:</w:t>
      </w:r>
      <w:r>
        <w:rPr>
          <w:color w:val="000000"/>
        </w:rPr>
        <w:t xml:space="preserve"> AI has the </w:t>
      </w:r>
      <w:r>
        <w:t xml:space="preserve">opportunity </w:t>
      </w:r>
      <w:r>
        <w:rPr>
          <w:color w:val="000000"/>
        </w:rPr>
        <w:t>to revolutioni</w:t>
      </w:r>
      <w:r>
        <w:t>s</w:t>
      </w:r>
      <w:r>
        <w:rPr>
          <w:color w:val="000000"/>
        </w:rPr>
        <w:t xml:space="preserve">e healthcare by improving treatments and diagnosis, </w:t>
      </w:r>
      <w:r>
        <w:t xml:space="preserve">decreasing </w:t>
      </w:r>
      <w:r>
        <w:rPr>
          <w:color w:val="000000"/>
        </w:rPr>
        <w:t xml:space="preserve">medical errors, and enhancing </w:t>
      </w:r>
      <w:r>
        <w:t xml:space="preserve">the </w:t>
      </w:r>
      <w:r>
        <w:rPr>
          <w:color w:val="000000"/>
        </w:rPr>
        <w:t xml:space="preserve">outcomes of patients. Whereas, </w:t>
      </w:r>
      <w:r>
        <w:t>m</w:t>
      </w:r>
      <w:r>
        <w:rPr>
          <w:color w:val="000000"/>
        </w:rPr>
        <w:t xml:space="preserve">achine learning and natural language processing can be </w:t>
      </w:r>
      <w:r>
        <w:t xml:space="preserve">utilised </w:t>
      </w:r>
      <w:r>
        <w:rPr>
          <w:color w:val="000000"/>
        </w:rPr>
        <w:t xml:space="preserve">to analyse large amounts of medical data, including electronic health records, medical images, and genomics </w:t>
      </w:r>
      <w:r>
        <w:t>information</w:t>
      </w:r>
      <w:r>
        <w:rPr>
          <w:color w:val="000000"/>
        </w:rPr>
        <w:t xml:space="preserve">, to </w:t>
      </w:r>
      <w:r>
        <w:t xml:space="preserve">recognise </w:t>
      </w:r>
      <w:r>
        <w:rPr>
          <w:color w:val="000000"/>
        </w:rPr>
        <w:t xml:space="preserve">patterns and insights </w:t>
      </w:r>
      <w:r>
        <w:t xml:space="preserve">that </w:t>
      </w:r>
      <w:r>
        <w:rPr>
          <w:color w:val="000000"/>
        </w:rPr>
        <w:t>helps clinicians make better decisions. AI-powered virtual assistants can also improve patient engagement and communication by providing personalized care and support (</w:t>
      </w:r>
      <w:r>
        <w:rPr>
          <w:color w:val="000000"/>
          <w:highlight w:val="white"/>
        </w:rPr>
        <w:t>Chen and Decary, 2019</w:t>
      </w:r>
      <w:r>
        <w:rPr>
          <w:color w:val="000000"/>
        </w:rPr>
        <w:t xml:space="preserve">). For example, AI-powered diagnostic tools have been developed to accurately detect </w:t>
      </w:r>
      <w:r>
        <w:t>numerous illnesses and disorders such as</w:t>
      </w:r>
      <w:r>
        <w:rPr>
          <w:color w:val="000000"/>
        </w:rPr>
        <w:t xml:space="preserve"> Alzheimer's, </w:t>
      </w:r>
      <w:r>
        <w:t>cancer</w:t>
      </w:r>
      <w:r>
        <w:rPr>
          <w:color w:val="000000"/>
        </w:rPr>
        <w:t xml:space="preserve"> and heart disease, at an early stage. These tools can help doctors make better diagnoses and recommend appropriate treatments, improving patient outcomes. AI-based chatbots and virtual assistants can also provide 24/7 support to patients, answering their questions, and providing advice on managing their health conditions (</w:t>
      </w:r>
      <w:r>
        <w:rPr>
          <w:color w:val="000000"/>
          <w:highlight w:val="white"/>
        </w:rPr>
        <w:t>Mala, 2023</w:t>
      </w:r>
      <w:r>
        <w:rPr>
          <w:color w:val="000000"/>
        </w:rPr>
        <w:t>).</w:t>
      </w:r>
    </w:p>
    <w:p w14:paraId="00000011" w14:textId="77777777" w:rsidR="00991FDA" w:rsidRDefault="009B3D02">
      <w:pPr>
        <w:numPr>
          <w:ilvl w:val="0"/>
          <w:numId w:val="1"/>
        </w:numPr>
        <w:pBdr>
          <w:top w:val="nil"/>
          <w:left w:val="nil"/>
          <w:bottom w:val="nil"/>
          <w:right w:val="nil"/>
          <w:between w:val="nil"/>
        </w:pBdr>
      </w:pPr>
      <w:r>
        <w:rPr>
          <w:b/>
          <w:color w:val="000000"/>
        </w:rPr>
        <w:t>Increased efficiency and productivity:</w:t>
      </w:r>
      <w:r>
        <w:rPr>
          <w:color w:val="000000"/>
        </w:rPr>
        <w:t xml:space="preserve"> AI have the potential to increase efficiency and productivity in various industries, including manufacturing, transportation, and finance. AI-based technologies, such as robotics, automation, and predictive analytics, can streamline processes, reduce costs, and improve quality and safety (</w:t>
      </w:r>
      <w:r>
        <w:rPr>
          <w:color w:val="000000"/>
          <w:highlight w:val="white"/>
        </w:rPr>
        <w:t>Javaid et al., 2022</w:t>
      </w:r>
      <w:r>
        <w:rPr>
          <w:color w:val="000000"/>
        </w:rPr>
        <w:t>). For example, AI-powered robots can automate repetitive and dangerous tasks, such as welding and painting in manufacturing, reducing the risk of injury and improving quality control (</w:t>
      </w:r>
      <w:r>
        <w:rPr>
          <w:color w:val="000000"/>
          <w:highlight w:val="white"/>
        </w:rPr>
        <w:t>Regona et al., 2022</w:t>
      </w:r>
      <w:r>
        <w:rPr>
          <w:color w:val="000000"/>
        </w:rPr>
        <w:t xml:space="preserve">). Predictive analytics can also help businesses optimize their operations by predicting demand, identifying bottlenecks, and improving supply chain management. </w:t>
      </w:r>
      <w:r>
        <w:t xml:space="preserve">Virtual assistants and </w:t>
      </w:r>
      <w:r>
        <w:rPr>
          <w:color w:val="000000"/>
        </w:rPr>
        <w:t xml:space="preserve">AI-powered chatbots can also </w:t>
      </w:r>
      <w:r>
        <w:t>enhance</w:t>
      </w:r>
      <w:r>
        <w:rPr>
          <w:color w:val="000000"/>
        </w:rPr>
        <w:t xml:space="preserve"> </w:t>
      </w:r>
      <w:r>
        <w:t xml:space="preserve">consumer </w:t>
      </w:r>
      <w:r>
        <w:rPr>
          <w:color w:val="000000"/>
        </w:rPr>
        <w:t xml:space="preserve">service and </w:t>
      </w:r>
      <w:r>
        <w:t>aid</w:t>
      </w:r>
      <w:r>
        <w:rPr>
          <w:color w:val="000000"/>
        </w:rPr>
        <w:t xml:space="preserve">, reducing the workload on human agents and improving response times. </w:t>
      </w:r>
      <w:r>
        <w:rPr>
          <w:color w:val="000000"/>
        </w:rPr>
        <w:lastRenderedPageBreak/>
        <w:t>This can result in higher customer satisfaction and retention ratings and cost savings for businesses.</w:t>
      </w:r>
    </w:p>
    <w:p w14:paraId="00000012" w14:textId="77777777" w:rsidR="00991FDA" w:rsidRDefault="009B3D02">
      <w:pPr>
        <w:pStyle w:val="Heading1"/>
      </w:pPr>
      <w:bookmarkStart w:id="2" w:name="_Toc128429123"/>
      <w:r>
        <w:t>Negative impacts of Al on society</w:t>
      </w:r>
      <w:bookmarkEnd w:id="2"/>
    </w:p>
    <w:p w14:paraId="00000013" w14:textId="77777777" w:rsidR="00991FDA" w:rsidRDefault="009B3D02">
      <w:r>
        <w:t>Artificial Intelligence (AI) has significantly impacted society, introducing various benefits such as increased efficiency, accuracy, and convenience. While AI has many benefits, it also negatively impacts society, such as job displacement and privacy and security concerns. It is essential to develop ethical guidelines for developing and implementing AI to ensure that the technology benefits society without causing harm. However, AI also has negative effects that can lead to harmful consequences.</w:t>
      </w:r>
    </w:p>
    <w:p w14:paraId="00000014" w14:textId="77777777" w:rsidR="00991FDA" w:rsidRDefault="009B3D02">
      <w:pPr>
        <w:numPr>
          <w:ilvl w:val="0"/>
          <w:numId w:val="2"/>
        </w:numPr>
        <w:pBdr>
          <w:top w:val="nil"/>
          <w:left w:val="nil"/>
          <w:bottom w:val="nil"/>
          <w:right w:val="nil"/>
          <w:between w:val="nil"/>
        </w:pBdr>
      </w:pPr>
      <w:r>
        <w:rPr>
          <w:b/>
          <w:color w:val="000000"/>
        </w:rPr>
        <w:t>Job Displacement:</w:t>
      </w:r>
      <w:r>
        <w:rPr>
          <w:color w:val="000000"/>
        </w:rPr>
        <w:t xml:space="preserve"> One of the significant negative impacts of AI on society is job displacement. AI has been responsible for replacing many human jobs with machines and algorithms, resulting in many people losing their jobs (</w:t>
      </w:r>
      <w:r>
        <w:rPr>
          <w:color w:val="000000"/>
          <w:highlight w:val="white"/>
        </w:rPr>
        <w:t>Ashta and Herrmann, 2021</w:t>
      </w:r>
      <w:r>
        <w:rPr>
          <w:color w:val="000000"/>
        </w:rPr>
        <w:t xml:space="preserve">). With automation, machines can perform tasks with more speed and efficiency than humans, and as a result, companies are increasingly relying on AI to complete tasks that humans previously did. For example, the manufacturing industry has seen significant changes in </w:t>
      </w:r>
      <w:r>
        <w:t xml:space="preserve">current </w:t>
      </w:r>
      <w:r>
        <w:rPr>
          <w:color w:val="000000"/>
        </w:rPr>
        <w:t xml:space="preserve">years, with the </w:t>
      </w:r>
      <w:r>
        <w:t xml:space="preserve">execution </w:t>
      </w:r>
      <w:r>
        <w:rPr>
          <w:color w:val="000000"/>
        </w:rPr>
        <w:t>of AI leading to the loss of many jobs. Many tasks that were previously done by humans, such as assembling and painting, can now be done by robots (</w:t>
      </w:r>
      <w:r>
        <w:rPr>
          <w:color w:val="000000"/>
          <w:highlight w:val="white"/>
        </w:rPr>
        <w:t>Goel and Gupta, 2020</w:t>
      </w:r>
      <w:r>
        <w:rPr>
          <w:color w:val="000000"/>
        </w:rPr>
        <w:t>). For example, Foxconn, a Chinese electronics manufacturer, has replaced 60,000 factory workers with robots in just one factory.</w:t>
      </w:r>
    </w:p>
    <w:p w14:paraId="00000015" w14:textId="77777777" w:rsidR="00991FDA" w:rsidRDefault="009B3D02">
      <w:pPr>
        <w:numPr>
          <w:ilvl w:val="0"/>
          <w:numId w:val="2"/>
        </w:numPr>
        <w:pBdr>
          <w:top w:val="nil"/>
          <w:left w:val="nil"/>
          <w:bottom w:val="nil"/>
          <w:right w:val="nil"/>
          <w:between w:val="nil"/>
        </w:pBdr>
      </w:pPr>
      <w:r>
        <w:rPr>
          <w:b/>
          <w:color w:val="000000"/>
        </w:rPr>
        <w:t>Privacy and Security Concerns:</w:t>
      </w:r>
      <w:r>
        <w:rPr>
          <w:color w:val="000000"/>
        </w:rPr>
        <w:t xml:space="preserve"> Another negative impact of AI on society is privacy and security concerns. AI has access to vast amounts of data, and there is a risk that this data can be used maliciously or without the user's consent (</w:t>
      </w:r>
      <w:r>
        <w:rPr>
          <w:color w:val="000000"/>
          <w:highlight w:val="white"/>
        </w:rPr>
        <w:t>Ali et al., 2022</w:t>
      </w:r>
      <w:r>
        <w:rPr>
          <w:color w:val="000000"/>
        </w:rPr>
        <w:t>). AI systems can also be hacked or manipulated, leading to security breaches. For example, social media platforms such as Facebook and Twitter use AI algorithms to analyse user data and personalize ads (</w:t>
      </w:r>
      <w:r>
        <w:rPr>
          <w:color w:val="000000"/>
          <w:highlight w:val="white"/>
        </w:rPr>
        <w:t>Arasu et al., 2020</w:t>
      </w:r>
      <w:r>
        <w:rPr>
          <w:color w:val="000000"/>
        </w:rPr>
        <w:t>). However, this data can be used for other purposes, such as political advertising or propaganda. The Cambridge Analytica scandal is an example of how AI can be used to manipulate people's opinions and behaviour. The firm used data harvested from Facebook to target users with personalised political ads, leading to allegations of interference in the 2016 US presidential election.</w:t>
      </w:r>
    </w:p>
    <w:p w14:paraId="00000016" w14:textId="77777777" w:rsidR="00991FDA" w:rsidRDefault="009B3D02">
      <w:pPr>
        <w:pStyle w:val="Heading1"/>
      </w:pPr>
      <w:bookmarkStart w:id="3" w:name="_Toc128429124"/>
      <w:r>
        <w:lastRenderedPageBreak/>
        <w:t>Suggestions on executing Al to enhance the educational environment for students of higher education</w:t>
      </w:r>
      <w:bookmarkEnd w:id="3"/>
    </w:p>
    <w:p w14:paraId="00000017" w14:textId="77777777" w:rsidR="00991FDA" w:rsidRDefault="009B3D02">
      <w:pPr>
        <w:rPr>
          <w:sz w:val="24"/>
          <w:szCs w:val="24"/>
        </w:rPr>
      </w:pPr>
      <w:r>
        <w:rPr>
          <w:sz w:val="24"/>
          <w:szCs w:val="24"/>
        </w:rPr>
        <w:t>Artificial Intelligence (AI) has the possibility to revolutionise the education system by delivering personalised education knowledge and automating administrative tasks. To better implement AI in higher education and improve the learning environment for students, the following recommendations can be made:</w:t>
      </w:r>
    </w:p>
    <w:p w14:paraId="00000018" w14:textId="77777777" w:rsidR="00991FDA" w:rsidRDefault="009B3D02">
      <w:pPr>
        <w:numPr>
          <w:ilvl w:val="0"/>
          <w:numId w:val="3"/>
        </w:numPr>
        <w:pBdr>
          <w:top w:val="nil"/>
          <w:left w:val="nil"/>
          <w:bottom w:val="nil"/>
          <w:right w:val="nil"/>
          <w:between w:val="nil"/>
        </w:pBdr>
        <w:rPr>
          <w:color w:val="000000"/>
          <w:sz w:val="24"/>
          <w:szCs w:val="24"/>
        </w:rPr>
      </w:pPr>
      <w:r>
        <w:rPr>
          <w:b/>
          <w:color w:val="000000"/>
          <w:sz w:val="24"/>
          <w:szCs w:val="24"/>
        </w:rPr>
        <w:t>Develop a comprehensive AI strategy:</w:t>
      </w:r>
      <w:r>
        <w:rPr>
          <w:color w:val="000000"/>
          <w:sz w:val="24"/>
          <w:szCs w:val="24"/>
        </w:rPr>
        <w:t xml:space="preserve"> Higher education institutions need to develop a comprehensive AI strategy that outlines the goals, objectives, and action plans for AI integration (</w:t>
      </w:r>
      <w:r>
        <w:rPr>
          <w:color w:val="000000"/>
          <w:highlight w:val="white"/>
        </w:rPr>
        <w:t>Knox, 2020</w:t>
      </w:r>
      <w:r>
        <w:rPr>
          <w:color w:val="000000"/>
          <w:sz w:val="24"/>
          <w:szCs w:val="24"/>
        </w:rPr>
        <w:t>). The strategy should address ethical considerations, data privacy, and the potential impact on the workforce.</w:t>
      </w:r>
    </w:p>
    <w:p w14:paraId="00000019" w14:textId="77777777" w:rsidR="00991FDA" w:rsidRDefault="009B3D02">
      <w:pPr>
        <w:numPr>
          <w:ilvl w:val="0"/>
          <w:numId w:val="3"/>
        </w:numPr>
        <w:pBdr>
          <w:top w:val="nil"/>
          <w:left w:val="nil"/>
          <w:bottom w:val="nil"/>
          <w:right w:val="nil"/>
          <w:between w:val="nil"/>
        </w:pBdr>
        <w:rPr>
          <w:color w:val="000000"/>
          <w:sz w:val="24"/>
          <w:szCs w:val="24"/>
        </w:rPr>
      </w:pPr>
      <w:r>
        <w:rPr>
          <w:b/>
          <w:color w:val="000000"/>
          <w:sz w:val="24"/>
          <w:szCs w:val="24"/>
        </w:rPr>
        <w:t>Utilize AI for personalized learning:</w:t>
      </w:r>
      <w:r>
        <w:rPr>
          <w:color w:val="000000"/>
          <w:sz w:val="24"/>
          <w:szCs w:val="24"/>
        </w:rPr>
        <w:t xml:space="preserve"> AI can be used to personalize the learning experience for each student based on their learning style, interests, and strengths (</w:t>
      </w:r>
      <w:r>
        <w:rPr>
          <w:color w:val="000000"/>
          <w:highlight w:val="white"/>
        </w:rPr>
        <w:t>Alam, 2022</w:t>
      </w:r>
      <w:r>
        <w:rPr>
          <w:color w:val="000000"/>
          <w:sz w:val="24"/>
          <w:szCs w:val="24"/>
        </w:rPr>
        <w:t>). This can be achieved through adaptive learning technologies that adjust the difficulty level of assignments and assessments based on individual student performance.</w:t>
      </w:r>
    </w:p>
    <w:p w14:paraId="0000001A" w14:textId="77777777" w:rsidR="00991FDA" w:rsidRDefault="009B3D02">
      <w:pPr>
        <w:numPr>
          <w:ilvl w:val="0"/>
          <w:numId w:val="3"/>
        </w:numPr>
        <w:pBdr>
          <w:top w:val="nil"/>
          <w:left w:val="nil"/>
          <w:bottom w:val="nil"/>
          <w:right w:val="nil"/>
          <w:between w:val="nil"/>
        </w:pBdr>
        <w:rPr>
          <w:color w:val="000000"/>
          <w:sz w:val="24"/>
          <w:szCs w:val="24"/>
        </w:rPr>
      </w:pPr>
      <w:r>
        <w:rPr>
          <w:b/>
          <w:sz w:val="24"/>
          <w:szCs w:val="24"/>
        </w:rPr>
        <w:t>Give training</w:t>
      </w:r>
      <w:r>
        <w:rPr>
          <w:b/>
          <w:color w:val="000000"/>
          <w:sz w:val="24"/>
          <w:szCs w:val="24"/>
        </w:rPr>
        <w:t>:</w:t>
      </w:r>
      <w:r>
        <w:rPr>
          <w:color w:val="000000"/>
          <w:sz w:val="24"/>
          <w:szCs w:val="24"/>
        </w:rPr>
        <w:t xml:space="preserve"> Institutions should provide </w:t>
      </w:r>
      <w:r>
        <w:rPr>
          <w:sz w:val="24"/>
          <w:szCs w:val="24"/>
        </w:rPr>
        <w:t xml:space="preserve">internships and training </w:t>
      </w:r>
      <w:r>
        <w:rPr>
          <w:color w:val="000000"/>
          <w:sz w:val="24"/>
          <w:szCs w:val="24"/>
        </w:rPr>
        <w:t xml:space="preserve">for </w:t>
      </w:r>
      <w:r>
        <w:rPr>
          <w:sz w:val="24"/>
          <w:szCs w:val="24"/>
        </w:rPr>
        <w:t xml:space="preserve">educators </w:t>
      </w:r>
      <w:r>
        <w:rPr>
          <w:color w:val="000000"/>
          <w:sz w:val="24"/>
          <w:szCs w:val="24"/>
        </w:rPr>
        <w:t xml:space="preserve">and </w:t>
      </w:r>
      <w:r>
        <w:rPr>
          <w:sz w:val="24"/>
          <w:szCs w:val="24"/>
        </w:rPr>
        <w:t xml:space="preserve">employees </w:t>
      </w:r>
      <w:r>
        <w:rPr>
          <w:color w:val="000000"/>
          <w:sz w:val="24"/>
          <w:szCs w:val="24"/>
        </w:rPr>
        <w:t>to help them understand the potential of AI in education and how it can be integrated into their teaching and administrative tasks.</w:t>
      </w:r>
    </w:p>
    <w:p w14:paraId="0000001B" w14:textId="77777777" w:rsidR="00991FDA" w:rsidRDefault="009B3D02">
      <w:pPr>
        <w:numPr>
          <w:ilvl w:val="0"/>
          <w:numId w:val="3"/>
        </w:numPr>
        <w:pBdr>
          <w:top w:val="nil"/>
          <w:left w:val="nil"/>
          <w:bottom w:val="nil"/>
          <w:right w:val="nil"/>
          <w:between w:val="nil"/>
        </w:pBdr>
        <w:rPr>
          <w:color w:val="000000"/>
          <w:sz w:val="24"/>
          <w:szCs w:val="24"/>
        </w:rPr>
      </w:pPr>
      <w:r>
        <w:rPr>
          <w:b/>
          <w:color w:val="000000"/>
          <w:sz w:val="24"/>
          <w:szCs w:val="24"/>
        </w:rPr>
        <w:t>Prioritize data privacy and security:</w:t>
      </w:r>
      <w:r>
        <w:rPr>
          <w:color w:val="000000"/>
          <w:sz w:val="24"/>
          <w:szCs w:val="24"/>
        </w:rPr>
        <w:t xml:space="preserve"> Institutions must prioritize data privacy and security when implementing AI. They should ensure that data is stored securely and that proper consent is obtained from students before collecting or using their data.</w:t>
      </w:r>
    </w:p>
    <w:p w14:paraId="0000001C" w14:textId="77777777" w:rsidR="00991FDA" w:rsidRDefault="009B3D02">
      <w:pPr>
        <w:rPr>
          <w:sz w:val="24"/>
          <w:szCs w:val="24"/>
        </w:rPr>
      </w:pPr>
      <w:r>
        <w:rPr>
          <w:sz w:val="24"/>
          <w:szCs w:val="24"/>
        </w:rPr>
        <w:t>However, it is important to prioritize ethical considerations, and data privacy, and provide proper training for faculty and staff to ensure successful integration.</w:t>
      </w:r>
    </w:p>
    <w:p w14:paraId="0000001D" w14:textId="77777777" w:rsidR="00991FDA" w:rsidRDefault="009B3D02">
      <w:pPr>
        <w:pStyle w:val="Heading1"/>
      </w:pPr>
      <w:bookmarkStart w:id="4" w:name="_Toc128429125"/>
      <w:r>
        <w:t>Conclusion</w:t>
      </w:r>
      <w:bookmarkEnd w:id="4"/>
    </w:p>
    <w:p w14:paraId="0000001E" w14:textId="77777777" w:rsidR="00991FDA" w:rsidRDefault="009B3D02">
      <w:pPr>
        <w:rPr>
          <w:sz w:val="24"/>
          <w:szCs w:val="24"/>
        </w:rPr>
      </w:pPr>
      <w:r>
        <w:rPr>
          <w:sz w:val="24"/>
          <w:szCs w:val="24"/>
        </w:rPr>
        <w:t xml:space="preserve">From the report, it can be concluded that AI has both favourable and adverse effects on society. While it offers numerous benefits such as personalized learning and efficient grading, it also poses challenges such as ethical concerns and potential job displacement. </w:t>
      </w:r>
      <w:r>
        <w:rPr>
          <w:sz w:val="24"/>
          <w:szCs w:val="24"/>
        </w:rPr>
        <w:lastRenderedPageBreak/>
        <w:t>To better implement AI in education, institutions should prioritize transparency, ethical considerations, and ongoing evaluation of its impact.</w:t>
      </w:r>
    </w:p>
    <w:p w14:paraId="0000001F" w14:textId="77777777" w:rsidR="00991FDA" w:rsidRDefault="009B3D02">
      <w:pPr>
        <w:spacing w:line="276" w:lineRule="auto"/>
        <w:jc w:val="left"/>
        <w:rPr>
          <w:rFonts w:ascii="Times New Roman" w:eastAsia="Times New Roman" w:hAnsi="Times New Roman" w:cs="Times New Roman"/>
          <w:b/>
          <w:sz w:val="28"/>
          <w:szCs w:val="28"/>
        </w:rPr>
      </w:pPr>
      <w:r>
        <w:br w:type="page"/>
      </w:r>
    </w:p>
    <w:p w14:paraId="00000020" w14:textId="77777777" w:rsidR="00991FDA" w:rsidRDefault="009B3D02">
      <w:pPr>
        <w:pStyle w:val="Heading1"/>
      </w:pPr>
      <w:bookmarkStart w:id="5" w:name="_Toc128429126"/>
      <w:r>
        <w:lastRenderedPageBreak/>
        <w:t>References</w:t>
      </w:r>
      <w:bookmarkEnd w:id="5"/>
    </w:p>
    <w:p w14:paraId="00000021" w14:textId="77777777" w:rsidR="00991FDA" w:rsidRDefault="009B3D02">
      <w:pPr>
        <w:rPr>
          <w:highlight w:val="white"/>
        </w:rPr>
      </w:pPr>
      <w:r>
        <w:rPr>
          <w:highlight w:val="white"/>
        </w:rPr>
        <w:t>Alam, A., 2022. Employing Adaptive Learning and Intelligent Tutoring Robots for Virtual Classrooms and Smart Campuses: Reforming Education in the Age of Artificial Intelligence. In </w:t>
      </w:r>
      <w:r>
        <w:rPr>
          <w:i/>
          <w:highlight w:val="white"/>
        </w:rPr>
        <w:t>Advanced Computing and Intelligent Technologies: Proceedings of ICACIT 2022</w:t>
      </w:r>
      <w:r>
        <w:rPr>
          <w:highlight w:val="white"/>
        </w:rPr>
        <w:t> (pp. 395-406). Singapore: Springer Nature Singapore.</w:t>
      </w:r>
    </w:p>
    <w:p w14:paraId="00000022" w14:textId="77777777" w:rsidR="00991FDA" w:rsidRDefault="009B3D02">
      <w:pPr>
        <w:rPr>
          <w:highlight w:val="white"/>
        </w:rPr>
      </w:pPr>
      <w:r>
        <w:rPr>
          <w:highlight w:val="white"/>
        </w:rPr>
        <w:t>Ali, A., Septyanto, A.W., Chaudhary, I., Al Hamadi, H., Alzoubi, H.M. and Khan, Z.F., 2022, February. Applied Artificial Intelligence as Event Horizon Of Cyber Security. In </w:t>
      </w:r>
      <w:r>
        <w:rPr>
          <w:i/>
          <w:highlight w:val="white"/>
        </w:rPr>
        <w:t>2022 International Conference on Business Analytics for Technology and Security (ICBATS)</w:t>
      </w:r>
      <w:r>
        <w:rPr>
          <w:highlight w:val="white"/>
        </w:rPr>
        <w:t> (pp. 1-7). IEEE.</w:t>
      </w:r>
    </w:p>
    <w:p w14:paraId="00000023" w14:textId="77777777" w:rsidR="00991FDA" w:rsidRDefault="009B3D02">
      <w:pPr>
        <w:rPr>
          <w:highlight w:val="white"/>
        </w:rPr>
      </w:pPr>
      <w:r>
        <w:rPr>
          <w:highlight w:val="white"/>
        </w:rPr>
        <w:t>Arasu, B.S., Seelan, B.J.B. and Thamaraiselvan, N., 2020. A machine learning-based approach to enhancing social media marketing. </w:t>
      </w:r>
      <w:r>
        <w:rPr>
          <w:i/>
          <w:highlight w:val="white"/>
        </w:rPr>
        <w:t>Computers &amp; Electrical Engineering</w:t>
      </w:r>
      <w:r>
        <w:rPr>
          <w:highlight w:val="white"/>
        </w:rPr>
        <w:t>, </w:t>
      </w:r>
      <w:r>
        <w:rPr>
          <w:i/>
          <w:highlight w:val="white"/>
        </w:rPr>
        <w:t>86</w:t>
      </w:r>
      <w:r>
        <w:rPr>
          <w:highlight w:val="white"/>
        </w:rPr>
        <w:t>, p.106723.</w:t>
      </w:r>
    </w:p>
    <w:p w14:paraId="00000024" w14:textId="77777777" w:rsidR="00991FDA" w:rsidRDefault="009B3D02">
      <w:pPr>
        <w:rPr>
          <w:highlight w:val="white"/>
        </w:rPr>
      </w:pPr>
      <w:r>
        <w:rPr>
          <w:highlight w:val="white"/>
        </w:rPr>
        <w:t>Ashta, A. and Herrmann, H., 2021. Artificial intelligence and fintech: An overview of opportunities and risks for banking, investments, and microfinance. </w:t>
      </w:r>
      <w:r>
        <w:rPr>
          <w:i/>
          <w:highlight w:val="white"/>
        </w:rPr>
        <w:t>Strategic Change</w:t>
      </w:r>
      <w:r>
        <w:rPr>
          <w:highlight w:val="white"/>
        </w:rPr>
        <w:t>, </w:t>
      </w:r>
      <w:r>
        <w:rPr>
          <w:i/>
          <w:highlight w:val="white"/>
        </w:rPr>
        <w:t>30</w:t>
      </w:r>
      <w:r>
        <w:rPr>
          <w:highlight w:val="white"/>
        </w:rPr>
        <w:t>(3), pp.211-222.</w:t>
      </w:r>
    </w:p>
    <w:p w14:paraId="00000025" w14:textId="77777777" w:rsidR="00991FDA" w:rsidRDefault="009B3D02">
      <w:pPr>
        <w:rPr>
          <w:highlight w:val="white"/>
        </w:rPr>
      </w:pPr>
      <w:r>
        <w:rPr>
          <w:highlight w:val="white"/>
        </w:rPr>
        <w:t>Chen, M. and Decary, M., 2019. Embedding health literacy tools in patient ehr portals to facilitate productive patient engagement. In </w:t>
      </w:r>
      <w:r>
        <w:rPr>
          <w:i/>
          <w:highlight w:val="white"/>
        </w:rPr>
        <w:t>Improving Usability, Safety and Patient Outcomes with Health Information Technology</w:t>
      </w:r>
      <w:r>
        <w:rPr>
          <w:highlight w:val="white"/>
        </w:rPr>
        <w:t> (pp. 59-63). IOS Press.</w:t>
      </w:r>
    </w:p>
    <w:p w14:paraId="00000026" w14:textId="77777777" w:rsidR="00991FDA" w:rsidRDefault="009B3D02">
      <w:r>
        <w:rPr>
          <w:highlight w:val="white"/>
        </w:rPr>
        <w:t>Ghimire, A., Thapa, S., Jha, A.K., Adhikari, S. and Kumar, A., 2020, October. Accelerating business growth with big data and artificial intelligence. In </w:t>
      </w:r>
      <w:r>
        <w:rPr>
          <w:i/>
          <w:highlight w:val="white"/>
        </w:rPr>
        <w:t>2020 Fourth International Conference on I-SMAC (IoT in Social, Mobile, Analytics and Cloud)(I-SMAC)</w:t>
      </w:r>
      <w:r>
        <w:rPr>
          <w:highlight w:val="white"/>
        </w:rPr>
        <w:t> (pp. 441-448). IEEE.</w:t>
      </w:r>
    </w:p>
    <w:p w14:paraId="00000027" w14:textId="77777777" w:rsidR="00991FDA" w:rsidRDefault="009B3D02">
      <w:pPr>
        <w:rPr>
          <w:highlight w:val="white"/>
        </w:rPr>
      </w:pPr>
      <w:r>
        <w:rPr>
          <w:highlight w:val="white"/>
        </w:rPr>
        <w:t>Goel, R. and Gupta, P., 2020. Robotics and industry 4.0. A Roadmap to Industry 4.0: Smart Production, Sharp Business and Sustainable Development, pp.157-169.</w:t>
      </w:r>
    </w:p>
    <w:p w14:paraId="00000028" w14:textId="77777777" w:rsidR="00991FDA" w:rsidRDefault="009B3D02">
      <w:pPr>
        <w:rPr>
          <w:highlight w:val="white"/>
        </w:rPr>
      </w:pPr>
      <w:r>
        <w:rPr>
          <w:highlight w:val="white"/>
        </w:rPr>
        <w:t>Javaid, M., Haleem, A., Singh, R.P. and Suman, R., 2022. Artificial intelligence applications for industry 4.0: A literature-based study. </w:t>
      </w:r>
      <w:r>
        <w:rPr>
          <w:i/>
          <w:highlight w:val="white"/>
        </w:rPr>
        <w:t>Journal of Industrial Integration and Management</w:t>
      </w:r>
      <w:r>
        <w:rPr>
          <w:highlight w:val="white"/>
        </w:rPr>
        <w:t>, </w:t>
      </w:r>
      <w:r>
        <w:rPr>
          <w:i/>
          <w:highlight w:val="white"/>
        </w:rPr>
        <w:t>7</w:t>
      </w:r>
      <w:r>
        <w:rPr>
          <w:highlight w:val="white"/>
        </w:rPr>
        <w:t>(01), pp.83-111.</w:t>
      </w:r>
    </w:p>
    <w:p w14:paraId="00000029" w14:textId="77777777" w:rsidR="00991FDA" w:rsidRDefault="009B3D02">
      <w:pPr>
        <w:rPr>
          <w:rFonts w:ascii="Times New Roman" w:eastAsia="Times New Roman" w:hAnsi="Times New Roman" w:cs="Times New Roman"/>
          <w:b/>
          <w:sz w:val="28"/>
          <w:szCs w:val="28"/>
        </w:rPr>
      </w:pPr>
      <w:r>
        <w:rPr>
          <w:highlight w:val="white"/>
        </w:rPr>
        <w:t>Knox, J., 2020. Artificial intelligence and education in China. </w:t>
      </w:r>
      <w:r>
        <w:rPr>
          <w:i/>
          <w:highlight w:val="white"/>
        </w:rPr>
        <w:t>Learning, Media and Technology</w:t>
      </w:r>
      <w:r>
        <w:rPr>
          <w:highlight w:val="white"/>
        </w:rPr>
        <w:t>, </w:t>
      </w:r>
      <w:r>
        <w:rPr>
          <w:i/>
          <w:highlight w:val="white"/>
        </w:rPr>
        <w:t>45</w:t>
      </w:r>
      <w:r>
        <w:rPr>
          <w:highlight w:val="white"/>
        </w:rPr>
        <w:t>(3), pp.298-311.</w:t>
      </w:r>
    </w:p>
    <w:p w14:paraId="0000002A" w14:textId="77777777" w:rsidR="00991FDA" w:rsidRDefault="009B3D02">
      <w:pPr>
        <w:rPr>
          <w:highlight w:val="white"/>
        </w:rPr>
      </w:pPr>
      <w:r>
        <w:rPr>
          <w:highlight w:val="white"/>
        </w:rPr>
        <w:t>Mala, D.J., 2023. Machine Learning-Based Intelligent Assistant for Smart Healthcare. In </w:t>
      </w:r>
      <w:r>
        <w:rPr>
          <w:i/>
          <w:highlight w:val="white"/>
        </w:rPr>
        <w:t>Machine Learning and Artificial Intelligence in Healthcare Systems</w:t>
      </w:r>
      <w:r>
        <w:rPr>
          <w:highlight w:val="white"/>
        </w:rPr>
        <w:t> (pp. 265-286). CRC Press.</w:t>
      </w:r>
    </w:p>
    <w:p w14:paraId="0000002B" w14:textId="77777777" w:rsidR="00991FDA" w:rsidRDefault="009B3D02">
      <w:pPr>
        <w:rPr>
          <w:highlight w:val="white"/>
        </w:rPr>
      </w:pPr>
      <w:r>
        <w:rPr>
          <w:highlight w:val="white"/>
        </w:rPr>
        <w:t>Regona, M., Yigitcanlar, T., Xia, B. and Li, R.Y.M., 2022. Opportunities and adoption challenges of AI in the construction industry: a PRISMA review. </w:t>
      </w:r>
      <w:r>
        <w:rPr>
          <w:i/>
          <w:highlight w:val="white"/>
        </w:rPr>
        <w:t>Journal of open innovation: technology, market, and complexity</w:t>
      </w:r>
      <w:r>
        <w:rPr>
          <w:highlight w:val="white"/>
        </w:rPr>
        <w:t>, </w:t>
      </w:r>
      <w:r>
        <w:rPr>
          <w:i/>
          <w:highlight w:val="white"/>
        </w:rPr>
        <w:t>8</w:t>
      </w:r>
      <w:r>
        <w:rPr>
          <w:highlight w:val="white"/>
        </w:rPr>
        <w:t>(1), p.45.</w:t>
      </w:r>
    </w:p>
    <w:sectPr w:rsidR="00991FDA" w:rsidSect="00410976">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EFAEB" w14:textId="77777777" w:rsidR="00882961" w:rsidRDefault="00882961" w:rsidP="00712F93">
      <w:pPr>
        <w:spacing w:line="240" w:lineRule="auto"/>
      </w:pPr>
      <w:r>
        <w:separator/>
      </w:r>
    </w:p>
  </w:endnote>
  <w:endnote w:type="continuationSeparator" w:id="0">
    <w:p w14:paraId="13A04430" w14:textId="77777777" w:rsidR="00882961" w:rsidRDefault="00882961" w:rsidP="00712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0"/>
        <w:szCs w:val="20"/>
      </w:rPr>
      <w:id w:val="-764072849"/>
      <w:docPartObj>
        <w:docPartGallery w:val="Page Numbers (Bottom of Page)"/>
        <w:docPartUnique/>
      </w:docPartObj>
    </w:sdtPr>
    <w:sdtEndPr/>
    <w:sdtContent>
      <w:sdt>
        <w:sdtPr>
          <w:rPr>
            <w:b/>
            <w:bCs/>
            <w:sz w:val="20"/>
            <w:szCs w:val="20"/>
          </w:rPr>
          <w:id w:val="-1769616900"/>
          <w:docPartObj>
            <w:docPartGallery w:val="Page Numbers (Top of Page)"/>
            <w:docPartUnique/>
          </w:docPartObj>
        </w:sdtPr>
        <w:sdtEndPr/>
        <w:sdtContent>
          <w:p w14:paraId="257D1252" w14:textId="5E07B86C" w:rsidR="00712F93" w:rsidRPr="00712F93" w:rsidRDefault="00712F93">
            <w:pPr>
              <w:pStyle w:val="Footer"/>
              <w:jc w:val="right"/>
              <w:rPr>
                <w:b/>
                <w:bCs/>
                <w:sz w:val="20"/>
                <w:szCs w:val="20"/>
              </w:rPr>
            </w:pPr>
            <w:r w:rsidRPr="00712F93">
              <w:rPr>
                <w:b/>
                <w:bCs/>
                <w:sz w:val="20"/>
                <w:szCs w:val="20"/>
              </w:rPr>
              <w:t xml:space="preserve">Page </w:t>
            </w:r>
            <w:r w:rsidRPr="00712F93">
              <w:rPr>
                <w:b/>
                <w:bCs/>
                <w:sz w:val="20"/>
                <w:szCs w:val="20"/>
              </w:rPr>
              <w:fldChar w:fldCharType="begin"/>
            </w:r>
            <w:r w:rsidRPr="00712F93">
              <w:rPr>
                <w:b/>
                <w:bCs/>
                <w:sz w:val="20"/>
                <w:szCs w:val="20"/>
              </w:rPr>
              <w:instrText xml:space="preserve"> PAGE </w:instrText>
            </w:r>
            <w:r w:rsidRPr="00712F93">
              <w:rPr>
                <w:b/>
                <w:bCs/>
                <w:sz w:val="20"/>
                <w:szCs w:val="20"/>
              </w:rPr>
              <w:fldChar w:fldCharType="separate"/>
            </w:r>
            <w:r w:rsidRPr="00712F93">
              <w:rPr>
                <w:b/>
                <w:bCs/>
                <w:noProof/>
                <w:sz w:val="20"/>
                <w:szCs w:val="20"/>
              </w:rPr>
              <w:t>2</w:t>
            </w:r>
            <w:r w:rsidRPr="00712F93">
              <w:rPr>
                <w:b/>
                <w:bCs/>
                <w:sz w:val="20"/>
                <w:szCs w:val="20"/>
              </w:rPr>
              <w:fldChar w:fldCharType="end"/>
            </w:r>
            <w:r w:rsidRPr="00712F93">
              <w:rPr>
                <w:b/>
                <w:bCs/>
                <w:sz w:val="20"/>
                <w:szCs w:val="20"/>
              </w:rPr>
              <w:t xml:space="preserve"> of </w:t>
            </w:r>
            <w:r w:rsidRPr="00712F93">
              <w:rPr>
                <w:b/>
                <w:bCs/>
                <w:sz w:val="20"/>
                <w:szCs w:val="20"/>
              </w:rPr>
              <w:fldChar w:fldCharType="begin"/>
            </w:r>
            <w:r w:rsidRPr="00712F93">
              <w:rPr>
                <w:b/>
                <w:bCs/>
                <w:sz w:val="20"/>
                <w:szCs w:val="20"/>
              </w:rPr>
              <w:instrText xml:space="preserve"> NUMPAGES  </w:instrText>
            </w:r>
            <w:r w:rsidRPr="00712F93">
              <w:rPr>
                <w:b/>
                <w:bCs/>
                <w:sz w:val="20"/>
                <w:szCs w:val="20"/>
              </w:rPr>
              <w:fldChar w:fldCharType="separate"/>
            </w:r>
            <w:r w:rsidRPr="00712F93">
              <w:rPr>
                <w:b/>
                <w:bCs/>
                <w:noProof/>
                <w:sz w:val="20"/>
                <w:szCs w:val="20"/>
              </w:rPr>
              <w:t>2</w:t>
            </w:r>
            <w:r w:rsidRPr="00712F93">
              <w:rPr>
                <w:b/>
                <w:bCs/>
                <w:sz w:val="20"/>
                <w:szCs w:val="20"/>
              </w:rPr>
              <w:fldChar w:fldCharType="end"/>
            </w:r>
          </w:p>
        </w:sdtContent>
      </w:sdt>
    </w:sdtContent>
  </w:sdt>
  <w:p w14:paraId="05E282AF" w14:textId="77777777" w:rsidR="00712F93" w:rsidRDefault="00712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7ACE" w14:textId="77777777" w:rsidR="00882961" w:rsidRDefault="00882961" w:rsidP="00712F93">
      <w:pPr>
        <w:spacing w:line="240" w:lineRule="auto"/>
      </w:pPr>
      <w:r>
        <w:separator/>
      </w:r>
    </w:p>
  </w:footnote>
  <w:footnote w:type="continuationSeparator" w:id="0">
    <w:p w14:paraId="5E6BB24F" w14:textId="77777777" w:rsidR="00882961" w:rsidRDefault="00882961" w:rsidP="00712F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E591D"/>
    <w:multiLevelType w:val="multilevel"/>
    <w:tmpl w:val="D696B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A652E13"/>
    <w:multiLevelType w:val="multilevel"/>
    <w:tmpl w:val="A73651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27541BA"/>
    <w:multiLevelType w:val="multilevel"/>
    <w:tmpl w:val="9D428C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DA"/>
    <w:rsid w:val="00410976"/>
    <w:rsid w:val="00492973"/>
    <w:rsid w:val="00712F93"/>
    <w:rsid w:val="00882961"/>
    <w:rsid w:val="00991FDA"/>
    <w:rsid w:val="009B3D02"/>
    <w:rsid w:val="00B856A7"/>
    <w:rsid w:val="00C017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6DFFB"/>
  <w15:docId w15:val="{2494E30E-DFC5-4396-B7C2-752B7838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CB"/>
  </w:style>
  <w:style w:type="paragraph" w:styleId="Heading1">
    <w:name w:val="heading 1"/>
    <w:basedOn w:val="Normal"/>
    <w:next w:val="Normal"/>
    <w:uiPriority w:val="9"/>
    <w:qFormat/>
    <w:rsid w:val="00CE4DCB"/>
    <w:pPr>
      <w:keepNext/>
      <w:keepLines/>
      <w:spacing w:before="400" w:after="120"/>
      <w:outlineLvl w:val="0"/>
    </w:pPr>
    <w:rPr>
      <w:b/>
      <w:i/>
      <w:sz w:val="28"/>
      <w:szCs w:val="40"/>
    </w:rPr>
  </w:style>
  <w:style w:type="paragraph" w:styleId="Heading2">
    <w:name w:val="heading 2"/>
    <w:basedOn w:val="Normal"/>
    <w:next w:val="Normal"/>
    <w:uiPriority w:val="9"/>
    <w:semiHidden/>
    <w:unhideWhenUsed/>
    <w:qFormat/>
    <w:rsid w:val="00CE4DCB"/>
    <w:pPr>
      <w:keepNext/>
      <w:keepLines/>
      <w:spacing w:before="360" w:after="120"/>
      <w:outlineLvl w:val="1"/>
    </w:pPr>
    <w:rPr>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CE4DCB"/>
    <w:pPr>
      <w:ind w:left="720"/>
      <w:contextualSpacing/>
    </w:pPr>
  </w:style>
  <w:style w:type="paragraph" w:styleId="TOCHeading">
    <w:name w:val="TOC Heading"/>
    <w:basedOn w:val="Heading1"/>
    <w:next w:val="Normal"/>
    <w:uiPriority w:val="39"/>
    <w:unhideWhenUsed/>
    <w:qFormat/>
    <w:rsid w:val="00CE4DCB"/>
    <w:pPr>
      <w:spacing w:before="240" w:after="0" w:line="259" w:lineRule="auto"/>
      <w:jc w:val="left"/>
      <w:outlineLvl w:val="9"/>
    </w:pPr>
    <w:rPr>
      <w:rFonts w:asciiTheme="majorHAnsi" w:eastAsiaTheme="majorEastAsia" w:hAnsiTheme="majorHAnsi" w:cstheme="majorBidi"/>
      <w:b w:val="0"/>
      <w:i w:val="0"/>
      <w:color w:val="365F91" w:themeColor="accent1" w:themeShade="BF"/>
      <w:sz w:val="32"/>
      <w:szCs w:val="32"/>
      <w:lang w:val="en-US" w:eastAsia="en-US"/>
    </w:rPr>
  </w:style>
  <w:style w:type="paragraph" w:styleId="TOC1">
    <w:name w:val="toc 1"/>
    <w:basedOn w:val="Normal"/>
    <w:next w:val="Normal"/>
    <w:autoRedefine/>
    <w:uiPriority w:val="39"/>
    <w:unhideWhenUsed/>
    <w:rsid w:val="00CE4DCB"/>
    <w:pPr>
      <w:spacing w:after="100"/>
    </w:pPr>
  </w:style>
  <w:style w:type="character" w:styleId="Hyperlink">
    <w:name w:val="Hyperlink"/>
    <w:basedOn w:val="DefaultParagraphFont"/>
    <w:uiPriority w:val="99"/>
    <w:unhideWhenUsed/>
    <w:rsid w:val="00CE4DCB"/>
    <w:rPr>
      <w:color w:val="0000FF" w:themeColor="hyperlink"/>
      <w:u w:val="single"/>
    </w:rPr>
  </w:style>
  <w:style w:type="paragraph" w:styleId="Header">
    <w:name w:val="header"/>
    <w:basedOn w:val="Normal"/>
    <w:link w:val="HeaderChar"/>
    <w:uiPriority w:val="99"/>
    <w:unhideWhenUsed/>
    <w:rsid w:val="00712F93"/>
    <w:pPr>
      <w:tabs>
        <w:tab w:val="center" w:pos="4513"/>
        <w:tab w:val="right" w:pos="9026"/>
      </w:tabs>
      <w:spacing w:line="240" w:lineRule="auto"/>
    </w:pPr>
  </w:style>
  <w:style w:type="character" w:customStyle="1" w:styleId="HeaderChar">
    <w:name w:val="Header Char"/>
    <w:basedOn w:val="DefaultParagraphFont"/>
    <w:link w:val="Header"/>
    <w:uiPriority w:val="99"/>
    <w:rsid w:val="00712F93"/>
  </w:style>
  <w:style w:type="paragraph" w:styleId="Footer">
    <w:name w:val="footer"/>
    <w:basedOn w:val="Normal"/>
    <w:link w:val="FooterChar"/>
    <w:uiPriority w:val="99"/>
    <w:unhideWhenUsed/>
    <w:rsid w:val="00712F93"/>
    <w:pPr>
      <w:tabs>
        <w:tab w:val="center" w:pos="4513"/>
        <w:tab w:val="right" w:pos="9026"/>
      </w:tabs>
      <w:spacing w:line="240" w:lineRule="auto"/>
    </w:pPr>
  </w:style>
  <w:style w:type="character" w:customStyle="1" w:styleId="FooterChar">
    <w:name w:val="Footer Char"/>
    <w:basedOn w:val="DefaultParagraphFont"/>
    <w:link w:val="Footer"/>
    <w:uiPriority w:val="99"/>
    <w:rsid w:val="00712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jRLKLwaq0K0FZXsIbS4BjH07yTg==">AMUW2mWnlujvHGhrCSmQiOrLwapwMA0nbanMtx6A2iGhP2FSmYRUUQMw5b3aijSIiOghkmSQ52IwDEVG7Rh5X+X5taquzy7SSCXOeP/5BcXfHYGety4Zcvw4vBATQL8AjWglpo+ImoF9mt2dy6jDuCcgvn4i2EmnW1lkbD44oNNd2CJ172R+XK8W43w9yL8TBVwDBYrsvRKR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Akib Middya</cp:lastModifiedBy>
  <cp:revision>6</cp:revision>
  <dcterms:created xsi:type="dcterms:W3CDTF">2023-02-27T10:29:00Z</dcterms:created>
  <dcterms:modified xsi:type="dcterms:W3CDTF">2023-02-27T17:06:00Z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7bdf53937452bcf69c5182bc15c52da78c9811455ecb1f1d1c5666f8af01b236</vt:lpwstr>
  </property>
</Properties>
</file>