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6468C" w14:textId="2910196E" w:rsidR="00727339" w:rsidRDefault="00727339" w:rsidP="00C0291E">
      <w:pPr>
        <w:spacing w:before="212"/>
        <w:rPr>
          <w:rFonts w:ascii="Arial" w:hint="eastAsia"/>
          <w:b/>
          <w:sz w:val="56"/>
          <w:szCs w:val="56"/>
        </w:rPr>
      </w:pPr>
    </w:p>
    <w:p w14:paraId="6193D1EC" w14:textId="58171179" w:rsidR="00DD5969" w:rsidRPr="0066224E" w:rsidRDefault="00DD5969" w:rsidP="00DD5969">
      <w:pPr>
        <w:spacing w:before="212"/>
        <w:jc w:val="center"/>
        <w:rPr>
          <w:rFonts w:ascii="Arial" w:hint="eastAsia"/>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hint="eastAsia"/>
          <w:b/>
          <w:sz w:val="56"/>
        </w:rPr>
      </w:pPr>
    </w:p>
    <w:p w14:paraId="7EE9271E" w14:textId="3F3EF0FE" w:rsidR="00DD5969" w:rsidRPr="00E55212" w:rsidRDefault="00DD5969" w:rsidP="00DD5969">
      <w:pPr>
        <w:spacing w:before="212"/>
        <w:rPr>
          <w:rFonts w:ascii="Arial" w:hint="eastAsia"/>
          <w:b/>
          <w:sz w:val="40"/>
          <w:szCs w:val="40"/>
          <w:highlight w:val="yellow"/>
        </w:rPr>
      </w:pPr>
      <w:r w:rsidRPr="00E55212">
        <w:rPr>
          <w:rFonts w:ascii="Arial"/>
          <w:b/>
          <w:bCs/>
          <w:sz w:val="48"/>
          <w:szCs w:val="48"/>
        </w:rPr>
        <w:t>MODULE CODE:</w:t>
      </w:r>
      <w:r w:rsidR="095D05C6" w:rsidRPr="00E55212">
        <w:rPr>
          <w:rFonts w:ascii="Arial"/>
          <w:b/>
          <w:bCs/>
          <w:sz w:val="48"/>
          <w:szCs w:val="48"/>
        </w:rPr>
        <w:t xml:space="preserve"> </w:t>
      </w:r>
      <w:r w:rsidR="00545AD7" w:rsidRPr="00E55212">
        <w:rPr>
          <w:rFonts w:ascii="Arial"/>
          <w:b/>
          <w:bCs/>
          <w:sz w:val="40"/>
          <w:szCs w:val="40"/>
        </w:rPr>
        <w:t>EC</w:t>
      </w:r>
      <w:r w:rsidR="00D0262E" w:rsidRPr="00E55212">
        <w:rPr>
          <w:rFonts w:ascii="Arial"/>
          <w:b/>
          <w:bCs/>
          <w:sz w:val="40"/>
          <w:szCs w:val="40"/>
        </w:rPr>
        <w:t>PT600</w:t>
      </w:r>
      <w:r w:rsidR="00E55212" w:rsidRPr="00E55212">
        <w:rPr>
          <w:rFonts w:ascii="Arial"/>
          <w:b/>
          <w:bCs/>
          <w:sz w:val="40"/>
          <w:szCs w:val="40"/>
        </w:rPr>
        <w:t>7</w:t>
      </w:r>
      <w:r w:rsidR="00A6013A" w:rsidRPr="00E55212">
        <w:rPr>
          <w:rFonts w:ascii="Arial"/>
          <w:b/>
          <w:bCs/>
          <w:sz w:val="40"/>
          <w:szCs w:val="40"/>
        </w:rPr>
        <w:t xml:space="preserve"> </w:t>
      </w:r>
    </w:p>
    <w:p w14:paraId="5051A2D5" w14:textId="77777777" w:rsidR="00347EA1" w:rsidRPr="00E55212" w:rsidRDefault="00347EA1" w:rsidP="00DD5969">
      <w:pPr>
        <w:spacing w:before="212"/>
        <w:rPr>
          <w:rFonts w:ascii="Arial" w:hint="eastAsia"/>
          <w:b/>
          <w:sz w:val="48"/>
          <w:szCs w:val="48"/>
        </w:rPr>
      </w:pPr>
    </w:p>
    <w:p w14:paraId="52D012F0" w14:textId="0D1B7609" w:rsidR="00347EA1" w:rsidRPr="00353860" w:rsidRDefault="00347EA1" w:rsidP="00DD5969">
      <w:pPr>
        <w:spacing w:before="212"/>
        <w:rPr>
          <w:rFonts w:ascii="Arial" w:hint="eastAsia"/>
          <w:b/>
          <w:sz w:val="40"/>
          <w:szCs w:val="40"/>
          <w:highlight w:val="yellow"/>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5E5B97">
        <w:rPr>
          <w:rFonts w:ascii="Arial"/>
          <w:b/>
          <w:bCs/>
          <w:sz w:val="40"/>
          <w:szCs w:val="40"/>
        </w:rPr>
        <w:t>2</w:t>
      </w:r>
      <w:r w:rsidR="00353860" w:rsidRPr="00353860">
        <w:rPr>
          <w:rFonts w:ascii="Arial"/>
          <w:b/>
          <w:bCs/>
          <w:sz w:val="40"/>
          <w:szCs w:val="40"/>
        </w:rPr>
        <w:t xml:space="preserve"> </w:t>
      </w:r>
      <w:r w:rsidR="00E55212">
        <w:rPr>
          <w:rFonts w:ascii="Arial"/>
          <w:b/>
          <w:bCs/>
          <w:sz w:val="40"/>
          <w:szCs w:val="40"/>
        </w:rPr>
        <w:t>Written Reflection &amp; Peer Review</w:t>
      </w:r>
    </w:p>
    <w:p w14:paraId="6AA1A7DC" w14:textId="77777777" w:rsidR="00DD5969" w:rsidRPr="00353860" w:rsidRDefault="00DD5969" w:rsidP="00DD5969">
      <w:pPr>
        <w:spacing w:before="7"/>
        <w:jc w:val="center"/>
        <w:rPr>
          <w:rFonts w:ascii="Arial" w:hint="eastAsia"/>
          <w:b/>
          <w:sz w:val="44"/>
        </w:rPr>
      </w:pPr>
    </w:p>
    <w:p w14:paraId="7681432B" w14:textId="6ECC58C2" w:rsidR="00DD5969" w:rsidRPr="00DD5969" w:rsidRDefault="00DD5969" w:rsidP="00DD5969">
      <w:pPr>
        <w:spacing w:before="3"/>
        <w:rPr>
          <w:rFonts w:ascii="Arial" w:hint="eastAsia"/>
          <w:b/>
          <w:sz w:val="48"/>
          <w:szCs w:val="48"/>
        </w:rPr>
      </w:pPr>
      <w:r w:rsidRPr="00DD5969">
        <w:rPr>
          <w:rFonts w:ascii="Arial"/>
          <w:b/>
          <w:sz w:val="48"/>
          <w:szCs w:val="48"/>
        </w:rPr>
        <w:t>STUDENT NAME:</w:t>
      </w:r>
      <w:r w:rsidR="00B623EA">
        <w:rPr>
          <w:rFonts w:ascii="Arial"/>
          <w:b/>
          <w:sz w:val="48"/>
          <w:szCs w:val="48"/>
        </w:rPr>
        <w:t xml:space="preserve"> Rhys Cannon</w:t>
      </w:r>
    </w:p>
    <w:p w14:paraId="0D16D138" w14:textId="77777777" w:rsidR="00DD5969" w:rsidRPr="00DD5969" w:rsidRDefault="00DD5969" w:rsidP="00DD5969">
      <w:pPr>
        <w:spacing w:before="3"/>
        <w:rPr>
          <w:rFonts w:ascii="Arial" w:hint="eastAsia"/>
          <w:b/>
          <w:sz w:val="48"/>
          <w:szCs w:val="48"/>
        </w:rPr>
      </w:pPr>
    </w:p>
    <w:p w14:paraId="18107AFF" w14:textId="56389D5E" w:rsidR="00DD5969" w:rsidRPr="00DD5969" w:rsidRDefault="00DD5969" w:rsidP="00DD5969">
      <w:pPr>
        <w:spacing w:before="3"/>
        <w:rPr>
          <w:rFonts w:ascii="Arial" w:hint="eastAsia"/>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623EA">
        <w:rPr>
          <w:rFonts w:ascii="Arial"/>
          <w:b/>
          <w:sz w:val="48"/>
          <w:szCs w:val="48"/>
        </w:rPr>
        <w:t xml:space="preserve"> 2005848</w:t>
      </w:r>
    </w:p>
    <w:p w14:paraId="4FD52B0A" w14:textId="77777777" w:rsidR="00DD5969" w:rsidRDefault="00DD5969" w:rsidP="00347EA1">
      <w:pPr>
        <w:rPr>
          <w:rFonts w:ascii="Arial" w:hint="eastAsia"/>
          <w:b/>
          <w:sz w:val="47"/>
        </w:rPr>
      </w:pPr>
    </w:p>
    <w:p w14:paraId="33AC1703" w14:textId="77777777" w:rsidR="00DD5969" w:rsidRPr="00192D3C" w:rsidRDefault="00DD5969" w:rsidP="00DD5969">
      <w:pPr>
        <w:ind w:left="100"/>
        <w:jc w:val="center"/>
        <w:rPr>
          <w:rFonts w:ascii="Arial" w:hint="eastAsia"/>
          <w:b/>
          <w:sz w:val="47"/>
        </w:rPr>
      </w:pPr>
    </w:p>
    <w:p w14:paraId="274DD003" w14:textId="77777777" w:rsidR="00DD5969" w:rsidRDefault="00DD5969" w:rsidP="00DD5969">
      <w:pPr>
        <w:ind w:left="100"/>
        <w:rPr>
          <w:rFonts w:ascii="Arial" w:hint="eastAsia"/>
          <w:b/>
          <w:sz w:val="47"/>
          <w:szCs w:val="47"/>
        </w:rPr>
      </w:pPr>
    </w:p>
    <w:p w14:paraId="679E7D19" w14:textId="71C4EC0C" w:rsidR="00347EA1" w:rsidRDefault="00347EA1" w:rsidP="00DD5969">
      <w:pPr>
        <w:ind w:left="100"/>
        <w:rPr>
          <w:rFonts w:ascii="Arial" w:hint="eastAsia"/>
          <w:b/>
          <w:sz w:val="47"/>
          <w:szCs w:val="47"/>
        </w:rPr>
      </w:pPr>
    </w:p>
    <w:p w14:paraId="66BAA97C" w14:textId="77777777" w:rsidR="00164156" w:rsidRDefault="00164156" w:rsidP="00164156">
      <w:pPr>
        <w:spacing w:after="0" w:line="240" w:lineRule="auto"/>
        <w:ind w:left="90"/>
        <w:jc w:val="both"/>
        <w:textAlignment w:val="baseline"/>
        <w:rPr>
          <w:rFonts w:ascii="Arial" w:hint="eastAsia"/>
          <w:b/>
          <w:sz w:val="47"/>
        </w:rPr>
      </w:pPr>
    </w:p>
    <w:p w14:paraId="3157F993" w14:textId="77777777" w:rsidR="00D33868" w:rsidRDefault="00D33868" w:rsidP="00164156">
      <w:pPr>
        <w:spacing w:after="0" w:line="240" w:lineRule="auto"/>
        <w:ind w:left="90"/>
        <w:jc w:val="both"/>
        <w:textAlignment w:val="baseline"/>
        <w:rPr>
          <w:rFonts w:ascii="Arial" w:hint="eastAsia"/>
          <w:b/>
          <w:sz w:val="47"/>
        </w:rPr>
      </w:pPr>
    </w:p>
    <w:p w14:paraId="3501826F" w14:textId="77777777" w:rsidR="00D33868" w:rsidRDefault="00D33868" w:rsidP="00164156">
      <w:pPr>
        <w:spacing w:after="0" w:line="240" w:lineRule="auto"/>
        <w:ind w:left="90"/>
        <w:jc w:val="both"/>
        <w:textAlignment w:val="baseline"/>
        <w:rPr>
          <w:rFonts w:ascii="Arial" w:hint="eastAsia"/>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rFonts w:hint="eastAsia"/>
          <w:b/>
          <w:sz w:val="32"/>
          <w:szCs w:val="32"/>
          <w:u w:val="single"/>
        </w:rPr>
      </w:pPr>
    </w:p>
    <w:p w14:paraId="635C861F" w14:textId="77777777" w:rsidR="00110DEC" w:rsidRDefault="00110DEC" w:rsidP="2837A147">
      <w:pPr>
        <w:rPr>
          <w:rFonts w:hint="eastAsia"/>
          <w:b/>
          <w:sz w:val="32"/>
          <w:szCs w:val="32"/>
          <w:u w:val="single"/>
        </w:rPr>
      </w:pPr>
    </w:p>
    <w:p w14:paraId="57A7DB4B" w14:textId="77777777" w:rsidR="00110DEC" w:rsidRDefault="00110DEC" w:rsidP="2837A147">
      <w:pPr>
        <w:rPr>
          <w:rFonts w:hint="eastAsia"/>
          <w:b/>
          <w:sz w:val="32"/>
          <w:szCs w:val="32"/>
          <w:u w:val="single"/>
        </w:rPr>
      </w:pPr>
    </w:p>
    <w:p w14:paraId="2EB3BDA0" w14:textId="77777777" w:rsidR="00110DEC" w:rsidRDefault="00110DEC" w:rsidP="2837A147">
      <w:pPr>
        <w:rPr>
          <w:rFonts w:hint="eastAsia"/>
          <w:b/>
          <w:sz w:val="32"/>
          <w:szCs w:val="32"/>
          <w:u w:val="single"/>
        </w:rPr>
      </w:pPr>
    </w:p>
    <w:p w14:paraId="4E173237" w14:textId="77777777" w:rsidR="00110DEC" w:rsidRDefault="00110DEC" w:rsidP="2837A147">
      <w:pPr>
        <w:rPr>
          <w:rFonts w:hint="eastAsia"/>
          <w:b/>
          <w:sz w:val="32"/>
          <w:szCs w:val="32"/>
          <w:u w:val="single"/>
        </w:rPr>
      </w:pPr>
    </w:p>
    <w:p w14:paraId="511AEA10" w14:textId="77777777" w:rsidR="00110DEC" w:rsidRDefault="00110DEC" w:rsidP="2837A147">
      <w:pPr>
        <w:rPr>
          <w:rFonts w:hint="eastAsia"/>
          <w:b/>
          <w:sz w:val="32"/>
          <w:szCs w:val="32"/>
          <w:u w:val="single"/>
        </w:rPr>
      </w:pPr>
    </w:p>
    <w:p w14:paraId="5934CF93" w14:textId="77777777" w:rsidR="00110DEC" w:rsidRDefault="00110DEC" w:rsidP="2837A147">
      <w:pPr>
        <w:rPr>
          <w:rFonts w:hint="eastAsia"/>
          <w:b/>
          <w:sz w:val="32"/>
          <w:szCs w:val="32"/>
          <w:u w:val="single"/>
        </w:rPr>
      </w:pPr>
    </w:p>
    <w:p w14:paraId="20037712" w14:textId="77777777" w:rsidR="00110DEC" w:rsidRDefault="00110DEC" w:rsidP="2837A147">
      <w:pPr>
        <w:rPr>
          <w:rFonts w:hint="eastAsia"/>
          <w:b/>
          <w:sz w:val="32"/>
          <w:szCs w:val="32"/>
          <w:u w:val="single"/>
        </w:rPr>
      </w:pPr>
    </w:p>
    <w:p w14:paraId="35F8404C" w14:textId="3A231A17" w:rsidR="00E243A8" w:rsidRPr="00325805" w:rsidRDefault="00B103B9" w:rsidP="00DD5969">
      <w:pPr>
        <w:rPr>
          <w:rFonts w:hint="eastAsia"/>
          <w:b/>
          <w:bCs/>
          <w:sz w:val="32"/>
          <w:szCs w:val="32"/>
          <w:u w:val="single"/>
        </w:rPr>
      </w:pPr>
      <w:r w:rsidRPr="00E243A8">
        <w:rPr>
          <w:b/>
          <w:bCs/>
          <w:sz w:val="32"/>
          <w:szCs w:val="32"/>
          <w:u w:val="single"/>
        </w:rPr>
        <w:t>AI Acknowledgement</w:t>
      </w:r>
      <w:r w:rsidR="003A4B66">
        <w:rPr>
          <w:b/>
          <w:bCs/>
          <w:sz w:val="32"/>
          <w:szCs w:val="32"/>
          <w:u w:val="single"/>
        </w:rPr>
        <w:t xml:space="preserve">  </w:t>
      </w:r>
    </w:p>
    <w:p w14:paraId="44C358F6" w14:textId="20BC601F" w:rsidR="00DD5969" w:rsidRPr="00DD5969" w:rsidRDefault="00DD5969" w:rsidP="00DD5969">
      <w:pPr>
        <w:rPr>
          <w:rFonts w:hint="eastAsia"/>
        </w:rPr>
      </w:pPr>
      <w:r w:rsidRPr="00DD5969">
        <w:t xml:space="preserve">I acknowledge the use of </w:t>
      </w:r>
      <w:r w:rsidR="00325805">
        <w:t>ChatGPT</w:t>
      </w:r>
      <w:r w:rsidRPr="00DD5969">
        <w:t xml:space="preserve"> (</w:t>
      </w:r>
      <w:r w:rsidR="00325805">
        <w:t>chatgpt.com</w:t>
      </w:r>
      <w:r w:rsidRPr="00DD5969">
        <w:t xml:space="preserve">) on </w:t>
      </w:r>
      <w:r w:rsidR="00325805">
        <w:t>19/05/25</w:t>
      </w:r>
      <w:r w:rsidRPr="00DD5969">
        <w:t xml:space="preserve"> to </w:t>
      </w:r>
      <w:r w:rsidR="00325805">
        <w:t>summarise the assignment brief</w:t>
      </w:r>
      <w:r w:rsidRPr="00DD5969">
        <w:t xml:space="preserve">. I used the prompt(s): </w:t>
      </w:r>
    </w:p>
    <w:p w14:paraId="15389F66" w14:textId="652E6856" w:rsidR="00DD5969" w:rsidRPr="00DD5969" w:rsidRDefault="00DD5969" w:rsidP="00DD5969">
      <w:pPr>
        <w:rPr>
          <w:rFonts w:hint="eastAsia"/>
        </w:rPr>
      </w:pPr>
      <w:r w:rsidRPr="00DD5969">
        <w:t xml:space="preserve">1. </w:t>
      </w:r>
      <w:r w:rsidR="00325805">
        <w:t>Break down and summarise this assignment brief in the context of how it links to Part 1 [assignment brief document].</w:t>
      </w:r>
      <w:r w:rsidRPr="00DD5969">
        <w:t xml:space="preserve"> </w:t>
      </w:r>
    </w:p>
    <w:p w14:paraId="4008D193" w14:textId="77777777" w:rsidR="00E243A8" w:rsidRDefault="00DD5969" w:rsidP="00DD5969">
      <w:pPr>
        <w:rPr>
          <w:rFonts w:hint="eastAsia"/>
        </w:rPr>
      </w:pPr>
      <w:r w:rsidRPr="00DD5969">
        <w:t xml:space="preserve">I confirm that I have not presented any AI generated text as my own work. </w:t>
      </w:r>
    </w:p>
    <w:p w14:paraId="44A8291C" w14:textId="080D3142" w:rsidR="00DD5969" w:rsidRDefault="00DD5969" w:rsidP="00DD5969">
      <w:pPr>
        <w:rPr>
          <w:rFonts w:hint="eastAsia"/>
        </w:rPr>
      </w:pPr>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22D4D4E2" w14:textId="3D8892F2" w:rsidR="00325805" w:rsidRDefault="00B623EA">
      <w:pPr>
        <w:rPr>
          <w:rFonts w:ascii="Arial" w:hAnsi="Arial" w:cs="Arial"/>
          <w:b/>
          <w:bCs/>
          <w:u w:val="single"/>
        </w:rPr>
      </w:pPr>
      <w:r>
        <w:br w:type="page"/>
      </w:r>
      <w:r w:rsidR="00325805">
        <w:rPr>
          <w:rFonts w:ascii="Arial" w:hAnsi="Arial" w:cs="Arial"/>
          <w:b/>
          <w:bCs/>
          <w:u w:val="single"/>
        </w:rPr>
        <w:lastRenderedPageBreak/>
        <w:t>Introduction</w:t>
      </w:r>
    </w:p>
    <w:p w14:paraId="34B4D1BE" w14:textId="77777777" w:rsidR="00C5276F" w:rsidRDefault="0021553A">
      <w:pPr>
        <w:rPr>
          <w:rFonts w:ascii="Arial" w:hAnsi="Arial" w:cs="Arial"/>
        </w:rPr>
      </w:pPr>
      <w:r>
        <w:rPr>
          <w:rFonts w:ascii="Arial" w:hAnsi="Arial" w:cs="Arial"/>
        </w:rPr>
        <w:t xml:space="preserve">This reflective report evaluates my professional learning and development through the process of designing a curriculum for Level 4 HE students enrolled within UWTSD’s </w:t>
      </w:r>
      <w:r w:rsidRPr="00C06119">
        <w:rPr>
          <w:rFonts w:ascii="Arial" w:hAnsi="Arial" w:cs="Arial"/>
          <w:i/>
          <w:iCs/>
        </w:rPr>
        <w:t>Digital Media Production</w:t>
      </w:r>
      <w:r>
        <w:rPr>
          <w:rFonts w:ascii="Arial" w:hAnsi="Arial" w:cs="Arial"/>
        </w:rPr>
        <w:t xml:space="preserve"> and </w:t>
      </w:r>
      <w:r w:rsidRPr="00C06119">
        <w:rPr>
          <w:rFonts w:ascii="Arial" w:hAnsi="Arial" w:cs="Arial"/>
          <w:i/>
          <w:iCs/>
        </w:rPr>
        <w:t>Adventure Filmmaking</w:t>
      </w:r>
      <w:r>
        <w:rPr>
          <w:rFonts w:ascii="Arial" w:hAnsi="Arial" w:cs="Arial"/>
        </w:rPr>
        <w:t xml:space="preserve"> programmes. The </w:t>
      </w:r>
      <w:r>
        <w:rPr>
          <w:rFonts w:ascii="Arial" w:hAnsi="Arial" w:cs="Arial"/>
          <w:i/>
          <w:iCs/>
        </w:rPr>
        <w:t xml:space="preserve">Emerging Techniques and Technologies </w:t>
      </w:r>
      <w:r>
        <w:rPr>
          <w:rFonts w:ascii="Arial" w:hAnsi="Arial" w:cs="Arial"/>
        </w:rPr>
        <w:t>module</w:t>
      </w:r>
      <w:r w:rsidR="00C5276F">
        <w:rPr>
          <w:rFonts w:ascii="Arial" w:hAnsi="Arial" w:cs="Arial"/>
        </w:rPr>
        <w:t xml:space="preserve"> focuses on collaborative filmmaking using cutting-edge practises that are both trending and up to date with industry standards. The featured technologies will rotate each academic year to reflect what is relevant at the time, and to retain engagement with students.</w:t>
      </w:r>
      <w:r w:rsidR="00C5276F">
        <w:rPr>
          <w:rFonts w:ascii="Arial" w:hAnsi="Arial" w:cs="Arial"/>
        </w:rPr>
        <w:br/>
      </w:r>
      <w:r w:rsidR="00C5276F">
        <w:rPr>
          <w:rFonts w:ascii="Arial" w:hAnsi="Arial" w:cs="Arial"/>
        </w:rPr>
        <w:br/>
        <w:t>While I did not receive feedback from peers during the review process, I was still able to engage in meaningful reflection by reviewing the curriculums of other students. This report will therefore focus on two areas: firstly, my own experience of developing a curriculum, including the challenges faced, key learning moments, and the application of relevant educational theory; and secondly, my reflections on the peer review process, including insights gained from critically engaging with the work of others.</w:t>
      </w:r>
    </w:p>
    <w:p w14:paraId="6DA5D96D" w14:textId="6C4AA931" w:rsidR="00C5276F" w:rsidRDefault="00C5276F">
      <w:pPr>
        <w:rPr>
          <w:rFonts w:ascii="Arial" w:hAnsi="Arial" w:cs="Arial"/>
        </w:rPr>
      </w:pPr>
      <w:r>
        <w:rPr>
          <w:rFonts w:ascii="Arial" w:hAnsi="Arial" w:cs="Arial"/>
        </w:rPr>
        <w:t>The report aims to demonstrate my growth in understanding curriculum design and its role in promoting inclusive, skill-based learning.</w:t>
      </w:r>
    </w:p>
    <w:p w14:paraId="0749BCDB" w14:textId="77777777" w:rsidR="00C5276F" w:rsidRDefault="00C5276F">
      <w:pPr>
        <w:rPr>
          <w:rFonts w:ascii="Arial" w:hAnsi="Arial" w:cs="Arial"/>
        </w:rPr>
      </w:pPr>
      <w:r>
        <w:rPr>
          <w:rFonts w:ascii="Arial" w:hAnsi="Arial" w:cs="Arial"/>
        </w:rPr>
        <w:br w:type="page"/>
      </w:r>
    </w:p>
    <w:p w14:paraId="6B81C40A" w14:textId="4E47176E" w:rsidR="00C5276F" w:rsidRDefault="00C5276F">
      <w:pPr>
        <w:rPr>
          <w:rFonts w:ascii="Arial" w:hAnsi="Arial" w:cs="Arial"/>
          <w:b/>
          <w:bCs/>
          <w:u w:val="single"/>
        </w:rPr>
      </w:pPr>
      <w:r>
        <w:rPr>
          <w:rFonts w:ascii="Arial" w:hAnsi="Arial" w:cs="Arial"/>
          <w:b/>
          <w:bCs/>
          <w:u w:val="single"/>
        </w:rPr>
        <w:lastRenderedPageBreak/>
        <w:t>Curriculum Development</w:t>
      </w:r>
    </w:p>
    <w:p w14:paraId="3C1A8D0B" w14:textId="224D49A7" w:rsidR="00C5276F" w:rsidRDefault="00C06119">
      <w:pPr>
        <w:rPr>
          <w:rFonts w:ascii="Arial" w:hAnsi="Arial" w:cs="Arial"/>
        </w:rPr>
      </w:pPr>
      <w:r>
        <w:rPr>
          <w:rFonts w:ascii="Arial" w:hAnsi="Arial" w:cs="Arial"/>
        </w:rPr>
        <w:t xml:space="preserve">The inspiration for </w:t>
      </w:r>
      <w:r>
        <w:rPr>
          <w:rFonts w:ascii="Arial" w:hAnsi="Arial" w:cs="Arial"/>
          <w:i/>
          <w:iCs/>
        </w:rPr>
        <w:t xml:space="preserve">Emerging Techniques and Technologies </w:t>
      </w:r>
      <w:r>
        <w:rPr>
          <w:rFonts w:ascii="Arial" w:hAnsi="Arial" w:cs="Arial"/>
        </w:rPr>
        <w:t xml:space="preserve">came about from a mixture of reasons: firstly, from my observations during my placement with the </w:t>
      </w:r>
      <w:r>
        <w:rPr>
          <w:rFonts w:ascii="Arial" w:hAnsi="Arial" w:cs="Arial"/>
          <w:i/>
          <w:iCs/>
        </w:rPr>
        <w:t xml:space="preserve">Digital Media Production </w:t>
      </w:r>
      <w:r>
        <w:rPr>
          <w:rFonts w:ascii="Arial" w:hAnsi="Arial" w:cs="Arial"/>
        </w:rPr>
        <w:t xml:space="preserve">and </w:t>
      </w:r>
      <w:r>
        <w:rPr>
          <w:rFonts w:ascii="Arial" w:hAnsi="Arial" w:cs="Arial"/>
          <w:i/>
          <w:iCs/>
        </w:rPr>
        <w:t xml:space="preserve">Adventure Filmmaking </w:t>
      </w:r>
      <w:r>
        <w:rPr>
          <w:rFonts w:ascii="Arial" w:hAnsi="Arial" w:cs="Arial"/>
        </w:rPr>
        <w:t xml:space="preserve">students, </w:t>
      </w:r>
      <w:r w:rsidR="00485FC3">
        <w:rPr>
          <w:rFonts w:ascii="Arial" w:hAnsi="Arial" w:cs="Arial"/>
        </w:rPr>
        <w:t xml:space="preserve">their programmes already contain a broad range of practical and experiential learning, as well as industry focused professional portfolio development. Despite this, I still identified an opportunity to implement up-to-date </w:t>
      </w:r>
      <w:r w:rsidR="00D54C43">
        <w:rPr>
          <w:rFonts w:ascii="Arial" w:hAnsi="Arial" w:cs="Arial"/>
        </w:rPr>
        <w:t xml:space="preserve">and trending technologies into the curriculum </w:t>
      </w:r>
      <w:proofErr w:type="gramStart"/>
      <w:r w:rsidR="00D54C43">
        <w:rPr>
          <w:rFonts w:ascii="Arial" w:hAnsi="Arial" w:cs="Arial"/>
        </w:rPr>
        <w:t>in order to</w:t>
      </w:r>
      <w:proofErr w:type="gramEnd"/>
      <w:r w:rsidR="00D54C43">
        <w:rPr>
          <w:rFonts w:ascii="Arial" w:hAnsi="Arial" w:cs="Arial"/>
        </w:rPr>
        <w:t xml:space="preserve"> increase engagement </w:t>
      </w:r>
      <w:r w:rsidR="00F61594">
        <w:rPr>
          <w:rFonts w:ascii="Arial" w:hAnsi="Arial" w:cs="Arial"/>
        </w:rPr>
        <w:t>at this important introductory stage.</w:t>
      </w:r>
    </w:p>
    <w:p w14:paraId="081E2749" w14:textId="230569C7" w:rsidR="00F61594" w:rsidRDefault="00F61594">
      <w:pPr>
        <w:rPr>
          <w:rFonts w:ascii="Arial" w:hAnsi="Arial" w:cs="Arial"/>
        </w:rPr>
      </w:pPr>
      <w:r>
        <w:rPr>
          <w:rFonts w:ascii="Arial" w:hAnsi="Arial" w:cs="Arial"/>
        </w:rPr>
        <w:t xml:space="preserve">Secondly, from the perspective of the employers, there was evidence that indicated a gap between training and the roles that needed to be filled in the industry. The correlation across the different sources I used (such as </w:t>
      </w:r>
      <w:r w:rsidR="00F36583">
        <w:rPr>
          <w:rFonts w:ascii="Arial" w:hAnsi="Arial" w:cs="Arial"/>
        </w:rPr>
        <w:t xml:space="preserve">Howe and </w:t>
      </w:r>
      <w:proofErr w:type="spellStart"/>
      <w:r w:rsidR="00F36583">
        <w:rPr>
          <w:rFonts w:ascii="Arial" w:hAnsi="Arial" w:cs="Arial"/>
        </w:rPr>
        <w:t>Cortvriend’s</w:t>
      </w:r>
      <w:proofErr w:type="spellEnd"/>
      <w:r w:rsidR="00F36583">
        <w:rPr>
          <w:rFonts w:ascii="Arial" w:hAnsi="Arial" w:cs="Arial"/>
        </w:rPr>
        <w:t xml:space="preserve"> </w:t>
      </w:r>
      <w:proofErr w:type="spellStart"/>
      <w:r w:rsidR="00F36583">
        <w:rPr>
          <w:rFonts w:ascii="Arial" w:hAnsi="Arial" w:cs="Arial"/>
          <w:i/>
          <w:iCs/>
        </w:rPr>
        <w:t>ScreenSkills</w:t>
      </w:r>
      <w:proofErr w:type="spellEnd"/>
      <w:r w:rsidR="00F36583">
        <w:rPr>
          <w:rFonts w:ascii="Arial" w:hAnsi="Arial" w:cs="Arial"/>
          <w:i/>
          <w:iCs/>
        </w:rPr>
        <w:t xml:space="preserve"> </w:t>
      </w:r>
      <w:r w:rsidR="00F36583">
        <w:rPr>
          <w:rFonts w:ascii="Arial" w:hAnsi="Arial" w:cs="Arial"/>
        </w:rPr>
        <w:t xml:space="preserve">report the Scripted Production workforce) was how newly developed technologies generated the demand for new skills training and new individuals with the qualifications and experience to use them, thus bridging an </w:t>
      </w:r>
      <w:r w:rsidR="004C7E6C">
        <w:rPr>
          <w:rFonts w:ascii="Arial" w:hAnsi="Arial" w:cs="Arial"/>
        </w:rPr>
        <w:t>ever-increasing</w:t>
      </w:r>
      <w:r w:rsidR="00F36583">
        <w:rPr>
          <w:rFonts w:ascii="Arial" w:hAnsi="Arial" w:cs="Arial"/>
        </w:rPr>
        <w:t xml:space="preserve"> gap between education and employment.</w:t>
      </w:r>
    </w:p>
    <w:p w14:paraId="2545D108" w14:textId="274DA69D" w:rsidR="00F36583" w:rsidRDefault="004C7E6C">
      <w:pPr>
        <w:rPr>
          <w:rFonts w:ascii="Arial" w:hAnsi="Arial" w:cs="Arial"/>
        </w:rPr>
      </w:pPr>
      <w:r>
        <w:rPr>
          <w:rFonts w:ascii="Arial" w:hAnsi="Arial" w:cs="Arial"/>
        </w:rPr>
        <w:t>This curriculum, as a response to these identified gaps, follows the VUCA model (Volatility, Uncertainty, Complexity, and Ambiguity), the nature of the filmmaking industry is fast paced and is always developing technology to both meet the increasing demand for content, as well as to explore new creative ways to achieve this.</w:t>
      </w:r>
      <w:r w:rsidR="004A2C8E">
        <w:rPr>
          <w:rFonts w:ascii="Arial" w:hAnsi="Arial" w:cs="Arial"/>
        </w:rPr>
        <w:t xml:space="preserve"> (Wright, 2023)</w:t>
      </w:r>
      <w:r>
        <w:rPr>
          <w:rFonts w:ascii="Arial" w:hAnsi="Arial" w:cs="Arial"/>
        </w:rPr>
        <w:t xml:space="preserve"> </w:t>
      </w:r>
      <w:r w:rsidR="003604B0">
        <w:rPr>
          <w:rFonts w:ascii="Arial" w:hAnsi="Arial" w:cs="Arial"/>
        </w:rPr>
        <w:t xml:space="preserve">Following the proposed concept by Johansen of VUCA Prime, my curriculum </w:t>
      </w:r>
      <w:r w:rsidR="00805B5F">
        <w:rPr>
          <w:rFonts w:ascii="Arial" w:hAnsi="Arial" w:cs="Arial"/>
        </w:rPr>
        <w:t xml:space="preserve">provides Vision to the students in the form of exposure to what is new and it’s potential, Understanding through the demonstrating and research behind the new technologies, Clarity through the training and experiential learning when applying this new knowledge, and Agility through the result of becoming more employable </w:t>
      </w:r>
      <w:r w:rsidR="004A2C8E">
        <w:rPr>
          <w:rFonts w:ascii="Arial" w:hAnsi="Arial" w:cs="Arial"/>
        </w:rPr>
        <w:t>with desirable qualities such as flexibility and collaborative. (Johansen, 2023)</w:t>
      </w:r>
    </w:p>
    <w:p w14:paraId="7BEE924D" w14:textId="77777777" w:rsidR="00B13901" w:rsidRDefault="00F667B9">
      <w:pPr>
        <w:rPr>
          <w:rFonts w:ascii="Arial" w:hAnsi="Arial" w:cs="Arial"/>
        </w:rPr>
      </w:pPr>
      <w:r>
        <w:rPr>
          <w:rFonts w:ascii="Arial" w:hAnsi="Arial" w:cs="Arial"/>
        </w:rPr>
        <w:t xml:space="preserve">Having experienced the programmes for myself both as a student and as a tutor delivering the curriculum via placement, I knew that as it was both creative and industry standard focused, practical tasks and experiential learning </w:t>
      </w:r>
      <w:r w:rsidR="00AF58CB">
        <w:rPr>
          <w:rFonts w:ascii="Arial" w:hAnsi="Arial" w:cs="Arial"/>
        </w:rPr>
        <w:t xml:space="preserve">were the best teaching methods to implement into this curriculum going by student and alumni feedback. That said, I had to include a means of assessment and a clear way to measure the learning outcomes </w:t>
      </w:r>
      <w:proofErr w:type="gramStart"/>
      <w:r w:rsidR="00AF58CB">
        <w:rPr>
          <w:rFonts w:ascii="Arial" w:hAnsi="Arial" w:cs="Arial"/>
        </w:rPr>
        <w:t>in order to</w:t>
      </w:r>
      <w:proofErr w:type="gramEnd"/>
      <w:r w:rsidR="00AF58CB">
        <w:rPr>
          <w:rFonts w:ascii="Arial" w:hAnsi="Arial" w:cs="Arial"/>
        </w:rPr>
        <w:t xml:space="preserve"> </w:t>
      </w:r>
      <w:r w:rsidR="00B13901">
        <w:rPr>
          <w:rFonts w:ascii="Arial" w:hAnsi="Arial" w:cs="Arial"/>
        </w:rPr>
        <w:t xml:space="preserve">track the success rate of each student undertaking this curriculum. </w:t>
      </w:r>
    </w:p>
    <w:p w14:paraId="6E42143D" w14:textId="60BE73CB" w:rsidR="00375D67" w:rsidRDefault="00B13901">
      <w:pPr>
        <w:rPr>
          <w:rFonts w:ascii="Arial" w:hAnsi="Arial" w:cs="Arial"/>
        </w:rPr>
      </w:pPr>
      <w:r>
        <w:rPr>
          <w:rFonts w:ascii="Arial" w:hAnsi="Arial" w:cs="Arial"/>
        </w:rPr>
        <w:t>The QAA Benchmark</w:t>
      </w:r>
      <w:r w:rsidR="003F74F1">
        <w:rPr>
          <w:rFonts w:ascii="Arial" w:hAnsi="Arial" w:cs="Arial"/>
        </w:rPr>
        <w:t xml:space="preserve"> Statement for Communication, Media, Film and Cultural Studies was the main framework I followed when forming the curriculum. Section 1.9: “Graduates will be able to consider and evaluate their own work in a reflexive </w:t>
      </w:r>
      <w:r w:rsidR="00897089">
        <w:rPr>
          <w:rFonts w:ascii="Arial" w:hAnsi="Arial" w:cs="Arial"/>
        </w:rPr>
        <w:t>manner [</w:t>
      </w:r>
      <w:r w:rsidR="003F74F1">
        <w:rPr>
          <w:rFonts w:ascii="Arial" w:hAnsi="Arial" w:cs="Arial"/>
        </w:rPr>
        <w:t xml:space="preserve">…]” was </w:t>
      </w:r>
      <w:r w:rsidR="007D7745">
        <w:rPr>
          <w:rFonts w:ascii="Arial" w:hAnsi="Arial" w:cs="Arial"/>
        </w:rPr>
        <w:t>the characteristic that inspired me to implement the Process Workbook element to the curriculum</w:t>
      </w:r>
      <w:r w:rsidR="00375D67">
        <w:rPr>
          <w:rFonts w:ascii="Arial" w:hAnsi="Arial" w:cs="Arial"/>
        </w:rPr>
        <w:t xml:space="preserve"> (QAA, 2024)</w:t>
      </w:r>
      <w:r w:rsidR="007D7745">
        <w:rPr>
          <w:rFonts w:ascii="Arial" w:hAnsi="Arial" w:cs="Arial"/>
        </w:rPr>
        <w:t xml:space="preserve">. An extensive workbook with plenty of evidence of understanding their assigned crew role, and of the technologies they used in the film project, would be an indicator of </w:t>
      </w:r>
      <w:r w:rsidR="007D2660">
        <w:rPr>
          <w:rFonts w:ascii="Arial" w:hAnsi="Arial" w:cs="Arial"/>
        </w:rPr>
        <w:t xml:space="preserve">how well a student (to follow Kolb’s Reflective Cycle) can reflect on their concrete experience, change their </w:t>
      </w:r>
      <w:r w:rsidR="007D2660">
        <w:rPr>
          <w:rFonts w:ascii="Arial" w:hAnsi="Arial" w:cs="Arial"/>
        </w:rPr>
        <w:lastRenderedPageBreak/>
        <w:t>understandings when faced with new techniques, and apply new knowledge to their own future practice (Kolb, 1984). Demonstrating this can show employers in the fast-evolving film &amp; TV industry that th</w:t>
      </w:r>
      <w:r w:rsidR="00B572B4">
        <w:rPr>
          <w:rFonts w:ascii="Arial" w:hAnsi="Arial" w:cs="Arial"/>
        </w:rPr>
        <w:t>e</w:t>
      </w:r>
      <w:r w:rsidR="007D2660">
        <w:rPr>
          <w:rFonts w:ascii="Arial" w:hAnsi="Arial" w:cs="Arial"/>
        </w:rPr>
        <w:t xml:space="preserve"> student </w:t>
      </w:r>
      <w:r w:rsidR="003F244A">
        <w:rPr>
          <w:rFonts w:ascii="Arial" w:hAnsi="Arial" w:cs="Arial"/>
        </w:rPr>
        <w:t xml:space="preserve">is adaptable to new techniques and technologies that a production studio </w:t>
      </w:r>
      <w:r w:rsidR="00B572B4">
        <w:rPr>
          <w:rFonts w:ascii="Arial" w:hAnsi="Arial" w:cs="Arial"/>
        </w:rPr>
        <w:t>would use</w:t>
      </w:r>
      <w:r w:rsidR="00375D67">
        <w:rPr>
          <w:rFonts w:ascii="Arial" w:hAnsi="Arial" w:cs="Arial"/>
        </w:rPr>
        <w:t>.</w:t>
      </w:r>
    </w:p>
    <w:p w14:paraId="146224FA" w14:textId="77777777" w:rsidR="00C0291E" w:rsidRDefault="00375D67">
      <w:pPr>
        <w:rPr>
          <w:rFonts w:ascii="Arial" w:hAnsi="Arial" w:cs="Arial"/>
        </w:rPr>
      </w:pPr>
      <w:r>
        <w:rPr>
          <w:rFonts w:ascii="Arial" w:hAnsi="Arial" w:cs="Arial"/>
        </w:rPr>
        <w:t xml:space="preserve">In my teaching and delivery of this curriculum, I referred to the Advance HE Professional Standards Framework (PSF), which outlines expectations for HE educators. </w:t>
      </w:r>
      <w:r w:rsidR="00F86B89">
        <w:rPr>
          <w:rFonts w:ascii="Arial" w:hAnsi="Arial" w:cs="Arial"/>
        </w:rPr>
        <w:t xml:space="preserve">Section A2 of Areas of Activity: “In your context, demonstrate that you teach and/or support learning through appropriate approaches and environments” (Advance HE, 2023) felt the most appropriate standard to follow when implementing peer collaboration and experiential learning, as this gives students the skills required when continuing to real-world industry professionalism. </w:t>
      </w:r>
    </w:p>
    <w:p w14:paraId="1D269F44" w14:textId="77777777" w:rsidR="002613F8" w:rsidRDefault="00C0291E">
      <w:pPr>
        <w:rPr>
          <w:rFonts w:ascii="Arial" w:hAnsi="Arial" w:cs="Arial"/>
        </w:rPr>
      </w:pPr>
      <w:r>
        <w:rPr>
          <w:rFonts w:ascii="Arial" w:hAnsi="Arial" w:cs="Arial"/>
        </w:rPr>
        <w:t xml:space="preserve">This twofold approach to curriculum design </w:t>
      </w:r>
      <w:r w:rsidR="00E12168">
        <w:rPr>
          <w:rFonts w:ascii="Arial" w:hAnsi="Arial" w:cs="Arial"/>
        </w:rPr>
        <w:t xml:space="preserve">achieves the following: creative and practical assignments for an enjoyable, introductory module for Level 4 students; experiential learning and immersion into simulated real-world professionalism as a pragmatic means of retaining student engagement; and an appropriate level of academic expectations to measure the leaning outcomes and assess the students’ understanding of the </w:t>
      </w:r>
      <w:r w:rsidR="002613F8">
        <w:rPr>
          <w:rFonts w:ascii="Arial" w:hAnsi="Arial" w:cs="Arial"/>
        </w:rPr>
        <w:t>broader professional landscape.</w:t>
      </w:r>
    </w:p>
    <w:p w14:paraId="65C042F1" w14:textId="4508146B" w:rsidR="00501AAE" w:rsidRDefault="002613F8">
      <w:pPr>
        <w:rPr>
          <w:rFonts w:ascii="Arial" w:hAnsi="Arial" w:cs="Arial"/>
        </w:rPr>
      </w:pPr>
      <w:r>
        <w:rPr>
          <w:rFonts w:ascii="Arial" w:hAnsi="Arial" w:cs="Arial"/>
        </w:rPr>
        <w:t>What I would like to</w:t>
      </w:r>
      <w:r w:rsidR="00897089">
        <w:rPr>
          <w:rFonts w:ascii="Arial" w:hAnsi="Arial" w:cs="Arial"/>
        </w:rPr>
        <w:t xml:space="preserve"> have</w:t>
      </w:r>
      <w:r>
        <w:rPr>
          <w:rFonts w:ascii="Arial" w:hAnsi="Arial" w:cs="Arial"/>
        </w:rPr>
        <w:t xml:space="preserve"> included in my rationale would have been a proposal to the module leaders of the </w:t>
      </w:r>
      <w:r>
        <w:rPr>
          <w:rFonts w:ascii="Arial" w:hAnsi="Arial" w:cs="Arial"/>
          <w:i/>
          <w:iCs/>
        </w:rPr>
        <w:t xml:space="preserve">Digital Media Production </w:t>
      </w:r>
      <w:r>
        <w:rPr>
          <w:rFonts w:ascii="Arial" w:hAnsi="Arial" w:cs="Arial"/>
        </w:rPr>
        <w:t xml:space="preserve">and </w:t>
      </w:r>
      <w:r>
        <w:rPr>
          <w:rFonts w:ascii="Arial" w:hAnsi="Arial" w:cs="Arial"/>
          <w:i/>
          <w:iCs/>
        </w:rPr>
        <w:t>Adventure Filmmaking</w:t>
      </w:r>
      <w:r w:rsidR="001A09B1">
        <w:rPr>
          <w:rFonts w:ascii="Arial" w:hAnsi="Arial" w:cs="Arial"/>
        </w:rPr>
        <w:t xml:space="preserve">, </w:t>
      </w:r>
      <w:proofErr w:type="gramStart"/>
      <w:r w:rsidR="001A09B1">
        <w:rPr>
          <w:rFonts w:ascii="Arial" w:hAnsi="Arial" w:cs="Arial"/>
        </w:rPr>
        <w:t>in order to</w:t>
      </w:r>
      <w:proofErr w:type="gramEnd"/>
      <w:r w:rsidR="001A09B1">
        <w:rPr>
          <w:rFonts w:ascii="Arial" w:hAnsi="Arial" w:cs="Arial"/>
        </w:rPr>
        <w:t xml:space="preserve"> gauge the practicalities and requirements of bringing this curriculum into the programmes. This data may have influenced both the structure of my scheme of work, in that there may have been clashes with other modules, as well as the potential for students to be busy with their core projects; additionally, with a focus on rotating featured technologies, there may be limited budget to purchase or hire equipment for the curriculum. </w:t>
      </w:r>
      <w:r w:rsidR="00501AAE">
        <w:rPr>
          <w:rFonts w:ascii="Arial" w:hAnsi="Arial" w:cs="Arial"/>
        </w:rPr>
        <w:t xml:space="preserve">That said, it is understood that as of September 2025 there are plans for UWTSD to transfer many of its programmes and resources to the Carmarthen campus, and opening potential for more budget to be available for enhancing the </w:t>
      </w:r>
      <w:r w:rsidR="00897089">
        <w:rPr>
          <w:rFonts w:ascii="Arial" w:hAnsi="Arial" w:cs="Arial"/>
        </w:rPr>
        <w:t>existing</w:t>
      </w:r>
      <w:r w:rsidR="00501AAE">
        <w:rPr>
          <w:rFonts w:ascii="Arial" w:hAnsi="Arial" w:cs="Arial"/>
        </w:rPr>
        <w:t xml:space="preserve"> curriculums.</w:t>
      </w:r>
      <w:r w:rsidR="006D138F">
        <w:rPr>
          <w:rFonts w:ascii="Arial" w:hAnsi="Arial" w:cs="Arial"/>
        </w:rPr>
        <w:t xml:space="preserve"> (UWTSD, 2024)</w:t>
      </w:r>
    </w:p>
    <w:p w14:paraId="33871A40" w14:textId="77777777" w:rsidR="00897089" w:rsidRDefault="00501AAE">
      <w:pPr>
        <w:rPr>
          <w:rFonts w:ascii="Arial" w:hAnsi="Arial" w:cs="Arial"/>
        </w:rPr>
      </w:pPr>
      <w:r>
        <w:rPr>
          <w:rFonts w:ascii="Arial" w:hAnsi="Arial" w:cs="Arial"/>
        </w:rPr>
        <w:t xml:space="preserve">Developing the </w:t>
      </w:r>
      <w:r>
        <w:rPr>
          <w:rFonts w:ascii="Arial" w:hAnsi="Arial" w:cs="Arial"/>
          <w:i/>
          <w:iCs/>
        </w:rPr>
        <w:t xml:space="preserve">Emerging Techniques and Technologies </w:t>
      </w:r>
      <w:r>
        <w:rPr>
          <w:rFonts w:ascii="Arial" w:hAnsi="Arial" w:cs="Arial"/>
        </w:rPr>
        <w:t>curriculum</w:t>
      </w:r>
      <w:r w:rsidR="006D138F">
        <w:rPr>
          <w:rFonts w:ascii="Arial" w:hAnsi="Arial" w:cs="Arial"/>
        </w:rPr>
        <w:t xml:space="preserve"> taught be the importance of </w:t>
      </w:r>
      <w:r w:rsidR="00035531">
        <w:rPr>
          <w:rFonts w:ascii="Arial" w:hAnsi="Arial" w:cs="Arial"/>
        </w:rPr>
        <w:t xml:space="preserve">pragmatic learning, as characterised by Honey and Mumford’s Learning Styles. According to them, Pragmatists learn best when there is a clear link between the training and the industry, they </w:t>
      </w:r>
      <w:r w:rsidR="00897089">
        <w:rPr>
          <w:rFonts w:ascii="Arial" w:hAnsi="Arial" w:cs="Arial"/>
        </w:rPr>
        <w:t>can</w:t>
      </w:r>
      <w:r w:rsidR="00035531">
        <w:rPr>
          <w:rFonts w:ascii="Arial" w:hAnsi="Arial" w:cs="Arial"/>
        </w:rPr>
        <w:t xml:space="preserve"> try out new techniques</w:t>
      </w:r>
      <w:r w:rsidR="00A601DF">
        <w:rPr>
          <w:rFonts w:ascii="Arial" w:hAnsi="Arial" w:cs="Arial"/>
        </w:rPr>
        <w:t>, and they are shown a process they can copy (Mumford, 1997). To account for all this, and to align with Professional Standards</w:t>
      </w:r>
      <w:r w:rsidR="00897089">
        <w:rPr>
          <w:rFonts w:ascii="Arial" w:hAnsi="Arial" w:cs="Arial"/>
        </w:rPr>
        <w:t>, I will continue to implement experiential learning for media students to ensure they are industry ready by graduation, and that the gap between education and the fast based demand for skilled professionals in the film &amp; TV industry is always bridged.</w:t>
      </w:r>
      <w:r w:rsidR="00A601DF">
        <w:rPr>
          <w:rFonts w:ascii="Arial" w:hAnsi="Arial" w:cs="Arial"/>
        </w:rPr>
        <w:t xml:space="preserve"> </w:t>
      </w:r>
    </w:p>
    <w:p w14:paraId="6637C883" w14:textId="77777777" w:rsidR="00976012" w:rsidRDefault="00897089">
      <w:pPr>
        <w:rPr>
          <w:rFonts w:ascii="Arial" w:hAnsi="Arial" w:cs="Arial"/>
          <w:b/>
          <w:bCs/>
          <w:u w:val="single"/>
        </w:rPr>
      </w:pPr>
      <w:r>
        <w:rPr>
          <w:rFonts w:ascii="Arial" w:hAnsi="Arial" w:cs="Arial"/>
        </w:rPr>
        <w:br w:type="page"/>
      </w:r>
      <w:r w:rsidR="00976012">
        <w:rPr>
          <w:rFonts w:ascii="Arial" w:hAnsi="Arial" w:cs="Arial"/>
          <w:b/>
          <w:bCs/>
          <w:u w:val="single"/>
        </w:rPr>
        <w:lastRenderedPageBreak/>
        <w:t>Peer Reviewed Curricula</w:t>
      </w:r>
    </w:p>
    <w:p w14:paraId="2D91F9D7" w14:textId="77777777" w:rsidR="00976012" w:rsidRDefault="00976012">
      <w:pPr>
        <w:rPr>
          <w:rFonts w:ascii="Arial" w:hAnsi="Arial" w:cs="Arial"/>
        </w:rPr>
      </w:pPr>
      <w:r>
        <w:rPr>
          <w:rFonts w:ascii="Arial" w:hAnsi="Arial" w:cs="Arial"/>
        </w:rPr>
        <w:t>When reviewing the created curriculums of my peers, there were distinct elements to each one of them, as well as correlations across each one of them. I will first comment on each separate curriculum and what stood out for me.</w:t>
      </w:r>
    </w:p>
    <w:p w14:paraId="7C7F7AFE" w14:textId="77777777" w:rsidR="00976012" w:rsidRDefault="00976012">
      <w:pPr>
        <w:rPr>
          <w:rFonts w:ascii="Arial" w:hAnsi="Arial" w:cs="Arial"/>
        </w:rPr>
      </w:pPr>
    </w:p>
    <w:p w14:paraId="272E18F5" w14:textId="77777777" w:rsidR="00976012" w:rsidRDefault="00976012">
      <w:pPr>
        <w:rPr>
          <w:rFonts w:ascii="Arial" w:hAnsi="Arial" w:cs="Arial"/>
          <w:b/>
          <w:bCs/>
        </w:rPr>
      </w:pPr>
      <w:r>
        <w:rPr>
          <w:rFonts w:ascii="Arial" w:hAnsi="Arial" w:cs="Arial"/>
          <w:b/>
          <w:bCs/>
        </w:rPr>
        <w:t>Curriculum 3</w:t>
      </w:r>
    </w:p>
    <w:p w14:paraId="670A3434" w14:textId="7B616B78" w:rsidR="000C430E" w:rsidRDefault="00976012">
      <w:pPr>
        <w:rPr>
          <w:rFonts w:ascii="Arial" w:hAnsi="Arial" w:cs="Arial"/>
        </w:rPr>
      </w:pPr>
      <w:r>
        <w:rPr>
          <w:rFonts w:ascii="Arial" w:hAnsi="Arial" w:cs="Arial"/>
        </w:rPr>
        <w:t>What was well considered with this curriculum was the timing of the scheme of work</w:t>
      </w:r>
      <w:r w:rsidR="000C430E">
        <w:rPr>
          <w:rFonts w:ascii="Arial" w:hAnsi="Arial" w:cs="Arial"/>
        </w:rPr>
        <w:t xml:space="preserve">, it aligned with both the students’ existing PCEP programme, as well as their probationary period. This ensures that police candidates have the most up-to-date training whilst already being out in the field, and they have the capability to write and fill out case studies from complex, real-world scenarios they will be faced with. This idea is a good example of implementing placement training in a curriculum, and were I to re-write </w:t>
      </w:r>
      <w:r w:rsidR="000C430E">
        <w:rPr>
          <w:rFonts w:ascii="Arial" w:hAnsi="Arial" w:cs="Arial"/>
          <w:i/>
          <w:iCs/>
        </w:rPr>
        <w:t>Emerging Techniques and Technologies</w:t>
      </w:r>
      <w:r w:rsidR="000C430E">
        <w:rPr>
          <w:rFonts w:ascii="Arial" w:hAnsi="Arial" w:cs="Arial"/>
        </w:rPr>
        <w:t xml:space="preserve">, I would consider the possibility of sending </w:t>
      </w:r>
      <w:r w:rsidR="00CC0D8A">
        <w:rPr>
          <w:rFonts w:ascii="Arial" w:hAnsi="Arial" w:cs="Arial"/>
        </w:rPr>
        <w:t xml:space="preserve">the media students on placements within existing production studios where the latest technologies can be found, thus saving on budgeting for the university to source their own equipment. </w:t>
      </w:r>
    </w:p>
    <w:p w14:paraId="31105FED" w14:textId="77777777" w:rsidR="00CC0D8A" w:rsidRDefault="00CC0D8A">
      <w:pPr>
        <w:rPr>
          <w:rFonts w:ascii="Arial" w:hAnsi="Arial" w:cs="Arial"/>
        </w:rPr>
      </w:pPr>
    </w:p>
    <w:p w14:paraId="3F75C00A" w14:textId="3E20FDAA" w:rsidR="00F0747A" w:rsidRDefault="00F0747A">
      <w:pPr>
        <w:rPr>
          <w:rFonts w:ascii="Arial" w:hAnsi="Arial" w:cs="Arial"/>
          <w:b/>
          <w:bCs/>
        </w:rPr>
      </w:pPr>
      <w:r>
        <w:rPr>
          <w:rFonts w:ascii="Arial" w:hAnsi="Arial" w:cs="Arial"/>
          <w:b/>
          <w:bCs/>
        </w:rPr>
        <w:t>Curriculum 5</w:t>
      </w:r>
    </w:p>
    <w:p w14:paraId="0C1A81E4" w14:textId="3CE71896" w:rsidR="00F0747A" w:rsidRDefault="00F0747A">
      <w:pPr>
        <w:rPr>
          <w:rFonts w:ascii="Arial" w:hAnsi="Arial" w:cs="Arial"/>
        </w:rPr>
      </w:pPr>
      <w:r>
        <w:rPr>
          <w:rFonts w:ascii="Arial" w:hAnsi="Arial" w:cs="Arial"/>
        </w:rPr>
        <w:t>It was useful to see another media and filmmaking developed curriculum from one of my peers, as it gave more relevant insight into how well considered my own was. This curriculum addressed a more urgent rationale behind its purpose, in that there was an identified lack of even the most basic skills required entering the industry. There is also consideration for students who may not come from a typical media background or have the relevant A-levels, which correlates with my points on how modern filmmaking practices use multi-disciplinary workforces and encourage all creative skill sets to join them.</w:t>
      </w:r>
    </w:p>
    <w:p w14:paraId="0BADA943" w14:textId="0DF69479" w:rsidR="00F0747A" w:rsidRDefault="00F0747A">
      <w:pPr>
        <w:rPr>
          <w:rFonts w:ascii="Arial" w:hAnsi="Arial" w:cs="Arial"/>
        </w:rPr>
      </w:pPr>
      <w:r>
        <w:rPr>
          <w:rFonts w:ascii="Arial" w:hAnsi="Arial" w:cs="Arial"/>
        </w:rPr>
        <w:t xml:space="preserve">This curriculum </w:t>
      </w:r>
      <w:proofErr w:type="gramStart"/>
      <w:r>
        <w:rPr>
          <w:rFonts w:ascii="Arial" w:hAnsi="Arial" w:cs="Arial"/>
        </w:rPr>
        <w:t>in particular lacked</w:t>
      </w:r>
      <w:proofErr w:type="gramEnd"/>
      <w:r>
        <w:rPr>
          <w:rFonts w:ascii="Arial" w:hAnsi="Arial" w:cs="Arial"/>
        </w:rPr>
        <w:t xml:space="preserve"> some elements within the scheme of work, such as a subject specific benchmark to refer to. I also questioned the length of the sessions and whether they were long enough to effectively deliver the content and allow enough time for the students to replicate the instructions. However, this made me reconsider my own scheme of work, as I was unsure if six weeks/six sessions would have been enough compared to ten.</w:t>
      </w:r>
    </w:p>
    <w:p w14:paraId="4F84F23D" w14:textId="77777777" w:rsidR="0058664F" w:rsidRDefault="0058664F">
      <w:pPr>
        <w:rPr>
          <w:rFonts w:ascii="Arial" w:hAnsi="Arial" w:cs="Arial"/>
        </w:rPr>
      </w:pPr>
    </w:p>
    <w:p w14:paraId="5CD7F67E" w14:textId="1F57D6BC" w:rsidR="0058664F" w:rsidRDefault="0058664F">
      <w:pPr>
        <w:rPr>
          <w:rFonts w:ascii="Arial" w:hAnsi="Arial" w:cs="Arial"/>
          <w:b/>
          <w:bCs/>
        </w:rPr>
      </w:pPr>
      <w:r>
        <w:rPr>
          <w:rFonts w:ascii="Arial" w:hAnsi="Arial" w:cs="Arial"/>
          <w:b/>
          <w:bCs/>
        </w:rPr>
        <w:t>Curriculum 9</w:t>
      </w:r>
    </w:p>
    <w:p w14:paraId="2BFB051C" w14:textId="4E02E88D" w:rsidR="0058664F" w:rsidRDefault="0058664F">
      <w:pPr>
        <w:rPr>
          <w:rFonts w:ascii="Arial" w:hAnsi="Arial" w:cs="Arial"/>
        </w:rPr>
      </w:pPr>
      <w:r>
        <w:rPr>
          <w:rFonts w:ascii="Arial" w:hAnsi="Arial" w:cs="Arial"/>
        </w:rPr>
        <w:t xml:space="preserve">A highly engaging curriculum with a broad range of activities that also addressed a trending demand for new and niche skill sets, correlating with my approach to trending technologies in filmmaking. I noted the possibility of including an outcome </w:t>
      </w:r>
      <w:r>
        <w:rPr>
          <w:rFonts w:ascii="Arial" w:hAnsi="Arial" w:cs="Arial"/>
        </w:rPr>
        <w:lastRenderedPageBreak/>
        <w:t xml:space="preserve">that develops their employability and transferrable skills as this is a very portfolio-heavy curriculum. </w:t>
      </w:r>
    </w:p>
    <w:p w14:paraId="0BAE9B7E" w14:textId="7F3D509A" w:rsidR="00AB7B5A" w:rsidRDefault="00AB7B5A">
      <w:pPr>
        <w:rPr>
          <w:rFonts w:ascii="Arial" w:hAnsi="Arial" w:cs="Arial"/>
        </w:rPr>
      </w:pPr>
      <w:r>
        <w:rPr>
          <w:rFonts w:ascii="Arial" w:hAnsi="Arial" w:cs="Arial"/>
        </w:rPr>
        <w:t>There was also consideration for practical elements such as financial bursaries and disability access for this curriculum, which I did not investigate for my own and would do so were I to re-write it.</w:t>
      </w:r>
    </w:p>
    <w:p w14:paraId="78E4CA2D" w14:textId="77777777" w:rsidR="0058664F" w:rsidRDefault="0058664F">
      <w:pPr>
        <w:rPr>
          <w:rFonts w:ascii="Arial" w:hAnsi="Arial" w:cs="Arial"/>
        </w:rPr>
      </w:pPr>
    </w:p>
    <w:p w14:paraId="67EDCE12" w14:textId="418647DC" w:rsidR="0058664F" w:rsidRDefault="0058664F">
      <w:pPr>
        <w:rPr>
          <w:rFonts w:ascii="Arial" w:hAnsi="Arial" w:cs="Arial"/>
          <w:b/>
          <w:bCs/>
        </w:rPr>
      </w:pPr>
      <w:r>
        <w:rPr>
          <w:rFonts w:ascii="Arial" w:hAnsi="Arial" w:cs="Arial"/>
          <w:b/>
          <w:bCs/>
        </w:rPr>
        <w:t>General Notes</w:t>
      </w:r>
    </w:p>
    <w:p w14:paraId="5800BBBD" w14:textId="79697F76" w:rsidR="0058664F" w:rsidRDefault="0058664F">
      <w:pPr>
        <w:rPr>
          <w:rFonts w:ascii="Arial" w:hAnsi="Arial" w:cs="Arial"/>
        </w:rPr>
      </w:pPr>
      <w:r>
        <w:rPr>
          <w:rFonts w:ascii="Arial" w:hAnsi="Arial" w:cs="Arial"/>
        </w:rPr>
        <w:t>The most prevalent correlation between my curriculum and my peers was practical work and experiential learning. These subjects while not all creative still required pragmatic students and therefore teaching methods that addressed their needs, which all of these did well.</w:t>
      </w:r>
    </w:p>
    <w:p w14:paraId="548A9F67" w14:textId="6D11A8B2" w:rsidR="0058664F" w:rsidRDefault="0058664F">
      <w:pPr>
        <w:rPr>
          <w:rFonts w:ascii="Arial" w:hAnsi="Arial" w:cs="Arial"/>
        </w:rPr>
      </w:pPr>
      <w:r>
        <w:rPr>
          <w:rFonts w:ascii="Arial" w:hAnsi="Arial" w:cs="Arial"/>
        </w:rPr>
        <w:t xml:space="preserve">Throughout my feedback I focused on being </w:t>
      </w:r>
      <w:r w:rsidR="00AB7B5A">
        <w:rPr>
          <w:rFonts w:ascii="Arial" w:hAnsi="Arial" w:cs="Arial"/>
        </w:rPr>
        <w:t xml:space="preserve">as </w:t>
      </w:r>
      <w:r>
        <w:rPr>
          <w:rFonts w:ascii="Arial" w:hAnsi="Arial" w:cs="Arial"/>
        </w:rPr>
        <w:t xml:space="preserve">respectful and professional </w:t>
      </w:r>
      <w:r w:rsidR="00AB7B5A">
        <w:rPr>
          <w:rFonts w:ascii="Arial" w:hAnsi="Arial" w:cs="Arial"/>
        </w:rPr>
        <w:t>as I would want to receive feedback on my own curriculum. I feel that each curriculum was well structured and considerate for the types of students they were developed for.</w:t>
      </w:r>
    </w:p>
    <w:p w14:paraId="5B614FE1" w14:textId="44471350" w:rsidR="00AB7B5A" w:rsidRDefault="00AB7B5A">
      <w:pPr>
        <w:rPr>
          <w:rFonts w:ascii="Arial" w:hAnsi="Arial" w:cs="Arial"/>
        </w:rPr>
      </w:pPr>
      <w:r>
        <w:rPr>
          <w:rFonts w:ascii="Arial" w:hAnsi="Arial" w:cs="Arial"/>
        </w:rPr>
        <w:t>I noted that each other curriculum used a ten-week structure of sessions, whereas I only wrote six. Upon reflection I feel that this is usually the typical length of a module that incorporates practical work to allow the students enough time, and I would adjust my scheme of work accordingly, rather than rely on assigning independent research/practice days throughout the rest of the week.</w:t>
      </w:r>
    </w:p>
    <w:p w14:paraId="104168F8" w14:textId="77777777" w:rsidR="00AB7B5A" w:rsidRDefault="00AB7B5A">
      <w:pPr>
        <w:rPr>
          <w:rFonts w:ascii="Arial" w:hAnsi="Arial" w:cs="Arial"/>
        </w:rPr>
      </w:pPr>
    </w:p>
    <w:p w14:paraId="7BA14474" w14:textId="61F62AE7" w:rsidR="0058664F" w:rsidRPr="00AB7B5A" w:rsidRDefault="00AB7B5A">
      <w:pPr>
        <w:rPr>
          <w:rFonts w:ascii="Arial" w:hAnsi="Arial" w:cs="Arial"/>
          <w:b/>
          <w:bCs/>
        </w:rPr>
      </w:pPr>
      <w:r>
        <w:rPr>
          <w:rFonts w:ascii="Arial" w:hAnsi="Arial" w:cs="Arial"/>
          <w:b/>
          <w:bCs/>
        </w:rPr>
        <w:t>Word count minus references and citations: 1,638</w:t>
      </w:r>
    </w:p>
    <w:p w14:paraId="3F81A4C6" w14:textId="137ABF51" w:rsidR="004A2C8E" w:rsidRDefault="004A2C8E">
      <w:pPr>
        <w:rPr>
          <w:rFonts w:ascii="Arial" w:hAnsi="Arial" w:cs="Arial"/>
        </w:rPr>
      </w:pPr>
      <w:r>
        <w:rPr>
          <w:rFonts w:ascii="Arial" w:hAnsi="Arial" w:cs="Arial"/>
        </w:rPr>
        <w:br w:type="page"/>
      </w:r>
    </w:p>
    <w:p w14:paraId="3BCCB0A5" w14:textId="05BC6411" w:rsidR="00C5276F" w:rsidRDefault="004A2C8E">
      <w:pPr>
        <w:rPr>
          <w:rFonts w:ascii="Arial" w:hAnsi="Arial" w:cs="Arial"/>
          <w:b/>
          <w:bCs/>
          <w:u w:val="single"/>
        </w:rPr>
      </w:pPr>
      <w:r>
        <w:rPr>
          <w:rFonts w:ascii="Arial" w:hAnsi="Arial" w:cs="Arial"/>
          <w:b/>
          <w:bCs/>
          <w:u w:val="single"/>
        </w:rPr>
        <w:lastRenderedPageBreak/>
        <w:t>References</w:t>
      </w:r>
    </w:p>
    <w:p w14:paraId="7AC7A370" w14:textId="2A1109B6" w:rsidR="00375D67" w:rsidRDefault="00375D67" w:rsidP="004A2C8E">
      <w:pPr>
        <w:pStyle w:val="ListParagraph"/>
        <w:numPr>
          <w:ilvl w:val="0"/>
          <w:numId w:val="2"/>
        </w:numPr>
        <w:rPr>
          <w:rFonts w:ascii="Arial" w:hAnsi="Arial" w:cs="Arial"/>
        </w:rPr>
      </w:pPr>
      <w:r>
        <w:rPr>
          <w:rFonts w:ascii="Arial" w:hAnsi="Arial" w:cs="Arial"/>
        </w:rPr>
        <w:t xml:space="preserve">Advance HE. (2023). </w:t>
      </w:r>
      <w:r>
        <w:rPr>
          <w:rFonts w:ascii="Arial" w:hAnsi="Arial" w:cs="Arial"/>
          <w:i/>
          <w:iCs/>
        </w:rPr>
        <w:t>Professional Standards Framework (PSF) 2023</w:t>
      </w:r>
      <w:r>
        <w:rPr>
          <w:rFonts w:ascii="Arial" w:hAnsi="Arial" w:cs="Arial"/>
        </w:rPr>
        <w:t xml:space="preserve"> Available at: </w:t>
      </w:r>
      <w:hyperlink r:id="rId11" w:history="1">
        <w:r w:rsidRPr="00FD3916">
          <w:rPr>
            <w:rStyle w:val="Hyperlink"/>
            <w:rFonts w:ascii="Arial" w:hAnsi="Arial" w:cs="Arial"/>
          </w:rPr>
          <w:t>https://www.advance-he.ac.uk/teaching-learning/professional-standards-framework</w:t>
        </w:r>
      </w:hyperlink>
      <w:r>
        <w:rPr>
          <w:rFonts w:ascii="Arial" w:hAnsi="Arial" w:cs="Arial"/>
        </w:rPr>
        <w:t xml:space="preserve"> (Accessed 21/05/25)</w:t>
      </w:r>
    </w:p>
    <w:p w14:paraId="00ADD729" w14:textId="54BD3C85" w:rsidR="007D2660" w:rsidRDefault="007D2660" w:rsidP="004A2C8E">
      <w:pPr>
        <w:pStyle w:val="ListParagraph"/>
        <w:numPr>
          <w:ilvl w:val="0"/>
          <w:numId w:val="2"/>
        </w:numPr>
        <w:rPr>
          <w:rFonts w:ascii="Arial" w:hAnsi="Arial" w:cs="Arial"/>
        </w:rPr>
      </w:pPr>
      <w:r>
        <w:rPr>
          <w:rFonts w:ascii="Arial" w:hAnsi="Arial" w:cs="Arial"/>
        </w:rPr>
        <w:t xml:space="preserve">Kolb, D. A. (1984). </w:t>
      </w:r>
      <w:r>
        <w:rPr>
          <w:rFonts w:ascii="Arial" w:hAnsi="Arial" w:cs="Arial"/>
          <w:i/>
          <w:iCs/>
        </w:rPr>
        <w:t xml:space="preserve">Experiential Learning: Experience as the source of learning and development. </w:t>
      </w:r>
      <w:r>
        <w:rPr>
          <w:rFonts w:ascii="Arial" w:hAnsi="Arial" w:cs="Arial"/>
        </w:rPr>
        <w:t>Englewood Cliffs, NJ: Prentice-Hall.</w:t>
      </w:r>
    </w:p>
    <w:p w14:paraId="4F8644D5" w14:textId="24A4FC05" w:rsidR="00035531" w:rsidRDefault="00035531" w:rsidP="004A2C8E">
      <w:pPr>
        <w:pStyle w:val="ListParagraph"/>
        <w:numPr>
          <w:ilvl w:val="0"/>
          <w:numId w:val="2"/>
        </w:numPr>
        <w:rPr>
          <w:rFonts w:ascii="Arial" w:hAnsi="Arial" w:cs="Arial"/>
        </w:rPr>
      </w:pPr>
      <w:r w:rsidRPr="00035531">
        <w:rPr>
          <w:rFonts w:ascii="Arial" w:hAnsi="Arial" w:cs="Arial"/>
        </w:rPr>
        <w:t xml:space="preserve">Mumford, A. (1997) </w:t>
      </w:r>
      <w:r w:rsidRPr="00035531">
        <w:rPr>
          <w:rFonts w:ascii="Arial" w:hAnsi="Arial" w:cs="Arial"/>
          <w:i/>
          <w:iCs/>
        </w:rPr>
        <w:t>How to manage your learning environment</w:t>
      </w:r>
      <w:r w:rsidRPr="00035531">
        <w:rPr>
          <w:rFonts w:ascii="Arial" w:hAnsi="Arial" w:cs="Arial"/>
        </w:rPr>
        <w:t>. Maidenhead: Peter Honey Publications.</w:t>
      </w:r>
    </w:p>
    <w:p w14:paraId="656C437A" w14:textId="426A3CDE" w:rsidR="004A2C8E" w:rsidRDefault="004A2C8E" w:rsidP="004A2C8E">
      <w:pPr>
        <w:pStyle w:val="ListParagraph"/>
        <w:numPr>
          <w:ilvl w:val="0"/>
          <w:numId w:val="2"/>
        </w:numPr>
        <w:rPr>
          <w:rFonts w:ascii="Arial" w:hAnsi="Arial" w:cs="Arial"/>
        </w:rPr>
      </w:pPr>
      <w:r w:rsidRPr="004A2C8E">
        <w:rPr>
          <w:rFonts w:ascii="Arial" w:hAnsi="Arial" w:cs="Arial"/>
        </w:rPr>
        <w:t xml:space="preserve">mutomorro.com. (2023). </w:t>
      </w:r>
      <w:r w:rsidRPr="004A2C8E">
        <w:rPr>
          <w:rFonts w:ascii="Arial" w:hAnsi="Arial" w:cs="Arial"/>
          <w:i/>
          <w:iCs/>
        </w:rPr>
        <w:t>VUCA Prime: Simple Walkthrough + Template</w:t>
      </w:r>
      <w:r w:rsidRPr="004A2C8E">
        <w:rPr>
          <w:rFonts w:ascii="Arial" w:hAnsi="Arial" w:cs="Arial"/>
        </w:rPr>
        <w:t xml:space="preserve"> - </w:t>
      </w:r>
      <w:proofErr w:type="spellStart"/>
      <w:r w:rsidRPr="004A2C8E">
        <w:rPr>
          <w:rFonts w:ascii="Arial" w:hAnsi="Arial" w:cs="Arial"/>
        </w:rPr>
        <w:t>Mutomorro</w:t>
      </w:r>
      <w:proofErr w:type="spellEnd"/>
      <w:r w:rsidRPr="004A2C8E">
        <w:rPr>
          <w:rFonts w:ascii="Arial" w:hAnsi="Arial" w:cs="Arial"/>
        </w:rPr>
        <w:t xml:space="preserve">. Available at: </w:t>
      </w:r>
      <w:hyperlink r:id="rId12" w:history="1">
        <w:r w:rsidRPr="00643EEF">
          <w:rPr>
            <w:rStyle w:val="Hyperlink"/>
            <w:rFonts w:ascii="Arial" w:hAnsi="Arial" w:cs="Arial"/>
          </w:rPr>
          <w:t>https://mutomorro.com/vuca-prime/</w:t>
        </w:r>
      </w:hyperlink>
      <w:r w:rsidRPr="004A2C8E">
        <w:rPr>
          <w:rFonts w:ascii="Arial" w:hAnsi="Arial" w:cs="Arial"/>
        </w:rPr>
        <w:t>.</w:t>
      </w:r>
      <w:r>
        <w:rPr>
          <w:rFonts w:ascii="Arial" w:hAnsi="Arial" w:cs="Arial"/>
        </w:rPr>
        <w:t xml:space="preserve"> (Accessed 21/05/25)</w:t>
      </w:r>
    </w:p>
    <w:p w14:paraId="6FC41D9D" w14:textId="0CC206DE" w:rsidR="00375D67" w:rsidRDefault="00375D67" w:rsidP="004A2C8E">
      <w:pPr>
        <w:pStyle w:val="ListParagraph"/>
        <w:numPr>
          <w:ilvl w:val="0"/>
          <w:numId w:val="2"/>
        </w:numPr>
        <w:rPr>
          <w:rFonts w:ascii="Arial" w:hAnsi="Arial" w:cs="Arial"/>
        </w:rPr>
      </w:pPr>
      <w:r>
        <w:rPr>
          <w:rFonts w:ascii="Arial" w:hAnsi="Arial" w:cs="Arial"/>
        </w:rPr>
        <w:t xml:space="preserve">Quality Assurance Agency for Higher Education (QAA). (2024) </w:t>
      </w:r>
      <w:r>
        <w:rPr>
          <w:rFonts w:ascii="Arial" w:hAnsi="Arial" w:cs="Arial"/>
          <w:i/>
          <w:iCs/>
        </w:rPr>
        <w:t xml:space="preserve">Subject Benchmark Statement: </w:t>
      </w:r>
      <w:proofErr w:type="spellStart"/>
      <w:r>
        <w:rPr>
          <w:rFonts w:ascii="Arial" w:hAnsi="Arial" w:cs="Arial"/>
          <w:i/>
          <w:iCs/>
        </w:rPr>
        <w:t>Communincation</w:t>
      </w:r>
      <w:proofErr w:type="spellEnd"/>
      <w:r>
        <w:rPr>
          <w:rFonts w:ascii="Arial" w:hAnsi="Arial" w:cs="Arial"/>
          <w:i/>
          <w:iCs/>
        </w:rPr>
        <w:t xml:space="preserve">, Media, Film, and Cultural Studies. </w:t>
      </w:r>
      <w:r>
        <w:rPr>
          <w:rFonts w:ascii="Arial" w:hAnsi="Arial" w:cs="Arial"/>
        </w:rPr>
        <w:t>Available at:</w:t>
      </w:r>
      <w:r w:rsidR="00501AAE" w:rsidRPr="00501AAE">
        <w:t xml:space="preserve"> </w:t>
      </w:r>
      <w:hyperlink r:id="rId13" w:history="1">
        <w:r w:rsidR="00501AAE" w:rsidRPr="00FD3916">
          <w:rPr>
            <w:rStyle w:val="Hyperlink"/>
            <w:rFonts w:ascii="Arial" w:hAnsi="Arial" w:cs="Arial"/>
          </w:rPr>
          <w:t>https://www.qaa.ac.uk/docs/qaa/sbs/sbs-communication-media-film-and-cultural-studies-24.pdf</w:t>
        </w:r>
      </w:hyperlink>
      <w:r w:rsidR="00501AAE">
        <w:rPr>
          <w:rFonts w:ascii="Arial" w:hAnsi="Arial" w:cs="Arial"/>
        </w:rPr>
        <w:t xml:space="preserve"> (Accessed 21/05/25)</w:t>
      </w:r>
    </w:p>
    <w:p w14:paraId="0DC0641D" w14:textId="62389020" w:rsidR="00501AAE" w:rsidRDefault="00501AAE" w:rsidP="004A2C8E">
      <w:pPr>
        <w:pStyle w:val="ListParagraph"/>
        <w:numPr>
          <w:ilvl w:val="0"/>
          <w:numId w:val="2"/>
        </w:numPr>
        <w:rPr>
          <w:rFonts w:ascii="Arial" w:hAnsi="Arial" w:cs="Arial"/>
        </w:rPr>
      </w:pPr>
      <w:r w:rsidRPr="00501AAE">
        <w:rPr>
          <w:rFonts w:ascii="Arial" w:hAnsi="Arial" w:cs="Arial"/>
        </w:rPr>
        <w:t xml:space="preserve">University of Wales Trinity Saint David (UWTSD). (2024) </w:t>
      </w:r>
      <w:r w:rsidRPr="00501AAE">
        <w:rPr>
          <w:rFonts w:ascii="Arial" w:hAnsi="Arial" w:cs="Arial"/>
          <w:i/>
          <w:iCs/>
        </w:rPr>
        <w:t>University statements: Decision on relocation of Humanities provision.</w:t>
      </w:r>
      <w:r w:rsidRPr="00501AAE">
        <w:rPr>
          <w:rFonts w:ascii="Arial" w:hAnsi="Arial" w:cs="Arial"/>
        </w:rPr>
        <w:t xml:space="preserve"> 11 November. Available at: https://www.uwtsd.ac.uk/about/newsroom/university-statements#:~:text=On%2011%20November%202024%20it%20was%20proposed,to%20its%20Carmarthen%20campus%20from%20September%202025.&amp;text=The%20University%20has%20now%20concluded%20its%20decision%2Dmaking,its%20Humanities%20provision%20from%20Lampeter%20to%20Carmarthen (Accessed: 19 May 2025).</w:t>
      </w:r>
    </w:p>
    <w:p w14:paraId="682C6C5E" w14:textId="014D9F73" w:rsidR="004A2C8E" w:rsidRPr="00501AAE" w:rsidRDefault="004A2C8E" w:rsidP="00501AAE">
      <w:pPr>
        <w:pStyle w:val="ListParagraph"/>
        <w:numPr>
          <w:ilvl w:val="0"/>
          <w:numId w:val="2"/>
        </w:numPr>
        <w:rPr>
          <w:rFonts w:ascii="Arial" w:hAnsi="Arial" w:cs="Arial"/>
        </w:rPr>
      </w:pPr>
      <w:r w:rsidRPr="004A2C8E">
        <w:rPr>
          <w:rFonts w:ascii="Arial" w:hAnsi="Arial" w:cs="Arial"/>
        </w:rPr>
        <w:t xml:space="preserve">Wright, G. and Wigmore, I. (2022). </w:t>
      </w:r>
      <w:r w:rsidRPr="004A2C8E">
        <w:rPr>
          <w:rFonts w:ascii="Arial" w:hAnsi="Arial" w:cs="Arial"/>
          <w:i/>
          <w:iCs/>
        </w:rPr>
        <w:t>What is VUCA (volatility, uncertainty, complexity and ambiguity)? - Definition from WhatIs.com</w:t>
      </w:r>
      <w:r w:rsidRPr="004A2C8E">
        <w:rPr>
          <w:rFonts w:ascii="Arial" w:hAnsi="Arial" w:cs="Arial"/>
        </w:rPr>
        <w:t xml:space="preserve">. Available at: </w:t>
      </w:r>
      <w:hyperlink r:id="rId14" w:history="1">
        <w:r w:rsidR="00501AAE" w:rsidRPr="007D262E">
          <w:rPr>
            <w:rStyle w:val="Hyperlink"/>
            <w:rFonts w:ascii="Arial" w:hAnsi="Arial" w:cs="Arial"/>
          </w:rPr>
          <w:t>https://www.techtarget.com/whatis/definition/VUCA-volatility-uncertainty-complexity-and-ambiguity</w:t>
        </w:r>
      </w:hyperlink>
      <w:r w:rsidRPr="00501AAE">
        <w:rPr>
          <w:rFonts w:ascii="Arial" w:hAnsi="Arial" w:cs="Arial"/>
        </w:rPr>
        <w:t>. (Accessed 21/05/25)</w:t>
      </w:r>
    </w:p>
    <w:p w14:paraId="0DF0C999" w14:textId="0E932F13" w:rsidR="00B623EA" w:rsidRDefault="00B623EA">
      <w:pPr>
        <w:rPr>
          <w:rFonts w:hint="eastAsia"/>
        </w:rPr>
      </w:pPr>
      <w:r>
        <w:br w:type="page"/>
      </w:r>
    </w:p>
    <w:p w14:paraId="48438DDE" w14:textId="77777777" w:rsidR="00B623EA" w:rsidRDefault="00B623EA" w:rsidP="5DACC5B2">
      <w:pPr>
        <w:pStyle w:val="Heading1"/>
        <w:rPr>
          <w:rFonts w:ascii="Calibri Light" w:hAnsi="Calibri Light"/>
        </w:rPr>
      </w:pPr>
      <w:r w:rsidRPr="5DACC5B2">
        <w:rPr>
          <w:rFonts w:ascii="Calibri Light" w:hAnsi="Calibri Light"/>
        </w:rPr>
        <w:lastRenderedPageBreak/>
        <w:t>Peer Review Feedback</w:t>
      </w:r>
    </w:p>
    <w:p w14:paraId="62A665CC" w14:textId="77777777" w:rsidR="00B623EA" w:rsidRDefault="00B623EA" w:rsidP="5DACC5B2">
      <w:pPr>
        <w:rPr>
          <w:rFonts w:hint="eastAsia"/>
        </w:rPr>
      </w:pPr>
    </w:p>
    <w:p w14:paraId="249C2F62" w14:textId="77777777" w:rsidR="00B623EA" w:rsidRDefault="00B623EA"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3</w:t>
      </w:r>
    </w:p>
    <w:p w14:paraId="16D28823" w14:textId="77777777" w:rsidR="00B623EA" w:rsidRDefault="00B623EA" w:rsidP="5DACC5B2">
      <w:pPr>
        <w:rPr>
          <w:rFonts w:hint="eastAsia"/>
        </w:rPr>
      </w:pPr>
    </w:p>
    <w:p w14:paraId="25BD6FC6" w14:textId="77777777" w:rsidR="00B623EA" w:rsidRDefault="00B623EA" w:rsidP="5DACC5B2">
      <w:pPr>
        <w:rPr>
          <w:rFonts w:hint="eastAsia"/>
        </w:rPr>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B623EA" w14:paraId="0AC9D1D9" w14:textId="77777777" w:rsidTr="5DACC5B2">
        <w:tc>
          <w:tcPr>
            <w:tcW w:w="9015" w:type="dxa"/>
          </w:tcPr>
          <w:p w14:paraId="6F75B639" w14:textId="77777777" w:rsidR="00B623EA" w:rsidRDefault="00B623EA" w:rsidP="5DACC5B2">
            <w:pPr>
              <w:rPr>
                <w:rFonts w:hint="eastAsia"/>
              </w:rPr>
            </w:pPr>
            <w:r>
              <w:t xml:space="preserve"> A well spotted gap in education and training in the existing </w:t>
            </w:r>
          </w:p>
          <w:p w14:paraId="11DCAADC" w14:textId="77777777" w:rsidR="00B623EA" w:rsidRDefault="00B623EA" w:rsidP="5DACC5B2">
            <w:pPr>
              <w:rPr>
                <w:rFonts w:hint="eastAsia"/>
              </w:rPr>
            </w:pPr>
            <w:r>
              <w:t xml:space="preserve">PCEP programme, especially when trainees are exposed to the public early on, it is best to be preventative with the right training rather than wait for an incident with an unprepared officer. You have backed up this gap with evidence to show a dire need for it with case </w:t>
            </w:r>
            <w:proofErr w:type="gramStart"/>
            <w:r>
              <w:t>studies, and</w:t>
            </w:r>
            <w:proofErr w:type="gramEnd"/>
            <w:r>
              <w:t xml:space="preserve"> outlined a reasonable proposition to address it with.</w:t>
            </w:r>
          </w:p>
          <w:p w14:paraId="59938107" w14:textId="77777777" w:rsidR="00B623EA" w:rsidRDefault="00B623EA" w:rsidP="5DACC5B2">
            <w:pPr>
              <w:rPr>
                <w:rFonts w:hint="eastAsia"/>
              </w:rPr>
            </w:pPr>
          </w:p>
        </w:tc>
      </w:tr>
    </w:tbl>
    <w:p w14:paraId="7B841F4F" w14:textId="77777777" w:rsidR="00B623EA" w:rsidRDefault="00B623EA" w:rsidP="5DACC5B2">
      <w:pPr>
        <w:rPr>
          <w:rFonts w:hint="eastAsia"/>
        </w:rPr>
      </w:pPr>
    </w:p>
    <w:p w14:paraId="16B223B8" w14:textId="77777777" w:rsidR="00B623EA" w:rsidRDefault="00B623EA" w:rsidP="5DACC5B2">
      <w:pPr>
        <w:rPr>
          <w:rFonts w:hint="eastAsia"/>
        </w:rPr>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B623EA" w14:paraId="136E3B09" w14:textId="77777777" w:rsidTr="5DACC5B2">
        <w:tc>
          <w:tcPr>
            <w:tcW w:w="9015" w:type="dxa"/>
          </w:tcPr>
          <w:p w14:paraId="4B1113CC" w14:textId="77777777" w:rsidR="00B623EA" w:rsidRDefault="00B623EA" w:rsidP="5DACC5B2">
            <w:pPr>
              <w:rPr>
                <w:rFonts w:hint="eastAsia"/>
              </w:rPr>
            </w:pPr>
            <w:r>
              <w:t>The aims and objectives vary greatly from self-reflective and analysis skills</w:t>
            </w:r>
          </w:p>
          <w:p w14:paraId="69315DA9" w14:textId="77777777" w:rsidR="00B623EA" w:rsidRDefault="00B623EA" w:rsidP="5DACC5B2">
            <w:pPr>
              <w:rPr>
                <w:rFonts w:hint="eastAsia"/>
              </w:rPr>
            </w:pPr>
            <w:r>
              <w:t>and an inclusion of digital skills, most importantly the outcomes meet the professional requirements for a prepared officer and awarenesses for complex situations and public inclusivity and diversity.</w:t>
            </w:r>
          </w:p>
          <w:p w14:paraId="25E31375" w14:textId="77777777" w:rsidR="00B623EA" w:rsidRDefault="00B623EA" w:rsidP="5DACC5B2">
            <w:pPr>
              <w:rPr>
                <w:rFonts w:hint="eastAsia"/>
              </w:rPr>
            </w:pPr>
          </w:p>
        </w:tc>
      </w:tr>
    </w:tbl>
    <w:p w14:paraId="06DB7F58" w14:textId="77777777" w:rsidR="00B623EA" w:rsidRDefault="00B623EA" w:rsidP="5DACC5B2">
      <w:pPr>
        <w:rPr>
          <w:rFonts w:hint="eastAsia"/>
        </w:rPr>
      </w:pPr>
    </w:p>
    <w:p w14:paraId="2DB119DA" w14:textId="77777777" w:rsidR="00B623EA" w:rsidRDefault="00B623EA" w:rsidP="5DACC5B2">
      <w:pPr>
        <w:rPr>
          <w:rFonts w:hint="eastAsia"/>
        </w:rPr>
      </w:pPr>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623EA" w14:paraId="05D69059" w14:textId="77777777" w:rsidTr="5DACC5B2">
        <w:tc>
          <w:tcPr>
            <w:tcW w:w="9015" w:type="dxa"/>
          </w:tcPr>
          <w:p w14:paraId="7E399396" w14:textId="77777777" w:rsidR="00B623EA" w:rsidRDefault="00B623EA" w:rsidP="5DACC5B2">
            <w:pPr>
              <w:rPr>
                <w:rFonts w:hint="eastAsia"/>
              </w:rPr>
            </w:pPr>
            <w:r>
              <w:t xml:space="preserve">The timeframe of the structure is very considerate of the PCEP’s existing structure to allow for streamlined training and no clashes around other modules or their probationary period. The introductory first two sessions are well considered for crucial practical understanding required for the rest of the sessions. The middle sessions get right into practical and collaborative tasks, providing experiential learning for the trainees with real world materials and the </w:t>
            </w:r>
            <w:proofErr w:type="spellStart"/>
            <w:r>
              <w:t>softwares</w:t>
            </w:r>
            <w:proofErr w:type="spellEnd"/>
            <w:r>
              <w:t xml:space="preserve"> they’ll be working with. There are good uses of continued formative assessments throughout each session for knowledge checks</w:t>
            </w:r>
          </w:p>
          <w:p w14:paraId="01DFE811" w14:textId="77777777" w:rsidR="00B623EA" w:rsidRDefault="00B623EA" w:rsidP="5DACC5B2">
            <w:pPr>
              <w:rPr>
                <w:rFonts w:hint="eastAsia"/>
              </w:rPr>
            </w:pPr>
          </w:p>
        </w:tc>
      </w:tr>
    </w:tbl>
    <w:p w14:paraId="136C5458" w14:textId="77777777" w:rsidR="00B623EA" w:rsidRDefault="00B623EA" w:rsidP="5DACC5B2">
      <w:pPr>
        <w:rPr>
          <w:rFonts w:hint="eastAsia"/>
        </w:rPr>
      </w:pPr>
    </w:p>
    <w:p w14:paraId="3DEC6C4E" w14:textId="77777777" w:rsidR="00B623EA" w:rsidRDefault="00B623EA" w:rsidP="5DACC5B2">
      <w:pPr>
        <w:rPr>
          <w:rFonts w:hint="eastAsia"/>
        </w:rPr>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623EA" w14:paraId="6B508148" w14:textId="77777777" w:rsidTr="5DACC5B2">
        <w:tc>
          <w:tcPr>
            <w:tcW w:w="9015" w:type="dxa"/>
          </w:tcPr>
          <w:p w14:paraId="3203CDB5" w14:textId="77777777" w:rsidR="00B623EA" w:rsidRDefault="00B623EA" w:rsidP="5DACC5B2">
            <w:pPr>
              <w:rPr>
                <w:rFonts w:hint="eastAsia"/>
              </w:rPr>
            </w:pPr>
            <w:r>
              <w:t xml:space="preserve">Both the scheme of work and the learning outcomes you have outlined align with the benchmarks you have referenced. It is good that you have sourced benchmarks </w:t>
            </w:r>
            <w:r>
              <w:lastRenderedPageBreak/>
              <w:t xml:space="preserve">relevant to policing and not just education. The outcomes cover an adequate range of not just subject specific needs but </w:t>
            </w:r>
            <w:proofErr w:type="gramStart"/>
            <w:r>
              <w:t>all round</w:t>
            </w:r>
            <w:proofErr w:type="gramEnd"/>
            <w:r>
              <w:t xml:space="preserve"> transferrable skills too</w:t>
            </w:r>
          </w:p>
          <w:p w14:paraId="56F760FC" w14:textId="77777777" w:rsidR="00B623EA" w:rsidRDefault="00B623EA" w:rsidP="5DACC5B2">
            <w:pPr>
              <w:rPr>
                <w:rFonts w:hint="eastAsia"/>
              </w:rPr>
            </w:pPr>
          </w:p>
        </w:tc>
      </w:tr>
    </w:tbl>
    <w:p w14:paraId="0A7C89EA" w14:textId="77777777" w:rsidR="00B623EA" w:rsidRDefault="00B623EA" w:rsidP="5DACC5B2">
      <w:pPr>
        <w:rPr>
          <w:rFonts w:hint="eastAsia"/>
        </w:rPr>
      </w:pPr>
    </w:p>
    <w:p w14:paraId="66C39911" w14:textId="77777777" w:rsidR="00B623EA" w:rsidRDefault="00B623EA" w:rsidP="5DACC5B2">
      <w:pPr>
        <w:rPr>
          <w:rFonts w:hint="eastAsia"/>
        </w:rPr>
      </w:pPr>
    </w:p>
    <w:p w14:paraId="78D410D1" w14:textId="77777777" w:rsidR="00B623EA" w:rsidRDefault="00B623EA" w:rsidP="5DACC5B2">
      <w:pPr>
        <w:rPr>
          <w:rFonts w:hint="eastAsia"/>
        </w:rPr>
      </w:pPr>
    </w:p>
    <w:p w14:paraId="7A96147D" w14:textId="77777777" w:rsidR="00B623EA" w:rsidRDefault="00B623EA" w:rsidP="5DACC5B2">
      <w:pPr>
        <w:rPr>
          <w:rFonts w:hint="eastAsia"/>
        </w:rPr>
      </w:pPr>
    </w:p>
    <w:p w14:paraId="6A9CF545" w14:textId="77777777" w:rsidR="00B623EA" w:rsidRDefault="00B623EA" w:rsidP="5DACC5B2">
      <w:pPr>
        <w:rPr>
          <w:rFonts w:hint="eastAsia"/>
        </w:rPr>
      </w:pPr>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623EA" w14:paraId="5EEEE865" w14:textId="77777777" w:rsidTr="5DACC5B2">
        <w:tc>
          <w:tcPr>
            <w:tcW w:w="9015" w:type="dxa"/>
          </w:tcPr>
          <w:p w14:paraId="227A4DA2" w14:textId="77777777" w:rsidR="00B623EA" w:rsidRDefault="00B623EA" w:rsidP="5DACC5B2">
            <w:pPr>
              <w:rPr>
                <w:rFonts w:hint="eastAsia"/>
              </w:rPr>
            </w:pPr>
            <w:r>
              <w:t>Your scheme of work focused on exactly the procedures that trainees would be faced with doing as constables, and you have provided plenty of experiential learning with guidance to cover this identified gap in industry training</w:t>
            </w:r>
          </w:p>
          <w:p w14:paraId="4900F31A" w14:textId="77777777" w:rsidR="00B623EA" w:rsidRDefault="00B623EA" w:rsidP="5DACC5B2">
            <w:pPr>
              <w:rPr>
                <w:rFonts w:hint="eastAsia"/>
              </w:rPr>
            </w:pPr>
          </w:p>
          <w:p w14:paraId="447B0F93" w14:textId="77777777" w:rsidR="00B623EA" w:rsidRDefault="00B623EA" w:rsidP="5DACC5B2">
            <w:pPr>
              <w:rPr>
                <w:rFonts w:hint="eastAsia"/>
              </w:rPr>
            </w:pPr>
          </w:p>
          <w:p w14:paraId="40116028" w14:textId="77777777" w:rsidR="00B623EA" w:rsidRDefault="00B623EA" w:rsidP="5DACC5B2">
            <w:pPr>
              <w:rPr>
                <w:rFonts w:hint="eastAsia"/>
              </w:rPr>
            </w:pPr>
          </w:p>
          <w:p w14:paraId="75A2ABA1" w14:textId="77777777" w:rsidR="00B623EA" w:rsidRDefault="00B623EA" w:rsidP="5DACC5B2">
            <w:pPr>
              <w:rPr>
                <w:rFonts w:hint="eastAsia"/>
              </w:rPr>
            </w:pPr>
          </w:p>
          <w:p w14:paraId="7C9F3C2A" w14:textId="77777777" w:rsidR="00B623EA" w:rsidRDefault="00B623EA" w:rsidP="5DACC5B2">
            <w:pPr>
              <w:rPr>
                <w:rFonts w:hint="eastAsia"/>
              </w:rPr>
            </w:pPr>
          </w:p>
          <w:p w14:paraId="03D4210E" w14:textId="77777777" w:rsidR="00B623EA" w:rsidRDefault="00B623EA" w:rsidP="5DACC5B2">
            <w:pPr>
              <w:rPr>
                <w:rFonts w:hint="eastAsia"/>
              </w:rPr>
            </w:pPr>
          </w:p>
          <w:p w14:paraId="7C04CB0F" w14:textId="77777777" w:rsidR="00B623EA" w:rsidRDefault="00B623EA" w:rsidP="5DACC5B2">
            <w:pPr>
              <w:rPr>
                <w:rFonts w:hint="eastAsia"/>
              </w:rPr>
            </w:pPr>
          </w:p>
        </w:tc>
      </w:tr>
    </w:tbl>
    <w:p w14:paraId="0E5664E7" w14:textId="77777777" w:rsidR="00B623EA" w:rsidRDefault="00B623EA" w:rsidP="5DACC5B2">
      <w:pPr>
        <w:rPr>
          <w:rFonts w:hint="eastAsia"/>
        </w:rPr>
      </w:pPr>
    </w:p>
    <w:p w14:paraId="2369AF36" w14:textId="77777777" w:rsidR="00B623EA" w:rsidRDefault="00B623EA" w:rsidP="5DACC5B2">
      <w:pPr>
        <w:rPr>
          <w:rFonts w:hint="eastAsia"/>
        </w:rPr>
      </w:pPr>
    </w:p>
    <w:p w14:paraId="2873746C" w14:textId="77777777" w:rsidR="00B623EA" w:rsidRDefault="00B623EA" w:rsidP="5DACC5B2">
      <w:pPr>
        <w:rPr>
          <w:rFonts w:hint="eastAsia"/>
        </w:rPr>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623EA" w14:paraId="78DEF42D" w14:textId="77777777" w:rsidTr="5DACC5B2">
        <w:tc>
          <w:tcPr>
            <w:tcW w:w="9015" w:type="dxa"/>
          </w:tcPr>
          <w:p w14:paraId="704629D9" w14:textId="77777777" w:rsidR="00B623EA" w:rsidRDefault="00B623EA" w:rsidP="5DACC5B2">
            <w:pPr>
              <w:rPr>
                <w:rFonts w:hint="eastAsia"/>
              </w:rPr>
            </w:pPr>
            <w:r>
              <w:t>You were conscious to provide expansions on acronyms for anyone outside of the policing circles</w:t>
            </w:r>
          </w:p>
          <w:p w14:paraId="4EC06922" w14:textId="77777777" w:rsidR="00B623EA" w:rsidRDefault="00B623EA" w:rsidP="5DACC5B2">
            <w:pPr>
              <w:rPr>
                <w:rFonts w:hint="eastAsia"/>
              </w:rPr>
            </w:pPr>
          </w:p>
          <w:p w14:paraId="468E2E91" w14:textId="77777777" w:rsidR="00B623EA" w:rsidRDefault="00B623EA" w:rsidP="5DACC5B2">
            <w:pPr>
              <w:rPr>
                <w:rFonts w:hint="eastAsia"/>
              </w:rPr>
            </w:pPr>
          </w:p>
          <w:p w14:paraId="579D5C1F" w14:textId="77777777" w:rsidR="00B623EA" w:rsidRDefault="00B623EA" w:rsidP="5DACC5B2">
            <w:pPr>
              <w:rPr>
                <w:rFonts w:hint="eastAsia"/>
              </w:rPr>
            </w:pPr>
          </w:p>
          <w:p w14:paraId="4AE3FD3C" w14:textId="77777777" w:rsidR="00B623EA" w:rsidRDefault="00B623EA" w:rsidP="5DACC5B2">
            <w:pPr>
              <w:rPr>
                <w:rFonts w:hint="eastAsia"/>
              </w:rPr>
            </w:pPr>
          </w:p>
          <w:p w14:paraId="2776B6D2" w14:textId="77777777" w:rsidR="00B623EA" w:rsidRDefault="00B623EA" w:rsidP="5DACC5B2">
            <w:pPr>
              <w:rPr>
                <w:rFonts w:hint="eastAsia"/>
              </w:rPr>
            </w:pPr>
          </w:p>
          <w:p w14:paraId="10506FD5" w14:textId="77777777" w:rsidR="00B623EA" w:rsidRDefault="00B623EA" w:rsidP="5DACC5B2">
            <w:pPr>
              <w:rPr>
                <w:rFonts w:hint="eastAsia"/>
              </w:rPr>
            </w:pPr>
          </w:p>
        </w:tc>
      </w:tr>
    </w:tbl>
    <w:p w14:paraId="1C4A4C39" w14:textId="77777777" w:rsidR="00B623EA" w:rsidRDefault="00B623EA" w:rsidP="5DACC5B2">
      <w:pPr>
        <w:rPr>
          <w:rFonts w:hint="eastAsia"/>
        </w:rPr>
      </w:pPr>
    </w:p>
    <w:p w14:paraId="695AF382" w14:textId="77777777" w:rsidR="00B623EA" w:rsidRDefault="00B623EA" w:rsidP="5DACC5B2">
      <w:pPr>
        <w:rPr>
          <w:rFonts w:hint="eastAsia"/>
        </w:rPr>
      </w:pPr>
    </w:p>
    <w:p w14:paraId="330F7199" w14:textId="613CA308" w:rsidR="00B623EA" w:rsidRDefault="00B623EA">
      <w:pPr>
        <w:rPr>
          <w:rFonts w:hint="eastAsia"/>
        </w:rPr>
      </w:pPr>
      <w:r>
        <w:br w:type="page"/>
      </w:r>
    </w:p>
    <w:p w14:paraId="62958DE3" w14:textId="77777777" w:rsidR="00B623EA" w:rsidRDefault="00B623EA" w:rsidP="5DACC5B2">
      <w:pPr>
        <w:pStyle w:val="Heading1"/>
        <w:rPr>
          <w:rFonts w:ascii="Calibri Light" w:hAnsi="Calibri Light"/>
        </w:rPr>
      </w:pPr>
      <w:r w:rsidRPr="5DACC5B2">
        <w:rPr>
          <w:rFonts w:ascii="Calibri Light" w:hAnsi="Calibri Light"/>
        </w:rPr>
        <w:lastRenderedPageBreak/>
        <w:t>Peer Review Feedback</w:t>
      </w:r>
    </w:p>
    <w:p w14:paraId="1E712398" w14:textId="77777777" w:rsidR="00B623EA" w:rsidRDefault="00B623EA" w:rsidP="5DACC5B2">
      <w:pPr>
        <w:rPr>
          <w:rFonts w:hint="eastAsia"/>
        </w:rPr>
      </w:pPr>
    </w:p>
    <w:p w14:paraId="756F47CC" w14:textId="77777777" w:rsidR="00B623EA" w:rsidRDefault="00B623EA"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5</w:t>
      </w:r>
    </w:p>
    <w:p w14:paraId="4922452F" w14:textId="77777777" w:rsidR="00B623EA" w:rsidRDefault="00B623EA" w:rsidP="5DACC5B2">
      <w:pPr>
        <w:rPr>
          <w:rFonts w:hint="eastAsia"/>
        </w:rPr>
      </w:pPr>
    </w:p>
    <w:p w14:paraId="42C50174" w14:textId="77777777" w:rsidR="00B623EA" w:rsidRDefault="00B623EA" w:rsidP="5DACC5B2">
      <w:pPr>
        <w:rPr>
          <w:rFonts w:hint="eastAsia"/>
        </w:rPr>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B623EA" w14:paraId="0DF916C4" w14:textId="77777777" w:rsidTr="5DACC5B2">
        <w:tc>
          <w:tcPr>
            <w:tcW w:w="9015" w:type="dxa"/>
          </w:tcPr>
          <w:p w14:paraId="1AD58FC4" w14:textId="77777777" w:rsidR="00B623EA" w:rsidRDefault="00B623EA" w:rsidP="00D91CCB">
            <w:pPr>
              <w:rPr>
                <w:rFonts w:hint="eastAsia"/>
              </w:rPr>
            </w:pPr>
            <w:r>
              <w:t>A very well spotted gap in the curriculum that provides ample introductory sessions appropriate to Level 4 students. You are showing consideration and inclusivity whilst keeping the sessions engaging for even experienced skill levels. It also equally covers fundamental areas of filmmaking that gives the students a broad introduction to the video production process. You have backed up this rationale with your own observations of a relevant group of students in this subject area.</w:t>
            </w:r>
          </w:p>
        </w:tc>
      </w:tr>
    </w:tbl>
    <w:p w14:paraId="27EB1866" w14:textId="77777777" w:rsidR="00B623EA" w:rsidRDefault="00B623EA" w:rsidP="5DACC5B2">
      <w:pPr>
        <w:rPr>
          <w:rFonts w:hint="eastAsia"/>
        </w:rPr>
      </w:pPr>
    </w:p>
    <w:p w14:paraId="0113C791" w14:textId="77777777" w:rsidR="00B623EA" w:rsidRDefault="00B623EA" w:rsidP="5DACC5B2">
      <w:pPr>
        <w:rPr>
          <w:rFonts w:hint="eastAsia"/>
        </w:rPr>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B623EA" w14:paraId="7DEAC3E2" w14:textId="77777777" w:rsidTr="5DACC5B2">
        <w:tc>
          <w:tcPr>
            <w:tcW w:w="9015" w:type="dxa"/>
          </w:tcPr>
          <w:p w14:paraId="6EDBB63A" w14:textId="77777777" w:rsidR="00B623EA" w:rsidRDefault="00B623EA" w:rsidP="00D91CCB">
            <w:pPr>
              <w:rPr>
                <w:rFonts w:hint="eastAsia"/>
              </w:rPr>
            </w:pPr>
            <w:r>
              <w:t>The aims and objectives are straightforward enough for an introductory and practical focused curriculum for Level 4 students at the very start of the curriculum, remaining considerate for those with less media skills than others.</w:t>
            </w:r>
          </w:p>
        </w:tc>
      </w:tr>
    </w:tbl>
    <w:p w14:paraId="3269A160" w14:textId="77777777" w:rsidR="00B623EA" w:rsidRDefault="00B623EA" w:rsidP="5DACC5B2">
      <w:pPr>
        <w:rPr>
          <w:rFonts w:hint="eastAsia"/>
        </w:rPr>
      </w:pPr>
    </w:p>
    <w:p w14:paraId="1960A57C" w14:textId="77777777" w:rsidR="00B623EA" w:rsidRDefault="00B623EA" w:rsidP="5DACC5B2">
      <w:pPr>
        <w:rPr>
          <w:rFonts w:hint="eastAsia"/>
        </w:rPr>
      </w:pPr>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623EA" w14:paraId="0027CA15" w14:textId="77777777" w:rsidTr="5DACC5B2">
        <w:tc>
          <w:tcPr>
            <w:tcW w:w="9015" w:type="dxa"/>
          </w:tcPr>
          <w:p w14:paraId="2BB95612" w14:textId="77777777" w:rsidR="00B623EA" w:rsidRDefault="00B623EA" w:rsidP="00D91CCB">
            <w:pPr>
              <w:rPr>
                <w:rFonts w:hint="eastAsia"/>
              </w:rPr>
            </w:pPr>
            <w:r>
              <w:t>The sessions are well varied in terms of subjects to cover in each one, and short enough to not potentially clash with other modules in the semester. I would however suggest the sessions run for as long as 5 or 6 hours and not as short as 3, this should allow more time for you to demonstrate the activity, and more time for the students to grasp the tasks at hand whilst being creative with their ideas for each assignment.</w:t>
            </w:r>
          </w:p>
        </w:tc>
      </w:tr>
    </w:tbl>
    <w:p w14:paraId="11803D6E" w14:textId="77777777" w:rsidR="00B623EA" w:rsidRDefault="00B623EA" w:rsidP="5DACC5B2">
      <w:pPr>
        <w:rPr>
          <w:rFonts w:hint="eastAsia"/>
        </w:rPr>
      </w:pPr>
    </w:p>
    <w:p w14:paraId="7FC16878" w14:textId="77777777" w:rsidR="00B623EA" w:rsidRDefault="00B623EA" w:rsidP="5DACC5B2">
      <w:pPr>
        <w:rPr>
          <w:rFonts w:hint="eastAsia"/>
        </w:rPr>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623EA" w14:paraId="3F8160B6" w14:textId="77777777" w:rsidTr="5DACC5B2">
        <w:tc>
          <w:tcPr>
            <w:tcW w:w="9015" w:type="dxa"/>
          </w:tcPr>
          <w:p w14:paraId="39D1C50D" w14:textId="77777777" w:rsidR="00B623EA" w:rsidRDefault="00B623EA" w:rsidP="00D91CCB">
            <w:pPr>
              <w:rPr>
                <w:rFonts w:hint="eastAsia"/>
              </w:rPr>
            </w:pPr>
            <w:r>
              <w:t xml:space="preserve">You have identified which HE Professional Standards are most relevant to this curriculum and have extensively addressed how it will meet each one of them. I would consider sourcing one of the Benchmarking Statements that is specific to this subject and use these to give you clearer guidance on what is expected for students in this field. </w:t>
            </w:r>
          </w:p>
        </w:tc>
      </w:tr>
    </w:tbl>
    <w:p w14:paraId="6167E98D" w14:textId="77777777" w:rsidR="00B623EA" w:rsidRDefault="00B623EA" w:rsidP="5DACC5B2">
      <w:pPr>
        <w:rPr>
          <w:rFonts w:hint="eastAsia"/>
        </w:rPr>
      </w:pPr>
    </w:p>
    <w:p w14:paraId="6A77B258" w14:textId="77777777" w:rsidR="00B623EA" w:rsidRDefault="00B623EA" w:rsidP="5DACC5B2">
      <w:pPr>
        <w:rPr>
          <w:rFonts w:hint="eastAsia"/>
        </w:rPr>
      </w:pPr>
    </w:p>
    <w:p w14:paraId="0D01B7EF" w14:textId="77777777" w:rsidR="00B623EA" w:rsidRDefault="00B623EA" w:rsidP="5DACC5B2">
      <w:pPr>
        <w:rPr>
          <w:rFonts w:hint="eastAsia"/>
        </w:rPr>
      </w:pPr>
    </w:p>
    <w:p w14:paraId="15F9F6C3" w14:textId="77777777" w:rsidR="00B623EA" w:rsidRDefault="00B623EA" w:rsidP="5DACC5B2">
      <w:pPr>
        <w:rPr>
          <w:rFonts w:hint="eastAsia"/>
        </w:rPr>
      </w:pPr>
    </w:p>
    <w:p w14:paraId="317C4D64" w14:textId="77777777" w:rsidR="00B623EA" w:rsidRDefault="00B623EA" w:rsidP="5DACC5B2">
      <w:pPr>
        <w:rPr>
          <w:rFonts w:hint="eastAsia"/>
        </w:rPr>
      </w:pPr>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623EA" w14:paraId="23FEA8FE" w14:textId="77777777" w:rsidTr="5DACC5B2">
        <w:tc>
          <w:tcPr>
            <w:tcW w:w="9015" w:type="dxa"/>
          </w:tcPr>
          <w:p w14:paraId="08B1B1CD" w14:textId="77777777" w:rsidR="00B623EA" w:rsidRDefault="00B623EA" w:rsidP="5DACC5B2">
            <w:pPr>
              <w:rPr>
                <w:rFonts w:hint="eastAsia"/>
              </w:rPr>
            </w:pPr>
            <w:r>
              <w:t>There is a varied scheme of practical activities that keeps the curriculum fun and engaging for new students, whilst also offering a broad overview of most departments in video production. This means Level 4 students can be given an initial spark to inspire them what their specialism might be</w:t>
            </w:r>
          </w:p>
        </w:tc>
      </w:tr>
    </w:tbl>
    <w:p w14:paraId="7BA5CF7E" w14:textId="77777777" w:rsidR="00B623EA" w:rsidRDefault="00B623EA" w:rsidP="5DACC5B2">
      <w:pPr>
        <w:rPr>
          <w:rFonts w:hint="eastAsia"/>
        </w:rPr>
      </w:pPr>
    </w:p>
    <w:p w14:paraId="23160FF5" w14:textId="77777777" w:rsidR="00B623EA" w:rsidRDefault="00B623EA" w:rsidP="5DACC5B2">
      <w:pPr>
        <w:rPr>
          <w:rFonts w:hint="eastAsia"/>
        </w:rPr>
      </w:pPr>
    </w:p>
    <w:p w14:paraId="206EF529" w14:textId="77777777" w:rsidR="00B623EA" w:rsidRDefault="00B623EA" w:rsidP="5DACC5B2">
      <w:pPr>
        <w:rPr>
          <w:rFonts w:hint="eastAsia"/>
        </w:rPr>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623EA" w14:paraId="3F812B3D" w14:textId="77777777" w:rsidTr="5DACC5B2">
        <w:tc>
          <w:tcPr>
            <w:tcW w:w="9015" w:type="dxa"/>
          </w:tcPr>
          <w:p w14:paraId="5BBFE07D" w14:textId="77777777" w:rsidR="00B623EA" w:rsidRDefault="00B623EA" w:rsidP="5DACC5B2">
            <w:pPr>
              <w:rPr>
                <w:rFonts w:hint="eastAsia"/>
              </w:rPr>
            </w:pPr>
            <w:r>
              <w:t xml:space="preserve">The activities you have included are engaging and are achievable in a short amount of </w:t>
            </w:r>
            <w:proofErr w:type="gramStart"/>
            <w:r>
              <w:t>time, and</w:t>
            </w:r>
            <w:proofErr w:type="gramEnd"/>
            <w:r>
              <w:t xml:space="preserve"> are also widely recognised as key skills to have in the industry. Within your assessment criteria for their reflective writing, I would include a small amount of engagement with literature, particularly in the form of referencing existing pieces of media that students can take inspiration from and compare with their own work.</w:t>
            </w:r>
          </w:p>
          <w:p w14:paraId="6B13F6E5" w14:textId="77777777" w:rsidR="00B623EA" w:rsidRDefault="00B623EA" w:rsidP="5DACC5B2">
            <w:pPr>
              <w:rPr>
                <w:rFonts w:hint="eastAsia"/>
              </w:rPr>
            </w:pPr>
          </w:p>
          <w:p w14:paraId="77F3A713" w14:textId="77777777" w:rsidR="00B623EA" w:rsidRDefault="00B623EA" w:rsidP="5DACC5B2">
            <w:pPr>
              <w:rPr>
                <w:rFonts w:hint="eastAsia"/>
              </w:rPr>
            </w:pPr>
          </w:p>
          <w:p w14:paraId="595D75B8" w14:textId="77777777" w:rsidR="00B623EA" w:rsidRDefault="00B623EA" w:rsidP="5DACC5B2">
            <w:pPr>
              <w:rPr>
                <w:rFonts w:hint="eastAsia"/>
              </w:rPr>
            </w:pPr>
          </w:p>
          <w:p w14:paraId="7179EA62" w14:textId="77777777" w:rsidR="00B623EA" w:rsidRDefault="00B623EA" w:rsidP="5DACC5B2">
            <w:pPr>
              <w:rPr>
                <w:rFonts w:hint="eastAsia"/>
              </w:rPr>
            </w:pPr>
          </w:p>
          <w:p w14:paraId="6D21A9EF" w14:textId="77777777" w:rsidR="00B623EA" w:rsidRDefault="00B623EA" w:rsidP="5DACC5B2">
            <w:pPr>
              <w:rPr>
                <w:rFonts w:hint="eastAsia"/>
              </w:rPr>
            </w:pPr>
          </w:p>
        </w:tc>
      </w:tr>
    </w:tbl>
    <w:p w14:paraId="59648EE9" w14:textId="77777777" w:rsidR="00B623EA" w:rsidRDefault="00B623EA" w:rsidP="5DACC5B2">
      <w:pPr>
        <w:rPr>
          <w:rFonts w:hint="eastAsia"/>
        </w:rPr>
      </w:pPr>
    </w:p>
    <w:p w14:paraId="01CB72FD" w14:textId="77777777" w:rsidR="00B623EA" w:rsidRDefault="00B623EA" w:rsidP="5DACC5B2">
      <w:pPr>
        <w:rPr>
          <w:rFonts w:hint="eastAsia"/>
        </w:rPr>
      </w:pPr>
    </w:p>
    <w:p w14:paraId="6E475DD1" w14:textId="75070E6D" w:rsidR="00B623EA" w:rsidRDefault="00B623EA">
      <w:pPr>
        <w:rPr>
          <w:rFonts w:hint="eastAsia"/>
        </w:rPr>
      </w:pPr>
      <w:r>
        <w:br w:type="page"/>
      </w:r>
    </w:p>
    <w:p w14:paraId="28526151" w14:textId="77777777" w:rsidR="00B623EA" w:rsidRDefault="00B623EA" w:rsidP="5DACC5B2">
      <w:pPr>
        <w:pStyle w:val="Heading1"/>
        <w:rPr>
          <w:rFonts w:ascii="Calibri Light" w:hAnsi="Calibri Light"/>
        </w:rPr>
      </w:pPr>
      <w:r w:rsidRPr="5DACC5B2">
        <w:rPr>
          <w:rFonts w:ascii="Calibri Light" w:hAnsi="Calibri Light"/>
        </w:rPr>
        <w:lastRenderedPageBreak/>
        <w:t>Peer Review Feedback</w:t>
      </w:r>
    </w:p>
    <w:p w14:paraId="7B6C334B" w14:textId="77777777" w:rsidR="00B623EA" w:rsidRDefault="00B623EA" w:rsidP="5DACC5B2">
      <w:pPr>
        <w:rPr>
          <w:rFonts w:hint="eastAsia"/>
        </w:rPr>
      </w:pPr>
    </w:p>
    <w:p w14:paraId="00F8C068" w14:textId="67ABD517" w:rsidR="00B623EA" w:rsidRDefault="00B623EA" w:rsidP="5DACC5B2">
      <w:pPr>
        <w:pStyle w:val="Heading2"/>
        <w:rPr>
          <w:rFonts w:ascii="Calibri Light" w:hAnsi="Calibri Light"/>
        </w:rPr>
      </w:pPr>
      <w:r w:rsidRPr="5DACC5B2">
        <w:rPr>
          <w:rFonts w:ascii="Calibri Light" w:hAnsi="Calibri Light"/>
        </w:rPr>
        <w:t xml:space="preserve">Curriculum number: </w:t>
      </w:r>
      <w:r>
        <w:rPr>
          <w:rFonts w:ascii="Calibri Light" w:hAnsi="Calibri Light"/>
        </w:rPr>
        <w:t>9</w:t>
      </w:r>
    </w:p>
    <w:p w14:paraId="61FA0882" w14:textId="77777777" w:rsidR="00B623EA" w:rsidRDefault="00B623EA" w:rsidP="5DACC5B2">
      <w:pPr>
        <w:rPr>
          <w:rFonts w:hint="eastAsia"/>
        </w:rPr>
      </w:pPr>
    </w:p>
    <w:p w14:paraId="50253BF1" w14:textId="77777777" w:rsidR="00B623EA" w:rsidRDefault="00B623EA" w:rsidP="5DACC5B2">
      <w:pPr>
        <w:rPr>
          <w:rFonts w:hint="eastAsia"/>
        </w:rPr>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B623EA" w14:paraId="316DA413" w14:textId="77777777" w:rsidTr="5DACC5B2">
        <w:tc>
          <w:tcPr>
            <w:tcW w:w="9015" w:type="dxa"/>
          </w:tcPr>
          <w:p w14:paraId="3F797440" w14:textId="77777777" w:rsidR="00B623EA" w:rsidRDefault="00B623EA" w:rsidP="00D91CCB">
            <w:pPr>
              <w:rPr>
                <w:rFonts w:hint="eastAsia"/>
              </w:rPr>
            </w:pPr>
            <w:r>
              <w:t xml:space="preserve">You have identified a niche area of art and illustration that adapts to growing, modern social media and communication trends, and encourages artists to participate with the knowledge they gain from this curriculum. This follows in tandem with developing their branding and employability skills, not only fostering their creativity, but remaining pragmatic for their professional development. </w:t>
            </w:r>
          </w:p>
        </w:tc>
      </w:tr>
    </w:tbl>
    <w:p w14:paraId="563C4B29" w14:textId="77777777" w:rsidR="00B623EA" w:rsidRDefault="00B623EA" w:rsidP="5DACC5B2">
      <w:pPr>
        <w:rPr>
          <w:rFonts w:hint="eastAsia"/>
        </w:rPr>
      </w:pPr>
    </w:p>
    <w:p w14:paraId="621C5110" w14:textId="77777777" w:rsidR="00B623EA" w:rsidRDefault="00B623EA" w:rsidP="5DACC5B2">
      <w:pPr>
        <w:rPr>
          <w:rFonts w:hint="eastAsia"/>
        </w:rPr>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B623EA" w14:paraId="15CF8947" w14:textId="77777777" w:rsidTr="5DACC5B2">
        <w:tc>
          <w:tcPr>
            <w:tcW w:w="9015" w:type="dxa"/>
          </w:tcPr>
          <w:p w14:paraId="735EC59A" w14:textId="77777777" w:rsidR="00B623EA" w:rsidRDefault="00B623EA" w:rsidP="00D91CCB">
            <w:pPr>
              <w:rPr>
                <w:rFonts w:hint="eastAsia"/>
              </w:rPr>
            </w:pPr>
            <w:r>
              <w:t>You have included appropriate means of measuring each intended outcome for your curriculum, all relevant to the topic. Maybe consider adding an outcome that addresses their employability skills and/or transferrable skills?</w:t>
            </w:r>
          </w:p>
        </w:tc>
      </w:tr>
    </w:tbl>
    <w:p w14:paraId="55D224A9" w14:textId="77777777" w:rsidR="00B623EA" w:rsidRDefault="00B623EA" w:rsidP="5DACC5B2">
      <w:pPr>
        <w:rPr>
          <w:rFonts w:hint="eastAsia"/>
        </w:rPr>
      </w:pPr>
    </w:p>
    <w:p w14:paraId="79D54640" w14:textId="77777777" w:rsidR="00B623EA" w:rsidRDefault="00B623EA" w:rsidP="5DACC5B2">
      <w:pPr>
        <w:rPr>
          <w:rFonts w:hint="eastAsia"/>
        </w:rPr>
      </w:pPr>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B623EA" w14:paraId="239FC7BC" w14:textId="77777777" w:rsidTr="5DACC5B2">
        <w:tc>
          <w:tcPr>
            <w:tcW w:w="9015" w:type="dxa"/>
          </w:tcPr>
          <w:p w14:paraId="05F503CF" w14:textId="77777777" w:rsidR="00B623EA" w:rsidRDefault="00B623EA" w:rsidP="00D91CCB">
            <w:pPr>
              <w:rPr>
                <w:rFonts w:hint="eastAsia"/>
              </w:rPr>
            </w:pPr>
            <w:r>
              <w:t xml:space="preserve">The curriculum shows consideration for your rationale regarding the benefits of running evening classes. Unsure on precisely how your structure flows so it would be good to outline it in your scheme of work.  </w:t>
            </w:r>
          </w:p>
        </w:tc>
      </w:tr>
    </w:tbl>
    <w:p w14:paraId="43BE3F3A" w14:textId="77777777" w:rsidR="00B623EA" w:rsidRDefault="00B623EA" w:rsidP="5DACC5B2">
      <w:pPr>
        <w:rPr>
          <w:rFonts w:hint="eastAsia"/>
        </w:rPr>
      </w:pPr>
    </w:p>
    <w:p w14:paraId="748C7C4B" w14:textId="77777777" w:rsidR="00B623EA" w:rsidRDefault="00B623EA" w:rsidP="5DACC5B2">
      <w:pPr>
        <w:rPr>
          <w:rFonts w:hint="eastAsia"/>
        </w:rPr>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B623EA" w14:paraId="4F164FD3" w14:textId="77777777" w:rsidTr="5DACC5B2">
        <w:tc>
          <w:tcPr>
            <w:tcW w:w="9015" w:type="dxa"/>
          </w:tcPr>
          <w:p w14:paraId="4C893C7C" w14:textId="77777777" w:rsidR="00B623EA" w:rsidRDefault="00B623EA" w:rsidP="00D91CCB">
            <w:pPr>
              <w:rPr>
                <w:rFonts w:hint="eastAsia"/>
              </w:rPr>
            </w:pPr>
            <w:r>
              <w:t>You’ve used both education and subject specific benchmarking to structure your curriculum, and you have appropriately outlined how you will address each FE professional standard. Were there any sections in either of the QAA Benchmarks work citing and addressing how you’d meet them?</w:t>
            </w:r>
          </w:p>
          <w:p w14:paraId="47E248F9" w14:textId="77777777" w:rsidR="00B623EA" w:rsidRDefault="00B623EA" w:rsidP="00D91CCB">
            <w:pPr>
              <w:rPr>
                <w:rFonts w:hint="eastAsia"/>
              </w:rPr>
            </w:pPr>
            <w:r>
              <w:t xml:space="preserve">You have allowed inclusivity in your standards, and being up to date in this </w:t>
            </w:r>
            <w:proofErr w:type="gramStart"/>
            <w:r>
              <w:t>particular niche</w:t>
            </w:r>
            <w:proofErr w:type="gramEnd"/>
            <w:r>
              <w:t xml:space="preserve"> subject will retain engagement.</w:t>
            </w:r>
          </w:p>
        </w:tc>
      </w:tr>
    </w:tbl>
    <w:p w14:paraId="2601238D" w14:textId="77777777" w:rsidR="00B623EA" w:rsidRDefault="00B623EA" w:rsidP="5DACC5B2">
      <w:pPr>
        <w:rPr>
          <w:rFonts w:hint="eastAsia"/>
        </w:rPr>
      </w:pPr>
    </w:p>
    <w:p w14:paraId="14BDA028" w14:textId="77777777" w:rsidR="00B623EA" w:rsidRDefault="00B623EA" w:rsidP="5DACC5B2">
      <w:pPr>
        <w:rPr>
          <w:rFonts w:hint="eastAsia"/>
        </w:rPr>
      </w:pPr>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B623EA" w14:paraId="616E4F91" w14:textId="77777777" w:rsidTr="5DACC5B2">
        <w:tc>
          <w:tcPr>
            <w:tcW w:w="9015" w:type="dxa"/>
          </w:tcPr>
          <w:p w14:paraId="49B5E065" w14:textId="77777777" w:rsidR="00B623EA" w:rsidRDefault="00B623EA" w:rsidP="5DACC5B2">
            <w:pPr>
              <w:rPr>
                <w:rFonts w:hint="eastAsia"/>
              </w:rPr>
            </w:pPr>
            <w:r>
              <w:lastRenderedPageBreak/>
              <w:t>Your resources are extensive and varied for each week, and your lists of activities are thorough enough for anyone to understand, particularly if anyone is required to cover a session during this curriculum</w:t>
            </w:r>
          </w:p>
        </w:tc>
      </w:tr>
    </w:tbl>
    <w:p w14:paraId="5FEF5573" w14:textId="77777777" w:rsidR="00B623EA" w:rsidRDefault="00B623EA" w:rsidP="5DACC5B2">
      <w:pPr>
        <w:rPr>
          <w:rFonts w:hint="eastAsia"/>
        </w:rPr>
      </w:pPr>
    </w:p>
    <w:p w14:paraId="7BAE0C91" w14:textId="77777777" w:rsidR="00B623EA" w:rsidRDefault="00B623EA" w:rsidP="5DACC5B2">
      <w:pPr>
        <w:rPr>
          <w:rFonts w:hint="eastAsia"/>
        </w:rPr>
      </w:pPr>
    </w:p>
    <w:p w14:paraId="5F25172D" w14:textId="77777777" w:rsidR="00B623EA" w:rsidRDefault="00B623EA" w:rsidP="5DACC5B2">
      <w:pPr>
        <w:rPr>
          <w:rFonts w:hint="eastAsia"/>
        </w:rPr>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B623EA" w14:paraId="1BD327F8" w14:textId="77777777" w:rsidTr="5DACC5B2">
        <w:tc>
          <w:tcPr>
            <w:tcW w:w="9015" w:type="dxa"/>
          </w:tcPr>
          <w:p w14:paraId="2CF706F8" w14:textId="77777777" w:rsidR="00B623EA" w:rsidRDefault="00B623EA" w:rsidP="5DACC5B2">
            <w:pPr>
              <w:rPr>
                <w:rFonts w:hint="eastAsia"/>
              </w:rPr>
            </w:pPr>
            <w:r>
              <w:t>You have shown consideration for accessibility for disabled students, and it is also good that you have highlighted bursary resources to encourage any student to sign on without financial difficulties.</w:t>
            </w:r>
          </w:p>
        </w:tc>
      </w:tr>
    </w:tbl>
    <w:p w14:paraId="0EB120B3" w14:textId="77777777" w:rsidR="00B623EA" w:rsidRDefault="00B623EA" w:rsidP="5DACC5B2">
      <w:pPr>
        <w:rPr>
          <w:rFonts w:hint="eastAsia"/>
        </w:rPr>
      </w:pPr>
    </w:p>
    <w:p w14:paraId="3C403112" w14:textId="77777777" w:rsidR="00B623EA" w:rsidRDefault="00B623EA" w:rsidP="5DACC5B2">
      <w:pPr>
        <w:rPr>
          <w:rFonts w:hint="eastAsia"/>
        </w:rPr>
      </w:pPr>
    </w:p>
    <w:p w14:paraId="2AC1667C" w14:textId="77777777" w:rsidR="000C541C" w:rsidRPr="00B623EA" w:rsidRDefault="000C541C" w:rsidP="00DD5969">
      <w:pPr>
        <w:rPr>
          <w:rFonts w:hint="eastAsia"/>
        </w:rPr>
      </w:pPr>
    </w:p>
    <w:sectPr w:rsidR="000C541C" w:rsidRPr="00B623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36347" w14:textId="77777777" w:rsidR="001453B6" w:rsidRDefault="001453B6" w:rsidP="00011AB6">
      <w:pPr>
        <w:spacing w:after="0" w:line="240" w:lineRule="auto"/>
        <w:rPr>
          <w:rFonts w:hint="eastAsia"/>
        </w:rPr>
      </w:pPr>
      <w:r>
        <w:separator/>
      </w:r>
    </w:p>
  </w:endnote>
  <w:endnote w:type="continuationSeparator" w:id="0">
    <w:p w14:paraId="6F4079BB" w14:textId="77777777" w:rsidR="001453B6" w:rsidRDefault="001453B6" w:rsidP="00011AB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7B553" w14:textId="77777777" w:rsidR="001453B6" w:rsidRDefault="001453B6" w:rsidP="00011AB6">
      <w:pPr>
        <w:spacing w:after="0" w:line="240" w:lineRule="auto"/>
        <w:rPr>
          <w:rFonts w:hint="eastAsia"/>
        </w:rPr>
      </w:pPr>
      <w:r>
        <w:separator/>
      </w:r>
    </w:p>
  </w:footnote>
  <w:footnote w:type="continuationSeparator" w:id="0">
    <w:p w14:paraId="33629683" w14:textId="77777777" w:rsidR="001453B6" w:rsidRDefault="001453B6" w:rsidP="00011AB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33D77"/>
    <w:multiLevelType w:val="hybridMultilevel"/>
    <w:tmpl w:val="8E70C3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824B39"/>
    <w:multiLevelType w:val="hybridMultilevel"/>
    <w:tmpl w:val="264A5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4284951">
    <w:abstractNumId w:val="1"/>
  </w:num>
  <w:num w:numId="2" w16cid:durableId="1797945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14DD1"/>
    <w:rsid w:val="00035531"/>
    <w:rsid w:val="00051C6A"/>
    <w:rsid w:val="00061BBC"/>
    <w:rsid w:val="00063ADC"/>
    <w:rsid w:val="00065407"/>
    <w:rsid w:val="000A2E17"/>
    <w:rsid w:val="000A470F"/>
    <w:rsid w:val="000C144A"/>
    <w:rsid w:val="000C430E"/>
    <w:rsid w:val="000C541C"/>
    <w:rsid w:val="000C68CB"/>
    <w:rsid w:val="000D5B34"/>
    <w:rsid w:val="000E6596"/>
    <w:rsid w:val="0010406A"/>
    <w:rsid w:val="00110DEC"/>
    <w:rsid w:val="001118FB"/>
    <w:rsid w:val="00115538"/>
    <w:rsid w:val="00135DD1"/>
    <w:rsid w:val="001453B6"/>
    <w:rsid w:val="00147924"/>
    <w:rsid w:val="00164156"/>
    <w:rsid w:val="001819DF"/>
    <w:rsid w:val="001A09B1"/>
    <w:rsid w:val="001B086C"/>
    <w:rsid w:val="001C6E70"/>
    <w:rsid w:val="0021553A"/>
    <w:rsid w:val="002424D0"/>
    <w:rsid w:val="002613F8"/>
    <w:rsid w:val="00262DC1"/>
    <w:rsid w:val="002E3BF2"/>
    <w:rsid w:val="002F243A"/>
    <w:rsid w:val="002F2EE5"/>
    <w:rsid w:val="00301906"/>
    <w:rsid w:val="00302BB1"/>
    <w:rsid w:val="00325805"/>
    <w:rsid w:val="003341DF"/>
    <w:rsid w:val="00347EA1"/>
    <w:rsid w:val="00353860"/>
    <w:rsid w:val="003604B0"/>
    <w:rsid w:val="00375D67"/>
    <w:rsid w:val="00382546"/>
    <w:rsid w:val="003A4B66"/>
    <w:rsid w:val="003A709B"/>
    <w:rsid w:val="003D223A"/>
    <w:rsid w:val="003F244A"/>
    <w:rsid w:val="003F74F1"/>
    <w:rsid w:val="00417AB6"/>
    <w:rsid w:val="00485FC3"/>
    <w:rsid w:val="004A2C8E"/>
    <w:rsid w:val="004C7E6C"/>
    <w:rsid w:val="004D474C"/>
    <w:rsid w:val="00501AAE"/>
    <w:rsid w:val="0053246E"/>
    <w:rsid w:val="00536CFB"/>
    <w:rsid w:val="00543F5E"/>
    <w:rsid w:val="00545AD7"/>
    <w:rsid w:val="00584970"/>
    <w:rsid w:val="0058664F"/>
    <w:rsid w:val="005A71D9"/>
    <w:rsid w:val="005B4971"/>
    <w:rsid w:val="005B783A"/>
    <w:rsid w:val="005E5B97"/>
    <w:rsid w:val="005F42D0"/>
    <w:rsid w:val="005F7C42"/>
    <w:rsid w:val="0062310A"/>
    <w:rsid w:val="00664B16"/>
    <w:rsid w:val="00673F55"/>
    <w:rsid w:val="00682F49"/>
    <w:rsid w:val="006B52C3"/>
    <w:rsid w:val="006D138F"/>
    <w:rsid w:val="007203C3"/>
    <w:rsid w:val="00724112"/>
    <w:rsid w:val="00727339"/>
    <w:rsid w:val="007352C0"/>
    <w:rsid w:val="00743752"/>
    <w:rsid w:val="007D2660"/>
    <w:rsid w:val="007D3AE1"/>
    <w:rsid w:val="007D7745"/>
    <w:rsid w:val="007D777F"/>
    <w:rsid w:val="007E01E0"/>
    <w:rsid w:val="00803155"/>
    <w:rsid w:val="00805B5F"/>
    <w:rsid w:val="00814F92"/>
    <w:rsid w:val="00840BEE"/>
    <w:rsid w:val="00851EDB"/>
    <w:rsid w:val="00887A61"/>
    <w:rsid w:val="00897089"/>
    <w:rsid w:val="008C476F"/>
    <w:rsid w:val="008D7180"/>
    <w:rsid w:val="008F1086"/>
    <w:rsid w:val="009060A0"/>
    <w:rsid w:val="0091355A"/>
    <w:rsid w:val="00917008"/>
    <w:rsid w:val="00926D6E"/>
    <w:rsid w:val="00935B8D"/>
    <w:rsid w:val="0097519A"/>
    <w:rsid w:val="00976012"/>
    <w:rsid w:val="009B02E5"/>
    <w:rsid w:val="009B164A"/>
    <w:rsid w:val="00A006D8"/>
    <w:rsid w:val="00A23D6E"/>
    <w:rsid w:val="00A476E3"/>
    <w:rsid w:val="00A6013A"/>
    <w:rsid w:val="00A601DF"/>
    <w:rsid w:val="00A93D88"/>
    <w:rsid w:val="00AA4942"/>
    <w:rsid w:val="00AB7B5A"/>
    <w:rsid w:val="00AD7313"/>
    <w:rsid w:val="00AE2AA9"/>
    <w:rsid w:val="00AE3307"/>
    <w:rsid w:val="00AF58CB"/>
    <w:rsid w:val="00B028A8"/>
    <w:rsid w:val="00B053E6"/>
    <w:rsid w:val="00B103B9"/>
    <w:rsid w:val="00B13901"/>
    <w:rsid w:val="00B42784"/>
    <w:rsid w:val="00B51B61"/>
    <w:rsid w:val="00B543BB"/>
    <w:rsid w:val="00B572B4"/>
    <w:rsid w:val="00B623EA"/>
    <w:rsid w:val="00B724BB"/>
    <w:rsid w:val="00BE2A35"/>
    <w:rsid w:val="00BE3554"/>
    <w:rsid w:val="00C0291E"/>
    <w:rsid w:val="00C06119"/>
    <w:rsid w:val="00C129B8"/>
    <w:rsid w:val="00C24461"/>
    <w:rsid w:val="00C2550A"/>
    <w:rsid w:val="00C4699D"/>
    <w:rsid w:val="00C5276F"/>
    <w:rsid w:val="00CC0D8A"/>
    <w:rsid w:val="00CF32AC"/>
    <w:rsid w:val="00D0262E"/>
    <w:rsid w:val="00D24ADF"/>
    <w:rsid w:val="00D26517"/>
    <w:rsid w:val="00D33868"/>
    <w:rsid w:val="00D54C43"/>
    <w:rsid w:val="00D87241"/>
    <w:rsid w:val="00DC55F3"/>
    <w:rsid w:val="00DD5969"/>
    <w:rsid w:val="00E10797"/>
    <w:rsid w:val="00E12168"/>
    <w:rsid w:val="00E12EA7"/>
    <w:rsid w:val="00E243A8"/>
    <w:rsid w:val="00E55212"/>
    <w:rsid w:val="00E6747C"/>
    <w:rsid w:val="00E83E35"/>
    <w:rsid w:val="00EA0B9A"/>
    <w:rsid w:val="00EA15D1"/>
    <w:rsid w:val="00EA6220"/>
    <w:rsid w:val="00EC1771"/>
    <w:rsid w:val="00EC3AD1"/>
    <w:rsid w:val="00ED493B"/>
    <w:rsid w:val="00F0747A"/>
    <w:rsid w:val="00F22022"/>
    <w:rsid w:val="00F36583"/>
    <w:rsid w:val="00F61594"/>
    <w:rsid w:val="00F667B9"/>
    <w:rsid w:val="00F8089C"/>
    <w:rsid w:val="00F86B89"/>
    <w:rsid w:val="00F91F44"/>
    <w:rsid w:val="00F96C0B"/>
    <w:rsid w:val="00FA4BFE"/>
    <w:rsid w:val="00FC5EAB"/>
    <w:rsid w:val="00FF1D3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4A2C8E"/>
    <w:rPr>
      <w:color w:val="467886" w:themeColor="hyperlink"/>
      <w:u w:val="single"/>
    </w:rPr>
  </w:style>
  <w:style w:type="character" w:styleId="UnresolvedMention">
    <w:name w:val="Unresolved Mention"/>
    <w:basedOn w:val="DefaultParagraphFont"/>
    <w:uiPriority w:val="99"/>
    <w:semiHidden/>
    <w:unhideWhenUsed/>
    <w:rsid w:val="004A2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qaa.ac.uk/docs/qaa/sbs/sbs-communication-media-film-and-cultural-studies-24.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utomorro.com/vuca-prim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dvance-he.ac.uk/teaching-learning/professional-standards-framewor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echtarget.com/whatis/definition/VUCA-volatility-uncertainty-complexity-and-ambigu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15</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Rhys Cannon (2005848)</cp:lastModifiedBy>
  <cp:revision>12</cp:revision>
  <dcterms:created xsi:type="dcterms:W3CDTF">2025-02-03T10:11:00Z</dcterms:created>
  <dcterms:modified xsi:type="dcterms:W3CDTF">2025-05-21T20:13:00Z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