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DCEC15E" w14:textId="5FD2DC56" w:rsidR="00316D75" w:rsidRPr="00316D75" w:rsidRDefault="00316D75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16D75">
        <w:rPr>
          <w:rFonts w:ascii="Arial" w:hAnsi="Arial" w:cs="Arial"/>
          <w:sz w:val="24"/>
          <w:szCs w:val="24"/>
        </w:rPr>
        <w:t>Reference List</w:t>
      </w:r>
    </w:p>
    <w:p w14:paraId="375BC122" w14:textId="77777777" w:rsidR="00316D75" w:rsidRPr="00316D75" w:rsidRDefault="00316D75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3580A7E" w14:textId="2A75A1D9" w:rsidR="002F030D" w:rsidRPr="002F030D" w:rsidRDefault="002F030D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F030D">
        <w:rPr>
          <w:rFonts w:ascii="Arial" w:hAnsi="Arial" w:cs="Arial"/>
          <w:sz w:val="24"/>
          <w:szCs w:val="24"/>
        </w:rPr>
        <w:t xml:space="preserve">Bialystok, E. and </w:t>
      </w:r>
      <w:proofErr w:type="spellStart"/>
      <w:r w:rsidRPr="002F030D">
        <w:rPr>
          <w:rFonts w:ascii="Arial" w:hAnsi="Arial" w:cs="Arial"/>
          <w:sz w:val="24"/>
          <w:szCs w:val="24"/>
        </w:rPr>
        <w:t>Barac</w:t>
      </w:r>
      <w:proofErr w:type="spellEnd"/>
      <w:r w:rsidRPr="002F030D">
        <w:rPr>
          <w:rFonts w:ascii="Arial" w:hAnsi="Arial" w:cs="Arial"/>
          <w:sz w:val="24"/>
          <w:szCs w:val="24"/>
        </w:rPr>
        <w:t xml:space="preserve">, R. (2011) ‘Emerging bilingualism: Dissociating advantages for metalinguistic awareness and executive control’, </w:t>
      </w:r>
      <w:r w:rsidRPr="002F030D">
        <w:rPr>
          <w:rFonts w:ascii="Arial" w:hAnsi="Arial" w:cs="Arial"/>
          <w:i/>
          <w:iCs/>
          <w:sz w:val="24"/>
          <w:szCs w:val="24"/>
        </w:rPr>
        <w:t>Cognition</w:t>
      </w:r>
      <w:r w:rsidRPr="002F030D">
        <w:rPr>
          <w:rFonts w:ascii="Arial" w:hAnsi="Arial" w:cs="Arial"/>
          <w:sz w:val="24"/>
          <w:szCs w:val="24"/>
        </w:rPr>
        <w:t xml:space="preserve">, </w:t>
      </w:r>
      <w:r w:rsidRPr="002F030D">
        <w:rPr>
          <w:rFonts w:ascii="Arial" w:hAnsi="Arial" w:cs="Arial"/>
          <w:i/>
          <w:iCs/>
          <w:sz w:val="24"/>
          <w:szCs w:val="24"/>
        </w:rPr>
        <w:t>122</w:t>
      </w:r>
      <w:r w:rsidRPr="002F030D">
        <w:rPr>
          <w:rFonts w:ascii="Arial" w:hAnsi="Arial" w:cs="Arial"/>
          <w:sz w:val="24"/>
          <w:szCs w:val="24"/>
        </w:rPr>
        <w:t>(1), pp.67-73.</w:t>
      </w:r>
    </w:p>
    <w:p w14:paraId="6397305B" w14:textId="77777777" w:rsidR="002F030D" w:rsidRPr="002F030D" w:rsidRDefault="002F030D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F030D">
        <w:rPr>
          <w:rFonts w:ascii="Arial" w:hAnsi="Arial" w:cs="Arial"/>
          <w:sz w:val="24"/>
          <w:szCs w:val="24"/>
        </w:rPr>
        <w:t>Accessed: 1</w:t>
      </w:r>
      <w:r w:rsidRPr="002F030D">
        <w:rPr>
          <w:rFonts w:ascii="Arial" w:hAnsi="Arial" w:cs="Arial"/>
          <w:sz w:val="24"/>
          <w:szCs w:val="24"/>
          <w:vertAlign w:val="superscript"/>
        </w:rPr>
        <w:t>st</w:t>
      </w:r>
      <w:r w:rsidRPr="002F030D">
        <w:rPr>
          <w:rFonts w:ascii="Arial" w:hAnsi="Arial" w:cs="Arial"/>
          <w:sz w:val="24"/>
          <w:szCs w:val="24"/>
        </w:rPr>
        <w:t xml:space="preserve"> April 2020.</w:t>
      </w:r>
    </w:p>
    <w:p w14:paraId="3A26EFD2" w14:textId="77777777" w:rsidR="002F030D" w:rsidRPr="002F030D" w:rsidRDefault="002F030D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F030D">
        <w:rPr>
          <w:rFonts w:ascii="Arial" w:hAnsi="Arial" w:cs="Arial"/>
          <w:sz w:val="24"/>
          <w:szCs w:val="24"/>
        </w:rPr>
        <w:t xml:space="preserve">URL: </w:t>
      </w:r>
      <w:hyperlink r:id="rId9" w:history="1">
        <w:r w:rsidRPr="002F030D">
          <w:rPr>
            <w:rStyle w:val="Hyperlink"/>
            <w:rFonts w:ascii="Arial" w:hAnsi="Arial" w:cs="Arial"/>
            <w:sz w:val="24"/>
            <w:szCs w:val="24"/>
          </w:rPr>
          <w:t>https://www.ncbi.nlm.nih.gov/pmc/articles/PMC3215830/pdf/nihms319595.pdf</w:t>
        </w:r>
      </w:hyperlink>
      <w:r w:rsidRPr="002F030D">
        <w:rPr>
          <w:rFonts w:ascii="Arial" w:hAnsi="Arial" w:cs="Arial"/>
          <w:sz w:val="24"/>
          <w:szCs w:val="24"/>
        </w:rPr>
        <w:t xml:space="preserve"> </w:t>
      </w:r>
    </w:p>
    <w:p w14:paraId="6397CD6A" w14:textId="77777777" w:rsidR="002F030D" w:rsidRPr="00316D75" w:rsidRDefault="002F030D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63FE21F" w14:textId="77777777" w:rsidR="002F030D" w:rsidRPr="002F030D" w:rsidRDefault="002F030D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F030D">
        <w:rPr>
          <w:rFonts w:ascii="Arial" w:hAnsi="Arial" w:cs="Arial"/>
          <w:sz w:val="24"/>
          <w:szCs w:val="24"/>
        </w:rPr>
        <w:t xml:space="preserve">Burghardt, V., Barnaby, B. and Robertson, L. (2015) ‘All about… multilingualism &amp; critical thinking’, </w:t>
      </w:r>
      <w:r w:rsidRPr="002F030D">
        <w:rPr>
          <w:rFonts w:ascii="Arial" w:hAnsi="Arial" w:cs="Arial"/>
          <w:i/>
          <w:iCs/>
          <w:sz w:val="24"/>
          <w:szCs w:val="24"/>
        </w:rPr>
        <w:t>nursery world</w:t>
      </w:r>
      <w:r w:rsidRPr="002F030D">
        <w:rPr>
          <w:rFonts w:ascii="Arial" w:hAnsi="Arial" w:cs="Arial"/>
          <w:sz w:val="24"/>
          <w:szCs w:val="24"/>
        </w:rPr>
        <w:t xml:space="preserve">, </w:t>
      </w:r>
      <w:r w:rsidRPr="002F030D">
        <w:rPr>
          <w:rFonts w:ascii="Arial" w:hAnsi="Arial" w:cs="Arial"/>
          <w:i/>
          <w:iCs/>
          <w:sz w:val="24"/>
          <w:szCs w:val="24"/>
        </w:rPr>
        <w:t>2015</w:t>
      </w:r>
      <w:r w:rsidRPr="002F030D">
        <w:rPr>
          <w:rFonts w:ascii="Arial" w:hAnsi="Arial" w:cs="Arial"/>
          <w:sz w:val="24"/>
          <w:szCs w:val="24"/>
        </w:rPr>
        <w:t>(16), pp.17-20.</w:t>
      </w:r>
    </w:p>
    <w:p w14:paraId="2BD275BC" w14:textId="77777777" w:rsidR="002F030D" w:rsidRPr="002F030D" w:rsidRDefault="002F030D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F030D">
        <w:rPr>
          <w:rFonts w:ascii="Arial" w:hAnsi="Arial" w:cs="Arial"/>
          <w:sz w:val="24"/>
          <w:szCs w:val="24"/>
        </w:rPr>
        <w:t>Accessed: 2</w:t>
      </w:r>
      <w:r w:rsidRPr="002F030D">
        <w:rPr>
          <w:rFonts w:ascii="Arial" w:hAnsi="Arial" w:cs="Arial"/>
          <w:sz w:val="24"/>
          <w:szCs w:val="24"/>
          <w:vertAlign w:val="superscript"/>
        </w:rPr>
        <w:t>nd</w:t>
      </w:r>
      <w:r w:rsidRPr="002F030D">
        <w:rPr>
          <w:rFonts w:ascii="Arial" w:hAnsi="Arial" w:cs="Arial"/>
          <w:sz w:val="24"/>
          <w:szCs w:val="24"/>
        </w:rPr>
        <w:t xml:space="preserve"> April 2020.</w:t>
      </w:r>
    </w:p>
    <w:p w14:paraId="43FB8929" w14:textId="77777777" w:rsidR="002F030D" w:rsidRPr="002F030D" w:rsidRDefault="002F030D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F030D">
        <w:rPr>
          <w:rFonts w:ascii="Arial" w:hAnsi="Arial" w:cs="Arial"/>
          <w:sz w:val="24"/>
          <w:szCs w:val="24"/>
        </w:rPr>
        <w:t xml:space="preserve">DOI: </w:t>
      </w:r>
      <w:hyperlink r:id="rId10" w:history="1">
        <w:r w:rsidRPr="002F030D">
          <w:rPr>
            <w:rStyle w:val="Hyperlink"/>
            <w:rFonts w:ascii="Arial" w:hAnsi="Arial" w:cs="Arial"/>
            <w:sz w:val="24"/>
            <w:szCs w:val="24"/>
          </w:rPr>
          <w:t>10.12968/nuwa.2015.16.17</w:t>
        </w:r>
      </w:hyperlink>
    </w:p>
    <w:p w14:paraId="2B15A42F" w14:textId="0CB6EDA2" w:rsidR="002F030D" w:rsidRPr="00316D75" w:rsidRDefault="002F030D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8192119" w14:textId="77777777" w:rsidR="008E236D" w:rsidRPr="008E236D" w:rsidRDefault="008E236D" w:rsidP="00316D75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r w:rsidRPr="008E236D">
        <w:rPr>
          <w:rFonts w:ascii="Arial" w:hAnsi="Arial" w:cs="Arial"/>
          <w:sz w:val="24"/>
          <w:szCs w:val="24"/>
        </w:rPr>
        <w:t xml:space="preserve">Casey, M. (2017) </w:t>
      </w:r>
      <w:r w:rsidRPr="008E236D">
        <w:rPr>
          <w:rFonts w:ascii="Arial" w:hAnsi="Arial" w:cs="Arial"/>
          <w:i/>
          <w:iCs/>
          <w:sz w:val="24"/>
          <w:szCs w:val="24"/>
        </w:rPr>
        <w:t>Benefits of Bilingualism: How Being Bilingual Can Make You More Employable.</w:t>
      </w:r>
    </w:p>
    <w:p w14:paraId="67178044" w14:textId="77777777" w:rsidR="008E236D" w:rsidRPr="008E236D" w:rsidRDefault="008E236D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E236D">
        <w:rPr>
          <w:rFonts w:ascii="Arial" w:hAnsi="Arial" w:cs="Arial"/>
          <w:sz w:val="24"/>
          <w:szCs w:val="24"/>
        </w:rPr>
        <w:t xml:space="preserve">Available at: </w:t>
      </w:r>
      <w:hyperlink r:id="rId11" w:history="1">
        <w:r w:rsidRPr="008E236D">
          <w:rPr>
            <w:rStyle w:val="Hyperlink"/>
            <w:rFonts w:ascii="Arial" w:hAnsi="Arial" w:cs="Arial"/>
            <w:sz w:val="24"/>
            <w:szCs w:val="24"/>
          </w:rPr>
          <w:t>https://careersblog.uts.edu.au/benefits-bilingualism-bilingual-can-make-employable/</w:t>
        </w:r>
      </w:hyperlink>
      <w:r w:rsidRPr="008E236D">
        <w:rPr>
          <w:rFonts w:ascii="Arial" w:hAnsi="Arial" w:cs="Arial"/>
          <w:sz w:val="24"/>
          <w:szCs w:val="24"/>
        </w:rPr>
        <w:t xml:space="preserve"> </w:t>
      </w:r>
    </w:p>
    <w:p w14:paraId="0BA095C9" w14:textId="77777777" w:rsidR="008E236D" w:rsidRPr="008E236D" w:rsidRDefault="008E236D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E236D">
        <w:rPr>
          <w:rFonts w:ascii="Arial" w:hAnsi="Arial" w:cs="Arial"/>
          <w:sz w:val="24"/>
          <w:szCs w:val="24"/>
        </w:rPr>
        <w:t>(Accessed: 2</w:t>
      </w:r>
      <w:r w:rsidRPr="008E236D">
        <w:rPr>
          <w:rFonts w:ascii="Arial" w:hAnsi="Arial" w:cs="Arial"/>
          <w:sz w:val="24"/>
          <w:szCs w:val="24"/>
          <w:vertAlign w:val="superscript"/>
        </w:rPr>
        <w:t>nd</w:t>
      </w:r>
      <w:r w:rsidRPr="008E236D">
        <w:rPr>
          <w:rFonts w:ascii="Arial" w:hAnsi="Arial" w:cs="Arial"/>
          <w:sz w:val="24"/>
          <w:szCs w:val="24"/>
        </w:rPr>
        <w:t xml:space="preserve"> April 2020).</w:t>
      </w:r>
    </w:p>
    <w:p w14:paraId="60C70E3B" w14:textId="0FF10197" w:rsidR="008E236D" w:rsidRPr="00316D75" w:rsidRDefault="008E236D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3755630" w14:textId="77777777" w:rsidR="008E236D" w:rsidRPr="008E236D" w:rsidRDefault="008E236D" w:rsidP="00316D75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r w:rsidRPr="008E236D">
        <w:rPr>
          <w:rFonts w:ascii="Arial" w:hAnsi="Arial" w:cs="Arial"/>
          <w:sz w:val="24"/>
          <w:szCs w:val="24"/>
        </w:rPr>
        <w:t xml:space="preserve">Cervantes, R. and Vela, M. (No Date) </w:t>
      </w:r>
      <w:r w:rsidRPr="008E236D">
        <w:rPr>
          <w:rFonts w:ascii="Arial" w:hAnsi="Arial" w:cs="Arial"/>
          <w:i/>
          <w:iCs/>
          <w:sz w:val="24"/>
          <w:szCs w:val="24"/>
        </w:rPr>
        <w:t>Cultural Awareness is Well Supported on Bilingual People.</w:t>
      </w:r>
    </w:p>
    <w:p w14:paraId="37782B4E" w14:textId="77777777" w:rsidR="008E236D" w:rsidRPr="008E236D" w:rsidRDefault="008E236D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E236D">
        <w:rPr>
          <w:rFonts w:ascii="Arial" w:hAnsi="Arial" w:cs="Arial"/>
          <w:sz w:val="24"/>
          <w:szCs w:val="24"/>
        </w:rPr>
        <w:t xml:space="preserve">Available at: </w:t>
      </w:r>
      <w:hyperlink r:id="rId12" w:history="1">
        <w:r w:rsidRPr="008E236D">
          <w:rPr>
            <w:rStyle w:val="Hyperlink"/>
            <w:rFonts w:ascii="Arial" w:hAnsi="Arial" w:cs="Arial"/>
            <w:sz w:val="24"/>
            <w:szCs w:val="24"/>
          </w:rPr>
          <w:t>https://sites.google.com/site/morebenefitsofbilingualism/home/module-1-cultural-awareness-is-well-supported-on-bilingual-people</w:t>
        </w:r>
      </w:hyperlink>
    </w:p>
    <w:p w14:paraId="18222E33" w14:textId="77777777" w:rsidR="008E236D" w:rsidRPr="008E236D" w:rsidRDefault="008E236D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E236D">
        <w:rPr>
          <w:rFonts w:ascii="Arial" w:hAnsi="Arial" w:cs="Arial"/>
          <w:sz w:val="24"/>
          <w:szCs w:val="24"/>
        </w:rPr>
        <w:t>(Accessed: 3</w:t>
      </w:r>
      <w:r w:rsidRPr="008E236D">
        <w:rPr>
          <w:rFonts w:ascii="Arial" w:hAnsi="Arial" w:cs="Arial"/>
          <w:sz w:val="24"/>
          <w:szCs w:val="24"/>
          <w:vertAlign w:val="superscript"/>
        </w:rPr>
        <w:t>rd</w:t>
      </w:r>
      <w:r w:rsidRPr="008E236D">
        <w:rPr>
          <w:rFonts w:ascii="Arial" w:hAnsi="Arial" w:cs="Arial"/>
          <w:sz w:val="24"/>
          <w:szCs w:val="24"/>
        </w:rPr>
        <w:t xml:space="preserve"> April 2020).</w:t>
      </w:r>
    </w:p>
    <w:p w14:paraId="681EE157" w14:textId="77777777" w:rsidR="008E236D" w:rsidRPr="00316D75" w:rsidRDefault="008E236D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A1067F0" w14:textId="49AF60BC" w:rsidR="008E236D" w:rsidRPr="008E236D" w:rsidRDefault="008E236D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E236D">
        <w:rPr>
          <w:rFonts w:ascii="Arial" w:hAnsi="Arial" w:cs="Arial"/>
          <w:sz w:val="24"/>
          <w:szCs w:val="24"/>
        </w:rPr>
        <w:t xml:space="preserve">Coderre EL, van </w:t>
      </w:r>
      <w:proofErr w:type="spellStart"/>
      <w:r w:rsidRPr="008E236D">
        <w:rPr>
          <w:rFonts w:ascii="Arial" w:hAnsi="Arial" w:cs="Arial"/>
          <w:sz w:val="24"/>
          <w:szCs w:val="24"/>
        </w:rPr>
        <w:t>Heuven</w:t>
      </w:r>
      <w:proofErr w:type="spellEnd"/>
      <w:r w:rsidRPr="008E236D">
        <w:rPr>
          <w:rFonts w:ascii="Arial" w:hAnsi="Arial" w:cs="Arial"/>
          <w:sz w:val="24"/>
          <w:szCs w:val="24"/>
        </w:rPr>
        <w:t xml:space="preserve"> WJB (2014) ‘Electrophysiological Explorations of the Bilingual Advantage: Evidence from a Stroop Task’, </w:t>
      </w:r>
      <w:proofErr w:type="spellStart"/>
      <w:r w:rsidRPr="008E236D">
        <w:rPr>
          <w:rFonts w:ascii="Arial" w:hAnsi="Arial" w:cs="Arial"/>
          <w:i/>
          <w:iCs/>
          <w:sz w:val="24"/>
          <w:szCs w:val="24"/>
        </w:rPr>
        <w:t>PLoS</w:t>
      </w:r>
      <w:proofErr w:type="spellEnd"/>
      <w:r w:rsidRPr="008E236D">
        <w:rPr>
          <w:rFonts w:ascii="Arial" w:hAnsi="Arial" w:cs="Arial"/>
          <w:i/>
          <w:iCs/>
          <w:sz w:val="24"/>
          <w:szCs w:val="24"/>
        </w:rPr>
        <w:t xml:space="preserve"> ONE,</w:t>
      </w:r>
      <w:r w:rsidRPr="008E236D">
        <w:rPr>
          <w:rFonts w:ascii="Arial" w:hAnsi="Arial" w:cs="Arial"/>
          <w:sz w:val="24"/>
          <w:szCs w:val="24"/>
        </w:rPr>
        <w:t xml:space="preserve"> 9(7): e103424.</w:t>
      </w:r>
    </w:p>
    <w:p w14:paraId="22702301" w14:textId="77777777" w:rsidR="008E236D" w:rsidRPr="008E236D" w:rsidRDefault="008E236D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E236D">
        <w:rPr>
          <w:rFonts w:ascii="Arial" w:hAnsi="Arial" w:cs="Arial"/>
          <w:sz w:val="24"/>
          <w:szCs w:val="24"/>
        </w:rPr>
        <w:lastRenderedPageBreak/>
        <w:t>Accessed: 2</w:t>
      </w:r>
      <w:r w:rsidRPr="008E236D">
        <w:rPr>
          <w:rFonts w:ascii="Arial" w:hAnsi="Arial" w:cs="Arial"/>
          <w:sz w:val="24"/>
          <w:szCs w:val="24"/>
          <w:vertAlign w:val="superscript"/>
        </w:rPr>
        <w:t>nd</w:t>
      </w:r>
      <w:r w:rsidRPr="008E236D">
        <w:rPr>
          <w:rFonts w:ascii="Arial" w:hAnsi="Arial" w:cs="Arial"/>
          <w:sz w:val="24"/>
          <w:szCs w:val="24"/>
        </w:rPr>
        <w:t xml:space="preserve"> April 2020.</w:t>
      </w:r>
    </w:p>
    <w:p w14:paraId="42FB9569" w14:textId="77777777" w:rsidR="008E236D" w:rsidRPr="008E236D" w:rsidRDefault="008E236D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E236D">
        <w:rPr>
          <w:rFonts w:ascii="Arial" w:hAnsi="Arial" w:cs="Arial"/>
          <w:sz w:val="24"/>
          <w:szCs w:val="24"/>
        </w:rPr>
        <w:t xml:space="preserve">URL: </w:t>
      </w:r>
      <w:hyperlink r:id="rId13" w:history="1">
        <w:r w:rsidRPr="008E236D">
          <w:rPr>
            <w:rStyle w:val="Hyperlink"/>
            <w:rFonts w:ascii="Arial" w:hAnsi="Arial" w:cs="Arial"/>
            <w:sz w:val="24"/>
            <w:szCs w:val="24"/>
          </w:rPr>
          <w:t>https://journals.plos.org/plosone/article/file?id=10.1371/journal.pone.0103424&amp;type=printable</w:t>
        </w:r>
      </w:hyperlink>
      <w:r w:rsidRPr="008E236D">
        <w:rPr>
          <w:rFonts w:ascii="Arial" w:hAnsi="Arial" w:cs="Arial"/>
          <w:sz w:val="24"/>
          <w:szCs w:val="24"/>
        </w:rPr>
        <w:t xml:space="preserve"> </w:t>
      </w:r>
    </w:p>
    <w:p w14:paraId="0A1CF8D7" w14:textId="77777777" w:rsidR="008E236D" w:rsidRPr="008E236D" w:rsidRDefault="008E236D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4830DED" w14:textId="77777777" w:rsidR="008E236D" w:rsidRPr="008E236D" w:rsidRDefault="008E236D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E236D">
        <w:rPr>
          <w:rFonts w:ascii="Arial" w:hAnsi="Arial" w:cs="Arial"/>
          <w:sz w:val="24"/>
          <w:szCs w:val="24"/>
        </w:rPr>
        <w:t xml:space="preserve">Cook, V.J. (2010) ‘The relationship between first and second language acquisition revisited’, </w:t>
      </w:r>
      <w:r w:rsidRPr="008E236D">
        <w:rPr>
          <w:rFonts w:ascii="Arial" w:hAnsi="Arial" w:cs="Arial"/>
          <w:i/>
          <w:iCs/>
          <w:sz w:val="24"/>
          <w:szCs w:val="24"/>
        </w:rPr>
        <w:t>The Continuum companion to second language acquisition</w:t>
      </w:r>
      <w:r w:rsidRPr="008E236D">
        <w:rPr>
          <w:rFonts w:ascii="Arial" w:hAnsi="Arial" w:cs="Arial"/>
          <w:sz w:val="24"/>
          <w:szCs w:val="24"/>
        </w:rPr>
        <w:t>, pp.137-157.</w:t>
      </w:r>
    </w:p>
    <w:p w14:paraId="02B9EAF5" w14:textId="77777777" w:rsidR="008E236D" w:rsidRPr="008E236D" w:rsidRDefault="008E236D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E236D">
        <w:rPr>
          <w:rFonts w:ascii="Arial" w:hAnsi="Arial" w:cs="Arial"/>
          <w:sz w:val="24"/>
          <w:szCs w:val="24"/>
        </w:rPr>
        <w:t>Accessed: 3</w:t>
      </w:r>
      <w:r w:rsidRPr="008E236D">
        <w:rPr>
          <w:rFonts w:ascii="Arial" w:hAnsi="Arial" w:cs="Arial"/>
          <w:sz w:val="24"/>
          <w:szCs w:val="24"/>
          <w:vertAlign w:val="superscript"/>
        </w:rPr>
        <w:t>rd</w:t>
      </w:r>
      <w:r w:rsidRPr="008E236D">
        <w:rPr>
          <w:rFonts w:ascii="Arial" w:hAnsi="Arial" w:cs="Arial"/>
          <w:sz w:val="24"/>
          <w:szCs w:val="24"/>
        </w:rPr>
        <w:t xml:space="preserve"> April 2020.</w:t>
      </w:r>
    </w:p>
    <w:p w14:paraId="317772C6" w14:textId="77777777" w:rsidR="008E236D" w:rsidRPr="008E236D" w:rsidRDefault="008E236D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E236D">
        <w:rPr>
          <w:rFonts w:ascii="Arial" w:hAnsi="Arial" w:cs="Arial"/>
          <w:sz w:val="24"/>
          <w:szCs w:val="24"/>
        </w:rPr>
        <w:t xml:space="preserve">URL: </w:t>
      </w:r>
      <w:hyperlink r:id="rId14" w:history="1">
        <w:r w:rsidRPr="008E236D">
          <w:rPr>
            <w:rStyle w:val="Hyperlink"/>
            <w:rFonts w:ascii="Arial" w:hAnsi="Arial" w:cs="Arial"/>
            <w:sz w:val="24"/>
            <w:szCs w:val="24"/>
          </w:rPr>
          <w:t>http://www.viviancook.uk/Writings/Papers/L1&amp;L22008.htm</w:t>
        </w:r>
      </w:hyperlink>
      <w:r w:rsidRPr="008E236D">
        <w:rPr>
          <w:rFonts w:ascii="Arial" w:hAnsi="Arial" w:cs="Arial"/>
          <w:sz w:val="24"/>
          <w:szCs w:val="24"/>
        </w:rPr>
        <w:t xml:space="preserve"> </w:t>
      </w:r>
    </w:p>
    <w:p w14:paraId="627B9DAA" w14:textId="77777777" w:rsidR="008E236D" w:rsidRPr="00316D75" w:rsidRDefault="008E236D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5EDF67D" w14:textId="77777777" w:rsidR="008E236D" w:rsidRPr="00316D75" w:rsidRDefault="008E236D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70D6551" w14:textId="77777777" w:rsidR="008E236D" w:rsidRPr="00316D75" w:rsidRDefault="008E236D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D551B32" w14:textId="7515F964" w:rsidR="008E236D" w:rsidRPr="008E236D" w:rsidRDefault="008E236D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E236D">
        <w:rPr>
          <w:rFonts w:ascii="Arial" w:hAnsi="Arial" w:cs="Arial"/>
          <w:sz w:val="24"/>
          <w:szCs w:val="24"/>
        </w:rPr>
        <w:t xml:space="preserve">Cook, V.J. (2010) ‘The relationship between first and second language acquisition revisited’, </w:t>
      </w:r>
      <w:r w:rsidRPr="008E236D">
        <w:rPr>
          <w:rFonts w:ascii="Arial" w:hAnsi="Arial" w:cs="Arial"/>
          <w:i/>
          <w:iCs/>
          <w:sz w:val="24"/>
          <w:szCs w:val="24"/>
        </w:rPr>
        <w:t>The Continuum companion to second language acquisition</w:t>
      </w:r>
      <w:r w:rsidRPr="008E236D">
        <w:rPr>
          <w:rFonts w:ascii="Arial" w:hAnsi="Arial" w:cs="Arial"/>
          <w:sz w:val="24"/>
          <w:szCs w:val="24"/>
        </w:rPr>
        <w:t>, pp.137-157.</w:t>
      </w:r>
    </w:p>
    <w:p w14:paraId="15010344" w14:textId="77777777" w:rsidR="008E236D" w:rsidRPr="008E236D" w:rsidRDefault="008E236D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E236D">
        <w:rPr>
          <w:rFonts w:ascii="Arial" w:hAnsi="Arial" w:cs="Arial"/>
          <w:sz w:val="24"/>
          <w:szCs w:val="24"/>
        </w:rPr>
        <w:t>Accessed: 3</w:t>
      </w:r>
      <w:r w:rsidRPr="008E236D">
        <w:rPr>
          <w:rFonts w:ascii="Arial" w:hAnsi="Arial" w:cs="Arial"/>
          <w:sz w:val="24"/>
          <w:szCs w:val="24"/>
          <w:vertAlign w:val="superscript"/>
        </w:rPr>
        <w:t>rd</w:t>
      </w:r>
      <w:r w:rsidRPr="008E236D">
        <w:rPr>
          <w:rFonts w:ascii="Arial" w:hAnsi="Arial" w:cs="Arial"/>
          <w:sz w:val="24"/>
          <w:szCs w:val="24"/>
        </w:rPr>
        <w:t xml:space="preserve"> April 2020.</w:t>
      </w:r>
    </w:p>
    <w:p w14:paraId="62E700B9" w14:textId="77777777" w:rsidR="008E236D" w:rsidRPr="008E236D" w:rsidRDefault="008E236D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E236D">
        <w:rPr>
          <w:rFonts w:ascii="Arial" w:hAnsi="Arial" w:cs="Arial"/>
          <w:sz w:val="24"/>
          <w:szCs w:val="24"/>
        </w:rPr>
        <w:t xml:space="preserve">URL: </w:t>
      </w:r>
      <w:hyperlink r:id="rId15" w:history="1">
        <w:r w:rsidRPr="008E236D">
          <w:rPr>
            <w:rStyle w:val="Hyperlink"/>
            <w:rFonts w:ascii="Arial" w:hAnsi="Arial" w:cs="Arial"/>
            <w:sz w:val="24"/>
            <w:szCs w:val="24"/>
          </w:rPr>
          <w:t>http://www.viviancook.uk/Writings/Papers/L1&amp;L22008.htm</w:t>
        </w:r>
      </w:hyperlink>
      <w:r w:rsidRPr="008E236D">
        <w:rPr>
          <w:rFonts w:ascii="Arial" w:hAnsi="Arial" w:cs="Arial"/>
          <w:sz w:val="24"/>
          <w:szCs w:val="24"/>
        </w:rPr>
        <w:t xml:space="preserve"> </w:t>
      </w:r>
    </w:p>
    <w:p w14:paraId="40A8A7DC" w14:textId="77777777" w:rsidR="008E236D" w:rsidRPr="00316D75" w:rsidRDefault="008E236D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BAB41B3" w14:textId="27DC11EE" w:rsidR="008E236D" w:rsidRPr="008E236D" w:rsidRDefault="008E236D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E236D">
        <w:rPr>
          <w:rFonts w:ascii="Arial" w:hAnsi="Arial" w:cs="Arial"/>
          <w:sz w:val="24"/>
          <w:szCs w:val="24"/>
        </w:rPr>
        <w:t xml:space="preserve">Curriculum Council for Wales (2003) </w:t>
      </w:r>
      <w:r w:rsidRPr="008E236D">
        <w:rPr>
          <w:rFonts w:ascii="Arial" w:hAnsi="Arial" w:cs="Arial"/>
          <w:i/>
          <w:iCs/>
          <w:sz w:val="24"/>
          <w:szCs w:val="24"/>
        </w:rPr>
        <w:t xml:space="preserve">Developing the Curriculum </w:t>
      </w:r>
      <w:proofErr w:type="spellStart"/>
      <w:r w:rsidRPr="008E236D">
        <w:rPr>
          <w:rFonts w:ascii="Arial" w:hAnsi="Arial" w:cs="Arial"/>
          <w:i/>
          <w:iCs/>
          <w:sz w:val="24"/>
          <w:szCs w:val="24"/>
        </w:rPr>
        <w:t>Cymreig</w:t>
      </w:r>
      <w:proofErr w:type="spellEnd"/>
      <w:r w:rsidRPr="008E236D">
        <w:rPr>
          <w:rFonts w:ascii="Arial" w:hAnsi="Arial" w:cs="Arial"/>
          <w:sz w:val="24"/>
          <w:szCs w:val="24"/>
        </w:rPr>
        <w:t xml:space="preserve">.  </w:t>
      </w:r>
    </w:p>
    <w:p w14:paraId="14042F1F" w14:textId="77777777" w:rsidR="008E236D" w:rsidRPr="008E236D" w:rsidRDefault="008E236D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E236D">
        <w:rPr>
          <w:rFonts w:ascii="Arial" w:hAnsi="Arial" w:cs="Arial"/>
          <w:sz w:val="24"/>
          <w:szCs w:val="24"/>
        </w:rPr>
        <w:t xml:space="preserve">Available at: </w:t>
      </w:r>
      <w:hyperlink r:id="rId16" w:history="1">
        <w:r w:rsidRPr="008E236D">
          <w:rPr>
            <w:rStyle w:val="Hyperlink"/>
            <w:rFonts w:ascii="Arial" w:hAnsi="Arial" w:cs="Arial"/>
            <w:sz w:val="24"/>
            <w:szCs w:val="24"/>
          </w:rPr>
          <w:t>https://hwb.gov.wales/storage/8e68e2f5-851f-43b8-af24-9eb38cf62482/developing-the-curriculum-cymreig.pdf</w:t>
        </w:r>
      </w:hyperlink>
      <w:r w:rsidRPr="008E236D">
        <w:rPr>
          <w:rFonts w:ascii="Arial" w:hAnsi="Arial" w:cs="Arial"/>
          <w:sz w:val="24"/>
          <w:szCs w:val="24"/>
        </w:rPr>
        <w:t xml:space="preserve"> </w:t>
      </w:r>
    </w:p>
    <w:p w14:paraId="7F90697C" w14:textId="77777777" w:rsidR="008E236D" w:rsidRPr="008E236D" w:rsidRDefault="008E236D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E236D">
        <w:rPr>
          <w:rFonts w:ascii="Arial" w:hAnsi="Arial" w:cs="Arial"/>
          <w:sz w:val="24"/>
          <w:szCs w:val="24"/>
        </w:rPr>
        <w:t>(Accessed: 2</w:t>
      </w:r>
      <w:r w:rsidRPr="008E236D">
        <w:rPr>
          <w:rFonts w:ascii="Arial" w:hAnsi="Arial" w:cs="Arial"/>
          <w:sz w:val="24"/>
          <w:szCs w:val="24"/>
          <w:vertAlign w:val="superscript"/>
        </w:rPr>
        <w:t>nd</w:t>
      </w:r>
      <w:r w:rsidRPr="008E236D">
        <w:rPr>
          <w:rFonts w:ascii="Arial" w:hAnsi="Arial" w:cs="Arial"/>
          <w:sz w:val="24"/>
          <w:szCs w:val="24"/>
        </w:rPr>
        <w:t xml:space="preserve"> April 2020).</w:t>
      </w:r>
    </w:p>
    <w:p w14:paraId="012F2781" w14:textId="77777777" w:rsidR="008E236D" w:rsidRPr="008E236D" w:rsidRDefault="008E236D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90B2628" w14:textId="77777777" w:rsidR="008E236D" w:rsidRPr="008E236D" w:rsidRDefault="008E236D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8E236D">
        <w:rPr>
          <w:rFonts w:ascii="Arial" w:hAnsi="Arial" w:cs="Arial"/>
          <w:sz w:val="24"/>
          <w:szCs w:val="24"/>
        </w:rPr>
        <w:t>Cushen</w:t>
      </w:r>
      <w:proofErr w:type="spellEnd"/>
      <w:r w:rsidRPr="008E236D">
        <w:rPr>
          <w:rFonts w:ascii="Arial" w:hAnsi="Arial" w:cs="Arial"/>
          <w:sz w:val="24"/>
          <w:szCs w:val="24"/>
        </w:rPr>
        <w:t xml:space="preserve">, P.J. and Wiley, J. (2011) ‘Aha! Voila! Eureka! Bilingualism and insightful problem solving’, </w:t>
      </w:r>
      <w:r w:rsidRPr="008E236D">
        <w:rPr>
          <w:rFonts w:ascii="Arial" w:hAnsi="Arial" w:cs="Arial"/>
          <w:i/>
          <w:iCs/>
          <w:sz w:val="24"/>
          <w:szCs w:val="24"/>
        </w:rPr>
        <w:t>Learning and Individual Differences</w:t>
      </w:r>
      <w:r w:rsidRPr="008E236D">
        <w:rPr>
          <w:rFonts w:ascii="Arial" w:hAnsi="Arial" w:cs="Arial"/>
          <w:sz w:val="24"/>
          <w:szCs w:val="24"/>
        </w:rPr>
        <w:t xml:space="preserve">, </w:t>
      </w:r>
      <w:r w:rsidRPr="008E236D">
        <w:rPr>
          <w:rFonts w:ascii="Arial" w:hAnsi="Arial" w:cs="Arial"/>
          <w:i/>
          <w:iCs/>
          <w:sz w:val="24"/>
          <w:szCs w:val="24"/>
        </w:rPr>
        <w:t>21</w:t>
      </w:r>
      <w:r w:rsidRPr="008E236D">
        <w:rPr>
          <w:rFonts w:ascii="Arial" w:hAnsi="Arial" w:cs="Arial"/>
          <w:sz w:val="24"/>
          <w:szCs w:val="24"/>
        </w:rPr>
        <w:t>(4), pp.458-462.</w:t>
      </w:r>
    </w:p>
    <w:p w14:paraId="0BC3790B" w14:textId="1C1E271A" w:rsidR="008E236D" w:rsidRPr="008E236D" w:rsidRDefault="008E236D" w:rsidP="00316D75">
      <w:pPr>
        <w:spacing w:line="360" w:lineRule="auto"/>
        <w:jc w:val="both"/>
        <w:rPr>
          <w:rFonts w:ascii="Arial" w:hAnsi="Arial" w:cs="Arial"/>
          <w:sz w:val="24"/>
          <w:szCs w:val="24"/>
          <w:vertAlign w:val="superscript"/>
        </w:rPr>
      </w:pPr>
      <w:r w:rsidRPr="008E236D">
        <w:rPr>
          <w:rFonts w:ascii="Arial" w:hAnsi="Arial" w:cs="Arial"/>
          <w:sz w:val="24"/>
          <w:szCs w:val="24"/>
        </w:rPr>
        <w:t>Accessed: 2</w:t>
      </w:r>
      <w:r w:rsidRPr="008E236D">
        <w:rPr>
          <w:rFonts w:ascii="Arial" w:hAnsi="Arial" w:cs="Arial"/>
          <w:sz w:val="24"/>
          <w:szCs w:val="24"/>
          <w:vertAlign w:val="superscript"/>
        </w:rPr>
        <w:t>nd</w:t>
      </w:r>
      <w:r w:rsidRPr="008E236D">
        <w:rPr>
          <w:rFonts w:ascii="Arial" w:hAnsi="Arial" w:cs="Arial"/>
          <w:sz w:val="24"/>
          <w:szCs w:val="24"/>
        </w:rPr>
        <w:t xml:space="preserve"> April 2020.</w:t>
      </w:r>
    </w:p>
    <w:p w14:paraId="220BF609" w14:textId="0A638A79" w:rsidR="008E236D" w:rsidRPr="00316D75" w:rsidRDefault="008E236D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16D75">
        <w:rPr>
          <w:rFonts w:ascii="Arial" w:hAnsi="Arial" w:cs="Arial"/>
          <w:sz w:val="24"/>
          <w:szCs w:val="24"/>
        </w:rPr>
        <w:t xml:space="preserve">URL: </w:t>
      </w:r>
      <w:hyperlink r:id="rId17" w:history="1">
        <w:r w:rsidRPr="00316D75">
          <w:rPr>
            <w:rStyle w:val="Hyperlink"/>
            <w:rFonts w:ascii="Arial" w:hAnsi="Arial" w:cs="Arial"/>
            <w:sz w:val="24"/>
            <w:szCs w:val="24"/>
          </w:rPr>
          <w:t>https://www.sciencedirect.com/science/article/pii/S1041608011000215</w:t>
        </w:r>
      </w:hyperlink>
    </w:p>
    <w:p w14:paraId="6382CD57" w14:textId="77777777" w:rsidR="008E236D" w:rsidRPr="00316D75" w:rsidRDefault="008E236D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E8DC9D8" w14:textId="77777777" w:rsidR="008E236D" w:rsidRPr="008E236D" w:rsidRDefault="008E236D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E236D">
        <w:rPr>
          <w:rFonts w:ascii="Arial" w:hAnsi="Arial" w:cs="Arial"/>
          <w:sz w:val="24"/>
          <w:szCs w:val="24"/>
        </w:rPr>
        <w:t xml:space="preserve">De Angelis, G. and </w:t>
      </w:r>
      <w:proofErr w:type="spellStart"/>
      <w:r w:rsidRPr="008E236D">
        <w:rPr>
          <w:rFonts w:ascii="Arial" w:hAnsi="Arial" w:cs="Arial"/>
          <w:sz w:val="24"/>
          <w:szCs w:val="24"/>
        </w:rPr>
        <w:t>Dewaele</w:t>
      </w:r>
      <w:proofErr w:type="spellEnd"/>
      <w:r w:rsidRPr="008E236D">
        <w:rPr>
          <w:rFonts w:ascii="Arial" w:hAnsi="Arial" w:cs="Arial"/>
          <w:sz w:val="24"/>
          <w:szCs w:val="24"/>
        </w:rPr>
        <w:t xml:space="preserve">, J.M. (2011) </w:t>
      </w:r>
      <w:r w:rsidRPr="008E236D">
        <w:rPr>
          <w:rFonts w:ascii="Arial" w:hAnsi="Arial" w:cs="Arial"/>
          <w:i/>
          <w:iCs/>
          <w:sz w:val="24"/>
          <w:szCs w:val="24"/>
        </w:rPr>
        <w:t>New trends in crosslinguistic influence and multilingualism research</w:t>
      </w:r>
      <w:r w:rsidRPr="008E236D">
        <w:rPr>
          <w:rFonts w:ascii="Arial" w:hAnsi="Arial" w:cs="Arial"/>
          <w:sz w:val="24"/>
          <w:szCs w:val="24"/>
        </w:rPr>
        <w:t>. Bristol: Multilingual Matters.</w:t>
      </w:r>
    </w:p>
    <w:p w14:paraId="628B8B6A" w14:textId="77777777" w:rsidR="008E236D" w:rsidRPr="00316D75" w:rsidRDefault="008E236D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DA1C687" w14:textId="77777777" w:rsidR="008E236D" w:rsidRPr="008E236D" w:rsidRDefault="008E236D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8E236D">
        <w:rPr>
          <w:rFonts w:ascii="Arial" w:hAnsi="Arial" w:cs="Arial"/>
          <w:sz w:val="24"/>
          <w:szCs w:val="24"/>
        </w:rPr>
        <w:t>Dewaele</w:t>
      </w:r>
      <w:proofErr w:type="spellEnd"/>
      <w:r w:rsidRPr="008E236D">
        <w:rPr>
          <w:rFonts w:ascii="Arial" w:hAnsi="Arial" w:cs="Arial"/>
          <w:sz w:val="24"/>
          <w:szCs w:val="24"/>
        </w:rPr>
        <w:t xml:space="preserve">, J.M. and Wei, L. (2013) ‘Is multilingualism linked to a higher tolerance of ambiguity?’, </w:t>
      </w:r>
      <w:r w:rsidRPr="008E236D">
        <w:rPr>
          <w:rFonts w:ascii="Arial" w:hAnsi="Arial" w:cs="Arial"/>
          <w:i/>
          <w:iCs/>
          <w:sz w:val="24"/>
          <w:szCs w:val="24"/>
        </w:rPr>
        <w:t>Bilingualism: Language and Cognition</w:t>
      </w:r>
      <w:r w:rsidRPr="008E236D">
        <w:rPr>
          <w:rFonts w:ascii="Arial" w:hAnsi="Arial" w:cs="Arial"/>
          <w:sz w:val="24"/>
          <w:szCs w:val="24"/>
        </w:rPr>
        <w:t xml:space="preserve">, </w:t>
      </w:r>
      <w:r w:rsidRPr="008E236D">
        <w:rPr>
          <w:rFonts w:ascii="Arial" w:hAnsi="Arial" w:cs="Arial"/>
          <w:i/>
          <w:iCs/>
          <w:sz w:val="24"/>
          <w:szCs w:val="24"/>
        </w:rPr>
        <w:t>16</w:t>
      </w:r>
      <w:r w:rsidRPr="008E236D">
        <w:rPr>
          <w:rFonts w:ascii="Arial" w:hAnsi="Arial" w:cs="Arial"/>
          <w:sz w:val="24"/>
          <w:szCs w:val="24"/>
        </w:rPr>
        <w:t xml:space="preserve">(1), pp.231-240. </w:t>
      </w:r>
    </w:p>
    <w:p w14:paraId="0249F207" w14:textId="77777777" w:rsidR="008E236D" w:rsidRPr="008E236D" w:rsidRDefault="008E236D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E236D">
        <w:rPr>
          <w:rFonts w:ascii="Arial" w:hAnsi="Arial" w:cs="Arial"/>
          <w:sz w:val="24"/>
          <w:szCs w:val="24"/>
        </w:rPr>
        <w:t>Accessed: 2</w:t>
      </w:r>
      <w:r w:rsidRPr="008E236D">
        <w:rPr>
          <w:rFonts w:ascii="Arial" w:hAnsi="Arial" w:cs="Arial"/>
          <w:sz w:val="24"/>
          <w:szCs w:val="24"/>
          <w:vertAlign w:val="superscript"/>
        </w:rPr>
        <w:t>nd</w:t>
      </w:r>
      <w:r w:rsidRPr="008E236D">
        <w:rPr>
          <w:rFonts w:ascii="Arial" w:hAnsi="Arial" w:cs="Arial"/>
          <w:sz w:val="24"/>
          <w:szCs w:val="24"/>
        </w:rPr>
        <w:t xml:space="preserve"> April 2020.</w:t>
      </w:r>
    </w:p>
    <w:p w14:paraId="69D6A6DF" w14:textId="77777777" w:rsidR="008E236D" w:rsidRPr="008E236D" w:rsidRDefault="008E236D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E236D">
        <w:rPr>
          <w:rFonts w:ascii="Arial" w:hAnsi="Arial" w:cs="Arial"/>
          <w:sz w:val="24"/>
          <w:szCs w:val="24"/>
        </w:rPr>
        <w:t xml:space="preserve">URL: </w:t>
      </w:r>
      <w:hyperlink r:id="rId18" w:history="1">
        <w:r w:rsidRPr="008E236D">
          <w:rPr>
            <w:rStyle w:val="Hyperlink"/>
            <w:rFonts w:ascii="Arial" w:hAnsi="Arial" w:cs="Arial"/>
            <w:sz w:val="24"/>
            <w:szCs w:val="24"/>
          </w:rPr>
          <w:t>https://eprints.bbk.ac.uk/6224/1/DewaeleLiWei2013.pdf</w:t>
        </w:r>
      </w:hyperlink>
      <w:r w:rsidRPr="008E236D">
        <w:rPr>
          <w:rFonts w:ascii="Arial" w:hAnsi="Arial" w:cs="Arial"/>
          <w:sz w:val="24"/>
          <w:szCs w:val="24"/>
        </w:rPr>
        <w:t xml:space="preserve"> </w:t>
      </w:r>
    </w:p>
    <w:p w14:paraId="4AE9F9C5" w14:textId="77777777" w:rsidR="008E236D" w:rsidRPr="00316D75" w:rsidRDefault="008E236D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9B553E8" w14:textId="77777777" w:rsidR="008E236D" w:rsidRPr="008E236D" w:rsidRDefault="008E236D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E236D">
        <w:rPr>
          <w:rFonts w:ascii="Arial" w:hAnsi="Arial" w:cs="Arial"/>
          <w:sz w:val="24"/>
          <w:szCs w:val="24"/>
        </w:rPr>
        <w:t xml:space="preserve">Diamond, J. (2010), ‘The benefits of multilingualism’, </w:t>
      </w:r>
      <w:r w:rsidRPr="008E236D">
        <w:rPr>
          <w:rFonts w:ascii="Arial" w:hAnsi="Arial" w:cs="Arial"/>
          <w:i/>
          <w:iCs/>
          <w:sz w:val="24"/>
          <w:szCs w:val="24"/>
        </w:rPr>
        <w:t>Science</w:t>
      </w:r>
      <w:r w:rsidRPr="008E236D">
        <w:rPr>
          <w:rFonts w:ascii="Arial" w:hAnsi="Arial" w:cs="Arial"/>
          <w:sz w:val="24"/>
          <w:szCs w:val="24"/>
        </w:rPr>
        <w:t xml:space="preserve">, </w:t>
      </w:r>
      <w:r w:rsidRPr="008E236D">
        <w:rPr>
          <w:rFonts w:ascii="Arial" w:hAnsi="Arial" w:cs="Arial"/>
          <w:i/>
          <w:iCs/>
          <w:sz w:val="24"/>
          <w:szCs w:val="24"/>
        </w:rPr>
        <w:t>330</w:t>
      </w:r>
      <w:r w:rsidRPr="008E236D">
        <w:rPr>
          <w:rFonts w:ascii="Arial" w:hAnsi="Arial" w:cs="Arial"/>
          <w:sz w:val="24"/>
          <w:szCs w:val="24"/>
        </w:rPr>
        <w:t>(6002), pp.332-333.</w:t>
      </w:r>
    </w:p>
    <w:p w14:paraId="6C60E8C9" w14:textId="77777777" w:rsidR="008E236D" w:rsidRPr="008E236D" w:rsidRDefault="008E236D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E236D">
        <w:rPr>
          <w:rFonts w:ascii="Arial" w:hAnsi="Arial" w:cs="Arial"/>
          <w:sz w:val="24"/>
          <w:szCs w:val="24"/>
        </w:rPr>
        <w:t>Accessed: 31</w:t>
      </w:r>
      <w:r w:rsidRPr="008E236D">
        <w:rPr>
          <w:rFonts w:ascii="Arial" w:hAnsi="Arial" w:cs="Arial"/>
          <w:sz w:val="24"/>
          <w:szCs w:val="24"/>
          <w:vertAlign w:val="superscript"/>
        </w:rPr>
        <w:t>st</w:t>
      </w:r>
      <w:r w:rsidRPr="008E236D">
        <w:rPr>
          <w:rFonts w:ascii="Arial" w:hAnsi="Arial" w:cs="Arial"/>
          <w:sz w:val="24"/>
          <w:szCs w:val="24"/>
        </w:rPr>
        <w:t xml:space="preserve"> March 2020.</w:t>
      </w:r>
    </w:p>
    <w:p w14:paraId="42CC75CF" w14:textId="7F9802DE" w:rsidR="008E236D" w:rsidRPr="00316D75" w:rsidRDefault="008E236D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16D75">
        <w:rPr>
          <w:rFonts w:ascii="Arial" w:hAnsi="Arial" w:cs="Arial"/>
          <w:sz w:val="24"/>
          <w:szCs w:val="24"/>
        </w:rPr>
        <w:t xml:space="preserve">URL: </w:t>
      </w:r>
      <w:hyperlink r:id="rId19" w:history="1">
        <w:r w:rsidRPr="00316D75">
          <w:rPr>
            <w:rStyle w:val="Hyperlink"/>
            <w:rFonts w:ascii="Arial" w:hAnsi="Arial" w:cs="Arial"/>
            <w:sz w:val="24"/>
            <w:szCs w:val="24"/>
          </w:rPr>
          <w:t>https://science.sciencemag.org/content/330/6002/332.full</w:t>
        </w:r>
      </w:hyperlink>
    </w:p>
    <w:p w14:paraId="05B300F4" w14:textId="6B81CEFD" w:rsidR="008E236D" w:rsidRPr="00316D75" w:rsidRDefault="008E236D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9FA18BC" w14:textId="77777777" w:rsidR="008E236D" w:rsidRPr="008E236D" w:rsidRDefault="008E236D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E236D">
        <w:rPr>
          <w:rFonts w:ascii="Arial" w:hAnsi="Arial" w:cs="Arial"/>
          <w:sz w:val="24"/>
          <w:szCs w:val="24"/>
        </w:rPr>
        <w:t xml:space="preserve">Donaldson, G. (2015) </w:t>
      </w:r>
      <w:r w:rsidRPr="008E236D">
        <w:rPr>
          <w:rFonts w:ascii="Arial" w:hAnsi="Arial" w:cs="Arial"/>
          <w:i/>
          <w:sz w:val="24"/>
          <w:szCs w:val="24"/>
        </w:rPr>
        <w:t xml:space="preserve">Successful Futures: Independent Review of Curriculum and Assessment Arrangements in Wales. Cardiff: </w:t>
      </w:r>
      <w:r w:rsidRPr="008E236D">
        <w:rPr>
          <w:rFonts w:ascii="Arial" w:hAnsi="Arial" w:cs="Arial"/>
          <w:sz w:val="24"/>
          <w:szCs w:val="24"/>
        </w:rPr>
        <w:t>Welsh Government.</w:t>
      </w:r>
    </w:p>
    <w:p w14:paraId="6A93C421" w14:textId="77777777" w:rsidR="008E236D" w:rsidRPr="008E236D" w:rsidRDefault="008E236D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E236D">
        <w:rPr>
          <w:rFonts w:ascii="Arial" w:hAnsi="Arial" w:cs="Arial"/>
          <w:sz w:val="24"/>
          <w:szCs w:val="24"/>
        </w:rPr>
        <w:t xml:space="preserve">Available at: </w:t>
      </w:r>
      <w:hyperlink r:id="rId20" w:history="1">
        <w:r w:rsidRPr="008E236D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https://gov.wales/sites/default/files/publications/2018-03/succesful-futures-a-summary-of-professor-graham-donaldsons-report.pdf</w:t>
        </w:r>
      </w:hyperlink>
      <w:r w:rsidRPr="008E236D">
        <w:rPr>
          <w:rFonts w:ascii="Arial" w:hAnsi="Arial" w:cs="Arial"/>
          <w:sz w:val="24"/>
          <w:szCs w:val="24"/>
        </w:rPr>
        <w:t xml:space="preserve"> </w:t>
      </w:r>
    </w:p>
    <w:p w14:paraId="41D80C0A" w14:textId="77777777" w:rsidR="008E236D" w:rsidRPr="008E236D" w:rsidRDefault="008E236D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E236D">
        <w:rPr>
          <w:rFonts w:ascii="Arial" w:hAnsi="Arial" w:cs="Arial"/>
          <w:sz w:val="24"/>
          <w:szCs w:val="24"/>
        </w:rPr>
        <w:t>(Accessed: 2</w:t>
      </w:r>
      <w:r w:rsidRPr="008E236D">
        <w:rPr>
          <w:rFonts w:ascii="Arial" w:hAnsi="Arial" w:cs="Arial"/>
          <w:sz w:val="24"/>
          <w:szCs w:val="24"/>
          <w:vertAlign w:val="superscript"/>
        </w:rPr>
        <w:t>nd</w:t>
      </w:r>
      <w:r w:rsidRPr="008E236D">
        <w:rPr>
          <w:rFonts w:ascii="Arial" w:hAnsi="Arial" w:cs="Arial"/>
          <w:sz w:val="24"/>
          <w:szCs w:val="24"/>
        </w:rPr>
        <w:t xml:space="preserve"> April 2020).</w:t>
      </w:r>
    </w:p>
    <w:p w14:paraId="6DEEA8F5" w14:textId="468397EC" w:rsidR="008E236D" w:rsidRPr="00316D75" w:rsidRDefault="008E236D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883723F" w14:textId="77777777" w:rsidR="008E236D" w:rsidRPr="008E236D" w:rsidRDefault="008E236D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E236D">
        <w:rPr>
          <w:rFonts w:ascii="Arial" w:hAnsi="Arial" w:cs="Arial"/>
          <w:sz w:val="24"/>
          <w:szCs w:val="24"/>
        </w:rPr>
        <w:t xml:space="preserve">Friedmann, N. and </w:t>
      </w:r>
      <w:proofErr w:type="spellStart"/>
      <w:r w:rsidRPr="008E236D">
        <w:rPr>
          <w:rFonts w:ascii="Arial" w:hAnsi="Arial" w:cs="Arial"/>
          <w:sz w:val="24"/>
          <w:szCs w:val="24"/>
        </w:rPr>
        <w:t>Rusou</w:t>
      </w:r>
      <w:proofErr w:type="spellEnd"/>
      <w:r w:rsidRPr="008E236D">
        <w:rPr>
          <w:rFonts w:ascii="Arial" w:hAnsi="Arial" w:cs="Arial"/>
          <w:sz w:val="24"/>
          <w:szCs w:val="24"/>
        </w:rPr>
        <w:t xml:space="preserve">, D. (2015) ‘Critical period for first language: the crucial role of language input during the first year of life’, </w:t>
      </w:r>
      <w:r w:rsidRPr="008E236D">
        <w:rPr>
          <w:rFonts w:ascii="Arial" w:hAnsi="Arial" w:cs="Arial"/>
          <w:i/>
          <w:iCs/>
          <w:sz w:val="24"/>
          <w:szCs w:val="24"/>
        </w:rPr>
        <w:t>Current opinion in neurobiology</w:t>
      </w:r>
      <w:r w:rsidRPr="008E236D">
        <w:rPr>
          <w:rFonts w:ascii="Arial" w:hAnsi="Arial" w:cs="Arial"/>
          <w:sz w:val="24"/>
          <w:szCs w:val="24"/>
        </w:rPr>
        <w:t xml:space="preserve">, </w:t>
      </w:r>
      <w:r w:rsidRPr="008E236D">
        <w:rPr>
          <w:rFonts w:ascii="Arial" w:hAnsi="Arial" w:cs="Arial"/>
          <w:i/>
          <w:iCs/>
          <w:sz w:val="24"/>
          <w:szCs w:val="24"/>
        </w:rPr>
        <w:t>35</w:t>
      </w:r>
      <w:r w:rsidRPr="008E236D">
        <w:rPr>
          <w:rFonts w:ascii="Arial" w:hAnsi="Arial" w:cs="Arial"/>
          <w:sz w:val="24"/>
          <w:szCs w:val="24"/>
        </w:rPr>
        <w:t>, pp.27-34.</w:t>
      </w:r>
    </w:p>
    <w:p w14:paraId="75C2A703" w14:textId="77777777" w:rsidR="008E236D" w:rsidRPr="008E236D" w:rsidRDefault="008E236D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E236D">
        <w:rPr>
          <w:rFonts w:ascii="Arial" w:hAnsi="Arial" w:cs="Arial"/>
          <w:sz w:val="24"/>
          <w:szCs w:val="24"/>
        </w:rPr>
        <w:t>Accessed: 1</w:t>
      </w:r>
      <w:r w:rsidRPr="008E236D">
        <w:rPr>
          <w:rFonts w:ascii="Arial" w:hAnsi="Arial" w:cs="Arial"/>
          <w:sz w:val="24"/>
          <w:szCs w:val="24"/>
          <w:vertAlign w:val="superscript"/>
        </w:rPr>
        <w:t>st</w:t>
      </w:r>
      <w:r w:rsidRPr="008E236D">
        <w:rPr>
          <w:rFonts w:ascii="Arial" w:hAnsi="Arial" w:cs="Arial"/>
          <w:sz w:val="24"/>
          <w:szCs w:val="24"/>
        </w:rPr>
        <w:t xml:space="preserve"> April 2020.</w:t>
      </w:r>
    </w:p>
    <w:p w14:paraId="478E0CE9" w14:textId="77777777" w:rsidR="008E236D" w:rsidRPr="008E236D" w:rsidRDefault="008E236D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E236D">
        <w:rPr>
          <w:rFonts w:ascii="Arial" w:hAnsi="Arial" w:cs="Arial"/>
          <w:sz w:val="24"/>
          <w:szCs w:val="24"/>
        </w:rPr>
        <w:t xml:space="preserve">DOI: </w:t>
      </w:r>
      <w:hyperlink r:id="rId21" w:history="1">
        <w:r w:rsidRPr="008E236D">
          <w:rPr>
            <w:rStyle w:val="Hyperlink"/>
            <w:rFonts w:ascii="Arial" w:hAnsi="Arial" w:cs="Arial"/>
            <w:sz w:val="24"/>
            <w:szCs w:val="24"/>
          </w:rPr>
          <w:t>https://doi.org/10.1016/j.conb.2015.06.003</w:t>
        </w:r>
      </w:hyperlink>
      <w:r w:rsidRPr="008E236D">
        <w:rPr>
          <w:rFonts w:ascii="Arial" w:hAnsi="Arial" w:cs="Arial"/>
          <w:sz w:val="24"/>
          <w:szCs w:val="24"/>
        </w:rPr>
        <w:t xml:space="preserve"> </w:t>
      </w:r>
    </w:p>
    <w:p w14:paraId="7B3E4B03" w14:textId="77777777" w:rsidR="008E236D" w:rsidRPr="00316D75" w:rsidRDefault="008E236D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5CA623F" w14:textId="77777777" w:rsidR="008E236D" w:rsidRPr="008E236D" w:rsidRDefault="008E236D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8E236D">
        <w:rPr>
          <w:rFonts w:ascii="Arial" w:hAnsi="Arial" w:cs="Arial"/>
          <w:sz w:val="24"/>
          <w:szCs w:val="24"/>
        </w:rPr>
        <w:lastRenderedPageBreak/>
        <w:t>Halpenny</w:t>
      </w:r>
      <w:proofErr w:type="spellEnd"/>
      <w:r w:rsidRPr="008E236D">
        <w:rPr>
          <w:rFonts w:ascii="Arial" w:hAnsi="Arial" w:cs="Arial"/>
          <w:sz w:val="24"/>
          <w:szCs w:val="24"/>
        </w:rPr>
        <w:t xml:space="preserve">, A.M. and Pettersen, J. (2013) </w:t>
      </w:r>
      <w:r w:rsidRPr="008E236D">
        <w:rPr>
          <w:rFonts w:ascii="Arial" w:hAnsi="Arial" w:cs="Arial"/>
          <w:i/>
          <w:iCs/>
          <w:sz w:val="24"/>
          <w:szCs w:val="24"/>
        </w:rPr>
        <w:t>Introducing Piaget: A guide for practitioners and students in early years education</w:t>
      </w:r>
      <w:r w:rsidRPr="008E236D">
        <w:rPr>
          <w:rFonts w:ascii="Arial" w:hAnsi="Arial" w:cs="Arial"/>
          <w:sz w:val="24"/>
          <w:szCs w:val="24"/>
        </w:rPr>
        <w:t>. Oxon: Routledge.</w:t>
      </w:r>
    </w:p>
    <w:p w14:paraId="484C932F" w14:textId="17611F65" w:rsidR="002F030D" w:rsidRPr="00316D75" w:rsidRDefault="002F030D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C65C76D" w14:textId="77777777" w:rsidR="008E236D" w:rsidRPr="008E236D" w:rsidRDefault="008E236D" w:rsidP="00316D75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r w:rsidRPr="008E236D">
        <w:rPr>
          <w:rFonts w:ascii="Arial" w:hAnsi="Arial" w:cs="Arial"/>
          <w:sz w:val="24"/>
          <w:szCs w:val="24"/>
        </w:rPr>
        <w:t xml:space="preserve">Hansel, L.  (2019) </w:t>
      </w:r>
      <w:r w:rsidRPr="008E236D">
        <w:rPr>
          <w:rFonts w:ascii="Arial" w:hAnsi="Arial" w:cs="Arial"/>
          <w:i/>
          <w:iCs/>
          <w:sz w:val="24"/>
          <w:szCs w:val="24"/>
        </w:rPr>
        <w:t>Cultivating Bilingualism: The Benefits of Multilingual Classrooms</w:t>
      </w:r>
    </w:p>
    <w:p w14:paraId="17A0A4C6" w14:textId="77777777" w:rsidR="008E236D" w:rsidRPr="008E236D" w:rsidRDefault="008E236D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E236D">
        <w:rPr>
          <w:rFonts w:ascii="Arial" w:hAnsi="Arial" w:cs="Arial"/>
          <w:sz w:val="24"/>
          <w:szCs w:val="24"/>
        </w:rPr>
        <w:t xml:space="preserve">Available at: </w:t>
      </w:r>
      <w:hyperlink r:id="rId22" w:history="1">
        <w:r w:rsidRPr="008E236D">
          <w:rPr>
            <w:rStyle w:val="Hyperlink"/>
            <w:rFonts w:ascii="Arial" w:hAnsi="Arial" w:cs="Arial"/>
            <w:sz w:val="24"/>
            <w:szCs w:val="24"/>
          </w:rPr>
          <w:t>https://www.naeyc.org/resources/pubs/yc/may2019/benefits-multilingualism</w:t>
        </w:r>
      </w:hyperlink>
    </w:p>
    <w:p w14:paraId="08DE034B" w14:textId="77777777" w:rsidR="008E236D" w:rsidRPr="008E236D" w:rsidRDefault="008E236D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E236D">
        <w:rPr>
          <w:rFonts w:ascii="Arial" w:hAnsi="Arial" w:cs="Arial"/>
          <w:sz w:val="24"/>
          <w:szCs w:val="24"/>
        </w:rPr>
        <w:t>(Accessed: 30</w:t>
      </w:r>
      <w:r w:rsidRPr="008E236D">
        <w:rPr>
          <w:rFonts w:ascii="Arial" w:hAnsi="Arial" w:cs="Arial"/>
          <w:sz w:val="24"/>
          <w:szCs w:val="24"/>
          <w:vertAlign w:val="superscript"/>
        </w:rPr>
        <w:t>th</w:t>
      </w:r>
      <w:r w:rsidRPr="008E236D">
        <w:rPr>
          <w:rFonts w:ascii="Arial" w:hAnsi="Arial" w:cs="Arial"/>
          <w:sz w:val="24"/>
          <w:szCs w:val="24"/>
        </w:rPr>
        <w:t xml:space="preserve"> March 2020). </w:t>
      </w:r>
    </w:p>
    <w:p w14:paraId="03FE3113" w14:textId="4A0F0944" w:rsidR="008E236D" w:rsidRPr="00316D75" w:rsidRDefault="008E236D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39FB6A4" w14:textId="77777777" w:rsidR="00316022" w:rsidRPr="00316022" w:rsidRDefault="00316022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16022">
        <w:rPr>
          <w:rFonts w:ascii="Arial" w:hAnsi="Arial" w:cs="Arial"/>
          <w:sz w:val="24"/>
          <w:szCs w:val="24"/>
        </w:rPr>
        <w:t xml:space="preserve">Hayakawa, S. and Marian, V. (2019) ‘Consequences of multilingualism for neural architecture’, </w:t>
      </w:r>
      <w:proofErr w:type="spellStart"/>
      <w:r w:rsidRPr="00316022">
        <w:rPr>
          <w:rFonts w:ascii="Arial" w:hAnsi="Arial" w:cs="Arial"/>
          <w:i/>
          <w:iCs/>
          <w:sz w:val="24"/>
          <w:szCs w:val="24"/>
        </w:rPr>
        <w:t>Behavioral</w:t>
      </w:r>
      <w:proofErr w:type="spellEnd"/>
      <w:r w:rsidRPr="00316022">
        <w:rPr>
          <w:rFonts w:ascii="Arial" w:hAnsi="Arial" w:cs="Arial"/>
          <w:i/>
          <w:iCs/>
          <w:sz w:val="24"/>
          <w:szCs w:val="24"/>
        </w:rPr>
        <w:t xml:space="preserve"> and Brain Functions</w:t>
      </w:r>
      <w:r w:rsidRPr="00316022">
        <w:rPr>
          <w:rFonts w:ascii="Arial" w:hAnsi="Arial" w:cs="Arial"/>
          <w:sz w:val="24"/>
          <w:szCs w:val="24"/>
        </w:rPr>
        <w:t xml:space="preserve">, </w:t>
      </w:r>
      <w:r w:rsidRPr="00316022">
        <w:rPr>
          <w:rFonts w:ascii="Arial" w:hAnsi="Arial" w:cs="Arial"/>
          <w:i/>
          <w:iCs/>
          <w:sz w:val="24"/>
          <w:szCs w:val="24"/>
        </w:rPr>
        <w:t>15</w:t>
      </w:r>
      <w:r w:rsidRPr="00316022">
        <w:rPr>
          <w:rFonts w:ascii="Arial" w:hAnsi="Arial" w:cs="Arial"/>
          <w:sz w:val="24"/>
          <w:szCs w:val="24"/>
        </w:rPr>
        <w:t xml:space="preserve">(1), p.6. </w:t>
      </w:r>
    </w:p>
    <w:p w14:paraId="612E93E2" w14:textId="77777777" w:rsidR="00316022" w:rsidRPr="00316022" w:rsidRDefault="00316022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16022">
        <w:rPr>
          <w:rFonts w:ascii="Arial" w:hAnsi="Arial" w:cs="Arial"/>
          <w:sz w:val="24"/>
          <w:szCs w:val="24"/>
        </w:rPr>
        <w:t>Accessed: 2</w:t>
      </w:r>
      <w:r w:rsidRPr="00316022">
        <w:rPr>
          <w:rFonts w:ascii="Arial" w:hAnsi="Arial" w:cs="Arial"/>
          <w:sz w:val="24"/>
          <w:szCs w:val="24"/>
          <w:vertAlign w:val="superscript"/>
        </w:rPr>
        <w:t>nd</w:t>
      </w:r>
      <w:r w:rsidRPr="00316022">
        <w:rPr>
          <w:rFonts w:ascii="Arial" w:hAnsi="Arial" w:cs="Arial"/>
          <w:sz w:val="24"/>
          <w:szCs w:val="24"/>
        </w:rPr>
        <w:t xml:space="preserve"> April 2020.</w:t>
      </w:r>
    </w:p>
    <w:p w14:paraId="52EC2AEE" w14:textId="77777777" w:rsidR="00316022" w:rsidRPr="00316022" w:rsidRDefault="00316022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16022">
        <w:rPr>
          <w:rFonts w:ascii="Arial" w:hAnsi="Arial" w:cs="Arial"/>
          <w:sz w:val="24"/>
          <w:szCs w:val="24"/>
        </w:rPr>
        <w:t xml:space="preserve">URL: </w:t>
      </w:r>
      <w:hyperlink r:id="rId23" w:history="1">
        <w:r w:rsidRPr="00316022">
          <w:rPr>
            <w:rStyle w:val="Hyperlink"/>
            <w:rFonts w:ascii="Arial" w:hAnsi="Arial" w:cs="Arial"/>
            <w:sz w:val="24"/>
            <w:szCs w:val="24"/>
          </w:rPr>
          <w:t>https://behavioralandbrainfunctions.biomedcentral.com/track/pdf/10.1186/s12993-019-0157-z</w:t>
        </w:r>
      </w:hyperlink>
      <w:r w:rsidRPr="00316022">
        <w:rPr>
          <w:rFonts w:ascii="Arial" w:hAnsi="Arial" w:cs="Arial"/>
          <w:sz w:val="24"/>
          <w:szCs w:val="24"/>
        </w:rPr>
        <w:t xml:space="preserve"> </w:t>
      </w:r>
    </w:p>
    <w:p w14:paraId="3DE34C8C" w14:textId="22807FBC" w:rsidR="00316022" w:rsidRPr="00316D75" w:rsidRDefault="00316022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0600C4F" w14:textId="77777777" w:rsidR="00316022" w:rsidRPr="00316022" w:rsidRDefault="00316022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16022">
        <w:rPr>
          <w:rFonts w:ascii="Arial" w:hAnsi="Arial" w:cs="Arial"/>
          <w:sz w:val="24"/>
          <w:szCs w:val="24"/>
        </w:rPr>
        <w:t xml:space="preserve">Jones, T.B. (2013) </w:t>
      </w:r>
      <w:r w:rsidRPr="00316022">
        <w:rPr>
          <w:rFonts w:ascii="Arial" w:hAnsi="Arial" w:cs="Arial"/>
          <w:i/>
          <w:iCs/>
          <w:sz w:val="24"/>
          <w:szCs w:val="24"/>
        </w:rPr>
        <w:t>Education for the human brain: A road map to natural learning in schools</w:t>
      </w:r>
      <w:r w:rsidRPr="00316022">
        <w:rPr>
          <w:rFonts w:ascii="Arial" w:hAnsi="Arial" w:cs="Arial"/>
          <w:sz w:val="24"/>
          <w:szCs w:val="24"/>
        </w:rPr>
        <w:t>. Maryland:  Rowman and Littlefield Education.</w:t>
      </w:r>
    </w:p>
    <w:p w14:paraId="36B10F23" w14:textId="7F7BFE3E" w:rsidR="00316022" w:rsidRPr="00316D75" w:rsidRDefault="00316022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51AE764" w14:textId="77777777" w:rsidR="00316022" w:rsidRPr="00316022" w:rsidRDefault="00316022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316022">
        <w:rPr>
          <w:rFonts w:ascii="Arial" w:hAnsi="Arial" w:cs="Arial"/>
          <w:sz w:val="24"/>
          <w:szCs w:val="24"/>
        </w:rPr>
        <w:t>Kormi</w:t>
      </w:r>
      <w:proofErr w:type="spellEnd"/>
      <w:r w:rsidRPr="00316022">
        <w:rPr>
          <w:rFonts w:ascii="Arial" w:hAnsi="Arial" w:cs="Arial"/>
          <w:sz w:val="24"/>
          <w:szCs w:val="24"/>
        </w:rPr>
        <w:t>-Nouri, R., Moradi, A.R., Moradi, S., Akbari-</w:t>
      </w:r>
      <w:proofErr w:type="spellStart"/>
      <w:r w:rsidRPr="00316022">
        <w:rPr>
          <w:rFonts w:ascii="Arial" w:hAnsi="Arial" w:cs="Arial"/>
          <w:sz w:val="24"/>
          <w:szCs w:val="24"/>
        </w:rPr>
        <w:t>Zardkhaneh</w:t>
      </w:r>
      <w:proofErr w:type="spellEnd"/>
      <w:r w:rsidRPr="00316022">
        <w:rPr>
          <w:rFonts w:ascii="Arial" w:hAnsi="Arial" w:cs="Arial"/>
          <w:sz w:val="24"/>
          <w:szCs w:val="24"/>
        </w:rPr>
        <w:t xml:space="preserve">, S. and </w:t>
      </w:r>
      <w:proofErr w:type="spellStart"/>
      <w:r w:rsidRPr="00316022">
        <w:rPr>
          <w:rFonts w:ascii="Arial" w:hAnsi="Arial" w:cs="Arial"/>
          <w:sz w:val="24"/>
          <w:szCs w:val="24"/>
        </w:rPr>
        <w:t>Zahedian</w:t>
      </w:r>
      <w:proofErr w:type="spellEnd"/>
      <w:r w:rsidRPr="00316022">
        <w:rPr>
          <w:rFonts w:ascii="Arial" w:hAnsi="Arial" w:cs="Arial"/>
          <w:sz w:val="24"/>
          <w:szCs w:val="24"/>
        </w:rPr>
        <w:t xml:space="preserve">, H. (2012) ‘The effect of bilingualism on letter and category fluency tasks in primary school children: Advantage or disadvantage?’, </w:t>
      </w:r>
      <w:r w:rsidRPr="00316022">
        <w:rPr>
          <w:rFonts w:ascii="Arial" w:hAnsi="Arial" w:cs="Arial"/>
          <w:i/>
          <w:iCs/>
          <w:sz w:val="24"/>
          <w:szCs w:val="24"/>
        </w:rPr>
        <w:t>Bilingualism: Language and cognition</w:t>
      </w:r>
      <w:r w:rsidRPr="00316022">
        <w:rPr>
          <w:rFonts w:ascii="Arial" w:hAnsi="Arial" w:cs="Arial"/>
          <w:sz w:val="24"/>
          <w:szCs w:val="24"/>
        </w:rPr>
        <w:t xml:space="preserve">, </w:t>
      </w:r>
      <w:r w:rsidRPr="00316022">
        <w:rPr>
          <w:rFonts w:ascii="Arial" w:hAnsi="Arial" w:cs="Arial"/>
          <w:i/>
          <w:iCs/>
          <w:sz w:val="24"/>
          <w:szCs w:val="24"/>
        </w:rPr>
        <w:t>15</w:t>
      </w:r>
      <w:r w:rsidRPr="00316022">
        <w:rPr>
          <w:rFonts w:ascii="Arial" w:hAnsi="Arial" w:cs="Arial"/>
          <w:sz w:val="24"/>
          <w:szCs w:val="24"/>
        </w:rPr>
        <w:t>(2), pp.351-364.</w:t>
      </w:r>
    </w:p>
    <w:p w14:paraId="642BBB65" w14:textId="77777777" w:rsidR="00316022" w:rsidRPr="00316022" w:rsidRDefault="00316022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16022">
        <w:rPr>
          <w:rFonts w:ascii="Arial" w:hAnsi="Arial" w:cs="Arial"/>
          <w:sz w:val="24"/>
          <w:szCs w:val="24"/>
        </w:rPr>
        <w:t>Accessed: 30</w:t>
      </w:r>
      <w:r w:rsidRPr="00316022">
        <w:rPr>
          <w:rFonts w:ascii="Arial" w:hAnsi="Arial" w:cs="Arial"/>
          <w:sz w:val="24"/>
          <w:szCs w:val="24"/>
          <w:vertAlign w:val="superscript"/>
        </w:rPr>
        <w:t>th</w:t>
      </w:r>
      <w:r w:rsidRPr="00316022">
        <w:rPr>
          <w:rFonts w:ascii="Arial" w:hAnsi="Arial" w:cs="Arial"/>
          <w:sz w:val="24"/>
          <w:szCs w:val="24"/>
        </w:rPr>
        <w:t xml:space="preserve"> March 2020.</w:t>
      </w:r>
    </w:p>
    <w:p w14:paraId="7CC10A3F" w14:textId="77777777" w:rsidR="00316022" w:rsidRPr="00316022" w:rsidRDefault="00316022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16022">
        <w:rPr>
          <w:rFonts w:ascii="Arial" w:hAnsi="Arial" w:cs="Arial"/>
          <w:sz w:val="24"/>
          <w:szCs w:val="24"/>
        </w:rPr>
        <w:t xml:space="preserve">URL: </w:t>
      </w:r>
      <w:hyperlink r:id="rId24" w:history="1">
        <w:r w:rsidRPr="00316022">
          <w:rPr>
            <w:rStyle w:val="Hyperlink"/>
            <w:rFonts w:ascii="Arial" w:hAnsi="Arial" w:cs="Arial"/>
            <w:sz w:val="24"/>
            <w:szCs w:val="24"/>
          </w:rPr>
          <w:t>http://www.diva-portal.org/smash/get/diva2:386132/FULLTEXT01.pdf</w:t>
        </w:r>
      </w:hyperlink>
      <w:r w:rsidRPr="00316022">
        <w:rPr>
          <w:rFonts w:ascii="Arial" w:hAnsi="Arial" w:cs="Arial"/>
          <w:sz w:val="24"/>
          <w:szCs w:val="24"/>
        </w:rPr>
        <w:t xml:space="preserve"> </w:t>
      </w:r>
    </w:p>
    <w:p w14:paraId="52D59D76" w14:textId="77777777" w:rsidR="00316022" w:rsidRPr="00316D75" w:rsidRDefault="00316022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B39821F" w14:textId="77777777" w:rsidR="00316022" w:rsidRPr="00316022" w:rsidRDefault="00316022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316022">
        <w:rPr>
          <w:rFonts w:ascii="Arial" w:hAnsi="Arial" w:cs="Arial"/>
          <w:sz w:val="24"/>
          <w:szCs w:val="24"/>
        </w:rPr>
        <w:t>Leikin</w:t>
      </w:r>
      <w:proofErr w:type="spellEnd"/>
      <w:r w:rsidRPr="00316022">
        <w:rPr>
          <w:rFonts w:ascii="Arial" w:hAnsi="Arial" w:cs="Arial"/>
          <w:sz w:val="24"/>
          <w:szCs w:val="24"/>
        </w:rPr>
        <w:t xml:space="preserve">, M. (2013) ‘The effect of bilingualism on creativity: Developmental and educational perspectives’, </w:t>
      </w:r>
      <w:r w:rsidRPr="00316022">
        <w:rPr>
          <w:rFonts w:ascii="Arial" w:hAnsi="Arial" w:cs="Arial"/>
          <w:i/>
          <w:iCs/>
          <w:sz w:val="24"/>
          <w:szCs w:val="24"/>
        </w:rPr>
        <w:t>International Journal of Bilingualism</w:t>
      </w:r>
      <w:r w:rsidRPr="00316022">
        <w:rPr>
          <w:rFonts w:ascii="Arial" w:hAnsi="Arial" w:cs="Arial"/>
          <w:sz w:val="24"/>
          <w:szCs w:val="24"/>
        </w:rPr>
        <w:t xml:space="preserve">, </w:t>
      </w:r>
      <w:r w:rsidRPr="00316022">
        <w:rPr>
          <w:rFonts w:ascii="Arial" w:hAnsi="Arial" w:cs="Arial"/>
          <w:i/>
          <w:iCs/>
          <w:sz w:val="24"/>
          <w:szCs w:val="24"/>
        </w:rPr>
        <w:t>17</w:t>
      </w:r>
      <w:r w:rsidRPr="00316022">
        <w:rPr>
          <w:rFonts w:ascii="Arial" w:hAnsi="Arial" w:cs="Arial"/>
          <w:sz w:val="24"/>
          <w:szCs w:val="24"/>
        </w:rPr>
        <w:t>(4), pp.431-447.</w:t>
      </w:r>
    </w:p>
    <w:p w14:paraId="5841967C" w14:textId="77777777" w:rsidR="00316022" w:rsidRPr="00316022" w:rsidRDefault="00316022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16022">
        <w:rPr>
          <w:rFonts w:ascii="Arial" w:hAnsi="Arial" w:cs="Arial"/>
          <w:sz w:val="24"/>
          <w:szCs w:val="24"/>
        </w:rPr>
        <w:lastRenderedPageBreak/>
        <w:t>Accessed: 2</w:t>
      </w:r>
      <w:r w:rsidRPr="00316022">
        <w:rPr>
          <w:rFonts w:ascii="Arial" w:hAnsi="Arial" w:cs="Arial"/>
          <w:sz w:val="24"/>
          <w:szCs w:val="24"/>
          <w:vertAlign w:val="superscript"/>
        </w:rPr>
        <w:t>nd</w:t>
      </w:r>
      <w:r w:rsidRPr="00316022">
        <w:rPr>
          <w:rFonts w:ascii="Arial" w:hAnsi="Arial" w:cs="Arial"/>
          <w:sz w:val="24"/>
          <w:szCs w:val="24"/>
        </w:rPr>
        <w:t xml:space="preserve"> April 2020.</w:t>
      </w:r>
    </w:p>
    <w:p w14:paraId="6736E7DD" w14:textId="77777777" w:rsidR="00316022" w:rsidRPr="00316022" w:rsidRDefault="00316022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16022">
        <w:rPr>
          <w:rFonts w:ascii="Arial" w:hAnsi="Arial" w:cs="Arial"/>
          <w:sz w:val="24"/>
          <w:szCs w:val="24"/>
        </w:rPr>
        <w:t xml:space="preserve">DOI: </w:t>
      </w:r>
      <w:hyperlink r:id="rId25" w:history="1">
        <w:r w:rsidRPr="00316022">
          <w:rPr>
            <w:rStyle w:val="Hyperlink"/>
            <w:rFonts w:ascii="Arial" w:hAnsi="Arial" w:cs="Arial"/>
            <w:sz w:val="24"/>
            <w:szCs w:val="24"/>
          </w:rPr>
          <w:t>https://doi.org/10.1177%2F1367006912438300</w:t>
        </w:r>
      </w:hyperlink>
      <w:r w:rsidRPr="00316022">
        <w:rPr>
          <w:rFonts w:ascii="Arial" w:hAnsi="Arial" w:cs="Arial"/>
          <w:sz w:val="24"/>
          <w:szCs w:val="24"/>
        </w:rPr>
        <w:t xml:space="preserve"> </w:t>
      </w:r>
    </w:p>
    <w:p w14:paraId="30132E61" w14:textId="2B78BC26" w:rsidR="00316022" w:rsidRPr="00316D75" w:rsidRDefault="00316022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87636DF" w14:textId="77777777" w:rsidR="00316022" w:rsidRPr="00316022" w:rsidRDefault="00316022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16022">
        <w:rPr>
          <w:rFonts w:ascii="Arial" w:hAnsi="Arial" w:cs="Arial"/>
          <w:sz w:val="24"/>
          <w:szCs w:val="24"/>
        </w:rPr>
        <w:t xml:space="preserve">McCabe, A., Bornstein, M.H., Guerra, A.W., </w:t>
      </w:r>
      <w:proofErr w:type="spellStart"/>
      <w:r w:rsidRPr="00316022">
        <w:rPr>
          <w:rFonts w:ascii="Arial" w:hAnsi="Arial" w:cs="Arial"/>
          <w:sz w:val="24"/>
          <w:szCs w:val="24"/>
        </w:rPr>
        <w:t>Kuchirko</w:t>
      </w:r>
      <w:proofErr w:type="spellEnd"/>
      <w:r w:rsidRPr="00316022">
        <w:rPr>
          <w:rFonts w:ascii="Arial" w:hAnsi="Arial" w:cs="Arial"/>
          <w:sz w:val="24"/>
          <w:szCs w:val="24"/>
        </w:rPr>
        <w:t xml:space="preserve">, Y., </w:t>
      </w:r>
      <w:proofErr w:type="spellStart"/>
      <w:r w:rsidRPr="00316022">
        <w:rPr>
          <w:rFonts w:ascii="Arial" w:hAnsi="Arial" w:cs="Arial"/>
          <w:sz w:val="24"/>
          <w:szCs w:val="24"/>
        </w:rPr>
        <w:t>Páez</w:t>
      </w:r>
      <w:proofErr w:type="spellEnd"/>
      <w:r w:rsidRPr="00316022">
        <w:rPr>
          <w:rFonts w:ascii="Arial" w:hAnsi="Arial" w:cs="Arial"/>
          <w:sz w:val="24"/>
          <w:szCs w:val="24"/>
        </w:rPr>
        <w:t xml:space="preserve">, M., </w:t>
      </w:r>
      <w:proofErr w:type="spellStart"/>
      <w:r w:rsidRPr="00316022">
        <w:rPr>
          <w:rFonts w:ascii="Arial" w:hAnsi="Arial" w:cs="Arial"/>
          <w:sz w:val="24"/>
          <w:szCs w:val="24"/>
        </w:rPr>
        <w:t>Tamis</w:t>
      </w:r>
      <w:r w:rsidRPr="00316022">
        <w:rPr>
          <w:rFonts w:ascii="Cambria Math" w:hAnsi="Cambria Math" w:cs="Cambria Math"/>
          <w:sz w:val="24"/>
          <w:szCs w:val="24"/>
        </w:rPr>
        <w:t>‐</w:t>
      </w:r>
      <w:r w:rsidRPr="00316022">
        <w:rPr>
          <w:rFonts w:ascii="Arial" w:hAnsi="Arial" w:cs="Arial"/>
          <w:sz w:val="24"/>
          <w:szCs w:val="24"/>
        </w:rPr>
        <w:t>LeMonda</w:t>
      </w:r>
      <w:proofErr w:type="spellEnd"/>
      <w:r w:rsidRPr="00316022">
        <w:rPr>
          <w:rFonts w:ascii="Arial" w:hAnsi="Arial" w:cs="Arial"/>
          <w:sz w:val="24"/>
          <w:szCs w:val="24"/>
        </w:rPr>
        <w:t>, C.S., Cates, C.B., Hirsh</w:t>
      </w:r>
      <w:r w:rsidRPr="00316022">
        <w:rPr>
          <w:rFonts w:ascii="Cambria Math" w:hAnsi="Cambria Math" w:cs="Cambria Math"/>
          <w:sz w:val="24"/>
          <w:szCs w:val="24"/>
        </w:rPr>
        <w:t>‐</w:t>
      </w:r>
      <w:proofErr w:type="spellStart"/>
      <w:r w:rsidRPr="00316022">
        <w:rPr>
          <w:rFonts w:ascii="Arial" w:hAnsi="Arial" w:cs="Arial"/>
          <w:sz w:val="24"/>
          <w:szCs w:val="24"/>
        </w:rPr>
        <w:t>Pasek</w:t>
      </w:r>
      <w:proofErr w:type="spellEnd"/>
      <w:r w:rsidRPr="00316022">
        <w:rPr>
          <w:rFonts w:ascii="Arial" w:hAnsi="Arial" w:cs="Arial"/>
          <w:sz w:val="24"/>
          <w:szCs w:val="24"/>
        </w:rPr>
        <w:t xml:space="preserve">, K., </w:t>
      </w:r>
      <w:proofErr w:type="spellStart"/>
      <w:r w:rsidRPr="00316022">
        <w:rPr>
          <w:rFonts w:ascii="Arial" w:hAnsi="Arial" w:cs="Arial"/>
          <w:sz w:val="24"/>
          <w:szCs w:val="24"/>
        </w:rPr>
        <w:t>Melzi</w:t>
      </w:r>
      <w:proofErr w:type="spellEnd"/>
      <w:r w:rsidRPr="00316022">
        <w:rPr>
          <w:rFonts w:ascii="Arial" w:hAnsi="Arial" w:cs="Arial"/>
          <w:sz w:val="24"/>
          <w:szCs w:val="24"/>
        </w:rPr>
        <w:t xml:space="preserve">, G., Song, L. and </w:t>
      </w:r>
      <w:proofErr w:type="spellStart"/>
      <w:r w:rsidRPr="00316022">
        <w:rPr>
          <w:rFonts w:ascii="Arial" w:hAnsi="Arial" w:cs="Arial"/>
          <w:sz w:val="24"/>
          <w:szCs w:val="24"/>
        </w:rPr>
        <w:t>Golinkoff</w:t>
      </w:r>
      <w:proofErr w:type="spellEnd"/>
      <w:r w:rsidRPr="00316022">
        <w:rPr>
          <w:rFonts w:ascii="Arial" w:hAnsi="Arial" w:cs="Arial"/>
          <w:sz w:val="24"/>
          <w:szCs w:val="24"/>
        </w:rPr>
        <w:t xml:space="preserve">, R. (2013), ‘Multilingual Children: Beyond Myths and Toward Best Practices and commentaries’, </w:t>
      </w:r>
      <w:r w:rsidRPr="00316022">
        <w:rPr>
          <w:rFonts w:ascii="Arial" w:hAnsi="Arial" w:cs="Arial"/>
          <w:i/>
          <w:iCs/>
          <w:sz w:val="24"/>
          <w:szCs w:val="24"/>
        </w:rPr>
        <w:t>Social Policy Report</w:t>
      </w:r>
      <w:r w:rsidRPr="00316022">
        <w:rPr>
          <w:rFonts w:ascii="Arial" w:hAnsi="Arial" w:cs="Arial"/>
          <w:sz w:val="24"/>
          <w:szCs w:val="24"/>
        </w:rPr>
        <w:t xml:space="preserve">, </w:t>
      </w:r>
      <w:r w:rsidRPr="00316022">
        <w:rPr>
          <w:rFonts w:ascii="Arial" w:hAnsi="Arial" w:cs="Arial"/>
          <w:i/>
          <w:iCs/>
          <w:sz w:val="24"/>
          <w:szCs w:val="24"/>
        </w:rPr>
        <w:t>27</w:t>
      </w:r>
      <w:r w:rsidRPr="00316022">
        <w:rPr>
          <w:rFonts w:ascii="Arial" w:hAnsi="Arial" w:cs="Arial"/>
          <w:sz w:val="24"/>
          <w:szCs w:val="24"/>
        </w:rPr>
        <w:t>(4), pp.1-37.</w:t>
      </w:r>
    </w:p>
    <w:p w14:paraId="0A23D957" w14:textId="77777777" w:rsidR="00316022" w:rsidRPr="00316022" w:rsidRDefault="00316022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16022">
        <w:rPr>
          <w:rFonts w:ascii="Arial" w:hAnsi="Arial" w:cs="Arial"/>
          <w:sz w:val="24"/>
          <w:szCs w:val="24"/>
        </w:rPr>
        <w:t>Accessed: 31</w:t>
      </w:r>
      <w:r w:rsidRPr="00316022">
        <w:rPr>
          <w:rFonts w:ascii="Arial" w:hAnsi="Arial" w:cs="Arial"/>
          <w:sz w:val="24"/>
          <w:szCs w:val="24"/>
          <w:vertAlign w:val="superscript"/>
        </w:rPr>
        <w:t>st</w:t>
      </w:r>
      <w:r w:rsidRPr="00316022">
        <w:rPr>
          <w:rFonts w:ascii="Arial" w:hAnsi="Arial" w:cs="Arial"/>
          <w:sz w:val="24"/>
          <w:szCs w:val="24"/>
        </w:rPr>
        <w:t xml:space="preserve"> March 2020.</w:t>
      </w:r>
    </w:p>
    <w:p w14:paraId="1C55874B" w14:textId="77777777" w:rsidR="00316022" w:rsidRPr="00316022" w:rsidRDefault="00316022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16022">
        <w:rPr>
          <w:rFonts w:ascii="Arial" w:hAnsi="Arial" w:cs="Arial"/>
          <w:sz w:val="24"/>
          <w:szCs w:val="24"/>
        </w:rPr>
        <w:t xml:space="preserve">DOI: </w:t>
      </w:r>
      <w:hyperlink r:id="rId26" w:history="1">
        <w:r w:rsidRPr="00316022">
          <w:rPr>
            <w:rStyle w:val="Hyperlink"/>
            <w:rFonts w:ascii="Arial" w:hAnsi="Arial" w:cs="Arial"/>
            <w:sz w:val="24"/>
            <w:szCs w:val="24"/>
          </w:rPr>
          <w:t>10.1002/j.2379-3988.2013.tb00077.x</w:t>
        </w:r>
      </w:hyperlink>
    </w:p>
    <w:p w14:paraId="51D6B686" w14:textId="77777777" w:rsidR="00316022" w:rsidRPr="00316D75" w:rsidRDefault="00316022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3B5BF41" w14:textId="77777777" w:rsidR="00316022" w:rsidRPr="00316022" w:rsidRDefault="00316022" w:rsidP="00316D75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proofErr w:type="spellStart"/>
      <w:r w:rsidRPr="00316022">
        <w:rPr>
          <w:rFonts w:ascii="Arial" w:hAnsi="Arial" w:cs="Arial"/>
          <w:sz w:val="24"/>
          <w:szCs w:val="24"/>
        </w:rPr>
        <w:t>Mudiad</w:t>
      </w:r>
      <w:proofErr w:type="spellEnd"/>
      <w:r w:rsidRPr="0031602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16022">
        <w:rPr>
          <w:rFonts w:ascii="Arial" w:hAnsi="Arial" w:cs="Arial"/>
          <w:sz w:val="24"/>
          <w:szCs w:val="24"/>
        </w:rPr>
        <w:t>Meithrin</w:t>
      </w:r>
      <w:proofErr w:type="spellEnd"/>
      <w:r w:rsidRPr="00316022">
        <w:rPr>
          <w:rFonts w:ascii="Arial" w:hAnsi="Arial" w:cs="Arial"/>
          <w:sz w:val="24"/>
          <w:szCs w:val="24"/>
        </w:rPr>
        <w:t xml:space="preserve"> (No Date) </w:t>
      </w:r>
      <w:r w:rsidRPr="00316022">
        <w:rPr>
          <w:rFonts w:ascii="Arial" w:hAnsi="Arial" w:cs="Arial"/>
          <w:i/>
          <w:iCs/>
          <w:sz w:val="24"/>
          <w:szCs w:val="24"/>
        </w:rPr>
        <w:t>Language Immersion.</w:t>
      </w:r>
    </w:p>
    <w:p w14:paraId="7E7713D9" w14:textId="77777777" w:rsidR="00316022" w:rsidRPr="00316022" w:rsidRDefault="00316022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16022">
        <w:rPr>
          <w:rFonts w:ascii="Arial" w:hAnsi="Arial" w:cs="Arial"/>
          <w:sz w:val="24"/>
          <w:szCs w:val="24"/>
        </w:rPr>
        <w:t xml:space="preserve">Available at:  </w:t>
      </w:r>
      <w:hyperlink r:id="rId27" w:history="1">
        <w:r w:rsidRPr="00316022">
          <w:rPr>
            <w:rStyle w:val="Hyperlink"/>
            <w:rFonts w:ascii="Arial" w:hAnsi="Arial" w:cs="Arial"/>
            <w:sz w:val="24"/>
            <w:szCs w:val="24"/>
          </w:rPr>
          <w:t>https://www.meithrin.cymru/creo_files/upload/downloads/prif_egwyddorion_y_dull_trochi.pdf</w:t>
        </w:r>
      </w:hyperlink>
    </w:p>
    <w:p w14:paraId="394179F9" w14:textId="77777777" w:rsidR="00316022" w:rsidRPr="00316022" w:rsidRDefault="00316022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16022">
        <w:rPr>
          <w:rFonts w:ascii="Arial" w:hAnsi="Arial" w:cs="Arial"/>
          <w:sz w:val="24"/>
          <w:szCs w:val="24"/>
        </w:rPr>
        <w:t>(Accessed: 2</w:t>
      </w:r>
      <w:r w:rsidRPr="00316022">
        <w:rPr>
          <w:rFonts w:ascii="Arial" w:hAnsi="Arial" w:cs="Arial"/>
          <w:sz w:val="24"/>
          <w:szCs w:val="24"/>
          <w:vertAlign w:val="superscript"/>
        </w:rPr>
        <w:t>nd</w:t>
      </w:r>
      <w:r w:rsidRPr="00316022">
        <w:rPr>
          <w:rFonts w:ascii="Arial" w:hAnsi="Arial" w:cs="Arial"/>
          <w:sz w:val="24"/>
          <w:szCs w:val="24"/>
        </w:rPr>
        <w:t xml:space="preserve"> April 2020).</w:t>
      </w:r>
    </w:p>
    <w:p w14:paraId="5621CAAC" w14:textId="77777777" w:rsidR="00316022" w:rsidRPr="00316D75" w:rsidRDefault="00316022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E33B8F8" w14:textId="77777777" w:rsidR="00316022" w:rsidRPr="00316022" w:rsidRDefault="00316022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16022">
        <w:rPr>
          <w:rFonts w:ascii="Arial" w:hAnsi="Arial" w:cs="Arial"/>
          <w:sz w:val="24"/>
          <w:szCs w:val="24"/>
        </w:rPr>
        <w:t xml:space="preserve">Multilingual Mania (2010) </w:t>
      </w:r>
      <w:r w:rsidRPr="00316022">
        <w:rPr>
          <w:rFonts w:ascii="Arial" w:hAnsi="Arial" w:cs="Arial"/>
          <w:i/>
          <w:iCs/>
          <w:sz w:val="24"/>
          <w:szCs w:val="24"/>
        </w:rPr>
        <w:t>The Benefits of Bilingualism</w:t>
      </w:r>
    </w:p>
    <w:p w14:paraId="714BAF0C" w14:textId="77777777" w:rsidR="00316022" w:rsidRPr="00316022" w:rsidRDefault="00316022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16022">
        <w:rPr>
          <w:rFonts w:ascii="Arial" w:hAnsi="Arial" w:cs="Arial"/>
          <w:sz w:val="24"/>
          <w:szCs w:val="24"/>
        </w:rPr>
        <w:t xml:space="preserve">Available at: </w:t>
      </w:r>
      <w:hyperlink r:id="rId28" w:history="1">
        <w:r w:rsidRPr="00316022">
          <w:rPr>
            <w:rStyle w:val="Hyperlink"/>
            <w:rFonts w:ascii="Arial" w:hAnsi="Arial" w:cs="Arial"/>
            <w:sz w:val="24"/>
            <w:szCs w:val="24"/>
          </w:rPr>
          <w:t>https://careersblog.uts.edu.au/benefits-bilingualism-bilingual-can-make-employable/</w:t>
        </w:r>
      </w:hyperlink>
      <w:r w:rsidRPr="00316022">
        <w:rPr>
          <w:rFonts w:ascii="Arial" w:hAnsi="Arial" w:cs="Arial"/>
          <w:sz w:val="24"/>
          <w:szCs w:val="24"/>
        </w:rPr>
        <w:t xml:space="preserve"> </w:t>
      </w:r>
    </w:p>
    <w:p w14:paraId="7F875EF5" w14:textId="77777777" w:rsidR="00316022" w:rsidRPr="00316022" w:rsidRDefault="00316022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16022">
        <w:rPr>
          <w:rFonts w:ascii="Arial" w:hAnsi="Arial" w:cs="Arial"/>
          <w:sz w:val="24"/>
          <w:szCs w:val="24"/>
        </w:rPr>
        <w:t>(Accessed: 2</w:t>
      </w:r>
      <w:r w:rsidRPr="00316022">
        <w:rPr>
          <w:rFonts w:ascii="Arial" w:hAnsi="Arial" w:cs="Arial"/>
          <w:sz w:val="24"/>
          <w:szCs w:val="24"/>
          <w:vertAlign w:val="superscript"/>
        </w:rPr>
        <w:t>nd</w:t>
      </w:r>
      <w:r w:rsidRPr="00316022">
        <w:rPr>
          <w:rFonts w:ascii="Arial" w:hAnsi="Arial" w:cs="Arial"/>
          <w:sz w:val="24"/>
          <w:szCs w:val="24"/>
        </w:rPr>
        <w:t xml:space="preserve"> April 2020).</w:t>
      </w:r>
    </w:p>
    <w:p w14:paraId="5305C916" w14:textId="77777777" w:rsidR="00316022" w:rsidRPr="00316D75" w:rsidRDefault="00316022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1EE7FD6" w14:textId="77777777" w:rsidR="00316022" w:rsidRPr="00316022" w:rsidRDefault="00316022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16022">
        <w:rPr>
          <w:rFonts w:ascii="Arial" w:hAnsi="Arial" w:cs="Arial"/>
          <w:sz w:val="24"/>
          <w:szCs w:val="24"/>
        </w:rPr>
        <w:t xml:space="preserve">Nicolay, A.C. and Poncelet, M. (2013) ‘Cognitive advantage in children enrolled in a second-language immersion elementary school program for three years’, </w:t>
      </w:r>
      <w:r w:rsidRPr="00316022">
        <w:rPr>
          <w:rFonts w:ascii="Arial" w:hAnsi="Arial" w:cs="Arial"/>
          <w:i/>
          <w:iCs/>
          <w:sz w:val="24"/>
          <w:szCs w:val="24"/>
        </w:rPr>
        <w:t>Bilingualism: Language and Cognition</w:t>
      </w:r>
      <w:r w:rsidRPr="00316022">
        <w:rPr>
          <w:rFonts w:ascii="Arial" w:hAnsi="Arial" w:cs="Arial"/>
          <w:sz w:val="24"/>
          <w:szCs w:val="24"/>
        </w:rPr>
        <w:t xml:space="preserve">, </w:t>
      </w:r>
      <w:r w:rsidRPr="00316022">
        <w:rPr>
          <w:rFonts w:ascii="Arial" w:hAnsi="Arial" w:cs="Arial"/>
          <w:i/>
          <w:iCs/>
          <w:sz w:val="24"/>
          <w:szCs w:val="24"/>
        </w:rPr>
        <w:t>16</w:t>
      </w:r>
      <w:r w:rsidRPr="00316022">
        <w:rPr>
          <w:rFonts w:ascii="Arial" w:hAnsi="Arial" w:cs="Arial"/>
          <w:sz w:val="24"/>
          <w:szCs w:val="24"/>
        </w:rPr>
        <w:t>(3), pp.597-607.</w:t>
      </w:r>
    </w:p>
    <w:p w14:paraId="15AB1CD2" w14:textId="77777777" w:rsidR="00316022" w:rsidRPr="00316022" w:rsidRDefault="00316022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16022">
        <w:rPr>
          <w:rFonts w:ascii="Arial" w:hAnsi="Arial" w:cs="Arial"/>
          <w:sz w:val="24"/>
          <w:szCs w:val="24"/>
        </w:rPr>
        <w:t>Accessed: 1</w:t>
      </w:r>
      <w:r w:rsidRPr="00316022">
        <w:rPr>
          <w:rFonts w:ascii="Arial" w:hAnsi="Arial" w:cs="Arial"/>
          <w:sz w:val="24"/>
          <w:szCs w:val="24"/>
          <w:vertAlign w:val="superscript"/>
        </w:rPr>
        <w:t>st</w:t>
      </w:r>
      <w:r w:rsidRPr="00316022">
        <w:rPr>
          <w:rFonts w:ascii="Arial" w:hAnsi="Arial" w:cs="Arial"/>
          <w:sz w:val="24"/>
          <w:szCs w:val="24"/>
        </w:rPr>
        <w:t xml:space="preserve"> April 2020.</w:t>
      </w:r>
    </w:p>
    <w:p w14:paraId="607D633A" w14:textId="77777777" w:rsidR="00316022" w:rsidRPr="00316022" w:rsidRDefault="00316022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16022">
        <w:rPr>
          <w:rFonts w:ascii="Arial" w:hAnsi="Arial" w:cs="Arial"/>
          <w:sz w:val="24"/>
          <w:szCs w:val="24"/>
        </w:rPr>
        <w:t xml:space="preserve">DOI: </w:t>
      </w:r>
      <w:hyperlink r:id="rId29" w:history="1">
        <w:r w:rsidRPr="00316022">
          <w:rPr>
            <w:rStyle w:val="Hyperlink"/>
            <w:rFonts w:ascii="Arial" w:hAnsi="Arial" w:cs="Arial"/>
            <w:sz w:val="24"/>
            <w:szCs w:val="24"/>
          </w:rPr>
          <w:t>https://doi.org/10.1017/S1366728912000375</w:t>
        </w:r>
      </w:hyperlink>
      <w:r w:rsidRPr="00316022">
        <w:rPr>
          <w:rFonts w:ascii="Arial" w:hAnsi="Arial" w:cs="Arial"/>
          <w:sz w:val="24"/>
          <w:szCs w:val="24"/>
        </w:rPr>
        <w:t xml:space="preserve"> </w:t>
      </w:r>
    </w:p>
    <w:p w14:paraId="0180167B" w14:textId="77777777" w:rsidR="00316022" w:rsidRPr="00316D75" w:rsidRDefault="00316022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19E4965" w14:textId="77777777" w:rsidR="00316022" w:rsidRPr="00316022" w:rsidRDefault="00316022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316022">
        <w:rPr>
          <w:rFonts w:ascii="Arial" w:hAnsi="Arial" w:cs="Arial"/>
          <w:sz w:val="24"/>
          <w:szCs w:val="24"/>
        </w:rPr>
        <w:lastRenderedPageBreak/>
        <w:t>Okal</w:t>
      </w:r>
      <w:proofErr w:type="spellEnd"/>
      <w:r w:rsidRPr="00316022">
        <w:rPr>
          <w:rFonts w:ascii="Arial" w:hAnsi="Arial" w:cs="Arial"/>
          <w:sz w:val="24"/>
          <w:szCs w:val="24"/>
        </w:rPr>
        <w:t xml:space="preserve">, B.O. (2014), ‘Benefits of Multilingualism in Education’, </w:t>
      </w:r>
      <w:r w:rsidRPr="00316022">
        <w:rPr>
          <w:rFonts w:ascii="Arial" w:hAnsi="Arial" w:cs="Arial"/>
          <w:i/>
          <w:iCs/>
          <w:sz w:val="24"/>
          <w:szCs w:val="24"/>
        </w:rPr>
        <w:t>Universal Journal of Educational Research</w:t>
      </w:r>
      <w:r w:rsidRPr="00316022">
        <w:rPr>
          <w:rFonts w:ascii="Arial" w:hAnsi="Arial" w:cs="Arial"/>
          <w:sz w:val="24"/>
          <w:szCs w:val="24"/>
        </w:rPr>
        <w:t xml:space="preserve">, </w:t>
      </w:r>
      <w:r w:rsidRPr="00316022">
        <w:rPr>
          <w:rFonts w:ascii="Arial" w:hAnsi="Arial" w:cs="Arial"/>
          <w:i/>
          <w:iCs/>
          <w:sz w:val="24"/>
          <w:szCs w:val="24"/>
        </w:rPr>
        <w:t>2</w:t>
      </w:r>
      <w:r w:rsidRPr="00316022">
        <w:rPr>
          <w:rFonts w:ascii="Arial" w:hAnsi="Arial" w:cs="Arial"/>
          <w:sz w:val="24"/>
          <w:szCs w:val="24"/>
        </w:rPr>
        <w:t>(3), pp.223-229.</w:t>
      </w:r>
    </w:p>
    <w:p w14:paraId="50726282" w14:textId="77777777" w:rsidR="00316022" w:rsidRPr="00316022" w:rsidRDefault="00316022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16022">
        <w:rPr>
          <w:rFonts w:ascii="Arial" w:hAnsi="Arial" w:cs="Arial"/>
          <w:sz w:val="24"/>
          <w:szCs w:val="24"/>
        </w:rPr>
        <w:t>Accessed: 30</w:t>
      </w:r>
      <w:r w:rsidRPr="00316022">
        <w:rPr>
          <w:rFonts w:ascii="Arial" w:hAnsi="Arial" w:cs="Arial"/>
          <w:sz w:val="24"/>
          <w:szCs w:val="24"/>
          <w:vertAlign w:val="superscript"/>
        </w:rPr>
        <w:t>th</w:t>
      </w:r>
      <w:r w:rsidRPr="00316022">
        <w:rPr>
          <w:rFonts w:ascii="Arial" w:hAnsi="Arial" w:cs="Arial"/>
          <w:sz w:val="24"/>
          <w:szCs w:val="24"/>
        </w:rPr>
        <w:t xml:space="preserve"> March 2020.</w:t>
      </w:r>
    </w:p>
    <w:p w14:paraId="4F3A059E" w14:textId="77777777" w:rsidR="00316022" w:rsidRPr="00316022" w:rsidRDefault="00316022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16022">
        <w:rPr>
          <w:rFonts w:ascii="Arial" w:hAnsi="Arial" w:cs="Arial"/>
          <w:sz w:val="24"/>
          <w:szCs w:val="24"/>
        </w:rPr>
        <w:t xml:space="preserve">DOI: </w:t>
      </w:r>
      <w:hyperlink r:id="rId30" w:history="1">
        <w:r w:rsidRPr="00316022">
          <w:rPr>
            <w:rStyle w:val="Hyperlink"/>
            <w:rFonts w:ascii="Arial" w:hAnsi="Arial" w:cs="Arial"/>
            <w:sz w:val="24"/>
            <w:szCs w:val="24"/>
          </w:rPr>
          <w:t>10.13189/ujer.2014.020304</w:t>
        </w:r>
      </w:hyperlink>
      <w:r w:rsidRPr="00316022">
        <w:rPr>
          <w:rFonts w:ascii="Arial" w:hAnsi="Arial" w:cs="Arial"/>
          <w:sz w:val="24"/>
          <w:szCs w:val="24"/>
        </w:rPr>
        <w:t xml:space="preserve"> </w:t>
      </w:r>
    </w:p>
    <w:p w14:paraId="09DE5B31" w14:textId="387D5B80" w:rsidR="00316022" w:rsidRPr="00316D75" w:rsidRDefault="00316022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A878543" w14:textId="77777777" w:rsidR="00316022" w:rsidRPr="00316022" w:rsidRDefault="00316022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16022">
        <w:rPr>
          <w:rFonts w:ascii="Arial" w:hAnsi="Arial" w:cs="Arial"/>
          <w:sz w:val="24"/>
          <w:szCs w:val="24"/>
        </w:rPr>
        <w:t xml:space="preserve">Painter, C. (2015) </w:t>
      </w:r>
      <w:r w:rsidRPr="00316022">
        <w:rPr>
          <w:rFonts w:ascii="Arial" w:hAnsi="Arial" w:cs="Arial"/>
          <w:i/>
          <w:iCs/>
          <w:sz w:val="24"/>
          <w:szCs w:val="24"/>
        </w:rPr>
        <w:t>Into the mother tongue</w:t>
      </w:r>
      <w:r w:rsidRPr="00316022">
        <w:rPr>
          <w:rFonts w:ascii="Arial" w:hAnsi="Arial" w:cs="Arial"/>
          <w:sz w:val="24"/>
          <w:szCs w:val="24"/>
        </w:rPr>
        <w:t>. Bloomsbury Publishing.</w:t>
      </w:r>
    </w:p>
    <w:p w14:paraId="3C2C0D60" w14:textId="77777777" w:rsidR="00316022" w:rsidRPr="00316D75" w:rsidRDefault="00316022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CE5645A" w14:textId="77777777" w:rsidR="00316022" w:rsidRPr="00316022" w:rsidRDefault="00316022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316022">
        <w:rPr>
          <w:rFonts w:ascii="Arial" w:hAnsi="Arial" w:cs="Arial"/>
          <w:sz w:val="24"/>
          <w:szCs w:val="24"/>
        </w:rPr>
        <w:t>Paradowski</w:t>
      </w:r>
      <w:proofErr w:type="spellEnd"/>
      <w:r w:rsidRPr="00316022">
        <w:rPr>
          <w:rFonts w:ascii="Arial" w:hAnsi="Arial" w:cs="Arial"/>
          <w:sz w:val="24"/>
          <w:szCs w:val="24"/>
        </w:rPr>
        <w:t xml:space="preserve">, M. (2017) </w:t>
      </w:r>
      <w:r w:rsidRPr="00316022">
        <w:rPr>
          <w:rFonts w:ascii="Arial" w:hAnsi="Arial" w:cs="Arial"/>
          <w:i/>
          <w:iCs/>
          <w:sz w:val="24"/>
          <w:szCs w:val="24"/>
        </w:rPr>
        <w:t>The Benefits of Multilingualism.</w:t>
      </w:r>
    </w:p>
    <w:p w14:paraId="774797A6" w14:textId="77777777" w:rsidR="00316022" w:rsidRPr="00316022" w:rsidRDefault="00316022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16022">
        <w:rPr>
          <w:rFonts w:ascii="Arial" w:hAnsi="Arial" w:cs="Arial"/>
          <w:sz w:val="24"/>
          <w:szCs w:val="24"/>
        </w:rPr>
        <w:t xml:space="preserve">Available at: </w:t>
      </w:r>
      <w:hyperlink r:id="rId31" w:history="1">
        <w:r w:rsidRPr="00316022">
          <w:rPr>
            <w:rStyle w:val="Hyperlink"/>
            <w:rFonts w:ascii="Arial" w:hAnsi="Arial" w:cs="Arial"/>
            <w:sz w:val="24"/>
            <w:szCs w:val="24"/>
          </w:rPr>
          <w:t>http://www.multilingualliving.com/2010/05/01</w:t>
        </w:r>
        <w:r w:rsidRPr="00316022">
          <w:rPr>
            <w:rStyle w:val="Hyperlink"/>
            <w:rFonts w:ascii="Arial" w:hAnsi="Arial" w:cs="Arial"/>
            <w:sz w:val="24"/>
            <w:szCs w:val="24"/>
          </w:rPr>
          <w:t>/</w:t>
        </w:r>
        <w:r w:rsidRPr="00316022">
          <w:rPr>
            <w:rStyle w:val="Hyperlink"/>
            <w:rFonts w:ascii="Arial" w:hAnsi="Arial" w:cs="Arial"/>
            <w:sz w:val="24"/>
            <w:szCs w:val="24"/>
          </w:rPr>
          <w:t>the-benefits-of-multilingualism-full-article/</w:t>
        </w:r>
      </w:hyperlink>
      <w:r w:rsidRPr="00316022">
        <w:rPr>
          <w:rFonts w:ascii="Arial" w:hAnsi="Arial" w:cs="Arial"/>
          <w:sz w:val="24"/>
          <w:szCs w:val="24"/>
        </w:rPr>
        <w:t xml:space="preserve"> </w:t>
      </w:r>
    </w:p>
    <w:p w14:paraId="1091BC09" w14:textId="77777777" w:rsidR="00316022" w:rsidRPr="00316022" w:rsidRDefault="00316022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16022">
        <w:rPr>
          <w:rFonts w:ascii="Arial" w:hAnsi="Arial" w:cs="Arial"/>
          <w:sz w:val="24"/>
          <w:szCs w:val="24"/>
        </w:rPr>
        <w:t>(Accessed: 30</w:t>
      </w:r>
      <w:r w:rsidRPr="00316022">
        <w:rPr>
          <w:rFonts w:ascii="Arial" w:hAnsi="Arial" w:cs="Arial"/>
          <w:sz w:val="24"/>
          <w:szCs w:val="24"/>
          <w:vertAlign w:val="superscript"/>
        </w:rPr>
        <w:t>th</w:t>
      </w:r>
      <w:r w:rsidRPr="00316022">
        <w:rPr>
          <w:rFonts w:ascii="Arial" w:hAnsi="Arial" w:cs="Arial"/>
          <w:sz w:val="24"/>
          <w:szCs w:val="24"/>
        </w:rPr>
        <w:t xml:space="preserve"> March 2020).</w:t>
      </w:r>
    </w:p>
    <w:p w14:paraId="076278C7" w14:textId="77777777" w:rsidR="00316022" w:rsidRPr="00316D75" w:rsidRDefault="00316022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735DB2E" w14:textId="77777777" w:rsidR="00316022" w:rsidRPr="00316022" w:rsidRDefault="00316022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16022">
        <w:rPr>
          <w:rFonts w:ascii="Arial" w:hAnsi="Arial" w:cs="Arial"/>
          <w:sz w:val="24"/>
          <w:szCs w:val="24"/>
        </w:rPr>
        <w:t xml:space="preserve">Pierce, L.J., Genesee, F., </w:t>
      </w:r>
      <w:proofErr w:type="spellStart"/>
      <w:r w:rsidRPr="00316022">
        <w:rPr>
          <w:rFonts w:ascii="Arial" w:hAnsi="Arial" w:cs="Arial"/>
          <w:sz w:val="24"/>
          <w:szCs w:val="24"/>
        </w:rPr>
        <w:t>Delcenserie</w:t>
      </w:r>
      <w:proofErr w:type="spellEnd"/>
      <w:r w:rsidRPr="00316022">
        <w:rPr>
          <w:rFonts w:ascii="Arial" w:hAnsi="Arial" w:cs="Arial"/>
          <w:sz w:val="24"/>
          <w:szCs w:val="24"/>
        </w:rPr>
        <w:t xml:space="preserve">, A. and Morgan, G. (2017) ‘Variations in phonological working memory: Linking early language experiences and language learning outcomes’, </w:t>
      </w:r>
      <w:r w:rsidRPr="00316022">
        <w:rPr>
          <w:rFonts w:ascii="Arial" w:hAnsi="Arial" w:cs="Arial"/>
          <w:i/>
          <w:iCs/>
          <w:sz w:val="24"/>
          <w:szCs w:val="24"/>
        </w:rPr>
        <w:t>Applied Psycholinguistics</w:t>
      </w:r>
      <w:r w:rsidRPr="00316022">
        <w:rPr>
          <w:rFonts w:ascii="Arial" w:hAnsi="Arial" w:cs="Arial"/>
          <w:sz w:val="24"/>
          <w:szCs w:val="24"/>
        </w:rPr>
        <w:t xml:space="preserve">, </w:t>
      </w:r>
      <w:r w:rsidRPr="00316022">
        <w:rPr>
          <w:rFonts w:ascii="Arial" w:hAnsi="Arial" w:cs="Arial"/>
          <w:i/>
          <w:iCs/>
          <w:sz w:val="24"/>
          <w:szCs w:val="24"/>
        </w:rPr>
        <w:t>38</w:t>
      </w:r>
      <w:r w:rsidRPr="00316022">
        <w:rPr>
          <w:rFonts w:ascii="Arial" w:hAnsi="Arial" w:cs="Arial"/>
          <w:sz w:val="24"/>
          <w:szCs w:val="24"/>
        </w:rPr>
        <w:t>(6), pp.1265-1300.</w:t>
      </w:r>
    </w:p>
    <w:p w14:paraId="78264A8D" w14:textId="77777777" w:rsidR="00316022" w:rsidRPr="00316022" w:rsidRDefault="00316022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16022">
        <w:rPr>
          <w:rFonts w:ascii="Arial" w:hAnsi="Arial" w:cs="Arial"/>
          <w:sz w:val="24"/>
          <w:szCs w:val="24"/>
        </w:rPr>
        <w:t>Accessed: 1</w:t>
      </w:r>
      <w:r w:rsidRPr="00316022">
        <w:rPr>
          <w:rFonts w:ascii="Arial" w:hAnsi="Arial" w:cs="Arial"/>
          <w:sz w:val="24"/>
          <w:szCs w:val="24"/>
          <w:vertAlign w:val="superscript"/>
        </w:rPr>
        <w:t>st</w:t>
      </w:r>
      <w:r w:rsidRPr="00316022">
        <w:rPr>
          <w:rFonts w:ascii="Arial" w:hAnsi="Arial" w:cs="Arial"/>
          <w:sz w:val="24"/>
          <w:szCs w:val="24"/>
        </w:rPr>
        <w:t xml:space="preserve"> April 2020.</w:t>
      </w:r>
    </w:p>
    <w:p w14:paraId="7006F111" w14:textId="77777777" w:rsidR="00316022" w:rsidRPr="00316022" w:rsidRDefault="00316022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16022">
        <w:rPr>
          <w:rFonts w:ascii="Arial" w:hAnsi="Arial" w:cs="Arial"/>
          <w:sz w:val="24"/>
          <w:szCs w:val="24"/>
        </w:rPr>
        <w:t xml:space="preserve">DOI: </w:t>
      </w:r>
      <w:hyperlink r:id="rId32" w:history="1">
        <w:r w:rsidRPr="00316022">
          <w:rPr>
            <w:rStyle w:val="Hyperlink"/>
            <w:rFonts w:ascii="Arial" w:hAnsi="Arial" w:cs="Arial"/>
            <w:sz w:val="24"/>
            <w:szCs w:val="24"/>
          </w:rPr>
          <w:t>https://doi.org/10.1017/S0142716417000236</w:t>
        </w:r>
      </w:hyperlink>
      <w:r w:rsidRPr="00316022">
        <w:rPr>
          <w:rFonts w:ascii="Arial" w:hAnsi="Arial" w:cs="Arial"/>
          <w:sz w:val="24"/>
          <w:szCs w:val="24"/>
        </w:rPr>
        <w:t xml:space="preserve"> </w:t>
      </w:r>
    </w:p>
    <w:p w14:paraId="716DD168" w14:textId="77777777" w:rsidR="00316022" w:rsidRPr="00316D75" w:rsidRDefault="00316022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65E198F" w14:textId="77777777" w:rsidR="00316022" w:rsidRPr="00316022" w:rsidRDefault="00316022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316022">
        <w:rPr>
          <w:rFonts w:ascii="Arial" w:hAnsi="Arial" w:cs="Arial"/>
          <w:sz w:val="24"/>
          <w:szCs w:val="24"/>
        </w:rPr>
        <w:t>Pransiska</w:t>
      </w:r>
      <w:proofErr w:type="spellEnd"/>
      <w:r w:rsidRPr="00316022">
        <w:rPr>
          <w:rFonts w:ascii="Arial" w:hAnsi="Arial" w:cs="Arial"/>
          <w:sz w:val="24"/>
          <w:szCs w:val="24"/>
        </w:rPr>
        <w:t xml:space="preserve">, R. (2016) ‘Benefits of Bilingualism in Early Childhood: A Booster of Teaching English to Young Learners’, In </w:t>
      </w:r>
      <w:r w:rsidRPr="00316022">
        <w:rPr>
          <w:rFonts w:ascii="Arial" w:hAnsi="Arial" w:cs="Arial"/>
          <w:i/>
          <w:iCs/>
          <w:sz w:val="24"/>
          <w:szCs w:val="24"/>
        </w:rPr>
        <w:t>3rd International Conference on Early Childhood Education (ICECE 2016)</w:t>
      </w:r>
      <w:r w:rsidRPr="00316022">
        <w:rPr>
          <w:rFonts w:ascii="Arial" w:hAnsi="Arial" w:cs="Arial"/>
          <w:sz w:val="24"/>
          <w:szCs w:val="24"/>
        </w:rPr>
        <w:t>. Atlantis Press.</w:t>
      </w:r>
    </w:p>
    <w:p w14:paraId="430775D0" w14:textId="77777777" w:rsidR="00316022" w:rsidRPr="00316022" w:rsidRDefault="00316022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16022">
        <w:rPr>
          <w:rFonts w:ascii="Arial" w:hAnsi="Arial" w:cs="Arial"/>
          <w:sz w:val="24"/>
          <w:szCs w:val="24"/>
        </w:rPr>
        <w:t>Accessed: 1</w:t>
      </w:r>
      <w:r w:rsidRPr="00316022">
        <w:rPr>
          <w:rFonts w:ascii="Arial" w:hAnsi="Arial" w:cs="Arial"/>
          <w:sz w:val="24"/>
          <w:szCs w:val="24"/>
          <w:vertAlign w:val="superscript"/>
        </w:rPr>
        <w:t>st</w:t>
      </w:r>
      <w:r w:rsidRPr="00316022">
        <w:rPr>
          <w:rFonts w:ascii="Arial" w:hAnsi="Arial" w:cs="Arial"/>
          <w:sz w:val="24"/>
          <w:szCs w:val="24"/>
        </w:rPr>
        <w:t xml:space="preserve"> April 2020.</w:t>
      </w:r>
    </w:p>
    <w:p w14:paraId="103F97DD" w14:textId="77777777" w:rsidR="00316022" w:rsidRPr="00316022" w:rsidRDefault="00316022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16022">
        <w:rPr>
          <w:rFonts w:ascii="Arial" w:hAnsi="Arial" w:cs="Arial"/>
          <w:sz w:val="24"/>
          <w:szCs w:val="24"/>
        </w:rPr>
        <w:t xml:space="preserve">DOI: </w:t>
      </w:r>
      <w:hyperlink r:id="rId33" w:history="1">
        <w:r w:rsidRPr="00316022">
          <w:rPr>
            <w:rStyle w:val="Hyperlink"/>
            <w:rFonts w:ascii="Arial" w:hAnsi="Arial" w:cs="Arial"/>
            <w:sz w:val="24"/>
            <w:szCs w:val="24"/>
          </w:rPr>
          <w:t>https://dx.doi.org/10.2991/icece-16.2017.68</w:t>
        </w:r>
      </w:hyperlink>
      <w:r w:rsidRPr="00316022">
        <w:rPr>
          <w:rFonts w:ascii="Arial" w:hAnsi="Arial" w:cs="Arial"/>
          <w:sz w:val="24"/>
          <w:szCs w:val="24"/>
        </w:rPr>
        <w:t xml:space="preserve"> </w:t>
      </w:r>
    </w:p>
    <w:p w14:paraId="4410911B" w14:textId="3429316F" w:rsidR="00316022" w:rsidRPr="00316D75" w:rsidRDefault="00316022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76E1345" w14:textId="77777777" w:rsidR="00316022" w:rsidRPr="00316022" w:rsidRDefault="00316022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16022">
        <w:rPr>
          <w:rFonts w:ascii="Arial" w:hAnsi="Arial" w:cs="Arial"/>
          <w:sz w:val="24"/>
          <w:szCs w:val="24"/>
        </w:rPr>
        <w:t xml:space="preserve">Strand, S., </w:t>
      </w:r>
      <w:proofErr w:type="spellStart"/>
      <w:r w:rsidRPr="00316022">
        <w:rPr>
          <w:rFonts w:ascii="Arial" w:hAnsi="Arial" w:cs="Arial"/>
          <w:sz w:val="24"/>
          <w:szCs w:val="24"/>
        </w:rPr>
        <w:t>Malmberg</w:t>
      </w:r>
      <w:proofErr w:type="spellEnd"/>
      <w:r w:rsidRPr="00316022">
        <w:rPr>
          <w:rFonts w:ascii="Arial" w:hAnsi="Arial" w:cs="Arial"/>
          <w:sz w:val="24"/>
          <w:szCs w:val="24"/>
        </w:rPr>
        <w:t xml:space="preserve">, L. and Hall, J. (2015) </w:t>
      </w:r>
      <w:r w:rsidRPr="00316022">
        <w:rPr>
          <w:rFonts w:ascii="Arial" w:hAnsi="Arial" w:cs="Arial"/>
          <w:i/>
          <w:iCs/>
          <w:sz w:val="24"/>
          <w:szCs w:val="24"/>
        </w:rPr>
        <w:t>English as an Additional Language (EAL) and educational achievement in England: An analysis of the National Pupil Database.</w:t>
      </w:r>
    </w:p>
    <w:p w14:paraId="54E628C3" w14:textId="77777777" w:rsidR="00316022" w:rsidRPr="00316022" w:rsidRDefault="00316022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16022">
        <w:rPr>
          <w:rFonts w:ascii="Arial" w:hAnsi="Arial" w:cs="Arial"/>
          <w:sz w:val="24"/>
          <w:szCs w:val="24"/>
        </w:rPr>
        <w:lastRenderedPageBreak/>
        <w:t xml:space="preserve">Available at: </w:t>
      </w:r>
      <w:hyperlink r:id="rId34" w:history="1">
        <w:r w:rsidRPr="00316022">
          <w:rPr>
            <w:rStyle w:val="Hyperlink"/>
            <w:rFonts w:ascii="Arial" w:hAnsi="Arial" w:cs="Arial"/>
            <w:sz w:val="24"/>
            <w:szCs w:val="24"/>
          </w:rPr>
          <w:t>https://www.naldic.org.uk/Resources/NALDIC/Research%20and%20Information/Documents/eal-and-educational-achievement-prof-s-strand.pdf</w:t>
        </w:r>
      </w:hyperlink>
      <w:r w:rsidRPr="00316022">
        <w:rPr>
          <w:rFonts w:ascii="Arial" w:hAnsi="Arial" w:cs="Arial"/>
          <w:sz w:val="24"/>
          <w:szCs w:val="24"/>
        </w:rPr>
        <w:t xml:space="preserve"> </w:t>
      </w:r>
    </w:p>
    <w:p w14:paraId="1CB6B3DB" w14:textId="77777777" w:rsidR="00316022" w:rsidRPr="00316022" w:rsidRDefault="00316022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16022">
        <w:rPr>
          <w:rFonts w:ascii="Arial" w:hAnsi="Arial" w:cs="Arial"/>
          <w:sz w:val="24"/>
          <w:szCs w:val="24"/>
        </w:rPr>
        <w:t>(Accessed: 2</w:t>
      </w:r>
      <w:r w:rsidRPr="00316022">
        <w:rPr>
          <w:rFonts w:ascii="Arial" w:hAnsi="Arial" w:cs="Arial"/>
          <w:sz w:val="24"/>
          <w:szCs w:val="24"/>
          <w:vertAlign w:val="superscript"/>
        </w:rPr>
        <w:t>nd</w:t>
      </w:r>
      <w:r w:rsidRPr="00316022">
        <w:rPr>
          <w:rFonts w:ascii="Arial" w:hAnsi="Arial" w:cs="Arial"/>
          <w:sz w:val="24"/>
          <w:szCs w:val="24"/>
        </w:rPr>
        <w:t xml:space="preserve"> April 2020).</w:t>
      </w:r>
    </w:p>
    <w:p w14:paraId="2B5A2CFE" w14:textId="77777777" w:rsidR="00316022" w:rsidRPr="00316D75" w:rsidRDefault="00316022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418463C" w14:textId="77777777" w:rsidR="00316022" w:rsidRPr="00316022" w:rsidRDefault="00316022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316022">
        <w:rPr>
          <w:rFonts w:ascii="Arial" w:hAnsi="Arial" w:cs="Arial"/>
          <w:sz w:val="24"/>
          <w:szCs w:val="24"/>
        </w:rPr>
        <w:t>Suek</w:t>
      </w:r>
      <w:proofErr w:type="spellEnd"/>
      <w:r w:rsidRPr="00316022">
        <w:rPr>
          <w:rFonts w:ascii="Arial" w:hAnsi="Arial" w:cs="Arial"/>
          <w:sz w:val="24"/>
          <w:szCs w:val="24"/>
        </w:rPr>
        <w:t xml:space="preserve">, L.A. (2017) ‘Code Switching and the Development of Linguistic System of Simultaneous Bilingual Children’, </w:t>
      </w:r>
      <w:proofErr w:type="spellStart"/>
      <w:r w:rsidRPr="00316022">
        <w:rPr>
          <w:rFonts w:ascii="Arial" w:hAnsi="Arial" w:cs="Arial"/>
          <w:i/>
          <w:iCs/>
          <w:sz w:val="24"/>
          <w:szCs w:val="24"/>
        </w:rPr>
        <w:t>Englisia</w:t>
      </w:r>
      <w:proofErr w:type="spellEnd"/>
      <w:r w:rsidRPr="00316022">
        <w:rPr>
          <w:rFonts w:ascii="Arial" w:hAnsi="Arial" w:cs="Arial"/>
          <w:i/>
          <w:iCs/>
          <w:sz w:val="24"/>
          <w:szCs w:val="24"/>
        </w:rPr>
        <w:t xml:space="preserve"> Journal</w:t>
      </w:r>
      <w:r w:rsidRPr="00316022">
        <w:rPr>
          <w:rFonts w:ascii="Arial" w:hAnsi="Arial" w:cs="Arial"/>
          <w:sz w:val="24"/>
          <w:szCs w:val="24"/>
        </w:rPr>
        <w:t xml:space="preserve">, </w:t>
      </w:r>
      <w:r w:rsidRPr="00316022">
        <w:rPr>
          <w:rFonts w:ascii="Arial" w:hAnsi="Arial" w:cs="Arial"/>
          <w:i/>
          <w:iCs/>
          <w:sz w:val="24"/>
          <w:szCs w:val="24"/>
        </w:rPr>
        <w:t>5</w:t>
      </w:r>
      <w:r w:rsidRPr="00316022">
        <w:rPr>
          <w:rFonts w:ascii="Arial" w:hAnsi="Arial" w:cs="Arial"/>
          <w:sz w:val="24"/>
          <w:szCs w:val="24"/>
        </w:rPr>
        <w:t>(1), pp.1-7.</w:t>
      </w:r>
    </w:p>
    <w:p w14:paraId="124B6855" w14:textId="77777777" w:rsidR="00316022" w:rsidRPr="00316022" w:rsidRDefault="00316022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16022">
        <w:rPr>
          <w:rFonts w:ascii="Arial" w:hAnsi="Arial" w:cs="Arial"/>
          <w:sz w:val="24"/>
          <w:szCs w:val="24"/>
        </w:rPr>
        <w:t>Accessed: 30</w:t>
      </w:r>
      <w:r w:rsidRPr="00316022">
        <w:rPr>
          <w:rFonts w:ascii="Arial" w:hAnsi="Arial" w:cs="Arial"/>
          <w:sz w:val="24"/>
          <w:szCs w:val="24"/>
          <w:vertAlign w:val="superscript"/>
        </w:rPr>
        <w:t>th</w:t>
      </w:r>
      <w:r w:rsidRPr="00316022">
        <w:rPr>
          <w:rFonts w:ascii="Arial" w:hAnsi="Arial" w:cs="Arial"/>
          <w:sz w:val="24"/>
          <w:szCs w:val="24"/>
        </w:rPr>
        <w:t xml:space="preserve"> March 2020.</w:t>
      </w:r>
    </w:p>
    <w:p w14:paraId="71EE3402" w14:textId="77777777" w:rsidR="00316022" w:rsidRPr="00316022" w:rsidRDefault="00316022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16022">
        <w:rPr>
          <w:rFonts w:ascii="Arial" w:hAnsi="Arial" w:cs="Arial"/>
          <w:sz w:val="24"/>
          <w:szCs w:val="24"/>
        </w:rPr>
        <w:t xml:space="preserve">URL: </w:t>
      </w:r>
      <w:hyperlink r:id="rId35" w:history="1">
        <w:r w:rsidRPr="00316022">
          <w:rPr>
            <w:rStyle w:val="Hyperlink"/>
            <w:rFonts w:ascii="Arial" w:hAnsi="Arial" w:cs="Arial"/>
            <w:sz w:val="24"/>
            <w:szCs w:val="24"/>
          </w:rPr>
          <w:t>https://jurnal.ar-raniry.ac.id/index.php/englisia/article/view/1311</w:t>
        </w:r>
      </w:hyperlink>
      <w:r w:rsidRPr="00316022">
        <w:rPr>
          <w:rFonts w:ascii="Arial" w:hAnsi="Arial" w:cs="Arial"/>
          <w:sz w:val="24"/>
          <w:szCs w:val="24"/>
        </w:rPr>
        <w:t xml:space="preserve"> </w:t>
      </w:r>
    </w:p>
    <w:p w14:paraId="1D4E15F1" w14:textId="7D73C21A" w:rsidR="002F030D" w:rsidRPr="00316D75" w:rsidRDefault="002F030D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F08A02F" w14:textId="77777777" w:rsidR="00316022" w:rsidRPr="00316022" w:rsidRDefault="00316022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16022">
        <w:rPr>
          <w:rFonts w:ascii="Arial" w:hAnsi="Arial" w:cs="Arial"/>
          <w:sz w:val="24"/>
          <w:szCs w:val="24"/>
        </w:rPr>
        <w:t xml:space="preserve">Taggart, J., Fukuda, E. and </w:t>
      </w:r>
      <w:proofErr w:type="spellStart"/>
      <w:r w:rsidRPr="00316022">
        <w:rPr>
          <w:rFonts w:ascii="Arial" w:hAnsi="Arial" w:cs="Arial"/>
          <w:sz w:val="24"/>
          <w:szCs w:val="24"/>
        </w:rPr>
        <w:t>Lillard</w:t>
      </w:r>
      <w:proofErr w:type="spellEnd"/>
      <w:r w:rsidRPr="00316022">
        <w:rPr>
          <w:rFonts w:ascii="Arial" w:hAnsi="Arial" w:cs="Arial"/>
          <w:sz w:val="24"/>
          <w:szCs w:val="24"/>
        </w:rPr>
        <w:t xml:space="preserve">, A.S. (2018), ‘Children’s preference for real activities: Even stronger in the Montessori children’s house’, </w:t>
      </w:r>
      <w:r w:rsidRPr="00316022">
        <w:rPr>
          <w:rFonts w:ascii="Arial" w:hAnsi="Arial" w:cs="Arial"/>
          <w:i/>
          <w:iCs/>
          <w:sz w:val="24"/>
          <w:szCs w:val="24"/>
        </w:rPr>
        <w:t>Journal of Montessori Research</w:t>
      </w:r>
      <w:r w:rsidRPr="00316022">
        <w:rPr>
          <w:rFonts w:ascii="Arial" w:hAnsi="Arial" w:cs="Arial"/>
          <w:sz w:val="24"/>
          <w:szCs w:val="24"/>
        </w:rPr>
        <w:t xml:space="preserve">, </w:t>
      </w:r>
      <w:r w:rsidRPr="00316022">
        <w:rPr>
          <w:rFonts w:ascii="Arial" w:hAnsi="Arial" w:cs="Arial"/>
          <w:i/>
          <w:iCs/>
          <w:sz w:val="24"/>
          <w:szCs w:val="24"/>
        </w:rPr>
        <w:t>4</w:t>
      </w:r>
      <w:r w:rsidRPr="00316022">
        <w:rPr>
          <w:rFonts w:ascii="Arial" w:hAnsi="Arial" w:cs="Arial"/>
          <w:sz w:val="24"/>
          <w:szCs w:val="24"/>
        </w:rPr>
        <w:t>(2), pp.1-9.</w:t>
      </w:r>
    </w:p>
    <w:p w14:paraId="38F60CDB" w14:textId="77777777" w:rsidR="00316022" w:rsidRPr="00316022" w:rsidRDefault="00316022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16022">
        <w:rPr>
          <w:rFonts w:ascii="Arial" w:hAnsi="Arial" w:cs="Arial"/>
          <w:sz w:val="24"/>
          <w:szCs w:val="24"/>
        </w:rPr>
        <w:t>Accessed: 1</w:t>
      </w:r>
      <w:r w:rsidRPr="00316022">
        <w:rPr>
          <w:rFonts w:ascii="Arial" w:hAnsi="Arial" w:cs="Arial"/>
          <w:sz w:val="24"/>
          <w:szCs w:val="24"/>
          <w:vertAlign w:val="superscript"/>
        </w:rPr>
        <w:t>st</w:t>
      </w:r>
      <w:r w:rsidRPr="00316022">
        <w:rPr>
          <w:rFonts w:ascii="Arial" w:hAnsi="Arial" w:cs="Arial"/>
          <w:sz w:val="24"/>
          <w:szCs w:val="24"/>
        </w:rPr>
        <w:t xml:space="preserve"> April 2020.</w:t>
      </w:r>
    </w:p>
    <w:p w14:paraId="5258090C" w14:textId="77777777" w:rsidR="00316022" w:rsidRPr="00316022" w:rsidRDefault="00316022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16022">
        <w:rPr>
          <w:rFonts w:ascii="Arial" w:hAnsi="Arial" w:cs="Arial"/>
          <w:sz w:val="24"/>
          <w:szCs w:val="24"/>
        </w:rPr>
        <w:t xml:space="preserve">DOI: </w:t>
      </w:r>
      <w:hyperlink r:id="rId36" w:history="1">
        <w:r w:rsidRPr="00316022">
          <w:rPr>
            <w:rStyle w:val="Hyperlink"/>
            <w:rFonts w:ascii="Arial" w:hAnsi="Arial" w:cs="Arial"/>
            <w:sz w:val="24"/>
            <w:szCs w:val="24"/>
          </w:rPr>
          <w:t>https://doi.org/10.17161/jomr.v4i2.7586</w:t>
        </w:r>
      </w:hyperlink>
      <w:r w:rsidRPr="00316022">
        <w:rPr>
          <w:rFonts w:ascii="Arial" w:hAnsi="Arial" w:cs="Arial"/>
          <w:sz w:val="24"/>
          <w:szCs w:val="24"/>
        </w:rPr>
        <w:t xml:space="preserve"> </w:t>
      </w:r>
    </w:p>
    <w:p w14:paraId="3FF4BE3E" w14:textId="77777777" w:rsidR="00316022" w:rsidRPr="00316D75" w:rsidRDefault="00316022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5BB9839" w14:textId="77777777" w:rsidR="00316022" w:rsidRPr="00316022" w:rsidRDefault="00316022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16022">
        <w:rPr>
          <w:rFonts w:ascii="Arial" w:hAnsi="Arial" w:cs="Arial"/>
          <w:sz w:val="24"/>
          <w:szCs w:val="24"/>
        </w:rPr>
        <w:t>UNICEF (1989) The United Nations Convention on the Rights of the Child.</w:t>
      </w:r>
    </w:p>
    <w:p w14:paraId="48CBA04B" w14:textId="77777777" w:rsidR="00316022" w:rsidRPr="00316022" w:rsidRDefault="00316022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16022">
        <w:rPr>
          <w:rFonts w:ascii="Arial" w:hAnsi="Arial" w:cs="Arial"/>
          <w:sz w:val="24"/>
          <w:szCs w:val="24"/>
        </w:rPr>
        <w:t xml:space="preserve">Available at: </w:t>
      </w:r>
      <w:hyperlink r:id="rId37" w:history="1">
        <w:r w:rsidRPr="00316022">
          <w:rPr>
            <w:rStyle w:val="Hyperlink"/>
            <w:rFonts w:ascii="Arial" w:hAnsi="Arial" w:cs="Arial"/>
            <w:sz w:val="24"/>
            <w:szCs w:val="24"/>
          </w:rPr>
          <w:t>https://www.unicef.org.uk/what-we-do/un-convention-child-rights/</w:t>
        </w:r>
      </w:hyperlink>
      <w:r w:rsidRPr="00316022">
        <w:rPr>
          <w:rFonts w:ascii="Arial" w:hAnsi="Arial" w:cs="Arial"/>
          <w:sz w:val="24"/>
          <w:szCs w:val="24"/>
        </w:rPr>
        <w:t xml:space="preserve"> </w:t>
      </w:r>
    </w:p>
    <w:p w14:paraId="46D13211" w14:textId="77777777" w:rsidR="00316022" w:rsidRPr="00316022" w:rsidRDefault="00316022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16022">
        <w:rPr>
          <w:rFonts w:ascii="Arial" w:hAnsi="Arial" w:cs="Arial"/>
          <w:sz w:val="24"/>
          <w:szCs w:val="24"/>
        </w:rPr>
        <w:t>(Accessed: 2</w:t>
      </w:r>
      <w:r w:rsidRPr="00316022">
        <w:rPr>
          <w:rFonts w:ascii="Arial" w:hAnsi="Arial" w:cs="Arial"/>
          <w:sz w:val="24"/>
          <w:szCs w:val="24"/>
          <w:vertAlign w:val="superscript"/>
        </w:rPr>
        <w:t>nd</w:t>
      </w:r>
      <w:r w:rsidRPr="00316022">
        <w:rPr>
          <w:rFonts w:ascii="Arial" w:hAnsi="Arial" w:cs="Arial"/>
          <w:sz w:val="24"/>
          <w:szCs w:val="24"/>
        </w:rPr>
        <w:t xml:space="preserve"> April 2020).</w:t>
      </w:r>
    </w:p>
    <w:p w14:paraId="666E8880" w14:textId="72E32B0B" w:rsidR="00316022" w:rsidRPr="00316D75" w:rsidRDefault="00316022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FF73445" w14:textId="199CE481" w:rsidR="00316D75" w:rsidRPr="00316D75" w:rsidRDefault="00316D75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3930E96" w14:textId="77777777" w:rsidR="00316D75" w:rsidRPr="00316D75" w:rsidRDefault="00316D75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16D75">
        <w:rPr>
          <w:rFonts w:ascii="Arial" w:hAnsi="Arial" w:cs="Arial"/>
          <w:sz w:val="24"/>
          <w:szCs w:val="24"/>
        </w:rPr>
        <w:t>Welsh Assembly Government (2018) Welsh Language Development. Cardiff: Welsh Assembly Government.</w:t>
      </w:r>
    </w:p>
    <w:p w14:paraId="2BA34FF5" w14:textId="77777777" w:rsidR="00316D75" w:rsidRPr="00316D75" w:rsidRDefault="00316D75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16D75">
        <w:rPr>
          <w:rFonts w:ascii="Arial" w:hAnsi="Arial" w:cs="Arial"/>
          <w:sz w:val="24"/>
          <w:szCs w:val="24"/>
        </w:rPr>
        <w:t xml:space="preserve">Available at: </w:t>
      </w:r>
      <w:hyperlink r:id="rId38" w:history="1">
        <w:r w:rsidRPr="00316D75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https://gov.wales/sites/default/files/publications/2018-02/welsh-language-development.pdf</w:t>
        </w:r>
      </w:hyperlink>
    </w:p>
    <w:p w14:paraId="333F3E13" w14:textId="77777777" w:rsidR="00316D75" w:rsidRPr="00316D75" w:rsidRDefault="00316D75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16D75">
        <w:rPr>
          <w:rFonts w:ascii="Arial" w:hAnsi="Arial" w:cs="Arial"/>
          <w:sz w:val="24"/>
          <w:szCs w:val="24"/>
        </w:rPr>
        <w:t>(Accessed: 2</w:t>
      </w:r>
      <w:r w:rsidRPr="00316D75">
        <w:rPr>
          <w:rFonts w:ascii="Arial" w:hAnsi="Arial" w:cs="Arial"/>
          <w:sz w:val="24"/>
          <w:szCs w:val="24"/>
          <w:vertAlign w:val="superscript"/>
        </w:rPr>
        <w:t>nd</w:t>
      </w:r>
      <w:r w:rsidRPr="00316D75">
        <w:rPr>
          <w:rFonts w:ascii="Arial" w:hAnsi="Arial" w:cs="Arial"/>
          <w:sz w:val="24"/>
          <w:szCs w:val="24"/>
        </w:rPr>
        <w:t xml:space="preserve"> April 2020).</w:t>
      </w:r>
    </w:p>
    <w:p w14:paraId="57398125" w14:textId="77777777" w:rsidR="00316D75" w:rsidRPr="00316D75" w:rsidRDefault="00316D75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1CAEBF6" w14:textId="77777777" w:rsidR="00316D75" w:rsidRPr="00316D75" w:rsidRDefault="00316D75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0CB0426" w14:textId="77777777" w:rsidR="00316D75" w:rsidRPr="00316D75" w:rsidRDefault="00316D75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16D75">
        <w:rPr>
          <w:rFonts w:ascii="Arial" w:hAnsi="Arial" w:cs="Arial"/>
          <w:sz w:val="24"/>
          <w:szCs w:val="24"/>
        </w:rPr>
        <w:t xml:space="preserve">Welsh Government (2014) </w:t>
      </w:r>
      <w:r w:rsidRPr="00316D75">
        <w:rPr>
          <w:rFonts w:ascii="Arial" w:hAnsi="Arial" w:cs="Arial"/>
          <w:i/>
          <w:iCs/>
          <w:sz w:val="24"/>
          <w:szCs w:val="24"/>
        </w:rPr>
        <w:t xml:space="preserve">Welsh as an Additional Language:  Research into the level of need and current support provided to black and minority ethnic pupils with Welsh language support needs. </w:t>
      </w:r>
      <w:r w:rsidRPr="00316D75">
        <w:rPr>
          <w:rFonts w:ascii="Arial" w:hAnsi="Arial" w:cs="Arial"/>
          <w:sz w:val="24"/>
          <w:szCs w:val="24"/>
        </w:rPr>
        <w:t>Cardiff: Welsh Government.</w:t>
      </w:r>
    </w:p>
    <w:p w14:paraId="776B0017" w14:textId="77777777" w:rsidR="00316D75" w:rsidRPr="00316D75" w:rsidRDefault="00316D75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16D75">
        <w:rPr>
          <w:rFonts w:ascii="Arial" w:hAnsi="Arial" w:cs="Arial"/>
          <w:sz w:val="24"/>
          <w:szCs w:val="24"/>
        </w:rPr>
        <w:t xml:space="preserve">Available at: </w:t>
      </w:r>
      <w:hyperlink r:id="rId39" w:history="1">
        <w:r w:rsidRPr="00316D75">
          <w:rPr>
            <w:rStyle w:val="Hyperlink"/>
            <w:rFonts w:ascii="Arial" w:hAnsi="Arial" w:cs="Arial"/>
            <w:sz w:val="24"/>
            <w:szCs w:val="24"/>
          </w:rPr>
          <w:t>https://gov.wales/sites/default/files/statistics-and-research/2019-07/140430-welsh-additional-language-en.pdf</w:t>
        </w:r>
      </w:hyperlink>
      <w:r w:rsidRPr="00316D75">
        <w:rPr>
          <w:rFonts w:ascii="Arial" w:hAnsi="Arial" w:cs="Arial"/>
          <w:sz w:val="24"/>
          <w:szCs w:val="24"/>
        </w:rPr>
        <w:t xml:space="preserve"> </w:t>
      </w:r>
    </w:p>
    <w:p w14:paraId="5EEF6DD6" w14:textId="77777777" w:rsidR="00316D75" w:rsidRPr="00316D75" w:rsidRDefault="00316D75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16D75">
        <w:rPr>
          <w:rFonts w:ascii="Arial" w:hAnsi="Arial" w:cs="Arial"/>
          <w:sz w:val="24"/>
          <w:szCs w:val="24"/>
        </w:rPr>
        <w:t>(Accessed: 2</w:t>
      </w:r>
      <w:r w:rsidRPr="00316D75">
        <w:rPr>
          <w:rFonts w:ascii="Arial" w:hAnsi="Arial" w:cs="Arial"/>
          <w:sz w:val="24"/>
          <w:szCs w:val="24"/>
          <w:vertAlign w:val="superscript"/>
        </w:rPr>
        <w:t>nd</w:t>
      </w:r>
      <w:r w:rsidRPr="00316D75">
        <w:rPr>
          <w:rFonts w:ascii="Arial" w:hAnsi="Arial" w:cs="Arial"/>
          <w:sz w:val="24"/>
          <w:szCs w:val="24"/>
        </w:rPr>
        <w:t xml:space="preserve"> April 2020).</w:t>
      </w:r>
    </w:p>
    <w:p w14:paraId="72D1240C" w14:textId="77777777" w:rsidR="00316D75" w:rsidRPr="00316D75" w:rsidRDefault="00316D75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BF72BE7" w14:textId="77777777" w:rsidR="00316D75" w:rsidRPr="00316D75" w:rsidRDefault="00316D75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16D75">
        <w:rPr>
          <w:rFonts w:ascii="Arial" w:hAnsi="Arial" w:cs="Arial"/>
          <w:sz w:val="24"/>
          <w:szCs w:val="24"/>
        </w:rPr>
        <w:t xml:space="preserve">Welsh Government (2017) </w:t>
      </w:r>
      <w:r w:rsidRPr="00316D75">
        <w:rPr>
          <w:rFonts w:ascii="Arial" w:hAnsi="Arial" w:cs="Arial"/>
          <w:i/>
          <w:iCs/>
          <w:sz w:val="24"/>
          <w:szCs w:val="24"/>
        </w:rPr>
        <w:t>Cymraeg 2050: A Million Welsh Speakers.</w:t>
      </w:r>
    </w:p>
    <w:p w14:paraId="345C25D2" w14:textId="77777777" w:rsidR="00316D75" w:rsidRPr="00316D75" w:rsidRDefault="00316D75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16D75">
        <w:rPr>
          <w:rFonts w:ascii="Arial" w:hAnsi="Arial" w:cs="Arial"/>
          <w:sz w:val="24"/>
          <w:szCs w:val="24"/>
        </w:rPr>
        <w:t xml:space="preserve">Available at: </w:t>
      </w:r>
      <w:hyperlink r:id="rId40" w:history="1">
        <w:r w:rsidRPr="00316D75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https://gov.wales/sites/default/files/publications/2019-03/cymraeg-2050-a-million-welsh-speakers-annual-report-2017-18.pdf</w:t>
        </w:r>
      </w:hyperlink>
      <w:r w:rsidRPr="00316D75">
        <w:rPr>
          <w:rFonts w:ascii="Arial" w:hAnsi="Arial" w:cs="Arial"/>
          <w:sz w:val="24"/>
          <w:szCs w:val="24"/>
        </w:rPr>
        <w:t xml:space="preserve"> </w:t>
      </w:r>
    </w:p>
    <w:p w14:paraId="4E23A827" w14:textId="097A06CE" w:rsidR="00316D75" w:rsidRPr="00316D75" w:rsidRDefault="00316D75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16D75">
        <w:rPr>
          <w:rFonts w:ascii="Arial" w:hAnsi="Arial" w:cs="Arial"/>
          <w:sz w:val="24"/>
          <w:szCs w:val="24"/>
        </w:rPr>
        <w:t>(Accessed: 2</w:t>
      </w:r>
      <w:r w:rsidRPr="00316D75">
        <w:rPr>
          <w:rFonts w:ascii="Arial" w:hAnsi="Arial" w:cs="Arial"/>
          <w:sz w:val="24"/>
          <w:szCs w:val="24"/>
          <w:vertAlign w:val="superscript"/>
        </w:rPr>
        <w:t>nd</w:t>
      </w:r>
      <w:r w:rsidRPr="00316D75">
        <w:rPr>
          <w:rFonts w:ascii="Arial" w:hAnsi="Arial" w:cs="Arial"/>
          <w:sz w:val="24"/>
          <w:szCs w:val="24"/>
        </w:rPr>
        <w:t xml:space="preserve"> April 2020)</w:t>
      </w:r>
      <w:r w:rsidRPr="00316D75">
        <w:rPr>
          <w:rFonts w:ascii="Arial" w:hAnsi="Arial" w:cs="Arial"/>
          <w:sz w:val="24"/>
          <w:szCs w:val="24"/>
        </w:rPr>
        <w:t>.</w:t>
      </w:r>
    </w:p>
    <w:p w14:paraId="4BAE16FD" w14:textId="77777777" w:rsidR="002F030D" w:rsidRPr="00316D75" w:rsidRDefault="002F030D" w:rsidP="00316D75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2F030D" w:rsidRPr="00316D75">
      <w:headerReference w:type="default" r:id="rId41"/>
      <w:footerReference w:type="default" r:id="rId4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32D324D" w14:textId="77777777" w:rsidR="00316D75" w:rsidRDefault="00316D75" w:rsidP="00316D75">
      <w:pPr>
        <w:spacing w:after="0" w:line="240" w:lineRule="auto"/>
      </w:pPr>
      <w:r>
        <w:separator/>
      </w:r>
    </w:p>
  </w:endnote>
  <w:endnote w:type="continuationSeparator" w:id="0">
    <w:p w14:paraId="483349A9" w14:textId="77777777" w:rsidR="00316D75" w:rsidRDefault="00316D75" w:rsidP="00316D7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25594863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EB08F52" w14:textId="153E070A" w:rsidR="00316D75" w:rsidRDefault="00316D7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F6168FB" w14:textId="77777777" w:rsidR="00316D75" w:rsidRDefault="00316D7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A118A3B" w14:textId="77777777" w:rsidR="00316D75" w:rsidRDefault="00316D75" w:rsidP="00316D75">
      <w:pPr>
        <w:spacing w:after="0" w:line="240" w:lineRule="auto"/>
      </w:pPr>
      <w:r>
        <w:separator/>
      </w:r>
    </w:p>
  </w:footnote>
  <w:footnote w:type="continuationSeparator" w:id="0">
    <w:p w14:paraId="1F49464B" w14:textId="77777777" w:rsidR="00316D75" w:rsidRDefault="00316D75" w:rsidP="00316D7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E5272C4" w14:textId="7488783D" w:rsidR="00316D75" w:rsidRDefault="00316D75">
    <w:pPr>
      <w:pStyle w:val="Header"/>
    </w:pPr>
    <w:r w:rsidRPr="00316D75">
      <w:rPr>
        <w:rFonts w:ascii="Arial" w:hAnsi="Arial" w:cs="Arial"/>
        <w:sz w:val="24"/>
        <w:szCs w:val="24"/>
      </w:rPr>
      <w:t>1908986</w:t>
    </w:r>
    <w:r w:rsidRPr="00316D75">
      <w:rPr>
        <w:rFonts w:ascii="Arial" w:hAnsi="Arial" w:cs="Arial"/>
        <w:sz w:val="24"/>
        <w:szCs w:val="24"/>
      </w:rPr>
      <w:ptab w:relativeTo="margin" w:alignment="center" w:leader="none"/>
    </w:r>
    <w:r w:rsidRPr="00316D75">
      <w:rPr>
        <w:rFonts w:ascii="Arial" w:hAnsi="Arial" w:cs="Arial"/>
        <w:sz w:val="24"/>
        <w:szCs w:val="24"/>
      </w:rPr>
      <w:t>EAEE4006</w:t>
    </w:r>
    <w:r>
      <w:ptab w:relativeTo="margin" w:alignment="right" w:leader="none"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2894"/>
    <w:rsid w:val="002F030D"/>
    <w:rsid w:val="00316022"/>
    <w:rsid w:val="00316D75"/>
    <w:rsid w:val="00472894"/>
    <w:rsid w:val="005B0D35"/>
    <w:rsid w:val="00796219"/>
    <w:rsid w:val="008E23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2EF044"/>
  <w15:chartTrackingRefBased/>
  <w15:docId w15:val="{DA980429-F009-44DF-8559-1182E8BD03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F030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F030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E236D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316D7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16D75"/>
  </w:style>
  <w:style w:type="paragraph" w:styleId="Footer">
    <w:name w:val="footer"/>
    <w:basedOn w:val="Normal"/>
    <w:link w:val="FooterChar"/>
    <w:uiPriority w:val="99"/>
    <w:unhideWhenUsed/>
    <w:rsid w:val="00316D7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16D7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journals.plos.org/plosone/article/file?id=10.1371/journal.pone.0103424&amp;type=printable" TargetMode="External"/><Relationship Id="rId18" Type="http://schemas.openxmlformats.org/officeDocument/2006/relationships/hyperlink" Target="https://eprints.bbk.ac.uk/6224/1/DewaeleLiWei2013.pdf" TargetMode="External"/><Relationship Id="rId26" Type="http://schemas.openxmlformats.org/officeDocument/2006/relationships/hyperlink" Target="https://www.researchgate.net/deref/http%3A%2F%2Fdx.doi.org%2F10.1002%2Fj.2379-3988.2013.tb00077.x?_sg%5B0%5D=xSzNWBAfO1GhnooAivMliCEPR5ije3AxT9iKS5pQHzLdknuQfmv-WT-o_EqqquZ6iO5wcEQfQUiZ4OnzOwELOIS1lg.SNlAT3-yvnU2gL-Yc6sECDqOgN01I4Wb0TSyttyMJHRZLZXdnRyoshfe41KGPSvlu2TbLw9dkF9XAqh0vsTQRQ" TargetMode="External"/><Relationship Id="rId39" Type="http://schemas.openxmlformats.org/officeDocument/2006/relationships/hyperlink" Target="https://gov.wales/sites/default/files/statistics-and-research/2019-07/140430-welsh-additional-language-en.pdf" TargetMode="External"/><Relationship Id="rId21" Type="http://schemas.openxmlformats.org/officeDocument/2006/relationships/hyperlink" Target="https://doi.org/10.1016/j.conb.2015.06.003" TargetMode="External"/><Relationship Id="rId34" Type="http://schemas.openxmlformats.org/officeDocument/2006/relationships/hyperlink" Target="https://www.naldic.org.uk/Resources/NALDIC/Research%20and%20Information/Documents/eal-and-educational-achievement-prof-s-strand.pdf" TargetMode="External"/><Relationship Id="rId42" Type="http://schemas.openxmlformats.org/officeDocument/2006/relationships/footer" Target="footer1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6" Type="http://schemas.openxmlformats.org/officeDocument/2006/relationships/hyperlink" Target="https://hwb.gov.wales/storage/8e68e2f5-851f-43b8-af24-9eb38cf62482/developing-the-curriculum-cymreig.pdf" TargetMode="External"/><Relationship Id="rId20" Type="http://schemas.openxmlformats.org/officeDocument/2006/relationships/hyperlink" Target="https://gov.wales/sites/default/files/publications/2018-03/succesful-futures-a-summary-of-professor-graham-donaldsons-report.pdf" TargetMode="External"/><Relationship Id="rId29" Type="http://schemas.openxmlformats.org/officeDocument/2006/relationships/hyperlink" Target="https://doi.org/10.1017/S1366728912000375" TargetMode="External"/><Relationship Id="rId41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careersblog.uts.edu.au/benefits-bilingualism-bilingual-can-make-employable/" TargetMode="External"/><Relationship Id="rId24" Type="http://schemas.openxmlformats.org/officeDocument/2006/relationships/hyperlink" Target="http://www.diva-portal.org/smash/get/diva2:386132/FULLTEXT01.pdf" TargetMode="External"/><Relationship Id="rId32" Type="http://schemas.openxmlformats.org/officeDocument/2006/relationships/hyperlink" Target="https://doi.org/10.1017/S0142716417000236" TargetMode="External"/><Relationship Id="rId37" Type="http://schemas.openxmlformats.org/officeDocument/2006/relationships/hyperlink" Target="https://www.unicef.org.uk/what-we-do/un-convention-child-rights/" TargetMode="External"/><Relationship Id="rId40" Type="http://schemas.openxmlformats.org/officeDocument/2006/relationships/hyperlink" Target="https://gov.wales/sites/default/files/publications/2019-03/cymraeg-2050-a-million-welsh-speakers-annual-report-2017-18.pdf" TargetMode="External"/><Relationship Id="rId5" Type="http://schemas.openxmlformats.org/officeDocument/2006/relationships/settings" Target="settings.xml"/><Relationship Id="rId15" Type="http://schemas.openxmlformats.org/officeDocument/2006/relationships/hyperlink" Target="http://www.viviancook.uk/Writings/Papers/L1&amp;L22008.htm" TargetMode="External"/><Relationship Id="rId23" Type="http://schemas.openxmlformats.org/officeDocument/2006/relationships/hyperlink" Target="https://behavioralandbrainfunctions.biomedcentral.com/track/pdf/10.1186/s12993-019-0157-z" TargetMode="External"/><Relationship Id="rId28" Type="http://schemas.openxmlformats.org/officeDocument/2006/relationships/hyperlink" Target="https://careersblog.uts.edu.au/benefits-bilingualism-bilingual-can-make-employable/" TargetMode="External"/><Relationship Id="rId36" Type="http://schemas.openxmlformats.org/officeDocument/2006/relationships/hyperlink" Target="https://doi.org/10.17161/jomr.v4i2.7586" TargetMode="External"/><Relationship Id="rId10" Type="http://schemas.openxmlformats.org/officeDocument/2006/relationships/hyperlink" Target="https://www.researchgate.net/deref/http%3A%2F%2Fdx.doi.org%2F10.12968%2Fnuwa.2015.16.17?_sg%5B0%5D=M9iXDr6FSbWdDxhA2qi2tWoDIhWNIQ-_aN2SGTuyXXSDWe7jsY-OgXKQNX8pey5t5a4zae0mgZOGfrb525YsVvJkMQ.o5VK0F3qS7EXMqgChwM56CqgX_ZqpC0qCQKEY39RZSiwbc3kB_mqSLdVIW44grODEHAwBUHpsUF8PRiVyvICTw" TargetMode="External"/><Relationship Id="rId19" Type="http://schemas.openxmlformats.org/officeDocument/2006/relationships/hyperlink" Target="https://science.sciencemag.org/content/330/6002/332.full" TargetMode="External"/><Relationship Id="rId31" Type="http://schemas.openxmlformats.org/officeDocument/2006/relationships/hyperlink" Target="http://www.multilingualliving.com/2010/05/01/the-benefits-of-multilingualism-full-article/" TargetMode="External"/><Relationship Id="rId44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hyperlink" Target="https://www.ncbi.nlm.nih.gov/pmc/articles/PMC3215830/pdf/nihms319595.pdf" TargetMode="External"/><Relationship Id="rId14" Type="http://schemas.openxmlformats.org/officeDocument/2006/relationships/hyperlink" Target="http://www.viviancook.uk/Writings/Papers/L1&amp;L22008.htm" TargetMode="External"/><Relationship Id="rId22" Type="http://schemas.openxmlformats.org/officeDocument/2006/relationships/hyperlink" Target="https://www.naeyc.org/resources/pubs/yc/may2019/benefits-multilingualism" TargetMode="External"/><Relationship Id="rId27" Type="http://schemas.openxmlformats.org/officeDocument/2006/relationships/hyperlink" Target="https://www.meithrin.cymru/creo_files/upload/downloads/prif_egwyddorion_y_dull_trochi.pdf" TargetMode="External"/><Relationship Id="rId30" Type="http://schemas.openxmlformats.org/officeDocument/2006/relationships/hyperlink" Target="https://www.researchgate.net/deref/http%3A%2F%2Fdx.doi.org%2F10.13189%2Fujer.2014.020304?_sg%5B0%5D=nAEwui7c8dDu_1A-S7ywmig3S7-Gp-CiBYr-ddWJtXUWo0h44y_0lJlM-1d_E4KBZGs0fWWTUeHdxkMNKLrpSTdWcw.IV1dLICUilvfToWHfMyJqrG-BsQ22BbWgLVtcFSWF6DeAIvchiTeFYZh3zsK3zP2iOrO2-WAeptNYa70fl7Rrg" TargetMode="External"/><Relationship Id="rId35" Type="http://schemas.openxmlformats.org/officeDocument/2006/relationships/hyperlink" Target="https://jurnal.ar-raniry.ac.id/index.php/englisia/article/view/1311" TargetMode="External"/><Relationship Id="rId43" Type="http://schemas.openxmlformats.org/officeDocument/2006/relationships/fontTable" Target="fontTable.xml"/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12" Type="http://schemas.openxmlformats.org/officeDocument/2006/relationships/hyperlink" Target="https://sites.google.com/site/morebenefitsofbilingualism/home/module-1-cultural-awareness-is-well-supported-on-bilingual-people" TargetMode="External"/><Relationship Id="rId17" Type="http://schemas.openxmlformats.org/officeDocument/2006/relationships/hyperlink" Target="https://www.sciencedirect.com/science/article/pii/S1041608011000215" TargetMode="External"/><Relationship Id="rId25" Type="http://schemas.openxmlformats.org/officeDocument/2006/relationships/hyperlink" Target="https://doi.org/10.1177%2F1367006912438300" TargetMode="External"/><Relationship Id="rId33" Type="http://schemas.openxmlformats.org/officeDocument/2006/relationships/hyperlink" Target="https://dx.doi.org/10.2991/icece-16.2017.68" TargetMode="External"/><Relationship Id="rId38" Type="http://schemas.openxmlformats.org/officeDocument/2006/relationships/hyperlink" Target="https://gov.wales/sites/default/files/publications/2018-02/welsh-language-development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838E74B3C9A834F8A8E47B0BD2580C3" ma:contentTypeVersion="8" ma:contentTypeDescription="Create a new document." ma:contentTypeScope="" ma:versionID="03f1f28476e9d720e3e682228626b645">
  <xsd:schema xmlns:xsd="http://www.w3.org/2001/XMLSchema" xmlns:xs="http://www.w3.org/2001/XMLSchema" xmlns:p="http://schemas.microsoft.com/office/2006/metadata/properties" xmlns:ns3="38a49699-8251-46aa-85ce-476a66afaff0" xmlns:ns4="9d807a4e-0c4f-4012-af74-dbfe5fab9fe5" targetNamespace="http://schemas.microsoft.com/office/2006/metadata/properties" ma:root="true" ma:fieldsID="74f4cdc80c9d3cc6da53492b837c32dc" ns3:_="" ns4:_="">
    <xsd:import namespace="38a49699-8251-46aa-85ce-476a66afaff0"/>
    <xsd:import namespace="9d807a4e-0c4f-4012-af74-dbfe5fab9fe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8a49699-8251-46aa-85ce-476a66afaf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807a4e-0c4f-4012-af74-dbfe5fab9fe5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4BF9B8F3-240B-461B-9F0E-62EA2A839BF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8a49699-8251-46aa-85ce-476a66afaff0"/>
    <ds:schemaRef ds:uri="9d807a4e-0c4f-4012-af74-dbfe5fab9fe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37C8227-04DD-4A54-8A64-2C83CB46811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E395843-1BAC-4D4D-9A88-18C3C228B49C}">
  <ds:schemaRefs>
    <ds:schemaRef ds:uri="http://schemas.openxmlformats.org/package/2006/metadata/core-properties"/>
    <ds:schemaRef ds:uri="38a49699-8251-46aa-85ce-476a66afaff0"/>
    <ds:schemaRef ds:uri="http://purl.org/dc/elements/1.1/"/>
    <ds:schemaRef ds:uri="http://schemas.microsoft.com/office/2006/metadata/properties"/>
    <ds:schemaRef ds:uri="http://www.w3.org/XML/1998/namespace"/>
    <ds:schemaRef ds:uri="http://schemas.microsoft.com/office/2006/documentManagement/types"/>
    <ds:schemaRef ds:uri="http://purl.org/dc/dcmitype/"/>
    <ds:schemaRef ds:uri="http://schemas.microsoft.com/office/infopath/2007/PartnerControls"/>
    <ds:schemaRef ds:uri="9d807a4e-0c4f-4012-af74-dbfe5fab9fe5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8</Pages>
  <Words>1822</Words>
  <Characters>10386</Characters>
  <Application>Microsoft Office Word</Application>
  <DocSecurity>0</DocSecurity>
  <Lines>86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12184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Evans (1908986)</dc:creator>
  <cp:keywords/>
  <dc:description/>
  <cp:lastModifiedBy>Emily Evans (1908986)</cp:lastModifiedBy>
  <cp:revision>1</cp:revision>
  <dcterms:created xsi:type="dcterms:W3CDTF">2020-04-03T21:49:00Z</dcterms:created>
  <dcterms:modified xsi:type="dcterms:W3CDTF">2020-04-03T22:37:00Z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0x0101009838E74B3C9A834F8A8E47B0BD2580C3</vt:lpwstr>
  </property>
</Properties>
</file>