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355EB3" w14:textId="42FAD8BF" w:rsidR="00AE15E0" w:rsidRPr="005D449C" w:rsidRDefault="00D63145">
      <w:r>
        <w:rPr>
          <w:noProof/>
        </w:rPr>
        <w:drawing>
          <wp:anchor distT="0" distB="0" distL="114300" distR="114300" simplePos="0" relativeHeight="251661312" behindDoc="0" locked="0" layoutInCell="1" allowOverlap="1" wp14:anchorId="6D45A2C1" wp14:editId="46D2CB7C">
            <wp:simplePos x="0" y="0"/>
            <wp:positionH relativeFrom="column">
              <wp:posOffset>91440</wp:posOffset>
            </wp:positionH>
            <wp:positionV relativeFrom="paragraph">
              <wp:posOffset>245745</wp:posOffset>
            </wp:positionV>
            <wp:extent cx="5731510" cy="2172970"/>
            <wp:effectExtent l="0" t="0" r="2540" b="0"/>
            <wp:wrapTopAndBottom/>
            <wp:docPr id="92259846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598460" name="Picture 92259846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2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FE6E02F" w14:textId="77777777" w:rsidR="00AE15E0" w:rsidRDefault="00AE15E0"/>
    <w:p w14:paraId="0544FCC8" w14:textId="493A4BB2" w:rsidR="00AE15E0" w:rsidRPr="002B0B39" w:rsidRDefault="001434DD" w:rsidP="00373A7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2B0B39">
        <w:rPr>
          <w:rFonts w:ascii="Arial" w:hAnsi="Arial" w:cs="Arial"/>
          <w:b/>
          <w:bCs/>
          <w:sz w:val="28"/>
          <w:szCs w:val="28"/>
        </w:rPr>
        <w:t>NAME:</w:t>
      </w:r>
      <w:r w:rsidR="00373A72" w:rsidRPr="002B0B39">
        <w:rPr>
          <w:rFonts w:ascii="Arial" w:hAnsi="Arial" w:cs="Arial"/>
          <w:b/>
          <w:bCs/>
          <w:sz w:val="28"/>
          <w:szCs w:val="28"/>
        </w:rPr>
        <w:t xml:space="preserve"> </w:t>
      </w:r>
      <w:r w:rsidR="00373A72" w:rsidRPr="002B0B39">
        <w:rPr>
          <w:rFonts w:ascii="Arial" w:hAnsi="Arial" w:cs="Arial"/>
          <w:sz w:val="28"/>
          <w:szCs w:val="28"/>
        </w:rPr>
        <w:t>Nazmin Malik</w:t>
      </w:r>
    </w:p>
    <w:p w14:paraId="24602EA2" w14:textId="2093E938" w:rsidR="001434DD" w:rsidRPr="002B0B39" w:rsidRDefault="001434DD" w:rsidP="00373A72">
      <w:pPr>
        <w:jc w:val="center"/>
        <w:rPr>
          <w:rFonts w:ascii="Arial" w:hAnsi="Arial" w:cs="Arial"/>
          <w:sz w:val="28"/>
          <w:szCs w:val="28"/>
        </w:rPr>
      </w:pPr>
      <w:r w:rsidRPr="002B0B39">
        <w:rPr>
          <w:rFonts w:ascii="Arial" w:hAnsi="Arial" w:cs="Arial"/>
          <w:b/>
          <w:bCs/>
          <w:sz w:val="28"/>
          <w:szCs w:val="28"/>
        </w:rPr>
        <w:t>STUDENT NO:</w:t>
      </w:r>
      <w:r w:rsidR="00373A72" w:rsidRPr="002B0B39">
        <w:rPr>
          <w:rFonts w:ascii="Arial" w:hAnsi="Arial" w:cs="Arial"/>
          <w:b/>
          <w:bCs/>
          <w:sz w:val="28"/>
          <w:szCs w:val="28"/>
        </w:rPr>
        <w:t xml:space="preserve"> </w:t>
      </w:r>
      <w:r w:rsidR="00373A72" w:rsidRPr="002B0B39">
        <w:rPr>
          <w:rFonts w:ascii="Arial" w:hAnsi="Arial" w:cs="Arial"/>
          <w:sz w:val="28"/>
          <w:szCs w:val="28"/>
        </w:rPr>
        <w:t>2242813</w:t>
      </w:r>
    </w:p>
    <w:p w14:paraId="169130B3" w14:textId="6AAFA292" w:rsidR="001434DD" w:rsidRPr="002B0B39" w:rsidRDefault="00373A72" w:rsidP="00373A72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2B0B39">
        <w:rPr>
          <w:rFonts w:ascii="Arial" w:hAnsi="Arial" w:cs="Arial"/>
          <w:b/>
          <w:bCs/>
          <w:sz w:val="28"/>
          <w:szCs w:val="28"/>
        </w:rPr>
        <w:t>DISSERTATION POSTER</w:t>
      </w:r>
    </w:p>
    <w:p w14:paraId="45EA600F" w14:textId="1CF3C95C" w:rsidR="00930E40" w:rsidRPr="002B0B39" w:rsidRDefault="00930E40" w:rsidP="00373A72">
      <w:pPr>
        <w:jc w:val="center"/>
        <w:rPr>
          <w:rFonts w:ascii="Arial" w:hAnsi="Arial" w:cs="Arial"/>
          <w:i/>
          <w:iCs/>
          <w:sz w:val="32"/>
          <w:szCs w:val="32"/>
        </w:rPr>
      </w:pPr>
      <w:r w:rsidRPr="002B0B39">
        <w:rPr>
          <w:rFonts w:ascii="Arial" w:hAnsi="Arial" w:cs="Arial"/>
          <w:i/>
          <w:iCs/>
          <w:sz w:val="32"/>
          <w:szCs w:val="32"/>
        </w:rPr>
        <w:t>“</w:t>
      </w:r>
      <w:r w:rsidR="00F532CD" w:rsidRPr="002B0B39">
        <w:rPr>
          <w:rFonts w:ascii="Arial" w:hAnsi="Arial" w:cs="Arial"/>
          <w:i/>
          <w:iCs/>
          <w:sz w:val="32"/>
          <w:szCs w:val="32"/>
        </w:rPr>
        <w:t>Invisible Struggles Addressing Burnout</w:t>
      </w:r>
      <w:r w:rsidRPr="002B0B39">
        <w:rPr>
          <w:rFonts w:ascii="Arial" w:hAnsi="Arial" w:cs="Arial"/>
          <w:i/>
          <w:iCs/>
          <w:sz w:val="32"/>
          <w:szCs w:val="32"/>
        </w:rPr>
        <w:t xml:space="preserve"> and</w:t>
      </w:r>
    </w:p>
    <w:p w14:paraId="6CEAD642" w14:textId="547697F3" w:rsidR="00373A72" w:rsidRPr="002B0B39" w:rsidRDefault="00930E40" w:rsidP="00373A72">
      <w:pPr>
        <w:jc w:val="center"/>
        <w:rPr>
          <w:rFonts w:ascii="Arial" w:hAnsi="Arial" w:cs="Arial"/>
          <w:i/>
          <w:iCs/>
          <w:sz w:val="32"/>
          <w:szCs w:val="32"/>
        </w:rPr>
      </w:pPr>
      <w:r w:rsidRPr="002B0B39">
        <w:rPr>
          <w:rFonts w:ascii="Arial" w:hAnsi="Arial" w:cs="Arial"/>
          <w:i/>
          <w:iCs/>
          <w:sz w:val="32"/>
          <w:szCs w:val="32"/>
        </w:rPr>
        <w:t xml:space="preserve"> Mental Health </w:t>
      </w:r>
      <w:r w:rsidR="00F532CD" w:rsidRPr="002B0B39">
        <w:rPr>
          <w:rFonts w:ascii="Arial" w:hAnsi="Arial" w:cs="Arial"/>
          <w:i/>
          <w:iCs/>
          <w:sz w:val="32"/>
          <w:szCs w:val="32"/>
        </w:rPr>
        <w:t>among healthcare workers</w:t>
      </w:r>
      <w:r w:rsidRPr="002B0B39">
        <w:rPr>
          <w:rFonts w:ascii="Arial" w:hAnsi="Arial" w:cs="Arial"/>
          <w:i/>
          <w:iCs/>
          <w:sz w:val="32"/>
          <w:szCs w:val="32"/>
        </w:rPr>
        <w:t>”</w:t>
      </w:r>
    </w:p>
    <w:p w14:paraId="645EEDE8" w14:textId="1911E8D8" w:rsidR="00023526" w:rsidRDefault="00BA47D2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AD02448" wp14:editId="21D64E5A">
            <wp:simplePos x="0" y="0"/>
            <wp:positionH relativeFrom="column">
              <wp:posOffset>-738554</wp:posOffset>
            </wp:positionH>
            <wp:positionV relativeFrom="paragraph">
              <wp:posOffset>0</wp:posOffset>
            </wp:positionV>
            <wp:extent cx="7215847" cy="9252585"/>
            <wp:effectExtent l="0" t="0" r="4445" b="5715"/>
            <wp:wrapTopAndBottom/>
            <wp:docPr id="16557318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731820" name="Picture 165573182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5847" cy="9252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181F80" w14:textId="1BA82470" w:rsidR="00023526" w:rsidRDefault="00CF226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C8AABE4" wp14:editId="251DE31C">
            <wp:simplePos x="0" y="0"/>
            <wp:positionH relativeFrom="column">
              <wp:posOffset>-753110</wp:posOffset>
            </wp:positionH>
            <wp:positionV relativeFrom="paragraph">
              <wp:posOffset>0</wp:posOffset>
            </wp:positionV>
            <wp:extent cx="7350125" cy="9799320"/>
            <wp:effectExtent l="0" t="0" r="3175" b="0"/>
            <wp:wrapTopAndBottom/>
            <wp:docPr id="36655901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559016" name="Picture 36655901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50125" cy="9799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3526">
        <w:br w:type="page"/>
      </w:r>
    </w:p>
    <w:p w14:paraId="3C06617B" w14:textId="5B00D59C" w:rsidR="007130CA" w:rsidRDefault="00872EF0">
      <w:pPr>
        <w:rPr>
          <w:b/>
          <w:bCs/>
        </w:rPr>
      </w:pPr>
      <w:r>
        <w:rPr>
          <w:b/>
          <w:bCs/>
        </w:rPr>
        <w:lastRenderedPageBreak/>
        <w:t xml:space="preserve">References </w:t>
      </w:r>
    </w:p>
    <w:p w14:paraId="36954160" w14:textId="77777777" w:rsidR="00E43C4C" w:rsidRPr="00782E2C" w:rsidRDefault="00E43C4C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82E2C">
        <w:rPr>
          <w:rStyle w:val="Strong"/>
          <w:rFonts w:ascii="Arial" w:hAnsi="Arial" w:cs="Arial"/>
          <w:b w:val="0"/>
          <w:bCs w:val="0"/>
          <w:sz w:val="22"/>
          <w:szCs w:val="22"/>
        </w:rPr>
        <w:t>Booth, A., Sutton, A. and Papaioannou, D. (2016)</w:t>
      </w:r>
      <w:r w:rsidRPr="00782E2C">
        <w:rPr>
          <w:rFonts w:ascii="Arial" w:hAnsi="Arial" w:cs="Arial"/>
          <w:b/>
          <w:bCs/>
          <w:sz w:val="22"/>
          <w:szCs w:val="22"/>
        </w:rPr>
        <w:t xml:space="preserve"> </w:t>
      </w:r>
      <w:r w:rsidRPr="00782E2C">
        <w:rPr>
          <w:rStyle w:val="Emphasis"/>
          <w:rFonts w:ascii="Arial" w:hAnsi="Arial" w:cs="Arial"/>
          <w:sz w:val="22"/>
          <w:szCs w:val="22"/>
        </w:rPr>
        <w:t>Systematic approaches to a successful literature review</w:t>
      </w:r>
      <w:r w:rsidRPr="00782E2C">
        <w:rPr>
          <w:rFonts w:ascii="Arial" w:hAnsi="Arial" w:cs="Arial"/>
          <w:sz w:val="22"/>
          <w:szCs w:val="22"/>
        </w:rPr>
        <w:t>. 2nd edn. London: Sage.</w:t>
      </w:r>
    </w:p>
    <w:p w14:paraId="16F9CA6E" w14:textId="52963B45" w:rsidR="00E43C4C" w:rsidRPr="00782E2C" w:rsidRDefault="00E43C4C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82E2C">
        <w:rPr>
          <w:rStyle w:val="Strong"/>
          <w:rFonts w:ascii="Arial" w:hAnsi="Arial" w:cs="Arial"/>
          <w:b w:val="0"/>
          <w:bCs w:val="0"/>
          <w:sz w:val="22"/>
          <w:szCs w:val="22"/>
        </w:rPr>
        <w:t>Braun, V. and Clarke, V. (200</w:t>
      </w:r>
      <w:r w:rsidR="00DD7811" w:rsidRPr="00782E2C">
        <w:rPr>
          <w:rStyle w:val="Strong"/>
          <w:rFonts w:ascii="Arial" w:hAnsi="Arial" w:cs="Arial"/>
          <w:b w:val="0"/>
          <w:bCs w:val="0"/>
          <w:sz w:val="22"/>
          <w:szCs w:val="22"/>
        </w:rPr>
        <w:t>8</w:t>
      </w:r>
      <w:r w:rsidRPr="00782E2C">
        <w:rPr>
          <w:rStyle w:val="Strong"/>
          <w:rFonts w:ascii="Arial" w:hAnsi="Arial" w:cs="Arial"/>
          <w:b w:val="0"/>
          <w:bCs w:val="0"/>
          <w:sz w:val="22"/>
          <w:szCs w:val="22"/>
        </w:rPr>
        <w:t>)</w:t>
      </w:r>
      <w:r w:rsidRPr="00782E2C">
        <w:rPr>
          <w:rFonts w:ascii="Arial" w:hAnsi="Arial" w:cs="Arial"/>
          <w:b/>
          <w:bCs/>
          <w:sz w:val="22"/>
          <w:szCs w:val="22"/>
        </w:rPr>
        <w:t xml:space="preserve"> </w:t>
      </w:r>
      <w:r w:rsidRPr="00782E2C">
        <w:rPr>
          <w:rFonts w:ascii="Arial" w:hAnsi="Arial" w:cs="Arial"/>
          <w:sz w:val="22"/>
          <w:szCs w:val="22"/>
        </w:rPr>
        <w:t xml:space="preserve">‘Using thematic analysis in psychology’, </w:t>
      </w:r>
      <w:r w:rsidRPr="00782E2C">
        <w:rPr>
          <w:rStyle w:val="Emphasis"/>
          <w:rFonts w:ascii="Arial" w:hAnsi="Arial" w:cs="Arial"/>
          <w:sz w:val="22"/>
          <w:szCs w:val="22"/>
        </w:rPr>
        <w:t>Qualitative Research in Psychology</w:t>
      </w:r>
      <w:r w:rsidRPr="00782E2C">
        <w:rPr>
          <w:rFonts w:ascii="Arial" w:hAnsi="Arial" w:cs="Arial"/>
          <w:sz w:val="22"/>
          <w:szCs w:val="22"/>
        </w:rPr>
        <w:t xml:space="preserve">, 3(2), pp. 77–101. Available at: </w:t>
      </w:r>
      <w:hyperlink r:id="rId10" w:tgtFrame="_new" w:history="1">
        <w:r w:rsidRPr="00782E2C">
          <w:rPr>
            <w:rStyle w:val="Hyperlink"/>
            <w:rFonts w:ascii="Arial" w:hAnsi="Arial" w:cs="Arial"/>
            <w:sz w:val="22"/>
            <w:szCs w:val="22"/>
          </w:rPr>
          <w:t>https://doi.org/10.1191/1478088706qp063oa</w:t>
        </w:r>
      </w:hyperlink>
    </w:p>
    <w:p w14:paraId="07D7AD8A" w14:textId="77777777" w:rsidR="00E43C4C" w:rsidRPr="00782E2C" w:rsidRDefault="00E43C4C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82E2C">
        <w:rPr>
          <w:rStyle w:val="Strong"/>
          <w:rFonts w:ascii="Arial" w:hAnsi="Arial" w:cs="Arial"/>
          <w:b w:val="0"/>
          <w:bCs w:val="0"/>
          <w:sz w:val="22"/>
          <w:szCs w:val="22"/>
        </w:rPr>
        <w:t>Creswell, J.W. and Creswell, J.D. (2018)</w:t>
      </w:r>
      <w:r w:rsidRPr="00782E2C">
        <w:rPr>
          <w:rFonts w:ascii="Arial" w:hAnsi="Arial" w:cs="Arial"/>
          <w:sz w:val="22"/>
          <w:szCs w:val="22"/>
        </w:rPr>
        <w:t xml:space="preserve"> </w:t>
      </w:r>
      <w:r w:rsidRPr="00782E2C">
        <w:rPr>
          <w:rStyle w:val="Emphasis"/>
          <w:rFonts w:ascii="Arial" w:hAnsi="Arial" w:cs="Arial"/>
          <w:sz w:val="22"/>
          <w:szCs w:val="22"/>
        </w:rPr>
        <w:t>Research design: Qualitative, quantitative, and mixed methods approaches</w:t>
      </w:r>
      <w:r w:rsidRPr="00782E2C">
        <w:rPr>
          <w:rFonts w:ascii="Arial" w:hAnsi="Arial" w:cs="Arial"/>
          <w:sz w:val="22"/>
          <w:szCs w:val="22"/>
        </w:rPr>
        <w:t>. 5th edn. Thousand Oaks, CA: Sage.</w:t>
      </w:r>
    </w:p>
    <w:p w14:paraId="72BE8A2C" w14:textId="6475A1A7" w:rsidR="005140F3" w:rsidRPr="00782E2C" w:rsidRDefault="005140F3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82E2C">
        <w:rPr>
          <w:rStyle w:val="Strong"/>
          <w:rFonts w:ascii="Arial" w:hAnsi="Arial" w:cs="Arial"/>
          <w:b w:val="0"/>
          <w:bCs w:val="0"/>
          <w:sz w:val="22"/>
          <w:szCs w:val="22"/>
        </w:rPr>
        <w:t>Elsevier (2023)</w:t>
      </w:r>
      <w:r w:rsidRPr="00782E2C">
        <w:rPr>
          <w:rFonts w:ascii="Arial" w:hAnsi="Arial" w:cs="Arial"/>
          <w:sz w:val="22"/>
          <w:szCs w:val="22"/>
        </w:rPr>
        <w:t xml:space="preserve"> </w:t>
      </w:r>
      <w:r w:rsidRPr="00782E2C">
        <w:rPr>
          <w:rStyle w:val="Emphasis"/>
          <w:rFonts w:ascii="Arial" w:hAnsi="Arial" w:cs="Arial"/>
          <w:sz w:val="22"/>
          <w:szCs w:val="22"/>
        </w:rPr>
        <w:t>What is a search strategy?</w:t>
      </w:r>
      <w:r w:rsidRPr="00782E2C">
        <w:rPr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="007B7293" w:rsidRPr="00782E2C">
          <w:rPr>
            <w:rStyle w:val="Hyperlink"/>
            <w:rFonts w:ascii="Arial" w:hAnsi="Arial" w:cs="Arial"/>
            <w:sz w:val="22"/>
            <w:szCs w:val="22"/>
          </w:rPr>
          <w:t>https://www.elsevier.com/connect/librarians/what-is-a-search-strategy</w:t>
        </w:r>
      </w:hyperlink>
      <w:r w:rsidR="007B7293" w:rsidRPr="00782E2C">
        <w:rPr>
          <w:rFonts w:ascii="Arial" w:hAnsi="Arial" w:cs="Arial"/>
          <w:sz w:val="22"/>
          <w:szCs w:val="22"/>
        </w:rPr>
        <w:t xml:space="preserve"> </w:t>
      </w:r>
      <w:r w:rsidRPr="00782E2C">
        <w:rPr>
          <w:rFonts w:ascii="Arial" w:hAnsi="Arial" w:cs="Arial"/>
          <w:sz w:val="22"/>
          <w:szCs w:val="22"/>
        </w:rPr>
        <w:t xml:space="preserve"> (Accessed: </w:t>
      </w:r>
      <w:r w:rsidR="00F345E5" w:rsidRPr="00782E2C">
        <w:rPr>
          <w:rFonts w:ascii="Arial" w:hAnsi="Arial" w:cs="Arial"/>
          <w:sz w:val="22"/>
          <w:szCs w:val="22"/>
        </w:rPr>
        <w:t>15</w:t>
      </w:r>
      <w:r w:rsidRPr="00782E2C">
        <w:rPr>
          <w:rFonts w:ascii="Arial" w:hAnsi="Arial" w:cs="Arial"/>
          <w:sz w:val="22"/>
          <w:szCs w:val="22"/>
        </w:rPr>
        <w:t xml:space="preserve"> February 2026).</w:t>
      </w:r>
    </w:p>
    <w:p w14:paraId="12C7A283" w14:textId="77777777" w:rsidR="005140F3" w:rsidRPr="00782E2C" w:rsidRDefault="005140F3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82E2C">
        <w:rPr>
          <w:rStyle w:val="Strong"/>
          <w:rFonts w:ascii="Arial" w:hAnsi="Arial" w:cs="Arial"/>
          <w:b w:val="0"/>
          <w:bCs w:val="0"/>
          <w:sz w:val="22"/>
          <w:szCs w:val="22"/>
        </w:rPr>
        <w:t>Greenhalgh, T. (2019)</w:t>
      </w:r>
      <w:r w:rsidRPr="00782E2C">
        <w:rPr>
          <w:rFonts w:ascii="Arial" w:hAnsi="Arial" w:cs="Arial"/>
          <w:b/>
          <w:bCs/>
          <w:sz w:val="22"/>
          <w:szCs w:val="22"/>
        </w:rPr>
        <w:t xml:space="preserve"> </w:t>
      </w:r>
      <w:r w:rsidRPr="00782E2C">
        <w:rPr>
          <w:rStyle w:val="Emphasis"/>
          <w:rFonts w:ascii="Arial" w:hAnsi="Arial" w:cs="Arial"/>
          <w:sz w:val="22"/>
          <w:szCs w:val="22"/>
        </w:rPr>
        <w:t>How to read a paper: The basics of evidence-based medicine</w:t>
      </w:r>
      <w:r w:rsidRPr="00782E2C">
        <w:rPr>
          <w:rFonts w:ascii="Arial" w:hAnsi="Arial" w:cs="Arial"/>
          <w:sz w:val="22"/>
          <w:szCs w:val="22"/>
        </w:rPr>
        <w:t>. 6th edn. Hoboken: Wiley-Blackwell.</w:t>
      </w:r>
    </w:p>
    <w:p w14:paraId="194D3DAF" w14:textId="289B450A" w:rsidR="00542282" w:rsidRPr="00782E2C" w:rsidRDefault="00542282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82E2C">
        <w:rPr>
          <w:rFonts w:ascii="Arial" w:hAnsi="Arial" w:cs="Arial"/>
          <w:sz w:val="22"/>
          <w:szCs w:val="22"/>
        </w:rPr>
        <w:t xml:space="preserve">Machi, L.A. and McEvoy, B.T. (2016) </w:t>
      </w:r>
      <w:r w:rsidRPr="00782E2C">
        <w:rPr>
          <w:rFonts w:ascii="Arial" w:hAnsi="Arial" w:cs="Arial"/>
          <w:i/>
          <w:iCs/>
          <w:sz w:val="22"/>
          <w:szCs w:val="22"/>
        </w:rPr>
        <w:t>The literature review</w:t>
      </w:r>
      <w:r w:rsidRPr="00782E2C">
        <w:rPr>
          <w:rFonts w:ascii="Arial" w:hAnsi="Arial" w:cs="Arial"/>
          <w:sz w:val="22"/>
          <w:szCs w:val="22"/>
        </w:rPr>
        <w:t>: Six steps to success. 3</w:t>
      </w:r>
      <w:r w:rsidRPr="00782E2C">
        <w:rPr>
          <w:rFonts w:ascii="Arial" w:hAnsi="Arial" w:cs="Arial"/>
          <w:sz w:val="22"/>
          <w:szCs w:val="22"/>
          <w:vertAlign w:val="superscript"/>
        </w:rPr>
        <w:t>rd</w:t>
      </w:r>
      <w:r w:rsidRPr="00782E2C">
        <w:rPr>
          <w:rFonts w:ascii="Arial" w:hAnsi="Arial" w:cs="Arial"/>
          <w:sz w:val="22"/>
          <w:szCs w:val="22"/>
        </w:rPr>
        <w:t xml:space="preserve"> edn. Thousand Oaks, CA: Corwin. </w:t>
      </w:r>
    </w:p>
    <w:p w14:paraId="31B225B7" w14:textId="43CED367" w:rsidR="005F4AA5" w:rsidRPr="00782E2C" w:rsidRDefault="00DD1E58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82E2C">
        <w:rPr>
          <w:rFonts w:ascii="Arial" w:hAnsi="Arial" w:cs="Arial"/>
          <w:sz w:val="22"/>
          <w:szCs w:val="22"/>
        </w:rPr>
        <w:t xml:space="preserve">Pappa, S. et al. (2020) ‘Prevalence of depression, anxiety, and insomnia among healthcare workers during the COVID-19 pandemic: A systematic review and meta-analysis’, </w:t>
      </w:r>
      <w:r w:rsidRPr="00782E2C">
        <w:rPr>
          <w:rStyle w:val="Emphasis"/>
          <w:rFonts w:ascii="Arial" w:hAnsi="Arial" w:cs="Arial"/>
          <w:sz w:val="22"/>
          <w:szCs w:val="22"/>
        </w:rPr>
        <w:t>Brain, Behaviour, and Immunity</w:t>
      </w:r>
      <w:r w:rsidRPr="00782E2C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782E2C">
          <w:rPr>
            <w:rStyle w:val="Hyperlink"/>
            <w:rFonts w:ascii="Arial" w:hAnsi="Arial" w:cs="Arial"/>
            <w:sz w:val="22"/>
            <w:szCs w:val="22"/>
          </w:rPr>
          <w:t>https://doi.org/10.1016/j.bbi.2020.05.026</w:t>
        </w:r>
      </w:hyperlink>
    </w:p>
    <w:p w14:paraId="4E7E2EBB" w14:textId="1E80F0EA" w:rsidR="008F57AB" w:rsidRPr="00782E2C" w:rsidRDefault="008F57AB" w:rsidP="008F57AB">
      <w:pPr>
        <w:spacing w:line="36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782E2C">
        <w:rPr>
          <w:rFonts w:ascii="Arial" w:eastAsia="Times New Roman" w:hAnsi="Arial" w:cs="Arial"/>
          <w:sz w:val="22"/>
          <w:szCs w:val="22"/>
        </w:rPr>
        <w:t>Stone .E.M, et al. (2025).</w:t>
      </w:r>
      <w:r w:rsidRPr="00782E2C">
        <w:rPr>
          <w:rFonts w:ascii="Arial" w:eastAsia="Times New Roman" w:hAnsi="Arial" w:cs="Arial"/>
          <w:i/>
          <w:iCs/>
          <w:sz w:val="22"/>
          <w:szCs w:val="22"/>
        </w:rPr>
        <w:t>Health services &amp; outcomes research methodology</w:t>
      </w:r>
      <w:r w:rsidRPr="00782E2C">
        <w:rPr>
          <w:rFonts w:ascii="Arial" w:eastAsia="Times New Roman" w:hAnsi="Arial" w:cs="Arial"/>
          <w:sz w:val="22"/>
          <w:szCs w:val="22"/>
        </w:rPr>
        <w:t>. Dordrecht: Kluwer Academic Publishers.</w:t>
      </w:r>
    </w:p>
    <w:p w14:paraId="09A21B00" w14:textId="174D821F" w:rsidR="00B21087" w:rsidRPr="00782E2C" w:rsidRDefault="00B21087" w:rsidP="006B2903">
      <w:pPr>
        <w:spacing w:line="360" w:lineRule="auto"/>
        <w:rPr>
          <w:rFonts w:ascii="Arial" w:eastAsia="Times New Roman" w:hAnsi="Arial" w:cs="Arial"/>
          <w:kern w:val="0"/>
          <w:sz w:val="22"/>
          <w:szCs w:val="22"/>
          <w14:ligatures w14:val="none"/>
        </w:rPr>
      </w:pPr>
      <w:r w:rsidRPr="00782E2C">
        <w:rPr>
          <w:rFonts w:ascii="Arial" w:eastAsia="Times New Roman" w:hAnsi="Arial" w:cs="Arial"/>
          <w:sz w:val="22"/>
          <w:szCs w:val="22"/>
        </w:rPr>
        <w:t xml:space="preserve">Swider, B.W. and Zimmerman, R.D. (2010) “Born to burnout: A meta-analytic path model of personality, job burnout, and work outcomes,” </w:t>
      </w:r>
      <w:r w:rsidRPr="00782E2C">
        <w:rPr>
          <w:rFonts w:ascii="Arial" w:eastAsia="Times New Roman" w:hAnsi="Arial" w:cs="Arial"/>
          <w:i/>
          <w:iCs/>
          <w:sz w:val="22"/>
          <w:szCs w:val="22"/>
        </w:rPr>
        <w:t xml:space="preserve">Journal of vocational </w:t>
      </w:r>
      <w:r w:rsidR="007B7293" w:rsidRPr="00782E2C">
        <w:rPr>
          <w:rFonts w:ascii="Arial" w:eastAsia="Times New Roman" w:hAnsi="Arial" w:cs="Arial"/>
          <w:i/>
          <w:iCs/>
          <w:sz w:val="22"/>
          <w:szCs w:val="22"/>
        </w:rPr>
        <w:t>behaviour</w:t>
      </w:r>
      <w:r w:rsidRPr="00782E2C">
        <w:rPr>
          <w:rFonts w:ascii="Arial" w:eastAsia="Times New Roman" w:hAnsi="Arial" w:cs="Arial"/>
          <w:sz w:val="22"/>
          <w:szCs w:val="22"/>
        </w:rPr>
        <w:t xml:space="preserve">, 76(3), pp. 487–506. Available at: </w:t>
      </w:r>
      <w:hyperlink r:id="rId13" w:history="1">
        <w:r w:rsidR="00AE5769" w:rsidRPr="00782E2C">
          <w:rPr>
            <w:rStyle w:val="Hyperlink"/>
            <w:rFonts w:ascii="Arial" w:eastAsia="Times New Roman" w:hAnsi="Arial" w:cs="Arial"/>
            <w:sz w:val="22"/>
            <w:szCs w:val="22"/>
          </w:rPr>
          <w:t>https://doi.org/10.1016/j.jvb.2010.01.003</w:t>
        </w:r>
      </w:hyperlink>
      <w:r w:rsidRPr="00782E2C">
        <w:rPr>
          <w:rFonts w:ascii="Arial" w:eastAsia="Times New Roman" w:hAnsi="Arial" w:cs="Arial"/>
          <w:sz w:val="22"/>
          <w:szCs w:val="22"/>
        </w:rPr>
        <w:t>.</w:t>
      </w:r>
      <w:r w:rsidR="00AE5769" w:rsidRPr="00782E2C">
        <w:rPr>
          <w:rFonts w:ascii="Arial" w:eastAsia="Times New Roman" w:hAnsi="Arial" w:cs="Arial"/>
          <w:sz w:val="22"/>
          <w:szCs w:val="22"/>
        </w:rPr>
        <w:t xml:space="preserve"> </w:t>
      </w:r>
    </w:p>
    <w:p w14:paraId="397A91AE" w14:textId="6741CD01" w:rsidR="005F4AA5" w:rsidRPr="00782E2C" w:rsidRDefault="00C07D23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82E2C">
        <w:rPr>
          <w:rFonts w:ascii="Arial" w:hAnsi="Arial" w:cs="Arial"/>
          <w:sz w:val="22"/>
          <w:szCs w:val="22"/>
        </w:rPr>
        <w:t xml:space="preserve">West et al. (2018) </w:t>
      </w:r>
      <w:r w:rsidR="009223DD" w:rsidRPr="00782E2C">
        <w:rPr>
          <w:rFonts w:ascii="Arial" w:hAnsi="Arial" w:cs="Arial"/>
          <w:i/>
          <w:iCs/>
          <w:sz w:val="22"/>
          <w:szCs w:val="22"/>
        </w:rPr>
        <w:t>Interventions to Prevent and Reduce Physician Burnout.</w:t>
      </w:r>
      <w:r w:rsidR="009223DD" w:rsidRPr="00782E2C">
        <w:rPr>
          <w:rFonts w:ascii="Arial" w:hAnsi="Arial" w:cs="Arial"/>
          <w:sz w:val="22"/>
          <w:szCs w:val="22"/>
        </w:rPr>
        <w:t xml:space="preserve"> Available at: </w:t>
      </w:r>
      <w:hyperlink r:id="rId14" w:history="1">
        <w:r w:rsidR="00AB2824" w:rsidRPr="00782E2C">
          <w:rPr>
            <w:rStyle w:val="Hyperlink"/>
            <w:rFonts w:ascii="Arial" w:hAnsi="Arial" w:cs="Arial"/>
            <w:sz w:val="22"/>
            <w:szCs w:val="22"/>
          </w:rPr>
          <w:t>https://pubmed.ncbi.nlm.nih.gov/29505159/</w:t>
        </w:r>
      </w:hyperlink>
      <w:r w:rsidR="00AB2824" w:rsidRPr="00782E2C">
        <w:rPr>
          <w:rFonts w:ascii="Arial" w:hAnsi="Arial" w:cs="Arial"/>
          <w:sz w:val="22"/>
          <w:szCs w:val="22"/>
        </w:rPr>
        <w:t xml:space="preserve"> (Accessed</w:t>
      </w:r>
      <w:r w:rsidR="00AE5769" w:rsidRPr="00782E2C">
        <w:rPr>
          <w:rFonts w:ascii="Arial" w:hAnsi="Arial" w:cs="Arial"/>
          <w:sz w:val="22"/>
          <w:szCs w:val="22"/>
        </w:rPr>
        <w:t>:</w:t>
      </w:r>
      <w:r w:rsidR="00AB2824" w:rsidRPr="00782E2C">
        <w:rPr>
          <w:rFonts w:ascii="Arial" w:hAnsi="Arial" w:cs="Arial"/>
          <w:sz w:val="22"/>
          <w:szCs w:val="22"/>
        </w:rPr>
        <w:t xml:space="preserve"> </w:t>
      </w:r>
      <w:r w:rsidR="003F0A46" w:rsidRPr="00782E2C">
        <w:rPr>
          <w:rFonts w:ascii="Arial" w:hAnsi="Arial" w:cs="Arial"/>
          <w:sz w:val="22"/>
          <w:szCs w:val="22"/>
        </w:rPr>
        <w:t>10 February 2026).</w:t>
      </w:r>
    </w:p>
    <w:p w14:paraId="788AC984" w14:textId="77777777" w:rsidR="00FB6BA5" w:rsidRPr="00782E2C" w:rsidRDefault="00FB6BA5" w:rsidP="006B290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sectPr w:rsidR="00FB6BA5" w:rsidRPr="00782E2C"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AA87AF" w14:textId="77777777" w:rsidR="00463834" w:rsidRDefault="00463834" w:rsidP="008B43EC">
      <w:pPr>
        <w:spacing w:after="0" w:line="240" w:lineRule="auto"/>
      </w:pPr>
      <w:r>
        <w:separator/>
      </w:r>
    </w:p>
  </w:endnote>
  <w:endnote w:type="continuationSeparator" w:id="0">
    <w:p w14:paraId="3CD5A68A" w14:textId="77777777" w:rsidR="00463834" w:rsidRDefault="00463834" w:rsidP="008B43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571583681"/>
      <w:docPartObj>
        <w:docPartGallery w:val="Page Numbers (Bottom of Page)"/>
        <w:docPartUnique/>
      </w:docPartObj>
    </w:sdtPr>
    <w:sdtContent>
      <w:p w14:paraId="291DFEE7" w14:textId="71A6C0E0" w:rsidR="008B43EC" w:rsidRDefault="008B43EC" w:rsidP="003F1D80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47B20AC" w14:textId="77777777" w:rsidR="008B43EC" w:rsidRDefault="008B43E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057050664"/>
      <w:docPartObj>
        <w:docPartGallery w:val="Page Numbers (Bottom of Page)"/>
        <w:docPartUnique/>
      </w:docPartObj>
    </w:sdtPr>
    <w:sdtContent>
      <w:p w14:paraId="76D4FA32" w14:textId="04AC3237" w:rsidR="008B43EC" w:rsidRDefault="008B43EC" w:rsidP="003F1D80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C8FBFF6" w14:textId="77777777" w:rsidR="008B43EC" w:rsidRDefault="008B43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2C9E2D" w14:textId="77777777" w:rsidR="00463834" w:rsidRDefault="00463834" w:rsidP="008B43EC">
      <w:pPr>
        <w:spacing w:after="0" w:line="240" w:lineRule="auto"/>
      </w:pPr>
      <w:r>
        <w:separator/>
      </w:r>
    </w:p>
  </w:footnote>
  <w:footnote w:type="continuationSeparator" w:id="0">
    <w:p w14:paraId="22447D03" w14:textId="77777777" w:rsidR="00463834" w:rsidRDefault="00463834" w:rsidP="008B43E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AF593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26644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0CA"/>
    <w:rsid w:val="00023526"/>
    <w:rsid w:val="0009421D"/>
    <w:rsid w:val="000A6E42"/>
    <w:rsid w:val="000D7A93"/>
    <w:rsid w:val="0013614A"/>
    <w:rsid w:val="001434DD"/>
    <w:rsid w:val="001470A6"/>
    <w:rsid w:val="00150F0F"/>
    <w:rsid w:val="001D03DD"/>
    <w:rsid w:val="002913C5"/>
    <w:rsid w:val="002B0B39"/>
    <w:rsid w:val="002D5A95"/>
    <w:rsid w:val="00330393"/>
    <w:rsid w:val="003455D3"/>
    <w:rsid w:val="00373A72"/>
    <w:rsid w:val="00392A8D"/>
    <w:rsid w:val="003946E5"/>
    <w:rsid w:val="003F0A46"/>
    <w:rsid w:val="00463834"/>
    <w:rsid w:val="00466FDA"/>
    <w:rsid w:val="005140F3"/>
    <w:rsid w:val="00542282"/>
    <w:rsid w:val="00586FDA"/>
    <w:rsid w:val="00595D19"/>
    <w:rsid w:val="005C54E2"/>
    <w:rsid w:val="005D449C"/>
    <w:rsid w:val="005F4AA5"/>
    <w:rsid w:val="00600B81"/>
    <w:rsid w:val="0062286C"/>
    <w:rsid w:val="006828F3"/>
    <w:rsid w:val="006A3B0C"/>
    <w:rsid w:val="006B2903"/>
    <w:rsid w:val="007130CA"/>
    <w:rsid w:val="00782E2C"/>
    <w:rsid w:val="00784A1A"/>
    <w:rsid w:val="007B7293"/>
    <w:rsid w:val="007C5EF1"/>
    <w:rsid w:val="007C6871"/>
    <w:rsid w:val="00872EF0"/>
    <w:rsid w:val="008A1929"/>
    <w:rsid w:val="008B43EC"/>
    <w:rsid w:val="008F57AB"/>
    <w:rsid w:val="009223DD"/>
    <w:rsid w:val="00930E40"/>
    <w:rsid w:val="00973832"/>
    <w:rsid w:val="00974921"/>
    <w:rsid w:val="00A017D1"/>
    <w:rsid w:val="00A4494F"/>
    <w:rsid w:val="00AB2824"/>
    <w:rsid w:val="00AE15E0"/>
    <w:rsid w:val="00AE5769"/>
    <w:rsid w:val="00B1670D"/>
    <w:rsid w:val="00B21087"/>
    <w:rsid w:val="00BA47D2"/>
    <w:rsid w:val="00BB32FB"/>
    <w:rsid w:val="00C0427C"/>
    <w:rsid w:val="00C07D23"/>
    <w:rsid w:val="00C41A2B"/>
    <w:rsid w:val="00CF2269"/>
    <w:rsid w:val="00D03F80"/>
    <w:rsid w:val="00D15DFB"/>
    <w:rsid w:val="00D63145"/>
    <w:rsid w:val="00D72430"/>
    <w:rsid w:val="00DD1E58"/>
    <w:rsid w:val="00DD7811"/>
    <w:rsid w:val="00E21007"/>
    <w:rsid w:val="00E42EC8"/>
    <w:rsid w:val="00E43C4C"/>
    <w:rsid w:val="00E73C63"/>
    <w:rsid w:val="00EC3C07"/>
    <w:rsid w:val="00F2482A"/>
    <w:rsid w:val="00F345E5"/>
    <w:rsid w:val="00F532CD"/>
    <w:rsid w:val="00F77CB8"/>
    <w:rsid w:val="00FB6BA5"/>
    <w:rsid w:val="00FF1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495294"/>
  <w15:chartTrackingRefBased/>
  <w15:docId w15:val="{056A0977-9D96-6447-96A4-623E5CF34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3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3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3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3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3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3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3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3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3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3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3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3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3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3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3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3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3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3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3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3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3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3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3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3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3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3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3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3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30C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43C4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E43C4C"/>
    <w:rPr>
      <w:b/>
      <w:bCs/>
    </w:rPr>
  </w:style>
  <w:style w:type="character" w:styleId="Emphasis">
    <w:name w:val="Emphasis"/>
    <w:basedOn w:val="DefaultParagraphFont"/>
    <w:uiPriority w:val="20"/>
    <w:qFormat/>
    <w:rsid w:val="00E43C4C"/>
    <w:rPr>
      <w:i/>
      <w:iCs/>
    </w:rPr>
  </w:style>
  <w:style w:type="character" w:styleId="Hyperlink">
    <w:name w:val="Hyperlink"/>
    <w:basedOn w:val="DefaultParagraphFont"/>
    <w:uiPriority w:val="99"/>
    <w:unhideWhenUsed/>
    <w:rsid w:val="00E43C4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4A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D7811"/>
    <w:rPr>
      <w:color w:val="96607D" w:themeColor="followedHyperlink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FB6BA5"/>
    <w:pPr>
      <w:pBdr>
        <w:bottom w:val="single" w:sz="6" w:space="1" w:color="auto"/>
      </w:pBdr>
      <w:spacing w:after="0" w:line="240" w:lineRule="auto"/>
      <w:jc w:val="center"/>
    </w:pPr>
    <w:rPr>
      <w:rFonts w:ascii="Arial" w:hAnsi="Arial" w:cs="Arial"/>
      <w:vanish/>
      <w:kern w:val="0"/>
      <w:sz w:val="16"/>
      <w:szCs w:val="16"/>
      <w:lang w:eastAsia="en-US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FB6BA5"/>
    <w:rPr>
      <w:rFonts w:ascii="Arial" w:hAnsi="Arial" w:cs="Arial"/>
      <w:vanish/>
      <w:kern w:val="0"/>
      <w:sz w:val="16"/>
      <w:szCs w:val="16"/>
      <w:lang w:eastAsia="en-US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FB6BA5"/>
    <w:pPr>
      <w:pBdr>
        <w:top w:val="single" w:sz="6" w:space="1" w:color="auto"/>
      </w:pBdr>
      <w:spacing w:after="0" w:line="240" w:lineRule="auto"/>
      <w:jc w:val="center"/>
    </w:pPr>
    <w:rPr>
      <w:rFonts w:ascii="Arial" w:hAnsi="Arial" w:cs="Arial"/>
      <w:vanish/>
      <w:kern w:val="0"/>
      <w:sz w:val="16"/>
      <w:szCs w:val="16"/>
      <w:lang w:eastAsia="en-US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FB6BA5"/>
    <w:rPr>
      <w:rFonts w:ascii="Arial" w:hAnsi="Arial" w:cs="Arial"/>
      <w:vanish/>
      <w:kern w:val="0"/>
      <w:sz w:val="16"/>
      <w:szCs w:val="16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B43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43EC"/>
  </w:style>
  <w:style w:type="paragraph" w:styleId="Footer">
    <w:name w:val="footer"/>
    <w:basedOn w:val="Normal"/>
    <w:link w:val="FooterChar"/>
    <w:uiPriority w:val="99"/>
    <w:unhideWhenUsed/>
    <w:rsid w:val="008B43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43EC"/>
  </w:style>
  <w:style w:type="character" w:styleId="PageNumber">
    <w:name w:val="page number"/>
    <w:basedOn w:val="DefaultParagraphFont"/>
    <w:uiPriority w:val="99"/>
    <w:semiHidden/>
    <w:unhideWhenUsed/>
    <w:rsid w:val="008B43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hyperlink" Target="https://doi.org/10.1016/j.jvb.2010.01.003" TargetMode="External" /><Relationship Id="rId1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hyperlink" Target="https://doi.org/10.1016/j.bbi.2020.05.026" TargetMode="External" /><Relationship Id="rId17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footer" Target="footer2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elsevier.com/connect/librarians/what-is-a-search-strategy" TargetMode="External" /><Relationship Id="rId5" Type="http://schemas.openxmlformats.org/officeDocument/2006/relationships/footnotes" Target="footnotes.xml" /><Relationship Id="rId15" Type="http://schemas.openxmlformats.org/officeDocument/2006/relationships/footer" Target="footer1.xml" /><Relationship Id="rId10" Type="http://schemas.openxmlformats.org/officeDocument/2006/relationships/hyperlink" Target="https://doi.org/10.1191/1478088706qp063oa" TargetMode="External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hyperlink" Target="https://pubmed.ncbi.nlm.nih.gov/29505159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4</Pages>
  <Words>317</Words>
  <Characters>1809</Characters>
  <Application>Microsoft Office Word</Application>
  <DocSecurity>0</DocSecurity>
  <Lines>15</Lines>
  <Paragraphs>4</Paragraphs>
  <ScaleCrop>false</ScaleCrop>
  <Company/>
  <LinksUpToDate>false</LinksUpToDate>
  <CharactersWithSpaces>2122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Nazmin Malik (2242813)</dc:creator>
  <cp:keywords/>
  <dc:description/>
  <cp:lastModifiedBy>Nazmin Malik (2242813)</cp:lastModifiedBy>
  <cp:revision>52</cp:revision>
  <dcterms:created xsi:type="dcterms:W3CDTF">2026-02-20T22:03:00Z</dcterms:created>
  <dcterms:modified xsi:type="dcterms:W3CDTF">2026-04-08T08:44:00Z</dcterms:modified>
</cp:coreProperties>
</file>