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811744" w14:textId="0F9D87F2" w:rsidR="00646406" w:rsidRPr="004C498F" w:rsidRDefault="00C57D61" w:rsidP="00500271">
      <w:pPr>
        <w:spacing w:after="240"/>
        <w:jc w:val="center"/>
        <w:rPr>
          <w:rFonts w:cs="Arial"/>
        </w:rPr>
      </w:pPr>
      <w:r w:rsidRPr="004C498F">
        <w:rPr>
          <w:rFonts w:cs="Arial"/>
          <w:noProof/>
          <w:lang w:val="en-US"/>
        </w:rPr>
        <w:drawing>
          <wp:inline distT="0" distB="0" distL="0" distR="0" wp14:anchorId="6412E298" wp14:editId="5C68B631">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r w:rsidR="00646406" w:rsidRPr="004C498F">
        <w:rPr>
          <w:rFonts w:cs="Arial"/>
        </w:rPr>
        <w:fldChar w:fldCharType="begin"/>
      </w:r>
      <w:r w:rsidRPr="004C498F">
        <w:rPr>
          <w:rFonts w:cs="Arial"/>
        </w:rPr>
        <w:instrText xml:space="preserve"> INCLUDEPICTURE "C:\\Users\\AzZedin01\\Library\\Group Containers\\UBF8T346G9.ms\\WebArchiveCopyPasteTempFiles\\com.microsoft.Word\\8P2xdp3q1g646AAAAAElFTkSuQmCC" \* MERGEFORMAT </w:instrText>
      </w:r>
      <w:r w:rsidR="00646406" w:rsidRPr="004C498F">
        <w:rPr>
          <w:rFonts w:cs="Arial"/>
        </w:rPr>
        <w:fldChar w:fldCharType="end"/>
      </w:r>
    </w:p>
    <w:p w14:paraId="1EC34BAD" w14:textId="77777777" w:rsidR="00646406" w:rsidRPr="00500271" w:rsidRDefault="00646406" w:rsidP="002C6A8F">
      <w:pPr>
        <w:spacing w:after="240"/>
        <w:jc w:val="center"/>
        <w:rPr>
          <w:rFonts w:cs="Arial"/>
          <w:sz w:val="28"/>
        </w:rPr>
      </w:pPr>
    </w:p>
    <w:p w14:paraId="2AAC98E7" w14:textId="28563208" w:rsidR="00646406" w:rsidRPr="00500271" w:rsidRDefault="00646406" w:rsidP="002C6A8F">
      <w:pPr>
        <w:spacing w:after="240"/>
        <w:jc w:val="center"/>
        <w:rPr>
          <w:rFonts w:cs="Arial"/>
          <w:b/>
          <w:bCs/>
          <w:sz w:val="32"/>
          <w:szCs w:val="28"/>
        </w:rPr>
      </w:pPr>
      <w:r w:rsidRPr="00500271">
        <w:rPr>
          <w:rFonts w:cs="Arial"/>
          <w:b/>
          <w:bCs/>
          <w:sz w:val="32"/>
          <w:szCs w:val="28"/>
        </w:rPr>
        <w:t>Student Name:</w:t>
      </w:r>
      <w:r w:rsidR="00652F92">
        <w:rPr>
          <w:rFonts w:cs="Arial"/>
          <w:b/>
          <w:bCs/>
          <w:sz w:val="32"/>
          <w:szCs w:val="28"/>
        </w:rPr>
        <w:t xml:space="preserve"> Kartik Mukeshbhai Raval</w:t>
      </w:r>
    </w:p>
    <w:p w14:paraId="586C6996" w14:textId="1CFFFC12" w:rsidR="00646406" w:rsidRPr="00500271" w:rsidRDefault="00646406" w:rsidP="002C6A8F">
      <w:pPr>
        <w:spacing w:after="240"/>
        <w:jc w:val="center"/>
        <w:rPr>
          <w:rFonts w:cs="Arial"/>
          <w:b/>
          <w:bCs/>
          <w:sz w:val="32"/>
          <w:szCs w:val="28"/>
        </w:rPr>
      </w:pPr>
      <w:r w:rsidRPr="00500271">
        <w:rPr>
          <w:rFonts w:cs="Arial"/>
          <w:b/>
          <w:bCs/>
          <w:sz w:val="32"/>
          <w:szCs w:val="28"/>
        </w:rPr>
        <w:t>Student ID:</w:t>
      </w:r>
      <w:r w:rsidR="00652F92">
        <w:rPr>
          <w:rFonts w:cs="Arial"/>
          <w:b/>
          <w:bCs/>
          <w:sz w:val="32"/>
          <w:szCs w:val="28"/>
        </w:rPr>
        <w:t xml:space="preserve"> 2519361</w:t>
      </w:r>
    </w:p>
    <w:p w14:paraId="3D7751B6" w14:textId="5B2488D6" w:rsidR="00646406" w:rsidRPr="00500271" w:rsidRDefault="00646406" w:rsidP="002C6A8F">
      <w:pPr>
        <w:spacing w:after="240"/>
        <w:rPr>
          <w:rFonts w:cs="Arial"/>
          <w:sz w:val="32"/>
          <w:szCs w:val="28"/>
        </w:rPr>
      </w:pPr>
    </w:p>
    <w:p w14:paraId="1F614A44" w14:textId="6C3B2F35" w:rsidR="00646406" w:rsidRPr="00500271" w:rsidRDefault="00646406" w:rsidP="002C6A8F">
      <w:pPr>
        <w:spacing w:after="240"/>
        <w:jc w:val="center"/>
        <w:rPr>
          <w:rFonts w:cs="Arial"/>
          <w:b/>
          <w:bCs/>
          <w:sz w:val="32"/>
          <w:szCs w:val="28"/>
        </w:rPr>
      </w:pPr>
      <w:r w:rsidRPr="00500271">
        <w:rPr>
          <w:rFonts w:cs="Arial"/>
          <w:b/>
          <w:bCs/>
          <w:sz w:val="32"/>
          <w:szCs w:val="28"/>
        </w:rPr>
        <w:t xml:space="preserve">Module Name: </w:t>
      </w:r>
      <w:r w:rsidR="005D5F0B" w:rsidRPr="00500271">
        <w:rPr>
          <w:rFonts w:cs="Arial"/>
          <w:b/>
          <w:bCs/>
          <w:sz w:val="32"/>
          <w:szCs w:val="28"/>
        </w:rPr>
        <w:t>Strategic Management</w:t>
      </w:r>
    </w:p>
    <w:p w14:paraId="0794A99E" w14:textId="396FD896" w:rsidR="00646406" w:rsidRPr="00500271" w:rsidRDefault="00646406" w:rsidP="002C6A8F">
      <w:pPr>
        <w:spacing w:after="240"/>
        <w:jc w:val="center"/>
        <w:rPr>
          <w:rFonts w:cs="Arial"/>
          <w:b/>
          <w:bCs/>
          <w:sz w:val="32"/>
          <w:szCs w:val="28"/>
        </w:rPr>
      </w:pPr>
      <w:r w:rsidRPr="00500271">
        <w:rPr>
          <w:rFonts w:cs="Arial"/>
          <w:b/>
          <w:bCs/>
          <w:sz w:val="32"/>
          <w:szCs w:val="28"/>
        </w:rPr>
        <w:t xml:space="preserve">Module Code: </w:t>
      </w:r>
      <w:r w:rsidR="005D5F0B" w:rsidRPr="00500271">
        <w:rPr>
          <w:rFonts w:cs="Arial"/>
          <w:b/>
          <w:bCs/>
          <w:sz w:val="32"/>
          <w:szCs w:val="28"/>
        </w:rPr>
        <w:t>LCMB7003</w:t>
      </w:r>
    </w:p>
    <w:p w14:paraId="5A962802" w14:textId="5AAD4B74" w:rsidR="00646406" w:rsidRPr="00500271" w:rsidRDefault="00646406" w:rsidP="002C6A8F">
      <w:pPr>
        <w:spacing w:after="240"/>
        <w:rPr>
          <w:rFonts w:cs="Arial"/>
          <w:b/>
          <w:bCs/>
          <w:sz w:val="32"/>
          <w:szCs w:val="28"/>
        </w:rPr>
      </w:pPr>
    </w:p>
    <w:p w14:paraId="7E74A1F6" w14:textId="7FF98D4E" w:rsidR="00646406" w:rsidRPr="00500271" w:rsidRDefault="00E318BB" w:rsidP="002C6A8F">
      <w:pPr>
        <w:spacing w:after="240"/>
        <w:jc w:val="center"/>
        <w:rPr>
          <w:rFonts w:cs="Arial"/>
          <w:b/>
          <w:bCs/>
          <w:sz w:val="32"/>
          <w:szCs w:val="28"/>
        </w:rPr>
      </w:pPr>
      <w:r w:rsidRPr="00500271">
        <w:rPr>
          <w:rFonts w:cs="Arial"/>
          <w:b/>
          <w:bCs/>
          <w:sz w:val="32"/>
          <w:szCs w:val="28"/>
        </w:rPr>
        <w:t>Title: Strategic Management of IKEA in the Indian Market: Analysing Geopolitical, Economic and Competitive Challenges and Opportunities</w:t>
      </w:r>
    </w:p>
    <w:p w14:paraId="55B10977" w14:textId="12EAA1EC" w:rsidR="00646406" w:rsidRPr="00500271" w:rsidRDefault="00646406" w:rsidP="002C6A8F">
      <w:pPr>
        <w:spacing w:after="240"/>
        <w:jc w:val="center"/>
        <w:rPr>
          <w:rFonts w:cs="Arial"/>
          <w:b/>
          <w:bCs/>
          <w:sz w:val="32"/>
          <w:szCs w:val="28"/>
        </w:rPr>
      </w:pPr>
      <w:r w:rsidRPr="00500271">
        <w:rPr>
          <w:rFonts w:cs="Arial"/>
          <w:b/>
          <w:bCs/>
          <w:sz w:val="32"/>
          <w:szCs w:val="28"/>
        </w:rPr>
        <w:t>Lecturer’s Name:</w:t>
      </w:r>
      <w:r w:rsidR="00652F92">
        <w:rPr>
          <w:rFonts w:cs="Arial"/>
          <w:b/>
          <w:bCs/>
          <w:sz w:val="32"/>
          <w:szCs w:val="28"/>
        </w:rPr>
        <w:t xml:space="preserve"> Amare Desta / Ghulam Mujtaba </w:t>
      </w:r>
    </w:p>
    <w:p w14:paraId="3D7042D2" w14:textId="151CE8AD" w:rsidR="00646406" w:rsidRPr="00500271" w:rsidRDefault="00646406" w:rsidP="002C6A8F">
      <w:pPr>
        <w:spacing w:after="240"/>
        <w:jc w:val="center"/>
        <w:rPr>
          <w:rFonts w:cs="Arial"/>
          <w:b/>
          <w:bCs/>
          <w:sz w:val="32"/>
          <w:szCs w:val="28"/>
        </w:rPr>
      </w:pPr>
      <w:r w:rsidRPr="00500271">
        <w:rPr>
          <w:rFonts w:cs="Arial"/>
          <w:b/>
          <w:bCs/>
          <w:sz w:val="32"/>
          <w:szCs w:val="28"/>
        </w:rPr>
        <w:t xml:space="preserve">Term </w:t>
      </w:r>
      <w:r w:rsidR="00652F92">
        <w:rPr>
          <w:rFonts w:cs="Arial"/>
          <w:b/>
          <w:bCs/>
          <w:sz w:val="32"/>
          <w:szCs w:val="28"/>
        </w:rPr>
        <w:t>2</w:t>
      </w:r>
    </w:p>
    <w:p w14:paraId="2C9E7DCA" w14:textId="77777777" w:rsidR="00257F31" w:rsidRPr="004C498F" w:rsidRDefault="00257F31" w:rsidP="002C6A8F">
      <w:pPr>
        <w:spacing w:after="240"/>
        <w:jc w:val="center"/>
        <w:rPr>
          <w:rFonts w:cs="Arial"/>
          <w:b/>
          <w:bCs/>
          <w:sz w:val="28"/>
          <w:szCs w:val="28"/>
        </w:rPr>
      </w:pPr>
    </w:p>
    <w:p w14:paraId="66A8B386" w14:textId="77777777" w:rsidR="002C6A8F" w:rsidRDefault="002C6A8F">
      <w:pPr>
        <w:spacing w:line="240" w:lineRule="auto"/>
        <w:jc w:val="left"/>
        <w:rPr>
          <w:rFonts w:eastAsiaTheme="majorEastAsia" w:cstheme="majorBidi"/>
          <w:b/>
          <w:color w:val="000000" w:themeColor="text1"/>
          <w:sz w:val="28"/>
          <w:szCs w:val="40"/>
        </w:rPr>
      </w:pPr>
      <w:bookmarkStart w:id="0" w:name="_Toc237277185"/>
      <w:r>
        <w:br w:type="page"/>
      </w:r>
    </w:p>
    <w:sdt>
      <w:sdtPr>
        <w:rPr>
          <w:rFonts w:eastAsiaTheme="minorHAnsi" w:cstheme="minorBidi"/>
          <w:bCs w:val="0"/>
          <w:color w:val="auto"/>
          <w:kern w:val="2"/>
          <w:sz w:val="24"/>
          <w:szCs w:val="24"/>
          <w:lang w:val="en-GB"/>
          <w14:ligatures w14:val="standardContextual"/>
        </w:rPr>
        <w:id w:val="313761416"/>
        <w:docPartObj>
          <w:docPartGallery w:val="Table of Contents"/>
          <w:docPartUnique/>
        </w:docPartObj>
      </w:sdtPr>
      <w:sdtEndPr>
        <w:rPr>
          <w:b/>
          <w:noProof/>
        </w:rPr>
      </w:sdtEndPr>
      <w:sdtContent>
        <w:p w14:paraId="5AFA308E" w14:textId="193B0C75" w:rsidR="002C6A8F" w:rsidRPr="002C6A8F" w:rsidRDefault="002C6A8F" w:rsidP="002C6A8F">
          <w:pPr>
            <w:pStyle w:val="TOCHeading"/>
            <w:spacing w:before="0" w:line="240" w:lineRule="auto"/>
            <w:jc w:val="center"/>
            <w:rPr>
              <w:b/>
              <w:szCs w:val="24"/>
            </w:rPr>
          </w:pPr>
          <w:r w:rsidRPr="002C6A8F">
            <w:rPr>
              <w:b/>
              <w:szCs w:val="24"/>
            </w:rPr>
            <w:t>Table of Contents</w:t>
          </w:r>
        </w:p>
        <w:p w14:paraId="514B48F7" w14:textId="2EAB332B" w:rsidR="002C6A8F" w:rsidRPr="002C6A8F" w:rsidRDefault="002C6A8F" w:rsidP="002C6A8F">
          <w:pPr>
            <w:pStyle w:val="TOC1"/>
            <w:tabs>
              <w:tab w:val="right" w:leader="dot" w:pos="9016"/>
            </w:tabs>
            <w:spacing w:before="0" w:line="240" w:lineRule="auto"/>
            <w:rPr>
              <w:rFonts w:asciiTheme="minorHAnsi" w:eastAsiaTheme="minorEastAsia" w:hAnsiTheme="minorHAnsi"/>
              <w:bCs w:val="0"/>
              <w:caps w:val="0"/>
              <w:noProof/>
              <w:kern w:val="0"/>
              <w:sz w:val="24"/>
              <w:szCs w:val="24"/>
              <w:lang w:val="en-US"/>
              <w14:ligatures w14:val="none"/>
            </w:rPr>
          </w:pPr>
          <w:r w:rsidRPr="002C6A8F">
            <w:rPr>
              <w:sz w:val="24"/>
              <w:szCs w:val="24"/>
            </w:rPr>
            <w:fldChar w:fldCharType="begin"/>
          </w:r>
          <w:r w:rsidRPr="002C6A8F">
            <w:rPr>
              <w:sz w:val="24"/>
              <w:szCs w:val="24"/>
            </w:rPr>
            <w:instrText xml:space="preserve"> TOC \o "1-3" \h \z \u </w:instrText>
          </w:r>
          <w:r w:rsidRPr="002C6A8F">
            <w:rPr>
              <w:sz w:val="24"/>
              <w:szCs w:val="24"/>
            </w:rPr>
            <w:fldChar w:fldCharType="separate"/>
          </w:r>
          <w:hyperlink w:anchor="_Toc237282474" w:history="1">
            <w:r w:rsidRPr="002C6A8F">
              <w:rPr>
                <w:rStyle w:val="Hyperlink"/>
                <w:noProof/>
                <w:sz w:val="24"/>
                <w:szCs w:val="24"/>
              </w:rPr>
              <w:t>Section 1</w:t>
            </w:r>
            <w:r w:rsidRPr="002C6A8F">
              <w:rPr>
                <w:noProof/>
                <w:webHidden/>
                <w:sz w:val="24"/>
                <w:szCs w:val="24"/>
              </w:rPr>
              <w:tab/>
            </w:r>
            <w:r w:rsidRPr="002C6A8F">
              <w:rPr>
                <w:noProof/>
                <w:webHidden/>
                <w:sz w:val="24"/>
                <w:szCs w:val="24"/>
              </w:rPr>
              <w:fldChar w:fldCharType="begin"/>
            </w:r>
            <w:r w:rsidRPr="002C6A8F">
              <w:rPr>
                <w:noProof/>
                <w:webHidden/>
                <w:sz w:val="24"/>
                <w:szCs w:val="24"/>
              </w:rPr>
              <w:instrText xml:space="preserve"> PAGEREF _Toc237282474 \h </w:instrText>
            </w:r>
            <w:r w:rsidRPr="002C6A8F">
              <w:rPr>
                <w:noProof/>
                <w:webHidden/>
                <w:sz w:val="24"/>
                <w:szCs w:val="24"/>
              </w:rPr>
            </w:r>
            <w:r w:rsidRPr="002C6A8F">
              <w:rPr>
                <w:noProof/>
                <w:webHidden/>
                <w:sz w:val="24"/>
                <w:szCs w:val="24"/>
              </w:rPr>
              <w:fldChar w:fldCharType="separate"/>
            </w:r>
            <w:r w:rsidRPr="002C6A8F">
              <w:rPr>
                <w:noProof/>
                <w:webHidden/>
                <w:sz w:val="24"/>
                <w:szCs w:val="24"/>
              </w:rPr>
              <w:t>4</w:t>
            </w:r>
            <w:r w:rsidRPr="002C6A8F">
              <w:rPr>
                <w:noProof/>
                <w:webHidden/>
                <w:sz w:val="24"/>
                <w:szCs w:val="24"/>
              </w:rPr>
              <w:fldChar w:fldCharType="end"/>
            </w:r>
          </w:hyperlink>
        </w:p>
        <w:p w14:paraId="503B136E" w14:textId="085DBE27" w:rsidR="002C6A8F" w:rsidRPr="002C6A8F" w:rsidRDefault="002C6A8F" w:rsidP="002C6A8F">
          <w:pPr>
            <w:pStyle w:val="TOC2"/>
            <w:tabs>
              <w:tab w:val="right" w:leader="dot" w:pos="9016"/>
            </w:tabs>
            <w:spacing w:line="240" w:lineRule="auto"/>
            <w:rPr>
              <w:rFonts w:asciiTheme="minorHAnsi" w:eastAsiaTheme="minorEastAsia" w:hAnsiTheme="minorHAnsi"/>
              <w:b/>
              <w:smallCaps w:val="0"/>
              <w:noProof/>
              <w:kern w:val="0"/>
              <w:sz w:val="24"/>
              <w:szCs w:val="24"/>
              <w:lang w:val="en-US"/>
              <w14:ligatures w14:val="none"/>
            </w:rPr>
          </w:pPr>
          <w:hyperlink w:anchor="_Toc237282475" w:history="1">
            <w:r w:rsidRPr="002C6A8F">
              <w:rPr>
                <w:rStyle w:val="Hyperlink"/>
                <w:rFonts w:cs="Arial"/>
                <w:b/>
                <w:noProof/>
                <w:sz w:val="24"/>
                <w:szCs w:val="24"/>
                <w:lang w:eastAsia="zh-CN"/>
              </w:rPr>
              <w:t>1. Organisational Context and Overview</w:t>
            </w:r>
            <w:r w:rsidRPr="002C6A8F">
              <w:rPr>
                <w:b/>
                <w:noProof/>
                <w:webHidden/>
                <w:sz w:val="24"/>
                <w:szCs w:val="24"/>
              </w:rPr>
              <w:tab/>
            </w:r>
            <w:r w:rsidRPr="002C6A8F">
              <w:rPr>
                <w:b/>
                <w:noProof/>
                <w:webHidden/>
                <w:sz w:val="24"/>
                <w:szCs w:val="24"/>
              </w:rPr>
              <w:fldChar w:fldCharType="begin"/>
            </w:r>
            <w:r w:rsidRPr="002C6A8F">
              <w:rPr>
                <w:b/>
                <w:noProof/>
                <w:webHidden/>
                <w:sz w:val="24"/>
                <w:szCs w:val="24"/>
              </w:rPr>
              <w:instrText xml:space="preserve"> PAGEREF _Toc237282475 \h </w:instrText>
            </w:r>
            <w:r w:rsidRPr="002C6A8F">
              <w:rPr>
                <w:b/>
                <w:noProof/>
                <w:webHidden/>
                <w:sz w:val="24"/>
                <w:szCs w:val="24"/>
              </w:rPr>
            </w:r>
            <w:r w:rsidRPr="002C6A8F">
              <w:rPr>
                <w:b/>
                <w:noProof/>
                <w:webHidden/>
                <w:sz w:val="24"/>
                <w:szCs w:val="24"/>
              </w:rPr>
              <w:fldChar w:fldCharType="separate"/>
            </w:r>
            <w:r w:rsidRPr="002C6A8F">
              <w:rPr>
                <w:b/>
                <w:noProof/>
                <w:webHidden/>
                <w:sz w:val="24"/>
                <w:szCs w:val="24"/>
              </w:rPr>
              <w:t>4</w:t>
            </w:r>
            <w:r w:rsidRPr="002C6A8F">
              <w:rPr>
                <w:b/>
                <w:noProof/>
                <w:webHidden/>
                <w:sz w:val="24"/>
                <w:szCs w:val="24"/>
              </w:rPr>
              <w:fldChar w:fldCharType="end"/>
            </w:r>
          </w:hyperlink>
        </w:p>
        <w:p w14:paraId="05654BCA" w14:textId="1076D2BC" w:rsidR="002C6A8F" w:rsidRPr="002C6A8F" w:rsidRDefault="002C6A8F" w:rsidP="002C6A8F">
          <w:pPr>
            <w:pStyle w:val="TOC2"/>
            <w:tabs>
              <w:tab w:val="right" w:leader="dot" w:pos="9016"/>
            </w:tabs>
            <w:spacing w:line="240" w:lineRule="auto"/>
            <w:rPr>
              <w:rFonts w:asciiTheme="minorHAnsi" w:eastAsiaTheme="minorEastAsia" w:hAnsiTheme="minorHAnsi"/>
              <w:b/>
              <w:smallCaps w:val="0"/>
              <w:noProof/>
              <w:kern w:val="0"/>
              <w:sz w:val="24"/>
              <w:szCs w:val="24"/>
              <w:lang w:val="en-US"/>
              <w14:ligatures w14:val="none"/>
            </w:rPr>
          </w:pPr>
          <w:hyperlink w:anchor="_Toc237282476" w:history="1">
            <w:r w:rsidRPr="002C6A8F">
              <w:rPr>
                <w:rStyle w:val="Hyperlink"/>
                <w:rFonts w:cs="Arial"/>
                <w:b/>
                <w:noProof/>
                <w:sz w:val="24"/>
                <w:szCs w:val="24"/>
                <w:lang w:eastAsia="zh-CN"/>
              </w:rPr>
              <w:t>2. External and Internal Analysis</w:t>
            </w:r>
            <w:r w:rsidRPr="002C6A8F">
              <w:rPr>
                <w:b/>
                <w:noProof/>
                <w:webHidden/>
                <w:sz w:val="24"/>
                <w:szCs w:val="24"/>
              </w:rPr>
              <w:tab/>
            </w:r>
            <w:r w:rsidRPr="002C6A8F">
              <w:rPr>
                <w:b/>
                <w:noProof/>
                <w:webHidden/>
                <w:sz w:val="24"/>
                <w:szCs w:val="24"/>
              </w:rPr>
              <w:fldChar w:fldCharType="begin"/>
            </w:r>
            <w:r w:rsidRPr="002C6A8F">
              <w:rPr>
                <w:b/>
                <w:noProof/>
                <w:webHidden/>
                <w:sz w:val="24"/>
                <w:szCs w:val="24"/>
              </w:rPr>
              <w:instrText xml:space="preserve"> PAGEREF _Toc237282476 \h </w:instrText>
            </w:r>
            <w:r w:rsidRPr="002C6A8F">
              <w:rPr>
                <w:b/>
                <w:noProof/>
                <w:webHidden/>
                <w:sz w:val="24"/>
                <w:szCs w:val="24"/>
              </w:rPr>
            </w:r>
            <w:r w:rsidRPr="002C6A8F">
              <w:rPr>
                <w:b/>
                <w:noProof/>
                <w:webHidden/>
                <w:sz w:val="24"/>
                <w:szCs w:val="24"/>
              </w:rPr>
              <w:fldChar w:fldCharType="separate"/>
            </w:r>
            <w:r w:rsidRPr="002C6A8F">
              <w:rPr>
                <w:b/>
                <w:noProof/>
                <w:webHidden/>
                <w:sz w:val="24"/>
                <w:szCs w:val="24"/>
              </w:rPr>
              <w:t>5</w:t>
            </w:r>
            <w:r w:rsidRPr="002C6A8F">
              <w:rPr>
                <w:b/>
                <w:noProof/>
                <w:webHidden/>
                <w:sz w:val="24"/>
                <w:szCs w:val="24"/>
              </w:rPr>
              <w:fldChar w:fldCharType="end"/>
            </w:r>
          </w:hyperlink>
        </w:p>
        <w:p w14:paraId="1A193C48" w14:textId="5284B6DB" w:rsidR="002C6A8F" w:rsidRPr="002C6A8F" w:rsidRDefault="002C6A8F" w:rsidP="002C6A8F">
          <w:pPr>
            <w:pStyle w:val="TOC3"/>
            <w:tabs>
              <w:tab w:val="right" w:leader="dot" w:pos="9016"/>
            </w:tabs>
            <w:spacing w:line="240" w:lineRule="auto"/>
            <w:rPr>
              <w:rFonts w:asciiTheme="minorHAnsi" w:eastAsiaTheme="minorEastAsia" w:hAnsiTheme="minorHAnsi"/>
              <w:b/>
              <w:i w:val="0"/>
              <w:iCs w:val="0"/>
              <w:noProof/>
              <w:kern w:val="0"/>
              <w:sz w:val="24"/>
              <w:szCs w:val="24"/>
              <w:lang w:val="en-US"/>
              <w14:ligatures w14:val="none"/>
            </w:rPr>
          </w:pPr>
          <w:hyperlink w:anchor="_Toc237282477" w:history="1">
            <w:r w:rsidRPr="002C6A8F">
              <w:rPr>
                <w:rStyle w:val="Hyperlink"/>
                <w:rFonts w:cs="Arial"/>
                <w:b/>
                <w:i w:val="0"/>
                <w:noProof/>
                <w:sz w:val="24"/>
                <w:szCs w:val="24"/>
                <w:lang w:eastAsia="zh-CN"/>
              </w:rPr>
              <w:t>2.1 PESTEL Analysis</w:t>
            </w:r>
            <w:r w:rsidRPr="002C6A8F">
              <w:rPr>
                <w:b/>
                <w:i w:val="0"/>
                <w:noProof/>
                <w:webHidden/>
                <w:sz w:val="24"/>
                <w:szCs w:val="24"/>
              </w:rPr>
              <w:tab/>
            </w:r>
            <w:r w:rsidRPr="002C6A8F">
              <w:rPr>
                <w:b/>
                <w:i w:val="0"/>
                <w:noProof/>
                <w:webHidden/>
                <w:sz w:val="24"/>
                <w:szCs w:val="24"/>
              </w:rPr>
              <w:fldChar w:fldCharType="begin"/>
            </w:r>
            <w:r w:rsidRPr="002C6A8F">
              <w:rPr>
                <w:b/>
                <w:i w:val="0"/>
                <w:noProof/>
                <w:webHidden/>
                <w:sz w:val="24"/>
                <w:szCs w:val="24"/>
              </w:rPr>
              <w:instrText xml:space="preserve"> PAGEREF _Toc237282477 \h </w:instrText>
            </w:r>
            <w:r w:rsidRPr="002C6A8F">
              <w:rPr>
                <w:b/>
                <w:i w:val="0"/>
                <w:noProof/>
                <w:webHidden/>
                <w:sz w:val="24"/>
                <w:szCs w:val="24"/>
              </w:rPr>
            </w:r>
            <w:r w:rsidRPr="002C6A8F">
              <w:rPr>
                <w:b/>
                <w:i w:val="0"/>
                <w:noProof/>
                <w:webHidden/>
                <w:sz w:val="24"/>
                <w:szCs w:val="24"/>
              </w:rPr>
              <w:fldChar w:fldCharType="separate"/>
            </w:r>
            <w:r w:rsidRPr="002C6A8F">
              <w:rPr>
                <w:b/>
                <w:i w:val="0"/>
                <w:noProof/>
                <w:webHidden/>
                <w:sz w:val="24"/>
                <w:szCs w:val="24"/>
              </w:rPr>
              <w:t>5</w:t>
            </w:r>
            <w:r w:rsidRPr="002C6A8F">
              <w:rPr>
                <w:b/>
                <w:i w:val="0"/>
                <w:noProof/>
                <w:webHidden/>
                <w:sz w:val="24"/>
                <w:szCs w:val="24"/>
              </w:rPr>
              <w:fldChar w:fldCharType="end"/>
            </w:r>
          </w:hyperlink>
        </w:p>
        <w:p w14:paraId="552A5CF6" w14:textId="34F36042" w:rsidR="002C6A8F" w:rsidRPr="002C6A8F" w:rsidRDefault="002C6A8F" w:rsidP="002C6A8F">
          <w:pPr>
            <w:pStyle w:val="TOC3"/>
            <w:tabs>
              <w:tab w:val="right" w:leader="dot" w:pos="9016"/>
            </w:tabs>
            <w:spacing w:line="240" w:lineRule="auto"/>
            <w:rPr>
              <w:rFonts w:asciiTheme="minorHAnsi" w:eastAsiaTheme="minorEastAsia" w:hAnsiTheme="minorHAnsi"/>
              <w:b/>
              <w:i w:val="0"/>
              <w:iCs w:val="0"/>
              <w:noProof/>
              <w:kern w:val="0"/>
              <w:sz w:val="24"/>
              <w:szCs w:val="24"/>
              <w:lang w:val="en-US"/>
              <w14:ligatures w14:val="none"/>
            </w:rPr>
          </w:pPr>
          <w:hyperlink w:anchor="_Toc237282478" w:history="1">
            <w:r w:rsidRPr="002C6A8F">
              <w:rPr>
                <w:rStyle w:val="Hyperlink"/>
                <w:rFonts w:cs="Arial"/>
                <w:b/>
                <w:i w:val="0"/>
                <w:noProof/>
                <w:sz w:val="24"/>
                <w:szCs w:val="24"/>
                <w:lang w:eastAsia="zh-CN"/>
              </w:rPr>
              <w:t>2.2 VRIO Analysis</w:t>
            </w:r>
            <w:r w:rsidRPr="002C6A8F">
              <w:rPr>
                <w:b/>
                <w:i w:val="0"/>
                <w:noProof/>
                <w:webHidden/>
                <w:sz w:val="24"/>
                <w:szCs w:val="24"/>
              </w:rPr>
              <w:tab/>
            </w:r>
            <w:r w:rsidRPr="002C6A8F">
              <w:rPr>
                <w:b/>
                <w:i w:val="0"/>
                <w:noProof/>
                <w:webHidden/>
                <w:sz w:val="24"/>
                <w:szCs w:val="24"/>
              </w:rPr>
              <w:fldChar w:fldCharType="begin"/>
            </w:r>
            <w:r w:rsidRPr="002C6A8F">
              <w:rPr>
                <w:b/>
                <w:i w:val="0"/>
                <w:noProof/>
                <w:webHidden/>
                <w:sz w:val="24"/>
                <w:szCs w:val="24"/>
              </w:rPr>
              <w:instrText xml:space="preserve"> PAGEREF _Toc237282478 \h </w:instrText>
            </w:r>
            <w:r w:rsidRPr="002C6A8F">
              <w:rPr>
                <w:b/>
                <w:i w:val="0"/>
                <w:noProof/>
                <w:webHidden/>
                <w:sz w:val="24"/>
                <w:szCs w:val="24"/>
              </w:rPr>
            </w:r>
            <w:r w:rsidRPr="002C6A8F">
              <w:rPr>
                <w:b/>
                <w:i w:val="0"/>
                <w:noProof/>
                <w:webHidden/>
                <w:sz w:val="24"/>
                <w:szCs w:val="24"/>
              </w:rPr>
              <w:fldChar w:fldCharType="separate"/>
            </w:r>
            <w:r w:rsidRPr="002C6A8F">
              <w:rPr>
                <w:b/>
                <w:i w:val="0"/>
                <w:noProof/>
                <w:webHidden/>
                <w:sz w:val="24"/>
                <w:szCs w:val="24"/>
              </w:rPr>
              <w:t>9</w:t>
            </w:r>
            <w:r w:rsidRPr="002C6A8F">
              <w:rPr>
                <w:b/>
                <w:i w:val="0"/>
                <w:noProof/>
                <w:webHidden/>
                <w:sz w:val="24"/>
                <w:szCs w:val="24"/>
              </w:rPr>
              <w:fldChar w:fldCharType="end"/>
            </w:r>
          </w:hyperlink>
        </w:p>
        <w:p w14:paraId="553D3C28" w14:textId="3887DC04" w:rsidR="002C6A8F" w:rsidRPr="002C6A8F" w:rsidRDefault="002C6A8F" w:rsidP="002C6A8F">
          <w:pPr>
            <w:pStyle w:val="TOC3"/>
            <w:tabs>
              <w:tab w:val="right" w:leader="dot" w:pos="9016"/>
            </w:tabs>
            <w:spacing w:line="240" w:lineRule="auto"/>
            <w:rPr>
              <w:rFonts w:asciiTheme="minorHAnsi" w:eastAsiaTheme="minorEastAsia" w:hAnsiTheme="minorHAnsi"/>
              <w:b/>
              <w:i w:val="0"/>
              <w:iCs w:val="0"/>
              <w:noProof/>
              <w:kern w:val="0"/>
              <w:sz w:val="24"/>
              <w:szCs w:val="24"/>
              <w:lang w:val="en-US"/>
              <w14:ligatures w14:val="none"/>
            </w:rPr>
          </w:pPr>
          <w:hyperlink w:anchor="_Toc237282479" w:history="1">
            <w:r w:rsidRPr="002C6A8F">
              <w:rPr>
                <w:rStyle w:val="Hyperlink"/>
                <w:rFonts w:cs="Arial"/>
                <w:b/>
                <w:i w:val="0"/>
                <w:noProof/>
                <w:sz w:val="24"/>
                <w:szCs w:val="24"/>
                <w:lang w:eastAsia="zh-CN"/>
              </w:rPr>
              <w:t>2.3 SWOT Analysis</w:t>
            </w:r>
            <w:r w:rsidRPr="002C6A8F">
              <w:rPr>
                <w:b/>
                <w:i w:val="0"/>
                <w:noProof/>
                <w:webHidden/>
                <w:sz w:val="24"/>
                <w:szCs w:val="24"/>
              </w:rPr>
              <w:tab/>
            </w:r>
            <w:r w:rsidRPr="002C6A8F">
              <w:rPr>
                <w:b/>
                <w:i w:val="0"/>
                <w:noProof/>
                <w:webHidden/>
                <w:sz w:val="24"/>
                <w:szCs w:val="24"/>
              </w:rPr>
              <w:fldChar w:fldCharType="begin"/>
            </w:r>
            <w:r w:rsidRPr="002C6A8F">
              <w:rPr>
                <w:b/>
                <w:i w:val="0"/>
                <w:noProof/>
                <w:webHidden/>
                <w:sz w:val="24"/>
                <w:szCs w:val="24"/>
              </w:rPr>
              <w:instrText xml:space="preserve"> PAGEREF _Toc237282479 \h </w:instrText>
            </w:r>
            <w:r w:rsidRPr="002C6A8F">
              <w:rPr>
                <w:b/>
                <w:i w:val="0"/>
                <w:noProof/>
                <w:webHidden/>
                <w:sz w:val="24"/>
                <w:szCs w:val="24"/>
              </w:rPr>
            </w:r>
            <w:r w:rsidRPr="002C6A8F">
              <w:rPr>
                <w:b/>
                <w:i w:val="0"/>
                <w:noProof/>
                <w:webHidden/>
                <w:sz w:val="24"/>
                <w:szCs w:val="24"/>
              </w:rPr>
              <w:fldChar w:fldCharType="separate"/>
            </w:r>
            <w:r w:rsidRPr="002C6A8F">
              <w:rPr>
                <w:b/>
                <w:i w:val="0"/>
                <w:noProof/>
                <w:webHidden/>
                <w:sz w:val="24"/>
                <w:szCs w:val="24"/>
              </w:rPr>
              <w:t>11</w:t>
            </w:r>
            <w:r w:rsidRPr="002C6A8F">
              <w:rPr>
                <w:b/>
                <w:i w:val="0"/>
                <w:noProof/>
                <w:webHidden/>
                <w:sz w:val="24"/>
                <w:szCs w:val="24"/>
              </w:rPr>
              <w:fldChar w:fldCharType="end"/>
            </w:r>
          </w:hyperlink>
        </w:p>
        <w:p w14:paraId="2939AEDD" w14:textId="4257853F" w:rsidR="002C6A8F" w:rsidRPr="002C6A8F" w:rsidRDefault="002C6A8F" w:rsidP="002C6A8F">
          <w:pPr>
            <w:pStyle w:val="TOC2"/>
            <w:tabs>
              <w:tab w:val="right" w:leader="dot" w:pos="9016"/>
            </w:tabs>
            <w:spacing w:line="240" w:lineRule="auto"/>
            <w:rPr>
              <w:rFonts w:asciiTheme="minorHAnsi" w:eastAsiaTheme="minorEastAsia" w:hAnsiTheme="minorHAnsi"/>
              <w:b/>
              <w:smallCaps w:val="0"/>
              <w:noProof/>
              <w:kern w:val="0"/>
              <w:sz w:val="24"/>
              <w:szCs w:val="24"/>
              <w:lang w:val="en-US"/>
              <w14:ligatures w14:val="none"/>
            </w:rPr>
          </w:pPr>
          <w:hyperlink w:anchor="_Toc237282480" w:history="1">
            <w:r w:rsidRPr="002C6A8F">
              <w:rPr>
                <w:rStyle w:val="Hyperlink"/>
                <w:rFonts w:cs="Arial"/>
                <w:b/>
                <w:noProof/>
                <w:sz w:val="24"/>
                <w:szCs w:val="24"/>
                <w:lang w:eastAsia="zh-CN"/>
              </w:rPr>
              <w:t>3. Comprehensive and Holistic View of IKEA</w:t>
            </w:r>
            <w:r w:rsidRPr="002C6A8F">
              <w:rPr>
                <w:b/>
                <w:noProof/>
                <w:webHidden/>
                <w:sz w:val="24"/>
                <w:szCs w:val="24"/>
              </w:rPr>
              <w:tab/>
            </w:r>
            <w:r w:rsidRPr="002C6A8F">
              <w:rPr>
                <w:b/>
                <w:noProof/>
                <w:webHidden/>
                <w:sz w:val="24"/>
                <w:szCs w:val="24"/>
              </w:rPr>
              <w:fldChar w:fldCharType="begin"/>
            </w:r>
            <w:r w:rsidRPr="002C6A8F">
              <w:rPr>
                <w:b/>
                <w:noProof/>
                <w:webHidden/>
                <w:sz w:val="24"/>
                <w:szCs w:val="24"/>
              </w:rPr>
              <w:instrText xml:space="preserve"> PAGEREF _Toc237282480 \h </w:instrText>
            </w:r>
            <w:r w:rsidRPr="002C6A8F">
              <w:rPr>
                <w:b/>
                <w:noProof/>
                <w:webHidden/>
                <w:sz w:val="24"/>
                <w:szCs w:val="24"/>
              </w:rPr>
            </w:r>
            <w:r w:rsidRPr="002C6A8F">
              <w:rPr>
                <w:b/>
                <w:noProof/>
                <w:webHidden/>
                <w:sz w:val="24"/>
                <w:szCs w:val="24"/>
              </w:rPr>
              <w:fldChar w:fldCharType="separate"/>
            </w:r>
            <w:r w:rsidRPr="002C6A8F">
              <w:rPr>
                <w:b/>
                <w:noProof/>
                <w:webHidden/>
                <w:sz w:val="24"/>
                <w:szCs w:val="24"/>
              </w:rPr>
              <w:t>13</w:t>
            </w:r>
            <w:r w:rsidRPr="002C6A8F">
              <w:rPr>
                <w:b/>
                <w:noProof/>
                <w:webHidden/>
                <w:sz w:val="24"/>
                <w:szCs w:val="24"/>
              </w:rPr>
              <w:fldChar w:fldCharType="end"/>
            </w:r>
          </w:hyperlink>
        </w:p>
        <w:p w14:paraId="24F61014" w14:textId="4C03AC82" w:rsidR="002C6A8F" w:rsidRPr="002C6A8F" w:rsidRDefault="002C6A8F" w:rsidP="002C6A8F">
          <w:pPr>
            <w:pStyle w:val="TOC3"/>
            <w:tabs>
              <w:tab w:val="right" w:leader="dot" w:pos="9016"/>
            </w:tabs>
            <w:spacing w:line="240" w:lineRule="auto"/>
            <w:rPr>
              <w:rFonts w:asciiTheme="minorHAnsi" w:eastAsiaTheme="minorEastAsia" w:hAnsiTheme="minorHAnsi"/>
              <w:b/>
              <w:i w:val="0"/>
              <w:iCs w:val="0"/>
              <w:noProof/>
              <w:kern w:val="0"/>
              <w:sz w:val="24"/>
              <w:szCs w:val="24"/>
              <w:lang w:val="en-US"/>
              <w14:ligatures w14:val="none"/>
            </w:rPr>
          </w:pPr>
          <w:hyperlink w:anchor="_Toc237282481" w:history="1">
            <w:r w:rsidRPr="002C6A8F">
              <w:rPr>
                <w:rStyle w:val="Hyperlink"/>
                <w:rFonts w:cs="Arial"/>
                <w:b/>
                <w:i w:val="0"/>
                <w:noProof/>
                <w:sz w:val="24"/>
                <w:szCs w:val="24"/>
                <w:lang w:eastAsia="zh-CN"/>
              </w:rPr>
              <w:t>3.1 IKEA CSR Strategy</w:t>
            </w:r>
            <w:r w:rsidRPr="002C6A8F">
              <w:rPr>
                <w:b/>
                <w:i w:val="0"/>
                <w:noProof/>
                <w:webHidden/>
                <w:sz w:val="24"/>
                <w:szCs w:val="24"/>
              </w:rPr>
              <w:tab/>
            </w:r>
            <w:r w:rsidRPr="002C6A8F">
              <w:rPr>
                <w:b/>
                <w:i w:val="0"/>
                <w:noProof/>
                <w:webHidden/>
                <w:sz w:val="24"/>
                <w:szCs w:val="24"/>
              </w:rPr>
              <w:fldChar w:fldCharType="begin"/>
            </w:r>
            <w:r w:rsidRPr="002C6A8F">
              <w:rPr>
                <w:b/>
                <w:i w:val="0"/>
                <w:noProof/>
                <w:webHidden/>
                <w:sz w:val="24"/>
                <w:szCs w:val="24"/>
              </w:rPr>
              <w:instrText xml:space="preserve"> PAGEREF _Toc237282481 \h </w:instrText>
            </w:r>
            <w:r w:rsidRPr="002C6A8F">
              <w:rPr>
                <w:b/>
                <w:i w:val="0"/>
                <w:noProof/>
                <w:webHidden/>
                <w:sz w:val="24"/>
                <w:szCs w:val="24"/>
              </w:rPr>
            </w:r>
            <w:r w:rsidRPr="002C6A8F">
              <w:rPr>
                <w:b/>
                <w:i w:val="0"/>
                <w:noProof/>
                <w:webHidden/>
                <w:sz w:val="24"/>
                <w:szCs w:val="24"/>
              </w:rPr>
              <w:fldChar w:fldCharType="separate"/>
            </w:r>
            <w:r w:rsidRPr="002C6A8F">
              <w:rPr>
                <w:b/>
                <w:i w:val="0"/>
                <w:noProof/>
                <w:webHidden/>
                <w:sz w:val="24"/>
                <w:szCs w:val="24"/>
              </w:rPr>
              <w:t>13</w:t>
            </w:r>
            <w:r w:rsidRPr="002C6A8F">
              <w:rPr>
                <w:b/>
                <w:i w:val="0"/>
                <w:noProof/>
                <w:webHidden/>
                <w:sz w:val="24"/>
                <w:szCs w:val="24"/>
              </w:rPr>
              <w:fldChar w:fldCharType="end"/>
            </w:r>
          </w:hyperlink>
        </w:p>
        <w:p w14:paraId="0ED3A729" w14:textId="27A20282" w:rsidR="002C6A8F" w:rsidRPr="002C6A8F" w:rsidRDefault="002C6A8F" w:rsidP="002C6A8F">
          <w:pPr>
            <w:pStyle w:val="TOC3"/>
            <w:tabs>
              <w:tab w:val="right" w:leader="dot" w:pos="9016"/>
            </w:tabs>
            <w:spacing w:line="240" w:lineRule="auto"/>
            <w:rPr>
              <w:rFonts w:asciiTheme="minorHAnsi" w:eastAsiaTheme="minorEastAsia" w:hAnsiTheme="minorHAnsi"/>
              <w:b/>
              <w:i w:val="0"/>
              <w:iCs w:val="0"/>
              <w:noProof/>
              <w:kern w:val="0"/>
              <w:sz w:val="24"/>
              <w:szCs w:val="24"/>
              <w:lang w:val="en-US"/>
              <w14:ligatures w14:val="none"/>
            </w:rPr>
          </w:pPr>
          <w:hyperlink w:anchor="_Toc237282482" w:history="1">
            <w:r w:rsidRPr="002C6A8F">
              <w:rPr>
                <w:rStyle w:val="Hyperlink"/>
                <w:rFonts w:cs="Arial"/>
                <w:b/>
                <w:i w:val="0"/>
                <w:noProof/>
                <w:sz w:val="24"/>
                <w:szCs w:val="24"/>
                <w:lang w:eastAsia="zh-CN"/>
              </w:rPr>
              <w:t>3.2 Alignment Between CSR and Business Strategy</w:t>
            </w:r>
            <w:r w:rsidRPr="002C6A8F">
              <w:rPr>
                <w:b/>
                <w:i w:val="0"/>
                <w:noProof/>
                <w:webHidden/>
                <w:sz w:val="24"/>
                <w:szCs w:val="24"/>
              </w:rPr>
              <w:tab/>
            </w:r>
            <w:r w:rsidRPr="002C6A8F">
              <w:rPr>
                <w:b/>
                <w:i w:val="0"/>
                <w:noProof/>
                <w:webHidden/>
                <w:sz w:val="24"/>
                <w:szCs w:val="24"/>
              </w:rPr>
              <w:fldChar w:fldCharType="begin"/>
            </w:r>
            <w:r w:rsidRPr="002C6A8F">
              <w:rPr>
                <w:b/>
                <w:i w:val="0"/>
                <w:noProof/>
                <w:webHidden/>
                <w:sz w:val="24"/>
                <w:szCs w:val="24"/>
              </w:rPr>
              <w:instrText xml:space="preserve"> PAGEREF _Toc237282482 \h </w:instrText>
            </w:r>
            <w:r w:rsidRPr="002C6A8F">
              <w:rPr>
                <w:b/>
                <w:i w:val="0"/>
                <w:noProof/>
                <w:webHidden/>
                <w:sz w:val="24"/>
                <w:szCs w:val="24"/>
              </w:rPr>
            </w:r>
            <w:r w:rsidRPr="002C6A8F">
              <w:rPr>
                <w:b/>
                <w:i w:val="0"/>
                <w:noProof/>
                <w:webHidden/>
                <w:sz w:val="24"/>
                <w:szCs w:val="24"/>
              </w:rPr>
              <w:fldChar w:fldCharType="separate"/>
            </w:r>
            <w:r w:rsidRPr="002C6A8F">
              <w:rPr>
                <w:b/>
                <w:i w:val="0"/>
                <w:noProof/>
                <w:webHidden/>
                <w:sz w:val="24"/>
                <w:szCs w:val="24"/>
              </w:rPr>
              <w:t>15</w:t>
            </w:r>
            <w:r w:rsidRPr="002C6A8F">
              <w:rPr>
                <w:b/>
                <w:i w:val="0"/>
                <w:noProof/>
                <w:webHidden/>
                <w:sz w:val="24"/>
                <w:szCs w:val="24"/>
              </w:rPr>
              <w:fldChar w:fldCharType="end"/>
            </w:r>
          </w:hyperlink>
        </w:p>
        <w:p w14:paraId="68C085D7" w14:textId="41596521" w:rsidR="002C6A8F" w:rsidRPr="002C6A8F" w:rsidRDefault="002C6A8F" w:rsidP="002C6A8F">
          <w:pPr>
            <w:pStyle w:val="TOC3"/>
            <w:tabs>
              <w:tab w:val="right" w:leader="dot" w:pos="9016"/>
            </w:tabs>
            <w:spacing w:line="240" w:lineRule="auto"/>
            <w:rPr>
              <w:rFonts w:asciiTheme="minorHAnsi" w:eastAsiaTheme="minorEastAsia" w:hAnsiTheme="minorHAnsi"/>
              <w:b/>
              <w:i w:val="0"/>
              <w:iCs w:val="0"/>
              <w:noProof/>
              <w:kern w:val="0"/>
              <w:sz w:val="24"/>
              <w:szCs w:val="24"/>
              <w:lang w:val="en-US"/>
              <w14:ligatures w14:val="none"/>
            </w:rPr>
          </w:pPr>
          <w:hyperlink w:anchor="_Toc237282483" w:history="1">
            <w:r w:rsidRPr="002C6A8F">
              <w:rPr>
                <w:rStyle w:val="Hyperlink"/>
                <w:rFonts w:cs="Arial"/>
                <w:b/>
                <w:i w:val="0"/>
                <w:noProof/>
                <w:sz w:val="24"/>
                <w:szCs w:val="24"/>
                <w:lang w:eastAsia="zh-CN"/>
              </w:rPr>
              <w:t>3.3 Balanced Scorecard</w:t>
            </w:r>
            <w:r w:rsidRPr="002C6A8F">
              <w:rPr>
                <w:b/>
                <w:i w:val="0"/>
                <w:noProof/>
                <w:webHidden/>
                <w:sz w:val="24"/>
                <w:szCs w:val="24"/>
              </w:rPr>
              <w:tab/>
            </w:r>
            <w:r w:rsidRPr="002C6A8F">
              <w:rPr>
                <w:b/>
                <w:i w:val="0"/>
                <w:noProof/>
                <w:webHidden/>
                <w:sz w:val="24"/>
                <w:szCs w:val="24"/>
              </w:rPr>
              <w:fldChar w:fldCharType="begin"/>
            </w:r>
            <w:r w:rsidRPr="002C6A8F">
              <w:rPr>
                <w:b/>
                <w:i w:val="0"/>
                <w:noProof/>
                <w:webHidden/>
                <w:sz w:val="24"/>
                <w:szCs w:val="24"/>
              </w:rPr>
              <w:instrText xml:space="preserve"> PAGEREF _Toc237282483 \h </w:instrText>
            </w:r>
            <w:r w:rsidRPr="002C6A8F">
              <w:rPr>
                <w:b/>
                <w:i w:val="0"/>
                <w:noProof/>
                <w:webHidden/>
                <w:sz w:val="24"/>
                <w:szCs w:val="24"/>
              </w:rPr>
            </w:r>
            <w:r w:rsidRPr="002C6A8F">
              <w:rPr>
                <w:b/>
                <w:i w:val="0"/>
                <w:noProof/>
                <w:webHidden/>
                <w:sz w:val="24"/>
                <w:szCs w:val="24"/>
              </w:rPr>
              <w:fldChar w:fldCharType="separate"/>
            </w:r>
            <w:r w:rsidRPr="002C6A8F">
              <w:rPr>
                <w:b/>
                <w:i w:val="0"/>
                <w:noProof/>
                <w:webHidden/>
                <w:sz w:val="24"/>
                <w:szCs w:val="24"/>
              </w:rPr>
              <w:t>16</w:t>
            </w:r>
            <w:r w:rsidRPr="002C6A8F">
              <w:rPr>
                <w:b/>
                <w:i w:val="0"/>
                <w:noProof/>
                <w:webHidden/>
                <w:sz w:val="24"/>
                <w:szCs w:val="24"/>
              </w:rPr>
              <w:fldChar w:fldCharType="end"/>
            </w:r>
          </w:hyperlink>
        </w:p>
        <w:p w14:paraId="3CDB80EB" w14:textId="1FA26360" w:rsidR="002C6A8F" w:rsidRPr="002C6A8F" w:rsidRDefault="002C6A8F" w:rsidP="002C6A8F">
          <w:pPr>
            <w:pStyle w:val="TOC2"/>
            <w:tabs>
              <w:tab w:val="right" w:leader="dot" w:pos="9016"/>
            </w:tabs>
            <w:spacing w:line="240" w:lineRule="auto"/>
            <w:rPr>
              <w:rFonts w:asciiTheme="minorHAnsi" w:eastAsiaTheme="minorEastAsia" w:hAnsiTheme="minorHAnsi"/>
              <w:b/>
              <w:smallCaps w:val="0"/>
              <w:noProof/>
              <w:kern w:val="0"/>
              <w:sz w:val="24"/>
              <w:szCs w:val="24"/>
              <w:lang w:val="en-US"/>
              <w14:ligatures w14:val="none"/>
            </w:rPr>
          </w:pPr>
          <w:hyperlink w:anchor="_Toc237282484" w:history="1">
            <w:r w:rsidRPr="002C6A8F">
              <w:rPr>
                <w:rStyle w:val="Hyperlink"/>
                <w:rFonts w:cs="Arial"/>
                <w:b/>
                <w:noProof/>
                <w:sz w:val="24"/>
                <w:szCs w:val="24"/>
                <w:lang w:eastAsia="zh-CN"/>
              </w:rPr>
              <w:t>4. Strategic Choices and Implementation</w:t>
            </w:r>
            <w:r w:rsidRPr="002C6A8F">
              <w:rPr>
                <w:b/>
                <w:noProof/>
                <w:webHidden/>
                <w:sz w:val="24"/>
                <w:szCs w:val="24"/>
              </w:rPr>
              <w:tab/>
            </w:r>
            <w:r w:rsidRPr="002C6A8F">
              <w:rPr>
                <w:b/>
                <w:noProof/>
                <w:webHidden/>
                <w:sz w:val="24"/>
                <w:szCs w:val="24"/>
              </w:rPr>
              <w:fldChar w:fldCharType="begin"/>
            </w:r>
            <w:r w:rsidRPr="002C6A8F">
              <w:rPr>
                <w:b/>
                <w:noProof/>
                <w:webHidden/>
                <w:sz w:val="24"/>
                <w:szCs w:val="24"/>
              </w:rPr>
              <w:instrText xml:space="preserve"> PAGEREF _Toc237282484 \h </w:instrText>
            </w:r>
            <w:r w:rsidRPr="002C6A8F">
              <w:rPr>
                <w:b/>
                <w:noProof/>
                <w:webHidden/>
                <w:sz w:val="24"/>
                <w:szCs w:val="24"/>
              </w:rPr>
            </w:r>
            <w:r w:rsidRPr="002C6A8F">
              <w:rPr>
                <w:b/>
                <w:noProof/>
                <w:webHidden/>
                <w:sz w:val="24"/>
                <w:szCs w:val="24"/>
              </w:rPr>
              <w:fldChar w:fldCharType="separate"/>
            </w:r>
            <w:r w:rsidRPr="002C6A8F">
              <w:rPr>
                <w:b/>
                <w:noProof/>
                <w:webHidden/>
                <w:sz w:val="24"/>
                <w:szCs w:val="24"/>
              </w:rPr>
              <w:t>18</w:t>
            </w:r>
            <w:r w:rsidRPr="002C6A8F">
              <w:rPr>
                <w:b/>
                <w:noProof/>
                <w:webHidden/>
                <w:sz w:val="24"/>
                <w:szCs w:val="24"/>
              </w:rPr>
              <w:fldChar w:fldCharType="end"/>
            </w:r>
          </w:hyperlink>
        </w:p>
        <w:p w14:paraId="4BED7BDB" w14:textId="142F52C0" w:rsidR="002C6A8F" w:rsidRPr="002C6A8F" w:rsidRDefault="002C6A8F" w:rsidP="002C6A8F">
          <w:pPr>
            <w:pStyle w:val="TOC3"/>
            <w:tabs>
              <w:tab w:val="right" w:leader="dot" w:pos="9016"/>
            </w:tabs>
            <w:spacing w:line="240" w:lineRule="auto"/>
            <w:rPr>
              <w:rFonts w:asciiTheme="minorHAnsi" w:eastAsiaTheme="minorEastAsia" w:hAnsiTheme="minorHAnsi"/>
              <w:b/>
              <w:i w:val="0"/>
              <w:iCs w:val="0"/>
              <w:noProof/>
              <w:kern w:val="0"/>
              <w:sz w:val="24"/>
              <w:szCs w:val="24"/>
              <w:lang w:val="en-US"/>
              <w14:ligatures w14:val="none"/>
            </w:rPr>
          </w:pPr>
          <w:hyperlink w:anchor="_Toc237282485" w:history="1">
            <w:r w:rsidRPr="002C6A8F">
              <w:rPr>
                <w:rStyle w:val="Hyperlink"/>
                <w:rFonts w:cs="Arial"/>
                <w:b/>
                <w:i w:val="0"/>
                <w:noProof/>
                <w:sz w:val="24"/>
                <w:szCs w:val="24"/>
                <w:lang w:eastAsia="zh-CN"/>
              </w:rPr>
              <w:t>4.1 Current Competitive Strategy</w:t>
            </w:r>
            <w:r w:rsidRPr="002C6A8F">
              <w:rPr>
                <w:b/>
                <w:i w:val="0"/>
                <w:noProof/>
                <w:webHidden/>
                <w:sz w:val="24"/>
                <w:szCs w:val="24"/>
              </w:rPr>
              <w:tab/>
            </w:r>
            <w:r w:rsidRPr="002C6A8F">
              <w:rPr>
                <w:b/>
                <w:i w:val="0"/>
                <w:noProof/>
                <w:webHidden/>
                <w:sz w:val="24"/>
                <w:szCs w:val="24"/>
              </w:rPr>
              <w:fldChar w:fldCharType="begin"/>
            </w:r>
            <w:r w:rsidRPr="002C6A8F">
              <w:rPr>
                <w:b/>
                <w:i w:val="0"/>
                <w:noProof/>
                <w:webHidden/>
                <w:sz w:val="24"/>
                <w:szCs w:val="24"/>
              </w:rPr>
              <w:instrText xml:space="preserve"> PAGEREF _Toc237282485 \h </w:instrText>
            </w:r>
            <w:r w:rsidRPr="002C6A8F">
              <w:rPr>
                <w:b/>
                <w:i w:val="0"/>
                <w:noProof/>
                <w:webHidden/>
                <w:sz w:val="24"/>
                <w:szCs w:val="24"/>
              </w:rPr>
            </w:r>
            <w:r w:rsidRPr="002C6A8F">
              <w:rPr>
                <w:b/>
                <w:i w:val="0"/>
                <w:noProof/>
                <w:webHidden/>
                <w:sz w:val="24"/>
                <w:szCs w:val="24"/>
              </w:rPr>
              <w:fldChar w:fldCharType="separate"/>
            </w:r>
            <w:r w:rsidRPr="002C6A8F">
              <w:rPr>
                <w:b/>
                <w:i w:val="0"/>
                <w:noProof/>
                <w:webHidden/>
                <w:sz w:val="24"/>
                <w:szCs w:val="24"/>
              </w:rPr>
              <w:t>18</w:t>
            </w:r>
            <w:r w:rsidRPr="002C6A8F">
              <w:rPr>
                <w:b/>
                <w:i w:val="0"/>
                <w:noProof/>
                <w:webHidden/>
                <w:sz w:val="24"/>
                <w:szCs w:val="24"/>
              </w:rPr>
              <w:fldChar w:fldCharType="end"/>
            </w:r>
          </w:hyperlink>
        </w:p>
        <w:p w14:paraId="70B55B25" w14:textId="68881DCE" w:rsidR="002C6A8F" w:rsidRPr="002C6A8F" w:rsidRDefault="002C6A8F" w:rsidP="002C6A8F">
          <w:pPr>
            <w:pStyle w:val="TOC3"/>
            <w:tabs>
              <w:tab w:val="right" w:leader="dot" w:pos="9016"/>
            </w:tabs>
            <w:spacing w:line="240" w:lineRule="auto"/>
            <w:rPr>
              <w:rFonts w:asciiTheme="minorHAnsi" w:eastAsiaTheme="minorEastAsia" w:hAnsiTheme="minorHAnsi"/>
              <w:b/>
              <w:i w:val="0"/>
              <w:iCs w:val="0"/>
              <w:noProof/>
              <w:kern w:val="0"/>
              <w:sz w:val="24"/>
              <w:szCs w:val="24"/>
              <w:lang w:val="en-US"/>
              <w14:ligatures w14:val="none"/>
            </w:rPr>
          </w:pPr>
          <w:hyperlink w:anchor="_Toc237282486" w:history="1">
            <w:r w:rsidRPr="002C6A8F">
              <w:rPr>
                <w:rStyle w:val="Hyperlink"/>
                <w:rFonts w:cs="Arial"/>
                <w:b/>
                <w:i w:val="0"/>
                <w:noProof/>
                <w:sz w:val="24"/>
                <w:szCs w:val="24"/>
                <w:lang w:eastAsia="zh-CN"/>
              </w:rPr>
              <w:t>4.3 Ansoff Matrix</w:t>
            </w:r>
            <w:r w:rsidRPr="002C6A8F">
              <w:rPr>
                <w:b/>
                <w:i w:val="0"/>
                <w:noProof/>
                <w:webHidden/>
                <w:sz w:val="24"/>
                <w:szCs w:val="24"/>
              </w:rPr>
              <w:tab/>
            </w:r>
            <w:r w:rsidRPr="002C6A8F">
              <w:rPr>
                <w:b/>
                <w:i w:val="0"/>
                <w:noProof/>
                <w:webHidden/>
                <w:sz w:val="24"/>
                <w:szCs w:val="24"/>
              </w:rPr>
              <w:fldChar w:fldCharType="begin"/>
            </w:r>
            <w:r w:rsidRPr="002C6A8F">
              <w:rPr>
                <w:b/>
                <w:i w:val="0"/>
                <w:noProof/>
                <w:webHidden/>
                <w:sz w:val="24"/>
                <w:szCs w:val="24"/>
              </w:rPr>
              <w:instrText xml:space="preserve"> PAGEREF _Toc237282486 \h </w:instrText>
            </w:r>
            <w:r w:rsidRPr="002C6A8F">
              <w:rPr>
                <w:b/>
                <w:i w:val="0"/>
                <w:noProof/>
                <w:webHidden/>
                <w:sz w:val="24"/>
                <w:szCs w:val="24"/>
              </w:rPr>
            </w:r>
            <w:r w:rsidRPr="002C6A8F">
              <w:rPr>
                <w:b/>
                <w:i w:val="0"/>
                <w:noProof/>
                <w:webHidden/>
                <w:sz w:val="24"/>
                <w:szCs w:val="24"/>
              </w:rPr>
              <w:fldChar w:fldCharType="separate"/>
            </w:r>
            <w:r w:rsidRPr="002C6A8F">
              <w:rPr>
                <w:b/>
                <w:i w:val="0"/>
                <w:noProof/>
                <w:webHidden/>
                <w:sz w:val="24"/>
                <w:szCs w:val="24"/>
              </w:rPr>
              <w:t>20</w:t>
            </w:r>
            <w:r w:rsidRPr="002C6A8F">
              <w:rPr>
                <w:b/>
                <w:i w:val="0"/>
                <w:noProof/>
                <w:webHidden/>
                <w:sz w:val="24"/>
                <w:szCs w:val="24"/>
              </w:rPr>
              <w:fldChar w:fldCharType="end"/>
            </w:r>
          </w:hyperlink>
        </w:p>
        <w:p w14:paraId="78768B6E" w14:textId="4F909D5C" w:rsidR="002C6A8F" w:rsidRPr="002C6A8F" w:rsidRDefault="002C6A8F" w:rsidP="002C6A8F">
          <w:pPr>
            <w:pStyle w:val="TOC3"/>
            <w:tabs>
              <w:tab w:val="right" w:leader="dot" w:pos="9016"/>
            </w:tabs>
            <w:spacing w:line="240" w:lineRule="auto"/>
            <w:rPr>
              <w:rFonts w:asciiTheme="minorHAnsi" w:eastAsiaTheme="minorEastAsia" w:hAnsiTheme="minorHAnsi"/>
              <w:b/>
              <w:i w:val="0"/>
              <w:iCs w:val="0"/>
              <w:noProof/>
              <w:kern w:val="0"/>
              <w:sz w:val="24"/>
              <w:szCs w:val="24"/>
              <w:lang w:val="en-US"/>
              <w14:ligatures w14:val="none"/>
            </w:rPr>
          </w:pPr>
          <w:hyperlink w:anchor="_Toc237282487" w:history="1">
            <w:r w:rsidRPr="002C6A8F">
              <w:rPr>
                <w:rStyle w:val="Hyperlink"/>
                <w:rFonts w:cs="Arial"/>
                <w:b/>
                <w:i w:val="0"/>
                <w:noProof/>
                <w:sz w:val="24"/>
                <w:szCs w:val="24"/>
                <w:lang w:eastAsia="zh-CN"/>
              </w:rPr>
              <w:t>4.4 Recommended Strategy</w:t>
            </w:r>
            <w:r w:rsidRPr="002C6A8F">
              <w:rPr>
                <w:b/>
                <w:i w:val="0"/>
                <w:noProof/>
                <w:webHidden/>
                <w:sz w:val="24"/>
                <w:szCs w:val="24"/>
              </w:rPr>
              <w:tab/>
            </w:r>
            <w:r w:rsidRPr="002C6A8F">
              <w:rPr>
                <w:b/>
                <w:i w:val="0"/>
                <w:noProof/>
                <w:webHidden/>
                <w:sz w:val="24"/>
                <w:szCs w:val="24"/>
              </w:rPr>
              <w:fldChar w:fldCharType="begin"/>
            </w:r>
            <w:r w:rsidRPr="002C6A8F">
              <w:rPr>
                <w:b/>
                <w:i w:val="0"/>
                <w:noProof/>
                <w:webHidden/>
                <w:sz w:val="24"/>
                <w:szCs w:val="24"/>
              </w:rPr>
              <w:instrText xml:space="preserve"> PAGEREF _Toc237282487 \h </w:instrText>
            </w:r>
            <w:r w:rsidRPr="002C6A8F">
              <w:rPr>
                <w:b/>
                <w:i w:val="0"/>
                <w:noProof/>
                <w:webHidden/>
                <w:sz w:val="24"/>
                <w:szCs w:val="24"/>
              </w:rPr>
            </w:r>
            <w:r w:rsidRPr="002C6A8F">
              <w:rPr>
                <w:b/>
                <w:i w:val="0"/>
                <w:noProof/>
                <w:webHidden/>
                <w:sz w:val="24"/>
                <w:szCs w:val="24"/>
              </w:rPr>
              <w:fldChar w:fldCharType="separate"/>
            </w:r>
            <w:r w:rsidRPr="002C6A8F">
              <w:rPr>
                <w:b/>
                <w:i w:val="0"/>
                <w:noProof/>
                <w:webHidden/>
                <w:sz w:val="24"/>
                <w:szCs w:val="24"/>
              </w:rPr>
              <w:t>21</w:t>
            </w:r>
            <w:r w:rsidRPr="002C6A8F">
              <w:rPr>
                <w:b/>
                <w:i w:val="0"/>
                <w:noProof/>
                <w:webHidden/>
                <w:sz w:val="24"/>
                <w:szCs w:val="24"/>
              </w:rPr>
              <w:fldChar w:fldCharType="end"/>
            </w:r>
          </w:hyperlink>
        </w:p>
        <w:p w14:paraId="76CFF7DD" w14:textId="4DA328B0" w:rsidR="002C6A8F" w:rsidRPr="002C6A8F" w:rsidRDefault="002C6A8F" w:rsidP="002C6A8F">
          <w:pPr>
            <w:pStyle w:val="TOC3"/>
            <w:tabs>
              <w:tab w:val="right" w:leader="dot" w:pos="9016"/>
            </w:tabs>
            <w:spacing w:line="240" w:lineRule="auto"/>
            <w:rPr>
              <w:rFonts w:asciiTheme="minorHAnsi" w:eastAsiaTheme="minorEastAsia" w:hAnsiTheme="minorHAnsi"/>
              <w:b/>
              <w:i w:val="0"/>
              <w:iCs w:val="0"/>
              <w:noProof/>
              <w:kern w:val="0"/>
              <w:sz w:val="24"/>
              <w:szCs w:val="24"/>
              <w:lang w:val="en-US"/>
              <w14:ligatures w14:val="none"/>
            </w:rPr>
          </w:pPr>
          <w:hyperlink w:anchor="_Toc237282488" w:history="1">
            <w:r w:rsidRPr="002C6A8F">
              <w:rPr>
                <w:rStyle w:val="Hyperlink"/>
                <w:rFonts w:cs="Arial"/>
                <w:b/>
                <w:i w:val="0"/>
                <w:noProof/>
                <w:sz w:val="24"/>
                <w:szCs w:val="24"/>
                <w:lang w:eastAsia="zh-CN"/>
              </w:rPr>
              <w:t>4.5 Strategy Implementation</w:t>
            </w:r>
            <w:r w:rsidRPr="002C6A8F">
              <w:rPr>
                <w:b/>
                <w:i w:val="0"/>
                <w:noProof/>
                <w:webHidden/>
                <w:sz w:val="24"/>
                <w:szCs w:val="24"/>
              </w:rPr>
              <w:tab/>
            </w:r>
            <w:r w:rsidRPr="002C6A8F">
              <w:rPr>
                <w:b/>
                <w:i w:val="0"/>
                <w:noProof/>
                <w:webHidden/>
                <w:sz w:val="24"/>
                <w:szCs w:val="24"/>
              </w:rPr>
              <w:fldChar w:fldCharType="begin"/>
            </w:r>
            <w:r w:rsidRPr="002C6A8F">
              <w:rPr>
                <w:b/>
                <w:i w:val="0"/>
                <w:noProof/>
                <w:webHidden/>
                <w:sz w:val="24"/>
                <w:szCs w:val="24"/>
              </w:rPr>
              <w:instrText xml:space="preserve"> PAGEREF _Toc237282488 \h </w:instrText>
            </w:r>
            <w:r w:rsidRPr="002C6A8F">
              <w:rPr>
                <w:b/>
                <w:i w:val="0"/>
                <w:noProof/>
                <w:webHidden/>
                <w:sz w:val="24"/>
                <w:szCs w:val="24"/>
              </w:rPr>
            </w:r>
            <w:r w:rsidRPr="002C6A8F">
              <w:rPr>
                <w:b/>
                <w:i w:val="0"/>
                <w:noProof/>
                <w:webHidden/>
                <w:sz w:val="24"/>
                <w:szCs w:val="24"/>
              </w:rPr>
              <w:fldChar w:fldCharType="separate"/>
            </w:r>
            <w:r w:rsidRPr="002C6A8F">
              <w:rPr>
                <w:b/>
                <w:i w:val="0"/>
                <w:noProof/>
                <w:webHidden/>
                <w:sz w:val="24"/>
                <w:szCs w:val="24"/>
              </w:rPr>
              <w:t>21</w:t>
            </w:r>
            <w:r w:rsidRPr="002C6A8F">
              <w:rPr>
                <w:b/>
                <w:i w:val="0"/>
                <w:noProof/>
                <w:webHidden/>
                <w:sz w:val="24"/>
                <w:szCs w:val="24"/>
              </w:rPr>
              <w:fldChar w:fldCharType="end"/>
            </w:r>
          </w:hyperlink>
        </w:p>
        <w:p w14:paraId="2364D1B2" w14:textId="656E9C5F" w:rsidR="002C6A8F" w:rsidRPr="002C6A8F" w:rsidRDefault="002C6A8F" w:rsidP="002C6A8F">
          <w:pPr>
            <w:pStyle w:val="TOC3"/>
            <w:tabs>
              <w:tab w:val="right" w:leader="dot" w:pos="9016"/>
            </w:tabs>
            <w:spacing w:line="240" w:lineRule="auto"/>
            <w:rPr>
              <w:rFonts w:asciiTheme="minorHAnsi" w:eastAsiaTheme="minorEastAsia" w:hAnsiTheme="minorHAnsi"/>
              <w:b/>
              <w:i w:val="0"/>
              <w:iCs w:val="0"/>
              <w:noProof/>
              <w:kern w:val="0"/>
              <w:sz w:val="24"/>
              <w:szCs w:val="24"/>
              <w:lang w:val="en-US"/>
              <w14:ligatures w14:val="none"/>
            </w:rPr>
          </w:pPr>
          <w:hyperlink w:anchor="_Toc237282489" w:history="1">
            <w:r w:rsidRPr="002C6A8F">
              <w:rPr>
                <w:rStyle w:val="Hyperlink"/>
                <w:rFonts w:cs="Arial"/>
                <w:b/>
                <w:i w:val="0"/>
                <w:noProof/>
                <w:sz w:val="24"/>
                <w:szCs w:val="24"/>
                <w:lang w:eastAsia="zh-CN"/>
              </w:rPr>
              <w:t>4.6 Implementation Challenges and Mitigation</w:t>
            </w:r>
            <w:r w:rsidRPr="002C6A8F">
              <w:rPr>
                <w:b/>
                <w:i w:val="0"/>
                <w:noProof/>
                <w:webHidden/>
                <w:sz w:val="24"/>
                <w:szCs w:val="24"/>
              </w:rPr>
              <w:tab/>
            </w:r>
            <w:r w:rsidRPr="002C6A8F">
              <w:rPr>
                <w:b/>
                <w:i w:val="0"/>
                <w:noProof/>
                <w:webHidden/>
                <w:sz w:val="24"/>
                <w:szCs w:val="24"/>
              </w:rPr>
              <w:fldChar w:fldCharType="begin"/>
            </w:r>
            <w:r w:rsidRPr="002C6A8F">
              <w:rPr>
                <w:b/>
                <w:i w:val="0"/>
                <w:noProof/>
                <w:webHidden/>
                <w:sz w:val="24"/>
                <w:szCs w:val="24"/>
              </w:rPr>
              <w:instrText xml:space="preserve"> PAGEREF _Toc237282489 \h </w:instrText>
            </w:r>
            <w:r w:rsidRPr="002C6A8F">
              <w:rPr>
                <w:b/>
                <w:i w:val="0"/>
                <w:noProof/>
                <w:webHidden/>
                <w:sz w:val="24"/>
                <w:szCs w:val="24"/>
              </w:rPr>
            </w:r>
            <w:r w:rsidRPr="002C6A8F">
              <w:rPr>
                <w:b/>
                <w:i w:val="0"/>
                <w:noProof/>
                <w:webHidden/>
                <w:sz w:val="24"/>
                <w:szCs w:val="24"/>
              </w:rPr>
              <w:fldChar w:fldCharType="separate"/>
            </w:r>
            <w:r w:rsidRPr="002C6A8F">
              <w:rPr>
                <w:b/>
                <w:i w:val="0"/>
                <w:noProof/>
                <w:webHidden/>
                <w:sz w:val="24"/>
                <w:szCs w:val="24"/>
              </w:rPr>
              <w:t>22</w:t>
            </w:r>
            <w:r w:rsidRPr="002C6A8F">
              <w:rPr>
                <w:b/>
                <w:i w:val="0"/>
                <w:noProof/>
                <w:webHidden/>
                <w:sz w:val="24"/>
                <w:szCs w:val="24"/>
              </w:rPr>
              <w:fldChar w:fldCharType="end"/>
            </w:r>
          </w:hyperlink>
        </w:p>
        <w:p w14:paraId="6DCD6F9B" w14:textId="1E185A89" w:rsidR="002C6A8F" w:rsidRPr="002C6A8F" w:rsidRDefault="002C6A8F" w:rsidP="002C6A8F">
          <w:pPr>
            <w:pStyle w:val="TOC1"/>
            <w:tabs>
              <w:tab w:val="right" w:leader="dot" w:pos="9016"/>
            </w:tabs>
            <w:spacing w:before="0" w:line="240" w:lineRule="auto"/>
            <w:rPr>
              <w:rFonts w:asciiTheme="minorHAnsi" w:eastAsiaTheme="minorEastAsia" w:hAnsiTheme="minorHAnsi"/>
              <w:bCs w:val="0"/>
              <w:caps w:val="0"/>
              <w:noProof/>
              <w:kern w:val="0"/>
              <w:sz w:val="24"/>
              <w:szCs w:val="24"/>
              <w:lang w:val="en-US"/>
              <w14:ligatures w14:val="none"/>
            </w:rPr>
          </w:pPr>
          <w:hyperlink w:anchor="_Toc237282490" w:history="1">
            <w:r w:rsidRPr="002C6A8F">
              <w:rPr>
                <w:rStyle w:val="Hyperlink"/>
                <w:noProof/>
                <w:sz w:val="24"/>
                <w:szCs w:val="24"/>
              </w:rPr>
              <w:t>Section 2: Reflective Account</w:t>
            </w:r>
            <w:r w:rsidRPr="002C6A8F">
              <w:rPr>
                <w:noProof/>
                <w:webHidden/>
                <w:sz w:val="24"/>
                <w:szCs w:val="24"/>
              </w:rPr>
              <w:tab/>
            </w:r>
            <w:r w:rsidRPr="002C6A8F">
              <w:rPr>
                <w:noProof/>
                <w:webHidden/>
                <w:sz w:val="24"/>
                <w:szCs w:val="24"/>
              </w:rPr>
              <w:fldChar w:fldCharType="begin"/>
            </w:r>
            <w:r w:rsidRPr="002C6A8F">
              <w:rPr>
                <w:noProof/>
                <w:webHidden/>
                <w:sz w:val="24"/>
                <w:szCs w:val="24"/>
              </w:rPr>
              <w:instrText xml:space="preserve"> PAGEREF _Toc237282490 \h </w:instrText>
            </w:r>
            <w:r w:rsidRPr="002C6A8F">
              <w:rPr>
                <w:noProof/>
                <w:webHidden/>
                <w:sz w:val="24"/>
                <w:szCs w:val="24"/>
              </w:rPr>
            </w:r>
            <w:r w:rsidRPr="002C6A8F">
              <w:rPr>
                <w:noProof/>
                <w:webHidden/>
                <w:sz w:val="24"/>
                <w:szCs w:val="24"/>
              </w:rPr>
              <w:fldChar w:fldCharType="separate"/>
            </w:r>
            <w:r w:rsidRPr="002C6A8F">
              <w:rPr>
                <w:noProof/>
                <w:webHidden/>
                <w:sz w:val="24"/>
                <w:szCs w:val="24"/>
              </w:rPr>
              <w:t>24</w:t>
            </w:r>
            <w:r w:rsidRPr="002C6A8F">
              <w:rPr>
                <w:noProof/>
                <w:webHidden/>
                <w:sz w:val="24"/>
                <w:szCs w:val="24"/>
              </w:rPr>
              <w:fldChar w:fldCharType="end"/>
            </w:r>
          </w:hyperlink>
        </w:p>
        <w:p w14:paraId="7D3F7442" w14:textId="1D351BCE" w:rsidR="002C6A8F" w:rsidRPr="002C6A8F" w:rsidRDefault="002C6A8F" w:rsidP="002C6A8F">
          <w:pPr>
            <w:pStyle w:val="TOC2"/>
            <w:tabs>
              <w:tab w:val="right" w:leader="dot" w:pos="9016"/>
            </w:tabs>
            <w:spacing w:line="240" w:lineRule="auto"/>
            <w:rPr>
              <w:rFonts w:asciiTheme="minorHAnsi" w:eastAsiaTheme="minorEastAsia" w:hAnsiTheme="minorHAnsi"/>
              <w:b/>
              <w:smallCaps w:val="0"/>
              <w:noProof/>
              <w:kern w:val="0"/>
              <w:sz w:val="24"/>
              <w:szCs w:val="24"/>
              <w:lang w:val="en-US"/>
              <w14:ligatures w14:val="none"/>
            </w:rPr>
          </w:pPr>
          <w:hyperlink w:anchor="_Toc237282491" w:history="1">
            <w:r w:rsidRPr="002C6A8F">
              <w:rPr>
                <w:rStyle w:val="Hyperlink"/>
                <w:rFonts w:cs="Arial"/>
                <w:b/>
                <w:noProof/>
                <w:sz w:val="24"/>
                <w:szCs w:val="24"/>
                <w:lang w:eastAsia="zh-CN"/>
              </w:rPr>
              <w:t>5. Gibbs Reflective Cycle</w:t>
            </w:r>
            <w:r w:rsidRPr="002C6A8F">
              <w:rPr>
                <w:b/>
                <w:noProof/>
                <w:webHidden/>
                <w:sz w:val="24"/>
                <w:szCs w:val="24"/>
              </w:rPr>
              <w:tab/>
            </w:r>
            <w:r w:rsidRPr="002C6A8F">
              <w:rPr>
                <w:b/>
                <w:noProof/>
                <w:webHidden/>
                <w:sz w:val="24"/>
                <w:szCs w:val="24"/>
              </w:rPr>
              <w:fldChar w:fldCharType="begin"/>
            </w:r>
            <w:r w:rsidRPr="002C6A8F">
              <w:rPr>
                <w:b/>
                <w:noProof/>
                <w:webHidden/>
                <w:sz w:val="24"/>
                <w:szCs w:val="24"/>
              </w:rPr>
              <w:instrText xml:space="preserve"> PAGEREF _Toc237282491 \h </w:instrText>
            </w:r>
            <w:r w:rsidRPr="002C6A8F">
              <w:rPr>
                <w:b/>
                <w:noProof/>
                <w:webHidden/>
                <w:sz w:val="24"/>
                <w:szCs w:val="24"/>
              </w:rPr>
            </w:r>
            <w:r w:rsidRPr="002C6A8F">
              <w:rPr>
                <w:b/>
                <w:noProof/>
                <w:webHidden/>
                <w:sz w:val="24"/>
                <w:szCs w:val="24"/>
              </w:rPr>
              <w:fldChar w:fldCharType="separate"/>
            </w:r>
            <w:r w:rsidRPr="002C6A8F">
              <w:rPr>
                <w:b/>
                <w:noProof/>
                <w:webHidden/>
                <w:sz w:val="24"/>
                <w:szCs w:val="24"/>
              </w:rPr>
              <w:t>24</w:t>
            </w:r>
            <w:r w:rsidRPr="002C6A8F">
              <w:rPr>
                <w:b/>
                <w:noProof/>
                <w:webHidden/>
                <w:sz w:val="24"/>
                <w:szCs w:val="24"/>
              </w:rPr>
              <w:fldChar w:fldCharType="end"/>
            </w:r>
          </w:hyperlink>
        </w:p>
        <w:p w14:paraId="065BF800" w14:textId="5569942D" w:rsidR="002C6A8F" w:rsidRPr="002C6A8F" w:rsidRDefault="002C6A8F" w:rsidP="002C6A8F">
          <w:pPr>
            <w:pStyle w:val="TOC3"/>
            <w:tabs>
              <w:tab w:val="right" w:leader="dot" w:pos="9016"/>
            </w:tabs>
            <w:spacing w:line="240" w:lineRule="auto"/>
            <w:rPr>
              <w:rFonts w:asciiTheme="minorHAnsi" w:eastAsiaTheme="minorEastAsia" w:hAnsiTheme="minorHAnsi"/>
              <w:b/>
              <w:i w:val="0"/>
              <w:iCs w:val="0"/>
              <w:noProof/>
              <w:kern w:val="0"/>
              <w:sz w:val="24"/>
              <w:szCs w:val="24"/>
              <w:lang w:val="en-US"/>
              <w14:ligatures w14:val="none"/>
            </w:rPr>
          </w:pPr>
          <w:hyperlink w:anchor="_Toc237282492" w:history="1">
            <w:r w:rsidRPr="002C6A8F">
              <w:rPr>
                <w:rStyle w:val="Hyperlink"/>
                <w:rFonts w:cs="Arial"/>
                <w:b/>
                <w:i w:val="0"/>
                <w:noProof/>
                <w:sz w:val="24"/>
                <w:szCs w:val="24"/>
                <w:lang w:eastAsia="zh-CN"/>
              </w:rPr>
              <w:t>5.1 Description</w:t>
            </w:r>
            <w:r w:rsidRPr="002C6A8F">
              <w:rPr>
                <w:b/>
                <w:i w:val="0"/>
                <w:noProof/>
                <w:webHidden/>
                <w:sz w:val="24"/>
                <w:szCs w:val="24"/>
              </w:rPr>
              <w:tab/>
            </w:r>
            <w:r w:rsidRPr="002C6A8F">
              <w:rPr>
                <w:b/>
                <w:i w:val="0"/>
                <w:noProof/>
                <w:webHidden/>
                <w:sz w:val="24"/>
                <w:szCs w:val="24"/>
              </w:rPr>
              <w:fldChar w:fldCharType="begin"/>
            </w:r>
            <w:r w:rsidRPr="002C6A8F">
              <w:rPr>
                <w:b/>
                <w:i w:val="0"/>
                <w:noProof/>
                <w:webHidden/>
                <w:sz w:val="24"/>
                <w:szCs w:val="24"/>
              </w:rPr>
              <w:instrText xml:space="preserve"> PAGEREF _Toc237282492 \h </w:instrText>
            </w:r>
            <w:r w:rsidRPr="002C6A8F">
              <w:rPr>
                <w:b/>
                <w:i w:val="0"/>
                <w:noProof/>
                <w:webHidden/>
                <w:sz w:val="24"/>
                <w:szCs w:val="24"/>
              </w:rPr>
            </w:r>
            <w:r w:rsidRPr="002C6A8F">
              <w:rPr>
                <w:b/>
                <w:i w:val="0"/>
                <w:noProof/>
                <w:webHidden/>
                <w:sz w:val="24"/>
                <w:szCs w:val="24"/>
              </w:rPr>
              <w:fldChar w:fldCharType="separate"/>
            </w:r>
            <w:r w:rsidRPr="002C6A8F">
              <w:rPr>
                <w:b/>
                <w:i w:val="0"/>
                <w:noProof/>
                <w:webHidden/>
                <w:sz w:val="24"/>
                <w:szCs w:val="24"/>
              </w:rPr>
              <w:t>24</w:t>
            </w:r>
            <w:r w:rsidRPr="002C6A8F">
              <w:rPr>
                <w:b/>
                <w:i w:val="0"/>
                <w:noProof/>
                <w:webHidden/>
                <w:sz w:val="24"/>
                <w:szCs w:val="24"/>
              </w:rPr>
              <w:fldChar w:fldCharType="end"/>
            </w:r>
          </w:hyperlink>
        </w:p>
        <w:p w14:paraId="1145BA65" w14:textId="39A9508D" w:rsidR="002C6A8F" w:rsidRPr="002C6A8F" w:rsidRDefault="002C6A8F" w:rsidP="002C6A8F">
          <w:pPr>
            <w:pStyle w:val="TOC3"/>
            <w:tabs>
              <w:tab w:val="right" w:leader="dot" w:pos="9016"/>
            </w:tabs>
            <w:spacing w:line="240" w:lineRule="auto"/>
            <w:rPr>
              <w:rFonts w:asciiTheme="minorHAnsi" w:eastAsiaTheme="minorEastAsia" w:hAnsiTheme="minorHAnsi"/>
              <w:b/>
              <w:i w:val="0"/>
              <w:iCs w:val="0"/>
              <w:noProof/>
              <w:kern w:val="0"/>
              <w:sz w:val="24"/>
              <w:szCs w:val="24"/>
              <w:lang w:val="en-US"/>
              <w14:ligatures w14:val="none"/>
            </w:rPr>
          </w:pPr>
          <w:hyperlink w:anchor="_Toc237282493" w:history="1">
            <w:r w:rsidRPr="002C6A8F">
              <w:rPr>
                <w:rStyle w:val="Hyperlink"/>
                <w:rFonts w:cs="Arial"/>
                <w:b/>
                <w:i w:val="0"/>
                <w:noProof/>
                <w:sz w:val="24"/>
                <w:szCs w:val="24"/>
                <w:lang w:eastAsia="zh-CN"/>
              </w:rPr>
              <w:t>5.2 Feelings</w:t>
            </w:r>
            <w:r w:rsidRPr="002C6A8F">
              <w:rPr>
                <w:b/>
                <w:i w:val="0"/>
                <w:noProof/>
                <w:webHidden/>
                <w:sz w:val="24"/>
                <w:szCs w:val="24"/>
              </w:rPr>
              <w:tab/>
            </w:r>
            <w:r w:rsidRPr="002C6A8F">
              <w:rPr>
                <w:b/>
                <w:i w:val="0"/>
                <w:noProof/>
                <w:webHidden/>
                <w:sz w:val="24"/>
                <w:szCs w:val="24"/>
              </w:rPr>
              <w:fldChar w:fldCharType="begin"/>
            </w:r>
            <w:r w:rsidRPr="002C6A8F">
              <w:rPr>
                <w:b/>
                <w:i w:val="0"/>
                <w:noProof/>
                <w:webHidden/>
                <w:sz w:val="24"/>
                <w:szCs w:val="24"/>
              </w:rPr>
              <w:instrText xml:space="preserve"> PAGEREF _Toc237282493 \h </w:instrText>
            </w:r>
            <w:r w:rsidRPr="002C6A8F">
              <w:rPr>
                <w:b/>
                <w:i w:val="0"/>
                <w:noProof/>
                <w:webHidden/>
                <w:sz w:val="24"/>
                <w:szCs w:val="24"/>
              </w:rPr>
            </w:r>
            <w:r w:rsidRPr="002C6A8F">
              <w:rPr>
                <w:b/>
                <w:i w:val="0"/>
                <w:noProof/>
                <w:webHidden/>
                <w:sz w:val="24"/>
                <w:szCs w:val="24"/>
              </w:rPr>
              <w:fldChar w:fldCharType="separate"/>
            </w:r>
            <w:r w:rsidRPr="002C6A8F">
              <w:rPr>
                <w:b/>
                <w:i w:val="0"/>
                <w:noProof/>
                <w:webHidden/>
                <w:sz w:val="24"/>
                <w:szCs w:val="24"/>
              </w:rPr>
              <w:t>25</w:t>
            </w:r>
            <w:r w:rsidRPr="002C6A8F">
              <w:rPr>
                <w:b/>
                <w:i w:val="0"/>
                <w:noProof/>
                <w:webHidden/>
                <w:sz w:val="24"/>
                <w:szCs w:val="24"/>
              </w:rPr>
              <w:fldChar w:fldCharType="end"/>
            </w:r>
          </w:hyperlink>
        </w:p>
        <w:p w14:paraId="3B0C767B" w14:textId="108BCF83" w:rsidR="002C6A8F" w:rsidRPr="002C6A8F" w:rsidRDefault="002C6A8F" w:rsidP="002C6A8F">
          <w:pPr>
            <w:pStyle w:val="TOC3"/>
            <w:tabs>
              <w:tab w:val="right" w:leader="dot" w:pos="9016"/>
            </w:tabs>
            <w:spacing w:line="240" w:lineRule="auto"/>
            <w:rPr>
              <w:rFonts w:asciiTheme="minorHAnsi" w:eastAsiaTheme="minorEastAsia" w:hAnsiTheme="minorHAnsi"/>
              <w:b/>
              <w:i w:val="0"/>
              <w:iCs w:val="0"/>
              <w:noProof/>
              <w:kern w:val="0"/>
              <w:sz w:val="24"/>
              <w:szCs w:val="24"/>
              <w:lang w:val="en-US"/>
              <w14:ligatures w14:val="none"/>
            </w:rPr>
          </w:pPr>
          <w:hyperlink w:anchor="_Toc237282494" w:history="1">
            <w:r w:rsidRPr="002C6A8F">
              <w:rPr>
                <w:rStyle w:val="Hyperlink"/>
                <w:rFonts w:cs="Arial"/>
                <w:b/>
                <w:i w:val="0"/>
                <w:noProof/>
                <w:sz w:val="24"/>
                <w:szCs w:val="24"/>
                <w:lang w:eastAsia="zh-CN"/>
              </w:rPr>
              <w:t>5.3 Evaluation</w:t>
            </w:r>
            <w:r w:rsidRPr="002C6A8F">
              <w:rPr>
                <w:b/>
                <w:i w:val="0"/>
                <w:noProof/>
                <w:webHidden/>
                <w:sz w:val="24"/>
                <w:szCs w:val="24"/>
              </w:rPr>
              <w:tab/>
            </w:r>
            <w:r w:rsidRPr="002C6A8F">
              <w:rPr>
                <w:b/>
                <w:i w:val="0"/>
                <w:noProof/>
                <w:webHidden/>
                <w:sz w:val="24"/>
                <w:szCs w:val="24"/>
              </w:rPr>
              <w:fldChar w:fldCharType="begin"/>
            </w:r>
            <w:r w:rsidRPr="002C6A8F">
              <w:rPr>
                <w:b/>
                <w:i w:val="0"/>
                <w:noProof/>
                <w:webHidden/>
                <w:sz w:val="24"/>
                <w:szCs w:val="24"/>
              </w:rPr>
              <w:instrText xml:space="preserve"> PAGEREF _Toc237282494 \h </w:instrText>
            </w:r>
            <w:r w:rsidRPr="002C6A8F">
              <w:rPr>
                <w:b/>
                <w:i w:val="0"/>
                <w:noProof/>
                <w:webHidden/>
                <w:sz w:val="24"/>
                <w:szCs w:val="24"/>
              </w:rPr>
            </w:r>
            <w:r w:rsidRPr="002C6A8F">
              <w:rPr>
                <w:b/>
                <w:i w:val="0"/>
                <w:noProof/>
                <w:webHidden/>
                <w:sz w:val="24"/>
                <w:szCs w:val="24"/>
              </w:rPr>
              <w:fldChar w:fldCharType="separate"/>
            </w:r>
            <w:r w:rsidRPr="002C6A8F">
              <w:rPr>
                <w:b/>
                <w:i w:val="0"/>
                <w:noProof/>
                <w:webHidden/>
                <w:sz w:val="24"/>
                <w:szCs w:val="24"/>
              </w:rPr>
              <w:t>25</w:t>
            </w:r>
            <w:r w:rsidRPr="002C6A8F">
              <w:rPr>
                <w:b/>
                <w:i w:val="0"/>
                <w:noProof/>
                <w:webHidden/>
                <w:sz w:val="24"/>
                <w:szCs w:val="24"/>
              </w:rPr>
              <w:fldChar w:fldCharType="end"/>
            </w:r>
          </w:hyperlink>
        </w:p>
        <w:p w14:paraId="682A1297" w14:textId="4829811E" w:rsidR="002C6A8F" w:rsidRPr="002C6A8F" w:rsidRDefault="002C6A8F" w:rsidP="002C6A8F">
          <w:pPr>
            <w:pStyle w:val="TOC3"/>
            <w:tabs>
              <w:tab w:val="right" w:leader="dot" w:pos="9016"/>
            </w:tabs>
            <w:spacing w:line="240" w:lineRule="auto"/>
            <w:rPr>
              <w:rFonts w:asciiTheme="minorHAnsi" w:eastAsiaTheme="minorEastAsia" w:hAnsiTheme="minorHAnsi"/>
              <w:b/>
              <w:i w:val="0"/>
              <w:iCs w:val="0"/>
              <w:noProof/>
              <w:kern w:val="0"/>
              <w:sz w:val="24"/>
              <w:szCs w:val="24"/>
              <w:lang w:val="en-US"/>
              <w14:ligatures w14:val="none"/>
            </w:rPr>
          </w:pPr>
          <w:hyperlink w:anchor="_Toc237282495" w:history="1">
            <w:r w:rsidRPr="002C6A8F">
              <w:rPr>
                <w:rStyle w:val="Hyperlink"/>
                <w:rFonts w:cs="Arial"/>
                <w:b/>
                <w:i w:val="0"/>
                <w:noProof/>
                <w:sz w:val="24"/>
                <w:szCs w:val="24"/>
                <w:lang w:eastAsia="zh-CN"/>
              </w:rPr>
              <w:t>5.4 Analysis</w:t>
            </w:r>
            <w:r w:rsidRPr="002C6A8F">
              <w:rPr>
                <w:b/>
                <w:i w:val="0"/>
                <w:noProof/>
                <w:webHidden/>
                <w:sz w:val="24"/>
                <w:szCs w:val="24"/>
              </w:rPr>
              <w:tab/>
            </w:r>
            <w:r w:rsidRPr="002C6A8F">
              <w:rPr>
                <w:b/>
                <w:i w:val="0"/>
                <w:noProof/>
                <w:webHidden/>
                <w:sz w:val="24"/>
                <w:szCs w:val="24"/>
              </w:rPr>
              <w:fldChar w:fldCharType="begin"/>
            </w:r>
            <w:r w:rsidRPr="002C6A8F">
              <w:rPr>
                <w:b/>
                <w:i w:val="0"/>
                <w:noProof/>
                <w:webHidden/>
                <w:sz w:val="24"/>
                <w:szCs w:val="24"/>
              </w:rPr>
              <w:instrText xml:space="preserve"> PAGEREF _Toc237282495 \h </w:instrText>
            </w:r>
            <w:r w:rsidRPr="002C6A8F">
              <w:rPr>
                <w:b/>
                <w:i w:val="0"/>
                <w:noProof/>
                <w:webHidden/>
                <w:sz w:val="24"/>
                <w:szCs w:val="24"/>
              </w:rPr>
            </w:r>
            <w:r w:rsidRPr="002C6A8F">
              <w:rPr>
                <w:b/>
                <w:i w:val="0"/>
                <w:noProof/>
                <w:webHidden/>
                <w:sz w:val="24"/>
                <w:szCs w:val="24"/>
              </w:rPr>
              <w:fldChar w:fldCharType="separate"/>
            </w:r>
            <w:r w:rsidRPr="002C6A8F">
              <w:rPr>
                <w:b/>
                <w:i w:val="0"/>
                <w:noProof/>
                <w:webHidden/>
                <w:sz w:val="24"/>
                <w:szCs w:val="24"/>
              </w:rPr>
              <w:t>25</w:t>
            </w:r>
            <w:r w:rsidRPr="002C6A8F">
              <w:rPr>
                <w:b/>
                <w:i w:val="0"/>
                <w:noProof/>
                <w:webHidden/>
                <w:sz w:val="24"/>
                <w:szCs w:val="24"/>
              </w:rPr>
              <w:fldChar w:fldCharType="end"/>
            </w:r>
          </w:hyperlink>
        </w:p>
        <w:p w14:paraId="311816C1" w14:textId="395086F7" w:rsidR="002C6A8F" w:rsidRPr="002C6A8F" w:rsidRDefault="002C6A8F" w:rsidP="002C6A8F">
          <w:pPr>
            <w:pStyle w:val="TOC3"/>
            <w:tabs>
              <w:tab w:val="right" w:leader="dot" w:pos="9016"/>
            </w:tabs>
            <w:spacing w:line="240" w:lineRule="auto"/>
            <w:rPr>
              <w:rFonts w:asciiTheme="minorHAnsi" w:eastAsiaTheme="minorEastAsia" w:hAnsiTheme="minorHAnsi"/>
              <w:b/>
              <w:i w:val="0"/>
              <w:iCs w:val="0"/>
              <w:noProof/>
              <w:kern w:val="0"/>
              <w:sz w:val="24"/>
              <w:szCs w:val="24"/>
              <w:lang w:val="en-US"/>
              <w14:ligatures w14:val="none"/>
            </w:rPr>
          </w:pPr>
          <w:hyperlink w:anchor="_Toc237282496" w:history="1">
            <w:r w:rsidRPr="002C6A8F">
              <w:rPr>
                <w:rStyle w:val="Hyperlink"/>
                <w:rFonts w:cs="Arial"/>
                <w:b/>
                <w:i w:val="0"/>
                <w:noProof/>
                <w:sz w:val="24"/>
                <w:szCs w:val="24"/>
                <w:lang w:eastAsia="zh-CN"/>
              </w:rPr>
              <w:t>5.5 Conclusion</w:t>
            </w:r>
            <w:r w:rsidRPr="002C6A8F">
              <w:rPr>
                <w:b/>
                <w:i w:val="0"/>
                <w:noProof/>
                <w:webHidden/>
                <w:sz w:val="24"/>
                <w:szCs w:val="24"/>
              </w:rPr>
              <w:tab/>
            </w:r>
            <w:r w:rsidRPr="002C6A8F">
              <w:rPr>
                <w:b/>
                <w:i w:val="0"/>
                <w:noProof/>
                <w:webHidden/>
                <w:sz w:val="24"/>
                <w:szCs w:val="24"/>
              </w:rPr>
              <w:fldChar w:fldCharType="begin"/>
            </w:r>
            <w:r w:rsidRPr="002C6A8F">
              <w:rPr>
                <w:b/>
                <w:i w:val="0"/>
                <w:noProof/>
                <w:webHidden/>
                <w:sz w:val="24"/>
                <w:szCs w:val="24"/>
              </w:rPr>
              <w:instrText xml:space="preserve"> PAGEREF _Toc237282496 \h </w:instrText>
            </w:r>
            <w:r w:rsidRPr="002C6A8F">
              <w:rPr>
                <w:b/>
                <w:i w:val="0"/>
                <w:noProof/>
                <w:webHidden/>
                <w:sz w:val="24"/>
                <w:szCs w:val="24"/>
              </w:rPr>
            </w:r>
            <w:r w:rsidRPr="002C6A8F">
              <w:rPr>
                <w:b/>
                <w:i w:val="0"/>
                <w:noProof/>
                <w:webHidden/>
                <w:sz w:val="24"/>
                <w:szCs w:val="24"/>
              </w:rPr>
              <w:fldChar w:fldCharType="separate"/>
            </w:r>
            <w:r w:rsidRPr="002C6A8F">
              <w:rPr>
                <w:b/>
                <w:i w:val="0"/>
                <w:noProof/>
                <w:webHidden/>
                <w:sz w:val="24"/>
                <w:szCs w:val="24"/>
              </w:rPr>
              <w:t>26</w:t>
            </w:r>
            <w:r w:rsidRPr="002C6A8F">
              <w:rPr>
                <w:b/>
                <w:i w:val="0"/>
                <w:noProof/>
                <w:webHidden/>
                <w:sz w:val="24"/>
                <w:szCs w:val="24"/>
              </w:rPr>
              <w:fldChar w:fldCharType="end"/>
            </w:r>
          </w:hyperlink>
        </w:p>
        <w:p w14:paraId="042DB32C" w14:textId="27DFB21E" w:rsidR="002C6A8F" w:rsidRPr="002C6A8F" w:rsidRDefault="002C6A8F" w:rsidP="002C6A8F">
          <w:pPr>
            <w:pStyle w:val="TOC3"/>
            <w:tabs>
              <w:tab w:val="right" w:leader="dot" w:pos="9016"/>
            </w:tabs>
            <w:spacing w:line="240" w:lineRule="auto"/>
            <w:rPr>
              <w:rFonts w:asciiTheme="minorHAnsi" w:eastAsiaTheme="minorEastAsia" w:hAnsiTheme="minorHAnsi"/>
              <w:b/>
              <w:i w:val="0"/>
              <w:iCs w:val="0"/>
              <w:noProof/>
              <w:kern w:val="0"/>
              <w:sz w:val="24"/>
              <w:szCs w:val="24"/>
              <w:lang w:val="en-US"/>
              <w14:ligatures w14:val="none"/>
            </w:rPr>
          </w:pPr>
          <w:hyperlink w:anchor="_Toc237282497" w:history="1">
            <w:r w:rsidRPr="002C6A8F">
              <w:rPr>
                <w:rStyle w:val="Hyperlink"/>
                <w:rFonts w:cs="Arial"/>
                <w:b/>
                <w:i w:val="0"/>
                <w:noProof/>
                <w:sz w:val="24"/>
                <w:szCs w:val="24"/>
                <w:lang w:eastAsia="zh-CN"/>
              </w:rPr>
              <w:t>5.6 Action Plan</w:t>
            </w:r>
            <w:r w:rsidRPr="002C6A8F">
              <w:rPr>
                <w:b/>
                <w:i w:val="0"/>
                <w:noProof/>
                <w:webHidden/>
                <w:sz w:val="24"/>
                <w:szCs w:val="24"/>
              </w:rPr>
              <w:tab/>
            </w:r>
            <w:r w:rsidRPr="002C6A8F">
              <w:rPr>
                <w:b/>
                <w:i w:val="0"/>
                <w:noProof/>
                <w:webHidden/>
                <w:sz w:val="24"/>
                <w:szCs w:val="24"/>
              </w:rPr>
              <w:fldChar w:fldCharType="begin"/>
            </w:r>
            <w:r w:rsidRPr="002C6A8F">
              <w:rPr>
                <w:b/>
                <w:i w:val="0"/>
                <w:noProof/>
                <w:webHidden/>
                <w:sz w:val="24"/>
                <w:szCs w:val="24"/>
              </w:rPr>
              <w:instrText xml:space="preserve"> PAGEREF _Toc237282497 \h </w:instrText>
            </w:r>
            <w:r w:rsidRPr="002C6A8F">
              <w:rPr>
                <w:b/>
                <w:i w:val="0"/>
                <w:noProof/>
                <w:webHidden/>
                <w:sz w:val="24"/>
                <w:szCs w:val="24"/>
              </w:rPr>
            </w:r>
            <w:r w:rsidRPr="002C6A8F">
              <w:rPr>
                <w:b/>
                <w:i w:val="0"/>
                <w:noProof/>
                <w:webHidden/>
                <w:sz w:val="24"/>
                <w:szCs w:val="24"/>
              </w:rPr>
              <w:fldChar w:fldCharType="separate"/>
            </w:r>
            <w:r w:rsidRPr="002C6A8F">
              <w:rPr>
                <w:b/>
                <w:i w:val="0"/>
                <w:noProof/>
                <w:webHidden/>
                <w:sz w:val="24"/>
                <w:szCs w:val="24"/>
              </w:rPr>
              <w:t>26</w:t>
            </w:r>
            <w:r w:rsidRPr="002C6A8F">
              <w:rPr>
                <w:b/>
                <w:i w:val="0"/>
                <w:noProof/>
                <w:webHidden/>
                <w:sz w:val="24"/>
                <w:szCs w:val="24"/>
              </w:rPr>
              <w:fldChar w:fldCharType="end"/>
            </w:r>
          </w:hyperlink>
        </w:p>
        <w:p w14:paraId="683F5648" w14:textId="0B9B3ACA" w:rsidR="002C6A8F" w:rsidRPr="002C6A8F" w:rsidRDefault="002C6A8F" w:rsidP="002C6A8F">
          <w:pPr>
            <w:pStyle w:val="TOC1"/>
            <w:tabs>
              <w:tab w:val="right" w:leader="dot" w:pos="9016"/>
            </w:tabs>
            <w:spacing w:before="0" w:line="240" w:lineRule="auto"/>
            <w:rPr>
              <w:rFonts w:asciiTheme="minorHAnsi" w:eastAsiaTheme="minorEastAsia" w:hAnsiTheme="minorHAnsi"/>
              <w:bCs w:val="0"/>
              <w:caps w:val="0"/>
              <w:noProof/>
              <w:kern w:val="0"/>
              <w:sz w:val="24"/>
              <w:szCs w:val="24"/>
              <w:lang w:val="en-US"/>
              <w14:ligatures w14:val="none"/>
            </w:rPr>
          </w:pPr>
          <w:hyperlink w:anchor="_Toc237282498" w:history="1">
            <w:r w:rsidRPr="002C6A8F">
              <w:rPr>
                <w:rStyle w:val="Hyperlink"/>
                <w:noProof/>
                <w:sz w:val="24"/>
                <w:szCs w:val="24"/>
              </w:rPr>
              <w:t>6. Conclusion</w:t>
            </w:r>
            <w:r w:rsidRPr="002C6A8F">
              <w:rPr>
                <w:noProof/>
                <w:webHidden/>
                <w:sz w:val="24"/>
                <w:szCs w:val="24"/>
              </w:rPr>
              <w:tab/>
            </w:r>
            <w:r w:rsidRPr="002C6A8F">
              <w:rPr>
                <w:noProof/>
                <w:webHidden/>
                <w:sz w:val="24"/>
                <w:szCs w:val="24"/>
              </w:rPr>
              <w:fldChar w:fldCharType="begin"/>
            </w:r>
            <w:r w:rsidRPr="002C6A8F">
              <w:rPr>
                <w:noProof/>
                <w:webHidden/>
                <w:sz w:val="24"/>
                <w:szCs w:val="24"/>
              </w:rPr>
              <w:instrText xml:space="preserve"> PAGEREF _Toc237282498 \h </w:instrText>
            </w:r>
            <w:r w:rsidRPr="002C6A8F">
              <w:rPr>
                <w:noProof/>
                <w:webHidden/>
                <w:sz w:val="24"/>
                <w:szCs w:val="24"/>
              </w:rPr>
            </w:r>
            <w:r w:rsidRPr="002C6A8F">
              <w:rPr>
                <w:noProof/>
                <w:webHidden/>
                <w:sz w:val="24"/>
                <w:szCs w:val="24"/>
              </w:rPr>
              <w:fldChar w:fldCharType="separate"/>
            </w:r>
            <w:r w:rsidRPr="002C6A8F">
              <w:rPr>
                <w:noProof/>
                <w:webHidden/>
                <w:sz w:val="24"/>
                <w:szCs w:val="24"/>
              </w:rPr>
              <w:t>26</w:t>
            </w:r>
            <w:r w:rsidRPr="002C6A8F">
              <w:rPr>
                <w:noProof/>
                <w:webHidden/>
                <w:sz w:val="24"/>
                <w:szCs w:val="24"/>
              </w:rPr>
              <w:fldChar w:fldCharType="end"/>
            </w:r>
          </w:hyperlink>
        </w:p>
        <w:p w14:paraId="60DDE3F1" w14:textId="07794660" w:rsidR="002C6A8F" w:rsidRPr="002C6A8F" w:rsidRDefault="002C6A8F" w:rsidP="002C6A8F">
          <w:pPr>
            <w:pStyle w:val="TOC1"/>
            <w:tabs>
              <w:tab w:val="right" w:leader="dot" w:pos="9016"/>
            </w:tabs>
            <w:spacing w:before="0" w:line="240" w:lineRule="auto"/>
            <w:rPr>
              <w:rFonts w:asciiTheme="minorHAnsi" w:eastAsiaTheme="minorEastAsia" w:hAnsiTheme="minorHAnsi"/>
              <w:bCs w:val="0"/>
              <w:caps w:val="0"/>
              <w:noProof/>
              <w:kern w:val="0"/>
              <w:sz w:val="24"/>
              <w:szCs w:val="24"/>
              <w:lang w:val="en-US"/>
              <w14:ligatures w14:val="none"/>
            </w:rPr>
          </w:pPr>
          <w:hyperlink w:anchor="_Toc237282499" w:history="1">
            <w:r w:rsidRPr="002C6A8F">
              <w:rPr>
                <w:rStyle w:val="Hyperlink"/>
                <w:noProof/>
                <w:sz w:val="24"/>
                <w:szCs w:val="24"/>
              </w:rPr>
              <w:t>References</w:t>
            </w:r>
            <w:r w:rsidRPr="002C6A8F">
              <w:rPr>
                <w:noProof/>
                <w:webHidden/>
                <w:sz w:val="24"/>
                <w:szCs w:val="24"/>
              </w:rPr>
              <w:tab/>
            </w:r>
            <w:r w:rsidRPr="002C6A8F">
              <w:rPr>
                <w:noProof/>
                <w:webHidden/>
                <w:sz w:val="24"/>
                <w:szCs w:val="24"/>
              </w:rPr>
              <w:fldChar w:fldCharType="begin"/>
            </w:r>
            <w:r w:rsidRPr="002C6A8F">
              <w:rPr>
                <w:noProof/>
                <w:webHidden/>
                <w:sz w:val="24"/>
                <w:szCs w:val="24"/>
              </w:rPr>
              <w:instrText xml:space="preserve"> PAGEREF _Toc237282499 \h </w:instrText>
            </w:r>
            <w:r w:rsidRPr="002C6A8F">
              <w:rPr>
                <w:noProof/>
                <w:webHidden/>
                <w:sz w:val="24"/>
                <w:szCs w:val="24"/>
              </w:rPr>
            </w:r>
            <w:r w:rsidRPr="002C6A8F">
              <w:rPr>
                <w:noProof/>
                <w:webHidden/>
                <w:sz w:val="24"/>
                <w:szCs w:val="24"/>
              </w:rPr>
              <w:fldChar w:fldCharType="separate"/>
            </w:r>
            <w:r w:rsidRPr="002C6A8F">
              <w:rPr>
                <w:noProof/>
                <w:webHidden/>
                <w:sz w:val="24"/>
                <w:szCs w:val="24"/>
              </w:rPr>
              <w:t>28</w:t>
            </w:r>
            <w:r w:rsidRPr="002C6A8F">
              <w:rPr>
                <w:noProof/>
                <w:webHidden/>
                <w:sz w:val="24"/>
                <w:szCs w:val="24"/>
              </w:rPr>
              <w:fldChar w:fldCharType="end"/>
            </w:r>
          </w:hyperlink>
        </w:p>
        <w:p w14:paraId="4B25A25C" w14:textId="528D7E81" w:rsidR="002C6A8F" w:rsidRDefault="002C6A8F" w:rsidP="002C6A8F">
          <w:pPr>
            <w:spacing w:line="240" w:lineRule="auto"/>
          </w:pPr>
          <w:r w:rsidRPr="002C6A8F">
            <w:rPr>
              <w:b/>
              <w:bCs/>
              <w:noProof/>
            </w:rPr>
            <w:fldChar w:fldCharType="end"/>
          </w:r>
        </w:p>
      </w:sdtContent>
    </w:sdt>
    <w:p w14:paraId="7EB8C0F2" w14:textId="77777777" w:rsidR="002C6A8F" w:rsidRDefault="002C6A8F">
      <w:pPr>
        <w:spacing w:line="240" w:lineRule="auto"/>
        <w:jc w:val="left"/>
        <w:rPr>
          <w:rFonts w:eastAsiaTheme="majorEastAsia" w:cstheme="majorBidi"/>
          <w:b/>
          <w:color w:val="000000" w:themeColor="text1"/>
          <w:sz w:val="28"/>
          <w:szCs w:val="40"/>
        </w:rPr>
      </w:pPr>
      <w:r>
        <w:br w:type="page"/>
      </w:r>
    </w:p>
    <w:p w14:paraId="07ADC72F" w14:textId="31860D4B" w:rsidR="00EF5085" w:rsidRPr="002C6A8F" w:rsidRDefault="00EF5085" w:rsidP="002C6A8F">
      <w:pPr>
        <w:pStyle w:val="Heading1"/>
      </w:pPr>
      <w:bookmarkStart w:id="1" w:name="_Toc237282474"/>
      <w:r w:rsidRPr="002C6A8F">
        <w:lastRenderedPageBreak/>
        <w:t>Section 1</w:t>
      </w:r>
      <w:bookmarkEnd w:id="0"/>
      <w:bookmarkEnd w:id="1"/>
      <w:r w:rsidRPr="002C6A8F">
        <w:t xml:space="preserve"> </w:t>
      </w:r>
    </w:p>
    <w:p w14:paraId="1644ADC9" w14:textId="567FE9DF" w:rsidR="00EF5085" w:rsidRPr="004C498F" w:rsidRDefault="002C6A8F" w:rsidP="002C6A8F">
      <w:pPr>
        <w:pStyle w:val="Heading2"/>
        <w:spacing w:after="240"/>
        <w:rPr>
          <w:rFonts w:cs="Arial"/>
          <w:lang w:eastAsia="zh-CN"/>
        </w:rPr>
      </w:pPr>
      <w:bookmarkStart w:id="2" w:name="_Toc237277186"/>
      <w:bookmarkStart w:id="3" w:name="_Toc237282475"/>
      <w:r>
        <w:rPr>
          <w:rFonts w:cs="Arial"/>
          <w:lang w:eastAsia="zh-CN"/>
        </w:rPr>
        <w:t xml:space="preserve">1. </w:t>
      </w:r>
      <w:r w:rsidR="005D5F0B" w:rsidRPr="004C498F">
        <w:rPr>
          <w:rFonts w:cs="Arial"/>
          <w:lang w:eastAsia="zh-CN"/>
        </w:rPr>
        <w:t>Organisational Context and Overview</w:t>
      </w:r>
      <w:bookmarkEnd w:id="2"/>
      <w:bookmarkEnd w:id="3"/>
    </w:p>
    <w:p w14:paraId="3CE457FA" w14:textId="043E95BB" w:rsidR="007D52DF" w:rsidRPr="004C498F" w:rsidRDefault="007D52DF" w:rsidP="002C6A8F">
      <w:pPr>
        <w:spacing w:after="240"/>
        <w:rPr>
          <w:rFonts w:cs="Arial"/>
          <w:lang w:eastAsia="zh-CN"/>
        </w:rPr>
      </w:pPr>
      <w:r w:rsidRPr="004C498F">
        <w:rPr>
          <w:rFonts w:cs="Arial"/>
          <w:lang w:eastAsia="zh-CN"/>
        </w:rPr>
        <w:t>IKEA is a Swedish home-furnishing organisation established in 1943 by Ingvar Kamprad. It is envisioned that it “will make everyday life better for the many people”, and its business idea is to offer well-designed and functional furniture at affordable prices</w:t>
      </w:r>
      <w:r w:rsidR="00F03986" w:rsidRPr="004C498F">
        <w:rPr>
          <w:rFonts w:cs="Arial"/>
          <w:lang w:eastAsia="zh-CN"/>
        </w:rPr>
        <w:t xml:space="preserve"> (</w:t>
      </w:r>
      <w:r w:rsidR="00F03986" w:rsidRPr="004C498F">
        <w:rPr>
          <w:rFonts w:cs="Arial"/>
        </w:rPr>
        <w:t>IKEA, 2024</w:t>
      </w:r>
      <w:r w:rsidR="00F03986" w:rsidRPr="004C498F">
        <w:rPr>
          <w:rFonts w:cs="Arial"/>
          <w:lang w:eastAsia="zh-CN"/>
        </w:rPr>
        <w:t>)</w:t>
      </w:r>
      <w:r w:rsidRPr="004C498F">
        <w:rPr>
          <w:rFonts w:cs="Arial"/>
          <w:lang w:eastAsia="zh-CN"/>
        </w:rPr>
        <w:t>. It has established itself as an omnichannel delivery model with efficient logistics and affordable products, enabled by large-scale purchasing, flat-pack packaging, and self-service retail. In FY2025, IKEA made 44.6 billion euros in retail sales from 504 stores in 63 markets around the world</w:t>
      </w:r>
      <w:r w:rsidR="00F03986" w:rsidRPr="004C498F">
        <w:rPr>
          <w:rFonts w:cs="Arial"/>
          <w:lang w:eastAsia="zh-CN"/>
        </w:rPr>
        <w:t xml:space="preserve"> (</w:t>
      </w:r>
      <w:r w:rsidR="00ED7883" w:rsidRPr="004C498F">
        <w:rPr>
          <w:rFonts w:cs="Arial"/>
        </w:rPr>
        <w:t>IKEA, 2025</w:t>
      </w:r>
      <w:r w:rsidR="00F03986" w:rsidRPr="004C498F">
        <w:rPr>
          <w:rFonts w:cs="Arial"/>
          <w:lang w:eastAsia="zh-CN"/>
        </w:rPr>
        <w:t>)</w:t>
      </w:r>
      <w:r w:rsidRPr="004C498F">
        <w:rPr>
          <w:rFonts w:cs="Arial"/>
          <w:lang w:eastAsia="zh-CN"/>
        </w:rPr>
        <w:t>.</w:t>
      </w:r>
    </w:p>
    <w:p w14:paraId="6F95F5D9" w14:textId="77777777" w:rsidR="00ED7883" w:rsidRPr="004C498F" w:rsidRDefault="00ED7883" w:rsidP="002C6A8F">
      <w:pPr>
        <w:keepNext/>
        <w:spacing w:after="240"/>
        <w:jc w:val="center"/>
        <w:rPr>
          <w:rFonts w:cs="Arial"/>
        </w:rPr>
      </w:pPr>
      <w:r w:rsidRPr="004C498F">
        <w:rPr>
          <w:rFonts w:cs="Arial"/>
          <w:noProof/>
          <w:lang w:val="en-US"/>
        </w:rPr>
        <w:drawing>
          <wp:inline distT="0" distB="0" distL="0" distR="0" wp14:anchorId="430F9065" wp14:editId="5125D04D">
            <wp:extent cx="5416062" cy="3091464"/>
            <wp:effectExtent l="0" t="0" r="0" b="0"/>
            <wp:docPr id="12058103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810387" name="Picture 1205810387"/>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19319" cy="3093323"/>
                    </a:xfrm>
                    <a:prstGeom prst="rect">
                      <a:avLst/>
                    </a:prstGeom>
                  </pic:spPr>
                </pic:pic>
              </a:graphicData>
            </a:graphic>
          </wp:inline>
        </w:drawing>
      </w:r>
    </w:p>
    <w:p w14:paraId="17A078F7" w14:textId="69C634F5" w:rsidR="00F03986" w:rsidRPr="004C498F" w:rsidRDefault="00ED7883" w:rsidP="002C6A8F">
      <w:pPr>
        <w:pStyle w:val="Caption"/>
        <w:spacing w:after="240"/>
        <w:jc w:val="center"/>
        <w:rPr>
          <w:rFonts w:cs="Arial"/>
        </w:rPr>
      </w:pPr>
      <w:r w:rsidRPr="004C498F">
        <w:rPr>
          <w:rFonts w:cs="Arial"/>
        </w:rPr>
        <w:t xml:space="preserve">Figure </w:t>
      </w:r>
      <w:r w:rsidRPr="004C498F">
        <w:rPr>
          <w:rFonts w:cs="Arial"/>
        </w:rPr>
        <w:fldChar w:fldCharType="begin"/>
      </w:r>
      <w:r w:rsidRPr="004C498F">
        <w:rPr>
          <w:rFonts w:cs="Arial"/>
        </w:rPr>
        <w:instrText xml:space="preserve"> SEQ Figure \* ARABIC </w:instrText>
      </w:r>
      <w:r w:rsidRPr="004C498F">
        <w:rPr>
          <w:rFonts w:cs="Arial"/>
        </w:rPr>
        <w:fldChar w:fldCharType="separate"/>
      </w:r>
      <w:r w:rsidR="00624572">
        <w:rPr>
          <w:rFonts w:cs="Arial"/>
          <w:noProof/>
        </w:rPr>
        <w:t>1</w:t>
      </w:r>
      <w:r w:rsidRPr="004C498F">
        <w:rPr>
          <w:rFonts w:cs="Arial"/>
        </w:rPr>
        <w:fldChar w:fldCharType="end"/>
      </w:r>
      <w:r w:rsidRPr="004C498F">
        <w:rPr>
          <w:rFonts w:cs="Arial"/>
        </w:rPr>
        <w:t xml:space="preserve">: Key Statistics of IKEA Group </w:t>
      </w:r>
    </w:p>
    <w:p w14:paraId="4E5A5869" w14:textId="56E5B0E2" w:rsidR="00ED7883" w:rsidRPr="004C498F" w:rsidRDefault="00ED7883" w:rsidP="002C6A8F">
      <w:pPr>
        <w:spacing w:after="240"/>
        <w:jc w:val="center"/>
        <w:rPr>
          <w:rFonts w:cs="Arial"/>
          <w:lang w:eastAsia="zh-CN"/>
        </w:rPr>
      </w:pPr>
      <w:r w:rsidRPr="004C498F">
        <w:rPr>
          <w:rFonts w:cs="Arial"/>
          <w:lang w:eastAsia="zh-CN"/>
        </w:rPr>
        <w:t xml:space="preserve">(Source: </w:t>
      </w:r>
      <w:r w:rsidR="0098586B" w:rsidRPr="004C498F">
        <w:rPr>
          <w:rFonts w:cs="Arial"/>
        </w:rPr>
        <w:t>Nielsen</w:t>
      </w:r>
      <w:r w:rsidR="0098586B" w:rsidRPr="004C498F">
        <w:rPr>
          <w:rFonts w:cs="Arial"/>
          <w:b/>
          <w:bCs/>
        </w:rPr>
        <w:t xml:space="preserve">, </w:t>
      </w:r>
      <w:r w:rsidR="0098586B" w:rsidRPr="004C498F">
        <w:rPr>
          <w:rFonts w:cs="Arial"/>
        </w:rPr>
        <w:t>2025</w:t>
      </w:r>
      <w:r w:rsidRPr="004C498F">
        <w:rPr>
          <w:rFonts w:cs="Arial"/>
          <w:lang w:eastAsia="zh-CN"/>
        </w:rPr>
        <w:t>)</w:t>
      </w:r>
    </w:p>
    <w:p w14:paraId="1F0FE4D8" w14:textId="575D8845" w:rsidR="007D52DF" w:rsidRPr="004C498F" w:rsidRDefault="0098586B" w:rsidP="002C6A8F">
      <w:pPr>
        <w:spacing w:after="240"/>
        <w:rPr>
          <w:rFonts w:cs="Arial"/>
          <w:lang w:eastAsia="zh-CN"/>
        </w:rPr>
      </w:pPr>
      <w:r w:rsidRPr="004C498F">
        <w:rPr>
          <w:rFonts w:cs="Arial"/>
        </w:rPr>
        <w:t>Nielsen</w:t>
      </w:r>
      <w:r w:rsidRPr="004C498F">
        <w:rPr>
          <w:rFonts w:cs="Arial"/>
          <w:lang w:eastAsia="zh-CN"/>
        </w:rPr>
        <w:t xml:space="preserve"> (2025) reported IKEA annual revenue reached at 32.22%, the website recorded visit at worldwide 214.7 million and increasing </w:t>
      </w:r>
      <w:r w:rsidR="004C498F" w:rsidRPr="004C498F">
        <w:rPr>
          <w:rFonts w:cs="Arial"/>
          <w:lang w:eastAsia="zh-CN"/>
        </w:rPr>
        <w:t xml:space="preserve">income of €45.1 billion in 2024.  </w:t>
      </w:r>
      <w:r w:rsidR="007D52DF" w:rsidRPr="004C498F">
        <w:rPr>
          <w:rFonts w:cs="Arial"/>
          <w:lang w:eastAsia="zh-CN"/>
        </w:rPr>
        <w:t>India is a significant growth market. IKEA opened its retail operations in August 2018 in its 1st store in Hyderabad and then opened stores in Navi Mumbai, Bengaluru, Mumbai, Delhi and Pune. As of March 2026, it has six stores and has invested over €900 million in India. As for IKEA India, it achieved sales growth to ₹1.88 billion during FY2024 while its operations are working towards profitability</w:t>
      </w:r>
      <w:r w:rsidR="00991AC1">
        <w:rPr>
          <w:rFonts w:cs="Arial"/>
          <w:lang w:eastAsia="zh-CN"/>
        </w:rPr>
        <w:t xml:space="preserve"> (</w:t>
      </w:r>
      <w:r w:rsidR="00991AC1">
        <w:t>IKEA, 2025a</w:t>
      </w:r>
      <w:r w:rsidR="00991AC1">
        <w:rPr>
          <w:rFonts w:cs="Arial"/>
          <w:lang w:eastAsia="zh-CN"/>
        </w:rPr>
        <w:t>)</w:t>
      </w:r>
      <w:r w:rsidR="007D52DF" w:rsidRPr="004C498F">
        <w:rPr>
          <w:rFonts w:cs="Arial"/>
          <w:lang w:eastAsia="zh-CN"/>
        </w:rPr>
        <w:t>.</w:t>
      </w:r>
    </w:p>
    <w:p w14:paraId="1224D879" w14:textId="77777777" w:rsidR="00DB6127" w:rsidRDefault="00DB6127" w:rsidP="002C6A8F">
      <w:pPr>
        <w:keepNext/>
        <w:spacing w:after="240"/>
        <w:jc w:val="center"/>
      </w:pPr>
      <w:r>
        <w:rPr>
          <w:rFonts w:cs="Arial"/>
          <w:noProof/>
          <w:lang w:val="en-US"/>
        </w:rPr>
        <w:lastRenderedPageBreak/>
        <w:drawing>
          <wp:inline distT="0" distB="0" distL="0" distR="0" wp14:anchorId="2797C076" wp14:editId="459A912F">
            <wp:extent cx="4913644" cy="2714359"/>
            <wp:effectExtent l="0" t="0" r="1270" b="0"/>
            <wp:docPr id="91148113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481131" name="Picture 911481131"/>
                    <pic:cNvPicPr/>
                  </pic:nvPicPr>
                  <pic:blipFill>
                    <a:blip r:embed="rId10">
                      <a:extLst>
                        <a:ext uri="{28A0092B-C50C-407E-A947-70E740481C1C}">
                          <a14:useLocalDpi xmlns:a14="http://schemas.microsoft.com/office/drawing/2010/main" val="0"/>
                        </a:ext>
                      </a:extLst>
                    </a:blip>
                    <a:stretch>
                      <a:fillRect/>
                    </a:stretch>
                  </pic:blipFill>
                  <pic:spPr>
                    <a:xfrm>
                      <a:off x="0" y="0"/>
                      <a:ext cx="4919758" cy="2717736"/>
                    </a:xfrm>
                    <a:prstGeom prst="rect">
                      <a:avLst/>
                    </a:prstGeom>
                  </pic:spPr>
                </pic:pic>
              </a:graphicData>
            </a:graphic>
          </wp:inline>
        </w:drawing>
      </w:r>
    </w:p>
    <w:p w14:paraId="3905F9DE" w14:textId="338A22EF" w:rsidR="00ED7883" w:rsidRDefault="00DB6127" w:rsidP="002C6A8F">
      <w:pPr>
        <w:pStyle w:val="Caption"/>
        <w:spacing w:after="240"/>
        <w:jc w:val="center"/>
      </w:pPr>
      <w:r>
        <w:t xml:space="preserve">Figure </w:t>
      </w:r>
      <w:fldSimple w:instr=" SEQ Figure \* ARABIC ">
        <w:r w:rsidR="00624572">
          <w:rPr>
            <w:noProof/>
          </w:rPr>
          <w:t>2</w:t>
        </w:r>
      </w:fldSimple>
      <w:r>
        <w:t xml:space="preserve">: Inventory Turnover rate of IKEA </w:t>
      </w:r>
    </w:p>
    <w:p w14:paraId="53EEA9D5" w14:textId="6695D98A" w:rsidR="00DB6127" w:rsidRPr="00DB6127" w:rsidRDefault="00DB6127" w:rsidP="002C6A8F">
      <w:pPr>
        <w:spacing w:after="240"/>
        <w:jc w:val="center"/>
        <w:rPr>
          <w:lang w:eastAsia="zh-CN"/>
        </w:rPr>
      </w:pPr>
      <w:r>
        <w:rPr>
          <w:lang w:eastAsia="zh-CN"/>
        </w:rPr>
        <w:t xml:space="preserve">(Source: </w:t>
      </w:r>
      <w:r w:rsidR="003C517E">
        <w:t>Jia, 2024</w:t>
      </w:r>
      <w:r>
        <w:rPr>
          <w:lang w:eastAsia="zh-CN"/>
        </w:rPr>
        <w:t>)</w:t>
      </w:r>
    </w:p>
    <w:p w14:paraId="3FCAEFD6" w14:textId="37DF4888" w:rsidR="007D52DF" w:rsidRPr="004C498F" w:rsidRDefault="007D52DF" w:rsidP="002C6A8F">
      <w:pPr>
        <w:spacing w:after="240"/>
        <w:rPr>
          <w:rFonts w:cs="Arial"/>
          <w:lang w:eastAsia="zh-CN"/>
        </w:rPr>
      </w:pPr>
      <w:r w:rsidRPr="004C498F">
        <w:rPr>
          <w:rFonts w:cs="Arial"/>
          <w:lang w:eastAsia="zh-CN"/>
        </w:rPr>
        <w:t>The home decor sector in India is extremely unorganised and spread across various organised retailers, e-commerce platforms, and local carpenters</w:t>
      </w:r>
      <w:r w:rsidR="003C517E">
        <w:rPr>
          <w:rFonts w:cs="Arial"/>
          <w:lang w:eastAsia="zh-CN"/>
        </w:rPr>
        <w:t xml:space="preserve"> (</w:t>
      </w:r>
      <w:r w:rsidR="003C517E">
        <w:t>Jia, 2024</w:t>
      </w:r>
      <w:r w:rsidR="003C517E">
        <w:rPr>
          <w:rFonts w:cs="Arial"/>
          <w:lang w:eastAsia="zh-CN"/>
        </w:rPr>
        <w:t>)</w:t>
      </w:r>
      <w:r w:rsidRPr="004C498F">
        <w:rPr>
          <w:rFonts w:cs="Arial"/>
          <w:lang w:eastAsia="zh-CN"/>
        </w:rPr>
        <w:t>. Fierce competition comes from Pepperfry, Urban Ladder, Wakefit, Godrej Interio and WoodenStreet. Pepperfry had ₹188.9 crore in operating revenue, and its loss was ₹117.4 crore for FY2024, while Wakefit revenue was at ₹1,017 crore, and in its FY2024, it became profitable, again after reaching the EBITDA level. WoodenStreet's revenue stood at ₹255 crore and loss at ₹10.9 crore</w:t>
      </w:r>
      <w:r w:rsidR="00DB6127">
        <w:rPr>
          <w:rFonts w:cs="Arial"/>
          <w:lang w:eastAsia="zh-CN"/>
        </w:rPr>
        <w:t xml:space="preserve"> (</w:t>
      </w:r>
      <w:r w:rsidR="00DB6127">
        <w:t>IKEA Global, 2025</w:t>
      </w:r>
      <w:r w:rsidR="00DB6127">
        <w:rPr>
          <w:rFonts w:cs="Arial"/>
          <w:lang w:eastAsia="zh-CN"/>
        </w:rPr>
        <w:t>)</w:t>
      </w:r>
      <w:r w:rsidRPr="004C498F">
        <w:rPr>
          <w:rFonts w:cs="Arial"/>
          <w:lang w:eastAsia="zh-CN"/>
        </w:rPr>
        <w:t>.</w:t>
      </w:r>
    </w:p>
    <w:p w14:paraId="675FB583" w14:textId="77777777" w:rsidR="007D52DF" w:rsidRPr="004C498F" w:rsidRDefault="007D52DF" w:rsidP="002C6A8F">
      <w:pPr>
        <w:spacing w:after="240"/>
        <w:rPr>
          <w:rFonts w:cs="Arial"/>
          <w:lang w:eastAsia="zh-CN"/>
        </w:rPr>
      </w:pPr>
      <w:r w:rsidRPr="004C498F">
        <w:rPr>
          <w:rFonts w:cs="Arial"/>
          <w:lang w:eastAsia="zh-CN"/>
        </w:rPr>
        <w:t>IKEA is therefore considered to be in an average high-end niche: Scandinavian design, international brand, local sourcing, low price and omnichannel marketing. The company's long-term strategy seems to be for expansion in India.</w:t>
      </w:r>
    </w:p>
    <w:p w14:paraId="5DC35B73" w14:textId="3002576A" w:rsidR="007D52DF" w:rsidRPr="004C498F" w:rsidRDefault="007D52DF" w:rsidP="002C6A8F">
      <w:pPr>
        <w:pStyle w:val="Heading2"/>
        <w:spacing w:after="240"/>
        <w:rPr>
          <w:rFonts w:cs="Arial"/>
          <w:lang w:eastAsia="zh-CN"/>
        </w:rPr>
      </w:pPr>
      <w:bookmarkStart w:id="4" w:name="_Toc237277187"/>
      <w:bookmarkStart w:id="5" w:name="_Toc237282476"/>
      <w:r w:rsidRPr="004C498F">
        <w:rPr>
          <w:rFonts w:cs="Arial"/>
          <w:lang w:eastAsia="zh-CN"/>
        </w:rPr>
        <w:t>2. External and Internal Analysis</w:t>
      </w:r>
      <w:bookmarkEnd w:id="4"/>
      <w:bookmarkEnd w:id="5"/>
    </w:p>
    <w:p w14:paraId="2A982418" w14:textId="77777777" w:rsidR="007D52DF" w:rsidRPr="004C498F" w:rsidRDefault="007D52DF" w:rsidP="002C6A8F">
      <w:pPr>
        <w:pStyle w:val="Heading3"/>
        <w:spacing w:after="240"/>
        <w:rPr>
          <w:rFonts w:cs="Arial"/>
          <w:lang w:eastAsia="zh-CN"/>
        </w:rPr>
      </w:pPr>
      <w:bookmarkStart w:id="6" w:name="_Toc237277188"/>
      <w:bookmarkStart w:id="7" w:name="_Toc237282477"/>
      <w:r w:rsidRPr="004C498F">
        <w:rPr>
          <w:rFonts w:cs="Arial"/>
          <w:lang w:eastAsia="zh-CN"/>
        </w:rPr>
        <w:t>2.1 PESTEL Analysis</w:t>
      </w:r>
      <w:bookmarkEnd w:id="6"/>
      <w:bookmarkEnd w:id="7"/>
    </w:p>
    <w:p w14:paraId="29AD73FA" w14:textId="5A52EE68" w:rsidR="007D52DF" w:rsidRPr="004C498F" w:rsidRDefault="007D52DF" w:rsidP="002C6A8F">
      <w:pPr>
        <w:spacing w:after="240"/>
        <w:rPr>
          <w:rFonts w:cs="Arial"/>
          <w:lang w:eastAsia="zh-CN"/>
        </w:rPr>
      </w:pPr>
      <w:r w:rsidRPr="004C498F">
        <w:rPr>
          <w:rFonts w:cs="Arial"/>
          <w:lang w:eastAsia="zh-CN"/>
        </w:rPr>
        <w:t>The macro-environmental forces which influence IKEA's strategic management in India are identified through the PESTEL framework. In the presentation above, it became clear that not all the factors are equally important, and it is possible to distinguish which of the external forces poses the biggest threat and opportunity to IKEA</w:t>
      </w:r>
      <w:r w:rsidR="002A3320">
        <w:rPr>
          <w:rFonts w:cs="Arial"/>
          <w:lang w:eastAsia="zh-CN"/>
        </w:rPr>
        <w:t xml:space="preserve"> (</w:t>
      </w:r>
      <w:r w:rsidR="002A3320">
        <w:t>Statista, 2020</w:t>
      </w:r>
      <w:r w:rsidR="002A3320">
        <w:rPr>
          <w:rFonts w:cs="Arial"/>
          <w:lang w:eastAsia="zh-CN"/>
        </w:rPr>
        <w:t>)</w:t>
      </w:r>
      <w:r w:rsidRPr="004C498F">
        <w:rPr>
          <w:rFonts w:cs="Arial"/>
          <w:lang w:eastAsia="zh-CN"/>
        </w:rPr>
        <w:t>.</w:t>
      </w:r>
    </w:p>
    <w:p w14:paraId="25865939" w14:textId="77777777" w:rsidR="00622BD5" w:rsidRDefault="00622BD5" w:rsidP="002C6A8F">
      <w:pPr>
        <w:keepNext/>
        <w:spacing w:after="240"/>
        <w:jc w:val="center"/>
      </w:pPr>
      <w:r>
        <w:rPr>
          <w:rFonts w:cs="Arial"/>
          <w:noProof/>
          <w:lang w:val="en-US"/>
        </w:rPr>
        <w:drawing>
          <wp:inline distT="0" distB="0" distL="0" distR="0" wp14:anchorId="2D60761D" wp14:editId="340655BD">
            <wp:extent cx="4889834" cy="3667648"/>
            <wp:effectExtent l="0" t="0" r="6350" b="9525"/>
            <wp:docPr id="78729863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298633" name="Picture 787298633"/>
                    <pic:cNvPicPr/>
                  </pic:nvPicPr>
                  <pic:blipFill>
                    <a:blip r:embed="rId11">
                      <a:extLst>
                        <a:ext uri="{28A0092B-C50C-407E-A947-70E740481C1C}">
                          <a14:useLocalDpi xmlns:a14="http://schemas.microsoft.com/office/drawing/2010/main" val="0"/>
                        </a:ext>
                      </a:extLst>
                    </a:blip>
                    <a:stretch>
                      <a:fillRect/>
                    </a:stretch>
                  </pic:blipFill>
                  <pic:spPr>
                    <a:xfrm>
                      <a:off x="0" y="0"/>
                      <a:ext cx="4898569" cy="3674200"/>
                    </a:xfrm>
                    <a:prstGeom prst="rect">
                      <a:avLst/>
                    </a:prstGeom>
                  </pic:spPr>
                </pic:pic>
              </a:graphicData>
            </a:graphic>
          </wp:inline>
        </w:drawing>
      </w:r>
    </w:p>
    <w:p w14:paraId="72BB980C" w14:textId="53E5111D" w:rsidR="007D52DF" w:rsidRDefault="00622BD5" w:rsidP="002C6A8F">
      <w:pPr>
        <w:pStyle w:val="Caption"/>
        <w:spacing w:after="240"/>
        <w:jc w:val="center"/>
        <w:rPr>
          <w:rFonts w:cs="Arial"/>
          <w:lang w:eastAsia="zh-CN"/>
        </w:rPr>
      </w:pPr>
      <w:r>
        <w:t xml:space="preserve">Figure </w:t>
      </w:r>
      <w:fldSimple w:instr=" SEQ Figure \* ARABIC ">
        <w:r w:rsidR="00624572">
          <w:rPr>
            <w:noProof/>
          </w:rPr>
          <w:t>3</w:t>
        </w:r>
      </w:fldSimple>
      <w:r>
        <w:t xml:space="preserve">: Overview of </w:t>
      </w:r>
      <w:r w:rsidRPr="004C498F">
        <w:rPr>
          <w:rFonts w:cs="Arial"/>
          <w:lang w:eastAsia="zh-CN"/>
        </w:rPr>
        <w:t>PESTEL Analysis</w:t>
      </w:r>
    </w:p>
    <w:p w14:paraId="324BB4D6" w14:textId="0820D894" w:rsidR="00622BD5" w:rsidRPr="00622BD5" w:rsidRDefault="00622BD5" w:rsidP="002C6A8F">
      <w:pPr>
        <w:spacing w:after="240"/>
        <w:jc w:val="center"/>
        <w:rPr>
          <w:lang w:eastAsia="zh-CN"/>
        </w:rPr>
      </w:pPr>
      <w:r>
        <w:rPr>
          <w:lang w:eastAsia="zh-CN"/>
        </w:rPr>
        <w:t xml:space="preserve">(Source: </w:t>
      </w:r>
      <w:r w:rsidR="00783CEB">
        <w:t>Vanzandt, 2023</w:t>
      </w:r>
      <w:r>
        <w:rPr>
          <w:lang w:eastAsia="zh-CN"/>
        </w:rPr>
        <w:t>)</w:t>
      </w:r>
    </w:p>
    <w:p w14:paraId="7E470DB1" w14:textId="601A79B2" w:rsidR="007D52DF" w:rsidRPr="004C498F" w:rsidRDefault="007D52DF" w:rsidP="002C6A8F">
      <w:pPr>
        <w:spacing w:after="240"/>
        <w:rPr>
          <w:rFonts w:cs="Arial"/>
          <w:b/>
          <w:bCs/>
          <w:lang w:eastAsia="zh-CN"/>
        </w:rPr>
      </w:pPr>
      <w:r w:rsidRPr="004C498F">
        <w:rPr>
          <w:rFonts w:cs="Arial"/>
          <w:b/>
          <w:bCs/>
          <w:lang w:eastAsia="zh-CN"/>
        </w:rPr>
        <w:t>Political</w:t>
      </w:r>
    </w:p>
    <w:p w14:paraId="06E53145" w14:textId="1CF47632" w:rsidR="007D52DF" w:rsidRPr="004C498F" w:rsidRDefault="007D52DF" w:rsidP="002C6A8F">
      <w:pPr>
        <w:spacing w:after="240"/>
        <w:rPr>
          <w:rFonts w:cs="Arial"/>
          <w:lang w:eastAsia="zh-CN"/>
        </w:rPr>
      </w:pPr>
      <w:r w:rsidRPr="004C498F">
        <w:rPr>
          <w:rFonts w:cs="Arial"/>
          <w:lang w:eastAsia="zh-CN"/>
        </w:rPr>
        <w:t>The political scenario of India offers advantage/disadvantage opportunities for IKEA. The company might be able to expand in the long term with the support of the government for manufacturing, local sourcing, and foreign investments</w:t>
      </w:r>
      <w:r w:rsidR="00151E6C">
        <w:rPr>
          <w:rFonts w:cs="Arial"/>
          <w:lang w:eastAsia="zh-CN"/>
        </w:rPr>
        <w:t xml:space="preserve"> (</w:t>
      </w:r>
      <w:r w:rsidR="00151E6C">
        <w:t>BTI, 2024</w:t>
      </w:r>
      <w:r w:rsidR="00151E6C">
        <w:rPr>
          <w:rFonts w:cs="Arial"/>
          <w:lang w:eastAsia="zh-CN"/>
        </w:rPr>
        <w:t>)</w:t>
      </w:r>
      <w:r w:rsidRPr="004C498F">
        <w:rPr>
          <w:rFonts w:cs="Arial"/>
          <w:lang w:eastAsia="zh-CN"/>
        </w:rPr>
        <w:t>. IKEA is already fully established in India, with a supply network of some 48 suppliers, over 45,000 people who are directly employed by IKEA, and over 400,000 workers in our extended supply chain. So, India is not just a market for IKEA products, as they also buy an additional €315m worth of products each year here</w:t>
      </w:r>
      <w:r w:rsidR="000D3105">
        <w:rPr>
          <w:rFonts w:cs="Arial"/>
          <w:lang w:eastAsia="zh-CN"/>
        </w:rPr>
        <w:t xml:space="preserve"> (</w:t>
      </w:r>
      <w:r w:rsidR="000D3105">
        <w:t>IKEA, 2023</w:t>
      </w:r>
      <w:r w:rsidR="000D3105">
        <w:rPr>
          <w:rFonts w:cs="Arial"/>
          <w:lang w:eastAsia="zh-CN"/>
        </w:rPr>
        <w:t>)</w:t>
      </w:r>
      <w:r w:rsidRPr="004C498F">
        <w:rPr>
          <w:rFonts w:cs="Arial"/>
          <w:lang w:eastAsia="zh-CN"/>
        </w:rPr>
        <w:t>.</w:t>
      </w:r>
    </w:p>
    <w:p w14:paraId="219FE22F" w14:textId="77777777" w:rsidR="007D52DF" w:rsidRPr="004C498F" w:rsidRDefault="007D52DF" w:rsidP="002C6A8F">
      <w:pPr>
        <w:spacing w:after="240"/>
        <w:rPr>
          <w:rFonts w:cs="Arial"/>
          <w:lang w:eastAsia="zh-CN"/>
        </w:rPr>
      </w:pPr>
      <w:r w:rsidRPr="004C498F">
        <w:rPr>
          <w:rFonts w:cs="Arial"/>
          <w:lang w:eastAsia="zh-CN"/>
        </w:rPr>
        <w:t>But the fact that India has a regulatory framework continues to be of great strategic importance, as IKEA must abide by foreign-investment, retail, taxation and state-level requirements. Political conditions, therefore, provide an opportunity to expand with local sourcing, as regulatory complexity may threaten the rapid development of the market.</w:t>
      </w:r>
    </w:p>
    <w:p w14:paraId="0DB4EECF" w14:textId="77777777" w:rsidR="007D52DF" w:rsidRPr="004C498F" w:rsidRDefault="007D52DF" w:rsidP="002C6A8F">
      <w:pPr>
        <w:spacing w:after="240"/>
        <w:rPr>
          <w:rFonts w:cs="Arial"/>
          <w:b/>
          <w:bCs/>
          <w:lang w:eastAsia="zh-CN"/>
        </w:rPr>
      </w:pPr>
      <w:r w:rsidRPr="004C498F">
        <w:rPr>
          <w:rFonts w:cs="Arial"/>
          <w:b/>
          <w:bCs/>
          <w:lang w:eastAsia="zh-CN"/>
        </w:rPr>
        <w:t>Economic</w:t>
      </w:r>
    </w:p>
    <w:p w14:paraId="713A247B" w14:textId="7A3AA7BF" w:rsidR="007D52DF" w:rsidRPr="004C498F" w:rsidRDefault="007D52DF" w:rsidP="002C6A8F">
      <w:pPr>
        <w:spacing w:after="240"/>
        <w:rPr>
          <w:rFonts w:cs="Arial"/>
          <w:lang w:eastAsia="zh-CN"/>
        </w:rPr>
      </w:pPr>
      <w:r w:rsidRPr="004C498F">
        <w:rPr>
          <w:rFonts w:cs="Arial"/>
          <w:lang w:eastAsia="zh-CN"/>
        </w:rPr>
        <w:t>Especially since the value proposition of IKEA makes much of how affordable, functional and well-designed their furniture is. When it comes to buyers' willingness to spend on furniture and home improvement products, these factors have a direct impact on how much they will spend: inflation, disposable income, interest rates, and housing affordability</w:t>
      </w:r>
      <w:r w:rsidR="00627BE9">
        <w:rPr>
          <w:rFonts w:cs="Arial"/>
          <w:lang w:eastAsia="zh-CN"/>
        </w:rPr>
        <w:t xml:space="preserve"> (</w:t>
      </w:r>
      <w:r w:rsidR="00627BE9">
        <w:t>Majumdar and Ghatak, 2025</w:t>
      </w:r>
      <w:r w:rsidR="00627BE9">
        <w:rPr>
          <w:rFonts w:cs="Arial"/>
          <w:lang w:eastAsia="zh-CN"/>
        </w:rPr>
        <w:t>)</w:t>
      </w:r>
      <w:r w:rsidRPr="004C498F">
        <w:rPr>
          <w:rFonts w:cs="Arial"/>
          <w:lang w:eastAsia="zh-CN"/>
        </w:rPr>
        <w:t>.</w:t>
      </w:r>
    </w:p>
    <w:p w14:paraId="5E96861B" w14:textId="788047FC" w:rsidR="007D52DF" w:rsidRPr="004C498F" w:rsidRDefault="007D52DF" w:rsidP="002C6A8F">
      <w:pPr>
        <w:spacing w:after="240"/>
        <w:rPr>
          <w:rFonts w:cs="Arial"/>
          <w:lang w:eastAsia="zh-CN"/>
        </w:rPr>
      </w:pPr>
      <w:r w:rsidRPr="004C498F">
        <w:rPr>
          <w:rFonts w:cs="Arial"/>
          <w:lang w:eastAsia="zh-CN"/>
        </w:rPr>
        <w:t>Due to India's big and growing consumer market, there is significant potential for growth. IKEA has graded India as one of its key markets to grow in the future. Still, high-priced shop items like imported or big-ticket furniture can stop items from being attractive for cost-aware consumers in households handling a restricted financial plan</w:t>
      </w:r>
      <w:r w:rsidR="00627BE9">
        <w:rPr>
          <w:rFonts w:cs="Arial"/>
          <w:lang w:eastAsia="zh-CN"/>
        </w:rPr>
        <w:t xml:space="preserve"> (</w:t>
      </w:r>
      <w:r w:rsidR="00627BE9" w:rsidRPr="00BC5469">
        <w:t>Turner</w:t>
      </w:r>
      <w:r w:rsidR="00627BE9">
        <w:t>, 2024</w:t>
      </w:r>
      <w:r w:rsidR="00627BE9">
        <w:rPr>
          <w:rFonts w:cs="Arial"/>
          <w:lang w:eastAsia="zh-CN"/>
        </w:rPr>
        <w:t>)</w:t>
      </w:r>
      <w:r w:rsidRPr="004C498F">
        <w:rPr>
          <w:rFonts w:cs="Arial"/>
          <w:lang w:eastAsia="zh-CN"/>
        </w:rPr>
        <w:t>. So, IKEA's strategic problem lies in sustaining its international positioning as a brand and still keeping its products affordable.</w:t>
      </w:r>
    </w:p>
    <w:p w14:paraId="4FA3AABA" w14:textId="57D49690" w:rsidR="007D52DF" w:rsidRPr="004C498F" w:rsidRDefault="007D52DF" w:rsidP="002C6A8F">
      <w:pPr>
        <w:spacing w:after="240"/>
        <w:rPr>
          <w:rFonts w:cs="Arial"/>
          <w:lang w:eastAsia="zh-CN"/>
        </w:rPr>
      </w:pPr>
      <w:r w:rsidRPr="004C498F">
        <w:rPr>
          <w:rFonts w:cs="Arial"/>
          <w:lang w:eastAsia="zh-CN"/>
        </w:rPr>
        <w:t>Another important aspect is that interest rate changes can affect the amount of housing and discretionary spending (as interest rates may rise and potentially lower consumption and residential investment), or vice versa. The monetary environment changed; for example, the Bank Rate in June 2025 was lowered from 6.25% to 5.75% by the RBI</w:t>
      </w:r>
      <w:r w:rsidR="00813243">
        <w:rPr>
          <w:rFonts w:cs="Arial"/>
          <w:lang w:eastAsia="zh-CN"/>
        </w:rPr>
        <w:t xml:space="preserve"> (</w:t>
      </w:r>
      <w:r w:rsidR="00813243">
        <w:t>Reuters, 2025</w:t>
      </w:r>
      <w:r w:rsidR="00813243">
        <w:rPr>
          <w:rFonts w:cs="Arial"/>
          <w:lang w:eastAsia="zh-CN"/>
        </w:rPr>
        <w:t>)</w:t>
      </w:r>
      <w:r w:rsidRPr="004C498F">
        <w:rPr>
          <w:rFonts w:cs="Arial"/>
          <w:lang w:eastAsia="zh-CN"/>
        </w:rPr>
        <w:t>.</w:t>
      </w:r>
    </w:p>
    <w:p w14:paraId="54D97125" w14:textId="77777777" w:rsidR="007D52DF" w:rsidRPr="004C498F" w:rsidRDefault="007D52DF" w:rsidP="002C6A8F">
      <w:pPr>
        <w:spacing w:after="240"/>
        <w:rPr>
          <w:rFonts w:cs="Arial"/>
          <w:lang w:eastAsia="zh-CN"/>
        </w:rPr>
      </w:pPr>
      <w:r w:rsidRPr="004C498F">
        <w:rPr>
          <w:rFonts w:cs="Arial"/>
          <w:lang w:eastAsia="zh-CN"/>
        </w:rPr>
        <w:t>Strategic implication: Despite the fact that India's economic growth is an opportunity, purchasing-power sensitivity also remains a threat. Hence, IKEA needs to push for sourcing from local areas and value-added product lines.</w:t>
      </w:r>
    </w:p>
    <w:p w14:paraId="34D66E89" w14:textId="77777777" w:rsidR="007D52DF" w:rsidRPr="004C498F" w:rsidRDefault="007D52DF" w:rsidP="002C6A8F">
      <w:pPr>
        <w:spacing w:after="240"/>
        <w:rPr>
          <w:rFonts w:cs="Arial"/>
          <w:b/>
          <w:bCs/>
          <w:lang w:eastAsia="zh-CN"/>
        </w:rPr>
      </w:pPr>
      <w:r w:rsidRPr="004C498F">
        <w:rPr>
          <w:rFonts w:cs="Arial"/>
          <w:b/>
          <w:bCs/>
          <w:lang w:eastAsia="zh-CN"/>
        </w:rPr>
        <w:t>Social</w:t>
      </w:r>
    </w:p>
    <w:p w14:paraId="215B4C4C" w14:textId="77777777" w:rsidR="007D52DF" w:rsidRPr="004C498F" w:rsidRDefault="007D52DF" w:rsidP="002C6A8F">
      <w:pPr>
        <w:spacing w:after="240"/>
        <w:rPr>
          <w:rFonts w:cs="Arial"/>
          <w:lang w:eastAsia="zh-CN"/>
        </w:rPr>
      </w:pPr>
      <w:r w:rsidRPr="004C498F">
        <w:rPr>
          <w:rFonts w:cs="Arial"/>
          <w:lang w:eastAsia="zh-CN"/>
        </w:rPr>
        <w:t>Household entities have varying housing needs, lifestyles, and structure in India. Factors such as Multi-generational living, low-cost living, changing household needs, etc. have been identified by IKEA's study on Indian homes.</w:t>
      </w:r>
    </w:p>
    <w:p w14:paraId="468AC0DF" w14:textId="545DA20B" w:rsidR="007D52DF" w:rsidRPr="004C498F" w:rsidRDefault="007D52DF" w:rsidP="002C6A8F">
      <w:pPr>
        <w:spacing w:after="240"/>
        <w:rPr>
          <w:rFonts w:cs="Arial"/>
          <w:lang w:eastAsia="zh-CN"/>
        </w:rPr>
      </w:pPr>
      <w:r w:rsidRPr="004C498F">
        <w:rPr>
          <w:rFonts w:cs="Arial"/>
          <w:lang w:eastAsia="zh-CN"/>
        </w:rPr>
        <w:t>This is an opportunity for IKEA to offer niche products which include space-saving furniture, affordable home-organisation products and modular products. The urbanisation of India and the evolving lifestyle can further boost the demand for modern home furnishings</w:t>
      </w:r>
      <w:r w:rsidR="00813243">
        <w:rPr>
          <w:rFonts w:cs="Arial"/>
          <w:lang w:eastAsia="zh-CN"/>
        </w:rPr>
        <w:t xml:space="preserve"> (</w:t>
      </w:r>
      <w:r w:rsidR="00813243" w:rsidRPr="00091F0D">
        <w:t>Maji and Lohia</w:t>
      </w:r>
      <w:r w:rsidR="00813243">
        <w:t>, 2023</w:t>
      </w:r>
      <w:r w:rsidR="00813243">
        <w:rPr>
          <w:rFonts w:cs="Arial"/>
          <w:lang w:eastAsia="zh-CN"/>
        </w:rPr>
        <w:t>)</w:t>
      </w:r>
      <w:r w:rsidRPr="004C498F">
        <w:rPr>
          <w:rFonts w:cs="Arial"/>
          <w:lang w:eastAsia="zh-CN"/>
        </w:rPr>
        <w:t>.</w:t>
      </w:r>
    </w:p>
    <w:p w14:paraId="6CF88307" w14:textId="040454AE" w:rsidR="007D52DF" w:rsidRPr="004C498F" w:rsidRDefault="007D52DF" w:rsidP="002C6A8F">
      <w:pPr>
        <w:spacing w:after="240"/>
        <w:rPr>
          <w:rFonts w:cs="Arial"/>
          <w:lang w:eastAsia="zh-CN"/>
        </w:rPr>
      </w:pPr>
      <w:r w:rsidRPr="004C498F">
        <w:rPr>
          <w:rFonts w:cs="Arial"/>
          <w:lang w:eastAsia="zh-CN"/>
        </w:rPr>
        <w:t>But IKEA's European range of products and shopping experience are unclear if transferable to India. The preferences for furniture size, materials, colours, cooking arrangement, storage, household, and furniture function can vary among Indian consumers</w:t>
      </w:r>
      <w:r w:rsidR="0012479B">
        <w:rPr>
          <w:rFonts w:cs="Arial"/>
          <w:lang w:eastAsia="zh-CN"/>
        </w:rPr>
        <w:t>,</w:t>
      </w:r>
      <w:r w:rsidRPr="004C498F">
        <w:rPr>
          <w:rFonts w:cs="Arial"/>
          <w:lang w:eastAsia="zh-CN"/>
        </w:rPr>
        <w:t xml:space="preserve"> </w:t>
      </w:r>
      <w:r w:rsidR="0012479B">
        <w:rPr>
          <w:rFonts w:cs="Arial"/>
          <w:lang w:eastAsia="zh-CN"/>
        </w:rPr>
        <w:t>t</w:t>
      </w:r>
      <w:r w:rsidRPr="004C498F">
        <w:rPr>
          <w:rFonts w:cs="Arial"/>
          <w:lang w:eastAsia="zh-CN"/>
        </w:rPr>
        <w:t>his cultural diversity thus involves the need for local adaptation and modifications</w:t>
      </w:r>
      <w:r w:rsidR="0012479B">
        <w:rPr>
          <w:rFonts w:cs="Arial"/>
          <w:lang w:eastAsia="zh-CN"/>
        </w:rPr>
        <w:t xml:space="preserve"> (</w:t>
      </w:r>
      <w:r w:rsidR="0012479B" w:rsidRPr="00031FA4">
        <w:t>Arora</w:t>
      </w:r>
      <w:r w:rsidR="0012479B">
        <w:t xml:space="preserve"> </w:t>
      </w:r>
      <w:r w:rsidR="0012479B" w:rsidRPr="0012479B">
        <w:rPr>
          <w:i/>
          <w:iCs/>
        </w:rPr>
        <w:t>et al.,</w:t>
      </w:r>
      <w:r w:rsidR="0012479B">
        <w:t xml:space="preserve"> 2021</w:t>
      </w:r>
      <w:r w:rsidR="0012479B">
        <w:rPr>
          <w:rFonts w:cs="Arial"/>
          <w:lang w:eastAsia="zh-CN"/>
        </w:rPr>
        <w:t>)</w:t>
      </w:r>
      <w:r w:rsidRPr="004C498F">
        <w:rPr>
          <w:rFonts w:cs="Arial"/>
          <w:lang w:eastAsia="zh-CN"/>
        </w:rPr>
        <w:t>.</w:t>
      </w:r>
      <w:r w:rsidR="00813243">
        <w:rPr>
          <w:rFonts w:cs="Arial"/>
          <w:lang w:eastAsia="zh-CN"/>
        </w:rPr>
        <w:t xml:space="preserve"> </w:t>
      </w:r>
      <w:r w:rsidRPr="004C498F">
        <w:rPr>
          <w:rFonts w:cs="Arial"/>
          <w:lang w:eastAsia="zh-CN"/>
        </w:rPr>
        <w:t xml:space="preserve">The social environment will therefore also be a safety net </w:t>
      </w:r>
      <w:r w:rsidR="005F7AAB">
        <w:rPr>
          <w:rFonts w:cs="Arial"/>
          <w:lang w:eastAsia="zh-CN"/>
        </w:rPr>
        <w:t xml:space="preserve">and </w:t>
      </w:r>
      <w:r w:rsidRPr="004C498F">
        <w:rPr>
          <w:rFonts w:cs="Arial"/>
          <w:lang w:eastAsia="zh-CN"/>
        </w:rPr>
        <w:t>a danger if IKEA is unaware of local consumer behaviour.</w:t>
      </w:r>
    </w:p>
    <w:p w14:paraId="14C79058" w14:textId="77777777" w:rsidR="007D52DF" w:rsidRPr="004C498F" w:rsidRDefault="007D52DF" w:rsidP="002C6A8F">
      <w:pPr>
        <w:spacing w:after="240"/>
        <w:rPr>
          <w:rFonts w:cs="Arial"/>
          <w:b/>
          <w:bCs/>
          <w:lang w:eastAsia="zh-CN"/>
        </w:rPr>
      </w:pPr>
      <w:r w:rsidRPr="004C498F">
        <w:rPr>
          <w:rFonts w:cs="Arial"/>
          <w:b/>
          <w:bCs/>
          <w:lang w:eastAsia="zh-CN"/>
        </w:rPr>
        <w:t>Technological</w:t>
      </w:r>
    </w:p>
    <w:p w14:paraId="46F9298E" w14:textId="77777777" w:rsidR="007D52DF" w:rsidRPr="004C498F" w:rsidRDefault="007D52DF" w:rsidP="002C6A8F">
      <w:pPr>
        <w:spacing w:after="240"/>
        <w:rPr>
          <w:rFonts w:cs="Arial"/>
          <w:lang w:eastAsia="zh-CN"/>
        </w:rPr>
      </w:pPr>
      <w:r w:rsidRPr="004C498F">
        <w:rPr>
          <w:rFonts w:cs="Arial"/>
          <w:lang w:eastAsia="zh-CN"/>
        </w:rPr>
        <w:t>The technological aspect plays a vast part in this IKEA India strategy. By integrating its physical stores, e-commerce, digital services and the various smaller touchpoints with the customer, IKEA has devised an omnichannel model. Presently, over 30% of IKEA India's business is driven by online retail, which illustrates how digital retail helps to drive sales beyond its current stores.</w:t>
      </w:r>
    </w:p>
    <w:p w14:paraId="5FBBFF28" w14:textId="4E9430C9" w:rsidR="007D52DF" w:rsidRPr="004C498F" w:rsidRDefault="007D52DF" w:rsidP="002C6A8F">
      <w:pPr>
        <w:spacing w:after="240"/>
        <w:rPr>
          <w:rFonts w:cs="Arial"/>
          <w:lang w:eastAsia="zh-CN"/>
        </w:rPr>
      </w:pPr>
      <w:r w:rsidRPr="004C498F">
        <w:rPr>
          <w:rFonts w:cs="Arial"/>
          <w:lang w:eastAsia="zh-CN"/>
        </w:rPr>
        <w:t>It has also unveiled its IKEA Kreativ, an artificial intelligence-powered feature that lets consumers virtually redesign their homes. IKEA also bought Locus, another AI-powered logistics tech company, to provide its home delivery and supply-chain capabilities with additional efficiencies</w:t>
      </w:r>
      <w:r w:rsidR="005F7AAB">
        <w:rPr>
          <w:rFonts w:cs="Arial"/>
          <w:lang w:eastAsia="zh-CN"/>
        </w:rPr>
        <w:t xml:space="preserve"> (</w:t>
      </w:r>
      <w:r w:rsidR="005F7AAB">
        <w:t>IKEA, 2022</w:t>
      </w:r>
      <w:r w:rsidR="005F7AAB">
        <w:rPr>
          <w:rFonts w:cs="Arial"/>
          <w:lang w:eastAsia="zh-CN"/>
        </w:rPr>
        <w:t>)</w:t>
      </w:r>
      <w:r w:rsidRPr="004C498F">
        <w:rPr>
          <w:rFonts w:cs="Arial"/>
          <w:lang w:eastAsia="zh-CN"/>
        </w:rPr>
        <w:t>.</w:t>
      </w:r>
    </w:p>
    <w:p w14:paraId="4A3881D0" w14:textId="77777777" w:rsidR="007D52DF" w:rsidRPr="004C498F" w:rsidRDefault="007D52DF" w:rsidP="002C6A8F">
      <w:pPr>
        <w:spacing w:after="240"/>
        <w:rPr>
          <w:rFonts w:cs="Arial"/>
          <w:lang w:eastAsia="zh-CN"/>
        </w:rPr>
      </w:pPr>
      <w:r w:rsidRPr="004C498F">
        <w:rPr>
          <w:rFonts w:cs="Arial"/>
          <w:lang w:eastAsia="zh-CN"/>
        </w:rPr>
        <w:t>This is a significant opportunity as India has been rapidly digitising, giving an opportunity for IKEA to access consumers without needing only large-format stores, which are quite costly for them. But with websites like Wayfair and Houzz being big competition with Amazon, tech is not the only trick in the book anymore.</w:t>
      </w:r>
    </w:p>
    <w:p w14:paraId="74D8F20F" w14:textId="77777777" w:rsidR="007D52DF" w:rsidRPr="004C498F" w:rsidRDefault="007D52DF" w:rsidP="002C6A8F">
      <w:pPr>
        <w:spacing w:after="240"/>
        <w:rPr>
          <w:rFonts w:cs="Arial"/>
          <w:b/>
          <w:bCs/>
          <w:lang w:eastAsia="zh-CN"/>
        </w:rPr>
      </w:pPr>
      <w:r w:rsidRPr="004C498F">
        <w:rPr>
          <w:rFonts w:cs="Arial"/>
          <w:b/>
          <w:bCs/>
          <w:lang w:eastAsia="zh-CN"/>
        </w:rPr>
        <w:t>Environmental</w:t>
      </w:r>
    </w:p>
    <w:p w14:paraId="41CB2010" w14:textId="1B7636E4" w:rsidR="007D52DF" w:rsidRPr="004C498F" w:rsidRDefault="007D52DF" w:rsidP="002C6A8F">
      <w:pPr>
        <w:spacing w:after="240"/>
        <w:rPr>
          <w:rFonts w:cs="Arial"/>
          <w:lang w:eastAsia="zh-CN"/>
        </w:rPr>
      </w:pPr>
      <w:r w:rsidRPr="004C498F">
        <w:rPr>
          <w:rFonts w:cs="Arial"/>
          <w:lang w:eastAsia="zh-CN"/>
        </w:rPr>
        <w:t>Environmental sustainability is growing in importance for IKEA due to the use of timber, textiles, plastics, transport and packaging and energy use in furniture production. IKEA's India business gives scope to further promote sustainable sourcing and to further implement the principles of the circular economy with the help of local suppliers and materials</w:t>
      </w:r>
      <w:r w:rsidR="005F7AAB">
        <w:rPr>
          <w:rFonts w:cs="Arial"/>
          <w:lang w:eastAsia="zh-CN"/>
        </w:rPr>
        <w:t xml:space="preserve"> (</w:t>
      </w:r>
      <w:r w:rsidR="005F7AAB" w:rsidRPr="00162CEE">
        <w:t>Irshad</w:t>
      </w:r>
      <w:r w:rsidR="005F7AAB">
        <w:t xml:space="preserve"> </w:t>
      </w:r>
      <w:r w:rsidR="005F7AAB" w:rsidRPr="005F7AAB">
        <w:rPr>
          <w:i/>
          <w:iCs/>
        </w:rPr>
        <w:t>et al.,</w:t>
      </w:r>
      <w:r w:rsidR="005F7AAB">
        <w:t xml:space="preserve"> 2023</w:t>
      </w:r>
      <w:r w:rsidR="005F7AAB">
        <w:rPr>
          <w:rFonts w:cs="Arial"/>
          <w:lang w:eastAsia="zh-CN"/>
        </w:rPr>
        <w:t>)</w:t>
      </w:r>
      <w:r w:rsidRPr="004C498F">
        <w:rPr>
          <w:rFonts w:cs="Arial"/>
          <w:lang w:eastAsia="zh-CN"/>
        </w:rPr>
        <w:t>.</w:t>
      </w:r>
    </w:p>
    <w:p w14:paraId="2899CDF8" w14:textId="77777777" w:rsidR="007D52DF" w:rsidRPr="004C498F" w:rsidRDefault="007D52DF" w:rsidP="002C6A8F">
      <w:pPr>
        <w:spacing w:after="240"/>
        <w:rPr>
          <w:rFonts w:cs="Arial"/>
          <w:lang w:eastAsia="zh-CN"/>
        </w:rPr>
      </w:pPr>
      <w:r w:rsidRPr="004C498F">
        <w:rPr>
          <w:rFonts w:cs="Arial"/>
          <w:lang w:eastAsia="zh-CN"/>
        </w:rPr>
        <w:t>In addition, IKEA has also pledged 100% EV deliveries in North India, enhancing its overall climate goals. It has a distribution centre at Gurgaon with future scope to grow the outlet.</w:t>
      </w:r>
    </w:p>
    <w:p w14:paraId="2F7F79DD" w14:textId="6ABC35EB" w:rsidR="007D52DF" w:rsidRPr="004C498F" w:rsidRDefault="007D52DF" w:rsidP="002C6A8F">
      <w:pPr>
        <w:spacing w:after="240"/>
        <w:rPr>
          <w:rFonts w:cs="Arial"/>
          <w:lang w:eastAsia="zh-CN"/>
        </w:rPr>
      </w:pPr>
      <w:r w:rsidRPr="004C498F">
        <w:rPr>
          <w:rFonts w:cs="Arial"/>
          <w:lang w:eastAsia="zh-CN"/>
        </w:rPr>
        <w:t>But due to the scale and corresponding challenge of India's last-mile connectivity, transportation emissions and costs may rise. Sustainable sourcing may mean higher prices if the environmentally preferable alternatives are more expensive</w:t>
      </w:r>
      <w:r w:rsidR="005F7AAB">
        <w:rPr>
          <w:rFonts w:cs="Arial"/>
          <w:lang w:eastAsia="zh-CN"/>
        </w:rPr>
        <w:t xml:space="preserve"> (</w:t>
      </w:r>
      <w:r w:rsidR="005F7AAB" w:rsidRPr="007C4FE9">
        <w:t>Bianco</w:t>
      </w:r>
      <w:r w:rsidR="005F7AAB">
        <w:t xml:space="preserve"> </w:t>
      </w:r>
      <w:r w:rsidR="005F7AAB" w:rsidRPr="005F7AAB">
        <w:rPr>
          <w:i/>
          <w:iCs/>
        </w:rPr>
        <w:t>et al.,</w:t>
      </w:r>
      <w:r w:rsidR="005F7AAB">
        <w:t xml:space="preserve"> 2021</w:t>
      </w:r>
      <w:r w:rsidR="005F7AAB">
        <w:rPr>
          <w:rFonts w:cs="Arial"/>
          <w:lang w:eastAsia="zh-CN"/>
        </w:rPr>
        <w:t>)</w:t>
      </w:r>
      <w:r w:rsidRPr="004C498F">
        <w:rPr>
          <w:rFonts w:cs="Arial"/>
          <w:lang w:eastAsia="zh-CN"/>
        </w:rPr>
        <w:t>.</w:t>
      </w:r>
    </w:p>
    <w:p w14:paraId="4872D3CC" w14:textId="77777777" w:rsidR="007D52DF" w:rsidRPr="004C498F" w:rsidRDefault="007D52DF" w:rsidP="002C6A8F">
      <w:pPr>
        <w:spacing w:after="240"/>
        <w:rPr>
          <w:rFonts w:cs="Arial"/>
          <w:lang w:eastAsia="zh-CN"/>
        </w:rPr>
      </w:pPr>
      <w:r w:rsidRPr="004C498F">
        <w:rPr>
          <w:rFonts w:cs="Arial"/>
          <w:lang w:eastAsia="zh-CN"/>
        </w:rPr>
        <w:t>So, the environment has the potential to threaten IKEA with supply chain emissions and to be an opportunity by enabling the company to continue the differentiation in its sustainability strategy.</w:t>
      </w:r>
    </w:p>
    <w:p w14:paraId="78342202" w14:textId="77777777" w:rsidR="007D52DF" w:rsidRPr="004C498F" w:rsidRDefault="007D52DF" w:rsidP="002C6A8F">
      <w:pPr>
        <w:spacing w:after="240"/>
        <w:rPr>
          <w:rFonts w:cs="Arial"/>
          <w:b/>
          <w:bCs/>
          <w:lang w:eastAsia="zh-CN"/>
        </w:rPr>
      </w:pPr>
      <w:r w:rsidRPr="004C498F">
        <w:rPr>
          <w:rFonts w:cs="Arial"/>
          <w:b/>
          <w:bCs/>
          <w:lang w:eastAsia="zh-CN"/>
        </w:rPr>
        <w:t>Legal</w:t>
      </w:r>
    </w:p>
    <w:p w14:paraId="03098BF5" w14:textId="3F4FC181" w:rsidR="007D52DF" w:rsidRPr="004C498F" w:rsidRDefault="007D52DF" w:rsidP="002C6A8F">
      <w:pPr>
        <w:spacing w:after="240"/>
        <w:rPr>
          <w:rFonts w:cs="Arial"/>
          <w:lang w:eastAsia="zh-CN"/>
        </w:rPr>
      </w:pPr>
      <w:r w:rsidRPr="004C498F">
        <w:rPr>
          <w:rFonts w:cs="Arial"/>
          <w:lang w:eastAsia="zh-CN"/>
        </w:rPr>
        <w:t xml:space="preserve">IKEA needs to abide by Indian consumer-protection laws, employment, taxation and competition laws, </w:t>
      </w:r>
      <w:r w:rsidR="005F7AAB">
        <w:rPr>
          <w:rFonts w:cs="Arial"/>
          <w:lang w:eastAsia="zh-CN"/>
        </w:rPr>
        <w:t xml:space="preserve">and </w:t>
      </w:r>
      <w:r w:rsidRPr="004C498F">
        <w:rPr>
          <w:rFonts w:cs="Arial"/>
          <w:lang w:eastAsia="zh-CN"/>
        </w:rPr>
        <w:t>product-safety, environment and retail laws. The strategic importance of legal compliance is because furniture products will have to satisfy related safety and quality requirements, and because of IKEA's vast staff and worldwide source base, employment and supply-chain duties will arise</w:t>
      </w:r>
      <w:r w:rsidR="00C82278">
        <w:rPr>
          <w:rFonts w:cs="Arial"/>
          <w:lang w:eastAsia="zh-CN"/>
        </w:rPr>
        <w:t xml:space="preserve"> (</w:t>
      </w:r>
      <w:r w:rsidR="00C82278">
        <w:t>International Trade Administration, 2024</w:t>
      </w:r>
      <w:r w:rsidR="00C82278">
        <w:rPr>
          <w:rFonts w:cs="Arial"/>
          <w:lang w:eastAsia="zh-CN"/>
        </w:rPr>
        <w:t>)</w:t>
      </w:r>
      <w:r w:rsidRPr="004C498F">
        <w:rPr>
          <w:rFonts w:cs="Arial"/>
          <w:lang w:eastAsia="zh-CN"/>
        </w:rPr>
        <w:t>.</w:t>
      </w:r>
    </w:p>
    <w:p w14:paraId="204AF8C4" w14:textId="77777777" w:rsidR="007D52DF" w:rsidRPr="004C498F" w:rsidRDefault="007D52DF" w:rsidP="002C6A8F">
      <w:pPr>
        <w:spacing w:after="240"/>
        <w:rPr>
          <w:rFonts w:cs="Arial"/>
          <w:lang w:eastAsia="zh-CN"/>
        </w:rPr>
      </w:pPr>
      <w:r w:rsidRPr="004C498F">
        <w:rPr>
          <w:rFonts w:cs="Arial"/>
          <w:lang w:eastAsia="zh-CN"/>
        </w:rPr>
        <w:t>The legal landscape can thus enhance compliance costs and burdens. Meanwhile, robust compliance can safeguard IKEA's reputation and trust levels among consumers.</w:t>
      </w:r>
    </w:p>
    <w:p w14:paraId="77364AF9" w14:textId="26D0A3D7" w:rsidR="007D52DF" w:rsidRPr="004C498F" w:rsidRDefault="007D52DF" w:rsidP="002C6A8F">
      <w:pPr>
        <w:spacing w:after="240"/>
        <w:rPr>
          <w:rFonts w:cs="Arial"/>
          <w:lang w:eastAsia="zh-CN"/>
        </w:rPr>
      </w:pPr>
      <w:r w:rsidRPr="004C498F">
        <w:rPr>
          <w:rFonts w:cs="Arial"/>
          <w:lang w:eastAsia="zh-CN"/>
        </w:rPr>
        <w:t>Overall (PESTEL) assessment: India offers scope for sustainable development in large consumer potential, digital, local sourcing and urbanisation opportunities. The threats are harshest in the form of prices, regulations, competitor pressure, and supply-chain and logistical issues.</w:t>
      </w:r>
    </w:p>
    <w:p w14:paraId="78E72625" w14:textId="77777777" w:rsidR="007D52DF" w:rsidRPr="004C498F" w:rsidRDefault="007D52DF" w:rsidP="002C6A8F">
      <w:pPr>
        <w:pStyle w:val="Heading3"/>
        <w:spacing w:after="240"/>
        <w:rPr>
          <w:rFonts w:cs="Arial"/>
          <w:lang w:eastAsia="zh-CN"/>
        </w:rPr>
      </w:pPr>
      <w:bookmarkStart w:id="8" w:name="_Toc237277189"/>
      <w:bookmarkStart w:id="9" w:name="_Toc237282478"/>
      <w:r w:rsidRPr="004C498F">
        <w:rPr>
          <w:rFonts w:cs="Arial"/>
          <w:lang w:eastAsia="zh-CN"/>
        </w:rPr>
        <w:t>2.2 VRIO Analysis</w:t>
      </w:r>
      <w:bookmarkEnd w:id="8"/>
      <w:bookmarkEnd w:id="9"/>
    </w:p>
    <w:p w14:paraId="5BC037A4" w14:textId="16115AA0" w:rsidR="00BC25BE" w:rsidRPr="004C498F" w:rsidRDefault="007D52DF" w:rsidP="002C6A8F">
      <w:pPr>
        <w:spacing w:after="240"/>
        <w:rPr>
          <w:rFonts w:cs="Arial"/>
          <w:lang w:eastAsia="zh-CN"/>
        </w:rPr>
      </w:pPr>
      <w:r w:rsidRPr="004C498F">
        <w:rPr>
          <w:rFonts w:cs="Arial"/>
          <w:lang w:eastAsia="zh-CN"/>
        </w:rPr>
        <w:t>VRIO analyses the resources and capabilities of IKEA that have the potential to create competitive advantage in India.</w:t>
      </w:r>
    </w:p>
    <w:tbl>
      <w:tblPr>
        <w:tblStyle w:val="TableGrid"/>
        <w:tblW w:w="9403" w:type="dxa"/>
        <w:tblLook w:val="04A0" w:firstRow="1" w:lastRow="0" w:firstColumn="1" w:lastColumn="0" w:noHBand="0" w:noVBand="1"/>
      </w:tblPr>
      <w:tblGrid>
        <w:gridCol w:w="2524"/>
        <w:gridCol w:w="1190"/>
        <w:gridCol w:w="845"/>
        <w:gridCol w:w="1110"/>
        <w:gridCol w:w="1403"/>
        <w:gridCol w:w="2331"/>
      </w:tblGrid>
      <w:tr w:rsidR="007D52DF" w:rsidRPr="004C498F" w14:paraId="3AF239A0" w14:textId="77777777" w:rsidTr="006504F9">
        <w:trPr>
          <w:trHeight w:val="830"/>
        </w:trPr>
        <w:tc>
          <w:tcPr>
            <w:tcW w:w="2524" w:type="dxa"/>
            <w:shd w:val="clear" w:color="auto" w:fill="A2A2A2"/>
          </w:tcPr>
          <w:p w14:paraId="37A8FF23" w14:textId="32E5D8E3" w:rsidR="007D52DF" w:rsidRPr="004C498F" w:rsidRDefault="00BC25BE" w:rsidP="002C6A8F">
            <w:pPr>
              <w:spacing w:after="240"/>
              <w:jc w:val="center"/>
              <w:rPr>
                <w:rFonts w:cs="Arial"/>
                <w:b/>
                <w:bCs/>
                <w:lang w:eastAsia="zh-CN"/>
              </w:rPr>
            </w:pPr>
            <w:r w:rsidRPr="004C498F">
              <w:rPr>
                <w:rFonts w:cs="Arial"/>
                <w:b/>
                <w:bCs/>
                <w:lang w:eastAsia="zh-CN"/>
              </w:rPr>
              <w:t>Resource/Capability</w:t>
            </w:r>
          </w:p>
        </w:tc>
        <w:tc>
          <w:tcPr>
            <w:tcW w:w="1190" w:type="dxa"/>
            <w:shd w:val="clear" w:color="auto" w:fill="A2A2A2"/>
          </w:tcPr>
          <w:p w14:paraId="6950BC3A" w14:textId="4D53ED24" w:rsidR="007D52DF" w:rsidRPr="004C498F" w:rsidRDefault="00BC25BE" w:rsidP="002C6A8F">
            <w:pPr>
              <w:spacing w:after="240"/>
              <w:jc w:val="center"/>
              <w:rPr>
                <w:rFonts w:cs="Arial"/>
                <w:b/>
                <w:bCs/>
                <w:lang w:eastAsia="zh-CN"/>
              </w:rPr>
            </w:pPr>
            <w:r w:rsidRPr="004C498F">
              <w:rPr>
                <w:rFonts w:cs="Arial"/>
                <w:b/>
                <w:bCs/>
                <w:lang w:eastAsia="zh-CN"/>
              </w:rPr>
              <w:t>Valuable</w:t>
            </w:r>
          </w:p>
        </w:tc>
        <w:tc>
          <w:tcPr>
            <w:tcW w:w="845" w:type="dxa"/>
            <w:shd w:val="clear" w:color="auto" w:fill="A2A2A2"/>
          </w:tcPr>
          <w:p w14:paraId="5951E718" w14:textId="1475A97F" w:rsidR="007D52DF" w:rsidRPr="004C498F" w:rsidRDefault="00BC25BE" w:rsidP="002C6A8F">
            <w:pPr>
              <w:spacing w:after="240"/>
              <w:jc w:val="center"/>
              <w:rPr>
                <w:rFonts w:cs="Arial"/>
                <w:b/>
                <w:bCs/>
                <w:lang w:eastAsia="zh-CN"/>
              </w:rPr>
            </w:pPr>
            <w:r w:rsidRPr="004C498F">
              <w:rPr>
                <w:rFonts w:cs="Arial"/>
                <w:b/>
                <w:bCs/>
                <w:lang w:eastAsia="zh-CN"/>
              </w:rPr>
              <w:t>Rare</w:t>
            </w:r>
          </w:p>
        </w:tc>
        <w:tc>
          <w:tcPr>
            <w:tcW w:w="1110" w:type="dxa"/>
            <w:shd w:val="clear" w:color="auto" w:fill="A2A2A2"/>
          </w:tcPr>
          <w:p w14:paraId="361B5E62" w14:textId="588AAAA8" w:rsidR="007D52DF" w:rsidRPr="004C498F" w:rsidRDefault="00BC25BE" w:rsidP="002C6A8F">
            <w:pPr>
              <w:spacing w:after="240"/>
              <w:jc w:val="center"/>
              <w:rPr>
                <w:rFonts w:cs="Arial"/>
                <w:b/>
                <w:bCs/>
                <w:lang w:eastAsia="zh-CN"/>
              </w:rPr>
            </w:pPr>
            <w:r w:rsidRPr="004C498F">
              <w:rPr>
                <w:rFonts w:cs="Arial"/>
                <w:b/>
                <w:bCs/>
                <w:lang w:eastAsia="zh-CN"/>
              </w:rPr>
              <w:t>Difficult to Imitate</w:t>
            </w:r>
          </w:p>
        </w:tc>
        <w:tc>
          <w:tcPr>
            <w:tcW w:w="1403" w:type="dxa"/>
            <w:shd w:val="clear" w:color="auto" w:fill="A2A2A2"/>
          </w:tcPr>
          <w:p w14:paraId="5300A733" w14:textId="6B61E020" w:rsidR="007D52DF" w:rsidRPr="004C498F" w:rsidRDefault="00BC25BE" w:rsidP="002C6A8F">
            <w:pPr>
              <w:spacing w:after="240"/>
              <w:jc w:val="center"/>
              <w:rPr>
                <w:rFonts w:cs="Arial"/>
                <w:b/>
                <w:bCs/>
                <w:lang w:eastAsia="zh-CN"/>
              </w:rPr>
            </w:pPr>
            <w:r w:rsidRPr="004C498F">
              <w:rPr>
                <w:rFonts w:cs="Arial"/>
                <w:b/>
                <w:bCs/>
                <w:lang w:eastAsia="zh-CN"/>
              </w:rPr>
              <w:t>Organised</w:t>
            </w:r>
          </w:p>
        </w:tc>
        <w:tc>
          <w:tcPr>
            <w:tcW w:w="2331" w:type="dxa"/>
            <w:shd w:val="clear" w:color="auto" w:fill="A2A2A2"/>
          </w:tcPr>
          <w:p w14:paraId="5B1B21F2" w14:textId="612896CE" w:rsidR="007D52DF" w:rsidRPr="004C498F" w:rsidRDefault="00BC25BE" w:rsidP="002C6A8F">
            <w:pPr>
              <w:spacing w:after="240"/>
              <w:jc w:val="center"/>
              <w:rPr>
                <w:rFonts w:cs="Arial"/>
                <w:b/>
                <w:bCs/>
                <w:lang w:eastAsia="zh-CN"/>
              </w:rPr>
            </w:pPr>
            <w:r w:rsidRPr="004C498F">
              <w:rPr>
                <w:rFonts w:cs="Arial"/>
                <w:b/>
                <w:bCs/>
                <w:lang w:eastAsia="zh-CN"/>
              </w:rPr>
              <w:t>Strategic implication</w:t>
            </w:r>
          </w:p>
        </w:tc>
      </w:tr>
      <w:tr w:rsidR="00BC25BE" w:rsidRPr="004C498F" w14:paraId="036911EE" w14:textId="77777777" w:rsidTr="006504F9">
        <w:trPr>
          <w:trHeight w:val="407"/>
        </w:trPr>
        <w:tc>
          <w:tcPr>
            <w:tcW w:w="2524" w:type="dxa"/>
            <w:shd w:val="clear" w:color="auto" w:fill="76E3FF"/>
          </w:tcPr>
          <w:p w14:paraId="79997A80" w14:textId="3DCB93D6" w:rsidR="00BC25BE" w:rsidRPr="004C498F" w:rsidRDefault="00BC25BE" w:rsidP="002C6A8F">
            <w:pPr>
              <w:spacing w:after="240"/>
              <w:rPr>
                <w:rFonts w:cs="Arial"/>
                <w:b/>
                <w:bCs/>
                <w:lang w:eastAsia="zh-CN"/>
              </w:rPr>
            </w:pPr>
            <w:r w:rsidRPr="004C498F">
              <w:rPr>
                <w:rFonts w:cs="Arial"/>
                <w:b/>
                <w:bCs/>
                <w:lang w:eastAsia="zh-CN"/>
              </w:rPr>
              <w:t>Global IKEA brand</w:t>
            </w:r>
          </w:p>
        </w:tc>
        <w:tc>
          <w:tcPr>
            <w:tcW w:w="1190" w:type="dxa"/>
          </w:tcPr>
          <w:p w14:paraId="0FFD765E" w14:textId="12C6F8B4" w:rsidR="00BC25BE" w:rsidRPr="004C498F" w:rsidRDefault="00BC25BE" w:rsidP="002C6A8F">
            <w:pPr>
              <w:spacing w:after="240"/>
              <w:jc w:val="center"/>
              <w:rPr>
                <w:rFonts w:cs="Arial"/>
                <w:lang w:eastAsia="zh-CN"/>
              </w:rPr>
            </w:pPr>
            <w:r w:rsidRPr="004C498F">
              <w:rPr>
                <w:rFonts w:ascii="Segoe UI Symbol" w:hAnsi="Segoe UI Symbol" w:cs="Segoe UI Symbol"/>
                <w:lang w:eastAsia="zh-CN"/>
              </w:rPr>
              <w:t>✓</w:t>
            </w:r>
          </w:p>
        </w:tc>
        <w:tc>
          <w:tcPr>
            <w:tcW w:w="845" w:type="dxa"/>
          </w:tcPr>
          <w:p w14:paraId="09B29CFD" w14:textId="469A26FD" w:rsidR="00BC25BE" w:rsidRPr="004C498F" w:rsidRDefault="00BC25BE" w:rsidP="002C6A8F">
            <w:pPr>
              <w:spacing w:after="240"/>
              <w:jc w:val="center"/>
              <w:rPr>
                <w:rFonts w:cs="Arial"/>
                <w:lang w:eastAsia="zh-CN"/>
              </w:rPr>
            </w:pPr>
            <w:r w:rsidRPr="004C498F">
              <w:rPr>
                <w:rFonts w:ascii="Segoe UI Symbol" w:hAnsi="Segoe UI Symbol" w:cs="Segoe UI Symbol"/>
                <w:lang w:eastAsia="zh-CN"/>
              </w:rPr>
              <w:t>✓</w:t>
            </w:r>
          </w:p>
        </w:tc>
        <w:tc>
          <w:tcPr>
            <w:tcW w:w="1110" w:type="dxa"/>
          </w:tcPr>
          <w:p w14:paraId="243D492A" w14:textId="62BCC015" w:rsidR="00BC25BE" w:rsidRPr="004C498F" w:rsidRDefault="00BC25BE" w:rsidP="002C6A8F">
            <w:pPr>
              <w:spacing w:after="240"/>
              <w:jc w:val="center"/>
              <w:rPr>
                <w:rFonts w:cs="Arial"/>
                <w:lang w:eastAsia="zh-CN"/>
              </w:rPr>
            </w:pPr>
            <w:r w:rsidRPr="004C498F">
              <w:rPr>
                <w:rFonts w:ascii="Segoe UI Symbol" w:hAnsi="Segoe UI Symbol" w:cs="Segoe UI Symbol"/>
                <w:lang w:eastAsia="zh-CN"/>
              </w:rPr>
              <w:t>✓</w:t>
            </w:r>
          </w:p>
        </w:tc>
        <w:tc>
          <w:tcPr>
            <w:tcW w:w="1403" w:type="dxa"/>
          </w:tcPr>
          <w:p w14:paraId="5E2C8D06" w14:textId="1EAAA650" w:rsidR="00BC25BE" w:rsidRPr="004C498F" w:rsidRDefault="00BC25BE" w:rsidP="002C6A8F">
            <w:pPr>
              <w:spacing w:after="240"/>
              <w:jc w:val="center"/>
              <w:rPr>
                <w:rFonts w:cs="Arial"/>
                <w:lang w:eastAsia="zh-CN"/>
              </w:rPr>
            </w:pPr>
            <w:r w:rsidRPr="004C498F">
              <w:rPr>
                <w:rFonts w:ascii="Segoe UI Symbol" w:hAnsi="Segoe UI Symbol" w:cs="Segoe UI Symbol"/>
                <w:lang w:eastAsia="zh-CN"/>
              </w:rPr>
              <w:t>✓</w:t>
            </w:r>
          </w:p>
        </w:tc>
        <w:tc>
          <w:tcPr>
            <w:tcW w:w="2331" w:type="dxa"/>
            <w:shd w:val="clear" w:color="auto" w:fill="76E3FF"/>
          </w:tcPr>
          <w:p w14:paraId="6E2B04EE" w14:textId="4E98270F" w:rsidR="00BC25BE" w:rsidRPr="004C498F" w:rsidRDefault="00BC25BE" w:rsidP="002C6A8F">
            <w:pPr>
              <w:spacing w:after="240"/>
              <w:rPr>
                <w:rFonts w:cs="Arial"/>
                <w:lang w:eastAsia="zh-CN"/>
              </w:rPr>
            </w:pPr>
            <w:r w:rsidRPr="004C498F">
              <w:rPr>
                <w:rFonts w:cs="Arial"/>
                <w:lang w:eastAsia="zh-CN"/>
              </w:rPr>
              <w:t>Sustained competitive advantage</w:t>
            </w:r>
          </w:p>
        </w:tc>
      </w:tr>
      <w:tr w:rsidR="00BC25BE" w:rsidRPr="004C498F" w14:paraId="47248AE0" w14:textId="77777777" w:rsidTr="006504F9">
        <w:trPr>
          <w:trHeight w:val="422"/>
        </w:trPr>
        <w:tc>
          <w:tcPr>
            <w:tcW w:w="2524" w:type="dxa"/>
            <w:shd w:val="clear" w:color="auto" w:fill="76E3FF"/>
          </w:tcPr>
          <w:p w14:paraId="70E1877D" w14:textId="2BB114D2" w:rsidR="00BC25BE" w:rsidRPr="004C498F" w:rsidRDefault="00BC25BE" w:rsidP="002C6A8F">
            <w:pPr>
              <w:spacing w:after="240"/>
              <w:rPr>
                <w:rFonts w:cs="Arial"/>
                <w:b/>
                <w:bCs/>
                <w:lang w:eastAsia="zh-CN"/>
              </w:rPr>
            </w:pPr>
            <w:r w:rsidRPr="004C498F">
              <w:rPr>
                <w:rFonts w:cs="Arial"/>
                <w:b/>
                <w:bCs/>
                <w:lang w:eastAsia="zh-CN"/>
              </w:rPr>
              <w:t>Indian supplier network</w:t>
            </w:r>
          </w:p>
        </w:tc>
        <w:tc>
          <w:tcPr>
            <w:tcW w:w="1190" w:type="dxa"/>
          </w:tcPr>
          <w:p w14:paraId="1717B0D0" w14:textId="763FC7C9" w:rsidR="00BC25BE" w:rsidRPr="004C498F" w:rsidRDefault="00BC25BE" w:rsidP="002C6A8F">
            <w:pPr>
              <w:spacing w:after="240"/>
              <w:jc w:val="center"/>
              <w:rPr>
                <w:rFonts w:cs="Arial"/>
                <w:lang w:eastAsia="zh-CN"/>
              </w:rPr>
            </w:pPr>
            <w:r w:rsidRPr="004C498F">
              <w:rPr>
                <w:rFonts w:ascii="Segoe UI Symbol" w:hAnsi="Segoe UI Symbol" w:cs="Segoe UI Symbol"/>
                <w:lang w:eastAsia="zh-CN"/>
              </w:rPr>
              <w:t>✓</w:t>
            </w:r>
          </w:p>
        </w:tc>
        <w:tc>
          <w:tcPr>
            <w:tcW w:w="845" w:type="dxa"/>
          </w:tcPr>
          <w:p w14:paraId="02E6CC58" w14:textId="22D69BB7" w:rsidR="00BC25BE" w:rsidRPr="004C498F" w:rsidRDefault="00BC25BE" w:rsidP="002C6A8F">
            <w:pPr>
              <w:spacing w:after="240"/>
              <w:jc w:val="center"/>
              <w:rPr>
                <w:rFonts w:cs="Arial"/>
                <w:lang w:eastAsia="zh-CN"/>
              </w:rPr>
            </w:pPr>
            <w:r w:rsidRPr="004C498F">
              <w:rPr>
                <w:rFonts w:ascii="Segoe UI Symbol" w:hAnsi="Segoe UI Symbol" w:cs="Segoe UI Symbol"/>
                <w:lang w:eastAsia="zh-CN"/>
              </w:rPr>
              <w:t>✓</w:t>
            </w:r>
          </w:p>
        </w:tc>
        <w:tc>
          <w:tcPr>
            <w:tcW w:w="1110" w:type="dxa"/>
          </w:tcPr>
          <w:p w14:paraId="6B3A08F5" w14:textId="7E21BF51" w:rsidR="00BC25BE" w:rsidRPr="004C498F" w:rsidRDefault="00BC25BE" w:rsidP="002C6A8F">
            <w:pPr>
              <w:spacing w:after="240"/>
              <w:jc w:val="center"/>
              <w:rPr>
                <w:rFonts w:cs="Arial"/>
                <w:lang w:eastAsia="zh-CN"/>
              </w:rPr>
            </w:pPr>
            <w:r w:rsidRPr="004C498F">
              <w:rPr>
                <w:rFonts w:ascii="Segoe UI Symbol" w:hAnsi="Segoe UI Symbol" w:cs="Segoe UI Symbol"/>
                <w:lang w:eastAsia="zh-CN"/>
              </w:rPr>
              <w:t>✓</w:t>
            </w:r>
          </w:p>
        </w:tc>
        <w:tc>
          <w:tcPr>
            <w:tcW w:w="1403" w:type="dxa"/>
          </w:tcPr>
          <w:p w14:paraId="2C7699AA" w14:textId="13BB189E" w:rsidR="00BC25BE" w:rsidRPr="004C498F" w:rsidRDefault="00BC25BE" w:rsidP="002C6A8F">
            <w:pPr>
              <w:spacing w:after="240"/>
              <w:jc w:val="center"/>
              <w:rPr>
                <w:rFonts w:cs="Arial"/>
                <w:lang w:eastAsia="zh-CN"/>
              </w:rPr>
            </w:pPr>
            <w:r w:rsidRPr="004C498F">
              <w:rPr>
                <w:rFonts w:ascii="Segoe UI Symbol" w:hAnsi="Segoe UI Symbol" w:cs="Segoe UI Symbol"/>
                <w:lang w:eastAsia="zh-CN"/>
              </w:rPr>
              <w:t>✓</w:t>
            </w:r>
          </w:p>
        </w:tc>
        <w:tc>
          <w:tcPr>
            <w:tcW w:w="2331" w:type="dxa"/>
            <w:shd w:val="clear" w:color="auto" w:fill="76E3FF"/>
          </w:tcPr>
          <w:p w14:paraId="5CF1E67F" w14:textId="3624277A" w:rsidR="00BC25BE" w:rsidRPr="004C498F" w:rsidRDefault="00BC25BE" w:rsidP="002C6A8F">
            <w:pPr>
              <w:spacing w:after="240"/>
              <w:rPr>
                <w:rFonts w:cs="Arial"/>
                <w:lang w:eastAsia="zh-CN"/>
              </w:rPr>
            </w:pPr>
            <w:r w:rsidRPr="004C498F">
              <w:rPr>
                <w:rFonts w:cs="Arial"/>
                <w:lang w:eastAsia="zh-CN"/>
              </w:rPr>
              <w:t>Potential sustained advantage</w:t>
            </w:r>
          </w:p>
        </w:tc>
      </w:tr>
      <w:tr w:rsidR="00BC25BE" w:rsidRPr="004C498F" w14:paraId="3877024F" w14:textId="77777777" w:rsidTr="006504F9">
        <w:trPr>
          <w:trHeight w:val="407"/>
        </w:trPr>
        <w:tc>
          <w:tcPr>
            <w:tcW w:w="2524" w:type="dxa"/>
            <w:shd w:val="clear" w:color="auto" w:fill="76E3FF"/>
          </w:tcPr>
          <w:p w14:paraId="5FF08D10" w14:textId="1728917F" w:rsidR="00BC25BE" w:rsidRPr="004C498F" w:rsidRDefault="00BC25BE" w:rsidP="002C6A8F">
            <w:pPr>
              <w:spacing w:after="240"/>
              <w:rPr>
                <w:rFonts w:cs="Arial"/>
                <w:b/>
                <w:bCs/>
                <w:lang w:eastAsia="zh-CN"/>
              </w:rPr>
            </w:pPr>
            <w:r w:rsidRPr="004C498F">
              <w:rPr>
                <w:rFonts w:cs="Arial"/>
                <w:b/>
                <w:bCs/>
                <w:lang w:eastAsia="zh-CN"/>
              </w:rPr>
              <w:t>Flat-pack/low-cost business model</w:t>
            </w:r>
          </w:p>
        </w:tc>
        <w:tc>
          <w:tcPr>
            <w:tcW w:w="1190" w:type="dxa"/>
          </w:tcPr>
          <w:p w14:paraId="2A6088EA" w14:textId="07E06548" w:rsidR="00BC25BE" w:rsidRPr="004C498F" w:rsidRDefault="00BC25BE" w:rsidP="002C6A8F">
            <w:pPr>
              <w:spacing w:after="240"/>
              <w:jc w:val="center"/>
              <w:rPr>
                <w:rFonts w:cs="Arial"/>
                <w:lang w:eastAsia="zh-CN"/>
              </w:rPr>
            </w:pPr>
            <w:r w:rsidRPr="004C498F">
              <w:rPr>
                <w:rFonts w:ascii="Segoe UI Symbol" w:hAnsi="Segoe UI Symbol" w:cs="Segoe UI Symbol"/>
                <w:lang w:eastAsia="zh-CN"/>
              </w:rPr>
              <w:t>✓</w:t>
            </w:r>
          </w:p>
        </w:tc>
        <w:tc>
          <w:tcPr>
            <w:tcW w:w="845" w:type="dxa"/>
          </w:tcPr>
          <w:p w14:paraId="54713446" w14:textId="1E209339" w:rsidR="00BC25BE" w:rsidRPr="004C498F" w:rsidRDefault="00BC25BE" w:rsidP="002C6A8F">
            <w:pPr>
              <w:spacing w:after="240"/>
              <w:jc w:val="center"/>
              <w:rPr>
                <w:rFonts w:cs="Arial"/>
                <w:lang w:eastAsia="zh-CN"/>
              </w:rPr>
            </w:pPr>
            <w:r w:rsidRPr="004C498F">
              <w:rPr>
                <w:rFonts w:ascii="Segoe UI Symbol" w:hAnsi="Segoe UI Symbol" w:cs="Segoe UI Symbol"/>
                <w:lang w:eastAsia="zh-CN"/>
              </w:rPr>
              <w:t>✓</w:t>
            </w:r>
          </w:p>
        </w:tc>
        <w:tc>
          <w:tcPr>
            <w:tcW w:w="1110" w:type="dxa"/>
          </w:tcPr>
          <w:p w14:paraId="15EF5546" w14:textId="15D38F70" w:rsidR="00BC25BE" w:rsidRPr="004C498F" w:rsidRDefault="00BC25BE" w:rsidP="002C6A8F">
            <w:pPr>
              <w:spacing w:after="240"/>
              <w:jc w:val="center"/>
              <w:rPr>
                <w:rFonts w:cs="Arial"/>
                <w:lang w:eastAsia="zh-CN"/>
              </w:rPr>
            </w:pPr>
            <w:r w:rsidRPr="004C498F">
              <w:rPr>
                <w:rFonts w:ascii="Segoe UI Symbol" w:hAnsi="Segoe UI Symbol" w:cs="Segoe UI Symbol"/>
                <w:lang w:eastAsia="zh-CN"/>
              </w:rPr>
              <w:t>✓</w:t>
            </w:r>
          </w:p>
        </w:tc>
        <w:tc>
          <w:tcPr>
            <w:tcW w:w="1403" w:type="dxa"/>
          </w:tcPr>
          <w:p w14:paraId="19A70ADD" w14:textId="0BAC18CE" w:rsidR="00BC25BE" w:rsidRPr="004C498F" w:rsidRDefault="00BC25BE" w:rsidP="002C6A8F">
            <w:pPr>
              <w:spacing w:after="240"/>
              <w:jc w:val="center"/>
              <w:rPr>
                <w:rFonts w:cs="Arial"/>
                <w:lang w:eastAsia="zh-CN"/>
              </w:rPr>
            </w:pPr>
            <w:r w:rsidRPr="004C498F">
              <w:rPr>
                <w:rFonts w:ascii="Segoe UI Symbol" w:hAnsi="Segoe UI Symbol" w:cs="Segoe UI Symbol"/>
                <w:lang w:eastAsia="zh-CN"/>
              </w:rPr>
              <w:t>✓</w:t>
            </w:r>
          </w:p>
        </w:tc>
        <w:tc>
          <w:tcPr>
            <w:tcW w:w="2331" w:type="dxa"/>
            <w:shd w:val="clear" w:color="auto" w:fill="76E3FF"/>
          </w:tcPr>
          <w:p w14:paraId="38588F1C" w14:textId="61803C87" w:rsidR="00BC25BE" w:rsidRPr="004C498F" w:rsidRDefault="00BC25BE" w:rsidP="002C6A8F">
            <w:pPr>
              <w:spacing w:after="240"/>
              <w:rPr>
                <w:rFonts w:cs="Arial"/>
                <w:lang w:eastAsia="zh-CN"/>
              </w:rPr>
            </w:pPr>
            <w:r w:rsidRPr="004C498F">
              <w:rPr>
                <w:rFonts w:cs="Arial"/>
                <w:lang w:eastAsia="zh-CN"/>
              </w:rPr>
              <w:t>Sustained competitive advantage</w:t>
            </w:r>
          </w:p>
        </w:tc>
      </w:tr>
      <w:tr w:rsidR="00BC25BE" w:rsidRPr="004C498F" w14:paraId="1796BE45" w14:textId="77777777" w:rsidTr="006504F9">
        <w:trPr>
          <w:trHeight w:val="407"/>
        </w:trPr>
        <w:tc>
          <w:tcPr>
            <w:tcW w:w="2524" w:type="dxa"/>
            <w:shd w:val="clear" w:color="auto" w:fill="76E3FF"/>
          </w:tcPr>
          <w:p w14:paraId="48A06212" w14:textId="7C95FB6C" w:rsidR="00BC25BE" w:rsidRPr="004C498F" w:rsidRDefault="00BC25BE" w:rsidP="002C6A8F">
            <w:pPr>
              <w:spacing w:after="240"/>
              <w:rPr>
                <w:rFonts w:cs="Arial"/>
                <w:b/>
                <w:bCs/>
                <w:lang w:eastAsia="zh-CN"/>
              </w:rPr>
            </w:pPr>
            <w:r w:rsidRPr="004C498F">
              <w:rPr>
                <w:rFonts w:cs="Arial"/>
                <w:b/>
                <w:bCs/>
                <w:lang w:eastAsia="zh-CN"/>
              </w:rPr>
              <w:t>Omnichannel capability</w:t>
            </w:r>
          </w:p>
        </w:tc>
        <w:tc>
          <w:tcPr>
            <w:tcW w:w="1190" w:type="dxa"/>
          </w:tcPr>
          <w:p w14:paraId="4BDF306B" w14:textId="000654C8" w:rsidR="00BC25BE" w:rsidRPr="004C498F" w:rsidRDefault="00BC25BE" w:rsidP="002C6A8F">
            <w:pPr>
              <w:spacing w:after="240"/>
              <w:jc w:val="center"/>
              <w:rPr>
                <w:rFonts w:cs="Arial"/>
                <w:lang w:eastAsia="zh-CN"/>
              </w:rPr>
            </w:pPr>
            <w:r w:rsidRPr="004C498F">
              <w:rPr>
                <w:rFonts w:ascii="Segoe UI Symbol" w:hAnsi="Segoe UI Symbol" w:cs="Segoe UI Symbol"/>
                <w:lang w:eastAsia="zh-CN"/>
              </w:rPr>
              <w:t>✓</w:t>
            </w:r>
          </w:p>
        </w:tc>
        <w:tc>
          <w:tcPr>
            <w:tcW w:w="845" w:type="dxa"/>
          </w:tcPr>
          <w:p w14:paraId="4C515794" w14:textId="2604601A" w:rsidR="00BC25BE" w:rsidRPr="004C498F" w:rsidRDefault="00BC25BE" w:rsidP="002C6A8F">
            <w:pPr>
              <w:spacing w:after="240"/>
              <w:jc w:val="center"/>
              <w:rPr>
                <w:rFonts w:cs="Arial"/>
                <w:lang w:eastAsia="zh-CN"/>
              </w:rPr>
            </w:pPr>
            <w:r w:rsidRPr="004C498F">
              <w:rPr>
                <w:rFonts w:cs="Arial"/>
                <w:lang w:eastAsia="zh-CN"/>
              </w:rPr>
              <w:t>No</w:t>
            </w:r>
          </w:p>
        </w:tc>
        <w:tc>
          <w:tcPr>
            <w:tcW w:w="1110" w:type="dxa"/>
          </w:tcPr>
          <w:p w14:paraId="6799B961" w14:textId="1DA34A0D" w:rsidR="00BC25BE" w:rsidRPr="004C498F" w:rsidRDefault="00BC25BE" w:rsidP="002C6A8F">
            <w:pPr>
              <w:spacing w:after="240"/>
              <w:jc w:val="center"/>
              <w:rPr>
                <w:rFonts w:cs="Arial"/>
                <w:lang w:eastAsia="zh-CN"/>
              </w:rPr>
            </w:pPr>
            <w:r w:rsidRPr="004C498F">
              <w:rPr>
                <w:rFonts w:cs="Arial"/>
                <w:lang w:eastAsia="zh-CN"/>
              </w:rPr>
              <w:t>No</w:t>
            </w:r>
          </w:p>
        </w:tc>
        <w:tc>
          <w:tcPr>
            <w:tcW w:w="1403" w:type="dxa"/>
          </w:tcPr>
          <w:p w14:paraId="0F69BEAB" w14:textId="2D67E134" w:rsidR="00BC25BE" w:rsidRPr="004C498F" w:rsidRDefault="00BC25BE" w:rsidP="002C6A8F">
            <w:pPr>
              <w:spacing w:after="240"/>
              <w:jc w:val="center"/>
              <w:rPr>
                <w:rFonts w:cs="Arial"/>
                <w:lang w:eastAsia="zh-CN"/>
              </w:rPr>
            </w:pPr>
            <w:r w:rsidRPr="004C498F">
              <w:rPr>
                <w:rFonts w:ascii="Segoe UI Symbol" w:hAnsi="Segoe UI Symbol" w:cs="Segoe UI Symbol"/>
                <w:lang w:eastAsia="zh-CN"/>
              </w:rPr>
              <w:t>✓</w:t>
            </w:r>
          </w:p>
        </w:tc>
        <w:tc>
          <w:tcPr>
            <w:tcW w:w="2331" w:type="dxa"/>
            <w:shd w:val="clear" w:color="auto" w:fill="76E3FF"/>
          </w:tcPr>
          <w:p w14:paraId="66C46655" w14:textId="354F486A" w:rsidR="00BC25BE" w:rsidRPr="004C498F" w:rsidRDefault="00BC25BE" w:rsidP="002C6A8F">
            <w:pPr>
              <w:spacing w:after="240"/>
              <w:rPr>
                <w:rFonts w:cs="Arial"/>
                <w:lang w:eastAsia="zh-CN"/>
              </w:rPr>
            </w:pPr>
            <w:r w:rsidRPr="004C498F">
              <w:rPr>
                <w:rFonts w:cs="Arial"/>
                <w:lang w:eastAsia="zh-CN"/>
              </w:rPr>
              <w:t>Temporary competitive advantage</w:t>
            </w:r>
          </w:p>
        </w:tc>
      </w:tr>
      <w:tr w:rsidR="00BC25BE" w:rsidRPr="004C498F" w14:paraId="194E1F8F" w14:textId="77777777" w:rsidTr="006504F9">
        <w:trPr>
          <w:trHeight w:val="407"/>
        </w:trPr>
        <w:tc>
          <w:tcPr>
            <w:tcW w:w="2524" w:type="dxa"/>
            <w:shd w:val="clear" w:color="auto" w:fill="76E3FF"/>
          </w:tcPr>
          <w:p w14:paraId="0D0E2C6B" w14:textId="5799E9E8" w:rsidR="00BC25BE" w:rsidRPr="004C498F" w:rsidRDefault="00BC25BE" w:rsidP="002C6A8F">
            <w:pPr>
              <w:spacing w:after="240"/>
              <w:rPr>
                <w:rFonts w:cs="Arial"/>
                <w:b/>
                <w:bCs/>
                <w:lang w:eastAsia="zh-CN"/>
              </w:rPr>
            </w:pPr>
            <w:r w:rsidRPr="004C498F">
              <w:rPr>
                <w:rFonts w:cs="Arial"/>
                <w:b/>
                <w:bCs/>
                <w:lang w:eastAsia="zh-CN"/>
              </w:rPr>
              <w:t>Customer knowledge of Indian homes</w:t>
            </w:r>
          </w:p>
        </w:tc>
        <w:tc>
          <w:tcPr>
            <w:tcW w:w="1190" w:type="dxa"/>
          </w:tcPr>
          <w:p w14:paraId="73CAC60E" w14:textId="0DEF3F6C" w:rsidR="00BC25BE" w:rsidRPr="004C498F" w:rsidRDefault="00BC25BE" w:rsidP="002C6A8F">
            <w:pPr>
              <w:spacing w:after="240"/>
              <w:jc w:val="center"/>
              <w:rPr>
                <w:rFonts w:cs="Arial"/>
                <w:lang w:eastAsia="zh-CN"/>
              </w:rPr>
            </w:pPr>
            <w:r w:rsidRPr="004C498F">
              <w:rPr>
                <w:rFonts w:ascii="Segoe UI Symbol" w:hAnsi="Segoe UI Symbol" w:cs="Segoe UI Symbol"/>
                <w:lang w:eastAsia="zh-CN"/>
              </w:rPr>
              <w:t>✓</w:t>
            </w:r>
          </w:p>
        </w:tc>
        <w:tc>
          <w:tcPr>
            <w:tcW w:w="845" w:type="dxa"/>
          </w:tcPr>
          <w:p w14:paraId="451D0856" w14:textId="285A163D" w:rsidR="00BC25BE" w:rsidRPr="004C498F" w:rsidRDefault="00BC25BE" w:rsidP="002C6A8F">
            <w:pPr>
              <w:spacing w:after="240"/>
              <w:jc w:val="center"/>
              <w:rPr>
                <w:rFonts w:cs="Arial"/>
                <w:lang w:eastAsia="zh-CN"/>
              </w:rPr>
            </w:pPr>
            <w:r w:rsidRPr="004C498F">
              <w:rPr>
                <w:rFonts w:cs="Arial"/>
                <w:lang w:eastAsia="zh-CN"/>
              </w:rPr>
              <w:t>No</w:t>
            </w:r>
          </w:p>
        </w:tc>
        <w:tc>
          <w:tcPr>
            <w:tcW w:w="1110" w:type="dxa"/>
          </w:tcPr>
          <w:p w14:paraId="05D5B1D3" w14:textId="70327D8C" w:rsidR="00BC25BE" w:rsidRPr="004C498F" w:rsidRDefault="00BC25BE" w:rsidP="002C6A8F">
            <w:pPr>
              <w:spacing w:after="240"/>
              <w:jc w:val="center"/>
              <w:rPr>
                <w:rFonts w:cs="Arial"/>
                <w:lang w:eastAsia="zh-CN"/>
              </w:rPr>
            </w:pPr>
            <w:r w:rsidRPr="004C498F">
              <w:rPr>
                <w:rFonts w:ascii="Segoe UI Symbol" w:hAnsi="Segoe UI Symbol" w:cs="Segoe UI Symbol"/>
                <w:lang w:eastAsia="zh-CN"/>
              </w:rPr>
              <w:t>✓</w:t>
            </w:r>
          </w:p>
        </w:tc>
        <w:tc>
          <w:tcPr>
            <w:tcW w:w="1403" w:type="dxa"/>
          </w:tcPr>
          <w:p w14:paraId="72139250" w14:textId="053745DC" w:rsidR="00BC25BE" w:rsidRPr="004C498F" w:rsidRDefault="00BC25BE" w:rsidP="002C6A8F">
            <w:pPr>
              <w:spacing w:after="240"/>
              <w:jc w:val="center"/>
              <w:rPr>
                <w:rFonts w:cs="Arial"/>
                <w:lang w:eastAsia="zh-CN"/>
              </w:rPr>
            </w:pPr>
            <w:r w:rsidRPr="004C498F">
              <w:rPr>
                <w:rFonts w:ascii="Segoe UI Symbol" w:hAnsi="Segoe UI Symbol" w:cs="Segoe UI Symbol"/>
                <w:lang w:eastAsia="zh-CN"/>
              </w:rPr>
              <w:t>✓</w:t>
            </w:r>
          </w:p>
        </w:tc>
        <w:tc>
          <w:tcPr>
            <w:tcW w:w="2331" w:type="dxa"/>
            <w:shd w:val="clear" w:color="auto" w:fill="76E3FF"/>
          </w:tcPr>
          <w:p w14:paraId="73E0FCC6" w14:textId="2181D776" w:rsidR="00BC25BE" w:rsidRPr="004C498F" w:rsidRDefault="00BC25BE" w:rsidP="002C6A8F">
            <w:pPr>
              <w:spacing w:after="240"/>
              <w:rPr>
                <w:rFonts w:cs="Arial"/>
                <w:lang w:eastAsia="zh-CN"/>
              </w:rPr>
            </w:pPr>
            <w:r w:rsidRPr="004C498F">
              <w:rPr>
                <w:rFonts w:cs="Arial"/>
                <w:lang w:eastAsia="zh-CN"/>
              </w:rPr>
              <w:t>Potential competitive advantage</w:t>
            </w:r>
          </w:p>
        </w:tc>
      </w:tr>
      <w:tr w:rsidR="00BC25BE" w:rsidRPr="004C498F" w14:paraId="6465B3AE" w14:textId="77777777" w:rsidTr="006504F9">
        <w:trPr>
          <w:trHeight w:val="422"/>
        </w:trPr>
        <w:tc>
          <w:tcPr>
            <w:tcW w:w="2524" w:type="dxa"/>
            <w:shd w:val="clear" w:color="auto" w:fill="76E3FF"/>
          </w:tcPr>
          <w:p w14:paraId="651D6C84" w14:textId="12806240" w:rsidR="00BC25BE" w:rsidRPr="004C498F" w:rsidRDefault="00BC25BE" w:rsidP="002C6A8F">
            <w:pPr>
              <w:spacing w:after="240"/>
              <w:rPr>
                <w:rFonts w:cs="Arial"/>
                <w:b/>
                <w:bCs/>
                <w:lang w:eastAsia="zh-CN"/>
              </w:rPr>
            </w:pPr>
            <w:r w:rsidRPr="004C498F">
              <w:rPr>
                <w:rFonts w:cs="Arial"/>
                <w:b/>
                <w:bCs/>
                <w:lang w:eastAsia="zh-CN"/>
              </w:rPr>
              <w:t>Digital/AI capabilities</w:t>
            </w:r>
          </w:p>
        </w:tc>
        <w:tc>
          <w:tcPr>
            <w:tcW w:w="1190" w:type="dxa"/>
          </w:tcPr>
          <w:p w14:paraId="34D8ED4E" w14:textId="2E60BFA5" w:rsidR="00BC25BE" w:rsidRPr="004C498F" w:rsidRDefault="00BC25BE" w:rsidP="002C6A8F">
            <w:pPr>
              <w:spacing w:after="240"/>
              <w:jc w:val="center"/>
              <w:rPr>
                <w:rFonts w:cs="Arial"/>
                <w:lang w:eastAsia="zh-CN"/>
              </w:rPr>
            </w:pPr>
            <w:r w:rsidRPr="004C498F">
              <w:rPr>
                <w:rFonts w:ascii="Segoe UI Symbol" w:hAnsi="Segoe UI Symbol" w:cs="Segoe UI Symbol"/>
                <w:lang w:eastAsia="zh-CN"/>
              </w:rPr>
              <w:t>✓</w:t>
            </w:r>
          </w:p>
        </w:tc>
        <w:tc>
          <w:tcPr>
            <w:tcW w:w="845" w:type="dxa"/>
          </w:tcPr>
          <w:p w14:paraId="01148BA7" w14:textId="46676992" w:rsidR="00BC25BE" w:rsidRPr="004C498F" w:rsidRDefault="00BC25BE" w:rsidP="002C6A8F">
            <w:pPr>
              <w:spacing w:after="240"/>
              <w:jc w:val="center"/>
              <w:rPr>
                <w:rFonts w:cs="Arial"/>
                <w:lang w:eastAsia="zh-CN"/>
              </w:rPr>
            </w:pPr>
            <w:r w:rsidRPr="004C498F">
              <w:rPr>
                <w:rFonts w:cs="Arial"/>
                <w:lang w:eastAsia="zh-CN"/>
              </w:rPr>
              <w:t>No</w:t>
            </w:r>
          </w:p>
        </w:tc>
        <w:tc>
          <w:tcPr>
            <w:tcW w:w="1110" w:type="dxa"/>
          </w:tcPr>
          <w:p w14:paraId="0C3E2FA2" w14:textId="0849D145" w:rsidR="00BC25BE" w:rsidRPr="004C498F" w:rsidRDefault="00BC25BE" w:rsidP="002C6A8F">
            <w:pPr>
              <w:spacing w:after="240"/>
              <w:jc w:val="center"/>
              <w:rPr>
                <w:rFonts w:cs="Arial"/>
                <w:lang w:eastAsia="zh-CN"/>
              </w:rPr>
            </w:pPr>
            <w:r w:rsidRPr="004C498F">
              <w:rPr>
                <w:rFonts w:cs="Arial"/>
                <w:lang w:eastAsia="zh-CN"/>
              </w:rPr>
              <w:t>No</w:t>
            </w:r>
          </w:p>
        </w:tc>
        <w:tc>
          <w:tcPr>
            <w:tcW w:w="1403" w:type="dxa"/>
          </w:tcPr>
          <w:p w14:paraId="48B6028A" w14:textId="347FC4B7" w:rsidR="00BC25BE" w:rsidRPr="004C498F" w:rsidRDefault="00BC25BE" w:rsidP="002C6A8F">
            <w:pPr>
              <w:spacing w:after="240"/>
              <w:jc w:val="center"/>
              <w:rPr>
                <w:rFonts w:cs="Arial"/>
                <w:lang w:eastAsia="zh-CN"/>
              </w:rPr>
            </w:pPr>
            <w:r w:rsidRPr="004C498F">
              <w:rPr>
                <w:rFonts w:ascii="Segoe UI Symbol" w:hAnsi="Segoe UI Symbol" w:cs="Segoe UI Symbol"/>
                <w:lang w:eastAsia="zh-CN"/>
              </w:rPr>
              <w:t>✓</w:t>
            </w:r>
          </w:p>
        </w:tc>
        <w:tc>
          <w:tcPr>
            <w:tcW w:w="2331" w:type="dxa"/>
            <w:shd w:val="clear" w:color="auto" w:fill="76E3FF"/>
          </w:tcPr>
          <w:p w14:paraId="098C3F51" w14:textId="505AE6DD" w:rsidR="00BC25BE" w:rsidRPr="004C498F" w:rsidRDefault="00BC25BE" w:rsidP="002C6A8F">
            <w:pPr>
              <w:spacing w:after="240"/>
              <w:rPr>
                <w:rFonts w:cs="Arial"/>
                <w:lang w:eastAsia="zh-CN"/>
              </w:rPr>
            </w:pPr>
            <w:r w:rsidRPr="004C498F">
              <w:rPr>
                <w:rFonts w:cs="Arial"/>
                <w:lang w:eastAsia="zh-CN"/>
              </w:rPr>
              <w:t>Temporary competitive advantage</w:t>
            </w:r>
          </w:p>
        </w:tc>
      </w:tr>
      <w:tr w:rsidR="00BC25BE" w:rsidRPr="004C498F" w14:paraId="1711A5BE" w14:textId="77777777" w:rsidTr="006504F9">
        <w:trPr>
          <w:trHeight w:val="407"/>
        </w:trPr>
        <w:tc>
          <w:tcPr>
            <w:tcW w:w="2524" w:type="dxa"/>
            <w:shd w:val="clear" w:color="auto" w:fill="76E3FF"/>
          </w:tcPr>
          <w:p w14:paraId="2CAB0F53" w14:textId="3F85225B" w:rsidR="00BC25BE" w:rsidRPr="004C498F" w:rsidRDefault="00BC25BE" w:rsidP="002C6A8F">
            <w:pPr>
              <w:spacing w:after="240"/>
              <w:rPr>
                <w:rFonts w:cs="Arial"/>
                <w:b/>
                <w:bCs/>
                <w:lang w:eastAsia="zh-CN"/>
              </w:rPr>
            </w:pPr>
            <w:r w:rsidRPr="004C498F">
              <w:rPr>
                <w:rFonts w:cs="Arial"/>
                <w:b/>
                <w:bCs/>
                <w:lang w:eastAsia="zh-CN"/>
              </w:rPr>
              <w:t>Global sustainability capabilities</w:t>
            </w:r>
          </w:p>
        </w:tc>
        <w:tc>
          <w:tcPr>
            <w:tcW w:w="1190" w:type="dxa"/>
          </w:tcPr>
          <w:p w14:paraId="3977B952" w14:textId="50A4E0EB" w:rsidR="00BC25BE" w:rsidRPr="004C498F" w:rsidRDefault="00BC25BE" w:rsidP="002C6A8F">
            <w:pPr>
              <w:spacing w:after="240"/>
              <w:jc w:val="center"/>
              <w:rPr>
                <w:rFonts w:cs="Arial"/>
                <w:lang w:eastAsia="zh-CN"/>
              </w:rPr>
            </w:pPr>
            <w:r w:rsidRPr="004C498F">
              <w:rPr>
                <w:rFonts w:ascii="Segoe UI Symbol" w:hAnsi="Segoe UI Symbol" w:cs="Segoe UI Symbol"/>
                <w:lang w:eastAsia="zh-CN"/>
              </w:rPr>
              <w:t>✓</w:t>
            </w:r>
          </w:p>
        </w:tc>
        <w:tc>
          <w:tcPr>
            <w:tcW w:w="845" w:type="dxa"/>
          </w:tcPr>
          <w:p w14:paraId="410D5448" w14:textId="4F4F2344" w:rsidR="00BC25BE" w:rsidRPr="004C498F" w:rsidRDefault="00BC25BE" w:rsidP="002C6A8F">
            <w:pPr>
              <w:spacing w:after="240"/>
              <w:jc w:val="center"/>
              <w:rPr>
                <w:rFonts w:cs="Arial"/>
                <w:lang w:eastAsia="zh-CN"/>
              </w:rPr>
            </w:pPr>
            <w:r w:rsidRPr="004C498F">
              <w:rPr>
                <w:rFonts w:ascii="Segoe UI Symbol" w:hAnsi="Segoe UI Symbol" w:cs="Segoe UI Symbol"/>
                <w:lang w:eastAsia="zh-CN"/>
              </w:rPr>
              <w:t>✓</w:t>
            </w:r>
          </w:p>
        </w:tc>
        <w:tc>
          <w:tcPr>
            <w:tcW w:w="1110" w:type="dxa"/>
          </w:tcPr>
          <w:p w14:paraId="376731A9" w14:textId="2A08D83F" w:rsidR="00BC25BE" w:rsidRPr="004C498F" w:rsidRDefault="00BC25BE" w:rsidP="002C6A8F">
            <w:pPr>
              <w:spacing w:after="240"/>
              <w:jc w:val="center"/>
              <w:rPr>
                <w:rFonts w:cs="Arial"/>
                <w:lang w:eastAsia="zh-CN"/>
              </w:rPr>
            </w:pPr>
            <w:r w:rsidRPr="004C498F">
              <w:rPr>
                <w:rFonts w:ascii="Segoe UI Symbol" w:hAnsi="Segoe UI Symbol" w:cs="Segoe UI Symbol"/>
                <w:lang w:eastAsia="zh-CN"/>
              </w:rPr>
              <w:t>✓</w:t>
            </w:r>
          </w:p>
        </w:tc>
        <w:tc>
          <w:tcPr>
            <w:tcW w:w="1403" w:type="dxa"/>
          </w:tcPr>
          <w:p w14:paraId="0CE902A1" w14:textId="24AA7860" w:rsidR="00BC25BE" w:rsidRPr="004C498F" w:rsidRDefault="00BC25BE" w:rsidP="002C6A8F">
            <w:pPr>
              <w:spacing w:after="240"/>
              <w:jc w:val="center"/>
              <w:rPr>
                <w:rFonts w:cs="Arial"/>
                <w:lang w:eastAsia="zh-CN"/>
              </w:rPr>
            </w:pPr>
            <w:r w:rsidRPr="004C498F">
              <w:rPr>
                <w:rFonts w:ascii="Segoe UI Symbol" w:hAnsi="Segoe UI Symbol" w:cs="Segoe UI Symbol"/>
                <w:lang w:eastAsia="zh-CN"/>
              </w:rPr>
              <w:t>✓</w:t>
            </w:r>
          </w:p>
        </w:tc>
        <w:tc>
          <w:tcPr>
            <w:tcW w:w="2331" w:type="dxa"/>
            <w:shd w:val="clear" w:color="auto" w:fill="76E3FF"/>
          </w:tcPr>
          <w:p w14:paraId="621692FC" w14:textId="09CE4FC1" w:rsidR="00BC25BE" w:rsidRPr="004C498F" w:rsidRDefault="00BC25BE" w:rsidP="002C6A8F">
            <w:pPr>
              <w:spacing w:after="240"/>
              <w:rPr>
                <w:rFonts w:cs="Arial"/>
                <w:lang w:eastAsia="zh-CN"/>
              </w:rPr>
            </w:pPr>
            <w:r w:rsidRPr="004C498F">
              <w:rPr>
                <w:rFonts w:cs="Arial"/>
                <w:lang w:eastAsia="zh-CN"/>
              </w:rPr>
              <w:t>Competitive advantage</w:t>
            </w:r>
          </w:p>
        </w:tc>
      </w:tr>
    </w:tbl>
    <w:p w14:paraId="32CE654C" w14:textId="258E3BE2" w:rsidR="00BC25BE" w:rsidRPr="004C498F" w:rsidRDefault="00BC25BE" w:rsidP="002C6A8F">
      <w:pPr>
        <w:pStyle w:val="Caption"/>
        <w:keepNext/>
        <w:spacing w:after="240"/>
        <w:jc w:val="center"/>
        <w:rPr>
          <w:rFonts w:cs="Arial"/>
          <w:lang w:eastAsia="zh-CN"/>
        </w:rPr>
      </w:pPr>
      <w:r w:rsidRPr="004C498F">
        <w:rPr>
          <w:rFonts w:cs="Arial"/>
        </w:rPr>
        <w:t xml:space="preserve">Table </w:t>
      </w:r>
      <w:r w:rsidRPr="004C498F">
        <w:rPr>
          <w:rFonts w:cs="Arial"/>
        </w:rPr>
        <w:fldChar w:fldCharType="begin"/>
      </w:r>
      <w:r w:rsidRPr="004C498F">
        <w:rPr>
          <w:rFonts w:cs="Arial"/>
        </w:rPr>
        <w:instrText xml:space="preserve"> SEQ Table \* ARABIC </w:instrText>
      </w:r>
      <w:r w:rsidRPr="004C498F">
        <w:rPr>
          <w:rFonts w:cs="Arial"/>
        </w:rPr>
        <w:fldChar w:fldCharType="separate"/>
      </w:r>
      <w:r w:rsidR="00830879" w:rsidRPr="004C498F">
        <w:rPr>
          <w:rFonts w:cs="Arial"/>
          <w:noProof/>
        </w:rPr>
        <w:t>1</w:t>
      </w:r>
      <w:r w:rsidRPr="004C498F">
        <w:rPr>
          <w:rFonts w:cs="Arial"/>
        </w:rPr>
        <w:fldChar w:fldCharType="end"/>
      </w:r>
      <w:r w:rsidRPr="004C498F">
        <w:rPr>
          <w:rFonts w:cs="Arial"/>
        </w:rPr>
        <w:t xml:space="preserve">: </w:t>
      </w:r>
      <w:r w:rsidRPr="004C498F">
        <w:rPr>
          <w:rFonts w:cs="Arial"/>
          <w:lang w:eastAsia="zh-CN"/>
        </w:rPr>
        <w:t>VRIO Analysis of IKEA</w:t>
      </w:r>
    </w:p>
    <w:p w14:paraId="0F810EE1" w14:textId="453C9C3D" w:rsidR="007D52DF" w:rsidRPr="004C498F" w:rsidRDefault="00BC25BE" w:rsidP="002C6A8F">
      <w:pPr>
        <w:spacing w:after="240"/>
        <w:jc w:val="center"/>
        <w:rPr>
          <w:rFonts w:cs="Arial"/>
          <w:lang w:eastAsia="zh-CN"/>
        </w:rPr>
      </w:pPr>
      <w:r w:rsidRPr="004C498F">
        <w:rPr>
          <w:rFonts w:cs="Arial"/>
          <w:lang w:eastAsia="zh-CN"/>
        </w:rPr>
        <w:t>(Source: Self-Made)</w:t>
      </w:r>
    </w:p>
    <w:p w14:paraId="652495E4" w14:textId="0CFDE7FC" w:rsidR="007D52DF" w:rsidRPr="004C498F" w:rsidRDefault="007D52DF" w:rsidP="002C6A8F">
      <w:pPr>
        <w:spacing w:after="240"/>
        <w:rPr>
          <w:rFonts w:cs="Arial"/>
          <w:lang w:eastAsia="zh-CN"/>
        </w:rPr>
      </w:pPr>
      <w:r w:rsidRPr="004C498F">
        <w:rPr>
          <w:rFonts w:cs="Arial"/>
          <w:lang w:eastAsia="zh-CN"/>
        </w:rPr>
        <w:t>IKEA's brand and its distinctive flat-pack business model are very important in that it is a way to design, function and yet be affordable. While it may be easy for competitors to duplicate individual products, it is quite difficult to duplicate IKEA's entire global system of design, sourcing, organising logistics, building out stores and developing the brand identity</w:t>
      </w:r>
      <w:r w:rsidR="00A626B7">
        <w:rPr>
          <w:rFonts w:cs="Arial"/>
          <w:lang w:eastAsia="zh-CN"/>
        </w:rPr>
        <w:t xml:space="preserve"> (</w:t>
      </w:r>
      <w:r w:rsidR="00A626B7">
        <w:t>Inter IKEA, 2024</w:t>
      </w:r>
      <w:r w:rsidR="00A626B7">
        <w:rPr>
          <w:rFonts w:cs="Arial"/>
          <w:lang w:eastAsia="zh-CN"/>
        </w:rPr>
        <w:t>)</w:t>
      </w:r>
      <w:r w:rsidRPr="004C498F">
        <w:rPr>
          <w:rFonts w:cs="Arial"/>
          <w:lang w:eastAsia="zh-CN"/>
        </w:rPr>
        <w:t>.</w:t>
      </w:r>
    </w:p>
    <w:p w14:paraId="479748F5" w14:textId="77777777" w:rsidR="007D52DF" w:rsidRPr="004C498F" w:rsidRDefault="007D52DF" w:rsidP="002C6A8F">
      <w:pPr>
        <w:spacing w:after="240"/>
        <w:rPr>
          <w:rFonts w:cs="Arial"/>
          <w:lang w:eastAsia="zh-CN"/>
        </w:rPr>
      </w:pPr>
      <w:r w:rsidRPr="004C498F">
        <w:rPr>
          <w:rFonts w:cs="Arial"/>
          <w:lang w:eastAsia="zh-CN"/>
        </w:rPr>
        <w:t>Further, India's supplier network is another strategic resource. IKEA has been dealing with India for some 40 years, developing ties and production know-how that may be difficult to duplicate for new players.</w:t>
      </w:r>
    </w:p>
    <w:p w14:paraId="11D6C5E2" w14:textId="688AFB7E" w:rsidR="007D52DF" w:rsidRPr="004C498F" w:rsidRDefault="007D52DF" w:rsidP="002C6A8F">
      <w:pPr>
        <w:spacing w:after="240"/>
        <w:rPr>
          <w:rFonts w:cs="Arial"/>
          <w:lang w:eastAsia="zh-CN"/>
        </w:rPr>
      </w:pPr>
      <w:r w:rsidRPr="004C498F">
        <w:rPr>
          <w:rFonts w:cs="Arial"/>
          <w:lang w:eastAsia="zh-CN"/>
        </w:rPr>
        <w:t>The omnichannel feature comes in handy too. IKEA is a combination of large stores, city stores, online channels and Plan and Order Points. Commissioning the first-ever Indian Plan and Order Point in Bengaluru, IKEA adapted its global model to the local consumers in 202</w:t>
      </w:r>
      <w:r w:rsidR="009954AD">
        <w:rPr>
          <w:rFonts w:cs="Arial"/>
          <w:lang w:eastAsia="zh-CN"/>
        </w:rPr>
        <w:t>5 (</w:t>
      </w:r>
      <w:r w:rsidR="009954AD">
        <w:t>IKEA, 2024a</w:t>
      </w:r>
      <w:r w:rsidR="009954AD">
        <w:rPr>
          <w:rFonts w:cs="Arial"/>
          <w:lang w:eastAsia="zh-CN"/>
        </w:rPr>
        <w:t>)</w:t>
      </w:r>
      <w:r w:rsidRPr="004C498F">
        <w:rPr>
          <w:rFonts w:cs="Arial"/>
          <w:lang w:eastAsia="zh-CN"/>
        </w:rPr>
        <w:t>.</w:t>
      </w:r>
    </w:p>
    <w:p w14:paraId="777231A3" w14:textId="77777777" w:rsidR="007D52DF" w:rsidRPr="004C498F" w:rsidRDefault="007D52DF" w:rsidP="002C6A8F">
      <w:pPr>
        <w:spacing w:after="240"/>
        <w:rPr>
          <w:rFonts w:cs="Arial"/>
          <w:lang w:eastAsia="zh-CN"/>
        </w:rPr>
      </w:pPr>
      <w:r w:rsidRPr="004C498F">
        <w:rPr>
          <w:rFonts w:cs="Arial"/>
          <w:lang w:eastAsia="zh-CN"/>
        </w:rPr>
        <w:t>Overall, IKEA's best potential sources of sustained competitive advantage are brand, integrated business model, supplier relationships and its capabilities to design globally.</w:t>
      </w:r>
    </w:p>
    <w:p w14:paraId="43A7E68A" w14:textId="53A56A4E" w:rsidR="00BC25BE" w:rsidRPr="004C498F" w:rsidRDefault="007D52DF" w:rsidP="002C6A8F">
      <w:pPr>
        <w:pStyle w:val="Heading3"/>
        <w:spacing w:after="240"/>
        <w:rPr>
          <w:rFonts w:cs="Arial"/>
          <w:lang w:eastAsia="zh-CN"/>
        </w:rPr>
      </w:pPr>
      <w:bookmarkStart w:id="10" w:name="_Toc237277190"/>
      <w:bookmarkStart w:id="11" w:name="_Toc237282479"/>
      <w:r w:rsidRPr="004C498F">
        <w:rPr>
          <w:rFonts w:cs="Arial"/>
          <w:lang w:eastAsia="zh-CN"/>
        </w:rPr>
        <w:t>2.3 SWOT Analysis</w:t>
      </w:r>
      <w:bookmarkEnd w:id="10"/>
      <w:bookmarkEnd w:id="11"/>
    </w:p>
    <w:tbl>
      <w:tblPr>
        <w:tblStyle w:val="TableGrid"/>
        <w:tblW w:w="0" w:type="auto"/>
        <w:tblLook w:val="04A0" w:firstRow="1" w:lastRow="0" w:firstColumn="1" w:lastColumn="0" w:noHBand="0" w:noVBand="1"/>
      </w:tblPr>
      <w:tblGrid>
        <w:gridCol w:w="4508"/>
        <w:gridCol w:w="4508"/>
      </w:tblGrid>
      <w:tr w:rsidR="00BC25BE" w:rsidRPr="004C498F" w14:paraId="431FD45F" w14:textId="77777777" w:rsidTr="00BC25BE">
        <w:tc>
          <w:tcPr>
            <w:tcW w:w="4508" w:type="dxa"/>
            <w:shd w:val="clear" w:color="auto" w:fill="002060"/>
          </w:tcPr>
          <w:p w14:paraId="68E2B8C4" w14:textId="4A0425E6" w:rsidR="00BC25BE" w:rsidRPr="004C498F" w:rsidRDefault="00BC25BE" w:rsidP="002C6A8F">
            <w:pPr>
              <w:spacing w:after="240"/>
              <w:jc w:val="center"/>
              <w:rPr>
                <w:rFonts w:cs="Arial"/>
                <w:b/>
                <w:bCs/>
                <w:lang w:eastAsia="zh-CN"/>
              </w:rPr>
            </w:pPr>
            <w:r w:rsidRPr="004C498F">
              <w:rPr>
                <w:rFonts w:cs="Arial"/>
                <w:b/>
                <w:bCs/>
                <w:lang w:eastAsia="zh-CN"/>
              </w:rPr>
              <w:t>Strengths</w:t>
            </w:r>
          </w:p>
        </w:tc>
        <w:tc>
          <w:tcPr>
            <w:tcW w:w="4508" w:type="dxa"/>
            <w:shd w:val="clear" w:color="auto" w:fill="002060"/>
          </w:tcPr>
          <w:p w14:paraId="5CD71A7B" w14:textId="2144086E" w:rsidR="00BC25BE" w:rsidRPr="004C498F" w:rsidRDefault="00BC25BE" w:rsidP="002C6A8F">
            <w:pPr>
              <w:spacing w:after="240"/>
              <w:jc w:val="center"/>
              <w:rPr>
                <w:rFonts w:cs="Arial"/>
                <w:b/>
                <w:bCs/>
                <w:lang w:eastAsia="zh-CN"/>
              </w:rPr>
            </w:pPr>
            <w:r w:rsidRPr="004C498F">
              <w:rPr>
                <w:rFonts w:cs="Arial"/>
                <w:b/>
                <w:bCs/>
                <w:lang w:eastAsia="zh-CN"/>
              </w:rPr>
              <w:t>Weaknesses</w:t>
            </w:r>
          </w:p>
        </w:tc>
      </w:tr>
      <w:tr w:rsidR="00BC25BE" w:rsidRPr="004C498F" w14:paraId="65CEA62B" w14:textId="77777777" w:rsidTr="00BC25BE">
        <w:tc>
          <w:tcPr>
            <w:tcW w:w="4508" w:type="dxa"/>
          </w:tcPr>
          <w:p w14:paraId="4595501D" w14:textId="77777777" w:rsidR="00BC25BE" w:rsidRPr="004C498F" w:rsidRDefault="00BC25BE" w:rsidP="002C6A8F">
            <w:pPr>
              <w:spacing w:after="240"/>
              <w:rPr>
                <w:rFonts w:cs="Arial"/>
                <w:lang w:eastAsia="zh-CN"/>
              </w:rPr>
            </w:pPr>
            <w:r w:rsidRPr="004C498F">
              <w:rPr>
                <w:rFonts w:cs="Arial"/>
                <w:lang w:eastAsia="zh-CN"/>
              </w:rPr>
              <w:t>A well-known brand of the IKEA company.</w:t>
            </w:r>
          </w:p>
          <w:p w14:paraId="0C2F4453" w14:textId="77777777" w:rsidR="00BC25BE" w:rsidRPr="004C498F" w:rsidRDefault="00BC25BE" w:rsidP="002C6A8F">
            <w:pPr>
              <w:spacing w:after="240"/>
              <w:rPr>
                <w:rFonts w:cs="Arial"/>
                <w:lang w:eastAsia="zh-CN"/>
              </w:rPr>
            </w:pPr>
            <w:r w:rsidRPr="004C498F">
              <w:rPr>
                <w:rFonts w:cs="Arial"/>
                <w:lang w:eastAsia="zh-CN"/>
              </w:rPr>
              <w:t>Developed Indian sourcing and supplier arrangements.</w:t>
            </w:r>
          </w:p>
          <w:p w14:paraId="0C5CEB30" w14:textId="570D81E9" w:rsidR="00BC25BE" w:rsidRPr="004C498F" w:rsidRDefault="00BC25BE" w:rsidP="002C6A8F">
            <w:pPr>
              <w:spacing w:after="240"/>
              <w:rPr>
                <w:rFonts w:cs="Arial"/>
                <w:lang w:eastAsia="zh-CN"/>
              </w:rPr>
            </w:pPr>
            <w:r w:rsidRPr="004C498F">
              <w:rPr>
                <w:rFonts w:cs="Arial"/>
                <w:lang w:eastAsia="zh-CN"/>
              </w:rPr>
              <w:t>Unique flatpack/low-cost business model.</w:t>
            </w:r>
          </w:p>
          <w:p w14:paraId="63B74B67" w14:textId="77777777" w:rsidR="00BC25BE" w:rsidRPr="004C498F" w:rsidRDefault="00BC25BE" w:rsidP="002C6A8F">
            <w:pPr>
              <w:spacing w:after="240"/>
              <w:rPr>
                <w:rFonts w:cs="Arial"/>
                <w:lang w:eastAsia="zh-CN"/>
              </w:rPr>
            </w:pPr>
            <w:r w:rsidRPr="004C498F">
              <w:rPr>
                <w:rFonts w:cs="Arial"/>
                <w:lang w:eastAsia="zh-CN"/>
              </w:rPr>
              <w:t>Excellent omni-channel retail skills.</w:t>
            </w:r>
          </w:p>
          <w:p w14:paraId="09D4ACC0" w14:textId="77777777" w:rsidR="00BC25BE" w:rsidRPr="004C498F" w:rsidRDefault="00BC25BE" w:rsidP="002C6A8F">
            <w:pPr>
              <w:spacing w:after="240"/>
              <w:rPr>
                <w:rFonts w:cs="Arial"/>
                <w:lang w:eastAsia="zh-CN"/>
              </w:rPr>
            </w:pPr>
            <w:r w:rsidRPr="004C498F">
              <w:rPr>
                <w:rFonts w:cs="Arial"/>
                <w:lang w:eastAsia="zh-CN"/>
              </w:rPr>
              <w:t>Deep knowledge in developing sustainable products.</w:t>
            </w:r>
          </w:p>
          <w:p w14:paraId="3EF3FEAB" w14:textId="77777777" w:rsidR="00BC25BE" w:rsidRPr="004C498F" w:rsidRDefault="00BC25BE" w:rsidP="002C6A8F">
            <w:pPr>
              <w:spacing w:after="240"/>
              <w:rPr>
                <w:rFonts w:cs="Arial"/>
                <w:lang w:eastAsia="zh-CN"/>
              </w:rPr>
            </w:pPr>
            <w:r w:rsidRPr="004C498F">
              <w:rPr>
                <w:rFonts w:cs="Arial"/>
                <w:lang w:eastAsia="zh-CN"/>
              </w:rPr>
              <w:t>Growing digital and AI capabilities.</w:t>
            </w:r>
          </w:p>
          <w:p w14:paraId="317DB373" w14:textId="77777777" w:rsidR="00BC25BE" w:rsidRPr="004C498F" w:rsidRDefault="00BC25BE" w:rsidP="002C6A8F">
            <w:pPr>
              <w:spacing w:after="240"/>
              <w:rPr>
                <w:rFonts w:cs="Arial"/>
                <w:lang w:eastAsia="zh-CN"/>
              </w:rPr>
            </w:pPr>
            <w:r w:rsidRPr="004C498F">
              <w:rPr>
                <w:rFonts w:cs="Arial"/>
                <w:lang w:eastAsia="zh-CN"/>
              </w:rPr>
              <w:t>The current physical presence in major cities of India.</w:t>
            </w:r>
          </w:p>
          <w:p w14:paraId="37232BBC" w14:textId="1C69488D" w:rsidR="00BC25BE" w:rsidRPr="004C498F" w:rsidRDefault="00BC25BE" w:rsidP="002C6A8F">
            <w:pPr>
              <w:spacing w:after="240"/>
              <w:rPr>
                <w:rFonts w:cs="Arial"/>
                <w:lang w:eastAsia="zh-CN"/>
              </w:rPr>
            </w:pPr>
            <w:r w:rsidRPr="004C498F">
              <w:rPr>
                <w:rFonts w:cs="Arial"/>
                <w:lang w:eastAsia="zh-CN"/>
              </w:rPr>
              <w:t xml:space="preserve">IKEA's Indian business has evolved appreciably, and it boasts big-format stores in Hyderabad, Navi Mumbai and Bengaluru, </w:t>
            </w:r>
            <w:r w:rsidR="005F7AAB">
              <w:rPr>
                <w:rFonts w:cs="Arial"/>
                <w:lang w:eastAsia="zh-CN"/>
              </w:rPr>
              <w:t xml:space="preserve">and </w:t>
            </w:r>
            <w:r w:rsidRPr="004C498F">
              <w:rPr>
                <w:rFonts w:cs="Arial"/>
                <w:lang w:eastAsia="zh-CN"/>
              </w:rPr>
              <w:t>its growing online presence and city centre format stores.</w:t>
            </w:r>
          </w:p>
        </w:tc>
        <w:tc>
          <w:tcPr>
            <w:tcW w:w="4508" w:type="dxa"/>
          </w:tcPr>
          <w:p w14:paraId="6E5307C0" w14:textId="77777777" w:rsidR="00BC25BE" w:rsidRPr="004C498F" w:rsidRDefault="00BC25BE" w:rsidP="002C6A8F">
            <w:pPr>
              <w:spacing w:after="240"/>
              <w:rPr>
                <w:rFonts w:cs="Arial"/>
                <w:lang w:eastAsia="zh-CN"/>
              </w:rPr>
            </w:pPr>
            <w:r w:rsidRPr="004C498F">
              <w:rPr>
                <w:rFonts w:cs="Arial"/>
                <w:lang w:eastAsia="zh-CN"/>
              </w:rPr>
              <w:t>Moderately low physical store density when considering the vast size of India.</w:t>
            </w:r>
          </w:p>
          <w:p w14:paraId="025D40EC" w14:textId="77777777" w:rsidR="00BC25BE" w:rsidRPr="004C498F" w:rsidRDefault="00BC25BE" w:rsidP="002C6A8F">
            <w:pPr>
              <w:spacing w:after="240"/>
              <w:rPr>
                <w:rFonts w:cs="Arial"/>
                <w:lang w:eastAsia="zh-CN"/>
              </w:rPr>
            </w:pPr>
            <w:r w:rsidRPr="004C498F">
              <w:rPr>
                <w:rFonts w:cs="Arial"/>
                <w:lang w:eastAsia="zh-CN"/>
              </w:rPr>
              <w:t>Large format stores may be associated with higher investment and operating expenses.</w:t>
            </w:r>
          </w:p>
          <w:p w14:paraId="4E904E10" w14:textId="77777777" w:rsidR="00BC25BE" w:rsidRPr="004C498F" w:rsidRDefault="00BC25BE" w:rsidP="002C6A8F">
            <w:pPr>
              <w:spacing w:after="240"/>
              <w:rPr>
                <w:rFonts w:cs="Arial"/>
                <w:lang w:eastAsia="zh-CN"/>
              </w:rPr>
            </w:pPr>
            <w:r w:rsidRPr="004C498F">
              <w:rPr>
                <w:rFonts w:cs="Arial"/>
                <w:lang w:eastAsia="zh-CN"/>
              </w:rPr>
              <w:t>The 'do it yourself' philosophy of IKEA may not be to everyone's taste among Indian consumers.</w:t>
            </w:r>
          </w:p>
          <w:p w14:paraId="110F9BBA" w14:textId="77777777" w:rsidR="00BC25BE" w:rsidRPr="004C498F" w:rsidRDefault="00BC25BE" w:rsidP="002C6A8F">
            <w:pPr>
              <w:spacing w:after="240"/>
              <w:rPr>
                <w:rFonts w:cs="Arial"/>
                <w:lang w:eastAsia="zh-CN"/>
              </w:rPr>
            </w:pPr>
            <w:r w:rsidRPr="004C498F">
              <w:rPr>
                <w:rFonts w:cs="Arial"/>
                <w:lang w:eastAsia="zh-CN"/>
              </w:rPr>
              <w:t>The geographically fragmented Indian market may be difficult to reach and install.</w:t>
            </w:r>
          </w:p>
          <w:p w14:paraId="1ED5E5DF" w14:textId="77777777" w:rsidR="00BC25BE" w:rsidRPr="004C498F" w:rsidRDefault="00BC25BE" w:rsidP="002C6A8F">
            <w:pPr>
              <w:spacing w:after="240"/>
              <w:rPr>
                <w:rFonts w:cs="Arial"/>
                <w:lang w:eastAsia="zh-CN"/>
              </w:rPr>
            </w:pPr>
            <w:r w:rsidRPr="004C498F">
              <w:rPr>
                <w:rFonts w:cs="Arial"/>
                <w:lang w:eastAsia="zh-CN"/>
              </w:rPr>
              <w:t>High local adaptability required.</w:t>
            </w:r>
          </w:p>
          <w:p w14:paraId="5B51A25D" w14:textId="34708922" w:rsidR="00BC25BE" w:rsidRPr="004C498F" w:rsidRDefault="00BC25BE" w:rsidP="002C6A8F">
            <w:pPr>
              <w:spacing w:after="240"/>
              <w:rPr>
                <w:rFonts w:cs="Arial"/>
                <w:lang w:eastAsia="zh-CN"/>
              </w:rPr>
            </w:pPr>
            <w:r w:rsidRPr="004C498F">
              <w:rPr>
                <w:rFonts w:cs="Arial"/>
                <w:lang w:eastAsia="zh-CN"/>
              </w:rPr>
              <w:t>The relatively limited physical footprint implies that omnichannel development is the most significant. IKEA's online delivery initiative in 25 markets, including Delhi-NCR, is reflective of the company's attempt to overcome this constraint in 2025</w:t>
            </w:r>
            <w:r w:rsidR="001A6997">
              <w:rPr>
                <w:rFonts w:cs="Arial"/>
                <w:lang w:eastAsia="zh-CN"/>
              </w:rPr>
              <w:t xml:space="preserve"> (</w:t>
            </w:r>
            <w:r w:rsidR="001A6997">
              <w:t>Hub24, 2026</w:t>
            </w:r>
            <w:r w:rsidR="001A6997">
              <w:rPr>
                <w:rFonts w:cs="Arial"/>
                <w:lang w:eastAsia="zh-CN"/>
              </w:rPr>
              <w:t>)</w:t>
            </w:r>
            <w:r w:rsidRPr="004C498F">
              <w:rPr>
                <w:rFonts w:cs="Arial"/>
                <w:lang w:eastAsia="zh-CN"/>
              </w:rPr>
              <w:t>.</w:t>
            </w:r>
          </w:p>
        </w:tc>
      </w:tr>
      <w:tr w:rsidR="00BC25BE" w:rsidRPr="004C498F" w14:paraId="100E149F" w14:textId="77777777" w:rsidTr="00BC25BE">
        <w:tc>
          <w:tcPr>
            <w:tcW w:w="4508" w:type="dxa"/>
            <w:shd w:val="clear" w:color="auto" w:fill="002060"/>
          </w:tcPr>
          <w:p w14:paraId="43C9BE66" w14:textId="17E65E58" w:rsidR="00BC25BE" w:rsidRPr="004C498F" w:rsidRDefault="00BC25BE" w:rsidP="002C6A8F">
            <w:pPr>
              <w:spacing w:after="240"/>
              <w:jc w:val="center"/>
              <w:rPr>
                <w:rFonts w:cs="Arial"/>
                <w:b/>
                <w:bCs/>
                <w:lang w:eastAsia="zh-CN"/>
              </w:rPr>
            </w:pPr>
            <w:r w:rsidRPr="004C498F">
              <w:rPr>
                <w:rFonts w:cs="Arial"/>
                <w:b/>
                <w:bCs/>
                <w:lang w:eastAsia="zh-CN"/>
              </w:rPr>
              <w:t>Opportunities</w:t>
            </w:r>
          </w:p>
        </w:tc>
        <w:tc>
          <w:tcPr>
            <w:tcW w:w="4508" w:type="dxa"/>
            <w:shd w:val="clear" w:color="auto" w:fill="002060"/>
          </w:tcPr>
          <w:p w14:paraId="2D9A35C8" w14:textId="24550DF4" w:rsidR="00BC25BE" w:rsidRPr="004C498F" w:rsidRDefault="00BC25BE" w:rsidP="002C6A8F">
            <w:pPr>
              <w:spacing w:after="240"/>
              <w:jc w:val="center"/>
              <w:rPr>
                <w:rFonts w:cs="Arial"/>
                <w:b/>
                <w:bCs/>
                <w:lang w:eastAsia="zh-CN"/>
              </w:rPr>
            </w:pPr>
            <w:r w:rsidRPr="004C498F">
              <w:rPr>
                <w:rFonts w:cs="Arial"/>
                <w:b/>
                <w:bCs/>
                <w:lang w:eastAsia="zh-CN"/>
              </w:rPr>
              <w:t>Threats</w:t>
            </w:r>
          </w:p>
        </w:tc>
      </w:tr>
      <w:tr w:rsidR="00BC25BE" w:rsidRPr="004C498F" w14:paraId="5CD4881F" w14:textId="77777777" w:rsidTr="00BC25BE">
        <w:tc>
          <w:tcPr>
            <w:tcW w:w="4508" w:type="dxa"/>
          </w:tcPr>
          <w:p w14:paraId="5B77482B" w14:textId="77777777" w:rsidR="00BC25BE" w:rsidRPr="004C498F" w:rsidRDefault="00BC25BE" w:rsidP="002C6A8F">
            <w:pPr>
              <w:spacing w:after="240"/>
              <w:rPr>
                <w:rFonts w:cs="Arial"/>
                <w:lang w:eastAsia="zh-CN"/>
              </w:rPr>
            </w:pPr>
            <w:r w:rsidRPr="004C498F">
              <w:rPr>
                <w:rFonts w:cs="Arial"/>
                <w:lang w:eastAsia="zh-CN"/>
              </w:rPr>
              <w:t>Growth in consumer and city markets in India.</w:t>
            </w:r>
          </w:p>
          <w:p w14:paraId="0A1889CB" w14:textId="77777777" w:rsidR="00BC25BE" w:rsidRPr="004C498F" w:rsidRDefault="00BC25BE" w:rsidP="002C6A8F">
            <w:pPr>
              <w:spacing w:after="240"/>
              <w:rPr>
                <w:rFonts w:cs="Arial"/>
                <w:lang w:eastAsia="zh-CN"/>
              </w:rPr>
            </w:pPr>
            <w:r w:rsidRPr="004C498F">
              <w:rPr>
                <w:rFonts w:cs="Arial"/>
                <w:lang w:eastAsia="zh-CN"/>
              </w:rPr>
              <w:t>Rise in the online trend of furniture shopping.</w:t>
            </w:r>
          </w:p>
          <w:p w14:paraId="6A6AE0FF" w14:textId="77777777" w:rsidR="00BC25BE" w:rsidRPr="004C498F" w:rsidRDefault="00BC25BE" w:rsidP="002C6A8F">
            <w:pPr>
              <w:spacing w:after="240"/>
              <w:rPr>
                <w:rFonts w:cs="Arial"/>
                <w:lang w:eastAsia="zh-CN"/>
              </w:rPr>
            </w:pPr>
            <w:r w:rsidRPr="004C498F">
              <w:rPr>
                <w:rFonts w:cs="Arial"/>
                <w:lang w:eastAsia="zh-CN"/>
              </w:rPr>
              <w:t>Growth in demand for low-cost home-furnishing solutions.</w:t>
            </w:r>
          </w:p>
          <w:p w14:paraId="214695F1" w14:textId="77777777" w:rsidR="00BC25BE" w:rsidRPr="004C498F" w:rsidRDefault="00BC25BE" w:rsidP="002C6A8F">
            <w:pPr>
              <w:spacing w:after="240"/>
              <w:rPr>
                <w:rFonts w:cs="Arial"/>
                <w:lang w:eastAsia="zh-CN"/>
              </w:rPr>
            </w:pPr>
            <w:r w:rsidRPr="004C498F">
              <w:rPr>
                <w:rFonts w:cs="Arial"/>
                <w:lang w:eastAsia="zh-CN"/>
              </w:rPr>
              <w:t>Growth strategy involves expanding to North India and other cities.</w:t>
            </w:r>
          </w:p>
          <w:p w14:paraId="2BF30955" w14:textId="77777777" w:rsidR="00BC25BE" w:rsidRPr="004C498F" w:rsidRDefault="00BC25BE" w:rsidP="002C6A8F">
            <w:pPr>
              <w:spacing w:after="240"/>
              <w:rPr>
                <w:rFonts w:cs="Arial"/>
                <w:lang w:eastAsia="zh-CN"/>
              </w:rPr>
            </w:pPr>
            <w:r w:rsidRPr="004C498F">
              <w:rPr>
                <w:rFonts w:cs="Arial"/>
                <w:lang w:eastAsia="zh-CN"/>
              </w:rPr>
              <w:t>Greater local sourcing and local production.</w:t>
            </w:r>
          </w:p>
          <w:p w14:paraId="25B9BFFF" w14:textId="77777777" w:rsidR="00BC25BE" w:rsidRPr="004C498F" w:rsidRDefault="00BC25BE" w:rsidP="002C6A8F">
            <w:pPr>
              <w:spacing w:after="240"/>
              <w:rPr>
                <w:rFonts w:cs="Arial"/>
                <w:lang w:eastAsia="zh-CN"/>
              </w:rPr>
            </w:pPr>
            <w:r w:rsidRPr="004C498F">
              <w:rPr>
                <w:rFonts w:cs="Arial"/>
                <w:lang w:eastAsia="zh-CN"/>
              </w:rPr>
              <w:t>AI-enabled home-design services.</w:t>
            </w:r>
          </w:p>
          <w:p w14:paraId="6207635D" w14:textId="77777777" w:rsidR="00BC25BE" w:rsidRPr="004C498F" w:rsidRDefault="00BC25BE" w:rsidP="002C6A8F">
            <w:pPr>
              <w:spacing w:after="240"/>
              <w:rPr>
                <w:rFonts w:cs="Arial"/>
                <w:lang w:eastAsia="zh-CN"/>
              </w:rPr>
            </w:pPr>
            <w:r w:rsidRPr="004C498F">
              <w:rPr>
                <w:rFonts w:cs="Arial"/>
                <w:lang w:eastAsia="zh-CN"/>
              </w:rPr>
              <w:t>Designing sustainable and circular furniture consumption.</w:t>
            </w:r>
          </w:p>
          <w:p w14:paraId="507BDCCC" w14:textId="77777777" w:rsidR="00BC25BE" w:rsidRPr="004C498F" w:rsidRDefault="00BC25BE" w:rsidP="002C6A8F">
            <w:pPr>
              <w:spacing w:after="240"/>
              <w:rPr>
                <w:rFonts w:cs="Arial"/>
                <w:lang w:eastAsia="zh-CN"/>
              </w:rPr>
            </w:pPr>
            <w:r w:rsidRPr="004C498F">
              <w:rPr>
                <w:rFonts w:cs="Arial"/>
                <w:lang w:eastAsia="zh-CN"/>
              </w:rPr>
              <w:t>Omnichannel types, Plan and Order Points and smaller stores.</w:t>
            </w:r>
          </w:p>
          <w:p w14:paraId="0739DEDF" w14:textId="5B4153F8" w:rsidR="00BC25BE" w:rsidRPr="004C498F" w:rsidRDefault="00BC25BE" w:rsidP="002C6A8F">
            <w:pPr>
              <w:spacing w:after="240"/>
              <w:rPr>
                <w:rFonts w:cs="Arial"/>
                <w:lang w:eastAsia="zh-CN"/>
              </w:rPr>
            </w:pPr>
            <w:r w:rsidRPr="004C498F">
              <w:rPr>
                <w:rFonts w:cs="Arial"/>
                <w:lang w:eastAsia="zh-CN"/>
              </w:rPr>
              <w:t>This is where online delivery integration by IKEA has increasingly paved the way for the brand to enter North India and offer a solution to its customers without deploying a large-format-based network</w:t>
            </w:r>
            <w:r w:rsidR="00E96BE7">
              <w:rPr>
                <w:rFonts w:cs="Arial"/>
                <w:lang w:eastAsia="zh-CN"/>
              </w:rPr>
              <w:t xml:space="preserve"> (</w:t>
            </w:r>
            <w:r w:rsidR="00E96BE7">
              <w:t>Jonwal, 2026</w:t>
            </w:r>
            <w:r w:rsidR="00E96BE7">
              <w:rPr>
                <w:rFonts w:cs="Arial"/>
                <w:lang w:eastAsia="zh-CN"/>
              </w:rPr>
              <w:t>)</w:t>
            </w:r>
            <w:r w:rsidRPr="004C498F">
              <w:rPr>
                <w:rFonts w:cs="Arial"/>
                <w:lang w:eastAsia="zh-CN"/>
              </w:rPr>
              <w:t>.</w:t>
            </w:r>
          </w:p>
        </w:tc>
        <w:tc>
          <w:tcPr>
            <w:tcW w:w="4508" w:type="dxa"/>
          </w:tcPr>
          <w:p w14:paraId="3793D5B8" w14:textId="77777777" w:rsidR="00BC25BE" w:rsidRPr="004C498F" w:rsidRDefault="00BC25BE" w:rsidP="002C6A8F">
            <w:pPr>
              <w:spacing w:after="240"/>
              <w:rPr>
                <w:rFonts w:cs="Arial"/>
                <w:lang w:eastAsia="zh-CN"/>
              </w:rPr>
            </w:pPr>
            <w:r w:rsidRPr="004C498F">
              <w:rPr>
                <w:rFonts w:cs="Arial"/>
                <w:lang w:eastAsia="zh-CN"/>
              </w:rPr>
              <w:t>Competitive Indian furniture retailers and e-commerce sites.</w:t>
            </w:r>
          </w:p>
          <w:p w14:paraId="3D7ACBE3" w14:textId="77777777" w:rsidR="00BC25BE" w:rsidRPr="004C498F" w:rsidRDefault="00BC25BE" w:rsidP="002C6A8F">
            <w:pPr>
              <w:spacing w:after="240"/>
              <w:rPr>
                <w:rFonts w:cs="Arial"/>
                <w:lang w:eastAsia="zh-CN"/>
              </w:rPr>
            </w:pPr>
            <w:r w:rsidRPr="004C498F">
              <w:rPr>
                <w:rFonts w:cs="Arial"/>
                <w:lang w:eastAsia="zh-CN"/>
              </w:rPr>
              <w:t>Consumer price sensitivity.</w:t>
            </w:r>
          </w:p>
          <w:p w14:paraId="2AEC875A" w14:textId="77777777" w:rsidR="00BC25BE" w:rsidRPr="004C498F" w:rsidRDefault="00BC25BE" w:rsidP="002C6A8F">
            <w:pPr>
              <w:spacing w:after="240"/>
              <w:rPr>
                <w:rFonts w:cs="Arial"/>
                <w:lang w:eastAsia="zh-CN"/>
              </w:rPr>
            </w:pPr>
            <w:r w:rsidRPr="004C498F">
              <w:rPr>
                <w:rFonts w:cs="Arial"/>
                <w:lang w:eastAsia="zh-CN"/>
              </w:rPr>
              <w:t>Changes in the value of money and prices.</w:t>
            </w:r>
          </w:p>
          <w:p w14:paraId="4F1150E6" w14:textId="77777777" w:rsidR="00BC25BE" w:rsidRPr="004C498F" w:rsidRDefault="00BC25BE" w:rsidP="002C6A8F">
            <w:pPr>
              <w:spacing w:after="240"/>
              <w:rPr>
                <w:rFonts w:cs="Arial"/>
                <w:lang w:eastAsia="zh-CN"/>
              </w:rPr>
            </w:pPr>
            <w:r w:rsidRPr="004C498F">
              <w:rPr>
                <w:rFonts w:cs="Arial"/>
                <w:lang w:eastAsia="zh-CN"/>
              </w:rPr>
              <w:t>High regulatory and tax complexity.</w:t>
            </w:r>
          </w:p>
          <w:p w14:paraId="66597326" w14:textId="77777777" w:rsidR="00BC25BE" w:rsidRPr="004C498F" w:rsidRDefault="00BC25BE" w:rsidP="002C6A8F">
            <w:pPr>
              <w:spacing w:after="240"/>
              <w:rPr>
                <w:rFonts w:cs="Arial"/>
                <w:lang w:eastAsia="zh-CN"/>
              </w:rPr>
            </w:pPr>
            <w:r w:rsidRPr="004C498F">
              <w:rPr>
                <w:rFonts w:cs="Arial"/>
                <w:lang w:eastAsia="zh-CN"/>
              </w:rPr>
              <w:t>Disruption of the supply chain and logistics costs.</w:t>
            </w:r>
          </w:p>
          <w:p w14:paraId="10A372B7" w14:textId="77777777" w:rsidR="00BC25BE" w:rsidRPr="004C498F" w:rsidRDefault="00BC25BE" w:rsidP="002C6A8F">
            <w:pPr>
              <w:spacing w:after="240"/>
              <w:rPr>
                <w:rFonts w:cs="Arial"/>
                <w:lang w:eastAsia="zh-CN"/>
              </w:rPr>
            </w:pPr>
            <w:r w:rsidRPr="004C498F">
              <w:rPr>
                <w:rFonts w:cs="Arial"/>
                <w:lang w:eastAsia="zh-CN"/>
              </w:rPr>
              <w:t>Changes in currency and/or international sourcing risks.</w:t>
            </w:r>
          </w:p>
          <w:p w14:paraId="69749E42" w14:textId="77777777" w:rsidR="00BC25BE" w:rsidRPr="004C498F" w:rsidRDefault="00BC25BE" w:rsidP="002C6A8F">
            <w:pPr>
              <w:spacing w:after="240"/>
              <w:rPr>
                <w:rFonts w:cs="Arial"/>
                <w:lang w:eastAsia="zh-CN"/>
              </w:rPr>
            </w:pPr>
            <w:r w:rsidRPr="004C498F">
              <w:rPr>
                <w:rFonts w:cs="Arial"/>
                <w:lang w:eastAsia="zh-CN"/>
              </w:rPr>
              <w:t>Increased pace of consumer digital expectations.</w:t>
            </w:r>
          </w:p>
          <w:p w14:paraId="5227D2F3" w14:textId="39E84AA1" w:rsidR="00BC25BE" w:rsidRPr="004C498F" w:rsidRDefault="00BC25BE" w:rsidP="002C6A8F">
            <w:pPr>
              <w:spacing w:after="240"/>
              <w:rPr>
                <w:rFonts w:cs="Arial"/>
                <w:lang w:eastAsia="zh-CN"/>
              </w:rPr>
            </w:pPr>
            <w:r w:rsidRPr="004C498F">
              <w:rPr>
                <w:rFonts w:cs="Arial"/>
                <w:lang w:eastAsia="zh-CN"/>
              </w:rPr>
              <w:t>Lack of product design sensitivity towards India's cultural and geographical needs.</w:t>
            </w:r>
          </w:p>
        </w:tc>
      </w:tr>
    </w:tbl>
    <w:p w14:paraId="0BEC2175" w14:textId="77CBB54A" w:rsidR="00BC25BE" w:rsidRPr="004C498F" w:rsidRDefault="00BC25BE" w:rsidP="002C6A8F">
      <w:pPr>
        <w:pStyle w:val="Caption"/>
        <w:keepNext/>
        <w:spacing w:after="240"/>
        <w:jc w:val="center"/>
        <w:rPr>
          <w:rFonts w:cs="Arial"/>
          <w:lang w:eastAsia="zh-CN"/>
        </w:rPr>
      </w:pPr>
      <w:r w:rsidRPr="004C498F">
        <w:rPr>
          <w:rFonts w:cs="Arial"/>
        </w:rPr>
        <w:t xml:space="preserve">Table </w:t>
      </w:r>
      <w:r w:rsidRPr="004C498F">
        <w:rPr>
          <w:rFonts w:cs="Arial"/>
        </w:rPr>
        <w:fldChar w:fldCharType="begin"/>
      </w:r>
      <w:r w:rsidRPr="004C498F">
        <w:rPr>
          <w:rFonts w:cs="Arial"/>
        </w:rPr>
        <w:instrText xml:space="preserve"> SEQ Table \* ARABIC </w:instrText>
      </w:r>
      <w:r w:rsidRPr="004C498F">
        <w:rPr>
          <w:rFonts w:cs="Arial"/>
        </w:rPr>
        <w:fldChar w:fldCharType="separate"/>
      </w:r>
      <w:r w:rsidR="00830879" w:rsidRPr="004C498F">
        <w:rPr>
          <w:rFonts w:cs="Arial"/>
          <w:noProof/>
        </w:rPr>
        <w:t>2</w:t>
      </w:r>
      <w:r w:rsidRPr="004C498F">
        <w:rPr>
          <w:rFonts w:cs="Arial"/>
        </w:rPr>
        <w:fldChar w:fldCharType="end"/>
      </w:r>
      <w:r w:rsidRPr="004C498F">
        <w:rPr>
          <w:rFonts w:cs="Arial"/>
        </w:rPr>
        <w:t xml:space="preserve">: </w:t>
      </w:r>
      <w:r w:rsidRPr="004C498F">
        <w:rPr>
          <w:rFonts w:cs="Arial"/>
          <w:lang w:eastAsia="zh-CN"/>
        </w:rPr>
        <w:t>SWOT analysis of IKEA</w:t>
      </w:r>
    </w:p>
    <w:p w14:paraId="4C3FE29F" w14:textId="0382271B" w:rsidR="007D52DF" w:rsidRPr="004C498F" w:rsidRDefault="00BC25BE" w:rsidP="002C6A8F">
      <w:pPr>
        <w:spacing w:after="240"/>
        <w:jc w:val="center"/>
        <w:rPr>
          <w:rFonts w:cs="Arial"/>
          <w:lang w:eastAsia="zh-CN"/>
        </w:rPr>
      </w:pPr>
      <w:r w:rsidRPr="004C498F">
        <w:rPr>
          <w:rFonts w:cs="Arial"/>
          <w:lang w:eastAsia="zh-CN"/>
        </w:rPr>
        <w:t>(Source: Self-Made)</w:t>
      </w:r>
    </w:p>
    <w:p w14:paraId="49E5CBCC" w14:textId="490C9A24" w:rsidR="007D52DF" w:rsidRPr="004C498F" w:rsidRDefault="007D52DF" w:rsidP="002C6A8F">
      <w:pPr>
        <w:spacing w:after="240"/>
        <w:rPr>
          <w:rFonts w:cs="Arial"/>
          <w:b/>
          <w:bCs/>
          <w:lang w:eastAsia="zh-CN"/>
        </w:rPr>
      </w:pPr>
      <w:r w:rsidRPr="004C498F">
        <w:rPr>
          <w:rFonts w:cs="Arial"/>
          <w:b/>
          <w:bCs/>
          <w:lang w:eastAsia="zh-CN"/>
        </w:rPr>
        <w:t xml:space="preserve">Critical strategic </w:t>
      </w:r>
    </w:p>
    <w:p w14:paraId="0FC82961" w14:textId="17B874EA" w:rsidR="007D52DF" w:rsidRPr="004C498F" w:rsidRDefault="007D52DF" w:rsidP="002C6A8F">
      <w:pPr>
        <w:spacing w:after="240"/>
        <w:rPr>
          <w:rFonts w:cs="Arial"/>
          <w:lang w:eastAsia="zh-CN"/>
        </w:rPr>
      </w:pPr>
      <w:r w:rsidRPr="004C498F">
        <w:rPr>
          <w:rFonts w:cs="Arial"/>
          <w:lang w:eastAsia="zh-CN"/>
        </w:rPr>
        <w:t xml:space="preserve">As per the combined analysis, IKEA's major strategic opportunity is to leverage the reach and the brand across India's burgeoning Indian consumer market in a cost-effective way, </w:t>
      </w:r>
      <w:r w:rsidR="005F7AAB">
        <w:rPr>
          <w:rFonts w:cs="Arial"/>
          <w:lang w:eastAsia="zh-CN"/>
        </w:rPr>
        <w:t xml:space="preserve">and </w:t>
      </w:r>
      <w:r w:rsidRPr="004C498F">
        <w:rPr>
          <w:rFonts w:cs="Arial"/>
          <w:lang w:eastAsia="zh-CN"/>
        </w:rPr>
        <w:t xml:space="preserve">through its global brand and its supplier network and digital efforts. Its main hurdle is balancing the standardisation that makes IKEA efficient worldwide with the adaptation that Indian consumers in various regions and with divergent price levels demand, </w:t>
      </w:r>
      <w:r w:rsidR="005F7AAB">
        <w:rPr>
          <w:rFonts w:cs="Arial"/>
          <w:lang w:eastAsia="zh-CN"/>
        </w:rPr>
        <w:t xml:space="preserve">and </w:t>
      </w:r>
      <w:r w:rsidRPr="004C498F">
        <w:rPr>
          <w:rFonts w:cs="Arial"/>
          <w:lang w:eastAsia="zh-CN"/>
        </w:rPr>
        <w:t>its Indian regulations and logistics</w:t>
      </w:r>
      <w:r w:rsidR="00D64316">
        <w:rPr>
          <w:rFonts w:cs="Arial"/>
          <w:lang w:eastAsia="zh-CN"/>
        </w:rPr>
        <w:t xml:space="preserve"> (</w:t>
      </w:r>
      <w:r w:rsidR="00D64316">
        <w:t>Jurevicius, 2025</w:t>
      </w:r>
      <w:r w:rsidR="00D64316">
        <w:rPr>
          <w:rFonts w:cs="Arial"/>
          <w:lang w:eastAsia="zh-CN"/>
        </w:rPr>
        <w:t>)</w:t>
      </w:r>
      <w:r w:rsidRPr="004C498F">
        <w:rPr>
          <w:rFonts w:cs="Arial"/>
          <w:lang w:eastAsia="zh-CN"/>
        </w:rPr>
        <w:t>.</w:t>
      </w:r>
    </w:p>
    <w:p w14:paraId="4039FCF7" w14:textId="3322E9FC" w:rsidR="007D52DF" w:rsidRPr="004C498F" w:rsidRDefault="007D52DF" w:rsidP="002C6A8F">
      <w:pPr>
        <w:spacing w:after="240"/>
        <w:rPr>
          <w:rFonts w:cs="Arial"/>
          <w:lang w:eastAsia="zh-CN"/>
        </w:rPr>
      </w:pPr>
      <w:r w:rsidRPr="004C498F">
        <w:rPr>
          <w:rFonts w:cs="Arial"/>
          <w:lang w:eastAsia="zh-CN"/>
        </w:rPr>
        <w:t>Thus, IKEA will not want to take a store-led approach to expansion. A more effective strategy would involve local sourcing and cheaply adapting products, e-commerce, smaller-sized stores, AI-driven service, and sustainable logistics. This would enable IKEA to remove the geographical and cost barriers and safeguard its unique competitive advantage in India.</w:t>
      </w:r>
    </w:p>
    <w:p w14:paraId="0BAA5617" w14:textId="064ED5E8" w:rsidR="007D52DF" w:rsidRPr="004C498F" w:rsidRDefault="007D52DF" w:rsidP="002C6A8F">
      <w:pPr>
        <w:pStyle w:val="Heading2"/>
        <w:spacing w:after="240"/>
        <w:rPr>
          <w:rFonts w:cs="Arial"/>
          <w:lang w:eastAsia="zh-CN"/>
        </w:rPr>
      </w:pPr>
      <w:bookmarkStart w:id="12" w:name="_Toc237277191"/>
      <w:bookmarkStart w:id="13" w:name="_Toc237282480"/>
      <w:r w:rsidRPr="004C498F">
        <w:rPr>
          <w:rFonts w:cs="Arial"/>
          <w:lang w:eastAsia="zh-CN"/>
        </w:rPr>
        <w:t xml:space="preserve">3. </w:t>
      </w:r>
      <w:r w:rsidR="00BC25BE" w:rsidRPr="004C498F">
        <w:rPr>
          <w:rFonts w:cs="Arial"/>
          <w:lang w:eastAsia="zh-CN"/>
        </w:rPr>
        <w:t>Comprehensive and Holistic View of IKEA</w:t>
      </w:r>
      <w:bookmarkEnd w:id="12"/>
      <w:bookmarkEnd w:id="13"/>
    </w:p>
    <w:p w14:paraId="20B57956" w14:textId="77777777" w:rsidR="007D52DF" w:rsidRPr="004C498F" w:rsidRDefault="007D52DF" w:rsidP="002C6A8F">
      <w:pPr>
        <w:pStyle w:val="Heading3"/>
        <w:spacing w:after="240"/>
        <w:rPr>
          <w:rFonts w:cs="Arial"/>
          <w:lang w:eastAsia="zh-CN"/>
        </w:rPr>
      </w:pPr>
      <w:bookmarkStart w:id="14" w:name="_Toc237277192"/>
      <w:bookmarkStart w:id="15" w:name="_Toc237282481"/>
      <w:r w:rsidRPr="004C498F">
        <w:rPr>
          <w:rFonts w:cs="Arial"/>
          <w:lang w:eastAsia="zh-CN"/>
        </w:rPr>
        <w:t>3.1 IKEA CSR Strategy</w:t>
      </w:r>
      <w:bookmarkEnd w:id="14"/>
      <w:bookmarkEnd w:id="15"/>
    </w:p>
    <w:p w14:paraId="6CFCAEEF" w14:textId="2C3C7A98" w:rsidR="007D52DF" w:rsidRDefault="007D52DF" w:rsidP="002C6A8F">
      <w:pPr>
        <w:spacing w:after="240"/>
        <w:rPr>
          <w:rFonts w:cs="Arial"/>
          <w:lang w:eastAsia="zh-CN"/>
        </w:rPr>
      </w:pPr>
      <w:r w:rsidRPr="004C498F">
        <w:rPr>
          <w:rFonts w:cs="Arial"/>
          <w:lang w:eastAsia="zh-CN"/>
        </w:rPr>
        <w:t>IKEA's corporate social responsibility (CSR) in India is connected to its broader People and Planet strategy, which is about environment, social inclusion and responsible business. Environmental sustainability is strategically important due to the use of wood, energy, water and packaging during the furniture production process</w:t>
      </w:r>
      <w:r w:rsidR="00C524ED">
        <w:rPr>
          <w:rFonts w:cs="Arial"/>
          <w:lang w:eastAsia="zh-CN"/>
        </w:rPr>
        <w:t xml:space="preserve"> (</w:t>
      </w:r>
      <w:r w:rsidR="00C524ED">
        <w:t>IKEA, 2024a</w:t>
      </w:r>
      <w:r w:rsidR="00C524ED">
        <w:rPr>
          <w:rFonts w:cs="Arial"/>
          <w:lang w:eastAsia="zh-CN"/>
        </w:rPr>
        <w:t>)</w:t>
      </w:r>
      <w:r w:rsidRPr="004C498F">
        <w:rPr>
          <w:rFonts w:cs="Arial"/>
          <w:lang w:eastAsia="zh-CN"/>
        </w:rPr>
        <w:t>. IKEA India has committed to the transition towards renewable energy, and this has resulted in IKEA India having more than 90% of all deliveries done with electric vehicles, which has resulted in lessened transport emissions. At a global level, IKEA's longer-term ambitions are: by FY2030 to halve the impact of emissions throughout the value chain per unit product, and achieve net zero by FY2050</w:t>
      </w:r>
      <w:r w:rsidR="0021517A">
        <w:rPr>
          <w:rFonts w:cs="Arial"/>
          <w:lang w:eastAsia="zh-CN"/>
        </w:rPr>
        <w:t xml:space="preserve"> (</w:t>
      </w:r>
      <w:r w:rsidR="0021517A">
        <w:t>IKEA, 2025a</w:t>
      </w:r>
      <w:r w:rsidR="0021517A">
        <w:rPr>
          <w:rFonts w:cs="Arial"/>
          <w:lang w:eastAsia="zh-CN"/>
        </w:rPr>
        <w:t>)</w:t>
      </w:r>
      <w:r w:rsidRPr="004C498F">
        <w:rPr>
          <w:rFonts w:cs="Arial"/>
          <w:lang w:eastAsia="zh-CN"/>
        </w:rPr>
        <w:t>. Waste reduction via circular product design, reuse, recycling and consumer solutions which foster a longer lifespan of the products.</w:t>
      </w:r>
    </w:p>
    <w:p w14:paraId="3E216340" w14:textId="77777777" w:rsidR="00342A9F" w:rsidRDefault="00342A9F" w:rsidP="002C6A8F">
      <w:pPr>
        <w:keepNext/>
        <w:spacing w:after="240"/>
        <w:jc w:val="center"/>
      </w:pPr>
      <w:r>
        <w:rPr>
          <w:rFonts w:cs="Arial"/>
          <w:noProof/>
          <w:lang w:val="en-US"/>
        </w:rPr>
        <w:drawing>
          <wp:inline distT="0" distB="0" distL="0" distR="0" wp14:anchorId="3A8EA8D5" wp14:editId="6F88A96A">
            <wp:extent cx="5731510" cy="3195320"/>
            <wp:effectExtent l="0" t="0" r="2540" b="5080"/>
            <wp:docPr id="13418168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81689" name="Picture 134181689"/>
                    <pic:cNvPicPr/>
                  </pic:nvPicPr>
                  <pic:blipFill>
                    <a:blip r:embed="rId12">
                      <a:extLst>
                        <a:ext uri="{28A0092B-C50C-407E-A947-70E740481C1C}">
                          <a14:useLocalDpi xmlns:a14="http://schemas.microsoft.com/office/drawing/2010/main" val="0"/>
                        </a:ext>
                      </a:extLst>
                    </a:blip>
                    <a:stretch>
                      <a:fillRect/>
                    </a:stretch>
                  </pic:blipFill>
                  <pic:spPr>
                    <a:xfrm>
                      <a:off x="0" y="0"/>
                      <a:ext cx="5731510" cy="3195320"/>
                    </a:xfrm>
                    <a:prstGeom prst="rect">
                      <a:avLst/>
                    </a:prstGeom>
                  </pic:spPr>
                </pic:pic>
              </a:graphicData>
            </a:graphic>
          </wp:inline>
        </w:drawing>
      </w:r>
    </w:p>
    <w:p w14:paraId="714BCE6F" w14:textId="77714DF7" w:rsidR="00342A9F" w:rsidRDefault="00342A9F" w:rsidP="002C6A8F">
      <w:pPr>
        <w:pStyle w:val="Caption"/>
        <w:spacing w:after="240"/>
        <w:jc w:val="center"/>
        <w:rPr>
          <w:rFonts w:cs="Arial"/>
          <w:lang w:eastAsia="zh-CN"/>
        </w:rPr>
      </w:pPr>
      <w:r>
        <w:t xml:space="preserve">Figure </w:t>
      </w:r>
      <w:fldSimple w:instr=" SEQ Figure \* ARABIC ">
        <w:r w:rsidR="00624572">
          <w:rPr>
            <w:noProof/>
          </w:rPr>
          <w:t>4</w:t>
        </w:r>
      </w:fldSimple>
      <w:r>
        <w:t xml:space="preserve">: </w:t>
      </w:r>
      <w:r w:rsidRPr="004C498F">
        <w:rPr>
          <w:rFonts w:cs="Arial"/>
          <w:lang w:eastAsia="zh-CN"/>
        </w:rPr>
        <w:t>IKEA CSR Strategy</w:t>
      </w:r>
    </w:p>
    <w:p w14:paraId="15D049C9" w14:textId="4AE53DE4" w:rsidR="00342A9F" w:rsidRPr="00342A9F" w:rsidRDefault="00342A9F" w:rsidP="002C6A8F">
      <w:pPr>
        <w:spacing w:after="240"/>
        <w:jc w:val="center"/>
        <w:rPr>
          <w:lang w:eastAsia="zh-CN"/>
        </w:rPr>
      </w:pPr>
      <w:r>
        <w:rPr>
          <w:lang w:eastAsia="zh-CN"/>
        </w:rPr>
        <w:t xml:space="preserve">(Source: </w:t>
      </w:r>
      <w:r w:rsidR="00FB476F">
        <w:t>Nelson, 2025</w:t>
      </w:r>
      <w:r>
        <w:rPr>
          <w:lang w:eastAsia="zh-CN"/>
        </w:rPr>
        <w:t>)</w:t>
      </w:r>
    </w:p>
    <w:p w14:paraId="34CFE6BC" w14:textId="2F6560D3" w:rsidR="007D52DF" w:rsidRPr="004C498F" w:rsidRDefault="007D52DF" w:rsidP="002C6A8F">
      <w:pPr>
        <w:spacing w:after="240"/>
        <w:rPr>
          <w:rFonts w:cs="Arial"/>
          <w:lang w:eastAsia="zh-CN"/>
        </w:rPr>
      </w:pPr>
      <w:r w:rsidRPr="004C498F">
        <w:rPr>
          <w:rFonts w:cs="Arial"/>
          <w:lang w:eastAsia="zh-CN"/>
        </w:rPr>
        <w:t xml:space="preserve">Another key CSR activity is </w:t>
      </w:r>
      <w:r w:rsidR="00FB476F">
        <w:rPr>
          <w:rFonts w:cs="Arial"/>
          <w:lang w:eastAsia="zh-CN"/>
        </w:rPr>
        <w:t>r</w:t>
      </w:r>
      <w:r w:rsidRPr="004C498F">
        <w:rPr>
          <w:rFonts w:cs="Arial"/>
          <w:lang w:eastAsia="zh-CN"/>
        </w:rPr>
        <w:t xml:space="preserve">esponsible sourcing. The IWAY supplier code puts requirements on suppliers and service providers regarding labour, health and safety, environmental protection, resource management and animal welfare. This is especially true in India as IKEA has a fair amount of supplier ecosystem here. It also collaborates with women artisans </w:t>
      </w:r>
      <w:r w:rsidR="005F7AAB">
        <w:rPr>
          <w:rFonts w:cs="Arial"/>
          <w:lang w:eastAsia="zh-CN"/>
        </w:rPr>
        <w:t xml:space="preserve">and </w:t>
      </w:r>
      <w:r w:rsidRPr="004C498F">
        <w:rPr>
          <w:rFonts w:cs="Arial"/>
          <w:lang w:eastAsia="zh-CN"/>
        </w:rPr>
        <w:t>social entrepreneurs for sustainable income and for access to international markets</w:t>
      </w:r>
      <w:r w:rsidR="00FB476F">
        <w:rPr>
          <w:rFonts w:cs="Arial"/>
          <w:lang w:eastAsia="zh-CN"/>
        </w:rPr>
        <w:t xml:space="preserve"> (</w:t>
      </w:r>
      <w:r w:rsidR="00FB476F">
        <w:t>Nelson, 2025</w:t>
      </w:r>
      <w:r w:rsidR="00FB476F">
        <w:rPr>
          <w:rFonts w:cs="Arial"/>
          <w:lang w:eastAsia="zh-CN"/>
        </w:rPr>
        <w:t>)</w:t>
      </w:r>
      <w:r w:rsidRPr="004C498F">
        <w:rPr>
          <w:rFonts w:cs="Arial"/>
          <w:lang w:eastAsia="zh-CN"/>
        </w:rPr>
        <w:t>. The topic of CSR does not end with the environment; community initiatives, human-rights commitments and employee equality are part of the discussion.</w:t>
      </w:r>
    </w:p>
    <w:p w14:paraId="26D380F5" w14:textId="3FDC629F" w:rsidR="007D52DF" w:rsidRPr="004C498F" w:rsidRDefault="007D52DF" w:rsidP="002C6A8F">
      <w:pPr>
        <w:spacing w:after="240"/>
        <w:rPr>
          <w:rFonts w:cs="Arial"/>
          <w:lang w:eastAsia="zh-CN"/>
        </w:rPr>
      </w:pPr>
      <w:r w:rsidRPr="004C498F">
        <w:rPr>
          <w:rFonts w:cs="Arial"/>
          <w:lang w:eastAsia="zh-CN"/>
        </w:rPr>
        <w:t>The advantage for IKEA is that for them, food waste does not play a big role as it does when you're a grocery retailer, but there are ways to reduce waste via IKEA's food operations, efficient inventory and customer education. Employee responsibilities are fair treatment, equal opportunities, competence development, and safe working conditions</w:t>
      </w:r>
      <w:r w:rsidR="00C9137C">
        <w:rPr>
          <w:rFonts w:cs="Arial"/>
          <w:lang w:eastAsia="zh-CN"/>
        </w:rPr>
        <w:t xml:space="preserve"> (</w:t>
      </w:r>
      <w:r w:rsidR="00C9137C">
        <w:t xml:space="preserve">Shuwaler </w:t>
      </w:r>
      <w:r w:rsidR="00C9137C" w:rsidRPr="00C9137C">
        <w:rPr>
          <w:i/>
          <w:iCs/>
        </w:rPr>
        <w:t>et al.,</w:t>
      </w:r>
      <w:r w:rsidR="00C9137C">
        <w:t xml:space="preserve"> 2020</w:t>
      </w:r>
      <w:r w:rsidR="00C9137C">
        <w:rPr>
          <w:rFonts w:cs="Arial"/>
          <w:lang w:eastAsia="zh-CN"/>
        </w:rPr>
        <w:t>)</w:t>
      </w:r>
      <w:r w:rsidRPr="004C498F">
        <w:rPr>
          <w:rFonts w:cs="Arial"/>
          <w:lang w:eastAsia="zh-CN"/>
        </w:rPr>
        <w:t>.</w:t>
      </w:r>
    </w:p>
    <w:p w14:paraId="1B06F57F" w14:textId="2610C856" w:rsidR="007D52DF" w:rsidRPr="004C498F" w:rsidRDefault="00BC25BE" w:rsidP="002C6A8F">
      <w:pPr>
        <w:pStyle w:val="Heading3"/>
        <w:spacing w:after="240"/>
        <w:rPr>
          <w:rFonts w:cs="Arial"/>
          <w:lang w:eastAsia="zh-CN"/>
        </w:rPr>
      </w:pPr>
      <w:bookmarkStart w:id="16" w:name="_Toc237277193"/>
      <w:bookmarkStart w:id="17" w:name="_Toc237282482"/>
      <w:r w:rsidRPr="004C498F">
        <w:rPr>
          <w:rFonts w:cs="Arial"/>
          <w:lang w:eastAsia="zh-CN"/>
        </w:rPr>
        <w:t>3.2 Alignment Between CSR and Business Strategy</w:t>
      </w:r>
      <w:bookmarkEnd w:id="16"/>
      <w:bookmarkEnd w:id="17"/>
    </w:p>
    <w:p w14:paraId="7504CF57" w14:textId="168ECCAD" w:rsidR="007D52DF" w:rsidRPr="004C498F" w:rsidRDefault="007D52DF" w:rsidP="002C6A8F">
      <w:pPr>
        <w:spacing w:after="240"/>
        <w:rPr>
          <w:rFonts w:cs="Arial"/>
          <w:lang w:eastAsia="zh-CN"/>
        </w:rPr>
      </w:pPr>
      <w:r w:rsidRPr="004C498F">
        <w:rPr>
          <w:rFonts w:cs="Arial"/>
          <w:lang w:eastAsia="zh-CN"/>
        </w:rPr>
        <w:t>When sustainability is linked to the strategies, it can create stakeholder value in IKEA's CSR activities. Its use of renewable energy and electric deliveries can minimise the effect on the environment and, over time, enhance operational efficiency. Responsible sourcing measures can minimise reputational, labour and supply-chain risks, and by implementing partnerships with local social enterprises, relationships with the community are enhanced</w:t>
      </w:r>
      <w:r w:rsidR="00C9137C">
        <w:rPr>
          <w:rFonts w:cs="Arial"/>
          <w:lang w:eastAsia="zh-CN"/>
        </w:rPr>
        <w:t xml:space="preserve"> (</w:t>
      </w:r>
      <w:r w:rsidR="00C9137C" w:rsidRPr="00845A08">
        <w:t>D’Itria</w:t>
      </w:r>
      <w:r w:rsidR="00C9137C">
        <w:t xml:space="preserve"> </w:t>
      </w:r>
      <w:r w:rsidR="00C9137C" w:rsidRPr="00C9137C">
        <w:rPr>
          <w:i/>
          <w:iCs/>
        </w:rPr>
        <w:t>et al.</w:t>
      </w:r>
      <w:r w:rsidR="00C9137C">
        <w:t>, 2024</w:t>
      </w:r>
      <w:r w:rsidR="00C9137C">
        <w:rPr>
          <w:rFonts w:cs="Arial"/>
          <w:lang w:eastAsia="zh-CN"/>
        </w:rPr>
        <w:t>)</w:t>
      </w:r>
      <w:r w:rsidRPr="004C498F">
        <w:rPr>
          <w:rFonts w:cs="Arial"/>
          <w:lang w:eastAsia="zh-CN"/>
        </w:rPr>
        <w:t>. These results will appease the customer as more and more Indian consumers are demanding companies show evidence of their social and environmental commitment.</w:t>
      </w:r>
    </w:p>
    <w:p w14:paraId="54934460" w14:textId="7144CAE7" w:rsidR="007D52DF" w:rsidRDefault="007D52DF" w:rsidP="002C6A8F">
      <w:pPr>
        <w:spacing w:after="240"/>
        <w:rPr>
          <w:rFonts w:cs="Arial"/>
          <w:lang w:eastAsia="zh-CN"/>
        </w:rPr>
      </w:pPr>
      <w:r w:rsidRPr="004C498F">
        <w:rPr>
          <w:rFonts w:cs="Arial"/>
          <w:lang w:eastAsia="zh-CN"/>
        </w:rPr>
        <w:t>However, CSR is not necessarily a source of competitive advantage. Sustainability investments can lead to some initial investment increases, and customers can be very price-sensitive. Hence, IKEA must prove that CSR will not be a hindrance to its main value proposition, which is to provide quality, well-designed and affordable items for use. Integrating responsible sourcing with an efficient supply chain with circularity dramatically at the same time enhances resource productivity, reinforces brand trust, and mitigates risk, thereby turning CSR into a strategic capability, not just philanthropy</w:t>
      </w:r>
      <w:r w:rsidR="00C9137C">
        <w:rPr>
          <w:rFonts w:cs="Arial"/>
          <w:lang w:eastAsia="zh-CN"/>
        </w:rPr>
        <w:t xml:space="preserve"> (</w:t>
      </w:r>
      <w:r w:rsidR="00C9137C" w:rsidRPr="003E15C5">
        <w:t>Thörnqvist and Kilstam</w:t>
      </w:r>
      <w:r w:rsidR="00C9137C">
        <w:t>, 2021</w:t>
      </w:r>
      <w:r w:rsidR="00C9137C">
        <w:rPr>
          <w:rFonts w:cs="Arial"/>
          <w:lang w:eastAsia="zh-CN"/>
        </w:rPr>
        <w:t>)</w:t>
      </w:r>
      <w:r w:rsidRPr="004C498F">
        <w:rPr>
          <w:rFonts w:cs="Arial"/>
          <w:lang w:eastAsia="zh-CN"/>
        </w:rPr>
        <w:t>. This alignment can set IKEA apart from its rivals and continuously uphold long-lasting resilience.</w:t>
      </w:r>
    </w:p>
    <w:p w14:paraId="7CE3FBB9" w14:textId="77777777" w:rsidR="00624572" w:rsidRDefault="00624572" w:rsidP="002C6A8F">
      <w:pPr>
        <w:keepNext/>
        <w:spacing w:after="240"/>
        <w:jc w:val="center"/>
      </w:pPr>
      <w:r>
        <w:rPr>
          <w:rFonts w:cs="Arial"/>
          <w:noProof/>
          <w:lang w:val="en-US"/>
        </w:rPr>
        <w:drawing>
          <wp:inline distT="0" distB="0" distL="0" distR="0" wp14:anchorId="5192290C" wp14:editId="32CAB2C8">
            <wp:extent cx="4692215" cy="3486150"/>
            <wp:effectExtent l="0" t="0" r="0" b="0"/>
            <wp:docPr id="159709610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096106" name="Picture 1597096106"/>
                    <pic:cNvPicPr/>
                  </pic:nvPicPr>
                  <pic:blipFill>
                    <a:blip r:embed="rId13">
                      <a:extLst>
                        <a:ext uri="{28A0092B-C50C-407E-A947-70E740481C1C}">
                          <a14:useLocalDpi xmlns:a14="http://schemas.microsoft.com/office/drawing/2010/main" val="0"/>
                        </a:ext>
                      </a:extLst>
                    </a:blip>
                    <a:stretch>
                      <a:fillRect/>
                    </a:stretch>
                  </pic:blipFill>
                  <pic:spPr>
                    <a:xfrm>
                      <a:off x="0" y="0"/>
                      <a:ext cx="4697995" cy="3490445"/>
                    </a:xfrm>
                    <a:prstGeom prst="rect">
                      <a:avLst/>
                    </a:prstGeom>
                  </pic:spPr>
                </pic:pic>
              </a:graphicData>
            </a:graphic>
          </wp:inline>
        </w:drawing>
      </w:r>
    </w:p>
    <w:p w14:paraId="10A16020" w14:textId="5F06B169" w:rsidR="00624572" w:rsidRDefault="00624572" w:rsidP="002C6A8F">
      <w:pPr>
        <w:pStyle w:val="Caption"/>
        <w:spacing w:after="240"/>
        <w:jc w:val="center"/>
      </w:pPr>
      <w:r>
        <w:t xml:space="preserve">Figure </w:t>
      </w:r>
      <w:fldSimple w:instr=" SEQ Figure \* ARABIC ">
        <w:r>
          <w:rPr>
            <w:noProof/>
          </w:rPr>
          <w:t>5</w:t>
        </w:r>
      </w:fldSimple>
      <w:r>
        <w:t>: IKEA Revenue 2026</w:t>
      </w:r>
    </w:p>
    <w:p w14:paraId="529481B2" w14:textId="7A372487" w:rsidR="00624572" w:rsidRPr="00624572" w:rsidRDefault="00624572" w:rsidP="002C6A8F">
      <w:pPr>
        <w:spacing w:after="240"/>
        <w:jc w:val="center"/>
        <w:rPr>
          <w:lang w:eastAsia="zh-CN"/>
        </w:rPr>
      </w:pPr>
      <w:r>
        <w:rPr>
          <w:lang w:eastAsia="zh-CN"/>
        </w:rPr>
        <w:t xml:space="preserve">(Source: </w:t>
      </w:r>
      <w:r w:rsidR="00006323">
        <w:t>Cuofano, 2023</w:t>
      </w:r>
      <w:r>
        <w:rPr>
          <w:lang w:eastAsia="zh-CN"/>
        </w:rPr>
        <w:t>)</w:t>
      </w:r>
    </w:p>
    <w:p w14:paraId="30B2F5CF" w14:textId="311D92FC" w:rsidR="007D52DF" w:rsidRPr="00006323" w:rsidRDefault="007D52DF" w:rsidP="002C6A8F">
      <w:pPr>
        <w:spacing w:after="240"/>
        <w:rPr>
          <w:rFonts w:cs="Arial"/>
          <w:lang w:val="en-IN" w:eastAsia="zh-CN"/>
        </w:rPr>
      </w:pPr>
      <w:r w:rsidRPr="004C498F">
        <w:rPr>
          <w:rFonts w:cs="Arial"/>
          <w:lang w:eastAsia="zh-CN"/>
        </w:rPr>
        <w:t>This correlation is particularly vital within the Indian context, which sees uncertainties around geopolitical and economic conditions impacting imported materials, logistics costs and consumer affordability</w:t>
      </w:r>
      <w:r w:rsidR="00006323">
        <w:rPr>
          <w:rFonts w:cs="Arial"/>
          <w:lang w:eastAsia="zh-CN"/>
        </w:rPr>
        <w:t>.</w:t>
      </w:r>
      <w:r w:rsidR="00006323" w:rsidRPr="00006323">
        <w:rPr>
          <w:rFonts w:ascii="Times New Roman" w:eastAsia="Times New Roman" w:hAnsi="Times New Roman" w:cs="Times New Roman"/>
          <w:kern w:val="0"/>
          <w:lang w:val="en-IN" w:eastAsia="en-IN"/>
          <w14:ligatures w14:val="none"/>
        </w:rPr>
        <w:t xml:space="preserve"> </w:t>
      </w:r>
      <w:r w:rsidR="00006323" w:rsidRPr="00006323">
        <w:rPr>
          <w:rFonts w:cs="Arial"/>
          <w:lang w:val="en-IN" w:eastAsia="zh-CN"/>
        </w:rPr>
        <w:t>Recoveries to $25.53 billion in 2021 and a record-breaking $27.34 billion in 2022</w:t>
      </w:r>
      <w:r w:rsidR="00006323">
        <w:rPr>
          <w:rFonts w:cs="Arial"/>
          <w:lang w:val="en-IN" w:eastAsia="zh-CN"/>
        </w:rPr>
        <w:t xml:space="preserve">, </w:t>
      </w:r>
      <w:r w:rsidR="00006323" w:rsidRPr="00006323">
        <w:rPr>
          <w:rFonts w:cs="Arial"/>
          <w:lang w:val="en-IN" w:eastAsia="zh-CN"/>
        </w:rPr>
        <w:t>a 7.1% increase—were fuel</w:t>
      </w:r>
      <w:r w:rsidR="00006323">
        <w:rPr>
          <w:rFonts w:cs="Arial"/>
          <w:lang w:val="en-IN" w:eastAsia="zh-CN"/>
        </w:rPr>
        <w:t>l</w:t>
      </w:r>
      <w:r w:rsidR="00006323" w:rsidRPr="00006323">
        <w:rPr>
          <w:rFonts w:cs="Arial"/>
          <w:lang w:val="en-IN" w:eastAsia="zh-CN"/>
        </w:rPr>
        <w:t>ed by increased e-commerce use and pent-up demand for home furnishings</w:t>
      </w:r>
      <w:r w:rsidR="00006323">
        <w:rPr>
          <w:rFonts w:cs="Arial"/>
          <w:lang w:val="en-IN" w:eastAsia="zh-CN"/>
        </w:rPr>
        <w:t xml:space="preserve"> </w:t>
      </w:r>
      <w:r w:rsidR="00006323">
        <w:rPr>
          <w:rFonts w:cs="Arial"/>
          <w:lang w:eastAsia="zh-CN"/>
        </w:rPr>
        <w:t>(</w:t>
      </w:r>
      <w:r w:rsidR="00006323">
        <w:t>Cuofano, 2023</w:t>
      </w:r>
      <w:r w:rsidR="00006323">
        <w:rPr>
          <w:rFonts w:cs="Arial"/>
          <w:lang w:eastAsia="zh-CN"/>
        </w:rPr>
        <w:t>)</w:t>
      </w:r>
      <w:r w:rsidRPr="004C498F">
        <w:rPr>
          <w:rFonts w:cs="Arial"/>
          <w:lang w:eastAsia="zh-CN"/>
        </w:rPr>
        <w:t>. There is thus an opportunity for local procurement to boost resilience and CSR performance, and also for supplier development and renewable-energy investment. The plan should also be clear, and report progress toward environmental and social promises to help stakeholders determine if IKEA means it when it comes to sustainable results. This increases the level of accountability and reduces the risk of greenwashing over time, along with building stakeholder confidence over time.</w:t>
      </w:r>
    </w:p>
    <w:p w14:paraId="5C8CE55B" w14:textId="77777777" w:rsidR="007D52DF" w:rsidRPr="004C498F" w:rsidRDefault="007D52DF" w:rsidP="002C6A8F">
      <w:pPr>
        <w:pStyle w:val="Heading3"/>
        <w:spacing w:after="240"/>
        <w:rPr>
          <w:rFonts w:cs="Arial"/>
          <w:lang w:eastAsia="zh-CN"/>
        </w:rPr>
      </w:pPr>
      <w:bookmarkStart w:id="18" w:name="_Toc237277194"/>
      <w:bookmarkStart w:id="19" w:name="_Toc237282483"/>
      <w:r w:rsidRPr="004C498F">
        <w:rPr>
          <w:rFonts w:cs="Arial"/>
          <w:lang w:eastAsia="zh-CN"/>
        </w:rPr>
        <w:t>3.3 Balanced Scorecard</w:t>
      </w:r>
      <w:bookmarkEnd w:id="18"/>
      <w:bookmarkEnd w:id="19"/>
    </w:p>
    <w:p w14:paraId="61B0DF88" w14:textId="1A65FA69" w:rsidR="00AF7FD8" w:rsidRPr="004C498F" w:rsidRDefault="007D52DF" w:rsidP="002C6A8F">
      <w:pPr>
        <w:spacing w:after="240"/>
        <w:rPr>
          <w:rFonts w:cs="Arial"/>
          <w:lang w:eastAsia="zh-CN"/>
        </w:rPr>
      </w:pPr>
      <w:r w:rsidRPr="004C498F">
        <w:rPr>
          <w:rFonts w:cs="Arial"/>
          <w:lang w:eastAsia="zh-CN"/>
        </w:rPr>
        <w:t>The Balanced Scorecard is best used to operationalise IKEA India's strategy (i.e. break it down into measurable goals):</w:t>
      </w:r>
    </w:p>
    <w:tbl>
      <w:tblPr>
        <w:tblStyle w:val="TableGrid"/>
        <w:tblW w:w="9537" w:type="dxa"/>
        <w:tblLook w:val="04A0" w:firstRow="1" w:lastRow="0" w:firstColumn="1" w:lastColumn="0" w:noHBand="0" w:noVBand="1"/>
      </w:tblPr>
      <w:tblGrid>
        <w:gridCol w:w="1564"/>
        <w:gridCol w:w="2256"/>
        <w:gridCol w:w="1905"/>
        <w:gridCol w:w="1904"/>
        <w:gridCol w:w="1908"/>
      </w:tblGrid>
      <w:tr w:rsidR="00BC25BE" w:rsidRPr="004C498F" w14:paraId="407D7FDF" w14:textId="77777777" w:rsidTr="00AF7FD8">
        <w:trPr>
          <w:trHeight w:val="589"/>
        </w:trPr>
        <w:tc>
          <w:tcPr>
            <w:tcW w:w="1564" w:type="dxa"/>
            <w:shd w:val="clear" w:color="auto" w:fill="D4D4D4"/>
          </w:tcPr>
          <w:p w14:paraId="240CB520" w14:textId="04A81AA9" w:rsidR="00BC25BE" w:rsidRPr="004C498F" w:rsidRDefault="00BC25BE" w:rsidP="002C6A8F">
            <w:pPr>
              <w:spacing w:after="240"/>
              <w:jc w:val="center"/>
              <w:rPr>
                <w:rFonts w:cs="Arial"/>
                <w:b/>
                <w:bCs/>
                <w:lang w:eastAsia="zh-CN"/>
              </w:rPr>
            </w:pPr>
            <w:r w:rsidRPr="004C498F">
              <w:rPr>
                <w:rFonts w:cs="Arial"/>
                <w:b/>
                <w:bCs/>
                <w:lang w:eastAsia="zh-CN"/>
              </w:rPr>
              <w:t>Perspective</w:t>
            </w:r>
          </w:p>
        </w:tc>
        <w:tc>
          <w:tcPr>
            <w:tcW w:w="2256" w:type="dxa"/>
            <w:shd w:val="clear" w:color="auto" w:fill="D4D4D4"/>
          </w:tcPr>
          <w:p w14:paraId="168D46FF" w14:textId="203772DD" w:rsidR="00BC25BE" w:rsidRPr="004C498F" w:rsidRDefault="00BC25BE" w:rsidP="002C6A8F">
            <w:pPr>
              <w:spacing w:after="240"/>
              <w:jc w:val="center"/>
              <w:rPr>
                <w:rFonts w:cs="Arial"/>
                <w:b/>
                <w:bCs/>
                <w:lang w:eastAsia="zh-CN"/>
              </w:rPr>
            </w:pPr>
            <w:r w:rsidRPr="004C498F">
              <w:rPr>
                <w:rFonts w:cs="Arial"/>
                <w:b/>
                <w:bCs/>
                <w:lang w:eastAsia="zh-CN"/>
              </w:rPr>
              <w:t>Strategic objective</w:t>
            </w:r>
          </w:p>
        </w:tc>
        <w:tc>
          <w:tcPr>
            <w:tcW w:w="1905" w:type="dxa"/>
            <w:shd w:val="clear" w:color="auto" w:fill="D4D4D4"/>
          </w:tcPr>
          <w:p w14:paraId="44E96B38" w14:textId="453ED9F3" w:rsidR="00BC25BE" w:rsidRPr="004C498F" w:rsidRDefault="00BC25BE" w:rsidP="002C6A8F">
            <w:pPr>
              <w:spacing w:after="240"/>
              <w:jc w:val="center"/>
              <w:rPr>
                <w:rFonts w:cs="Arial"/>
                <w:b/>
                <w:bCs/>
                <w:lang w:eastAsia="zh-CN"/>
              </w:rPr>
            </w:pPr>
            <w:r w:rsidRPr="004C498F">
              <w:rPr>
                <w:rFonts w:cs="Arial"/>
                <w:b/>
                <w:bCs/>
                <w:lang w:eastAsia="zh-CN"/>
              </w:rPr>
              <w:t>KPI</w:t>
            </w:r>
          </w:p>
        </w:tc>
        <w:tc>
          <w:tcPr>
            <w:tcW w:w="1904" w:type="dxa"/>
            <w:shd w:val="clear" w:color="auto" w:fill="D4D4D4"/>
          </w:tcPr>
          <w:p w14:paraId="49C3213B" w14:textId="18FBCAE5" w:rsidR="00BC25BE" w:rsidRPr="004C498F" w:rsidRDefault="00BC25BE" w:rsidP="002C6A8F">
            <w:pPr>
              <w:spacing w:after="240"/>
              <w:jc w:val="center"/>
              <w:rPr>
                <w:rFonts w:cs="Arial"/>
                <w:b/>
                <w:bCs/>
                <w:lang w:eastAsia="zh-CN"/>
              </w:rPr>
            </w:pPr>
            <w:r w:rsidRPr="004C498F">
              <w:rPr>
                <w:rFonts w:cs="Arial"/>
                <w:b/>
                <w:bCs/>
                <w:lang w:eastAsia="zh-CN"/>
              </w:rPr>
              <w:t>Target</w:t>
            </w:r>
          </w:p>
        </w:tc>
        <w:tc>
          <w:tcPr>
            <w:tcW w:w="1908" w:type="dxa"/>
            <w:shd w:val="clear" w:color="auto" w:fill="D4D4D4"/>
          </w:tcPr>
          <w:p w14:paraId="5DDE9EC3" w14:textId="4A012252" w:rsidR="00BC25BE" w:rsidRPr="004C498F" w:rsidRDefault="00BC25BE" w:rsidP="002C6A8F">
            <w:pPr>
              <w:spacing w:after="240"/>
              <w:jc w:val="center"/>
              <w:rPr>
                <w:rFonts w:cs="Arial"/>
                <w:b/>
                <w:bCs/>
                <w:lang w:eastAsia="zh-CN"/>
              </w:rPr>
            </w:pPr>
            <w:r w:rsidRPr="004C498F">
              <w:rPr>
                <w:rFonts w:cs="Arial"/>
                <w:b/>
                <w:bCs/>
                <w:lang w:eastAsia="zh-CN"/>
              </w:rPr>
              <w:t>Initiative</w:t>
            </w:r>
          </w:p>
        </w:tc>
      </w:tr>
      <w:tr w:rsidR="00BC25BE" w:rsidRPr="004C498F" w14:paraId="6C522002" w14:textId="77777777" w:rsidTr="00AF7FD8">
        <w:trPr>
          <w:trHeight w:val="402"/>
        </w:trPr>
        <w:tc>
          <w:tcPr>
            <w:tcW w:w="1564" w:type="dxa"/>
            <w:shd w:val="clear" w:color="auto" w:fill="002060"/>
          </w:tcPr>
          <w:p w14:paraId="299F7078" w14:textId="75445B2E" w:rsidR="00BC25BE" w:rsidRPr="004C498F" w:rsidRDefault="00BC25BE" w:rsidP="002C6A8F">
            <w:pPr>
              <w:spacing w:after="240"/>
              <w:rPr>
                <w:rFonts w:cs="Arial"/>
                <w:b/>
                <w:bCs/>
                <w:lang w:eastAsia="zh-CN"/>
              </w:rPr>
            </w:pPr>
            <w:r w:rsidRPr="004C498F">
              <w:rPr>
                <w:rFonts w:cs="Arial"/>
                <w:b/>
                <w:bCs/>
                <w:lang w:eastAsia="zh-CN"/>
              </w:rPr>
              <w:t>Financial</w:t>
            </w:r>
          </w:p>
        </w:tc>
        <w:tc>
          <w:tcPr>
            <w:tcW w:w="2256" w:type="dxa"/>
          </w:tcPr>
          <w:p w14:paraId="64AA78FE" w14:textId="536AB3F0" w:rsidR="00BC25BE" w:rsidRPr="004C498F" w:rsidRDefault="00BC25BE" w:rsidP="002C6A8F">
            <w:pPr>
              <w:spacing w:after="240"/>
              <w:rPr>
                <w:rFonts w:cs="Arial"/>
                <w:lang w:eastAsia="zh-CN"/>
              </w:rPr>
            </w:pPr>
            <w:r w:rsidRPr="004C498F">
              <w:rPr>
                <w:rFonts w:cs="Arial"/>
                <w:lang w:eastAsia="zh-CN"/>
              </w:rPr>
              <w:t>Improve profitable growth</w:t>
            </w:r>
          </w:p>
        </w:tc>
        <w:tc>
          <w:tcPr>
            <w:tcW w:w="1905" w:type="dxa"/>
          </w:tcPr>
          <w:p w14:paraId="7AF09A76" w14:textId="6FD75EA0" w:rsidR="00BC25BE" w:rsidRPr="004C498F" w:rsidRDefault="00BC25BE" w:rsidP="002C6A8F">
            <w:pPr>
              <w:spacing w:after="240"/>
              <w:rPr>
                <w:rFonts w:cs="Arial"/>
                <w:lang w:eastAsia="zh-CN"/>
              </w:rPr>
            </w:pPr>
            <w:r w:rsidRPr="004C498F">
              <w:rPr>
                <w:rFonts w:cs="Arial"/>
                <w:lang w:eastAsia="zh-CN"/>
              </w:rPr>
              <w:t>Increasing sales and operating margin</w:t>
            </w:r>
          </w:p>
        </w:tc>
        <w:tc>
          <w:tcPr>
            <w:tcW w:w="1904" w:type="dxa"/>
          </w:tcPr>
          <w:p w14:paraId="7B629A2C" w14:textId="6FE9F10E" w:rsidR="00BC25BE" w:rsidRPr="004C498F" w:rsidRDefault="00BC25BE" w:rsidP="002C6A8F">
            <w:pPr>
              <w:spacing w:after="240"/>
              <w:rPr>
                <w:rFonts w:cs="Arial"/>
                <w:lang w:eastAsia="zh-CN"/>
              </w:rPr>
            </w:pPr>
            <w:r w:rsidRPr="004C498F">
              <w:rPr>
                <w:rFonts w:cs="Arial"/>
                <w:lang w:eastAsia="zh-CN"/>
              </w:rPr>
              <w:t>Increase annually</w:t>
            </w:r>
          </w:p>
        </w:tc>
        <w:tc>
          <w:tcPr>
            <w:tcW w:w="1908" w:type="dxa"/>
          </w:tcPr>
          <w:p w14:paraId="10C18D30" w14:textId="157ABBDC" w:rsidR="00BC25BE" w:rsidRPr="004C498F" w:rsidRDefault="00BC25BE" w:rsidP="002C6A8F">
            <w:pPr>
              <w:spacing w:after="240"/>
              <w:rPr>
                <w:rFonts w:cs="Arial"/>
                <w:lang w:eastAsia="zh-CN"/>
              </w:rPr>
            </w:pPr>
            <w:r w:rsidRPr="004C498F">
              <w:rPr>
                <w:rFonts w:cs="Arial"/>
                <w:lang w:eastAsia="zh-CN"/>
              </w:rPr>
              <w:t>Optimising costs and using local products</w:t>
            </w:r>
          </w:p>
        </w:tc>
      </w:tr>
      <w:tr w:rsidR="00BC25BE" w:rsidRPr="004C498F" w14:paraId="5ACB9AF1" w14:textId="77777777" w:rsidTr="00AF7FD8">
        <w:trPr>
          <w:trHeight w:val="402"/>
        </w:trPr>
        <w:tc>
          <w:tcPr>
            <w:tcW w:w="1564" w:type="dxa"/>
            <w:shd w:val="clear" w:color="auto" w:fill="002060"/>
          </w:tcPr>
          <w:p w14:paraId="25A2E80F" w14:textId="60CED74C" w:rsidR="00BC25BE" w:rsidRPr="004C498F" w:rsidRDefault="00BC25BE" w:rsidP="002C6A8F">
            <w:pPr>
              <w:spacing w:after="240"/>
              <w:rPr>
                <w:rFonts w:cs="Arial"/>
                <w:b/>
                <w:bCs/>
                <w:lang w:eastAsia="zh-CN"/>
              </w:rPr>
            </w:pPr>
            <w:r w:rsidRPr="004C498F">
              <w:rPr>
                <w:rFonts w:cs="Arial"/>
                <w:b/>
                <w:bCs/>
                <w:lang w:eastAsia="zh-CN"/>
              </w:rPr>
              <w:t>Customer</w:t>
            </w:r>
          </w:p>
        </w:tc>
        <w:tc>
          <w:tcPr>
            <w:tcW w:w="2256" w:type="dxa"/>
          </w:tcPr>
          <w:p w14:paraId="75AD60B0" w14:textId="2A648214" w:rsidR="00BC25BE" w:rsidRPr="004C498F" w:rsidRDefault="00BC25BE" w:rsidP="002C6A8F">
            <w:pPr>
              <w:spacing w:after="240"/>
              <w:rPr>
                <w:rFonts w:cs="Arial"/>
                <w:lang w:eastAsia="zh-CN"/>
              </w:rPr>
            </w:pPr>
            <w:r w:rsidRPr="004C498F">
              <w:rPr>
                <w:rFonts w:cs="Arial"/>
                <w:lang w:eastAsia="zh-CN"/>
              </w:rPr>
              <w:t>Enhance trust and levels of loyalty</w:t>
            </w:r>
          </w:p>
        </w:tc>
        <w:tc>
          <w:tcPr>
            <w:tcW w:w="1905" w:type="dxa"/>
          </w:tcPr>
          <w:p w14:paraId="17632698" w14:textId="6D3086C6" w:rsidR="00BC25BE" w:rsidRPr="004C498F" w:rsidRDefault="00BC25BE" w:rsidP="002C6A8F">
            <w:pPr>
              <w:spacing w:after="240"/>
              <w:rPr>
                <w:rFonts w:cs="Arial"/>
                <w:lang w:eastAsia="zh-CN"/>
              </w:rPr>
            </w:pPr>
            <w:r w:rsidRPr="004C498F">
              <w:rPr>
                <w:rFonts w:cs="Arial"/>
                <w:lang w:eastAsia="zh-CN"/>
              </w:rPr>
              <w:t>NPS and follow-ups</w:t>
            </w:r>
          </w:p>
        </w:tc>
        <w:tc>
          <w:tcPr>
            <w:tcW w:w="1904" w:type="dxa"/>
          </w:tcPr>
          <w:p w14:paraId="51CC4300" w14:textId="21220221" w:rsidR="00BC25BE" w:rsidRPr="004C498F" w:rsidRDefault="00BC25BE" w:rsidP="002C6A8F">
            <w:pPr>
              <w:spacing w:after="240"/>
              <w:rPr>
                <w:rFonts w:cs="Arial"/>
                <w:lang w:eastAsia="zh-CN"/>
              </w:rPr>
            </w:pPr>
            <w:r w:rsidRPr="004C498F">
              <w:rPr>
                <w:rFonts w:cs="Arial"/>
                <w:lang w:eastAsia="zh-CN"/>
              </w:rPr>
              <w:t>Improve year-on-year</w:t>
            </w:r>
          </w:p>
        </w:tc>
        <w:tc>
          <w:tcPr>
            <w:tcW w:w="1908" w:type="dxa"/>
          </w:tcPr>
          <w:p w14:paraId="2433302B" w14:textId="0E011F90" w:rsidR="00BC25BE" w:rsidRPr="004C498F" w:rsidRDefault="00BC25BE" w:rsidP="002C6A8F">
            <w:pPr>
              <w:spacing w:after="240"/>
              <w:rPr>
                <w:rFonts w:cs="Arial"/>
                <w:lang w:eastAsia="zh-CN"/>
              </w:rPr>
            </w:pPr>
            <w:r w:rsidRPr="004C498F">
              <w:rPr>
                <w:rFonts w:cs="Arial"/>
                <w:lang w:eastAsia="zh-CN"/>
              </w:rPr>
              <w:t>Personalised digital services and affordable ranges</w:t>
            </w:r>
          </w:p>
        </w:tc>
      </w:tr>
      <w:tr w:rsidR="00BC25BE" w:rsidRPr="004C498F" w14:paraId="552873BC" w14:textId="77777777" w:rsidTr="00AF7FD8">
        <w:trPr>
          <w:trHeight w:val="417"/>
        </w:trPr>
        <w:tc>
          <w:tcPr>
            <w:tcW w:w="1564" w:type="dxa"/>
            <w:shd w:val="clear" w:color="auto" w:fill="002060"/>
          </w:tcPr>
          <w:p w14:paraId="5003E7AA" w14:textId="791B177A" w:rsidR="00BC25BE" w:rsidRPr="004C498F" w:rsidRDefault="00BC25BE" w:rsidP="002C6A8F">
            <w:pPr>
              <w:spacing w:after="240"/>
              <w:rPr>
                <w:rFonts w:cs="Arial"/>
                <w:b/>
                <w:bCs/>
                <w:lang w:eastAsia="zh-CN"/>
              </w:rPr>
            </w:pPr>
            <w:r w:rsidRPr="004C498F">
              <w:rPr>
                <w:rFonts w:cs="Arial"/>
                <w:b/>
                <w:bCs/>
                <w:lang w:eastAsia="zh-CN"/>
              </w:rPr>
              <w:t>Internal Processes</w:t>
            </w:r>
          </w:p>
        </w:tc>
        <w:tc>
          <w:tcPr>
            <w:tcW w:w="2256" w:type="dxa"/>
          </w:tcPr>
          <w:p w14:paraId="40DB55FA" w14:textId="5B53FD69" w:rsidR="00BC25BE" w:rsidRPr="004C498F" w:rsidRDefault="00BC25BE" w:rsidP="002C6A8F">
            <w:pPr>
              <w:spacing w:after="240"/>
              <w:rPr>
                <w:rFonts w:cs="Arial"/>
                <w:lang w:eastAsia="zh-CN"/>
              </w:rPr>
            </w:pPr>
            <w:r w:rsidRPr="004C498F">
              <w:rPr>
                <w:rFonts w:cs="Arial"/>
                <w:lang w:eastAsia="zh-CN"/>
              </w:rPr>
              <w:t>Improve sustainable efficiency</w:t>
            </w:r>
          </w:p>
        </w:tc>
        <w:tc>
          <w:tcPr>
            <w:tcW w:w="1905" w:type="dxa"/>
          </w:tcPr>
          <w:p w14:paraId="397E1CE8" w14:textId="3424FF18" w:rsidR="00BC25BE" w:rsidRPr="004C498F" w:rsidRDefault="00BC25BE" w:rsidP="002C6A8F">
            <w:pPr>
              <w:spacing w:after="240"/>
              <w:rPr>
                <w:rFonts w:cs="Arial"/>
                <w:lang w:eastAsia="zh-CN"/>
              </w:rPr>
            </w:pPr>
            <w:r w:rsidRPr="004C498F">
              <w:rPr>
                <w:rFonts w:cs="Arial"/>
                <w:lang w:eastAsia="zh-CN"/>
              </w:rPr>
              <w:t>Delivery rate and waste rate of EVs</w:t>
            </w:r>
          </w:p>
        </w:tc>
        <w:tc>
          <w:tcPr>
            <w:tcW w:w="1904" w:type="dxa"/>
          </w:tcPr>
          <w:p w14:paraId="3627B5E4" w14:textId="4FF0D19F" w:rsidR="00BC25BE" w:rsidRPr="004C498F" w:rsidRDefault="00BC25BE" w:rsidP="002C6A8F">
            <w:pPr>
              <w:spacing w:after="240"/>
              <w:rPr>
                <w:rFonts w:cs="Arial"/>
                <w:lang w:eastAsia="zh-CN"/>
              </w:rPr>
            </w:pPr>
            <w:r w:rsidRPr="004C498F">
              <w:rPr>
                <w:rFonts w:cs="Arial"/>
                <w:lang w:eastAsia="zh-CN"/>
              </w:rPr>
              <w:t>Expand Electric Vehicles; minimise waste</w:t>
            </w:r>
          </w:p>
        </w:tc>
        <w:tc>
          <w:tcPr>
            <w:tcW w:w="1908" w:type="dxa"/>
          </w:tcPr>
          <w:p w14:paraId="2C79BBDA" w14:textId="373C814B" w:rsidR="00BC25BE" w:rsidRPr="004C498F" w:rsidRDefault="00BC25BE" w:rsidP="002C6A8F">
            <w:pPr>
              <w:spacing w:after="240"/>
              <w:rPr>
                <w:rFonts w:cs="Arial"/>
                <w:lang w:eastAsia="zh-CN"/>
              </w:rPr>
            </w:pPr>
            <w:r w:rsidRPr="004C498F">
              <w:rPr>
                <w:rFonts w:cs="Arial"/>
                <w:lang w:eastAsia="zh-CN"/>
              </w:rPr>
              <w:t>Circular logistics and optimising inventory</w:t>
            </w:r>
          </w:p>
        </w:tc>
      </w:tr>
      <w:tr w:rsidR="00BC25BE" w:rsidRPr="004C498F" w14:paraId="6367AC81" w14:textId="77777777" w:rsidTr="00AF7FD8">
        <w:trPr>
          <w:trHeight w:val="402"/>
        </w:trPr>
        <w:tc>
          <w:tcPr>
            <w:tcW w:w="1564" w:type="dxa"/>
            <w:shd w:val="clear" w:color="auto" w:fill="002060"/>
          </w:tcPr>
          <w:p w14:paraId="0BECCF76" w14:textId="04D8DC83" w:rsidR="00BC25BE" w:rsidRPr="004C498F" w:rsidRDefault="00BC25BE" w:rsidP="002C6A8F">
            <w:pPr>
              <w:spacing w:after="240"/>
              <w:rPr>
                <w:rFonts w:cs="Arial"/>
                <w:b/>
                <w:bCs/>
                <w:lang w:eastAsia="zh-CN"/>
              </w:rPr>
            </w:pPr>
            <w:r w:rsidRPr="004C498F">
              <w:rPr>
                <w:rFonts w:cs="Arial"/>
                <w:b/>
                <w:bCs/>
                <w:lang w:eastAsia="zh-CN"/>
              </w:rPr>
              <w:t>Learning &amp; Growth</w:t>
            </w:r>
          </w:p>
        </w:tc>
        <w:tc>
          <w:tcPr>
            <w:tcW w:w="2256" w:type="dxa"/>
          </w:tcPr>
          <w:p w14:paraId="16DFA561" w14:textId="128B0DD2" w:rsidR="00BC25BE" w:rsidRPr="004C498F" w:rsidRDefault="00BC25BE" w:rsidP="002C6A8F">
            <w:pPr>
              <w:spacing w:after="240"/>
              <w:rPr>
                <w:rFonts w:cs="Arial"/>
                <w:lang w:eastAsia="zh-CN"/>
              </w:rPr>
            </w:pPr>
            <w:r w:rsidRPr="004C498F">
              <w:rPr>
                <w:rFonts w:cs="Arial"/>
                <w:lang w:eastAsia="zh-CN"/>
              </w:rPr>
              <w:t>Strengthen employee capability</w:t>
            </w:r>
          </w:p>
        </w:tc>
        <w:tc>
          <w:tcPr>
            <w:tcW w:w="1905" w:type="dxa"/>
          </w:tcPr>
          <w:p w14:paraId="457C932D" w14:textId="77777777" w:rsidR="00AF7FD8" w:rsidRPr="004C498F" w:rsidRDefault="00AF7FD8" w:rsidP="002C6A8F">
            <w:pPr>
              <w:spacing w:after="240"/>
              <w:rPr>
                <w:rFonts w:cs="Arial"/>
                <w:lang w:val="en-IN" w:eastAsia="zh-CN"/>
              </w:rPr>
            </w:pPr>
            <w:r w:rsidRPr="004C498F">
              <w:rPr>
                <w:rFonts w:cs="Arial"/>
                <w:lang w:val="en-IN" w:eastAsia="zh-CN"/>
              </w:rPr>
              <w:t>Digital skills and training hours</w:t>
            </w:r>
          </w:p>
          <w:p w14:paraId="1CD846F8" w14:textId="77777777" w:rsidR="00BC25BE" w:rsidRPr="004C498F" w:rsidRDefault="00BC25BE" w:rsidP="002C6A8F">
            <w:pPr>
              <w:spacing w:after="240"/>
              <w:rPr>
                <w:rFonts w:cs="Arial"/>
                <w:lang w:eastAsia="zh-CN"/>
              </w:rPr>
            </w:pPr>
          </w:p>
        </w:tc>
        <w:tc>
          <w:tcPr>
            <w:tcW w:w="1904" w:type="dxa"/>
          </w:tcPr>
          <w:p w14:paraId="2BF582E4" w14:textId="77777777" w:rsidR="00BC25BE" w:rsidRPr="004C498F" w:rsidRDefault="00BC25BE" w:rsidP="002C6A8F">
            <w:pPr>
              <w:spacing w:after="240"/>
              <w:rPr>
                <w:rFonts w:cs="Arial"/>
                <w:lang w:eastAsia="zh-CN"/>
              </w:rPr>
            </w:pPr>
            <w:r w:rsidRPr="004C498F">
              <w:rPr>
                <w:rFonts w:cs="Arial"/>
                <w:lang w:eastAsia="zh-CN"/>
              </w:rPr>
              <w:t>Increase annually</w:t>
            </w:r>
          </w:p>
          <w:p w14:paraId="30274B92" w14:textId="77777777" w:rsidR="00BC25BE" w:rsidRPr="004C498F" w:rsidRDefault="00BC25BE" w:rsidP="002C6A8F">
            <w:pPr>
              <w:spacing w:after="240"/>
              <w:rPr>
                <w:rFonts w:cs="Arial"/>
                <w:lang w:eastAsia="zh-CN"/>
              </w:rPr>
            </w:pPr>
          </w:p>
        </w:tc>
        <w:tc>
          <w:tcPr>
            <w:tcW w:w="1908" w:type="dxa"/>
          </w:tcPr>
          <w:p w14:paraId="6E8AF1B5" w14:textId="23240C38" w:rsidR="00BC25BE" w:rsidRPr="004C498F" w:rsidRDefault="00AF7FD8" w:rsidP="002C6A8F">
            <w:pPr>
              <w:spacing w:after="240"/>
              <w:rPr>
                <w:rFonts w:cs="Arial"/>
                <w:lang w:eastAsia="zh-CN"/>
              </w:rPr>
            </w:pPr>
            <w:r w:rsidRPr="004C498F">
              <w:rPr>
                <w:rFonts w:cs="Arial"/>
                <w:lang w:eastAsia="zh-CN"/>
              </w:rPr>
              <w:t>Training in Sustainability, Technology and Customer service</w:t>
            </w:r>
          </w:p>
        </w:tc>
      </w:tr>
    </w:tbl>
    <w:p w14:paraId="554445AA" w14:textId="2E8817A8" w:rsidR="00AF7FD8" w:rsidRPr="004C498F" w:rsidRDefault="00AF7FD8" w:rsidP="002C6A8F">
      <w:pPr>
        <w:pStyle w:val="Caption"/>
        <w:keepNext/>
        <w:spacing w:after="240"/>
        <w:jc w:val="center"/>
        <w:rPr>
          <w:rFonts w:cs="Arial"/>
          <w:lang w:eastAsia="zh-CN"/>
        </w:rPr>
      </w:pPr>
      <w:r w:rsidRPr="004C498F">
        <w:rPr>
          <w:rFonts w:cs="Arial"/>
        </w:rPr>
        <w:t xml:space="preserve">Table </w:t>
      </w:r>
      <w:r w:rsidRPr="004C498F">
        <w:rPr>
          <w:rFonts w:cs="Arial"/>
        </w:rPr>
        <w:fldChar w:fldCharType="begin"/>
      </w:r>
      <w:r w:rsidRPr="004C498F">
        <w:rPr>
          <w:rFonts w:cs="Arial"/>
        </w:rPr>
        <w:instrText xml:space="preserve"> SEQ Table \* ARABIC </w:instrText>
      </w:r>
      <w:r w:rsidRPr="004C498F">
        <w:rPr>
          <w:rFonts w:cs="Arial"/>
        </w:rPr>
        <w:fldChar w:fldCharType="separate"/>
      </w:r>
      <w:r w:rsidR="00830879" w:rsidRPr="004C498F">
        <w:rPr>
          <w:rFonts w:cs="Arial"/>
          <w:noProof/>
        </w:rPr>
        <w:t>3</w:t>
      </w:r>
      <w:r w:rsidRPr="004C498F">
        <w:rPr>
          <w:rFonts w:cs="Arial"/>
        </w:rPr>
        <w:fldChar w:fldCharType="end"/>
      </w:r>
      <w:r w:rsidRPr="004C498F">
        <w:rPr>
          <w:rFonts w:cs="Arial"/>
        </w:rPr>
        <w:t xml:space="preserve">: </w:t>
      </w:r>
      <w:r w:rsidRPr="004C498F">
        <w:rPr>
          <w:rFonts w:cs="Arial"/>
          <w:lang w:eastAsia="zh-CN"/>
        </w:rPr>
        <w:t>Balanced Scorecard</w:t>
      </w:r>
    </w:p>
    <w:p w14:paraId="26F0B201" w14:textId="37317B73" w:rsidR="007D52DF" w:rsidRPr="004C498F" w:rsidRDefault="00AF7FD8" w:rsidP="002C6A8F">
      <w:pPr>
        <w:spacing w:after="240"/>
        <w:jc w:val="center"/>
        <w:rPr>
          <w:rFonts w:cs="Arial"/>
          <w:lang w:eastAsia="zh-CN"/>
        </w:rPr>
      </w:pPr>
      <w:r w:rsidRPr="004C498F">
        <w:rPr>
          <w:rFonts w:cs="Arial"/>
          <w:lang w:eastAsia="zh-CN"/>
        </w:rPr>
        <w:t>(Source: Self-Made)</w:t>
      </w:r>
    </w:p>
    <w:p w14:paraId="7AE9A33B" w14:textId="22D0B525" w:rsidR="007D52DF" w:rsidRPr="004C498F" w:rsidRDefault="007D52DF" w:rsidP="002C6A8F">
      <w:pPr>
        <w:spacing w:after="240"/>
        <w:rPr>
          <w:rFonts w:cs="Arial"/>
          <w:lang w:eastAsia="zh-CN"/>
        </w:rPr>
      </w:pPr>
      <w:r w:rsidRPr="004C498F">
        <w:rPr>
          <w:rFonts w:cs="Arial"/>
          <w:lang w:eastAsia="zh-CN"/>
        </w:rPr>
        <w:t>Overall, it is concluded that IKEA's Indian strategy should be evaluated considering the Balanced Scorecard - it is not only about sales. The Financial performance is linked to customer value, efficient and sustainable processes, and employee development. A comprehensive strategy can assist IKEA in addressing Indian competitive, economic and geopolitical challenges and boost long-term competitive advantage</w:t>
      </w:r>
      <w:r w:rsidR="00FA350A">
        <w:rPr>
          <w:rFonts w:cs="Arial"/>
          <w:lang w:eastAsia="zh-CN"/>
        </w:rPr>
        <w:t xml:space="preserve"> (</w:t>
      </w:r>
      <w:r w:rsidR="00FA350A">
        <w:t>Sigit Gantang, 2026</w:t>
      </w:r>
      <w:r w:rsidR="00FA350A">
        <w:rPr>
          <w:rFonts w:cs="Arial"/>
          <w:lang w:eastAsia="zh-CN"/>
        </w:rPr>
        <w:t>)</w:t>
      </w:r>
      <w:r w:rsidRPr="004C498F">
        <w:rPr>
          <w:rFonts w:cs="Arial"/>
          <w:lang w:eastAsia="zh-CN"/>
        </w:rPr>
        <w:t>.</w:t>
      </w:r>
    </w:p>
    <w:p w14:paraId="70280A96" w14:textId="7294D842" w:rsidR="007D52DF" w:rsidRPr="004C498F" w:rsidRDefault="00AF7FD8" w:rsidP="002C6A8F">
      <w:pPr>
        <w:pStyle w:val="Heading2"/>
        <w:spacing w:after="240"/>
        <w:rPr>
          <w:rFonts w:cs="Arial"/>
          <w:lang w:eastAsia="zh-CN"/>
        </w:rPr>
      </w:pPr>
      <w:bookmarkStart w:id="20" w:name="_Toc237277195"/>
      <w:bookmarkStart w:id="21" w:name="_Toc237282484"/>
      <w:r w:rsidRPr="004C498F">
        <w:rPr>
          <w:rFonts w:cs="Arial"/>
          <w:lang w:eastAsia="zh-CN"/>
        </w:rPr>
        <w:t>4. Strategic Choices and Implementation</w:t>
      </w:r>
      <w:bookmarkEnd w:id="20"/>
      <w:bookmarkEnd w:id="21"/>
    </w:p>
    <w:p w14:paraId="4B2B1BF2" w14:textId="77777777" w:rsidR="007D52DF" w:rsidRPr="004C498F" w:rsidRDefault="007D52DF" w:rsidP="002C6A8F">
      <w:pPr>
        <w:pStyle w:val="Heading3"/>
        <w:spacing w:after="240"/>
        <w:rPr>
          <w:rFonts w:cs="Arial"/>
          <w:lang w:eastAsia="zh-CN"/>
        </w:rPr>
      </w:pPr>
      <w:bookmarkStart w:id="22" w:name="_Toc237277196"/>
      <w:bookmarkStart w:id="23" w:name="_Toc237282485"/>
      <w:r w:rsidRPr="004C498F">
        <w:rPr>
          <w:rFonts w:cs="Arial"/>
          <w:lang w:eastAsia="zh-CN"/>
        </w:rPr>
        <w:t>4.1 Current Competitive Strategy</w:t>
      </w:r>
      <w:bookmarkEnd w:id="22"/>
      <w:bookmarkEnd w:id="23"/>
    </w:p>
    <w:p w14:paraId="4FDBEBB4" w14:textId="59AFD45A" w:rsidR="007D52DF" w:rsidRPr="004C498F" w:rsidRDefault="007D52DF" w:rsidP="002C6A8F">
      <w:pPr>
        <w:spacing w:after="240"/>
        <w:rPr>
          <w:rFonts w:cs="Arial"/>
          <w:lang w:eastAsia="zh-CN"/>
        </w:rPr>
      </w:pPr>
      <w:r w:rsidRPr="004C498F">
        <w:rPr>
          <w:rFonts w:cs="Arial"/>
          <w:lang w:eastAsia="zh-CN"/>
        </w:rPr>
        <w:t>IKEA's strategy is not focusing on one segment of the market, but appears to be a combination of cost-leadership and differentiation. It has a global business model with business concepts rooted in functional and Scandinavian-designed furniture and home furnishing products at relatively low prices. Standardised product designs, mass ordering, flat-pack packaging, self-service retailing and efficient supply-chain operations help achieve cost efficiency</w:t>
      </w:r>
      <w:r w:rsidR="00D36D43">
        <w:rPr>
          <w:rFonts w:cs="Arial"/>
          <w:lang w:eastAsia="zh-CN"/>
        </w:rPr>
        <w:t xml:space="preserve"> (</w:t>
      </w:r>
      <w:r w:rsidR="00D36D43">
        <w:t>Dudovskiy, 2022</w:t>
      </w:r>
      <w:r w:rsidR="00D36D43">
        <w:rPr>
          <w:rFonts w:cs="Arial"/>
          <w:lang w:eastAsia="zh-CN"/>
        </w:rPr>
        <w:t>)</w:t>
      </w:r>
      <w:r w:rsidRPr="004C498F">
        <w:rPr>
          <w:rFonts w:cs="Arial"/>
          <w:lang w:eastAsia="zh-CN"/>
        </w:rPr>
        <w:t xml:space="preserve">. As consumers in India are price-sensitive </w:t>
      </w:r>
      <w:r w:rsidR="005F7AAB">
        <w:rPr>
          <w:rFonts w:cs="Arial"/>
          <w:lang w:eastAsia="zh-CN"/>
        </w:rPr>
        <w:t xml:space="preserve">and </w:t>
      </w:r>
      <w:r w:rsidRPr="004C498F">
        <w:rPr>
          <w:rFonts w:cs="Arial"/>
          <w:lang w:eastAsia="zh-CN"/>
        </w:rPr>
        <w:t>look for modern, appealing and utilitarian home furnishings, the need for this process is great.</w:t>
      </w:r>
    </w:p>
    <w:p w14:paraId="42EE3B99" w14:textId="779E5659" w:rsidR="007D52DF" w:rsidRPr="004C498F" w:rsidRDefault="007D52DF" w:rsidP="002C6A8F">
      <w:pPr>
        <w:spacing w:after="240"/>
        <w:rPr>
          <w:rFonts w:cs="Arial"/>
          <w:lang w:eastAsia="zh-CN"/>
        </w:rPr>
      </w:pPr>
      <w:r w:rsidRPr="004C498F">
        <w:rPr>
          <w:rFonts w:cs="Arial"/>
          <w:lang w:eastAsia="zh-CN"/>
        </w:rPr>
        <w:t>But IKEA also stands out in its unique Scandinavian approach, functionality of the products, in the showroom, in the area of sustainability and integrated retail concept. In India, thus, it is a cost-effective and differentiated customer value approach. IKEA has tailored certain things to fit the Indian market, such as production in a smaller format, Indian food, products for Indian homes and a digital marketplace</w:t>
      </w:r>
      <w:r w:rsidR="00F216D2">
        <w:rPr>
          <w:rFonts w:cs="Arial"/>
          <w:lang w:eastAsia="zh-CN"/>
        </w:rPr>
        <w:t xml:space="preserve"> (</w:t>
      </w:r>
      <w:r w:rsidR="00F216D2">
        <w:t>The Strategy Story, 2023</w:t>
      </w:r>
      <w:r w:rsidR="00F216D2">
        <w:rPr>
          <w:rFonts w:cs="Arial"/>
          <w:lang w:eastAsia="zh-CN"/>
        </w:rPr>
        <w:t>)</w:t>
      </w:r>
      <w:r w:rsidRPr="004C498F">
        <w:rPr>
          <w:rFonts w:cs="Arial"/>
          <w:lang w:eastAsia="zh-CN"/>
        </w:rPr>
        <w:t>. This trade-off enables IKEA to be competitive by offering customers a chance to purchase a design that is convenient and affordable, but also to enjoy a strong brand experience.</w:t>
      </w:r>
    </w:p>
    <w:p w14:paraId="487122F1" w14:textId="77777777" w:rsidR="007D52DF" w:rsidRPr="004C498F" w:rsidRDefault="007D52DF" w:rsidP="002C6A8F">
      <w:pPr>
        <w:spacing w:after="240"/>
        <w:rPr>
          <w:rFonts w:cs="Arial"/>
          <w:lang w:eastAsia="zh-CN"/>
        </w:rPr>
      </w:pPr>
      <w:r w:rsidRPr="004C498F">
        <w:rPr>
          <w:rFonts w:cs="Arial"/>
          <w:lang w:eastAsia="zh-CN"/>
        </w:rPr>
        <w:t>A pure focus strategy would not be suitable as the consumer market will be wide, as IKEA is not aiming for a narrowly set segment. However, it can narrow its target market approach to specific Indian industry sectors like young professionals, urban families and moderate-income consumers who are looking for low-priced modern furniture.</w:t>
      </w:r>
    </w:p>
    <w:p w14:paraId="6A730EE5" w14:textId="7386EBA6" w:rsidR="00AF7FD8" w:rsidRPr="004C498F" w:rsidRDefault="00AF7FD8" w:rsidP="002C6A8F">
      <w:pPr>
        <w:spacing w:after="240"/>
        <w:rPr>
          <w:rFonts w:cs="Arial"/>
          <w:b/>
          <w:bCs/>
          <w:lang w:eastAsia="zh-CN"/>
        </w:rPr>
      </w:pPr>
      <w:r w:rsidRPr="004C498F">
        <w:rPr>
          <w:rFonts w:cs="Arial"/>
          <w:b/>
          <w:bCs/>
          <w:lang w:eastAsia="zh-CN"/>
        </w:rPr>
        <w:t>Porter's Five Forces Analysis</w:t>
      </w:r>
    </w:p>
    <w:p w14:paraId="7DC792AB" w14:textId="44EFE746" w:rsidR="00AF7FD8" w:rsidRPr="004C498F" w:rsidRDefault="007D52DF" w:rsidP="002C6A8F">
      <w:pPr>
        <w:spacing w:after="240"/>
        <w:rPr>
          <w:rFonts w:cs="Arial"/>
          <w:lang w:eastAsia="zh-CN"/>
        </w:rPr>
      </w:pPr>
      <w:r w:rsidRPr="004C498F">
        <w:rPr>
          <w:rFonts w:cs="Arial"/>
          <w:lang w:eastAsia="zh-CN"/>
        </w:rPr>
        <w:t>This section conducts a Porter's Five Forces Analysis for PCS.</w:t>
      </w:r>
    </w:p>
    <w:tbl>
      <w:tblPr>
        <w:tblStyle w:val="TableGrid"/>
        <w:tblW w:w="9585" w:type="dxa"/>
        <w:tblLook w:val="04A0" w:firstRow="1" w:lastRow="0" w:firstColumn="1" w:lastColumn="0" w:noHBand="0" w:noVBand="1"/>
      </w:tblPr>
      <w:tblGrid>
        <w:gridCol w:w="1803"/>
        <w:gridCol w:w="1878"/>
        <w:gridCol w:w="5904"/>
      </w:tblGrid>
      <w:tr w:rsidR="00AF7FD8" w:rsidRPr="004C498F" w14:paraId="72DEA46C" w14:textId="77777777" w:rsidTr="00AF7FD8">
        <w:trPr>
          <w:trHeight w:val="383"/>
        </w:trPr>
        <w:tc>
          <w:tcPr>
            <w:tcW w:w="1803" w:type="dxa"/>
            <w:shd w:val="clear" w:color="auto" w:fill="D4D4D4"/>
          </w:tcPr>
          <w:p w14:paraId="7C45AC84" w14:textId="3032B703" w:rsidR="00AF7FD8" w:rsidRPr="004C498F" w:rsidRDefault="00AF7FD8" w:rsidP="002C6A8F">
            <w:pPr>
              <w:spacing w:after="240"/>
              <w:jc w:val="center"/>
              <w:rPr>
                <w:rFonts w:cs="Arial"/>
                <w:b/>
                <w:bCs/>
                <w:lang w:eastAsia="zh-CN"/>
              </w:rPr>
            </w:pPr>
            <w:r w:rsidRPr="004C498F">
              <w:rPr>
                <w:rFonts w:cs="Arial"/>
                <w:b/>
                <w:bCs/>
                <w:lang w:eastAsia="zh-CN"/>
              </w:rPr>
              <w:t>Force</w:t>
            </w:r>
          </w:p>
        </w:tc>
        <w:tc>
          <w:tcPr>
            <w:tcW w:w="1878" w:type="dxa"/>
            <w:shd w:val="clear" w:color="auto" w:fill="D4D4D4"/>
          </w:tcPr>
          <w:p w14:paraId="17F83386" w14:textId="7F019A88" w:rsidR="00AF7FD8" w:rsidRPr="004C498F" w:rsidRDefault="00AF7FD8" w:rsidP="002C6A8F">
            <w:pPr>
              <w:spacing w:after="240"/>
              <w:jc w:val="center"/>
              <w:rPr>
                <w:rFonts w:cs="Arial"/>
                <w:b/>
                <w:bCs/>
                <w:lang w:eastAsia="zh-CN"/>
              </w:rPr>
            </w:pPr>
            <w:r w:rsidRPr="004C498F">
              <w:rPr>
                <w:rFonts w:cs="Arial"/>
                <w:b/>
                <w:bCs/>
                <w:lang w:eastAsia="zh-CN"/>
              </w:rPr>
              <w:t>Assessment in the Indian IKEA market</w:t>
            </w:r>
          </w:p>
        </w:tc>
        <w:tc>
          <w:tcPr>
            <w:tcW w:w="5904" w:type="dxa"/>
            <w:shd w:val="clear" w:color="auto" w:fill="D4D4D4"/>
          </w:tcPr>
          <w:p w14:paraId="27DD60FD" w14:textId="5B739940" w:rsidR="00AF7FD8" w:rsidRPr="004C498F" w:rsidRDefault="00AF7FD8" w:rsidP="002C6A8F">
            <w:pPr>
              <w:spacing w:after="240"/>
              <w:jc w:val="center"/>
              <w:rPr>
                <w:rFonts w:cs="Arial"/>
                <w:b/>
                <w:bCs/>
                <w:lang w:eastAsia="zh-CN"/>
              </w:rPr>
            </w:pPr>
            <w:r w:rsidRPr="004C498F">
              <w:rPr>
                <w:rFonts w:cs="Arial"/>
                <w:b/>
                <w:bCs/>
                <w:lang w:eastAsia="zh-CN"/>
              </w:rPr>
              <w:t>Strategic implication</w:t>
            </w:r>
          </w:p>
        </w:tc>
      </w:tr>
      <w:tr w:rsidR="00AF7FD8" w:rsidRPr="004C498F" w14:paraId="7DE83AA8" w14:textId="77777777" w:rsidTr="00AF7FD8">
        <w:trPr>
          <w:trHeight w:val="397"/>
        </w:trPr>
        <w:tc>
          <w:tcPr>
            <w:tcW w:w="1803" w:type="dxa"/>
            <w:shd w:val="clear" w:color="auto" w:fill="002060"/>
          </w:tcPr>
          <w:p w14:paraId="6256AD42" w14:textId="7F9CA17E" w:rsidR="00AF7FD8" w:rsidRPr="004C498F" w:rsidRDefault="00AF7FD8" w:rsidP="002C6A8F">
            <w:pPr>
              <w:spacing w:after="240"/>
              <w:rPr>
                <w:rFonts w:cs="Arial"/>
                <w:b/>
                <w:bCs/>
                <w:lang w:eastAsia="zh-CN"/>
              </w:rPr>
            </w:pPr>
            <w:r w:rsidRPr="004C498F">
              <w:rPr>
                <w:rFonts w:cs="Arial"/>
                <w:b/>
                <w:bCs/>
                <w:lang w:eastAsia="zh-CN"/>
              </w:rPr>
              <w:t>Competitive rivalry</w:t>
            </w:r>
          </w:p>
        </w:tc>
        <w:tc>
          <w:tcPr>
            <w:tcW w:w="1878" w:type="dxa"/>
          </w:tcPr>
          <w:p w14:paraId="4BD658B7" w14:textId="77777777" w:rsidR="00AF7FD8" w:rsidRPr="004C498F" w:rsidRDefault="00AF7FD8" w:rsidP="002C6A8F">
            <w:pPr>
              <w:spacing w:after="240"/>
              <w:rPr>
                <w:rFonts w:cs="Arial"/>
                <w:lang w:eastAsia="zh-CN"/>
              </w:rPr>
            </w:pPr>
            <w:r w:rsidRPr="004C498F">
              <w:rPr>
                <w:rFonts w:cs="Arial"/>
                <w:lang w:eastAsia="zh-CN"/>
              </w:rPr>
              <w:t>High</w:t>
            </w:r>
          </w:p>
          <w:p w14:paraId="324197B7" w14:textId="77777777" w:rsidR="00AF7FD8" w:rsidRPr="004C498F" w:rsidRDefault="00AF7FD8" w:rsidP="002C6A8F">
            <w:pPr>
              <w:spacing w:after="240"/>
              <w:rPr>
                <w:rFonts w:cs="Arial"/>
                <w:lang w:eastAsia="zh-CN"/>
              </w:rPr>
            </w:pPr>
          </w:p>
        </w:tc>
        <w:tc>
          <w:tcPr>
            <w:tcW w:w="5904" w:type="dxa"/>
          </w:tcPr>
          <w:p w14:paraId="1966200C" w14:textId="7F92F2D5" w:rsidR="00AF7FD8" w:rsidRPr="004C498F" w:rsidRDefault="00AF7FD8" w:rsidP="002C6A8F">
            <w:pPr>
              <w:spacing w:after="240"/>
              <w:rPr>
                <w:rFonts w:cs="Arial"/>
                <w:lang w:eastAsia="zh-CN"/>
              </w:rPr>
            </w:pPr>
            <w:r w:rsidRPr="004C498F">
              <w:rPr>
                <w:rFonts w:cs="Arial"/>
                <w:lang w:eastAsia="zh-CN"/>
              </w:rPr>
              <w:t>IKEA is going against the organised furniture retailers, online platforms, specialist brands and a host of local furniture stores</w:t>
            </w:r>
          </w:p>
        </w:tc>
      </w:tr>
      <w:tr w:rsidR="00AF7FD8" w:rsidRPr="004C498F" w14:paraId="0A529483" w14:textId="77777777" w:rsidTr="00AF7FD8">
        <w:trPr>
          <w:trHeight w:val="383"/>
        </w:trPr>
        <w:tc>
          <w:tcPr>
            <w:tcW w:w="1803" w:type="dxa"/>
            <w:shd w:val="clear" w:color="auto" w:fill="002060"/>
          </w:tcPr>
          <w:p w14:paraId="511F381D" w14:textId="7ACB5FFC" w:rsidR="00AF7FD8" w:rsidRPr="004C498F" w:rsidRDefault="00AF7FD8" w:rsidP="002C6A8F">
            <w:pPr>
              <w:spacing w:after="240"/>
              <w:rPr>
                <w:rFonts w:cs="Arial"/>
                <w:b/>
                <w:bCs/>
                <w:lang w:eastAsia="zh-CN"/>
              </w:rPr>
            </w:pPr>
            <w:r w:rsidRPr="004C498F">
              <w:rPr>
                <w:rFonts w:cs="Arial"/>
                <w:b/>
                <w:bCs/>
                <w:lang w:eastAsia="zh-CN"/>
              </w:rPr>
              <w:t xml:space="preserve">Threat of New Entrants </w:t>
            </w:r>
          </w:p>
        </w:tc>
        <w:tc>
          <w:tcPr>
            <w:tcW w:w="1878" w:type="dxa"/>
          </w:tcPr>
          <w:p w14:paraId="08DAF15F" w14:textId="77777777" w:rsidR="00AF7FD8" w:rsidRPr="004C498F" w:rsidRDefault="00AF7FD8" w:rsidP="002C6A8F">
            <w:pPr>
              <w:spacing w:after="240"/>
              <w:rPr>
                <w:rFonts w:cs="Arial"/>
                <w:lang w:eastAsia="zh-CN"/>
              </w:rPr>
            </w:pPr>
            <w:r w:rsidRPr="004C498F">
              <w:rPr>
                <w:rFonts w:cs="Arial"/>
                <w:lang w:eastAsia="zh-CN"/>
              </w:rPr>
              <w:t>Moderate</w:t>
            </w:r>
          </w:p>
          <w:p w14:paraId="35B89EC1" w14:textId="77777777" w:rsidR="00AF7FD8" w:rsidRPr="004C498F" w:rsidRDefault="00AF7FD8" w:rsidP="002C6A8F">
            <w:pPr>
              <w:spacing w:after="240"/>
              <w:rPr>
                <w:rFonts w:cs="Arial"/>
                <w:lang w:eastAsia="zh-CN"/>
              </w:rPr>
            </w:pPr>
          </w:p>
        </w:tc>
        <w:tc>
          <w:tcPr>
            <w:tcW w:w="5904" w:type="dxa"/>
          </w:tcPr>
          <w:p w14:paraId="06AF3360" w14:textId="3C134EA4" w:rsidR="00AF7FD8" w:rsidRPr="004C498F" w:rsidRDefault="00AF7FD8" w:rsidP="002C6A8F">
            <w:pPr>
              <w:spacing w:after="240"/>
              <w:rPr>
                <w:rFonts w:cs="Arial"/>
                <w:lang w:eastAsia="zh-CN"/>
              </w:rPr>
            </w:pPr>
            <w:r w:rsidRPr="004C498F">
              <w:rPr>
                <w:rFonts w:cs="Arial"/>
                <w:lang w:eastAsia="zh-CN"/>
              </w:rPr>
              <w:t>E-commerce decreases the barrier to entry, but setting up sourcing, logistics, brand and brick-and-mortar stores is considerable</w:t>
            </w:r>
          </w:p>
        </w:tc>
      </w:tr>
      <w:tr w:rsidR="00AF7FD8" w:rsidRPr="004C498F" w14:paraId="0532B5A3" w14:textId="77777777" w:rsidTr="00AF7FD8">
        <w:trPr>
          <w:trHeight w:val="383"/>
        </w:trPr>
        <w:tc>
          <w:tcPr>
            <w:tcW w:w="1803" w:type="dxa"/>
            <w:shd w:val="clear" w:color="auto" w:fill="002060"/>
          </w:tcPr>
          <w:p w14:paraId="1D1826A1" w14:textId="5CADC44D" w:rsidR="00AF7FD8" w:rsidRPr="004C498F" w:rsidRDefault="00AF7FD8" w:rsidP="002C6A8F">
            <w:pPr>
              <w:spacing w:after="240"/>
              <w:rPr>
                <w:rFonts w:cs="Arial"/>
                <w:b/>
                <w:bCs/>
                <w:lang w:eastAsia="zh-CN"/>
              </w:rPr>
            </w:pPr>
            <w:r w:rsidRPr="004C498F">
              <w:rPr>
                <w:rFonts w:cs="Arial"/>
                <w:b/>
                <w:bCs/>
                <w:lang w:eastAsia="zh-CN"/>
              </w:rPr>
              <w:t>Power of suppliers</w:t>
            </w:r>
          </w:p>
        </w:tc>
        <w:tc>
          <w:tcPr>
            <w:tcW w:w="1878" w:type="dxa"/>
          </w:tcPr>
          <w:p w14:paraId="5F1B92DC" w14:textId="77777777" w:rsidR="00AF7FD8" w:rsidRPr="004C498F" w:rsidRDefault="00AF7FD8" w:rsidP="002C6A8F">
            <w:pPr>
              <w:spacing w:after="240"/>
              <w:rPr>
                <w:rFonts w:cs="Arial"/>
                <w:lang w:eastAsia="zh-CN"/>
              </w:rPr>
            </w:pPr>
            <w:r w:rsidRPr="004C498F">
              <w:rPr>
                <w:rFonts w:cs="Arial"/>
                <w:lang w:eastAsia="zh-CN"/>
              </w:rPr>
              <w:t>Moderate</w:t>
            </w:r>
          </w:p>
          <w:p w14:paraId="428EBB71" w14:textId="77777777" w:rsidR="00AF7FD8" w:rsidRPr="004C498F" w:rsidRDefault="00AF7FD8" w:rsidP="002C6A8F">
            <w:pPr>
              <w:spacing w:after="240"/>
              <w:rPr>
                <w:rFonts w:cs="Arial"/>
                <w:lang w:eastAsia="zh-CN"/>
              </w:rPr>
            </w:pPr>
          </w:p>
        </w:tc>
        <w:tc>
          <w:tcPr>
            <w:tcW w:w="5904" w:type="dxa"/>
          </w:tcPr>
          <w:p w14:paraId="78B9A66E" w14:textId="0DC81127" w:rsidR="00AF7FD8" w:rsidRPr="004C498F" w:rsidRDefault="00AF7FD8" w:rsidP="002C6A8F">
            <w:pPr>
              <w:spacing w:after="240"/>
              <w:rPr>
                <w:rFonts w:cs="Arial"/>
                <w:lang w:eastAsia="zh-CN"/>
              </w:rPr>
            </w:pPr>
            <w:r w:rsidRPr="004C498F">
              <w:rPr>
                <w:rFonts w:cs="Arial"/>
                <w:lang w:eastAsia="zh-CN"/>
              </w:rPr>
              <w:t>The global scale of IKEA can bring purchasing power but can also create risks with regard to raw materials, logistics and compliant suppliers</w:t>
            </w:r>
          </w:p>
        </w:tc>
      </w:tr>
      <w:tr w:rsidR="00AF7FD8" w:rsidRPr="004C498F" w14:paraId="03880E17" w14:textId="77777777" w:rsidTr="00AF7FD8">
        <w:trPr>
          <w:trHeight w:val="383"/>
        </w:trPr>
        <w:tc>
          <w:tcPr>
            <w:tcW w:w="1803" w:type="dxa"/>
            <w:shd w:val="clear" w:color="auto" w:fill="002060"/>
          </w:tcPr>
          <w:p w14:paraId="056EE272" w14:textId="4A0129CF" w:rsidR="00AF7FD8" w:rsidRPr="004C498F" w:rsidRDefault="00AF7FD8" w:rsidP="002C6A8F">
            <w:pPr>
              <w:spacing w:after="240"/>
              <w:rPr>
                <w:rFonts w:cs="Arial"/>
                <w:b/>
                <w:bCs/>
                <w:lang w:eastAsia="zh-CN"/>
              </w:rPr>
            </w:pPr>
            <w:r w:rsidRPr="004C498F">
              <w:rPr>
                <w:rFonts w:cs="Arial"/>
                <w:b/>
                <w:bCs/>
                <w:lang w:eastAsia="zh-CN"/>
              </w:rPr>
              <w:t>Buyers' Bargaining Power</w:t>
            </w:r>
          </w:p>
        </w:tc>
        <w:tc>
          <w:tcPr>
            <w:tcW w:w="1878" w:type="dxa"/>
          </w:tcPr>
          <w:p w14:paraId="36A9411B" w14:textId="77777777" w:rsidR="00AF7FD8" w:rsidRPr="004C498F" w:rsidRDefault="00AF7FD8" w:rsidP="002C6A8F">
            <w:pPr>
              <w:spacing w:after="240"/>
              <w:rPr>
                <w:rFonts w:cs="Arial"/>
                <w:lang w:eastAsia="zh-CN"/>
              </w:rPr>
            </w:pPr>
            <w:r w:rsidRPr="004C498F">
              <w:rPr>
                <w:rFonts w:cs="Arial"/>
                <w:lang w:eastAsia="zh-CN"/>
              </w:rPr>
              <w:t>High</w:t>
            </w:r>
          </w:p>
          <w:p w14:paraId="09F1D3AF" w14:textId="77777777" w:rsidR="00AF7FD8" w:rsidRPr="004C498F" w:rsidRDefault="00AF7FD8" w:rsidP="002C6A8F">
            <w:pPr>
              <w:spacing w:after="240"/>
              <w:rPr>
                <w:rFonts w:cs="Arial"/>
                <w:lang w:eastAsia="zh-CN"/>
              </w:rPr>
            </w:pPr>
          </w:p>
        </w:tc>
        <w:tc>
          <w:tcPr>
            <w:tcW w:w="5904" w:type="dxa"/>
          </w:tcPr>
          <w:p w14:paraId="1D5290C1" w14:textId="3B24CA08" w:rsidR="00AF7FD8" w:rsidRPr="004C498F" w:rsidRDefault="00AF7FD8" w:rsidP="002C6A8F">
            <w:pPr>
              <w:spacing w:after="240"/>
              <w:rPr>
                <w:rFonts w:cs="Arial"/>
                <w:lang w:eastAsia="zh-CN"/>
              </w:rPr>
            </w:pPr>
            <w:r w:rsidRPr="004C498F">
              <w:rPr>
                <w:rFonts w:cs="Arial"/>
                <w:lang w:eastAsia="zh-CN"/>
              </w:rPr>
              <w:t>There are plenty of options available to Indian customers, and they're able to shop for cost and product online</w:t>
            </w:r>
          </w:p>
        </w:tc>
      </w:tr>
      <w:tr w:rsidR="00AF7FD8" w:rsidRPr="004C498F" w14:paraId="23CB113C" w14:textId="77777777" w:rsidTr="00AF7FD8">
        <w:trPr>
          <w:trHeight w:val="383"/>
        </w:trPr>
        <w:tc>
          <w:tcPr>
            <w:tcW w:w="1803" w:type="dxa"/>
            <w:shd w:val="clear" w:color="auto" w:fill="002060"/>
          </w:tcPr>
          <w:p w14:paraId="159130E5" w14:textId="35D94765" w:rsidR="00AF7FD8" w:rsidRPr="004C498F" w:rsidRDefault="00AF7FD8" w:rsidP="002C6A8F">
            <w:pPr>
              <w:spacing w:after="240"/>
              <w:rPr>
                <w:rFonts w:cs="Arial"/>
                <w:b/>
                <w:bCs/>
                <w:lang w:eastAsia="zh-CN"/>
              </w:rPr>
            </w:pPr>
            <w:r w:rsidRPr="004C498F">
              <w:rPr>
                <w:rFonts w:cs="Arial"/>
                <w:b/>
                <w:bCs/>
                <w:lang w:eastAsia="zh-CN"/>
              </w:rPr>
              <w:t>Threat of substitutes</w:t>
            </w:r>
          </w:p>
        </w:tc>
        <w:tc>
          <w:tcPr>
            <w:tcW w:w="1878" w:type="dxa"/>
          </w:tcPr>
          <w:p w14:paraId="3B2033BE" w14:textId="77777777" w:rsidR="00AF7FD8" w:rsidRPr="004C498F" w:rsidRDefault="00AF7FD8" w:rsidP="002C6A8F">
            <w:pPr>
              <w:spacing w:after="240"/>
              <w:rPr>
                <w:rFonts w:cs="Arial"/>
                <w:lang w:eastAsia="zh-CN"/>
              </w:rPr>
            </w:pPr>
            <w:r w:rsidRPr="004C498F">
              <w:rPr>
                <w:rFonts w:cs="Arial"/>
                <w:lang w:eastAsia="zh-CN"/>
              </w:rPr>
              <w:t>High</w:t>
            </w:r>
          </w:p>
          <w:p w14:paraId="7E0D7EEE" w14:textId="77777777" w:rsidR="00AF7FD8" w:rsidRPr="004C498F" w:rsidRDefault="00AF7FD8" w:rsidP="002C6A8F">
            <w:pPr>
              <w:spacing w:after="240"/>
              <w:rPr>
                <w:rFonts w:cs="Arial"/>
                <w:lang w:eastAsia="zh-CN"/>
              </w:rPr>
            </w:pPr>
          </w:p>
        </w:tc>
        <w:tc>
          <w:tcPr>
            <w:tcW w:w="5904" w:type="dxa"/>
          </w:tcPr>
          <w:p w14:paraId="66CB6413" w14:textId="50D87FB2" w:rsidR="00AF7FD8" w:rsidRPr="004C498F" w:rsidRDefault="00AF7FD8" w:rsidP="002C6A8F">
            <w:pPr>
              <w:spacing w:after="240"/>
              <w:rPr>
                <w:rFonts w:cs="Arial"/>
                <w:lang w:eastAsia="zh-CN"/>
              </w:rPr>
            </w:pPr>
            <w:r w:rsidRPr="004C498F">
              <w:rPr>
                <w:rFonts w:cs="Arial"/>
                <w:lang w:eastAsia="zh-CN"/>
              </w:rPr>
              <w:t>Substitutes available from local carpenters, customised furniture, second-hand furniture and other home furnishers.</w:t>
            </w:r>
          </w:p>
        </w:tc>
      </w:tr>
    </w:tbl>
    <w:p w14:paraId="42884A10" w14:textId="45E3DDAD" w:rsidR="00AF7FD8" w:rsidRPr="004C498F" w:rsidRDefault="00AF7FD8" w:rsidP="002C6A8F">
      <w:pPr>
        <w:pStyle w:val="Caption"/>
        <w:keepNext/>
        <w:spacing w:after="240"/>
        <w:jc w:val="center"/>
        <w:rPr>
          <w:rFonts w:cs="Arial"/>
          <w:lang w:eastAsia="zh-CN"/>
        </w:rPr>
      </w:pPr>
      <w:r w:rsidRPr="004C498F">
        <w:rPr>
          <w:rFonts w:cs="Arial"/>
        </w:rPr>
        <w:t xml:space="preserve">Table </w:t>
      </w:r>
      <w:r w:rsidRPr="004C498F">
        <w:rPr>
          <w:rFonts w:cs="Arial"/>
        </w:rPr>
        <w:fldChar w:fldCharType="begin"/>
      </w:r>
      <w:r w:rsidRPr="004C498F">
        <w:rPr>
          <w:rFonts w:cs="Arial"/>
        </w:rPr>
        <w:instrText xml:space="preserve"> SEQ Table \* ARABIC </w:instrText>
      </w:r>
      <w:r w:rsidRPr="004C498F">
        <w:rPr>
          <w:rFonts w:cs="Arial"/>
        </w:rPr>
        <w:fldChar w:fldCharType="separate"/>
      </w:r>
      <w:r w:rsidR="00830879" w:rsidRPr="004C498F">
        <w:rPr>
          <w:rFonts w:cs="Arial"/>
          <w:noProof/>
        </w:rPr>
        <w:t>4</w:t>
      </w:r>
      <w:r w:rsidRPr="004C498F">
        <w:rPr>
          <w:rFonts w:cs="Arial"/>
        </w:rPr>
        <w:fldChar w:fldCharType="end"/>
      </w:r>
      <w:r w:rsidRPr="004C498F">
        <w:rPr>
          <w:rFonts w:cs="Arial"/>
        </w:rPr>
        <w:t xml:space="preserve">: </w:t>
      </w:r>
      <w:r w:rsidRPr="004C498F">
        <w:rPr>
          <w:rFonts w:cs="Arial"/>
          <w:lang w:eastAsia="zh-CN"/>
        </w:rPr>
        <w:t>Porter's Five Forces Analysis for IKEA</w:t>
      </w:r>
    </w:p>
    <w:p w14:paraId="6D66D4F8" w14:textId="018E154B" w:rsidR="007D52DF" w:rsidRPr="004C498F" w:rsidRDefault="00AF7FD8" w:rsidP="002C6A8F">
      <w:pPr>
        <w:spacing w:after="240"/>
        <w:jc w:val="center"/>
        <w:rPr>
          <w:rFonts w:cs="Arial"/>
          <w:lang w:eastAsia="zh-CN"/>
        </w:rPr>
      </w:pPr>
      <w:r w:rsidRPr="004C498F">
        <w:rPr>
          <w:rFonts w:cs="Arial"/>
          <w:lang w:eastAsia="zh-CN"/>
        </w:rPr>
        <w:t>(Source: Self-Made)</w:t>
      </w:r>
    </w:p>
    <w:p w14:paraId="1D051D11" w14:textId="29EAE116" w:rsidR="007D52DF" w:rsidRPr="004C498F" w:rsidRDefault="007D52DF" w:rsidP="002C6A8F">
      <w:pPr>
        <w:spacing w:after="240"/>
        <w:rPr>
          <w:rFonts w:cs="Arial"/>
          <w:lang w:eastAsia="zh-CN"/>
        </w:rPr>
      </w:pPr>
      <w:r w:rsidRPr="004C498F">
        <w:rPr>
          <w:rFonts w:cs="Arial"/>
          <w:lang w:eastAsia="zh-CN"/>
        </w:rPr>
        <w:t>The relevance of competitive rivalry is accentuated by the fact that IKEA is a player in a disorganised Indian market. Another difficulty is the competition from Pepperfry, Urban Ladder, etc furniture manufacturers and retailers who can provide customised designs, price-competitive and locally acceptable products. IKEA consequently must continue to keep being cost-effective and reinforce its experiential and digital differentiation</w:t>
      </w:r>
      <w:r w:rsidR="00412E57">
        <w:rPr>
          <w:rFonts w:cs="Arial"/>
          <w:lang w:eastAsia="zh-CN"/>
        </w:rPr>
        <w:t xml:space="preserve"> (</w:t>
      </w:r>
      <w:r w:rsidR="00412E57">
        <w:t>Shastri, 2021</w:t>
      </w:r>
      <w:r w:rsidR="00412E57">
        <w:rPr>
          <w:rFonts w:cs="Arial"/>
          <w:lang w:eastAsia="zh-CN"/>
        </w:rPr>
        <w:t>)</w:t>
      </w:r>
      <w:r w:rsidRPr="004C498F">
        <w:rPr>
          <w:rFonts w:cs="Arial"/>
          <w:lang w:eastAsia="zh-CN"/>
        </w:rPr>
        <w:t>.</w:t>
      </w:r>
    </w:p>
    <w:p w14:paraId="6838C919" w14:textId="77777777" w:rsidR="007D52DF" w:rsidRPr="004C498F" w:rsidRDefault="007D52DF" w:rsidP="002C6A8F">
      <w:pPr>
        <w:spacing w:after="240"/>
        <w:rPr>
          <w:rFonts w:cs="Arial"/>
          <w:lang w:eastAsia="zh-CN"/>
        </w:rPr>
      </w:pPr>
      <w:r w:rsidRPr="004C498F">
        <w:rPr>
          <w:rFonts w:cs="Arial"/>
          <w:lang w:eastAsia="zh-CN"/>
        </w:rPr>
        <w:t>Risk of new entrants is medium. Digital marketplaces make it possible for smaller businesses to participate in the furniture business without developing greater physical-store footprints. But IKEA enjoys economies of scale, the ability to source products overseas, and a renowned, international brand.</w:t>
      </w:r>
    </w:p>
    <w:p w14:paraId="6587BF90" w14:textId="44CCE577" w:rsidR="007D52DF" w:rsidRPr="004C498F" w:rsidRDefault="007D52DF" w:rsidP="002C6A8F">
      <w:pPr>
        <w:spacing w:after="240"/>
        <w:rPr>
          <w:rFonts w:cs="Arial"/>
          <w:lang w:eastAsia="zh-CN"/>
        </w:rPr>
      </w:pPr>
      <w:r w:rsidRPr="004C498F">
        <w:rPr>
          <w:rFonts w:cs="Arial"/>
          <w:lang w:eastAsia="zh-CN"/>
        </w:rPr>
        <w:t>Moderate supplier power as they are not reliant on one supplier due to the size of IKEA. Geopolitical disturbance, exchange rate fluctuation, shipping and raw-material availability, however, can boost the procurement expenses. There exists high Buyer Power because folks can readily compare the buying prices and evaluations of furniture available online</w:t>
      </w:r>
      <w:r w:rsidR="003C1246">
        <w:rPr>
          <w:rFonts w:cs="Arial"/>
          <w:lang w:eastAsia="zh-CN"/>
        </w:rPr>
        <w:t xml:space="preserve"> (</w:t>
      </w:r>
      <w:r w:rsidR="003C1246" w:rsidRPr="003B19FF">
        <w:t>Muzaky</w:t>
      </w:r>
      <w:r w:rsidR="003C1246">
        <w:t xml:space="preserve"> </w:t>
      </w:r>
      <w:r w:rsidR="003C1246" w:rsidRPr="003C1246">
        <w:rPr>
          <w:i/>
          <w:iCs/>
        </w:rPr>
        <w:t>et al.,</w:t>
      </w:r>
      <w:r w:rsidR="003C1246">
        <w:t xml:space="preserve"> 2025</w:t>
      </w:r>
      <w:r w:rsidR="003C1246">
        <w:rPr>
          <w:rFonts w:cs="Arial"/>
          <w:lang w:eastAsia="zh-CN"/>
        </w:rPr>
        <w:t>)</w:t>
      </w:r>
      <w:r w:rsidRPr="004C498F">
        <w:rPr>
          <w:rFonts w:cs="Arial"/>
          <w:lang w:eastAsia="zh-CN"/>
        </w:rPr>
        <w:t>. High threat of substitutes means that Indian consumers have the option of buying from local manufacturers and even having customised furniture made by carpenters.</w:t>
      </w:r>
    </w:p>
    <w:p w14:paraId="23CCDE57" w14:textId="77777777" w:rsidR="007D52DF" w:rsidRPr="004C498F" w:rsidRDefault="007D52DF" w:rsidP="002C6A8F">
      <w:pPr>
        <w:spacing w:after="240"/>
        <w:rPr>
          <w:rFonts w:cs="Arial"/>
          <w:lang w:eastAsia="zh-CN"/>
        </w:rPr>
      </w:pPr>
      <w:r w:rsidRPr="004C498F">
        <w:rPr>
          <w:rFonts w:cs="Arial"/>
          <w:lang w:eastAsia="zh-CN"/>
        </w:rPr>
        <w:t>The Indian home-furnishing industry is moderately attractive, but very competitive. IKEA should therefore focus on safeguarding its cost benefits and maintaining investment in localisation, Digital, supply chain, and Customer Experience.</w:t>
      </w:r>
    </w:p>
    <w:p w14:paraId="003DB124" w14:textId="3FE4AC26" w:rsidR="001E1384" w:rsidRPr="004C498F" w:rsidRDefault="007D52DF" w:rsidP="002C6A8F">
      <w:pPr>
        <w:pStyle w:val="Heading3"/>
        <w:spacing w:after="240"/>
        <w:rPr>
          <w:rFonts w:cs="Arial"/>
          <w:lang w:eastAsia="zh-CN"/>
        </w:rPr>
      </w:pPr>
      <w:bookmarkStart w:id="24" w:name="_Toc237277197"/>
      <w:bookmarkStart w:id="25" w:name="_Toc237282486"/>
      <w:r w:rsidRPr="004C498F">
        <w:rPr>
          <w:rFonts w:cs="Arial"/>
          <w:lang w:eastAsia="zh-CN"/>
        </w:rPr>
        <w:t>4.3 Ansoff Matrix</w:t>
      </w:r>
      <w:bookmarkEnd w:id="24"/>
      <w:bookmarkEnd w:id="25"/>
    </w:p>
    <w:tbl>
      <w:tblPr>
        <w:tblStyle w:val="TableGrid"/>
        <w:tblW w:w="9405" w:type="dxa"/>
        <w:tblLook w:val="04A0" w:firstRow="1" w:lastRow="0" w:firstColumn="1" w:lastColumn="0" w:noHBand="0" w:noVBand="1"/>
      </w:tblPr>
      <w:tblGrid>
        <w:gridCol w:w="2213"/>
        <w:gridCol w:w="7192"/>
      </w:tblGrid>
      <w:tr w:rsidR="001E1384" w:rsidRPr="004C498F" w14:paraId="1CC4A662" w14:textId="77777777" w:rsidTr="001E1384">
        <w:trPr>
          <w:trHeight w:val="405"/>
        </w:trPr>
        <w:tc>
          <w:tcPr>
            <w:tcW w:w="2213" w:type="dxa"/>
            <w:shd w:val="clear" w:color="auto" w:fill="ADADAD" w:themeFill="background2" w:themeFillShade="BF"/>
          </w:tcPr>
          <w:p w14:paraId="196DF8A0" w14:textId="2AF4E3CC" w:rsidR="001E1384" w:rsidRPr="004C498F" w:rsidRDefault="001E1384" w:rsidP="002C6A8F">
            <w:pPr>
              <w:spacing w:after="240"/>
              <w:jc w:val="center"/>
              <w:rPr>
                <w:rFonts w:cs="Arial"/>
                <w:b/>
                <w:bCs/>
                <w:lang w:eastAsia="zh-CN"/>
              </w:rPr>
            </w:pPr>
            <w:r w:rsidRPr="004C498F">
              <w:rPr>
                <w:rFonts w:cs="Arial"/>
                <w:b/>
                <w:bCs/>
                <w:lang w:eastAsia="zh-CN"/>
              </w:rPr>
              <w:t>Strategy</w:t>
            </w:r>
          </w:p>
        </w:tc>
        <w:tc>
          <w:tcPr>
            <w:tcW w:w="7192" w:type="dxa"/>
            <w:shd w:val="clear" w:color="auto" w:fill="ADADAD" w:themeFill="background2" w:themeFillShade="BF"/>
          </w:tcPr>
          <w:p w14:paraId="2AE7E18D" w14:textId="4A1E282E" w:rsidR="001E1384" w:rsidRPr="004C498F" w:rsidRDefault="001E1384" w:rsidP="002C6A8F">
            <w:pPr>
              <w:spacing w:after="240"/>
              <w:jc w:val="center"/>
              <w:rPr>
                <w:rFonts w:cs="Arial"/>
                <w:b/>
                <w:bCs/>
                <w:lang w:eastAsia="zh-CN"/>
              </w:rPr>
            </w:pPr>
            <w:r w:rsidRPr="004C498F">
              <w:rPr>
                <w:rFonts w:cs="Arial"/>
                <w:b/>
                <w:bCs/>
                <w:lang w:eastAsia="zh-CN"/>
              </w:rPr>
              <w:t>Application to IKEA in India</w:t>
            </w:r>
          </w:p>
        </w:tc>
      </w:tr>
      <w:tr w:rsidR="001E1384" w:rsidRPr="004C498F" w14:paraId="00A76410" w14:textId="77777777" w:rsidTr="001E1384">
        <w:trPr>
          <w:trHeight w:val="420"/>
        </w:trPr>
        <w:tc>
          <w:tcPr>
            <w:tcW w:w="2213" w:type="dxa"/>
            <w:shd w:val="clear" w:color="auto" w:fill="C5D3FF"/>
          </w:tcPr>
          <w:p w14:paraId="3F2FAE01" w14:textId="181B6B8B" w:rsidR="001E1384" w:rsidRPr="004C498F" w:rsidRDefault="001E1384" w:rsidP="002C6A8F">
            <w:pPr>
              <w:spacing w:after="240"/>
              <w:rPr>
                <w:rFonts w:cs="Arial"/>
                <w:b/>
                <w:bCs/>
                <w:lang w:eastAsia="zh-CN"/>
              </w:rPr>
            </w:pPr>
            <w:r w:rsidRPr="004C498F">
              <w:rPr>
                <w:rFonts w:cs="Arial"/>
                <w:b/>
                <w:bCs/>
                <w:lang w:eastAsia="zh-CN"/>
              </w:rPr>
              <w:t>Market penetration</w:t>
            </w:r>
          </w:p>
        </w:tc>
        <w:tc>
          <w:tcPr>
            <w:tcW w:w="7192" w:type="dxa"/>
          </w:tcPr>
          <w:p w14:paraId="2333433E" w14:textId="2DB30A76" w:rsidR="001E1384" w:rsidRPr="004C498F" w:rsidRDefault="001E1384" w:rsidP="002C6A8F">
            <w:pPr>
              <w:spacing w:after="240"/>
              <w:rPr>
                <w:rFonts w:cs="Arial"/>
                <w:lang w:eastAsia="zh-CN"/>
              </w:rPr>
            </w:pPr>
            <w:r w:rsidRPr="004C498F">
              <w:rPr>
                <w:rFonts w:cs="Arial"/>
                <w:lang w:eastAsia="zh-CN"/>
              </w:rPr>
              <w:t>Loyalty, targeted offers, strengthened online relationship and shopping experience to boost Indian customer sales</w:t>
            </w:r>
          </w:p>
        </w:tc>
      </w:tr>
      <w:tr w:rsidR="001E1384" w:rsidRPr="004C498F" w14:paraId="39C4E8DC" w14:textId="77777777" w:rsidTr="001E1384">
        <w:trPr>
          <w:trHeight w:val="405"/>
        </w:trPr>
        <w:tc>
          <w:tcPr>
            <w:tcW w:w="2213" w:type="dxa"/>
            <w:shd w:val="clear" w:color="auto" w:fill="C5D3FF"/>
          </w:tcPr>
          <w:p w14:paraId="30B678AE" w14:textId="2227737B" w:rsidR="001E1384" w:rsidRPr="004C498F" w:rsidRDefault="001E1384" w:rsidP="002C6A8F">
            <w:pPr>
              <w:spacing w:after="240"/>
              <w:rPr>
                <w:rFonts w:cs="Arial"/>
                <w:b/>
                <w:bCs/>
                <w:lang w:eastAsia="zh-CN"/>
              </w:rPr>
            </w:pPr>
            <w:r w:rsidRPr="004C498F">
              <w:rPr>
                <w:rFonts w:cs="Arial"/>
                <w:b/>
                <w:bCs/>
                <w:lang w:eastAsia="zh-CN"/>
              </w:rPr>
              <w:t>Market development</w:t>
            </w:r>
          </w:p>
        </w:tc>
        <w:tc>
          <w:tcPr>
            <w:tcW w:w="7192" w:type="dxa"/>
          </w:tcPr>
          <w:p w14:paraId="63406DE5" w14:textId="7D9E5962" w:rsidR="001E1384" w:rsidRPr="004C498F" w:rsidRDefault="001E1384" w:rsidP="002C6A8F">
            <w:pPr>
              <w:spacing w:after="240"/>
              <w:rPr>
                <w:rFonts w:cs="Arial"/>
                <w:lang w:eastAsia="zh-CN"/>
              </w:rPr>
            </w:pPr>
            <w:r w:rsidRPr="004C498F">
              <w:rPr>
                <w:rFonts w:cs="Arial"/>
                <w:lang w:eastAsia="zh-CN"/>
              </w:rPr>
              <w:t>By expanding to more cities in India and access the "emerging middle class" and "digital consumers" via digital platforms</w:t>
            </w:r>
          </w:p>
        </w:tc>
      </w:tr>
      <w:tr w:rsidR="001E1384" w:rsidRPr="004C498F" w14:paraId="6EEA805C" w14:textId="77777777" w:rsidTr="001E1384">
        <w:trPr>
          <w:trHeight w:val="405"/>
        </w:trPr>
        <w:tc>
          <w:tcPr>
            <w:tcW w:w="2213" w:type="dxa"/>
            <w:shd w:val="clear" w:color="auto" w:fill="C5D3FF"/>
          </w:tcPr>
          <w:p w14:paraId="5226090D" w14:textId="177C9065" w:rsidR="001E1384" w:rsidRPr="004C498F" w:rsidRDefault="001E1384" w:rsidP="002C6A8F">
            <w:pPr>
              <w:spacing w:after="240"/>
              <w:rPr>
                <w:rFonts w:cs="Arial"/>
                <w:b/>
                <w:bCs/>
                <w:lang w:eastAsia="zh-CN"/>
              </w:rPr>
            </w:pPr>
            <w:r w:rsidRPr="004C498F">
              <w:rPr>
                <w:rFonts w:cs="Arial"/>
                <w:b/>
                <w:bCs/>
                <w:lang w:eastAsia="zh-CN"/>
              </w:rPr>
              <w:t>Product development</w:t>
            </w:r>
          </w:p>
        </w:tc>
        <w:tc>
          <w:tcPr>
            <w:tcW w:w="7192" w:type="dxa"/>
          </w:tcPr>
          <w:p w14:paraId="18361C5B" w14:textId="6E45418E" w:rsidR="001E1384" w:rsidRPr="004C498F" w:rsidRDefault="001E1384" w:rsidP="002C6A8F">
            <w:pPr>
              <w:spacing w:after="240"/>
              <w:rPr>
                <w:rFonts w:cs="Arial"/>
                <w:lang w:eastAsia="zh-CN"/>
              </w:rPr>
            </w:pPr>
            <w:r w:rsidRPr="004C498F">
              <w:rPr>
                <w:rFonts w:cs="Arial"/>
                <w:lang w:eastAsia="zh-CN"/>
              </w:rPr>
              <w:t>Stock items which are objects for Indian households and could be used in small dwellings, such as a combination multi-store with several possibilities.</w:t>
            </w:r>
          </w:p>
        </w:tc>
      </w:tr>
      <w:tr w:rsidR="001E1384" w:rsidRPr="004C498F" w14:paraId="5A059A44" w14:textId="77777777" w:rsidTr="001E1384">
        <w:trPr>
          <w:trHeight w:val="405"/>
        </w:trPr>
        <w:tc>
          <w:tcPr>
            <w:tcW w:w="2213" w:type="dxa"/>
            <w:shd w:val="clear" w:color="auto" w:fill="C5D3FF"/>
          </w:tcPr>
          <w:p w14:paraId="354B3731" w14:textId="1E7F0156" w:rsidR="001E1384" w:rsidRPr="004C498F" w:rsidRDefault="001E1384" w:rsidP="002C6A8F">
            <w:pPr>
              <w:spacing w:after="240"/>
              <w:rPr>
                <w:rFonts w:cs="Arial"/>
                <w:b/>
                <w:bCs/>
                <w:lang w:eastAsia="zh-CN"/>
              </w:rPr>
            </w:pPr>
            <w:r w:rsidRPr="004C498F">
              <w:rPr>
                <w:rFonts w:cs="Arial"/>
                <w:b/>
                <w:bCs/>
                <w:lang w:eastAsia="zh-CN"/>
              </w:rPr>
              <w:t>Diversification</w:t>
            </w:r>
          </w:p>
        </w:tc>
        <w:tc>
          <w:tcPr>
            <w:tcW w:w="7192" w:type="dxa"/>
          </w:tcPr>
          <w:p w14:paraId="219130B0" w14:textId="20CAF131" w:rsidR="001E1384" w:rsidRPr="004C498F" w:rsidRDefault="001E1384" w:rsidP="002C6A8F">
            <w:pPr>
              <w:spacing w:after="240"/>
              <w:rPr>
                <w:rFonts w:cs="Arial"/>
                <w:lang w:eastAsia="zh-CN"/>
              </w:rPr>
            </w:pPr>
            <w:r w:rsidRPr="004C498F">
              <w:rPr>
                <w:rFonts w:cs="Arial"/>
                <w:lang w:eastAsia="zh-CN"/>
              </w:rPr>
              <w:t>Create complementary fields of action, including digital-enabled home solutions, smart-home, and circular furniture services and home-planning services.</w:t>
            </w:r>
          </w:p>
        </w:tc>
      </w:tr>
    </w:tbl>
    <w:p w14:paraId="42AD0E8A" w14:textId="6B0738F7" w:rsidR="001E1384" w:rsidRPr="004C498F" w:rsidRDefault="001E1384" w:rsidP="002C6A8F">
      <w:pPr>
        <w:pStyle w:val="Caption"/>
        <w:keepNext/>
        <w:spacing w:after="240"/>
        <w:jc w:val="center"/>
        <w:rPr>
          <w:rFonts w:cs="Arial"/>
          <w:lang w:eastAsia="zh-CN"/>
        </w:rPr>
      </w:pPr>
      <w:r w:rsidRPr="004C498F">
        <w:rPr>
          <w:rFonts w:cs="Arial"/>
        </w:rPr>
        <w:t xml:space="preserve">Table </w:t>
      </w:r>
      <w:r w:rsidRPr="004C498F">
        <w:rPr>
          <w:rFonts w:cs="Arial"/>
        </w:rPr>
        <w:fldChar w:fldCharType="begin"/>
      </w:r>
      <w:r w:rsidRPr="004C498F">
        <w:rPr>
          <w:rFonts w:cs="Arial"/>
        </w:rPr>
        <w:instrText xml:space="preserve"> SEQ Table \* ARABIC </w:instrText>
      </w:r>
      <w:r w:rsidRPr="004C498F">
        <w:rPr>
          <w:rFonts w:cs="Arial"/>
        </w:rPr>
        <w:fldChar w:fldCharType="separate"/>
      </w:r>
      <w:r w:rsidR="00830879" w:rsidRPr="004C498F">
        <w:rPr>
          <w:rFonts w:cs="Arial"/>
          <w:noProof/>
        </w:rPr>
        <w:t>5</w:t>
      </w:r>
      <w:r w:rsidRPr="004C498F">
        <w:rPr>
          <w:rFonts w:cs="Arial"/>
        </w:rPr>
        <w:fldChar w:fldCharType="end"/>
      </w:r>
      <w:r w:rsidRPr="004C498F">
        <w:rPr>
          <w:rFonts w:cs="Arial"/>
        </w:rPr>
        <w:t xml:space="preserve">: Application of </w:t>
      </w:r>
      <w:r w:rsidRPr="004C498F">
        <w:rPr>
          <w:rFonts w:cs="Arial"/>
          <w:lang w:eastAsia="zh-CN"/>
        </w:rPr>
        <w:t>Ansoff Matrix in IKEA</w:t>
      </w:r>
    </w:p>
    <w:p w14:paraId="71C0325E" w14:textId="04138AB8" w:rsidR="007D52DF" w:rsidRPr="004C498F" w:rsidRDefault="001E1384" w:rsidP="002C6A8F">
      <w:pPr>
        <w:spacing w:after="240"/>
        <w:jc w:val="center"/>
        <w:rPr>
          <w:rFonts w:cs="Arial"/>
          <w:lang w:eastAsia="zh-CN"/>
        </w:rPr>
      </w:pPr>
      <w:r w:rsidRPr="004C498F">
        <w:rPr>
          <w:rFonts w:cs="Arial"/>
          <w:lang w:eastAsia="zh-CN"/>
        </w:rPr>
        <w:t>(Source: Self-Made)</w:t>
      </w:r>
    </w:p>
    <w:p w14:paraId="73B94DE9" w14:textId="77777777" w:rsidR="007D52DF" w:rsidRPr="004C498F" w:rsidRDefault="007D52DF" w:rsidP="002C6A8F">
      <w:pPr>
        <w:spacing w:after="240"/>
        <w:rPr>
          <w:rFonts w:cs="Arial"/>
          <w:lang w:eastAsia="zh-CN"/>
        </w:rPr>
      </w:pPr>
      <w:r w:rsidRPr="004C498F">
        <w:rPr>
          <w:rFonts w:cs="Arial"/>
          <w:lang w:eastAsia="zh-CN"/>
        </w:rPr>
        <w:t>According to the Ansoff Matrix, the market penetration and product development strategies should be prioritised as they are those requiring comparatively less risk and at the same time opportunities for growth exist.</w:t>
      </w:r>
    </w:p>
    <w:p w14:paraId="26EEC9A0" w14:textId="77777777" w:rsidR="007D52DF" w:rsidRPr="004C498F" w:rsidRDefault="007D52DF" w:rsidP="002C6A8F">
      <w:pPr>
        <w:pStyle w:val="Heading3"/>
        <w:spacing w:after="240"/>
        <w:rPr>
          <w:rFonts w:cs="Arial"/>
          <w:lang w:eastAsia="zh-CN"/>
        </w:rPr>
      </w:pPr>
      <w:bookmarkStart w:id="26" w:name="_Toc237277198"/>
      <w:bookmarkStart w:id="27" w:name="_Toc237282487"/>
      <w:r w:rsidRPr="004C498F">
        <w:rPr>
          <w:rFonts w:cs="Arial"/>
          <w:lang w:eastAsia="zh-CN"/>
        </w:rPr>
        <w:t>4.4 Recommended Strategy</w:t>
      </w:r>
      <w:bookmarkEnd w:id="26"/>
      <w:bookmarkEnd w:id="27"/>
    </w:p>
    <w:p w14:paraId="31B9BAD8" w14:textId="77777777" w:rsidR="007D52DF" w:rsidRPr="004C498F" w:rsidRDefault="007D52DF" w:rsidP="002C6A8F">
      <w:pPr>
        <w:spacing w:after="240"/>
        <w:rPr>
          <w:rFonts w:cs="Arial"/>
          <w:lang w:eastAsia="zh-CN"/>
        </w:rPr>
      </w:pPr>
      <w:r w:rsidRPr="004C498F">
        <w:rPr>
          <w:rFonts w:cs="Arial"/>
          <w:lang w:eastAsia="zh-CN"/>
        </w:rPr>
        <w:t>Digital and customer-led differentiation with operational cost efficiency are recommended. IKEA shouldn't just be the cheapest because you can get very customisable products from local retailers or online at very competitive prices.</w:t>
      </w:r>
    </w:p>
    <w:p w14:paraId="3D41C164" w14:textId="5CB63EDC" w:rsidR="007D52DF" w:rsidRPr="004C498F" w:rsidRDefault="007D52DF" w:rsidP="002C6A8F">
      <w:pPr>
        <w:spacing w:after="240"/>
        <w:rPr>
          <w:rFonts w:cs="Arial"/>
          <w:lang w:eastAsia="zh-CN"/>
        </w:rPr>
      </w:pPr>
      <w:r w:rsidRPr="004C498F">
        <w:rPr>
          <w:rFonts w:cs="Arial"/>
          <w:lang w:eastAsia="zh-CN"/>
        </w:rPr>
        <w:t>Firstly, IKEA needs to do more with their AI and data-based customer insights to gain deeper knowledge about Indian consumers' purchasing habits, household needs and regional tastes</w:t>
      </w:r>
      <w:r w:rsidR="003C1246">
        <w:rPr>
          <w:rFonts w:cs="Arial"/>
          <w:lang w:eastAsia="zh-CN"/>
        </w:rPr>
        <w:t xml:space="preserve"> (</w:t>
      </w:r>
      <w:r w:rsidR="003C1246" w:rsidRPr="00D33379">
        <w:t>Pingali</w:t>
      </w:r>
      <w:r w:rsidR="003C1246">
        <w:t xml:space="preserve"> </w:t>
      </w:r>
      <w:r w:rsidR="003C1246" w:rsidRPr="003C1246">
        <w:rPr>
          <w:i/>
          <w:iCs/>
        </w:rPr>
        <w:t>et al.,</w:t>
      </w:r>
      <w:r w:rsidR="003C1246">
        <w:t xml:space="preserve"> 2026</w:t>
      </w:r>
      <w:r w:rsidR="003C1246">
        <w:rPr>
          <w:rFonts w:cs="Arial"/>
          <w:lang w:eastAsia="zh-CN"/>
        </w:rPr>
        <w:t>)</w:t>
      </w:r>
      <w:r w:rsidRPr="004C498F">
        <w:rPr>
          <w:rFonts w:cs="Arial"/>
          <w:lang w:eastAsia="zh-CN"/>
        </w:rPr>
        <w:t>. Personalised recommendations can take care of the conversion rate and customer loyalty. Second, IKEA, by having a stronger online omnichannel proposition, should enable its customers to browse, plan, purchase and arrange delivery in an easier way.</w:t>
      </w:r>
    </w:p>
    <w:p w14:paraId="1EA4F9C3" w14:textId="4A906F70" w:rsidR="007D52DF" w:rsidRPr="004C498F" w:rsidRDefault="007D52DF" w:rsidP="002C6A8F">
      <w:pPr>
        <w:spacing w:after="240"/>
        <w:rPr>
          <w:rFonts w:cs="Arial"/>
          <w:lang w:eastAsia="zh-CN"/>
        </w:rPr>
      </w:pPr>
      <w:r w:rsidRPr="004C498F">
        <w:rPr>
          <w:rFonts w:cs="Arial"/>
          <w:lang w:eastAsia="zh-CN"/>
        </w:rPr>
        <w:t>Third, the strategy must be based on the efficiency of the supply chain. If a small portion of the sourcing and inventory activity is localised and logistics only takes place with technological support, costs can be decreased, and availability of products can be improved. Fourth, IKEA should enlarge "products for sustainable use" and the circular economy: "repair, resale and recycling opportunities</w:t>
      </w:r>
      <w:r w:rsidR="00377A11">
        <w:rPr>
          <w:rFonts w:cs="Arial"/>
          <w:lang w:eastAsia="zh-CN"/>
        </w:rPr>
        <w:t xml:space="preserve"> (</w:t>
      </w:r>
      <w:r w:rsidR="00377A11" w:rsidRPr="00D33379">
        <w:t>Sampson and Chase</w:t>
      </w:r>
      <w:r w:rsidR="00377A11">
        <w:t>, 2022</w:t>
      </w:r>
      <w:r w:rsidR="00377A11">
        <w:rPr>
          <w:rFonts w:cs="Arial"/>
          <w:lang w:eastAsia="zh-CN"/>
        </w:rPr>
        <w:t>)</w:t>
      </w:r>
      <w:r w:rsidRPr="004C498F">
        <w:rPr>
          <w:rFonts w:cs="Arial"/>
          <w:lang w:eastAsia="zh-CN"/>
        </w:rPr>
        <w:t>. This can make IKEA stand out to eco-conscious shoppers, and can also help to drive IKEA's sustainability message around the world.</w:t>
      </w:r>
    </w:p>
    <w:p w14:paraId="3A0E7EEA" w14:textId="1D141DFD" w:rsidR="007D52DF" w:rsidRPr="004C498F" w:rsidRDefault="007D52DF" w:rsidP="002C6A8F">
      <w:pPr>
        <w:spacing w:after="240"/>
        <w:rPr>
          <w:rFonts w:cs="Arial"/>
          <w:lang w:eastAsia="zh-CN"/>
        </w:rPr>
      </w:pPr>
      <w:r w:rsidRPr="004C498F">
        <w:rPr>
          <w:rFonts w:cs="Arial"/>
          <w:lang w:eastAsia="zh-CN"/>
        </w:rPr>
        <w:t xml:space="preserve">Finally, the customer experience can be enhanced with more digital home planning tools, installation and delivery options, </w:t>
      </w:r>
      <w:r w:rsidR="005F7AAB">
        <w:rPr>
          <w:rFonts w:cs="Arial"/>
          <w:lang w:eastAsia="zh-CN"/>
        </w:rPr>
        <w:t xml:space="preserve">and </w:t>
      </w:r>
      <w:r w:rsidRPr="004C498F">
        <w:rPr>
          <w:rFonts w:cs="Arial"/>
          <w:lang w:eastAsia="zh-CN"/>
        </w:rPr>
        <w:t>product ranges more relevant to the local market. This would add a level of differentiation that will be hard to duplicate by pure price competitors.</w:t>
      </w:r>
    </w:p>
    <w:p w14:paraId="59279F03" w14:textId="77777777" w:rsidR="007D52DF" w:rsidRPr="004C498F" w:rsidRDefault="007D52DF" w:rsidP="002C6A8F">
      <w:pPr>
        <w:pStyle w:val="Heading3"/>
        <w:spacing w:after="240"/>
        <w:rPr>
          <w:rFonts w:cs="Arial"/>
          <w:lang w:eastAsia="zh-CN"/>
        </w:rPr>
      </w:pPr>
      <w:bookmarkStart w:id="28" w:name="_Toc237277199"/>
      <w:bookmarkStart w:id="29" w:name="_Toc237282488"/>
      <w:r w:rsidRPr="004C498F">
        <w:rPr>
          <w:rFonts w:cs="Arial"/>
          <w:lang w:eastAsia="zh-CN"/>
        </w:rPr>
        <w:t>4.5 Strategy Implementation</w:t>
      </w:r>
      <w:bookmarkEnd w:id="28"/>
      <w:bookmarkEnd w:id="29"/>
    </w:p>
    <w:p w14:paraId="600C2548" w14:textId="1EB87B4D" w:rsidR="007D52DF" w:rsidRPr="004C498F" w:rsidRDefault="007D52DF" w:rsidP="002C6A8F">
      <w:pPr>
        <w:spacing w:after="240"/>
        <w:rPr>
          <w:rFonts w:cs="Arial"/>
          <w:lang w:eastAsia="zh-CN"/>
        </w:rPr>
      </w:pPr>
      <w:r w:rsidRPr="004C498F">
        <w:rPr>
          <w:rFonts w:cs="Arial"/>
          <w:b/>
          <w:bCs/>
          <w:lang w:eastAsia="zh-CN"/>
        </w:rPr>
        <w:t>Medium-term (2-5 years)</w:t>
      </w:r>
      <w:r w:rsidR="001E1384" w:rsidRPr="004C498F">
        <w:rPr>
          <w:rFonts w:cs="Arial"/>
          <w:b/>
          <w:bCs/>
          <w:lang w:eastAsia="zh-CN"/>
        </w:rPr>
        <w:t>:</w:t>
      </w:r>
      <w:r w:rsidRPr="004C498F">
        <w:rPr>
          <w:rFonts w:cs="Arial"/>
          <w:lang w:eastAsia="zh-CN"/>
        </w:rPr>
        <w:t xml:space="preserve"> IKEA should enhance its digital customer relationship management and develop better consumer insights along with optimising its product line and recognising the differences in Indian consumer demand, region-wise. There is also a need for enhancement of digital home-planning tools and online purchasing experiences.</w:t>
      </w:r>
    </w:p>
    <w:p w14:paraId="4CFF2A46" w14:textId="77777777" w:rsidR="007D52DF" w:rsidRPr="004C498F" w:rsidRDefault="007D52DF" w:rsidP="002C6A8F">
      <w:pPr>
        <w:spacing w:after="240"/>
        <w:rPr>
          <w:rFonts w:cs="Arial"/>
          <w:lang w:eastAsia="zh-CN"/>
        </w:rPr>
      </w:pPr>
      <w:r w:rsidRPr="004C498F">
        <w:rPr>
          <w:rFonts w:cs="Arial"/>
          <w:b/>
          <w:bCs/>
          <w:lang w:eastAsia="zh-CN"/>
        </w:rPr>
        <w:t>Medium (2-4 years):</w:t>
      </w:r>
      <w:r w:rsidRPr="004C498F">
        <w:rPr>
          <w:rFonts w:cs="Arial"/>
          <w:lang w:eastAsia="zh-CN"/>
        </w:rPr>
        <w:t xml:space="preserve"> IKEA should develop its technology in the supply chain, add sustainable and locally relevant products and have better omnichannel services. Expansion into other cities in India should be based on a demand analysis and logistical feasibility, instead of just being spread across it quickly.</w:t>
      </w:r>
    </w:p>
    <w:p w14:paraId="7405A794" w14:textId="77777777" w:rsidR="007D52DF" w:rsidRPr="004C498F" w:rsidRDefault="007D52DF" w:rsidP="002C6A8F">
      <w:pPr>
        <w:spacing w:after="240"/>
        <w:rPr>
          <w:rFonts w:cs="Arial"/>
          <w:lang w:eastAsia="zh-CN"/>
        </w:rPr>
      </w:pPr>
      <w:r w:rsidRPr="004C498F">
        <w:rPr>
          <w:rFonts w:cs="Arial"/>
          <w:b/>
          <w:bCs/>
          <w:lang w:eastAsia="zh-CN"/>
        </w:rPr>
        <w:t>Long-term (4+ years):</w:t>
      </w:r>
      <w:r w:rsidRPr="004C498F">
        <w:rPr>
          <w:rFonts w:cs="Arial"/>
          <w:lang w:eastAsia="zh-CN"/>
        </w:rPr>
        <w:t xml:space="preserve"> IKEA needs to develop some sort of technology-based competitive edge based on AI, predictive analytics and integrated digital retail. It needs to provide solutions that increase customer loyalty, establish circular business models, and progressively help pave the way for even more resilient and sustainable businesses.</w:t>
      </w:r>
    </w:p>
    <w:p w14:paraId="2D7EED24" w14:textId="25A8AA4F" w:rsidR="00830879" w:rsidRPr="004C498F" w:rsidRDefault="007D52DF" w:rsidP="002C6A8F">
      <w:pPr>
        <w:pStyle w:val="Heading3"/>
        <w:spacing w:after="240"/>
        <w:rPr>
          <w:rFonts w:cs="Arial"/>
          <w:lang w:eastAsia="zh-CN"/>
        </w:rPr>
      </w:pPr>
      <w:bookmarkStart w:id="30" w:name="_Toc237277200"/>
      <w:bookmarkStart w:id="31" w:name="_Toc237282489"/>
      <w:r w:rsidRPr="004C498F">
        <w:rPr>
          <w:rFonts w:cs="Arial"/>
          <w:lang w:eastAsia="zh-CN"/>
        </w:rPr>
        <w:t>4.6 Implementation Challenges and Mitigation</w:t>
      </w:r>
      <w:bookmarkEnd w:id="30"/>
      <w:bookmarkEnd w:id="31"/>
    </w:p>
    <w:tbl>
      <w:tblPr>
        <w:tblStyle w:val="TableGrid"/>
        <w:tblW w:w="9631" w:type="dxa"/>
        <w:tblLook w:val="04A0" w:firstRow="1" w:lastRow="0" w:firstColumn="1" w:lastColumn="0" w:noHBand="0" w:noVBand="1"/>
      </w:tblPr>
      <w:tblGrid>
        <w:gridCol w:w="2267"/>
        <w:gridCol w:w="3398"/>
        <w:gridCol w:w="3966"/>
      </w:tblGrid>
      <w:tr w:rsidR="00A437C2" w:rsidRPr="004C498F" w14:paraId="641513E3" w14:textId="77777777" w:rsidTr="00830879">
        <w:trPr>
          <w:trHeight w:val="418"/>
        </w:trPr>
        <w:tc>
          <w:tcPr>
            <w:tcW w:w="2267" w:type="dxa"/>
            <w:shd w:val="clear" w:color="auto" w:fill="ADADAD" w:themeFill="background2" w:themeFillShade="BF"/>
          </w:tcPr>
          <w:p w14:paraId="10111A94" w14:textId="06D80078" w:rsidR="00A437C2" w:rsidRPr="004C498F" w:rsidRDefault="00A437C2" w:rsidP="002C6A8F">
            <w:pPr>
              <w:spacing w:after="240"/>
              <w:jc w:val="center"/>
              <w:rPr>
                <w:rFonts w:cs="Arial"/>
                <w:b/>
                <w:bCs/>
                <w:lang w:eastAsia="zh-CN"/>
              </w:rPr>
            </w:pPr>
            <w:r w:rsidRPr="004C498F">
              <w:rPr>
                <w:rFonts w:cs="Arial"/>
                <w:b/>
                <w:bCs/>
                <w:lang w:eastAsia="zh-CN"/>
              </w:rPr>
              <w:t>Challenge</w:t>
            </w:r>
          </w:p>
        </w:tc>
        <w:tc>
          <w:tcPr>
            <w:tcW w:w="3398" w:type="dxa"/>
            <w:shd w:val="clear" w:color="auto" w:fill="ADADAD" w:themeFill="background2" w:themeFillShade="BF"/>
          </w:tcPr>
          <w:p w14:paraId="7B354B85" w14:textId="0BB91714" w:rsidR="00A437C2" w:rsidRPr="004C498F" w:rsidRDefault="00A437C2" w:rsidP="002C6A8F">
            <w:pPr>
              <w:spacing w:after="240"/>
              <w:jc w:val="center"/>
              <w:rPr>
                <w:rFonts w:cs="Arial"/>
                <w:b/>
                <w:bCs/>
                <w:lang w:eastAsia="zh-CN"/>
              </w:rPr>
            </w:pPr>
            <w:r w:rsidRPr="004C498F">
              <w:rPr>
                <w:rFonts w:cs="Arial"/>
                <w:b/>
                <w:bCs/>
                <w:lang w:eastAsia="zh-CN"/>
              </w:rPr>
              <w:t>Potential impact</w:t>
            </w:r>
          </w:p>
        </w:tc>
        <w:tc>
          <w:tcPr>
            <w:tcW w:w="3966" w:type="dxa"/>
            <w:shd w:val="clear" w:color="auto" w:fill="ADADAD" w:themeFill="background2" w:themeFillShade="BF"/>
          </w:tcPr>
          <w:p w14:paraId="469F3084" w14:textId="604E3945" w:rsidR="00A437C2" w:rsidRPr="004C498F" w:rsidRDefault="00A437C2" w:rsidP="002C6A8F">
            <w:pPr>
              <w:spacing w:after="240"/>
              <w:jc w:val="center"/>
              <w:rPr>
                <w:rFonts w:cs="Arial"/>
                <w:b/>
                <w:bCs/>
                <w:lang w:eastAsia="zh-CN"/>
              </w:rPr>
            </w:pPr>
            <w:r w:rsidRPr="004C498F">
              <w:rPr>
                <w:rFonts w:cs="Arial"/>
                <w:b/>
                <w:bCs/>
                <w:lang w:eastAsia="zh-CN"/>
              </w:rPr>
              <w:t>Mitigation</w:t>
            </w:r>
          </w:p>
        </w:tc>
      </w:tr>
      <w:tr w:rsidR="00A437C2" w:rsidRPr="004C498F" w14:paraId="302810C3" w14:textId="77777777" w:rsidTr="00830879">
        <w:trPr>
          <w:trHeight w:val="418"/>
        </w:trPr>
        <w:tc>
          <w:tcPr>
            <w:tcW w:w="2267" w:type="dxa"/>
            <w:shd w:val="clear" w:color="auto" w:fill="A3DBFF"/>
          </w:tcPr>
          <w:p w14:paraId="17A8E6CD" w14:textId="26EDDB6F" w:rsidR="00A437C2" w:rsidRPr="004C498F" w:rsidRDefault="00A437C2" w:rsidP="002C6A8F">
            <w:pPr>
              <w:spacing w:after="240"/>
              <w:rPr>
                <w:rFonts w:cs="Arial"/>
                <w:b/>
                <w:bCs/>
                <w:lang w:eastAsia="zh-CN"/>
              </w:rPr>
            </w:pPr>
            <w:r w:rsidRPr="004C498F">
              <w:rPr>
                <w:rFonts w:cs="Arial"/>
                <w:b/>
                <w:bCs/>
                <w:lang w:eastAsia="zh-CN"/>
              </w:rPr>
              <w:t>High technology investment</w:t>
            </w:r>
          </w:p>
        </w:tc>
        <w:tc>
          <w:tcPr>
            <w:tcW w:w="3398" w:type="dxa"/>
          </w:tcPr>
          <w:p w14:paraId="45AAF933" w14:textId="0ADF1397" w:rsidR="00A437C2" w:rsidRPr="004C498F" w:rsidRDefault="00A437C2" w:rsidP="002C6A8F">
            <w:pPr>
              <w:spacing w:after="240"/>
              <w:rPr>
                <w:rFonts w:cs="Arial"/>
                <w:lang w:eastAsia="zh-CN"/>
              </w:rPr>
            </w:pPr>
            <w:r w:rsidRPr="004C498F">
              <w:rPr>
                <w:rFonts w:cs="Arial"/>
                <w:lang w:eastAsia="zh-CN"/>
              </w:rPr>
              <w:t>Higher running and capital costs</w:t>
            </w:r>
          </w:p>
        </w:tc>
        <w:tc>
          <w:tcPr>
            <w:tcW w:w="3966" w:type="dxa"/>
          </w:tcPr>
          <w:p w14:paraId="4B26F23E" w14:textId="5CC66719" w:rsidR="00A437C2" w:rsidRPr="004C498F" w:rsidRDefault="00A437C2" w:rsidP="002C6A8F">
            <w:pPr>
              <w:spacing w:after="240"/>
              <w:rPr>
                <w:rFonts w:cs="Arial"/>
                <w:lang w:eastAsia="zh-CN"/>
              </w:rPr>
            </w:pPr>
            <w:r w:rsidRPr="004C498F">
              <w:rPr>
                <w:rFonts w:cs="Arial"/>
                <w:lang w:eastAsia="zh-CN"/>
              </w:rPr>
              <w:t>Use technology based on a phased investment approach and prioritise projects with high returns</w:t>
            </w:r>
          </w:p>
        </w:tc>
      </w:tr>
      <w:tr w:rsidR="00A437C2" w:rsidRPr="004C498F" w14:paraId="150A5F6F" w14:textId="77777777" w:rsidTr="00830879">
        <w:trPr>
          <w:trHeight w:val="403"/>
        </w:trPr>
        <w:tc>
          <w:tcPr>
            <w:tcW w:w="2267" w:type="dxa"/>
            <w:shd w:val="clear" w:color="auto" w:fill="A3DBFF"/>
          </w:tcPr>
          <w:p w14:paraId="0C17D352" w14:textId="5CFB2719" w:rsidR="00A437C2" w:rsidRPr="004C498F" w:rsidRDefault="00A437C2" w:rsidP="002C6A8F">
            <w:pPr>
              <w:spacing w:after="240"/>
              <w:rPr>
                <w:rFonts w:cs="Arial"/>
                <w:b/>
                <w:bCs/>
                <w:lang w:eastAsia="zh-CN"/>
              </w:rPr>
            </w:pPr>
            <w:r w:rsidRPr="004C498F">
              <w:rPr>
                <w:rFonts w:cs="Arial"/>
                <w:b/>
                <w:bCs/>
                <w:lang w:eastAsia="zh-CN"/>
              </w:rPr>
              <w:t>Data and privacy issues</w:t>
            </w:r>
          </w:p>
        </w:tc>
        <w:tc>
          <w:tcPr>
            <w:tcW w:w="3398" w:type="dxa"/>
          </w:tcPr>
          <w:p w14:paraId="0912B966" w14:textId="2B1553CE" w:rsidR="00A437C2" w:rsidRPr="004C498F" w:rsidRDefault="00A437C2" w:rsidP="002C6A8F">
            <w:pPr>
              <w:spacing w:after="240"/>
              <w:rPr>
                <w:rFonts w:cs="Arial"/>
                <w:lang w:eastAsia="zh-CN"/>
              </w:rPr>
            </w:pPr>
            <w:r w:rsidRPr="004C498F">
              <w:rPr>
                <w:rFonts w:cs="Arial"/>
                <w:lang w:eastAsia="zh-CN"/>
              </w:rPr>
              <w:t>Reputation &amp; regulatory risk</w:t>
            </w:r>
          </w:p>
        </w:tc>
        <w:tc>
          <w:tcPr>
            <w:tcW w:w="3966" w:type="dxa"/>
          </w:tcPr>
          <w:p w14:paraId="2E5F31E8" w14:textId="46602708" w:rsidR="00A437C2" w:rsidRPr="004C498F" w:rsidRDefault="00A437C2" w:rsidP="002C6A8F">
            <w:pPr>
              <w:spacing w:after="240"/>
              <w:rPr>
                <w:rFonts w:cs="Arial"/>
                <w:lang w:eastAsia="zh-CN"/>
              </w:rPr>
            </w:pPr>
            <w:r w:rsidRPr="004C498F">
              <w:rPr>
                <w:rFonts w:cs="Arial"/>
                <w:lang w:eastAsia="zh-CN"/>
              </w:rPr>
              <w:t>Create effective data governance, data security and clear consent collection practices amongst customers</w:t>
            </w:r>
          </w:p>
        </w:tc>
      </w:tr>
      <w:tr w:rsidR="00A437C2" w:rsidRPr="004C498F" w14:paraId="504BFE71" w14:textId="77777777" w:rsidTr="00830879">
        <w:trPr>
          <w:trHeight w:val="418"/>
        </w:trPr>
        <w:tc>
          <w:tcPr>
            <w:tcW w:w="2267" w:type="dxa"/>
            <w:shd w:val="clear" w:color="auto" w:fill="A3DBFF"/>
          </w:tcPr>
          <w:p w14:paraId="49FBEA1C" w14:textId="30221805" w:rsidR="00A437C2" w:rsidRPr="004C498F" w:rsidRDefault="00A437C2" w:rsidP="002C6A8F">
            <w:pPr>
              <w:spacing w:after="240"/>
              <w:rPr>
                <w:rFonts w:cs="Arial"/>
                <w:b/>
                <w:bCs/>
                <w:lang w:eastAsia="zh-CN"/>
              </w:rPr>
            </w:pPr>
            <w:r w:rsidRPr="004C498F">
              <w:rPr>
                <w:rFonts w:cs="Arial"/>
                <w:b/>
                <w:bCs/>
                <w:lang w:eastAsia="zh-CN"/>
              </w:rPr>
              <w:t>Employee resistance</w:t>
            </w:r>
          </w:p>
        </w:tc>
        <w:tc>
          <w:tcPr>
            <w:tcW w:w="3398" w:type="dxa"/>
          </w:tcPr>
          <w:p w14:paraId="60510445" w14:textId="6EE6E337" w:rsidR="00A437C2" w:rsidRPr="004C498F" w:rsidRDefault="00A437C2" w:rsidP="002C6A8F">
            <w:pPr>
              <w:spacing w:after="240"/>
              <w:rPr>
                <w:rFonts w:cs="Arial"/>
                <w:lang w:eastAsia="zh-CN"/>
              </w:rPr>
            </w:pPr>
            <w:r w:rsidRPr="004C498F">
              <w:rPr>
                <w:rFonts w:cs="Arial"/>
                <w:lang w:eastAsia="zh-CN"/>
              </w:rPr>
              <w:t>Implementation gap of technologies and processes</w:t>
            </w:r>
          </w:p>
        </w:tc>
        <w:tc>
          <w:tcPr>
            <w:tcW w:w="3966" w:type="dxa"/>
          </w:tcPr>
          <w:p w14:paraId="1F1DAB94" w14:textId="260A3C74" w:rsidR="00A437C2" w:rsidRPr="004C498F" w:rsidRDefault="00A437C2" w:rsidP="002C6A8F">
            <w:pPr>
              <w:spacing w:after="240"/>
              <w:rPr>
                <w:rFonts w:cs="Arial"/>
                <w:lang w:eastAsia="zh-CN"/>
              </w:rPr>
            </w:pPr>
            <w:r w:rsidRPr="004C498F">
              <w:rPr>
                <w:rFonts w:cs="Arial"/>
                <w:lang w:eastAsia="zh-CN"/>
              </w:rPr>
              <w:t>Train, communicate and engage employees</w:t>
            </w:r>
          </w:p>
        </w:tc>
      </w:tr>
      <w:tr w:rsidR="00A437C2" w:rsidRPr="004C498F" w14:paraId="1A254276" w14:textId="77777777" w:rsidTr="00830879">
        <w:trPr>
          <w:trHeight w:val="418"/>
        </w:trPr>
        <w:tc>
          <w:tcPr>
            <w:tcW w:w="2267" w:type="dxa"/>
            <w:shd w:val="clear" w:color="auto" w:fill="A3DBFF"/>
          </w:tcPr>
          <w:p w14:paraId="0E6D1F4D" w14:textId="5717ECE8" w:rsidR="00A437C2" w:rsidRPr="004C498F" w:rsidRDefault="00A437C2" w:rsidP="002C6A8F">
            <w:pPr>
              <w:spacing w:after="240"/>
              <w:rPr>
                <w:rFonts w:cs="Arial"/>
                <w:b/>
                <w:bCs/>
                <w:lang w:eastAsia="zh-CN"/>
              </w:rPr>
            </w:pPr>
            <w:r w:rsidRPr="004C498F">
              <w:rPr>
                <w:rFonts w:cs="Arial"/>
                <w:b/>
                <w:bCs/>
                <w:lang w:eastAsia="zh-CN"/>
              </w:rPr>
              <w:t>Strong competition</w:t>
            </w:r>
          </w:p>
        </w:tc>
        <w:tc>
          <w:tcPr>
            <w:tcW w:w="3398" w:type="dxa"/>
          </w:tcPr>
          <w:p w14:paraId="0B56962E" w14:textId="3CF567B3" w:rsidR="00A437C2" w:rsidRPr="004C498F" w:rsidRDefault="00A437C2" w:rsidP="002C6A8F">
            <w:pPr>
              <w:spacing w:after="240"/>
              <w:rPr>
                <w:rFonts w:cs="Arial"/>
                <w:lang w:eastAsia="zh-CN"/>
              </w:rPr>
            </w:pPr>
            <w:r w:rsidRPr="004C498F">
              <w:rPr>
                <w:rFonts w:cs="Arial"/>
                <w:lang w:eastAsia="zh-CN"/>
              </w:rPr>
              <w:t>Price &amp; margin pressure</w:t>
            </w:r>
          </w:p>
        </w:tc>
        <w:tc>
          <w:tcPr>
            <w:tcW w:w="3966" w:type="dxa"/>
          </w:tcPr>
          <w:p w14:paraId="13CC27F3" w14:textId="61297B65" w:rsidR="00A437C2" w:rsidRPr="004C498F" w:rsidRDefault="00830879" w:rsidP="002C6A8F">
            <w:pPr>
              <w:spacing w:after="240"/>
              <w:rPr>
                <w:rFonts w:cs="Arial"/>
                <w:lang w:eastAsia="zh-CN"/>
              </w:rPr>
            </w:pPr>
            <w:r w:rsidRPr="004C498F">
              <w:rPr>
                <w:rFonts w:cs="Arial"/>
                <w:lang w:eastAsia="zh-CN"/>
              </w:rPr>
              <w:t>Combine differentiation and operational efficiency</w:t>
            </w:r>
          </w:p>
        </w:tc>
      </w:tr>
      <w:tr w:rsidR="00A437C2" w:rsidRPr="004C498F" w14:paraId="5CE3B044" w14:textId="77777777" w:rsidTr="00830879">
        <w:trPr>
          <w:trHeight w:val="403"/>
        </w:trPr>
        <w:tc>
          <w:tcPr>
            <w:tcW w:w="2267" w:type="dxa"/>
            <w:shd w:val="clear" w:color="auto" w:fill="A3DBFF"/>
          </w:tcPr>
          <w:p w14:paraId="227370A7" w14:textId="04C72CB9" w:rsidR="00A437C2" w:rsidRPr="004C498F" w:rsidRDefault="00830879" w:rsidP="002C6A8F">
            <w:pPr>
              <w:spacing w:after="240"/>
              <w:rPr>
                <w:rFonts w:cs="Arial"/>
                <w:b/>
                <w:bCs/>
                <w:lang w:eastAsia="zh-CN"/>
              </w:rPr>
            </w:pPr>
            <w:r w:rsidRPr="004C498F">
              <w:rPr>
                <w:rFonts w:cs="Arial"/>
                <w:b/>
                <w:bCs/>
                <w:lang w:eastAsia="zh-CN"/>
              </w:rPr>
              <w:t>Economic uncertainty</w:t>
            </w:r>
          </w:p>
        </w:tc>
        <w:tc>
          <w:tcPr>
            <w:tcW w:w="3398" w:type="dxa"/>
          </w:tcPr>
          <w:p w14:paraId="41B56A98" w14:textId="278075E1" w:rsidR="00A437C2" w:rsidRPr="004C498F" w:rsidRDefault="00830879" w:rsidP="002C6A8F">
            <w:pPr>
              <w:spacing w:after="240"/>
              <w:rPr>
                <w:rFonts w:cs="Arial"/>
                <w:lang w:eastAsia="zh-CN"/>
              </w:rPr>
            </w:pPr>
            <w:r w:rsidRPr="004C498F">
              <w:rPr>
                <w:rFonts w:cs="Arial"/>
                <w:lang w:eastAsia="zh-CN"/>
              </w:rPr>
              <w:t>Reduced discretionary spending</w:t>
            </w:r>
          </w:p>
        </w:tc>
        <w:tc>
          <w:tcPr>
            <w:tcW w:w="3966" w:type="dxa"/>
          </w:tcPr>
          <w:p w14:paraId="67C71E56" w14:textId="54421263" w:rsidR="00A437C2" w:rsidRPr="004C498F" w:rsidRDefault="00830879" w:rsidP="002C6A8F">
            <w:pPr>
              <w:spacing w:after="240"/>
              <w:rPr>
                <w:rFonts w:cs="Arial"/>
                <w:lang w:eastAsia="zh-CN"/>
              </w:rPr>
            </w:pPr>
            <w:r w:rsidRPr="004C498F">
              <w:rPr>
                <w:rFonts w:cs="Arial"/>
                <w:lang w:eastAsia="zh-CN"/>
              </w:rPr>
              <w:t>Adopt flexible pricing, low-cost product lines and flexible inventory planning</w:t>
            </w:r>
          </w:p>
        </w:tc>
      </w:tr>
      <w:tr w:rsidR="00830879" w:rsidRPr="004C498F" w14:paraId="52DF7FDF" w14:textId="77777777" w:rsidTr="00830879">
        <w:trPr>
          <w:trHeight w:val="403"/>
        </w:trPr>
        <w:tc>
          <w:tcPr>
            <w:tcW w:w="2267" w:type="dxa"/>
            <w:shd w:val="clear" w:color="auto" w:fill="A3DBFF"/>
          </w:tcPr>
          <w:p w14:paraId="6383BEED" w14:textId="3E7C878A" w:rsidR="00830879" w:rsidRPr="004C498F" w:rsidRDefault="00830879" w:rsidP="002C6A8F">
            <w:pPr>
              <w:spacing w:after="240"/>
              <w:rPr>
                <w:rFonts w:cs="Arial"/>
                <w:b/>
                <w:bCs/>
                <w:lang w:eastAsia="zh-CN"/>
              </w:rPr>
            </w:pPr>
            <w:r w:rsidRPr="004C498F">
              <w:rPr>
                <w:rFonts w:cs="Arial"/>
                <w:b/>
                <w:bCs/>
                <w:lang w:eastAsia="zh-CN"/>
              </w:rPr>
              <w:t>Geopolitical and supply-chain uncertainty</w:t>
            </w:r>
          </w:p>
        </w:tc>
        <w:tc>
          <w:tcPr>
            <w:tcW w:w="3398" w:type="dxa"/>
          </w:tcPr>
          <w:p w14:paraId="50407B8A" w14:textId="1A51883B" w:rsidR="00830879" w:rsidRPr="004C498F" w:rsidRDefault="00830879" w:rsidP="002C6A8F">
            <w:pPr>
              <w:spacing w:after="240"/>
              <w:rPr>
                <w:rFonts w:cs="Arial"/>
                <w:lang w:eastAsia="zh-CN"/>
              </w:rPr>
            </w:pPr>
            <w:r w:rsidRPr="004C498F">
              <w:rPr>
                <w:rFonts w:cs="Arial"/>
                <w:lang w:eastAsia="zh-CN"/>
              </w:rPr>
              <w:t>The sourcing cost can go up if deliveries are slowed down</w:t>
            </w:r>
          </w:p>
        </w:tc>
        <w:tc>
          <w:tcPr>
            <w:tcW w:w="3966" w:type="dxa"/>
          </w:tcPr>
          <w:p w14:paraId="54D0371F" w14:textId="2244A50C" w:rsidR="00830879" w:rsidRPr="004C498F" w:rsidRDefault="00830879" w:rsidP="002C6A8F">
            <w:pPr>
              <w:spacing w:after="240"/>
              <w:rPr>
                <w:rFonts w:cs="Arial"/>
                <w:lang w:eastAsia="zh-CN"/>
              </w:rPr>
            </w:pPr>
            <w:r w:rsidRPr="004C498F">
              <w:rPr>
                <w:rFonts w:cs="Arial"/>
                <w:lang w:eastAsia="zh-CN"/>
              </w:rPr>
              <w:t>Maintain contingency stock and increase supplier diversification and local sourcing</w:t>
            </w:r>
          </w:p>
        </w:tc>
      </w:tr>
    </w:tbl>
    <w:p w14:paraId="529A7157" w14:textId="7A37BEF9" w:rsidR="00830879" w:rsidRPr="004C498F" w:rsidRDefault="00830879" w:rsidP="002C6A8F">
      <w:pPr>
        <w:pStyle w:val="Caption"/>
        <w:keepNext/>
        <w:spacing w:after="240"/>
        <w:jc w:val="center"/>
        <w:rPr>
          <w:rFonts w:cs="Arial"/>
        </w:rPr>
      </w:pPr>
      <w:r w:rsidRPr="004C498F">
        <w:rPr>
          <w:rFonts w:cs="Arial"/>
        </w:rPr>
        <w:t xml:space="preserve">Table </w:t>
      </w:r>
      <w:r w:rsidRPr="004C498F">
        <w:rPr>
          <w:rFonts w:cs="Arial"/>
        </w:rPr>
        <w:fldChar w:fldCharType="begin"/>
      </w:r>
      <w:r w:rsidRPr="004C498F">
        <w:rPr>
          <w:rFonts w:cs="Arial"/>
        </w:rPr>
        <w:instrText xml:space="preserve"> SEQ Table \* ARABIC </w:instrText>
      </w:r>
      <w:r w:rsidRPr="004C498F">
        <w:rPr>
          <w:rFonts w:cs="Arial"/>
        </w:rPr>
        <w:fldChar w:fldCharType="separate"/>
      </w:r>
      <w:r w:rsidRPr="004C498F">
        <w:rPr>
          <w:rFonts w:cs="Arial"/>
          <w:noProof/>
        </w:rPr>
        <w:t>6</w:t>
      </w:r>
      <w:r w:rsidRPr="004C498F">
        <w:rPr>
          <w:rFonts w:cs="Arial"/>
        </w:rPr>
        <w:fldChar w:fldCharType="end"/>
      </w:r>
      <w:r w:rsidRPr="004C498F">
        <w:rPr>
          <w:rFonts w:cs="Arial"/>
        </w:rPr>
        <w:t>: Risk Identification for IKEA Strategic Expansion</w:t>
      </w:r>
    </w:p>
    <w:p w14:paraId="4C5F5A4A" w14:textId="09FAEBE1" w:rsidR="007D52DF" w:rsidRPr="004C498F" w:rsidRDefault="00830879" w:rsidP="002C6A8F">
      <w:pPr>
        <w:spacing w:after="240"/>
        <w:jc w:val="center"/>
        <w:rPr>
          <w:rFonts w:cs="Arial"/>
          <w:lang w:eastAsia="zh-CN"/>
        </w:rPr>
      </w:pPr>
      <w:r w:rsidRPr="004C498F">
        <w:rPr>
          <w:rFonts w:cs="Arial"/>
        </w:rPr>
        <w:t>(</w:t>
      </w:r>
      <w:r w:rsidRPr="004C498F">
        <w:rPr>
          <w:rFonts w:cs="Arial"/>
          <w:lang w:eastAsia="zh-CN"/>
        </w:rPr>
        <w:t>Source: Self-Made</w:t>
      </w:r>
      <w:r w:rsidRPr="004C498F">
        <w:rPr>
          <w:rFonts w:cs="Arial"/>
        </w:rPr>
        <w:t>)</w:t>
      </w:r>
    </w:p>
    <w:p w14:paraId="0117A653" w14:textId="77777777" w:rsidR="007D52DF" w:rsidRPr="004C498F" w:rsidRDefault="007D52DF" w:rsidP="002C6A8F">
      <w:pPr>
        <w:spacing w:after="240"/>
        <w:rPr>
          <w:rFonts w:cs="Arial"/>
          <w:lang w:eastAsia="zh-CN"/>
        </w:rPr>
      </w:pPr>
      <w:r w:rsidRPr="004C498F">
        <w:rPr>
          <w:rFonts w:cs="Arial"/>
          <w:lang w:eastAsia="zh-CN"/>
        </w:rPr>
        <w:t>In conclusion, IKEA's journey to success in India will rely on its skill in achieving three things: affordability, local relevance, and digital convenience. Instead of just staying consistent with its existing strategy, IKEA ought to gradually evolve their practices to India's consumers whilst maintaining the existing cost and design benefits.</w:t>
      </w:r>
    </w:p>
    <w:p w14:paraId="37369B50" w14:textId="77777777" w:rsidR="00561F6B" w:rsidRDefault="00561F6B" w:rsidP="002C6A8F">
      <w:pPr>
        <w:spacing w:after="240"/>
        <w:jc w:val="left"/>
        <w:rPr>
          <w:rFonts w:eastAsiaTheme="majorEastAsia" w:cs="Arial"/>
          <w:b/>
          <w:color w:val="000000" w:themeColor="text1"/>
          <w:sz w:val="28"/>
          <w:szCs w:val="40"/>
          <w:lang w:eastAsia="zh-CN"/>
        </w:rPr>
      </w:pPr>
      <w:r>
        <w:rPr>
          <w:rFonts w:cs="Arial"/>
          <w:lang w:eastAsia="zh-CN"/>
        </w:rPr>
        <w:br w:type="page"/>
      </w:r>
    </w:p>
    <w:p w14:paraId="03545EAD" w14:textId="74B3F7CE" w:rsidR="007D52DF" w:rsidRPr="002C6A8F" w:rsidRDefault="007D52DF" w:rsidP="002C6A8F">
      <w:pPr>
        <w:pStyle w:val="Heading1"/>
      </w:pPr>
      <w:bookmarkStart w:id="32" w:name="_Toc237277201"/>
      <w:bookmarkStart w:id="33" w:name="_Toc237282490"/>
      <w:r w:rsidRPr="002C6A8F">
        <w:t>Section 2: Reflective Account</w:t>
      </w:r>
      <w:bookmarkEnd w:id="32"/>
      <w:bookmarkEnd w:id="33"/>
    </w:p>
    <w:p w14:paraId="56C0BFE1" w14:textId="77777777" w:rsidR="007D52DF" w:rsidRPr="004C498F" w:rsidRDefault="007D52DF" w:rsidP="002C6A8F">
      <w:pPr>
        <w:pStyle w:val="Heading2"/>
        <w:spacing w:after="240"/>
        <w:rPr>
          <w:rFonts w:cs="Arial"/>
          <w:lang w:eastAsia="zh-CN"/>
        </w:rPr>
      </w:pPr>
      <w:bookmarkStart w:id="34" w:name="_Toc237277202"/>
      <w:bookmarkStart w:id="35" w:name="_Toc237282491"/>
      <w:r w:rsidRPr="004C498F">
        <w:rPr>
          <w:rFonts w:cs="Arial"/>
          <w:lang w:eastAsia="zh-CN"/>
        </w:rPr>
        <w:t>5. Gibbs Reflective Cycle</w:t>
      </w:r>
      <w:bookmarkEnd w:id="34"/>
      <w:bookmarkEnd w:id="35"/>
    </w:p>
    <w:p w14:paraId="3B8E0672" w14:textId="77777777" w:rsidR="007D52DF" w:rsidRPr="004C498F" w:rsidRDefault="007D52DF" w:rsidP="002C6A8F">
      <w:pPr>
        <w:spacing w:after="240"/>
        <w:rPr>
          <w:rFonts w:cs="Arial"/>
          <w:lang w:eastAsia="zh-CN"/>
        </w:rPr>
      </w:pPr>
      <w:r w:rsidRPr="004C498F">
        <w:rPr>
          <w:rFonts w:cs="Arial"/>
          <w:lang w:eastAsia="zh-CN"/>
        </w:rPr>
        <w:t>Gibbs' Reflective Cycle is a framework for taking a structured approach to reflection – description, feelings, evaluation, analysis, conclusion, action plan. Through this model, I have been reflecting on my research on strategic management of IKEA in the Indian market with respect to geopolitical, economic and competitive challenges.</w:t>
      </w:r>
    </w:p>
    <w:p w14:paraId="2253EFF6" w14:textId="77777777" w:rsidR="00E52385" w:rsidRPr="004C498F" w:rsidRDefault="00E52385" w:rsidP="002C6A8F">
      <w:pPr>
        <w:keepNext/>
        <w:spacing w:after="240"/>
        <w:jc w:val="center"/>
        <w:rPr>
          <w:rFonts w:cs="Arial"/>
        </w:rPr>
      </w:pPr>
      <w:r w:rsidRPr="004C498F">
        <w:rPr>
          <w:rFonts w:cs="Arial"/>
          <w:noProof/>
          <w:lang w:val="en-US"/>
        </w:rPr>
        <w:drawing>
          <wp:inline distT="0" distB="0" distL="0" distR="0" wp14:anchorId="27F3CD08" wp14:editId="50307757">
            <wp:extent cx="3524250" cy="3505200"/>
            <wp:effectExtent l="0" t="0" r="0" b="0"/>
            <wp:docPr id="18233789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378903" name="Picture 1823378903"/>
                    <pic:cNvPicPr/>
                  </pic:nvPicPr>
                  <pic:blipFill>
                    <a:blip r:embed="rId14">
                      <a:extLst>
                        <a:ext uri="{28A0092B-C50C-407E-A947-70E740481C1C}">
                          <a14:useLocalDpi xmlns:a14="http://schemas.microsoft.com/office/drawing/2010/main" val="0"/>
                        </a:ext>
                      </a:extLst>
                    </a:blip>
                    <a:stretch>
                      <a:fillRect/>
                    </a:stretch>
                  </pic:blipFill>
                  <pic:spPr>
                    <a:xfrm>
                      <a:off x="0" y="0"/>
                      <a:ext cx="3524250" cy="3505200"/>
                    </a:xfrm>
                    <a:prstGeom prst="rect">
                      <a:avLst/>
                    </a:prstGeom>
                  </pic:spPr>
                </pic:pic>
              </a:graphicData>
            </a:graphic>
          </wp:inline>
        </w:drawing>
      </w:r>
    </w:p>
    <w:p w14:paraId="47EBE6FC" w14:textId="17E2A08C" w:rsidR="00E52385" w:rsidRPr="004C498F" w:rsidRDefault="00E52385" w:rsidP="002C6A8F">
      <w:pPr>
        <w:pStyle w:val="Caption"/>
        <w:spacing w:after="240"/>
        <w:jc w:val="center"/>
        <w:rPr>
          <w:rFonts w:cs="Arial"/>
          <w:lang w:eastAsia="zh-CN"/>
        </w:rPr>
      </w:pPr>
      <w:r w:rsidRPr="004C498F">
        <w:rPr>
          <w:rFonts w:cs="Arial"/>
        </w:rPr>
        <w:t xml:space="preserve">Figure </w:t>
      </w:r>
      <w:r w:rsidRPr="004C498F">
        <w:rPr>
          <w:rFonts w:cs="Arial"/>
        </w:rPr>
        <w:fldChar w:fldCharType="begin"/>
      </w:r>
      <w:r w:rsidRPr="004C498F">
        <w:rPr>
          <w:rFonts w:cs="Arial"/>
        </w:rPr>
        <w:instrText xml:space="preserve"> SEQ Figure \* ARABIC </w:instrText>
      </w:r>
      <w:r w:rsidRPr="004C498F">
        <w:rPr>
          <w:rFonts w:cs="Arial"/>
        </w:rPr>
        <w:fldChar w:fldCharType="separate"/>
      </w:r>
      <w:r w:rsidR="00624572">
        <w:rPr>
          <w:rFonts w:cs="Arial"/>
          <w:noProof/>
        </w:rPr>
        <w:t>6</w:t>
      </w:r>
      <w:r w:rsidRPr="004C498F">
        <w:rPr>
          <w:rFonts w:cs="Arial"/>
        </w:rPr>
        <w:fldChar w:fldCharType="end"/>
      </w:r>
      <w:r w:rsidRPr="004C498F">
        <w:rPr>
          <w:rFonts w:cs="Arial"/>
        </w:rPr>
        <w:t xml:space="preserve">: </w:t>
      </w:r>
      <w:r w:rsidRPr="004C498F">
        <w:rPr>
          <w:rFonts w:cs="Arial"/>
          <w:lang w:eastAsia="zh-CN"/>
        </w:rPr>
        <w:t>Gibbs' Reflective Cycle</w:t>
      </w:r>
    </w:p>
    <w:p w14:paraId="41736107" w14:textId="7ECEF045" w:rsidR="00E52385" w:rsidRPr="004C498F" w:rsidRDefault="00E52385" w:rsidP="002C6A8F">
      <w:pPr>
        <w:spacing w:after="240"/>
        <w:jc w:val="center"/>
        <w:rPr>
          <w:rFonts w:cs="Arial"/>
          <w:lang w:eastAsia="zh-CN"/>
        </w:rPr>
      </w:pPr>
      <w:r w:rsidRPr="004C498F">
        <w:rPr>
          <w:rFonts w:cs="Arial"/>
          <w:lang w:eastAsia="zh-CN"/>
        </w:rPr>
        <w:t xml:space="preserve">(Source: </w:t>
      </w:r>
      <w:r w:rsidR="006257AA" w:rsidRPr="004C498F">
        <w:rPr>
          <w:rFonts w:cs="Arial"/>
          <w:lang w:val="en-IN"/>
        </w:rPr>
        <w:t>Crowe Associates, 2019</w:t>
      </w:r>
      <w:r w:rsidRPr="004C498F">
        <w:rPr>
          <w:rFonts w:cs="Arial"/>
          <w:lang w:eastAsia="zh-CN"/>
        </w:rPr>
        <w:t>)</w:t>
      </w:r>
    </w:p>
    <w:p w14:paraId="529A1DA0" w14:textId="77777777" w:rsidR="007D52DF" w:rsidRPr="004C498F" w:rsidRDefault="007D52DF" w:rsidP="002C6A8F">
      <w:pPr>
        <w:pStyle w:val="Heading3"/>
        <w:spacing w:after="240"/>
        <w:rPr>
          <w:rFonts w:cs="Arial"/>
          <w:lang w:eastAsia="zh-CN"/>
        </w:rPr>
      </w:pPr>
      <w:bookmarkStart w:id="36" w:name="_Toc237277203"/>
      <w:bookmarkStart w:id="37" w:name="_Toc237282492"/>
      <w:r w:rsidRPr="004C498F">
        <w:rPr>
          <w:rFonts w:cs="Arial"/>
          <w:lang w:eastAsia="zh-CN"/>
        </w:rPr>
        <w:t>5.1 Description</w:t>
      </w:r>
      <w:bookmarkEnd w:id="36"/>
      <w:bookmarkEnd w:id="37"/>
    </w:p>
    <w:p w14:paraId="7D6F77A3" w14:textId="071C906A" w:rsidR="007D52DF" w:rsidRPr="004C498F" w:rsidRDefault="007D52DF" w:rsidP="002C6A8F">
      <w:pPr>
        <w:spacing w:after="240"/>
        <w:rPr>
          <w:rFonts w:cs="Arial"/>
          <w:lang w:eastAsia="zh-CN"/>
        </w:rPr>
      </w:pPr>
      <w:r w:rsidRPr="004C498F">
        <w:rPr>
          <w:rFonts w:cs="Arial"/>
          <w:lang w:eastAsia="zh-CN"/>
        </w:rPr>
        <w:t>In the process of research and analysis, I have been looking at IKEA's business model and IKEA's position in the Indian market. I examined government policy, economy, consumer behaviour, technology, sustainability and geopolitical uncertainty and how they impact the organisation. Used frameworks (such as PESTEL, Porter's Five Forces, SWOT analysis, Ansoff matrix) to structure evidence and evaluate IKEA's situation</w:t>
      </w:r>
      <w:r w:rsidR="00561F6B">
        <w:rPr>
          <w:rFonts w:cs="Arial"/>
          <w:lang w:eastAsia="zh-CN"/>
        </w:rPr>
        <w:t xml:space="preserve"> (</w:t>
      </w:r>
      <w:r w:rsidR="00561F6B" w:rsidRPr="00D33379">
        <w:t>Zhang</w:t>
      </w:r>
      <w:r w:rsidR="00561F6B">
        <w:t xml:space="preserve"> </w:t>
      </w:r>
      <w:r w:rsidR="00561F6B" w:rsidRPr="00561F6B">
        <w:rPr>
          <w:i/>
          <w:iCs/>
        </w:rPr>
        <w:t>et al.,</w:t>
      </w:r>
      <w:r w:rsidR="00561F6B">
        <w:t xml:space="preserve"> 2024</w:t>
      </w:r>
      <w:r w:rsidR="00561F6B">
        <w:rPr>
          <w:rFonts w:cs="Arial"/>
          <w:lang w:eastAsia="zh-CN"/>
        </w:rPr>
        <w:t>)</w:t>
      </w:r>
      <w:r w:rsidRPr="004C498F">
        <w:rPr>
          <w:rFonts w:cs="Arial"/>
          <w:lang w:eastAsia="zh-CN"/>
        </w:rPr>
        <w:t>. Also took into account competition, supply-chain, digitalisation, localisation and IKEA's cost-efficient business model. Finally, I synthesised the results to put forth recommendations that focused on digital differentiation, operational efficiency, sustainable products, customer experience and supply-chain resilience.</w:t>
      </w:r>
    </w:p>
    <w:p w14:paraId="384D935D" w14:textId="77777777" w:rsidR="007D52DF" w:rsidRPr="004C498F" w:rsidRDefault="007D52DF" w:rsidP="002C6A8F">
      <w:pPr>
        <w:pStyle w:val="Heading3"/>
        <w:spacing w:after="240"/>
        <w:rPr>
          <w:rFonts w:cs="Arial"/>
          <w:lang w:eastAsia="zh-CN"/>
        </w:rPr>
      </w:pPr>
      <w:bookmarkStart w:id="38" w:name="_Toc237277204"/>
      <w:bookmarkStart w:id="39" w:name="_Toc237282493"/>
      <w:r w:rsidRPr="004C498F">
        <w:rPr>
          <w:rFonts w:cs="Arial"/>
          <w:lang w:eastAsia="zh-CN"/>
        </w:rPr>
        <w:t>5.2 Feelings</w:t>
      </w:r>
      <w:bookmarkEnd w:id="38"/>
      <w:bookmarkEnd w:id="39"/>
    </w:p>
    <w:p w14:paraId="131B2709" w14:textId="65BDB824" w:rsidR="007D52DF" w:rsidRPr="004C498F" w:rsidRDefault="007D52DF" w:rsidP="002C6A8F">
      <w:pPr>
        <w:spacing w:after="240"/>
        <w:rPr>
          <w:rFonts w:cs="Arial"/>
          <w:lang w:eastAsia="zh-CN"/>
        </w:rPr>
      </w:pPr>
      <w:r w:rsidRPr="004C498F">
        <w:rPr>
          <w:rFonts w:cs="Arial"/>
          <w:lang w:eastAsia="zh-CN"/>
        </w:rPr>
        <w:t xml:space="preserve">I started with a certain confidence as IKEA is a familiar brand and they have an existing business model. But I found that it was also complicated to analyse IKEA specifically in the Indian context. Many web pages were linked to IKEA worldwide and not to IKEA in India; finding evidence was difficult. I also was not so certain about the comparison with the organised competition, IKEA. However, when introducing frameworks, I did grow in confidence as it gave a structure to interpreting info </w:t>
      </w:r>
      <w:r w:rsidR="005F7AAB">
        <w:rPr>
          <w:rFonts w:cs="Arial"/>
          <w:lang w:eastAsia="zh-CN"/>
        </w:rPr>
        <w:t xml:space="preserve">and </w:t>
      </w:r>
      <w:r w:rsidRPr="004C498F">
        <w:rPr>
          <w:rFonts w:cs="Arial"/>
          <w:lang w:eastAsia="zh-CN"/>
        </w:rPr>
        <w:t>the connections of factors with decisions</w:t>
      </w:r>
      <w:r w:rsidR="00561F6B">
        <w:rPr>
          <w:rFonts w:cs="Arial"/>
          <w:lang w:eastAsia="zh-CN"/>
        </w:rPr>
        <w:t xml:space="preserve"> (</w:t>
      </w:r>
      <w:r w:rsidR="00561F6B" w:rsidRPr="00FA60A0">
        <w:t>Liu</w:t>
      </w:r>
      <w:r w:rsidR="00561F6B">
        <w:t xml:space="preserve"> </w:t>
      </w:r>
      <w:r w:rsidR="00561F6B" w:rsidRPr="00561F6B">
        <w:rPr>
          <w:i/>
          <w:iCs/>
        </w:rPr>
        <w:t>et al.,</w:t>
      </w:r>
      <w:r w:rsidR="00561F6B">
        <w:t xml:space="preserve"> 2021</w:t>
      </w:r>
      <w:r w:rsidR="00561F6B">
        <w:rPr>
          <w:rFonts w:cs="Arial"/>
          <w:lang w:eastAsia="zh-CN"/>
        </w:rPr>
        <w:t>)</w:t>
      </w:r>
      <w:r w:rsidRPr="004C498F">
        <w:rPr>
          <w:rFonts w:cs="Arial"/>
          <w:lang w:eastAsia="zh-CN"/>
        </w:rPr>
        <w:t>.</w:t>
      </w:r>
    </w:p>
    <w:p w14:paraId="13B54C5B" w14:textId="77777777" w:rsidR="007D52DF" w:rsidRPr="004C498F" w:rsidRDefault="007D52DF" w:rsidP="002C6A8F">
      <w:pPr>
        <w:pStyle w:val="Heading3"/>
        <w:spacing w:after="240"/>
        <w:rPr>
          <w:rFonts w:cs="Arial"/>
          <w:lang w:eastAsia="zh-CN"/>
        </w:rPr>
      </w:pPr>
      <w:bookmarkStart w:id="40" w:name="_Toc237277205"/>
      <w:bookmarkStart w:id="41" w:name="_Toc237282494"/>
      <w:r w:rsidRPr="004C498F">
        <w:rPr>
          <w:rFonts w:cs="Arial"/>
          <w:lang w:eastAsia="zh-CN"/>
        </w:rPr>
        <w:t>5.3 Evaluation</w:t>
      </w:r>
      <w:bookmarkEnd w:id="40"/>
      <w:bookmarkEnd w:id="41"/>
    </w:p>
    <w:p w14:paraId="2D3EE87F" w14:textId="2EDEFD8B" w:rsidR="007D52DF" w:rsidRPr="004C498F" w:rsidRDefault="007D52DF" w:rsidP="002C6A8F">
      <w:pPr>
        <w:spacing w:after="240"/>
        <w:rPr>
          <w:rFonts w:cs="Arial"/>
          <w:lang w:eastAsia="zh-CN"/>
        </w:rPr>
      </w:pPr>
      <w:r w:rsidRPr="004C498F">
        <w:rPr>
          <w:rFonts w:cs="Arial"/>
          <w:lang w:eastAsia="zh-CN"/>
        </w:rPr>
        <w:t>There were a number of different frameworks, and using several different ones allowed me to look at IKEA from a range of different parts of the spectrum. PESTEL was used for influences and Porter's Five Forces for assessment of competitive pressure. Ansoff Matrix proved helpful to check the growth strategies in India. The research also had challenges, however</w:t>
      </w:r>
      <w:r w:rsidR="00561F6B">
        <w:rPr>
          <w:rFonts w:cs="Arial"/>
          <w:lang w:eastAsia="zh-CN"/>
        </w:rPr>
        <w:t xml:space="preserve"> (</w:t>
      </w:r>
      <w:r w:rsidR="00561F6B" w:rsidRPr="00CF3D1A">
        <w:t>Zhao</w:t>
      </w:r>
      <w:r w:rsidR="00561F6B">
        <w:t xml:space="preserve"> </w:t>
      </w:r>
      <w:r w:rsidR="00561F6B" w:rsidRPr="00561F6B">
        <w:rPr>
          <w:i/>
          <w:iCs/>
        </w:rPr>
        <w:t>et al.,</w:t>
      </w:r>
      <w:r w:rsidR="00561F6B">
        <w:t xml:space="preserve"> 2024</w:t>
      </w:r>
      <w:r w:rsidR="00561F6B">
        <w:rPr>
          <w:rFonts w:cs="Arial"/>
          <w:lang w:eastAsia="zh-CN"/>
        </w:rPr>
        <w:t>)</w:t>
      </w:r>
      <w:r w:rsidRPr="004C498F">
        <w:rPr>
          <w:rFonts w:cs="Arial"/>
          <w:lang w:eastAsia="zh-CN"/>
        </w:rPr>
        <w:t>. Getting information that is recent and reliable, and also India-specific, was not an easy task. Several competitor information sources were inconsistent in terms of market performance and financial data. I also saw it was needed to ensure we did not make assumptions where there was little evidence. These challenges helped me to understand that analysis should be done with careful source selection, comparison and interpretation.</w:t>
      </w:r>
    </w:p>
    <w:p w14:paraId="616A14C5" w14:textId="77777777" w:rsidR="007D52DF" w:rsidRPr="004C498F" w:rsidRDefault="007D52DF" w:rsidP="002C6A8F">
      <w:pPr>
        <w:pStyle w:val="Heading3"/>
        <w:spacing w:after="240"/>
        <w:rPr>
          <w:rFonts w:cs="Arial"/>
          <w:lang w:eastAsia="zh-CN"/>
        </w:rPr>
      </w:pPr>
      <w:bookmarkStart w:id="42" w:name="_Toc237277206"/>
      <w:bookmarkStart w:id="43" w:name="_Toc237282495"/>
      <w:r w:rsidRPr="004C498F">
        <w:rPr>
          <w:rFonts w:cs="Arial"/>
          <w:lang w:eastAsia="zh-CN"/>
        </w:rPr>
        <w:t>5.4 Analysis</w:t>
      </w:r>
      <w:bookmarkEnd w:id="42"/>
      <w:bookmarkEnd w:id="43"/>
    </w:p>
    <w:p w14:paraId="3DABB218" w14:textId="2E172BE7" w:rsidR="007D52DF" w:rsidRPr="004C498F" w:rsidRDefault="007D52DF" w:rsidP="002C6A8F">
      <w:pPr>
        <w:spacing w:after="240"/>
        <w:rPr>
          <w:rFonts w:cs="Arial"/>
          <w:lang w:eastAsia="zh-CN"/>
        </w:rPr>
      </w:pPr>
      <w:r w:rsidRPr="004C498F">
        <w:rPr>
          <w:rFonts w:cs="Arial"/>
          <w:lang w:eastAsia="zh-CN"/>
        </w:rPr>
        <w:t>One thing I learnt in the experience is that management is understanding the relationship between organisational capabilities, the environment and competitive conditions. Economies of scale, standardised design and supply-chain efficiency, among the strengths of IKEA, can help achieve competitiveness in India, but they are not a recipe for success. Indian consumers can also look forward to some factors like affordability, convenience, customisation, and products that will cater to their living conditions as well</w:t>
      </w:r>
      <w:r w:rsidR="008B181B">
        <w:rPr>
          <w:rFonts w:cs="Arial"/>
          <w:lang w:eastAsia="zh-CN"/>
        </w:rPr>
        <w:t xml:space="preserve"> (</w:t>
      </w:r>
      <w:r w:rsidR="008B181B" w:rsidRPr="00CF3D1A">
        <w:t>Wang</w:t>
      </w:r>
      <w:r w:rsidR="008B181B">
        <w:t xml:space="preserve"> </w:t>
      </w:r>
      <w:r w:rsidR="008B181B" w:rsidRPr="008B181B">
        <w:rPr>
          <w:i/>
          <w:iCs/>
        </w:rPr>
        <w:t>et al.,</w:t>
      </w:r>
      <w:r w:rsidR="008B181B">
        <w:t xml:space="preserve"> 2021</w:t>
      </w:r>
      <w:r w:rsidR="008B181B">
        <w:rPr>
          <w:rFonts w:cs="Arial"/>
          <w:lang w:eastAsia="zh-CN"/>
        </w:rPr>
        <w:t>)</w:t>
      </w:r>
      <w:r w:rsidRPr="004C498F">
        <w:rPr>
          <w:rFonts w:cs="Arial"/>
          <w:lang w:eastAsia="zh-CN"/>
        </w:rPr>
        <w:t>. Hence, it is necessary to adapt international strategies. I also discovered that the combinations of frameworks are the most useful. Analysing the environment together with competitive and growth analysis resulted in an understanding of IKEA's stance, what actions it can take, and what recommendations I could come up with.</w:t>
      </w:r>
    </w:p>
    <w:p w14:paraId="7EDC051A" w14:textId="77777777" w:rsidR="007D52DF" w:rsidRPr="004C498F" w:rsidRDefault="007D52DF" w:rsidP="002C6A8F">
      <w:pPr>
        <w:pStyle w:val="Heading3"/>
        <w:spacing w:after="240"/>
        <w:rPr>
          <w:rFonts w:cs="Arial"/>
          <w:lang w:eastAsia="zh-CN"/>
        </w:rPr>
      </w:pPr>
      <w:bookmarkStart w:id="44" w:name="_Toc237277207"/>
      <w:bookmarkStart w:id="45" w:name="_Toc237282496"/>
      <w:r w:rsidRPr="004C498F">
        <w:rPr>
          <w:rFonts w:cs="Arial"/>
          <w:lang w:eastAsia="zh-CN"/>
        </w:rPr>
        <w:t>5.5 Conclusion</w:t>
      </w:r>
      <w:bookmarkEnd w:id="44"/>
      <w:bookmarkEnd w:id="45"/>
    </w:p>
    <w:p w14:paraId="59BCB419" w14:textId="77777777" w:rsidR="007D52DF" w:rsidRPr="004C498F" w:rsidRDefault="007D52DF" w:rsidP="002C6A8F">
      <w:pPr>
        <w:spacing w:after="240"/>
        <w:rPr>
          <w:rFonts w:cs="Arial"/>
          <w:lang w:eastAsia="zh-CN"/>
        </w:rPr>
      </w:pPr>
      <w:r w:rsidRPr="004C498F">
        <w:rPr>
          <w:rFonts w:cs="Arial"/>
          <w:lang w:eastAsia="zh-CN"/>
        </w:rPr>
        <w:t>In general, the research helped to understand the decision-making in an international market. If I were to be asked to undertake the same exercise again, I would ensure better research criteria are set up at the outset and better sources, those concerning India, are utilised first before information is gathered. For more time, I would investigate competitor information and the variables of geopolitical and economic alterations which could influence IKEA's supply chains, prices or decisions on expansion and location. This will make my analysis more exacting, critical and based on evidence.</w:t>
      </w:r>
    </w:p>
    <w:p w14:paraId="37561473" w14:textId="77777777" w:rsidR="007D52DF" w:rsidRPr="004C498F" w:rsidRDefault="007D52DF" w:rsidP="002C6A8F">
      <w:pPr>
        <w:pStyle w:val="Heading3"/>
        <w:spacing w:after="240"/>
        <w:rPr>
          <w:rFonts w:cs="Arial"/>
          <w:lang w:eastAsia="zh-CN"/>
        </w:rPr>
      </w:pPr>
      <w:bookmarkStart w:id="46" w:name="_Toc237277208"/>
      <w:bookmarkStart w:id="47" w:name="_Toc237282497"/>
      <w:r w:rsidRPr="004C498F">
        <w:rPr>
          <w:rFonts w:cs="Arial"/>
          <w:lang w:eastAsia="zh-CN"/>
        </w:rPr>
        <w:t>5.6 Action Plan</w:t>
      </w:r>
      <w:bookmarkEnd w:id="46"/>
      <w:bookmarkEnd w:id="47"/>
    </w:p>
    <w:p w14:paraId="7C5B52CB" w14:textId="6B515D57" w:rsidR="007D52DF" w:rsidRPr="004C498F" w:rsidRDefault="007D52DF" w:rsidP="002C6A8F">
      <w:pPr>
        <w:spacing w:after="240"/>
        <w:rPr>
          <w:rFonts w:cs="Arial"/>
          <w:lang w:eastAsia="zh-CN"/>
        </w:rPr>
      </w:pPr>
      <w:r w:rsidRPr="004C498F">
        <w:rPr>
          <w:rFonts w:cs="Arial"/>
          <w:lang w:eastAsia="zh-CN"/>
        </w:rPr>
        <w:t xml:space="preserve">I will follow a systematic research process in the future strategic-management work. Before collecting evidence, I will outline the organisation's aims, problems and environmental variables of interest. I will focus on sources from recent academic publications, industry and companies and compare data from several credible sources. I will also improve my number concept, so a proper interpretation based on the financial and market evidence is possible. In addition, frames will not be used individually. Lastly, I will assess recommendations based on feasibility, resources, risks and competitive value. This will help me to develop my critical thinking skills and to be able to create evidence-based analysis for future courses </w:t>
      </w:r>
      <w:r w:rsidR="005F7AAB">
        <w:rPr>
          <w:rFonts w:cs="Arial"/>
          <w:lang w:eastAsia="zh-CN"/>
        </w:rPr>
        <w:t xml:space="preserve">and </w:t>
      </w:r>
      <w:r w:rsidRPr="004C498F">
        <w:rPr>
          <w:rFonts w:cs="Arial"/>
          <w:lang w:eastAsia="zh-CN"/>
        </w:rPr>
        <w:t>in my academic and professional life for strategic management and for international business decisions and practical organisational analysis.</w:t>
      </w:r>
    </w:p>
    <w:p w14:paraId="56843FD6" w14:textId="77777777" w:rsidR="007D52DF" w:rsidRPr="002C6A8F" w:rsidRDefault="007D52DF" w:rsidP="002C6A8F">
      <w:pPr>
        <w:pStyle w:val="Heading1"/>
      </w:pPr>
      <w:bookmarkStart w:id="48" w:name="_Toc237277209"/>
      <w:bookmarkStart w:id="49" w:name="_Toc237282498"/>
      <w:r w:rsidRPr="002C6A8F">
        <w:t>6. Conclusion</w:t>
      </w:r>
      <w:bookmarkEnd w:id="48"/>
      <w:bookmarkEnd w:id="49"/>
    </w:p>
    <w:p w14:paraId="6E6A2BFC" w14:textId="2A91EBF4" w:rsidR="00166BBD" w:rsidRPr="004C498F" w:rsidRDefault="007D52DF" w:rsidP="002C6A8F">
      <w:pPr>
        <w:spacing w:after="240"/>
        <w:rPr>
          <w:rFonts w:cs="Arial"/>
          <w:lang w:eastAsia="zh-CN"/>
        </w:rPr>
      </w:pPr>
      <w:r w:rsidRPr="004C498F">
        <w:rPr>
          <w:rFonts w:cs="Arial"/>
          <w:lang w:eastAsia="zh-CN"/>
        </w:rPr>
        <w:t>IKEA's competitive advantage in India is to be affordable and efficient in design and operation. Yet, geopolitical, economic and competitive pressures are still important. Digital differentiation, localisation, sustainability products and supply-chain resiliency are key to enhancing customer loyalty, market growth and enabling a long-term competitive advantage.</w:t>
      </w:r>
    </w:p>
    <w:p w14:paraId="74524D05" w14:textId="3D1CF672" w:rsidR="008B181B" w:rsidRPr="002C6A8F" w:rsidRDefault="00EF5085" w:rsidP="002C6A8F">
      <w:pPr>
        <w:pStyle w:val="Heading1"/>
      </w:pPr>
      <w:r w:rsidRPr="002C6A8F">
        <w:br w:type="page"/>
      </w:r>
      <w:bookmarkStart w:id="50" w:name="_Toc237277210"/>
      <w:bookmarkStart w:id="51" w:name="_Toc237282499"/>
      <w:r w:rsidR="00F4799C" w:rsidRPr="002C6A8F">
        <w:t>References</w:t>
      </w:r>
      <w:bookmarkEnd w:id="50"/>
      <w:bookmarkEnd w:id="51"/>
    </w:p>
    <w:p w14:paraId="5E95AA92" w14:textId="77777777" w:rsidR="002C6A8F" w:rsidRDefault="002C6A8F" w:rsidP="002C6A8F">
      <w:pPr>
        <w:pStyle w:val="NormalWeb"/>
        <w:spacing w:before="0" w:beforeAutospacing="0" w:after="240" w:afterAutospacing="0" w:line="360" w:lineRule="auto"/>
        <w:jc w:val="both"/>
      </w:pPr>
      <w:r>
        <w:t xml:space="preserve">Abdulaziz Al Shuwaler, Majdi Anwar Quttainah, Mui, D. and Rudresh Pandey (2020). </w:t>
      </w:r>
      <w:r>
        <w:rPr>
          <w:i/>
          <w:iCs/>
        </w:rPr>
        <w:t>IKEA’s corporate social responsibility</w:t>
      </w:r>
      <w:r>
        <w:t xml:space="preserve">. [online] </w:t>
      </w:r>
      <w:r>
        <w:rPr>
          <w:i/>
          <w:iCs/>
        </w:rPr>
        <w:t>ResearchGate</w:t>
      </w:r>
      <w:r>
        <w:t>. unknown. Available at: https://www.researchgate.net/publication/342499304_IKEA [Accessed 10 Aug. 2026].</w:t>
      </w:r>
    </w:p>
    <w:p w14:paraId="2EBD9B4D" w14:textId="77777777" w:rsidR="002C6A8F" w:rsidRPr="002D764B" w:rsidRDefault="002C6A8F" w:rsidP="002C6A8F">
      <w:pPr>
        <w:spacing w:after="240"/>
        <w:rPr>
          <w:lang w:val="en-IN"/>
        </w:rPr>
      </w:pPr>
      <w:r w:rsidRPr="00031FA4">
        <w:t xml:space="preserve">Arora, L., Singh, P., Bhatt, V. and Sharma, B. </w:t>
      </w:r>
      <w:r>
        <w:t>(</w:t>
      </w:r>
      <w:r w:rsidRPr="00031FA4">
        <w:t>2021</w:t>
      </w:r>
      <w:r>
        <w:t>)</w:t>
      </w:r>
      <w:r w:rsidRPr="00031FA4">
        <w:t>. Understanding and managing customer engagement through social customer relationship management. </w:t>
      </w:r>
      <w:r w:rsidRPr="002D764B">
        <w:rPr>
          <w:i/>
          <w:iCs/>
        </w:rPr>
        <w:t>Journal of Decision Systems</w:t>
      </w:r>
      <w:r w:rsidRPr="00031FA4">
        <w:t>, </w:t>
      </w:r>
      <w:r w:rsidRPr="002D764B">
        <w:rPr>
          <w:i/>
          <w:iCs/>
        </w:rPr>
        <w:t>30</w:t>
      </w:r>
      <w:r w:rsidRPr="00031FA4">
        <w:t xml:space="preserve">(2-3), pp.215-234. </w:t>
      </w:r>
      <w:hyperlink r:id="rId15" w:history="1">
        <w:r w:rsidRPr="00121983">
          <w:rPr>
            <w:rStyle w:val="Hyperlink"/>
          </w:rPr>
          <w:t>https://www.tandfonline.com/doi/abs/10.1080/12460125.2021.1881272</w:t>
        </w:r>
      </w:hyperlink>
    </w:p>
    <w:p w14:paraId="3AFBA0E8" w14:textId="77777777" w:rsidR="002C6A8F" w:rsidRPr="002D764B" w:rsidRDefault="002C6A8F" w:rsidP="002C6A8F">
      <w:pPr>
        <w:spacing w:after="240"/>
        <w:rPr>
          <w:lang w:val="en-IN"/>
        </w:rPr>
      </w:pPr>
      <w:r w:rsidRPr="007C4FE9">
        <w:t xml:space="preserve">Bianco, I., Thiébat, F., Carbonaro, C., Pagliolico, S., Blengini, G.A. and Comino, E. </w:t>
      </w:r>
      <w:r>
        <w:t>(</w:t>
      </w:r>
      <w:r w:rsidRPr="007C4FE9">
        <w:t>2021</w:t>
      </w:r>
      <w:r>
        <w:t>)</w:t>
      </w:r>
      <w:r w:rsidRPr="007C4FE9">
        <w:t>. Life Cycle Assessment (LCA)-based tools for the eco-design of wooden furniture. </w:t>
      </w:r>
      <w:r w:rsidRPr="002D764B">
        <w:rPr>
          <w:i/>
          <w:iCs/>
        </w:rPr>
        <w:t>Journal of cleaner production</w:t>
      </w:r>
      <w:r w:rsidRPr="007C4FE9">
        <w:t>, </w:t>
      </w:r>
      <w:r w:rsidRPr="002D764B">
        <w:rPr>
          <w:i/>
          <w:iCs/>
        </w:rPr>
        <w:t>324</w:t>
      </w:r>
      <w:r w:rsidRPr="007C4FE9">
        <w:t xml:space="preserve">, p.129249. </w:t>
      </w:r>
      <w:hyperlink r:id="rId16" w:history="1">
        <w:r w:rsidRPr="00121983">
          <w:rPr>
            <w:rStyle w:val="Hyperlink"/>
          </w:rPr>
          <w:t>https://www.sciencedirect.com/science/article/pii/S0959652621034351</w:t>
        </w:r>
      </w:hyperlink>
    </w:p>
    <w:p w14:paraId="6258A624" w14:textId="77777777" w:rsidR="002C6A8F" w:rsidRDefault="002C6A8F" w:rsidP="002C6A8F">
      <w:pPr>
        <w:pStyle w:val="NormalWeb"/>
        <w:spacing w:before="0" w:beforeAutospacing="0" w:after="240" w:afterAutospacing="0" w:line="360" w:lineRule="auto"/>
        <w:jc w:val="both"/>
      </w:pPr>
      <w:r>
        <w:t xml:space="preserve">BTI (2024). </w:t>
      </w:r>
      <w:r>
        <w:rPr>
          <w:i/>
          <w:iCs/>
        </w:rPr>
        <w:t>BTI 2024 India country report</w:t>
      </w:r>
      <w:r>
        <w:t xml:space="preserve">. [online] </w:t>
      </w:r>
      <w:r>
        <w:rPr>
          <w:i/>
          <w:iCs/>
        </w:rPr>
        <w:t>BTI</w:t>
      </w:r>
      <w:r>
        <w:t>. Available at: https://bti-project.org/en/reports/country-report/IND [Accessed 10 Aug. 2026].</w:t>
      </w:r>
    </w:p>
    <w:p w14:paraId="7DEAA650" w14:textId="77777777" w:rsidR="002C6A8F" w:rsidRPr="002D764B" w:rsidRDefault="002C6A8F" w:rsidP="002C6A8F">
      <w:pPr>
        <w:spacing w:after="240"/>
        <w:rPr>
          <w:lang w:val="en-IN"/>
        </w:rPr>
      </w:pPr>
      <w:r w:rsidRPr="002D764B">
        <w:rPr>
          <w:lang w:val="en-IN"/>
        </w:rPr>
        <w:t xml:space="preserve">Crowe Associates (2019). </w:t>
      </w:r>
      <w:r w:rsidRPr="002D764B">
        <w:rPr>
          <w:i/>
          <w:iCs/>
          <w:lang w:val="en-IN"/>
        </w:rPr>
        <w:t>Gibbs reflective cycle | Crowe Associates</w:t>
      </w:r>
      <w:r w:rsidRPr="002D764B">
        <w:rPr>
          <w:lang w:val="en-IN"/>
        </w:rPr>
        <w:t xml:space="preserve">. [online] </w:t>
      </w:r>
      <w:r w:rsidRPr="002D764B">
        <w:rPr>
          <w:i/>
          <w:iCs/>
          <w:lang w:val="en-IN"/>
        </w:rPr>
        <w:t>Crowe Associates</w:t>
      </w:r>
      <w:r w:rsidRPr="002D764B">
        <w:rPr>
          <w:lang w:val="en-IN"/>
        </w:rPr>
        <w:t>. Available at: https://www.crowe-associates.co.uk/coaching-tools/gibbs-reflective-cycle/ [Accessed 10 Aug. 2026].</w:t>
      </w:r>
    </w:p>
    <w:p w14:paraId="2DFB5934" w14:textId="77777777" w:rsidR="002C6A8F" w:rsidRDefault="002C6A8F" w:rsidP="002C6A8F">
      <w:pPr>
        <w:pStyle w:val="NormalWeb"/>
        <w:spacing w:before="0" w:beforeAutospacing="0" w:after="240" w:afterAutospacing="0" w:line="360" w:lineRule="auto"/>
        <w:jc w:val="both"/>
      </w:pPr>
      <w:r>
        <w:t xml:space="preserve">Cuofano, G. (2023). </w:t>
      </w:r>
      <w:r>
        <w:rPr>
          <w:i/>
          <w:iCs/>
        </w:rPr>
        <w:t>IKEA revenue</w:t>
      </w:r>
      <w:r>
        <w:t xml:space="preserve">. [online] </w:t>
      </w:r>
      <w:r>
        <w:rPr>
          <w:i/>
          <w:iCs/>
        </w:rPr>
        <w:t>FourWeekMBA</w:t>
      </w:r>
      <w:r>
        <w:t>. Available at: https://fourweekmba.com/ikea-revenue/ [Accessed 10 Aug. 2026].</w:t>
      </w:r>
    </w:p>
    <w:p w14:paraId="1E99E966" w14:textId="77777777" w:rsidR="002C6A8F" w:rsidRPr="002D764B" w:rsidRDefault="002C6A8F" w:rsidP="002C6A8F">
      <w:pPr>
        <w:spacing w:after="240"/>
        <w:rPr>
          <w:lang w:val="en-IN"/>
        </w:rPr>
      </w:pPr>
      <w:r w:rsidRPr="00845A08">
        <w:t xml:space="preserve">D’Itria, E., Pei, X. and Bertola, P. </w:t>
      </w:r>
      <w:r>
        <w:t>(</w:t>
      </w:r>
      <w:r w:rsidRPr="00845A08">
        <w:t>2024</w:t>
      </w:r>
      <w:r>
        <w:t>)</w:t>
      </w:r>
      <w:r w:rsidRPr="00845A08">
        <w:t>. Designing sustainability today: An analytical framework for a design for sustainability model in European fashion and furniture industries. </w:t>
      </w:r>
      <w:r w:rsidRPr="002D764B">
        <w:rPr>
          <w:i/>
          <w:iCs/>
        </w:rPr>
        <w:t>Sustainability</w:t>
      </w:r>
      <w:r w:rsidRPr="00845A08">
        <w:t>, </w:t>
      </w:r>
      <w:r w:rsidRPr="002D764B">
        <w:rPr>
          <w:i/>
          <w:iCs/>
        </w:rPr>
        <w:t>16</w:t>
      </w:r>
      <w:r w:rsidRPr="00845A08">
        <w:t xml:space="preserve">(8), p.3240. </w:t>
      </w:r>
      <w:hyperlink r:id="rId17" w:history="1">
        <w:r w:rsidRPr="00121983">
          <w:rPr>
            <w:rStyle w:val="Hyperlink"/>
          </w:rPr>
          <w:t>https://www.mdpi.com/2071-1050/16/8/3240</w:t>
        </w:r>
      </w:hyperlink>
    </w:p>
    <w:p w14:paraId="119BA8CD" w14:textId="77777777" w:rsidR="002C6A8F" w:rsidRDefault="002C6A8F" w:rsidP="002C6A8F">
      <w:pPr>
        <w:pStyle w:val="NormalWeb"/>
        <w:spacing w:before="0" w:beforeAutospacing="0" w:after="240" w:afterAutospacing="0" w:line="360" w:lineRule="auto"/>
        <w:jc w:val="both"/>
      </w:pPr>
      <w:r>
        <w:t xml:space="preserve">Dudovskiy, J. (2022). </w:t>
      </w:r>
      <w:r>
        <w:rPr>
          <w:i/>
          <w:iCs/>
        </w:rPr>
        <w:t>IKEA business strategy and competitive advantage: Capitalising on IKEA concept - research-methodology</w:t>
      </w:r>
      <w:r>
        <w:t xml:space="preserve">. [online] </w:t>
      </w:r>
      <w:r>
        <w:rPr>
          <w:i/>
          <w:iCs/>
        </w:rPr>
        <w:t>Research-Methodology</w:t>
      </w:r>
      <w:r>
        <w:t>. Available at: https://research-methodology.net/ikea-business-strategy-competitive-advantage-capitalising-ikea-concept/ [Accessed 10 Aug. 2026].</w:t>
      </w:r>
    </w:p>
    <w:p w14:paraId="1BA78389" w14:textId="77777777" w:rsidR="002C6A8F" w:rsidRDefault="002C6A8F" w:rsidP="002C6A8F">
      <w:pPr>
        <w:pStyle w:val="NormalWeb"/>
        <w:spacing w:before="0" w:beforeAutospacing="0" w:after="240" w:afterAutospacing="0" w:line="360" w:lineRule="auto"/>
        <w:jc w:val="both"/>
      </w:pPr>
      <w:r>
        <w:t xml:space="preserve">Hub24, M. (2026). </w:t>
      </w:r>
      <w:r>
        <w:rPr>
          <w:i/>
          <w:iCs/>
        </w:rPr>
        <w:t>IKEA’s insight into DIY acceptance in India</w:t>
      </w:r>
      <w:r>
        <w:t xml:space="preserve">. [online] </w:t>
      </w:r>
      <w:r>
        <w:rPr>
          <w:i/>
          <w:iCs/>
        </w:rPr>
        <w:t>MarkHub24</w:t>
      </w:r>
      <w:r>
        <w:t>. Available at: https://www.markhub24.com/post/ikea-s-insight-into-diy-acceptance-in-india [Accessed 10 Aug. 2026].</w:t>
      </w:r>
    </w:p>
    <w:p w14:paraId="046DE80E" w14:textId="77777777" w:rsidR="002C6A8F" w:rsidRDefault="002C6A8F" w:rsidP="002C6A8F">
      <w:pPr>
        <w:pStyle w:val="NormalWeb"/>
        <w:spacing w:before="0" w:beforeAutospacing="0" w:after="240" w:afterAutospacing="0" w:line="360" w:lineRule="auto"/>
        <w:jc w:val="both"/>
      </w:pPr>
      <w:r>
        <w:t xml:space="preserve">IKEA (2022). </w:t>
      </w:r>
      <w:r>
        <w:rPr>
          <w:i/>
          <w:iCs/>
        </w:rPr>
        <w:t>IKEA launches new AI-powered, digital experience</w:t>
      </w:r>
      <w:r>
        <w:t xml:space="preserve">. [online] </w:t>
      </w:r>
      <w:r>
        <w:rPr>
          <w:i/>
          <w:iCs/>
        </w:rPr>
        <w:t>Ikea.com</w:t>
      </w:r>
      <w:r>
        <w:t>. Available at: https://www.ikea.com/us/en/newsroom/corporate-news/ikea-launches-new-ai-powered-digital-experience-empowering-customers-to-create-lifelike-room-designs-pub58c94890/ [Accessed 10 Aug. 2026].</w:t>
      </w:r>
    </w:p>
    <w:p w14:paraId="076C06EE" w14:textId="77777777" w:rsidR="002C6A8F" w:rsidRDefault="002C6A8F" w:rsidP="002C6A8F">
      <w:pPr>
        <w:pStyle w:val="NormalWeb"/>
        <w:spacing w:before="0" w:beforeAutospacing="0" w:after="240" w:afterAutospacing="0" w:line="360" w:lineRule="auto"/>
        <w:jc w:val="both"/>
      </w:pPr>
      <w:r>
        <w:t xml:space="preserve">IKEA (2023). </w:t>
      </w:r>
      <w:r>
        <w:rPr>
          <w:i/>
          <w:iCs/>
        </w:rPr>
        <w:t>Affordable, Quality Furniture &amp; Home Furnishings</w:t>
      </w:r>
      <w:r>
        <w:t xml:space="preserve">. [online] </w:t>
      </w:r>
      <w:r>
        <w:rPr>
          <w:i/>
          <w:iCs/>
        </w:rPr>
        <w:t>Ikea.com</w:t>
      </w:r>
      <w:r>
        <w:t>. Available at: https://www.ikea.com/in/en/ [Accessed 10 Aug. 2026].</w:t>
      </w:r>
    </w:p>
    <w:p w14:paraId="56528185" w14:textId="77777777" w:rsidR="002C6A8F" w:rsidRDefault="002C6A8F" w:rsidP="002C6A8F">
      <w:pPr>
        <w:pStyle w:val="NormalWeb"/>
        <w:spacing w:before="0" w:beforeAutospacing="0" w:after="240" w:afterAutospacing="0" w:line="360" w:lineRule="auto"/>
        <w:jc w:val="both"/>
      </w:pPr>
      <w:r>
        <w:t xml:space="preserve">IKEA (2024). </w:t>
      </w:r>
      <w:r>
        <w:rPr>
          <w:i/>
          <w:iCs/>
        </w:rPr>
        <w:t>Our history</w:t>
      </w:r>
      <w:r>
        <w:t xml:space="preserve">. [online] </w:t>
      </w:r>
      <w:r>
        <w:rPr>
          <w:i/>
          <w:iCs/>
        </w:rPr>
        <w:t>Ikea.com</w:t>
      </w:r>
      <w:r>
        <w:t>. Available at: https://www.ikea.com/us/en/this-is-ikea/about-us/from-humble-origins-to-global-brand-a-brief-history-of-ikea-pubad29a981/ [Accessed 10 Aug. 2026].</w:t>
      </w:r>
    </w:p>
    <w:p w14:paraId="363FB9D6" w14:textId="77777777" w:rsidR="002C6A8F" w:rsidRDefault="002C6A8F" w:rsidP="002C6A8F">
      <w:pPr>
        <w:pStyle w:val="NormalWeb"/>
        <w:spacing w:before="0" w:beforeAutospacing="0" w:after="240" w:afterAutospacing="0" w:line="360" w:lineRule="auto"/>
        <w:jc w:val="both"/>
      </w:pPr>
      <w:r>
        <w:t xml:space="preserve">IKEA (2024a). </w:t>
      </w:r>
      <w:r>
        <w:rPr>
          <w:i/>
          <w:iCs/>
        </w:rPr>
        <w:t>Community Engagement</w:t>
      </w:r>
      <w:r>
        <w:t xml:space="preserve">. [online] </w:t>
      </w:r>
      <w:r>
        <w:rPr>
          <w:i/>
          <w:iCs/>
        </w:rPr>
        <w:t>www.ikea.com</w:t>
      </w:r>
      <w:r>
        <w:t>. Available at: https://www.ikea.com/in/en/this-is-ikea/community-engagement/ [Accessed 10 Aug. 2026].</w:t>
      </w:r>
    </w:p>
    <w:p w14:paraId="45C91D82" w14:textId="77777777" w:rsidR="002C6A8F" w:rsidRDefault="002C6A8F" w:rsidP="002C6A8F">
      <w:pPr>
        <w:pStyle w:val="NormalWeb"/>
        <w:spacing w:before="0" w:beforeAutospacing="0" w:after="240" w:afterAutospacing="0" w:line="360" w:lineRule="auto"/>
        <w:jc w:val="both"/>
      </w:pPr>
      <w:r>
        <w:t xml:space="preserve">IKEA (2024a). </w:t>
      </w:r>
      <w:r>
        <w:rPr>
          <w:i/>
          <w:iCs/>
        </w:rPr>
        <w:t>IKEA sustainability strategy – IKEA global</w:t>
      </w:r>
      <w:r>
        <w:t xml:space="preserve">. [online] </w:t>
      </w:r>
      <w:r>
        <w:rPr>
          <w:i/>
          <w:iCs/>
        </w:rPr>
        <w:t>IKEA</w:t>
      </w:r>
      <w:r>
        <w:t>. Available at: https://www.ikea.com/global/en/our-business/reports/ikea-sustainability-strategy-240904/ [Accessed 10 Aug. 2026].</w:t>
      </w:r>
    </w:p>
    <w:p w14:paraId="4F7DEB1A" w14:textId="77777777" w:rsidR="002C6A8F" w:rsidRDefault="002C6A8F" w:rsidP="002C6A8F">
      <w:pPr>
        <w:pStyle w:val="NormalWeb"/>
        <w:spacing w:before="0" w:beforeAutospacing="0" w:after="240" w:afterAutospacing="0" w:line="360" w:lineRule="auto"/>
        <w:jc w:val="both"/>
      </w:pPr>
      <w:r>
        <w:t xml:space="preserve">IKEA (2025). </w:t>
      </w:r>
      <w:r>
        <w:rPr>
          <w:i/>
          <w:iCs/>
        </w:rPr>
        <w:t>The story of IKEA – ikea global</w:t>
      </w:r>
      <w:r>
        <w:t xml:space="preserve">. [online] </w:t>
      </w:r>
      <w:r>
        <w:rPr>
          <w:i/>
          <w:iCs/>
        </w:rPr>
        <w:t>IKEA</w:t>
      </w:r>
      <w:r>
        <w:t>. Ikea. Available at: https://www.ikea.com/global/en/our-business/how-we-work/story-of-ikea/ [Accessed 10 Aug. 2026].</w:t>
      </w:r>
    </w:p>
    <w:p w14:paraId="2CB12D59" w14:textId="77777777" w:rsidR="002C6A8F" w:rsidRDefault="002C6A8F" w:rsidP="002C6A8F">
      <w:pPr>
        <w:pStyle w:val="NormalWeb"/>
        <w:spacing w:before="0" w:beforeAutospacing="0" w:after="240" w:afterAutospacing="0" w:line="360" w:lineRule="auto"/>
        <w:jc w:val="both"/>
      </w:pPr>
      <w:r>
        <w:t xml:space="preserve">IKEA (2025a). </w:t>
      </w:r>
      <w:r>
        <w:rPr>
          <w:i/>
          <w:iCs/>
        </w:rPr>
        <w:t>Corporate social responsbility</w:t>
      </w:r>
      <w:r>
        <w:t xml:space="preserve">. [online] </w:t>
      </w:r>
      <w:r>
        <w:rPr>
          <w:i/>
          <w:iCs/>
        </w:rPr>
        <w:t>Ikea.com</w:t>
      </w:r>
      <w:r>
        <w:t>. Available at: https://www.ikea.com/in/en/this-is-ikea/csr-policy-ikea-india-private-limited-pubcc43bc70/ [Accessed 10 Aug. 2026].</w:t>
      </w:r>
    </w:p>
    <w:p w14:paraId="24256E33" w14:textId="77777777" w:rsidR="002C6A8F" w:rsidRDefault="002C6A8F" w:rsidP="002C6A8F">
      <w:pPr>
        <w:pStyle w:val="NormalWeb"/>
        <w:spacing w:before="0" w:beforeAutospacing="0" w:after="240" w:afterAutospacing="0" w:line="360" w:lineRule="auto"/>
        <w:jc w:val="both"/>
      </w:pPr>
      <w:r>
        <w:t xml:space="preserve">IKEA (2025a). </w:t>
      </w:r>
      <w:r>
        <w:rPr>
          <w:i/>
          <w:iCs/>
        </w:rPr>
        <w:t>Page restricted</w:t>
      </w:r>
      <w:r>
        <w:t xml:space="preserve">. [online] </w:t>
      </w:r>
      <w:r>
        <w:rPr>
          <w:i/>
          <w:iCs/>
        </w:rPr>
        <w:t>Ikea.com</w:t>
      </w:r>
      <w:r>
        <w:t>. Available at: https://www.ikea.com/global/en/our-business/how-we-work/year-in-review-fy25/ [Accessed 10 Aug. 2026].</w:t>
      </w:r>
    </w:p>
    <w:p w14:paraId="4B015D37" w14:textId="77777777" w:rsidR="002C6A8F" w:rsidRDefault="002C6A8F" w:rsidP="002C6A8F">
      <w:pPr>
        <w:pStyle w:val="NormalWeb"/>
        <w:spacing w:before="0" w:beforeAutospacing="0" w:after="240" w:afterAutospacing="0" w:line="360" w:lineRule="auto"/>
        <w:jc w:val="both"/>
      </w:pPr>
      <w:r>
        <w:t xml:space="preserve">IKEA Global (2025). </w:t>
      </w:r>
      <w:r>
        <w:rPr>
          <w:i/>
          <w:iCs/>
        </w:rPr>
        <w:t>IKEA retail sales figures for FY25 – ikea global</w:t>
      </w:r>
      <w:r>
        <w:t xml:space="preserve">. [online] </w:t>
      </w:r>
      <w:r>
        <w:rPr>
          <w:i/>
          <w:iCs/>
        </w:rPr>
        <w:t>IKEA</w:t>
      </w:r>
      <w:r>
        <w:t>. Available at: https://www.ikea.com/global/en/newsroom/corporate/ikea-retail-sales-fy25-251016/ [Accessed 10 Aug. 2026].</w:t>
      </w:r>
    </w:p>
    <w:p w14:paraId="0E61D3C9" w14:textId="77777777" w:rsidR="002C6A8F" w:rsidRDefault="002C6A8F" w:rsidP="002C6A8F">
      <w:pPr>
        <w:pStyle w:val="NormalWeb"/>
        <w:spacing w:before="0" w:beforeAutospacing="0" w:after="240" w:afterAutospacing="0" w:line="360" w:lineRule="auto"/>
        <w:jc w:val="both"/>
      </w:pPr>
      <w:r>
        <w:t xml:space="preserve">Inter IKEA (2024). </w:t>
      </w:r>
      <w:r>
        <w:rPr>
          <w:i/>
          <w:iCs/>
        </w:rPr>
        <w:t>Management structure</w:t>
      </w:r>
      <w:r>
        <w:t xml:space="preserve">. [online] </w:t>
      </w:r>
      <w:r>
        <w:rPr>
          <w:i/>
          <w:iCs/>
        </w:rPr>
        <w:t>www.inter.ikea.com</w:t>
      </w:r>
      <w:r>
        <w:t>. Available at: https://www.inter.ikea.com/en/this-is-inter-ikea-group/management-structure [Accessed 10 Aug. 2026].</w:t>
      </w:r>
    </w:p>
    <w:p w14:paraId="5A068076" w14:textId="77777777" w:rsidR="002C6A8F" w:rsidRDefault="002C6A8F" w:rsidP="002C6A8F">
      <w:pPr>
        <w:pStyle w:val="NormalWeb"/>
        <w:spacing w:before="0" w:beforeAutospacing="0" w:after="240" w:afterAutospacing="0" w:line="360" w:lineRule="auto"/>
        <w:jc w:val="both"/>
      </w:pPr>
      <w:r>
        <w:t xml:space="preserve">International Trade Administration (2024). </w:t>
      </w:r>
      <w:r>
        <w:rPr>
          <w:i/>
          <w:iCs/>
        </w:rPr>
        <w:t>India - labeling/marking requirements</w:t>
      </w:r>
      <w:r>
        <w:t xml:space="preserve">. [online] </w:t>
      </w:r>
      <w:r>
        <w:rPr>
          <w:i/>
          <w:iCs/>
        </w:rPr>
        <w:t>www.trade.gov</w:t>
      </w:r>
      <w:r>
        <w:t>. Available at: https://www.trade.gov/country-commercial-guides/india-labelingmarking-requirements [Accessed 10 Aug. 2026].</w:t>
      </w:r>
    </w:p>
    <w:p w14:paraId="467B22C8" w14:textId="77777777" w:rsidR="002C6A8F" w:rsidRPr="002D764B" w:rsidRDefault="002C6A8F" w:rsidP="002C6A8F">
      <w:pPr>
        <w:spacing w:after="240"/>
        <w:rPr>
          <w:lang w:val="en-IN"/>
        </w:rPr>
      </w:pPr>
      <w:r w:rsidRPr="00162CEE">
        <w:t xml:space="preserve">Irshad, A.U.R., Safdar, N., Younas, Z.I. and Manzoor, W. </w:t>
      </w:r>
      <w:r>
        <w:t>(</w:t>
      </w:r>
      <w:r w:rsidRPr="00162CEE">
        <w:t>2023</w:t>
      </w:r>
      <w:r>
        <w:t>)</w:t>
      </w:r>
      <w:r w:rsidRPr="00162CEE">
        <w:t>. Impact of corporate governance on firms’ environmental performance: Case study of environmental sustainability-based business scenarios. </w:t>
      </w:r>
      <w:r w:rsidRPr="002D764B">
        <w:rPr>
          <w:i/>
          <w:iCs/>
        </w:rPr>
        <w:t>Sustainability</w:t>
      </w:r>
      <w:r w:rsidRPr="00162CEE">
        <w:t>, </w:t>
      </w:r>
      <w:r w:rsidRPr="002D764B">
        <w:rPr>
          <w:i/>
          <w:iCs/>
        </w:rPr>
        <w:t>15</w:t>
      </w:r>
      <w:r w:rsidRPr="00162CEE">
        <w:t xml:space="preserve">(10), p.7775. </w:t>
      </w:r>
      <w:hyperlink r:id="rId18" w:history="1">
        <w:r w:rsidRPr="00121983">
          <w:rPr>
            <w:rStyle w:val="Hyperlink"/>
          </w:rPr>
          <w:t>https://www.mdpi.com/2071-1050/15/10/7775</w:t>
        </w:r>
      </w:hyperlink>
    </w:p>
    <w:p w14:paraId="7CF22C6B" w14:textId="77777777" w:rsidR="002C6A8F" w:rsidRDefault="002C6A8F" w:rsidP="002C6A8F">
      <w:pPr>
        <w:pStyle w:val="NormalWeb"/>
        <w:spacing w:before="0" w:beforeAutospacing="0" w:after="240" w:afterAutospacing="0" w:line="360" w:lineRule="auto"/>
        <w:jc w:val="both"/>
      </w:pPr>
      <w:r>
        <w:t xml:space="preserve">Jia, J. (2024). Research on supply chain management strategies of multinational retailers in China based on IKEA. </w:t>
      </w:r>
      <w:r>
        <w:rPr>
          <w:i/>
          <w:iCs/>
        </w:rPr>
        <w:t>Advances in Economics Management and Political Sciences</w:t>
      </w:r>
      <w:r>
        <w:t>, 140(1), pp.138–147. doi:10.54254/2754-1169/2024.ga18771.</w:t>
      </w:r>
    </w:p>
    <w:p w14:paraId="719EF5EF" w14:textId="77777777" w:rsidR="002C6A8F" w:rsidRDefault="002C6A8F" w:rsidP="002C6A8F">
      <w:pPr>
        <w:pStyle w:val="NormalWeb"/>
        <w:spacing w:before="0" w:beforeAutospacing="0" w:after="240" w:afterAutospacing="0" w:line="360" w:lineRule="auto"/>
        <w:jc w:val="both"/>
      </w:pPr>
      <w:r>
        <w:t xml:space="preserve">Jonwal, S. (2025). </w:t>
      </w:r>
      <w:r>
        <w:rPr>
          <w:i/>
          <w:iCs/>
        </w:rPr>
        <w:t>IKEA case study 2025: Strategy, marketing, &amp; business model</w:t>
      </w:r>
      <w:r>
        <w:t xml:space="preserve">. [online] </w:t>
      </w:r>
      <w:r>
        <w:rPr>
          <w:i/>
          <w:iCs/>
        </w:rPr>
        <w:t>Young Urban Project</w:t>
      </w:r>
      <w:r>
        <w:t>. Available at: https://www.youngurbanproject.com/ikea-case-study/ [Accessed 10 Aug. 2026].</w:t>
      </w:r>
    </w:p>
    <w:p w14:paraId="7A4DD5C5" w14:textId="77777777" w:rsidR="002C6A8F" w:rsidRDefault="002C6A8F" w:rsidP="002C6A8F">
      <w:pPr>
        <w:pStyle w:val="NormalWeb"/>
        <w:spacing w:before="0" w:beforeAutospacing="0" w:after="240" w:afterAutospacing="0" w:line="360" w:lineRule="auto"/>
        <w:jc w:val="both"/>
      </w:pPr>
      <w:r>
        <w:t xml:space="preserve">Jurevicius, O. (2025). </w:t>
      </w:r>
      <w:r>
        <w:rPr>
          <w:i/>
          <w:iCs/>
        </w:rPr>
        <w:t>SWOT analysis of IKEA 2023</w:t>
      </w:r>
      <w:r>
        <w:t xml:space="preserve">. [online] </w:t>
      </w:r>
      <w:r>
        <w:rPr>
          <w:i/>
          <w:iCs/>
        </w:rPr>
        <w:t>Strategic Management Insight</w:t>
      </w:r>
      <w:r>
        <w:t>. Available at: https://strategicmanagementinsight.com/swot-analyses/ikea-swot-analysis/ [Accessed 10 Aug. 2026].</w:t>
      </w:r>
    </w:p>
    <w:p w14:paraId="170EE1D4" w14:textId="77777777" w:rsidR="002C6A8F" w:rsidRPr="002D764B" w:rsidRDefault="002C6A8F" w:rsidP="002C6A8F">
      <w:pPr>
        <w:spacing w:after="240"/>
        <w:rPr>
          <w:lang w:val="en-IN"/>
        </w:rPr>
      </w:pPr>
      <w:r w:rsidRPr="00FA60A0">
        <w:t xml:space="preserve">Liu, X., Zhang, F., Hou, Z., Mian, L., Wang, Z., Zhang, J. and Tang, J. </w:t>
      </w:r>
      <w:r>
        <w:t>(</w:t>
      </w:r>
      <w:r w:rsidRPr="00FA60A0">
        <w:t>2021</w:t>
      </w:r>
      <w:r>
        <w:t>)</w:t>
      </w:r>
      <w:r w:rsidRPr="00FA60A0">
        <w:t>. Self-supervised learning: Generative or contrastive. </w:t>
      </w:r>
      <w:r w:rsidRPr="002D764B">
        <w:rPr>
          <w:i/>
          <w:iCs/>
        </w:rPr>
        <w:t>IEEE transactions on knowledge and data engineering</w:t>
      </w:r>
      <w:r w:rsidRPr="00FA60A0">
        <w:t>, </w:t>
      </w:r>
      <w:r w:rsidRPr="002D764B">
        <w:rPr>
          <w:i/>
          <w:iCs/>
        </w:rPr>
        <w:t>35</w:t>
      </w:r>
      <w:r w:rsidRPr="00FA60A0">
        <w:t xml:space="preserve">(1), pp.857-876. </w:t>
      </w:r>
      <w:hyperlink r:id="rId19" w:history="1">
        <w:r w:rsidRPr="00121983">
          <w:rPr>
            <w:rStyle w:val="Hyperlink"/>
          </w:rPr>
          <w:t>https://ieeexplore.ieee.org/abstract/document/9462394</w:t>
        </w:r>
      </w:hyperlink>
    </w:p>
    <w:p w14:paraId="30FA2DDA" w14:textId="77777777" w:rsidR="002C6A8F" w:rsidRPr="002D764B" w:rsidRDefault="002C6A8F" w:rsidP="002C6A8F">
      <w:pPr>
        <w:spacing w:after="240"/>
        <w:rPr>
          <w:lang w:val="en-IN"/>
        </w:rPr>
      </w:pPr>
      <w:r w:rsidRPr="00091F0D">
        <w:t xml:space="preserve">Maji, S.G. and Lohia, P. </w:t>
      </w:r>
      <w:r>
        <w:t>(</w:t>
      </w:r>
      <w:r w:rsidRPr="00091F0D">
        <w:t>2023</w:t>
      </w:r>
      <w:r>
        <w:t>)</w:t>
      </w:r>
      <w:r w:rsidRPr="00091F0D">
        <w:t>. Environmental, social and governance (ESG) performance and firm performance in India. </w:t>
      </w:r>
      <w:r w:rsidRPr="002D764B">
        <w:rPr>
          <w:i/>
          <w:iCs/>
        </w:rPr>
        <w:t>Society and Business Review</w:t>
      </w:r>
      <w:r w:rsidRPr="00091F0D">
        <w:t>, </w:t>
      </w:r>
      <w:r w:rsidRPr="002D764B">
        <w:rPr>
          <w:i/>
          <w:iCs/>
        </w:rPr>
        <w:t>18</w:t>
      </w:r>
      <w:r w:rsidRPr="00091F0D">
        <w:t xml:space="preserve">(1), pp.175-194. </w:t>
      </w:r>
      <w:hyperlink r:id="rId20" w:history="1">
        <w:r w:rsidRPr="00121983">
          <w:rPr>
            <w:rStyle w:val="Hyperlink"/>
          </w:rPr>
          <w:t>https://www.emerald.com/sbr/article-abstract/18/1/175/349957/Environmental-social-and-governance-ESG?redirectedFrom=fulltext</w:t>
        </w:r>
      </w:hyperlink>
    </w:p>
    <w:p w14:paraId="08BDC1A4" w14:textId="77777777" w:rsidR="002C6A8F" w:rsidRDefault="002C6A8F" w:rsidP="002C6A8F">
      <w:pPr>
        <w:pStyle w:val="NormalWeb"/>
        <w:spacing w:before="0" w:beforeAutospacing="0" w:after="240" w:afterAutospacing="0" w:line="360" w:lineRule="auto"/>
        <w:jc w:val="both"/>
      </w:pPr>
      <w:r>
        <w:t xml:space="preserve">Majumdar, R. and Ghatak, D. (2025). </w:t>
      </w:r>
      <w:r>
        <w:rPr>
          <w:i/>
          <w:iCs/>
        </w:rPr>
        <w:t>India economic outlook, january 2025</w:t>
      </w:r>
      <w:r>
        <w:t xml:space="preserve">. [online] </w:t>
      </w:r>
      <w:r>
        <w:rPr>
          <w:i/>
          <w:iCs/>
        </w:rPr>
        <w:t>Deloitte Insights</w:t>
      </w:r>
      <w:r>
        <w:t>. Deloitte. Available at: https://www.deloitte.com/us/en/insights/topics/economy/asia-pacific/india-economic-outlook.html [Accessed 10 Aug. 2026].</w:t>
      </w:r>
    </w:p>
    <w:p w14:paraId="72BA61F4" w14:textId="77777777" w:rsidR="002C6A8F" w:rsidRPr="002D764B" w:rsidRDefault="002C6A8F" w:rsidP="002C6A8F">
      <w:pPr>
        <w:spacing w:after="240"/>
        <w:rPr>
          <w:lang w:val="en-IN"/>
        </w:rPr>
      </w:pPr>
      <w:r w:rsidRPr="003B19FF">
        <w:t xml:space="preserve">Muzaky, R., Zahir, M. and Saputra, M.S. </w:t>
      </w:r>
      <w:r>
        <w:t>(</w:t>
      </w:r>
      <w:r w:rsidRPr="003B19FF">
        <w:t>2025</w:t>
      </w:r>
      <w:r>
        <w:t>)</w:t>
      </w:r>
      <w:r w:rsidRPr="003B19FF">
        <w:t>. Analysis of IKEA's Strategy in Facing Institutional and Cultural Differences in Target Countries. </w:t>
      </w:r>
      <w:r w:rsidRPr="002D764B">
        <w:rPr>
          <w:i/>
          <w:iCs/>
        </w:rPr>
        <w:t>Journal of International Trade</w:t>
      </w:r>
      <w:r w:rsidRPr="003B19FF">
        <w:t>, </w:t>
      </w:r>
      <w:r w:rsidRPr="002D764B">
        <w:rPr>
          <w:i/>
          <w:iCs/>
        </w:rPr>
        <w:t>4</w:t>
      </w:r>
      <w:r w:rsidRPr="003B19FF">
        <w:t xml:space="preserve">(1), pp.38-41. </w:t>
      </w:r>
      <w:hyperlink r:id="rId21" w:history="1">
        <w:r w:rsidRPr="00121983">
          <w:rPr>
            <w:rStyle w:val="Hyperlink"/>
          </w:rPr>
          <w:t>https://ejournal2.uika-bogor.ac.id/index.php/JIT/article/view/2246</w:t>
        </w:r>
      </w:hyperlink>
    </w:p>
    <w:p w14:paraId="734CC260" w14:textId="77777777" w:rsidR="002C6A8F" w:rsidRDefault="002C6A8F" w:rsidP="002C6A8F">
      <w:pPr>
        <w:pStyle w:val="NormalWeb"/>
        <w:spacing w:before="0" w:beforeAutospacing="0" w:after="240" w:afterAutospacing="0" w:line="360" w:lineRule="auto"/>
        <w:jc w:val="both"/>
      </w:pPr>
      <w:r>
        <w:t xml:space="preserve">Nelson, N.A. (2025). </w:t>
      </w:r>
      <w:r>
        <w:rPr>
          <w:i/>
          <w:iCs/>
        </w:rPr>
        <w:t>In class, we always carry out case studies to understand deeply how ESG is being applied in real situations.</w:t>
      </w:r>
      <w:r>
        <w:t xml:space="preserve"> [online] </w:t>
      </w:r>
      <w:r>
        <w:rPr>
          <w:i/>
          <w:iCs/>
        </w:rPr>
        <w:t>LinkedIn</w:t>
      </w:r>
      <w:r>
        <w:t>. Available at: https://www.linkedin.com/posts/nasyaariella_in-class-we-always-carry-out-case-studies-activity-7316267498713034754-qKhw [Accessed 10 Aug. 2026].</w:t>
      </w:r>
    </w:p>
    <w:p w14:paraId="62C9DD13" w14:textId="77777777" w:rsidR="002C6A8F" w:rsidRDefault="002C6A8F" w:rsidP="002C6A8F">
      <w:pPr>
        <w:pStyle w:val="NormalWeb"/>
        <w:spacing w:before="0" w:beforeAutospacing="0" w:after="240" w:afterAutospacing="0" w:line="360" w:lineRule="auto"/>
        <w:jc w:val="both"/>
      </w:pPr>
      <w:r>
        <w:t xml:space="preserve">Nielsen, L.K. (2025). </w:t>
      </w:r>
      <w:r>
        <w:rPr>
          <w:i/>
          <w:iCs/>
        </w:rPr>
        <w:t>Key IKEA statistics: Understanding their continued success</w:t>
      </w:r>
      <w:r>
        <w:t xml:space="preserve">. [online] </w:t>
      </w:r>
      <w:r>
        <w:rPr>
          <w:i/>
          <w:iCs/>
        </w:rPr>
        <w:t>Huuray.com - The Global Reward Management Platform</w:t>
      </w:r>
      <w:r>
        <w:t>. Gift cards, Rewards &amp; Incentives – Global Gift Card platform. Available at: https://huuray.com/inspiration/gift-cards/ikea-statistics/ [Accessed 10 Aug. 2026].</w:t>
      </w:r>
    </w:p>
    <w:p w14:paraId="75331A02" w14:textId="77777777" w:rsidR="002C6A8F" w:rsidRPr="002D764B" w:rsidRDefault="002C6A8F" w:rsidP="002C6A8F">
      <w:pPr>
        <w:spacing w:after="240"/>
        <w:rPr>
          <w:lang w:val="en-IN"/>
        </w:rPr>
      </w:pPr>
      <w:r w:rsidRPr="00D33379">
        <w:t xml:space="preserve">Pingali, S., Prakash, S. and Korem, J.R. </w:t>
      </w:r>
      <w:r>
        <w:t>(</w:t>
      </w:r>
      <w:r w:rsidRPr="00D33379">
        <w:t>2026</w:t>
      </w:r>
      <w:r>
        <w:t>)</w:t>
      </w:r>
      <w:r w:rsidRPr="00D33379">
        <w:t>. </w:t>
      </w:r>
      <w:r w:rsidRPr="002D764B">
        <w:rPr>
          <w:i/>
          <w:iCs/>
        </w:rPr>
        <w:t>Digital transformation strategies: theory and practice</w:t>
      </w:r>
      <w:r w:rsidRPr="00D33379">
        <w:t xml:space="preserve">. Taylor &amp; Francis. </w:t>
      </w:r>
      <w:hyperlink r:id="rId22" w:anchor="v=onepage&amp;q=Digital%20and%20customer-led%20differentiation%20with%20operational%20cost%20efficiency&amp;f=false" w:history="1">
        <w:r w:rsidRPr="00121983">
          <w:rPr>
            <w:rStyle w:val="Hyperlink"/>
          </w:rPr>
          <w:t>https://books.google.co.in/books?hl=en&amp;lr=&amp;id=iNWxEQAAQBAJ&amp;oi=fnd&amp;pg=PT10&amp;dq=Digital+and+customer-led+differentiation+with+operational+cost+efficiency+&amp;ots=z-bHglec2D&amp;sig=v8AaVzsMfUy1oH3l9y_lPaj5UXk&amp;redir_esc=y#v=onepage&amp;q=Digital%20and%20customer-led%20differentiation%20with%20operational%20cost%20efficiency&amp;f=false</w:t>
        </w:r>
      </w:hyperlink>
    </w:p>
    <w:p w14:paraId="4479C573" w14:textId="77777777" w:rsidR="002C6A8F" w:rsidRDefault="002C6A8F" w:rsidP="002C6A8F">
      <w:pPr>
        <w:pStyle w:val="NormalWeb"/>
        <w:spacing w:before="0" w:beforeAutospacing="0" w:after="240" w:afterAutospacing="0" w:line="360" w:lineRule="auto"/>
        <w:jc w:val="both"/>
      </w:pPr>
      <w:r>
        <w:t xml:space="preserve">Reuters (2025). </w:t>
      </w:r>
      <w:r>
        <w:rPr>
          <w:i/>
          <w:iCs/>
        </w:rPr>
        <w:t>Changes to India’s repo rate since june 2000</w:t>
      </w:r>
      <w:r>
        <w:t>. [online] Yahoo Finance. Available at: https://sg.finance.yahoo.com/news/changes-indias-repo-rate-since-053551856.html [Accessed 10 Aug. 2026].</w:t>
      </w:r>
    </w:p>
    <w:p w14:paraId="0E989709" w14:textId="77777777" w:rsidR="002C6A8F" w:rsidRPr="002D764B" w:rsidRDefault="002C6A8F" w:rsidP="002C6A8F">
      <w:pPr>
        <w:spacing w:after="240"/>
        <w:rPr>
          <w:lang w:val="en-IN"/>
        </w:rPr>
      </w:pPr>
      <w:r w:rsidRPr="00D33379">
        <w:t xml:space="preserve">Sampson, S.E. and Chase, R.B. </w:t>
      </w:r>
      <w:r>
        <w:t>(</w:t>
      </w:r>
      <w:r w:rsidRPr="00D33379">
        <w:t>2022</w:t>
      </w:r>
      <w:r>
        <w:t>)</w:t>
      </w:r>
      <w:r w:rsidRPr="00D33379">
        <w:t>. Optimizing customer involvement: how close should you be to your customers?. </w:t>
      </w:r>
      <w:r w:rsidRPr="002D764B">
        <w:rPr>
          <w:i/>
          <w:iCs/>
        </w:rPr>
        <w:t>California Management Review</w:t>
      </w:r>
      <w:r w:rsidRPr="00D33379">
        <w:t>, </w:t>
      </w:r>
      <w:r w:rsidRPr="002D764B">
        <w:rPr>
          <w:i/>
          <w:iCs/>
        </w:rPr>
        <w:t>65</w:t>
      </w:r>
      <w:r w:rsidRPr="00D33379">
        <w:t xml:space="preserve">(1), pp.119-146. </w:t>
      </w:r>
      <w:hyperlink r:id="rId23" w:history="1">
        <w:r w:rsidRPr="00121983">
          <w:rPr>
            <w:rStyle w:val="Hyperlink"/>
          </w:rPr>
          <w:t>https://journals.sagepub.com/doi/abs/10.1177/00081256221118117</w:t>
        </w:r>
      </w:hyperlink>
    </w:p>
    <w:p w14:paraId="0EE6E7F9" w14:textId="77777777" w:rsidR="002C6A8F" w:rsidRDefault="002C6A8F" w:rsidP="002C6A8F">
      <w:pPr>
        <w:pStyle w:val="NormalWeb"/>
        <w:spacing w:before="0" w:beforeAutospacing="0" w:after="240" w:afterAutospacing="0" w:line="360" w:lineRule="auto"/>
        <w:jc w:val="both"/>
      </w:pPr>
      <w:r>
        <w:t xml:space="preserve">Shastri, A. (2021). </w:t>
      </w:r>
      <w:r>
        <w:rPr>
          <w:i/>
          <w:iCs/>
        </w:rPr>
        <w:t>Complete analysis of the business model of IKEA | IIDE</w:t>
      </w:r>
      <w:r>
        <w:t xml:space="preserve">. [online] </w:t>
      </w:r>
      <w:r>
        <w:rPr>
          <w:i/>
          <w:iCs/>
        </w:rPr>
        <w:t>IIDE</w:t>
      </w:r>
      <w:r>
        <w:t>. Available at: https://iide.co/case-studies/business-model-of-ikea/ [Accessed 10 Aug. 2026].</w:t>
      </w:r>
    </w:p>
    <w:p w14:paraId="4B5DFBAC" w14:textId="77777777" w:rsidR="002C6A8F" w:rsidRDefault="002C6A8F" w:rsidP="002C6A8F">
      <w:pPr>
        <w:pStyle w:val="NormalWeb"/>
        <w:spacing w:before="0" w:beforeAutospacing="0" w:after="240" w:afterAutospacing="0" w:line="360" w:lineRule="auto"/>
        <w:jc w:val="both"/>
      </w:pPr>
      <w:r>
        <w:t xml:space="preserve">Sigit Gantang (2026). </w:t>
      </w:r>
      <w:r>
        <w:rPr>
          <w:i/>
          <w:iCs/>
        </w:rPr>
        <w:t>214716711-Ikea-Balanced-Scorecard.Pdf</w:t>
      </w:r>
      <w:r>
        <w:t>. [online] Scribd. Available at: https://www.scribd.com/doc/252077477/214716711-Ikea-Balanced-Scorecard-pdf [Accessed 10 Aug. 2026].</w:t>
      </w:r>
    </w:p>
    <w:p w14:paraId="6F8CC282" w14:textId="77777777" w:rsidR="002C6A8F" w:rsidRDefault="002C6A8F" w:rsidP="002C6A8F">
      <w:pPr>
        <w:pStyle w:val="NormalWeb"/>
        <w:spacing w:before="0" w:beforeAutospacing="0" w:after="240" w:afterAutospacing="0" w:line="360" w:lineRule="auto"/>
        <w:jc w:val="both"/>
      </w:pPr>
      <w:r>
        <w:t xml:space="preserve">Statista (2020). </w:t>
      </w:r>
      <w:r>
        <w:rPr>
          <w:i/>
          <w:iCs/>
        </w:rPr>
        <w:t>Topic: IKEA</w:t>
      </w:r>
      <w:r>
        <w:t>. [online] Statista. Available at: https://www.statista.com/topics/1961/ikea/?srsltid=AfmBOorpJ7GLW9vI0UNyxkVw3q4wcRrVb4FdNwZEQvFzyyOy7wRAOW6P [Accessed 10 Aug. 2026].</w:t>
      </w:r>
    </w:p>
    <w:p w14:paraId="060EEAF1" w14:textId="77777777" w:rsidR="002C6A8F" w:rsidRDefault="002C6A8F" w:rsidP="002C6A8F">
      <w:pPr>
        <w:pStyle w:val="NormalWeb"/>
        <w:spacing w:before="0" w:beforeAutospacing="0" w:after="240" w:afterAutospacing="0" w:line="360" w:lineRule="auto"/>
        <w:jc w:val="both"/>
      </w:pPr>
      <w:r>
        <w:t xml:space="preserve">The Strategy Story (2023). </w:t>
      </w:r>
      <w:r>
        <w:rPr>
          <w:i/>
          <w:iCs/>
        </w:rPr>
        <w:t>IKEA competitor analysis - the strategy story</w:t>
      </w:r>
      <w:r>
        <w:t xml:space="preserve">. [online] </w:t>
      </w:r>
      <w:r>
        <w:rPr>
          <w:i/>
          <w:iCs/>
        </w:rPr>
        <w:t>The strategy story</w:t>
      </w:r>
      <w:r>
        <w:t>. Available at: https://thestrategystory.com/blog/ikea-competitor-analysis/ [Accessed 10 Aug. 2026].</w:t>
      </w:r>
    </w:p>
    <w:p w14:paraId="0557E0D1" w14:textId="77777777" w:rsidR="002C6A8F" w:rsidRPr="002D764B" w:rsidRDefault="002C6A8F" w:rsidP="002C6A8F">
      <w:pPr>
        <w:spacing w:after="240"/>
        <w:rPr>
          <w:lang w:val="en-IN"/>
        </w:rPr>
      </w:pPr>
      <w:r w:rsidRPr="003E15C5">
        <w:t xml:space="preserve">Thörnqvist, C. and Kilstam, J. </w:t>
      </w:r>
      <w:r>
        <w:t>(</w:t>
      </w:r>
      <w:r w:rsidRPr="003E15C5">
        <w:t>2021</w:t>
      </w:r>
      <w:r>
        <w:t>)</w:t>
      </w:r>
      <w:r w:rsidRPr="003E15C5">
        <w:t>. Aligning Corporate Social Responsibility with the United Nations’ Sustainability Goals: Trickier than it Seems?. </w:t>
      </w:r>
      <w:r w:rsidRPr="002D764B">
        <w:rPr>
          <w:i/>
          <w:iCs/>
        </w:rPr>
        <w:t>Economics</w:t>
      </w:r>
      <w:r w:rsidRPr="003E15C5">
        <w:t>, </w:t>
      </w:r>
      <w:r w:rsidRPr="002D764B">
        <w:rPr>
          <w:i/>
          <w:iCs/>
        </w:rPr>
        <w:t>9</w:t>
      </w:r>
      <w:r w:rsidRPr="003E15C5">
        <w:t xml:space="preserve">(1), pp.161-177. </w:t>
      </w:r>
      <w:hyperlink r:id="rId24" w:history="1">
        <w:r w:rsidRPr="00121983">
          <w:rPr>
            <w:rStyle w:val="Hyperlink"/>
          </w:rPr>
          <w:t>https://reference-global.com/article/10.2478/eoik-2021-0009</w:t>
        </w:r>
      </w:hyperlink>
    </w:p>
    <w:p w14:paraId="17586D6C" w14:textId="77777777" w:rsidR="002C6A8F" w:rsidRPr="002D764B" w:rsidRDefault="002C6A8F" w:rsidP="002C6A8F">
      <w:pPr>
        <w:spacing w:after="240"/>
        <w:rPr>
          <w:lang w:val="en-IN"/>
        </w:rPr>
      </w:pPr>
      <w:r w:rsidRPr="00BC5469">
        <w:t xml:space="preserve">Turner, C. </w:t>
      </w:r>
      <w:r>
        <w:t>(</w:t>
      </w:r>
      <w:r w:rsidRPr="00BC5469">
        <w:t>2024</w:t>
      </w:r>
      <w:r>
        <w:t>)</w:t>
      </w:r>
      <w:r w:rsidRPr="00BC5469">
        <w:t>. </w:t>
      </w:r>
      <w:r w:rsidRPr="002D764B">
        <w:rPr>
          <w:i/>
          <w:iCs/>
        </w:rPr>
        <w:t>International business: Themes and issues in the modern global economy</w:t>
      </w:r>
      <w:r w:rsidRPr="00BC5469">
        <w:t xml:space="preserve">. Taylor &amp; Francis. </w:t>
      </w:r>
      <w:hyperlink r:id="rId25" w:anchor="v=onepage&amp;q=economic%20factors%20effects%20on%20business&amp;f=false" w:history="1">
        <w:r w:rsidRPr="00121983">
          <w:rPr>
            <w:rStyle w:val="Hyperlink"/>
          </w:rPr>
          <w:t>https://books.google.co.in/books?hl=en&amp;lr=&amp;id=c2jwEAAAQBAJ&amp;oi=fnd&amp;pg=PA1966&amp;dq=economic+factors+effects+on+business&amp;ots=w7dL7mXOkk&amp;sig=mlOdMnOybjSdcPnV55sPpN2eLB0&amp;redir_esc=y#v=onepage&amp;q=economic%20factors%20effects%20on%20business&amp;f=false</w:t>
        </w:r>
      </w:hyperlink>
    </w:p>
    <w:p w14:paraId="366A8441" w14:textId="77777777" w:rsidR="002C6A8F" w:rsidRDefault="002C6A8F" w:rsidP="002C6A8F">
      <w:pPr>
        <w:pStyle w:val="NormalWeb"/>
        <w:spacing w:before="0" w:beforeAutospacing="0" w:after="240" w:afterAutospacing="0" w:line="360" w:lineRule="auto"/>
        <w:jc w:val="both"/>
      </w:pPr>
      <w:r>
        <w:t xml:space="preserve">Vanzandt, P. (2023). </w:t>
      </w:r>
      <w:r>
        <w:rPr>
          <w:i/>
          <w:iCs/>
        </w:rPr>
        <w:t>What is PESTEL analysis? Definition, benefits and best practices</w:t>
      </w:r>
      <w:r>
        <w:t xml:space="preserve">. [online] </w:t>
      </w:r>
      <w:r>
        <w:rPr>
          <w:i/>
          <w:iCs/>
        </w:rPr>
        <w:t>IdeaScale</w:t>
      </w:r>
      <w:r>
        <w:t>. Available at: https://ideascale.com/blog/what-is-pestel-analysis/ [Accessed 10 Aug. 2026].</w:t>
      </w:r>
    </w:p>
    <w:p w14:paraId="2F60780C" w14:textId="77777777" w:rsidR="002C6A8F" w:rsidRPr="002D764B" w:rsidRDefault="002C6A8F" w:rsidP="002C6A8F">
      <w:pPr>
        <w:spacing w:after="240"/>
        <w:rPr>
          <w:lang w:val="en-IN"/>
        </w:rPr>
      </w:pPr>
      <w:r w:rsidRPr="00CF3D1A">
        <w:t xml:space="preserve">Wang, X., Gao, J., Long, M. and Wang, J. </w:t>
      </w:r>
      <w:r>
        <w:t>(</w:t>
      </w:r>
      <w:r w:rsidRPr="00CF3D1A">
        <w:t>2021, July</w:t>
      </w:r>
      <w:r>
        <w:t>)</w:t>
      </w:r>
      <w:r w:rsidRPr="00CF3D1A">
        <w:t>. Self-tuning for data-efficient deep learning. In </w:t>
      </w:r>
      <w:r w:rsidRPr="002D764B">
        <w:rPr>
          <w:i/>
          <w:iCs/>
        </w:rPr>
        <w:t>International Conference on Machine Learning</w:t>
      </w:r>
      <w:r w:rsidRPr="00CF3D1A">
        <w:t xml:space="preserve"> (pp. 10738-10748). PMLR. </w:t>
      </w:r>
      <w:hyperlink r:id="rId26" w:history="1">
        <w:r w:rsidRPr="00121983">
          <w:rPr>
            <w:rStyle w:val="Hyperlink"/>
          </w:rPr>
          <w:t>https://proceedings.mlr.press/v139/wang21g.html</w:t>
        </w:r>
      </w:hyperlink>
    </w:p>
    <w:p w14:paraId="22EA344F" w14:textId="77777777" w:rsidR="002C6A8F" w:rsidRPr="002D764B" w:rsidRDefault="002C6A8F" w:rsidP="002C6A8F">
      <w:pPr>
        <w:spacing w:after="240"/>
        <w:rPr>
          <w:lang w:val="en-IN"/>
        </w:rPr>
      </w:pPr>
      <w:r w:rsidRPr="00D33379">
        <w:t xml:space="preserve">Zhang, K., Wen, Q., Zhang, C., Cai, R., Jin, M., Liu, Y., Zhang, J.Y., Liang, Y., Pang, G., Song, D. and Pan, S. </w:t>
      </w:r>
      <w:r>
        <w:t>(</w:t>
      </w:r>
      <w:r w:rsidRPr="00D33379">
        <w:t>2024</w:t>
      </w:r>
      <w:r>
        <w:t>)</w:t>
      </w:r>
      <w:r w:rsidRPr="00D33379">
        <w:t>. Self-supervised learning for time series analysis: Taxonomy, progress, and prospects. </w:t>
      </w:r>
      <w:r w:rsidRPr="002D764B">
        <w:rPr>
          <w:i/>
          <w:iCs/>
        </w:rPr>
        <w:t>IEEE transactions on pattern analysis and machine intelligence</w:t>
      </w:r>
      <w:r w:rsidRPr="00D33379">
        <w:t>, </w:t>
      </w:r>
      <w:r w:rsidRPr="002D764B">
        <w:rPr>
          <w:i/>
          <w:iCs/>
        </w:rPr>
        <w:t>46</w:t>
      </w:r>
      <w:r w:rsidRPr="00D33379">
        <w:t>(10), pp.6775-6794.</w:t>
      </w:r>
      <w:r w:rsidRPr="00EC64B4">
        <w:t xml:space="preserve"> </w:t>
      </w:r>
      <w:hyperlink r:id="rId27" w:history="1">
        <w:r w:rsidRPr="00121983">
          <w:rPr>
            <w:rStyle w:val="Hyperlink"/>
          </w:rPr>
          <w:t>https://ieeexplore.ieee.org/abstract/document/10496248</w:t>
        </w:r>
      </w:hyperlink>
    </w:p>
    <w:p w14:paraId="0DE58D46" w14:textId="77777777" w:rsidR="002C6A8F" w:rsidRPr="002D764B" w:rsidRDefault="002C6A8F" w:rsidP="002C6A8F">
      <w:pPr>
        <w:spacing w:after="240"/>
        <w:rPr>
          <w:lang w:val="en-IN"/>
        </w:rPr>
      </w:pPr>
      <w:r w:rsidRPr="00CF3D1A">
        <w:t xml:space="preserve">Zhao, Z., Alzubaidi, L., Zhang, J., Duan, Y. and Gu, Y. </w:t>
      </w:r>
      <w:r>
        <w:t>(</w:t>
      </w:r>
      <w:r w:rsidRPr="00CF3D1A">
        <w:t>2024</w:t>
      </w:r>
      <w:r>
        <w:t>)</w:t>
      </w:r>
      <w:r w:rsidRPr="00CF3D1A">
        <w:t>. A comparison review of transfer learning and self-supervised learning: Definitions, applications, advantages and limitations. </w:t>
      </w:r>
      <w:r w:rsidRPr="002D764B">
        <w:rPr>
          <w:i/>
          <w:iCs/>
        </w:rPr>
        <w:t>Expert Systems with Applications</w:t>
      </w:r>
      <w:r w:rsidRPr="00CF3D1A">
        <w:t>, </w:t>
      </w:r>
      <w:r w:rsidRPr="002D764B">
        <w:rPr>
          <w:i/>
          <w:iCs/>
        </w:rPr>
        <w:t>242</w:t>
      </w:r>
      <w:r w:rsidRPr="00CF3D1A">
        <w:t xml:space="preserve">, p.122807. </w:t>
      </w:r>
      <w:hyperlink r:id="rId28" w:history="1">
        <w:r w:rsidRPr="00121983">
          <w:rPr>
            <w:rStyle w:val="Hyperlink"/>
          </w:rPr>
          <w:t>https://www.sciencedirect.com/science/article/pii/S0957417423033092</w:t>
        </w:r>
      </w:hyperlink>
    </w:p>
    <w:p w14:paraId="10A2031F" w14:textId="77777777" w:rsidR="00E21E02" w:rsidRPr="004C498F" w:rsidRDefault="00E21E02" w:rsidP="002C6A8F">
      <w:pPr>
        <w:spacing w:before="100" w:beforeAutospacing="1" w:after="240"/>
        <w:rPr>
          <w:rFonts w:eastAsia="Times New Roman" w:cs="Arial"/>
          <w:kern w:val="0"/>
          <w:lang w:eastAsia="zh-CN"/>
          <w14:ligatures w14:val="none"/>
        </w:rPr>
      </w:pPr>
    </w:p>
    <w:p w14:paraId="7D18DBD4" w14:textId="2855F4DC" w:rsidR="00646406" w:rsidRPr="004C498F" w:rsidRDefault="00646406" w:rsidP="002C6A8F">
      <w:pPr>
        <w:spacing w:after="240"/>
        <w:rPr>
          <w:rFonts w:cs="Arial"/>
        </w:rPr>
      </w:pPr>
    </w:p>
    <w:sectPr w:rsidR="00646406" w:rsidRPr="004C498F" w:rsidSect="00412ADE">
      <w:footerReference w:type="default" r:id="rId2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6E3A8E" w14:textId="77777777" w:rsidR="002A62D9" w:rsidRDefault="002A62D9" w:rsidP="00F4799C">
      <w:r>
        <w:separator/>
      </w:r>
    </w:p>
  </w:endnote>
  <w:endnote w:type="continuationSeparator" w:id="0">
    <w:p w14:paraId="0B475A6A" w14:textId="77777777" w:rsidR="002A62D9" w:rsidRDefault="002A62D9" w:rsidP="00F479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Arial MT">
    <w:altName w:val="Arial"/>
    <w:charset w:val="01"/>
    <w:family w:val="swiss"/>
    <w:pitch w:val="variable"/>
  </w:font>
  <w:font w:name="DengXian">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rPr>
      <w:id w:val="-1843457219"/>
      <w:docPartObj>
        <w:docPartGallery w:val="Page Numbers (Bottom of Page)"/>
        <w:docPartUnique/>
      </w:docPartObj>
    </w:sdtPr>
    <w:sdtEndPr>
      <w:rPr>
        <w:noProof/>
      </w:rPr>
    </w:sdtEndPr>
    <w:sdtContent>
      <w:p w14:paraId="573B818F" w14:textId="1133FF8F" w:rsidR="00F4799C" w:rsidRPr="001738CD" w:rsidRDefault="001738CD" w:rsidP="001738CD">
        <w:pPr>
          <w:pStyle w:val="Footer"/>
          <w:jc w:val="right"/>
          <w:rPr>
            <w:sz w:val="20"/>
          </w:rPr>
        </w:pPr>
        <w:r w:rsidRPr="001738CD">
          <w:rPr>
            <w:sz w:val="20"/>
          </w:rPr>
          <w:fldChar w:fldCharType="begin"/>
        </w:r>
        <w:r w:rsidRPr="001738CD">
          <w:rPr>
            <w:sz w:val="20"/>
          </w:rPr>
          <w:instrText xml:space="preserve"> PAGE   \* MERGEFORMAT </w:instrText>
        </w:r>
        <w:r w:rsidRPr="001738CD">
          <w:rPr>
            <w:sz w:val="20"/>
          </w:rPr>
          <w:fldChar w:fldCharType="separate"/>
        </w:r>
        <w:r w:rsidR="00500271">
          <w:rPr>
            <w:noProof/>
            <w:sz w:val="20"/>
          </w:rPr>
          <w:t>6</w:t>
        </w:r>
        <w:r w:rsidRPr="001738CD">
          <w:rPr>
            <w:noProof/>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503BD7" w14:textId="77777777" w:rsidR="002A62D9" w:rsidRDefault="002A62D9" w:rsidP="00F4799C">
      <w:r>
        <w:separator/>
      </w:r>
    </w:p>
  </w:footnote>
  <w:footnote w:type="continuationSeparator" w:id="0">
    <w:p w14:paraId="0EA2BC0A" w14:textId="77777777" w:rsidR="002A62D9" w:rsidRDefault="002A62D9" w:rsidP="00F479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3599A"/>
    <w:multiLevelType w:val="multilevel"/>
    <w:tmpl w:val="539E27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B4B01"/>
    <w:multiLevelType w:val="multilevel"/>
    <w:tmpl w:val="58C04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2F6057"/>
    <w:multiLevelType w:val="multilevel"/>
    <w:tmpl w:val="50787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A07CC9"/>
    <w:multiLevelType w:val="multilevel"/>
    <w:tmpl w:val="F55EB3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DF7127"/>
    <w:multiLevelType w:val="hybridMultilevel"/>
    <w:tmpl w:val="08062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736AD0"/>
    <w:multiLevelType w:val="multilevel"/>
    <w:tmpl w:val="D8860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552F55"/>
    <w:multiLevelType w:val="multilevel"/>
    <w:tmpl w:val="141CE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D435D6"/>
    <w:multiLevelType w:val="multilevel"/>
    <w:tmpl w:val="25AA66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F63DDB"/>
    <w:multiLevelType w:val="multilevel"/>
    <w:tmpl w:val="68748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1478A6"/>
    <w:multiLevelType w:val="multilevel"/>
    <w:tmpl w:val="B3B47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195692"/>
    <w:multiLevelType w:val="multilevel"/>
    <w:tmpl w:val="DAB4B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731E4C"/>
    <w:multiLevelType w:val="multilevel"/>
    <w:tmpl w:val="20583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C07DC7"/>
    <w:multiLevelType w:val="multilevel"/>
    <w:tmpl w:val="1046BF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EE6B52"/>
    <w:multiLevelType w:val="multilevel"/>
    <w:tmpl w:val="D5B29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810ACD"/>
    <w:multiLevelType w:val="multilevel"/>
    <w:tmpl w:val="FAB47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6D614A"/>
    <w:multiLevelType w:val="multilevel"/>
    <w:tmpl w:val="5F84A5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47532E1"/>
    <w:multiLevelType w:val="hybridMultilevel"/>
    <w:tmpl w:val="49246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B1740E"/>
    <w:multiLevelType w:val="multilevel"/>
    <w:tmpl w:val="11C06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5C480B"/>
    <w:multiLevelType w:val="multilevel"/>
    <w:tmpl w:val="0E9E2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C01874"/>
    <w:multiLevelType w:val="hybridMultilevel"/>
    <w:tmpl w:val="AE56C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791B14"/>
    <w:multiLevelType w:val="multilevel"/>
    <w:tmpl w:val="E376D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6044CE"/>
    <w:multiLevelType w:val="multilevel"/>
    <w:tmpl w:val="B622C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A410F3"/>
    <w:multiLevelType w:val="multilevel"/>
    <w:tmpl w:val="F9865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F3563C"/>
    <w:multiLevelType w:val="multilevel"/>
    <w:tmpl w:val="0824C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7432BD"/>
    <w:multiLevelType w:val="multilevel"/>
    <w:tmpl w:val="4FB8C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BA6136"/>
    <w:multiLevelType w:val="multilevel"/>
    <w:tmpl w:val="33525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4C337D"/>
    <w:multiLevelType w:val="multilevel"/>
    <w:tmpl w:val="0EECC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BA1130"/>
    <w:multiLevelType w:val="multilevel"/>
    <w:tmpl w:val="28D4D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8C6EE8"/>
    <w:multiLevelType w:val="hybridMultilevel"/>
    <w:tmpl w:val="8A00A8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15:restartNumberingAfterBreak="0">
    <w:nsid w:val="58917936"/>
    <w:multiLevelType w:val="multilevel"/>
    <w:tmpl w:val="C6C4E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D5351B"/>
    <w:multiLevelType w:val="multilevel"/>
    <w:tmpl w:val="F0660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DD197D"/>
    <w:multiLevelType w:val="multilevel"/>
    <w:tmpl w:val="04FC8EF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390622E"/>
    <w:multiLevelType w:val="hybridMultilevel"/>
    <w:tmpl w:val="AD042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123CB0"/>
    <w:multiLevelType w:val="multilevel"/>
    <w:tmpl w:val="D292C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51523AB"/>
    <w:multiLevelType w:val="hybridMultilevel"/>
    <w:tmpl w:val="A9409F6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90A0330"/>
    <w:multiLevelType w:val="multilevel"/>
    <w:tmpl w:val="C930F3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353"/>
        </w:tabs>
        <w:ind w:left="1353"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AAF7EB6"/>
    <w:multiLevelType w:val="multilevel"/>
    <w:tmpl w:val="C3369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B113446"/>
    <w:multiLevelType w:val="multilevel"/>
    <w:tmpl w:val="4A8AE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6C0C1E"/>
    <w:multiLevelType w:val="multilevel"/>
    <w:tmpl w:val="0E762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6E76CD"/>
    <w:multiLevelType w:val="multilevel"/>
    <w:tmpl w:val="CBB6A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DD1493"/>
    <w:multiLevelType w:val="multilevel"/>
    <w:tmpl w:val="E2661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E713CEE"/>
    <w:multiLevelType w:val="multilevel"/>
    <w:tmpl w:val="4BA45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F002494"/>
    <w:multiLevelType w:val="multilevel"/>
    <w:tmpl w:val="1710F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6085A7F"/>
    <w:multiLevelType w:val="multilevel"/>
    <w:tmpl w:val="E69EE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B3201CF"/>
    <w:multiLevelType w:val="hybridMultilevel"/>
    <w:tmpl w:val="47F4B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9352815">
    <w:abstractNumId w:val="11"/>
  </w:num>
  <w:num w:numId="2" w16cid:durableId="823205153">
    <w:abstractNumId w:val="15"/>
  </w:num>
  <w:num w:numId="3" w16cid:durableId="1209689034">
    <w:abstractNumId w:val="34"/>
  </w:num>
  <w:num w:numId="4" w16cid:durableId="186867174">
    <w:abstractNumId w:val="35"/>
  </w:num>
  <w:num w:numId="5" w16cid:durableId="45297428">
    <w:abstractNumId w:val="41"/>
  </w:num>
  <w:num w:numId="6" w16cid:durableId="759062128">
    <w:abstractNumId w:val="17"/>
  </w:num>
  <w:num w:numId="7" w16cid:durableId="1630161747">
    <w:abstractNumId w:val="1"/>
  </w:num>
  <w:num w:numId="8" w16cid:durableId="1768387331">
    <w:abstractNumId w:val="22"/>
  </w:num>
  <w:num w:numId="9" w16cid:durableId="596987683">
    <w:abstractNumId w:val="43"/>
  </w:num>
  <w:num w:numId="10" w16cid:durableId="1715345182">
    <w:abstractNumId w:val="42"/>
  </w:num>
  <w:num w:numId="11" w16cid:durableId="1760713080">
    <w:abstractNumId w:val="5"/>
  </w:num>
  <w:num w:numId="12" w16cid:durableId="2016221038">
    <w:abstractNumId w:val="29"/>
  </w:num>
  <w:num w:numId="13" w16cid:durableId="323437360">
    <w:abstractNumId w:val="26"/>
  </w:num>
  <w:num w:numId="14" w16cid:durableId="1098256923">
    <w:abstractNumId w:val="2"/>
  </w:num>
  <w:num w:numId="15" w16cid:durableId="1153835636">
    <w:abstractNumId w:val="44"/>
  </w:num>
  <w:num w:numId="16" w16cid:durableId="566839842">
    <w:abstractNumId w:val="19"/>
  </w:num>
  <w:num w:numId="17" w16cid:durableId="1738092623">
    <w:abstractNumId w:val="16"/>
  </w:num>
  <w:num w:numId="18" w16cid:durableId="379784687">
    <w:abstractNumId w:val="32"/>
  </w:num>
  <w:num w:numId="19" w16cid:durableId="1579900464">
    <w:abstractNumId w:val="8"/>
  </w:num>
  <w:num w:numId="20" w16cid:durableId="1208446865">
    <w:abstractNumId w:val="33"/>
  </w:num>
  <w:num w:numId="21" w16cid:durableId="1772780344">
    <w:abstractNumId w:val="14"/>
  </w:num>
  <w:num w:numId="22" w16cid:durableId="837502267">
    <w:abstractNumId w:val="13"/>
  </w:num>
  <w:num w:numId="23" w16cid:durableId="2059427167">
    <w:abstractNumId w:val="9"/>
  </w:num>
  <w:num w:numId="24" w16cid:durableId="434790448">
    <w:abstractNumId w:val="12"/>
  </w:num>
  <w:num w:numId="25" w16cid:durableId="2062823872">
    <w:abstractNumId w:val="3"/>
  </w:num>
  <w:num w:numId="26" w16cid:durableId="744842941">
    <w:abstractNumId w:val="20"/>
  </w:num>
  <w:num w:numId="27" w16cid:durableId="294064739">
    <w:abstractNumId w:val="6"/>
  </w:num>
  <w:num w:numId="28" w16cid:durableId="672075327">
    <w:abstractNumId w:val="21"/>
  </w:num>
  <w:num w:numId="29" w16cid:durableId="1549030519">
    <w:abstractNumId w:val="36"/>
  </w:num>
  <w:num w:numId="30" w16cid:durableId="309092075">
    <w:abstractNumId w:val="18"/>
  </w:num>
  <w:num w:numId="31" w16cid:durableId="1667199717">
    <w:abstractNumId w:val="30"/>
  </w:num>
  <w:num w:numId="32" w16cid:durableId="776758528">
    <w:abstractNumId w:val="39"/>
  </w:num>
  <w:num w:numId="33" w16cid:durableId="1749957194">
    <w:abstractNumId w:val="23"/>
  </w:num>
  <w:num w:numId="34" w16cid:durableId="2126843798">
    <w:abstractNumId w:val="27"/>
  </w:num>
  <w:num w:numId="35" w16cid:durableId="834953720">
    <w:abstractNumId w:val="25"/>
  </w:num>
  <w:num w:numId="36" w16cid:durableId="1484736599">
    <w:abstractNumId w:val="10"/>
  </w:num>
  <w:num w:numId="37" w16cid:durableId="1973168761">
    <w:abstractNumId w:val="40"/>
  </w:num>
  <w:num w:numId="38" w16cid:durableId="1439367585">
    <w:abstractNumId w:val="24"/>
  </w:num>
  <w:num w:numId="39" w16cid:durableId="498692332">
    <w:abstractNumId w:val="0"/>
  </w:num>
  <w:num w:numId="40" w16cid:durableId="445586177">
    <w:abstractNumId w:val="7"/>
  </w:num>
  <w:num w:numId="41" w16cid:durableId="1814447974">
    <w:abstractNumId w:val="37"/>
  </w:num>
  <w:num w:numId="42" w16cid:durableId="82458814">
    <w:abstractNumId w:val="38"/>
  </w:num>
  <w:num w:numId="43" w16cid:durableId="350451525">
    <w:abstractNumId w:val="4"/>
  </w:num>
  <w:num w:numId="44" w16cid:durableId="635841718">
    <w:abstractNumId w:val="31"/>
  </w:num>
  <w:num w:numId="45" w16cid:durableId="15834899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6406"/>
    <w:rsid w:val="00006323"/>
    <w:rsid w:val="00015D1C"/>
    <w:rsid w:val="000167A2"/>
    <w:rsid w:val="0008034F"/>
    <w:rsid w:val="000D3105"/>
    <w:rsid w:val="001003E8"/>
    <w:rsid w:val="0012479B"/>
    <w:rsid w:val="00136289"/>
    <w:rsid w:val="00151E6C"/>
    <w:rsid w:val="00166BBD"/>
    <w:rsid w:val="001738CD"/>
    <w:rsid w:val="001A6997"/>
    <w:rsid w:val="001E1384"/>
    <w:rsid w:val="0021517A"/>
    <w:rsid w:val="00257F31"/>
    <w:rsid w:val="00266C72"/>
    <w:rsid w:val="002A3320"/>
    <w:rsid w:val="002A62D9"/>
    <w:rsid w:val="002C6A8F"/>
    <w:rsid w:val="002D68FB"/>
    <w:rsid w:val="00325A3E"/>
    <w:rsid w:val="00342A9F"/>
    <w:rsid w:val="00363BE0"/>
    <w:rsid w:val="00377A11"/>
    <w:rsid w:val="003C1246"/>
    <w:rsid w:val="003C517E"/>
    <w:rsid w:val="003F4AD9"/>
    <w:rsid w:val="00412ADE"/>
    <w:rsid w:val="00412E57"/>
    <w:rsid w:val="004C498F"/>
    <w:rsid w:val="004F2663"/>
    <w:rsid w:val="00500271"/>
    <w:rsid w:val="00561F6B"/>
    <w:rsid w:val="00575EAD"/>
    <w:rsid w:val="005A570C"/>
    <w:rsid w:val="005D5F0B"/>
    <w:rsid w:val="005F7AAB"/>
    <w:rsid w:val="00617CF1"/>
    <w:rsid w:val="00622BD5"/>
    <w:rsid w:val="00624572"/>
    <w:rsid w:val="006257AA"/>
    <w:rsid w:val="00627BE9"/>
    <w:rsid w:val="00646406"/>
    <w:rsid w:val="006504F9"/>
    <w:rsid w:val="00652F92"/>
    <w:rsid w:val="00675F02"/>
    <w:rsid w:val="00683991"/>
    <w:rsid w:val="0073681E"/>
    <w:rsid w:val="00742363"/>
    <w:rsid w:val="0078259E"/>
    <w:rsid w:val="00783CEB"/>
    <w:rsid w:val="007D52DF"/>
    <w:rsid w:val="00813243"/>
    <w:rsid w:val="00830879"/>
    <w:rsid w:val="008B181B"/>
    <w:rsid w:val="009339D7"/>
    <w:rsid w:val="0098586B"/>
    <w:rsid w:val="00991AC1"/>
    <w:rsid w:val="009954AD"/>
    <w:rsid w:val="009E58AF"/>
    <w:rsid w:val="00A437C2"/>
    <w:rsid w:val="00A626B7"/>
    <w:rsid w:val="00A774FF"/>
    <w:rsid w:val="00A92955"/>
    <w:rsid w:val="00AF7FD8"/>
    <w:rsid w:val="00B36EC3"/>
    <w:rsid w:val="00BC14BC"/>
    <w:rsid w:val="00BC25BE"/>
    <w:rsid w:val="00C524ED"/>
    <w:rsid w:val="00C57D61"/>
    <w:rsid w:val="00C82278"/>
    <w:rsid w:val="00C9137C"/>
    <w:rsid w:val="00CB01F0"/>
    <w:rsid w:val="00D36D43"/>
    <w:rsid w:val="00D64316"/>
    <w:rsid w:val="00DB6127"/>
    <w:rsid w:val="00DC30AC"/>
    <w:rsid w:val="00DE5D5B"/>
    <w:rsid w:val="00E21E02"/>
    <w:rsid w:val="00E25024"/>
    <w:rsid w:val="00E318BB"/>
    <w:rsid w:val="00E51E85"/>
    <w:rsid w:val="00E52385"/>
    <w:rsid w:val="00E70D30"/>
    <w:rsid w:val="00E96BE7"/>
    <w:rsid w:val="00EC6978"/>
    <w:rsid w:val="00ED7883"/>
    <w:rsid w:val="00EF5085"/>
    <w:rsid w:val="00F03986"/>
    <w:rsid w:val="00F216D2"/>
    <w:rsid w:val="00F4799C"/>
    <w:rsid w:val="00FA146D"/>
    <w:rsid w:val="00FA350A"/>
    <w:rsid w:val="00FB476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7AB5D"/>
  <w15:chartTrackingRefBased/>
  <w15:docId w15:val="{5F60F18C-9D9D-484D-BE1C-FE0AD86AF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2ADE"/>
    <w:pPr>
      <w:spacing w:line="360" w:lineRule="auto"/>
      <w:jc w:val="both"/>
    </w:pPr>
    <w:rPr>
      <w:rFonts w:ascii="Arial" w:hAnsi="Arial"/>
    </w:rPr>
  </w:style>
  <w:style w:type="paragraph" w:styleId="Heading1">
    <w:name w:val="heading 1"/>
    <w:basedOn w:val="Normal"/>
    <w:next w:val="Normal"/>
    <w:link w:val="Heading1Char"/>
    <w:uiPriority w:val="9"/>
    <w:qFormat/>
    <w:rsid w:val="002C6A8F"/>
    <w:pPr>
      <w:keepNext/>
      <w:keepLines/>
      <w:spacing w:before="120" w:after="12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2C6A8F"/>
    <w:pPr>
      <w:keepNext/>
      <w:keepLines/>
      <w:spacing w:before="120" w:after="120"/>
      <w:outlineLvl w:val="1"/>
    </w:pPr>
    <w:rPr>
      <w:rFonts w:eastAsiaTheme="majorEastAsia" w:cstheme="majorBidi"/>
      <w:b/>
      <w:color w:val="000000" w:themeColor="text1"/>
      <w:sz w:val="26"/>
      <w:szCs w:val="32"/>
    </w:rPr>
  </w:style>
  <w:style w:type="paragraph" w:styleId="Heading3">
    <w:name w:val="heading 3"/>
    <w:basedOn w:val="Normal"/>
    <w:next w:val="Normal"/>
    <w:link w:val="Heading3Char"/>
    <w:uiPriority w:val="9"/>
    <w:unhideWhenUsed/>
    <w:qFormat/>
    <w:rsid w:val="002C6A8F"/>
    <w:pPr>
      <w:keepNext/>
      <w:keepLines/>
      <w:spacing w:before="120" w:after="12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6464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64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640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640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640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640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6A8F"/>
    <w:rPr>
      <w:rFonts w:ascii="Arial" w:eastAsiaTheme="majorEastAsia" w:hAnsi="Arial" w:cstheme="majorBidi"/>
      <w:b/>
      <w:color w:val="000000" w:themeColor="text1"/>
      <w:sz w:val="28"/>
      <w:szCs w:val="40"/>
    </w:rPr>
  </w:style>
  <w:style w:type="character" w:customStyle="1" w:styleId="Heading2Char">
    <w:name w:val="Heading 2 Char"/>
    <w:basedOn w:val="DefaultParagraphFont"/>
    <w:link w:val="Heading2"/>
    <w:uiPriority w:val="9"/>
    <w:rsid w:val="002C6A8F"/>
    <w:rPr>
      <w:rFonts w:ascii="Arial" w:eastAsiaTheme="majorEastAsia" w:hAnsi="Arial" w:cstheme="majorBidi"/>
      <w:b/>
      <w:color w:val="000000" w:themeColor="text1"/>
      <w:sz w:val="26"/>
      <w:szCs w:val="32"/>
    </w:rPr>
  </w:style>
  <w:style w:type="character" w:customStyle="1" w:styleId="Heading3Char">
    <w:name w:val="Heading 3 Char"/>
    <w:basedOn w:val="DefaultParagraphFont"/>
    <w:link w:val="Heading3"/>
    <w:uiPriority w:val="9"/>
    <w:rsid w:val="002C6A8F"/>
    <w:rPr>
      <w:rFonts w:ascii="Arial" w:eastAsiaTheme="majorEastAsia" w:hAnsi="Arial" w:cstheme="majorBidi"/>
      <w:b/>
      <w:color w:val="000000" w:themeColor="text1"/>
      <w:szCs w:val="28"/>
    </w:rPr>
  </w:style>
  <w:style w:type="character" w:customStyle="1" w:styleId="Heading4Char">
    <w:name w:val="Heading 4 Char"/>
    <w:basedOn w:val="DefaultParagraphFont"/>
    <w:link w:val="Heading4"/>
    <w:uiPriority w:val="9"/>
    <w:semiHidden/>
    <w:rsid w:val="006464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64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64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64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64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6406"/>
    <w:rPr>
      <w:rFonts w:eastAsiaTheme="majorEastAsia" w:cstheme="majorBidi"/>
      <w:color w:val="272727" w:themeColor="text1" w:themeTint="D8"/>
    </w:rPr>
  </w:style>
  <w:style w:type="paragraph" w:styleId="Title">
    <w:name w:val="Title"/>
    <w:basedOn w:val="Normal"/>
    <w:next w:val="Normal"/>
    <w:link w:val="TitleChar"/>
    <w:uiPriority w:val="10"/>
    <w:qFormat/>
    <w:rsid w:val="0064640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64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640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64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640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46406"/>
    <w:rPr>
      <w:i/>
      <w:iCs/>
      <w:color w:val="404040" w:themeColor="text1" w:themeTint="BF"/>
    </w:rPr>
  </w:style>
  <w:style w:type="paragraph" w:styleId="ListParagraph">
    <w:name w:val="List Paragraph"/>
    <w:basedOn w:val="Normal"/>
    <w:uiPriority w:val="34"/>
    <w:qFormat/>
    <w:rsid w:val="00646406"/>
    <w:pPr>
      <w:ind w:left="720"/>
      <w:contextualSpacing/>
    </w:pPr>
  </w:style>
  <w:style w:type="character" w:styleId="IntenseEmphasis">
    <w:name w:val="Intense Emphasis"/>
    <w:basedOn w:val="DefaultParagraphFont"/>
    <w:uiPriority w:val="21"/>
    <w:qFormat/>
    <w:rsid w:val="00646406"/>
    <w:rPr>
      <w:i/>
      <w:iCs/>
      <w:color w:val="0F4761" w:themeColor="accent1" w:themeShade="BF"/>
    </w:rPr>
  </w:style>
  <w:style w:type="paragraph" w:styleId="IntenseQuote">
    <w:name w:val="Intense Quote"/>
    <w:basedOn w:val="Normal"/>
    <w:next w:val="Normal"/>
    <w:link w:val="IntenseQuoteChar"/>
    <w:uiPriority w:val="30"/>
    <w:qFormat/>
    <w:rsid w:val="006464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6406"/>
    <w:rPr>
      <w:i/>
      <w:iCs/>
      <w:color w:val="0F4761" w:themeColor="accent1" w:themeShade="BF"/>
    </w:rPr>
  </w:style>
  <w:style w:type="character" w:styleId="IntenseReference">
    <w:name w:val="Intense Reference"/>
    <w:basedOn w:val="DefaultParagraphFont"/>
    <w:uiPriority w:val="32"/>
    <w:qFormat/>
    <w:rsid w:val="00646406"/>
    <w:rPr>
      <w:b/>
      <w:bCs/>
      <w:smallCaps/>
      <w:color w:val="0F4761" w:themeColor="accent1" w:themeShade="BF"/>
      <w:spacing w:val="5"/>
    </w:rPr>
  </w:style>
  <w:style w:type="paragraph" w:styleId="TOCHeading">
    <w:name w:val="TOC Heading"/>
    <w:basedOn w:val="Heading1"/>
    <w:next w:val="Normal"/>
    <w:uiPriority w:val="39"/>
    <w:unhideWhenUsed/>
    <w:qFormat/>
    <w:rsid w:val="00CB01F0"/>
    <w:pPr>
      <w:spacing w:before="480" w:after="0" w:line="276" w:lineRule="auto"/>
      <w:outlineLvl w:val="9"/>
    </w:pPr>
    <w:rPr>
      <w:b w:val="0"/>
      <w:bCs/>
      <w:kern w:val="0"/>
      <w:szCs w:val="28"/>
      <w:lang w:val="en-US"/>
      <w14:ligatures w14:val="none"/>
    </w:rPr>
  </w:style>
  <w:style w:type="paragraph" w:styleId="TOC1">
    <w:name w:val="toc 1"/>
    <w:basedOn w:val="Normal"/>
    <w:next w:val="Normal"/>
    <w:autoRedefine/>
    <w:uiPriority w:val="39"/>
    <w:unhideWhenUsed/>
    <w:rsid w:val="00CB01F0"/>
    <w:pPr>
      <w:spacing w:before="120" w:after="120"/>
    </w:pPr>
    <w:rPr>
      <w:b/>
      <w:bCs/>
      <w:caps/>
      <w:sz w:val="20"/>
      <w:szCs w:val="20"/>
    </w:rPr>
  </w:style>
  <w:style w:type="character" w:styleId="Hyperlink">
    <w:name w:val="Hyperlink"/>
    <w:basedOn w:val="DefaultParagraphFont"/>
    <w:uiPriority w:val="99"/>
    <w:unhideWhenUsed/>
    <w:rsid w:val="00CB01F0"/>
    <w:rPr>
      <w:color w:val="467886" w:themeColor="hyperlink"/>
      <w:u w:val="single"/>
    </w:rPr>
  </w:style>
  <w:style w:type="paragraph" w:styleId="TOC2">
    <w:name w:val="toc 2"/>
    <w:basedOn w:val="Normal"/>
    <w:next w:val="Normal"/>
    <w:autoRedefine/>
    <w:uiPriority w:val="39"/>
    <w:unhideWhenUsed/>
    <w:rsid w:val="00CB01F0"/>
    <w:pPr>
      <w:ind w:left="240"/>
    </w:pPr>
    <w:rPr>
      <w:smallCaps/>
      <w:sz w:val="20"/>
      <w:szCs w:val="20"/>
    </w:rPr>
  </w:style>
  <w:style w:type="paragraph" w:styleId="TOC3">
    <w:name w:val="toc 3"/>
    <w:basedOn w:val="Normal"/>
    <w:next w:val="Normal"/>
    <w:autoRedefine/>
    <w:uiPriority w:val="39"/>
    <w:unhideWhenUsed/>
    <w:rsid w:val="00CB01F0"/>
    <w:pPr>
      <w:ind w:left="480"/>
    </w:pPr>
    <w:rPr>
      <w:i/>
      <w:iCs/>
      <w:sz w:val="20"/>
      <w:szCs w:val="20"/>
    </w:rPr>
  </w:style>
  <w:style w:type="paragraph" w:styleId="TOC4">
    <w:name w:val="toc 4"/>
    <w:basedOn w:val="Normal"/>
    <w:next w:val="Normal"/>
    <w:autoRedefine/>
    <w:uiPriority w:val="39"/>
    <w:semiHidden/>
    <w:unhideWhenUsed/>
    <w:rsid w:val="00CB01F0"/>
    <w:pPr>
      <w:ind w:left="720"/>
    </w:pPr>
    <w:rPr>
      <w:sz w:val="18"/>
      <w:szCs w:val="18"/>
    </w:rPr>
  </w:style>
  <w:style w:type="paragraph" w:styleId="TOC5">
    <w:name w:val="toc 5"/>
    <w:basedOn w:val="Normal"/>
    <w:next w:val="Normal"/>
    <w:autoRedefine/>
    <w:uiPriority w:val="39"/>
    <w:semiHidden/>
    <w:unhideWhenUsed/>
    <w:rsid w:val="00CB01F0"/>
    <w:pPr>
      <w:ind w:left="960"/>
    </w:pPr>
    <w:rPr>
      <w:sz w:val="18"/>
      <w:szCs w:val="18"/>
    </w:rPr>
  </w:style>
  <w:style w:type="paragraph" w:styleId="TOC6">
    <w:name w:val="toc 6"/>
    <w:basedOn w:val="Normal"/>
    <w:next w:val="Normal"/>
    <w:autoRedefine/>
    <w:uiPriority w:val="39"/>
    <w:semiHidden/>
    <w:unhideWhenUsed/>
    <w:rsid w:val="00CB01F0"/>
    <w:pPr>
      <w:ind w:left="1200"/>
    </w:pPr>
    <w:rPr>
      <w:sz w:val="18"/>
      <w:szCs w:val="18"/>
    </w:rPr>
  </w:style>
  <w:style w:type="paragraph" w:styleId="TOC7">
    <w:name w:val="toc 7"/>
    <w:basedOn w:val="Normal"/>
    <w:next w:val="Normal"/>
    <w:autoRedefine/>
    <w:uiPriority w:val="39"/>
    <w:semiHidden/>
    <w:unhideWhenUsed/>
    <w:rsid w:val="00CB01F0"/>
    <w:pPr>
      <w:ind w:left="1440"/>
    </w:pPr>
    <w:rPr>
      <w:sz w:val="18"/>
      <w:szCs w:val="18"/>
    </w:rPr>
  </w:style>
  <w:style w:type="paragraph" w:styleId="TOC8">
    <w:name w:val="toc 8"/>
    <w:basedOn w:val="Normal"/>
    <w:next w:val="Normal"/>
    <w:autoRedefine/>
    <w:uiPriority w:val="39"/>
    <w:semiHidden/>
    <w:unhideWhenUsed/>
    <w:rsid w:val="00CB01F0"/>
    <w:pPr>
      <w:ind w:left="1680"/>
    </w:pPr>
    <w:rPr>
      <w:sz w:val="18"/>
      <w:szCs w:val="18"/>
    </w:rPr>
  </w:style>
  <w:style w:type="paragraph" w:styleId="TOC9">
    <w:name w:val="toc 9"/>
    <w:basedOn w:val="Normal"/>
    <w:next w:val="Normal"/>
    <w:autoRedefine/>
    <w:uiPriority w:val="39"/>
    <w:semiHidden/>
    <w:unhideWhenUsed/>
    <w:rsid w:val="00CB01F0"/>
    <w:pPr>
      <w:ind w:left="1920"/>
    </w:pPr>
    <w:rPr>
      <w:sz w:val="18"/>
      <w:szCs w:val="18"/>
    </w:rPr>
  </w:style>
  <w:style w:type="paragraph" w:styleId="Header">
    <w:name w:val="header"/>
    <w:basedOn w:val="Normal"/>
    <w:link w:val="HeaderChar"/>
    <w:uiPriority w:val="99"/>
    <w:unhideWhenUsed/>
    <w:rsid w:val="00F4799C"/>
    <w:pPr>
      <w:tabs>
        <w:tab w:val="center" w:pos="4513"/>
        <w:tab w:val="right" w:pos="9026"/>
      </w:tabs>
    </w:pPr>
  </w:style>
  <w:style w:type="character" w:customStyle="1" w:styleId="HeaderChar">
    <w:name w:val="Header Char"/>
    <w:basedOn w:val="DefaultParagraphFont"/>
    <w:link w:val="Header"/>
    <w:uiPriority w:val="99"/>
    <w:rsid w:val="00F4799C"/>
  </w:style>
  <w:style w:type="paragraph" w:styleId="Footer">
    <w:name w:val="footer"/>
    <w:basedOn w:val="Normal"/>
    <w:link w:val="FooterChar"/>
    <w:uiPriority w:val="99"/>
    <w:unhideWhenUsed/>
    <w:rsid w:val="00F4799C"/>
    <w:pPr>
      <w:tabs>
        <w:tab w:val="center" w:pos="4513"/>
        <w:tab w:val="right" w:pos="9026"/>
      </w:tabs>
    </w:pPr>
  </w:style>
  <w:style w:type="character" w:customStyle="1" w:styleId="FooterChar">
    <w:name w:val="Footer Char"/>
    <w:basedOn w:val="DefaultParagraphFont"/>
    <w:link w:val="Footer"/>
    <w:uiPriority w:val="99"/>
    <w:rsid w:val="00F4799C"/>
  </w:style>
  <w:style w:type="table" w:styleId="TableGrid">
    <w:name w:val="Table Grid"/>
    <w:basedOn w:val="TableNormal"/>
    <w:uiPriority w:val="39"/>
    <w:rsid w:val="007D52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C25BE"/>
    <w:pPr>
      <w:spacing w:after="200"/>
    </w:pPr>
    <w:rPr>
      <w:b/>
      <w:iCs/>
      <w:color w:val="000000" w:themeColor="text1"/>
      <w:szCs w:val="18"/>
    </w:rPr>
  </w:style>
  <w:style w:type="paragraph" w:styleId="NormalWeb">
    <w:name w:val="Normal (Web)"/>
    <w:basedOn w:val="Normal"/>
    <w:uiPriority w:val="99"/>
    <w:semiHidden/>
    <w:unhideWhenUsed/>
    <w:rsid w:val="008B181B"/>
    <w:pPr>
      <w:spacing w:before="100" w:beforeAutospacing="1" w:after="100" w:afterAutospacing="1" w:line="240" w:lineRule="auto"/>
      <w:jc w:val="left"/>
    </w:pPr>
    <w:rPr>
      <w:rFonts w:eastAsia="Times New Roman" w:cs="Times New Roman"/>
      <w:kern w:val="0"/>
      <w:lang w:val="en-IN" w:eastAsia="en-IN"/>
      <w14:ligatures w14:val="none"/>
    </w:rPr>
  </w:style>
  <w:style w:type="paragraph" w:customStyle="1" w:styleId="TableParagraph">
    <w:name w:val="Table Paragraph"/>
    <w:basedOn w:val="Normal"/>
    <w:uiPriority w:val="1"/>
    <w:qFormat/>
    <w:rsid w:val="002C6A8F"/>
    <w:pPr>
      <w:widowControl w:val="0"/>
      <w:autoSpaceDE w:val="0"/>
      <w:autoSpaceDN w:val="0"/>
      <w:spacing w:line="240" w:lineRule="auto"/>
      <w:ind w:left="108"/>
      <w:jc w:val="left"/>
    </w:pPr>
    <w:rPr>
      <w:rFonts w:ascii="Arial MT" w:eastAsia="Arial MT" w:hAnsi="Arial MT" w:cs="Arial MT"/>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1884573">
      <w:bodyDiv w:val="1"/>
      <w:marLeft w:val="0"/>
      <w:marRight w:val="0"/>
      <w:marTop w:val="0"/>
      <w:marBottom w:val="0"/>
      <w:divBdr>
        <w:top w:val="none" w:sz="0" w:space="0" w:color="auto"/>
        <w:left w:val="none" w:sz="0" w:space="0" w:color="auto"/>
        <w:bottom w:val="none" w:sz="0" w:space="0" w:color="auto"/>
        <w:right w:val="none" w:sz="0" w:space="0" w:color="auto"/>
      </w:divBdr>
    </w:div>
    <w:div w:id="1044064954">
      <w:bodyDiv w:val="1"/>
      <w:marLeft w:val="0"/>
      <w:marRight w:val="0"/>
      <w:marTop w:val="0"/>
      <w:marBottom w:val="0"/>
      <w:divBdr>
        <w:top w:val="none" w:sz="0" w:space="0" w:color="auto"/>
        <w:left w:val="none" w:sz="0" w:space="0" w:color="auto"/>
        <w:bottom w:val="none" w:sz="0" w:space="0" w:color="auto"/>
        <w:right w:val="none" w:sz="0" w:space="0" w:color="auto"/>
      </w:divBdr>
    </w:div>
    <w:div w:id="1044255844">
      <w:bodyDiv w:val="1"/>
      <w:marLeft w:val="0"/>
      <w:marRight w:val="0"/>
      <w:marTop w:val="0"/>
      <w:marBottom w:val="0"/>
      <w:divBdr>
        <w:top w:val="none" w:sz="0" w:space="0" w:color="auto"/>
        <w:left w:val="none" w:sz="0" w:space="0" w:color="auto"/>
        <w:bottom w:val="none" w:sz="0" w:space="0" w:color="auto"/>
        <w:right w:val="none" w:sz="0" w:space="0" w:color="auto"/>
      </w:divBdr>
      <w:divsChild>
        <w:div w:id="1028995447">
          <w:marLeft w:val="0"/>
          <w:marRight w:val="0"/>
          <w:marTop w:val="240"/>
          <w:marBottom w:val="240"/>
          <w:divBdr>
            <w:top w:val="none" w:sz="0" w:space="0" w:color="auto"/>
            <w:left w:val="none" w:sz="0" w:space="0" w:color="auto"/>
            <w:bottom w:val="none" w:sz="0" w:space="0" w:color="auto"/>
            <w:right w:val="none" w:sz="0" w:space="0" w:color="auto"/>
          </w:divBdr>
        </w:div>
        <w:div w:id="765350565">
          <w:marLeft w:val="0"/>
          <w:marRight w:val="0"/>
          <w:marTop w:val="240"/>
          <w:marBottom w:val="240"/>
          <w:divBdr>
            <w:top w:val="none" w:sz="0" w:space="0" w:color="auto"/>
            <w:left w:val="none" w:sz="0" w:space="0" w:color="auto"/>
            <w:bottom w:val="none" w:sz="0" w:space="0" w:color="auto"/>
            <w:right w:val="none" w:sz="0" w:space="0" w:color="auto"/>
          </w:divBdr>
        </w:div>
        <w:div w:id="922488514">
          <w:marLeft w:val="0"/>
          <w:marRight w:val="0"/>
          <w:marTop w:val="240"/>
          <w:marBottom w:val="240"/>
          <w:divBdr>
            <w:top w:val="none" w:sz="0" w:space="0" w:color="auto"/>
            <w:left w:val="none" w:sz="0" w:space="0" w:color="auto"/>
            <w:bottom w:val="none" w:sz="0" w:space="0" w:color="auto"/>
            <w:right w:val="none" w:sz="0" w:space="0" w:color="auto"/>
          </w:divBdr>
        </w:div>
        <w:div w:id="1121655552">
          <w:marLeft w:val="0"/>
          <w:marRight w:val="0"/>
          <w:marTop w:val="240"/>
          <w:marBottom w:val="240"/>
          <w:divBdr>
            <w:top w:val="none" w:sz="0" w:space="0" w:color="auto"/>
            <w:left w:val="none" w:sz="0" w:space="0" w:color="auto"/>
            <w:bottom w:val="none" w:sz="0" w:space="0" w:color="auto"/>
            <w:right w:val="none" w:sz="0" w:space="0" w:color="auto"/>
          </w:divBdr>
        </w:div>
        <w:div w:id="1250188449">
          <w:marLeft w:val="0"/>
          <w:marRight w:val="0"/>
          <w:marTop w:val="240"/>
          <w:marBottom w:val="240"/>
          <w:divBdr>
            <w:top w:val="none" w:sz="0" w:space="0" w:color="auto"/>
            <w:left w:val="none" w:sz="0" w:space="0" w:color="auto"/>
            <w:bottom w:val="none" w:sz="0" w:space="0" w:color="auto"/>
            <w:right w:val="none" w:sz="0" w:space="0" w:color="auto"/>
          </w:divBdr>
        </w:div>
        <w:div w:id="1057582786">
          <w:marLeft w:val="0"/>
          <w:marRight w:val="0"/>
          <w:marTop w:val="0"/>
          <w:marBottom w:val="0"/>
          <w:divBdr>
            <w:top w:val="none" w:sz="0" w:space="0" w:color="auto"/>
            <w:left w:val="none" w:sz="0" w:space="0" w:color="auto"/>
            <w:bottom w:val="none" w:sz="0" w:space="0" w:color="auto"/>
            <w:right w:val="none" w:sz="0" w:space="0" w:color="auto"/>
          </w:divBdr>
        </w:div>
      </w:divsChild>
    </w:div>
    <w:div w:id="1418096009">
      <w:bodyDiv w:val="1"/>
      <w:marLeft w:val="0"/>
      <w:marRight w:val="0"/>
      <w:marTop w:val="0"/>
      <w:marBottom w:val="0"/>
      <w:divBdr>
        <w:top w:val="none" w:sz="0" w:space="0" w:color="auto"/>
        <w:left w:val="none" w:sz="0" w:space="0" w:color="auto"/>
        <w:bottom w:val="none" w:sz="0" w:space="0" w:color="auto"/>
        <w:right w:val="none" w:sz="0" w:space="0" w:color="auto"/>
      </w:divBdr>
      <w:divsChild>
        <w:div w:id="1019356644">
          <w:marLeft w:val="0"/>
          <w:marRight w:val="0"/>
          <w:marTop w:val="240"/>
          <w:marBottom w:val="240"/>
          <w:divBdr>
            <w:top w:val="none" w:sz="0" w:space="0" w:color="auto"/>
            <w:left w:val="none" w:sz="0" w:space="0" w:color="auto"/>
            <w:bottom w:val="none" w:sz="0" w:space="0" w:color="auto"/>
            <w:right w:val="none" w:sz="0" w:space="0" w:color="auto"/>
          </w:divBdr>
        </w:div>
        <w:div w:id="913783177">
          <w:marLeft w:val="0"/>
          <w:marRight w:val="0"/>
          <w:marTop w:val="240"/>
          <w:marBottom w:val="240"/>
          <w:divBdr>
            <w:top w:val="none" w:sz="0" w:space="0" w:color="auto"/>
            <w:left w:val="none" w:sz="0" w:space="0" w:color="auto"/>
            <w:bottom w:val="none" w:sz="0" w:space="0" w:color="auto"/>
            <w:right w:val="none" w:sz="0" w:space="0" w:color="auto"/>
          </w:divBdr>
        </w:div>
        <w:div w:id="1712922063">
          <w:marLeft w:val="0"/>
          <w:marRight w:val="0"/>
          <w:marTop w:val="240"/>
          <w:marBottom w:val="240"/>
          <w:divBdr>
            <w:top w:val="none" w:sz="0" w:space="0" w:color="auto"/>
            <w:left w:val="none" w:sz="0" w:space="0" w:color="auto"/>
            <w:bottom w:val="none" w:sz="0" w:space="0" w:color="auto"/>
            <w:right w:val="none" w:sz="0" w:space="0" w:color="auto"/>
          </w:divBdr>
        </w:div>
        <w:div w:id="811169077">
          <w:marLeft w:val="0"/>
          <w:marRight w:val="0"/>
          <w:marTop w:val="240"/>
          <w:marBottom w:val="240"/>
          <w:divBdr>
            <w:top w:val="none" w:sz="0" w:space="0" w:color="auto"/>
            <w:left w:val="none" w:sz="0" w:space="0" w:color="auto"/>
            <w:bottom w:val="none" w:sz="0" w:space="0" w:color="auto"/>
            <w:right w:val="none" w:sz="0" w:space="0" w:color="auto"/>
          </w:divBdr>
        </w:div>
        <w:div w:id="674960892">
          <w:marLeft w:val="0"/>
          <w:marRight w:val="0"/>
          <w:marTop w:val="240"/>
          <w:marBottom w:val="240"/>
          <w:divBdr>
            <w:top w:val="none" w:sz="0" w:space="0" w:color="auto"/>
            <w:left w:val="none" w:sz="0" w:space="0" w:color="auto"/>
            <w:bottom w:val="none" w:sz="0" w:space="0" w:color="auto"/>
            <w:right w:val="none" w:sz="0" w:space="0" w:color="auto"/>
          </w:divBdr>
        </w:div>
        <w:div w:id="1735663490">
          <w:marLeft w:val="0"/>
          <w:marRight w:val="0"/>
          <w:marTop w:val="0"/>
          <w:marBottom w:val="0"/>
          <w:divBdr>
            <w:top w:val="none" w:sz="0" w:space="0" w:color="auto"/>
            <w:left w:val="none" w:sz="0" w:space="0" w:color="auto"/>
            <w:bottom w:val="none" w:sz="0" w:space="0" w:color="auto"/>
            <w:right w:val="none" w:sz="0" w:space="0" w:color="auto"/>
          </w:divBdr>
        </w:div>
      </w:divsChild>
    </w:div>
    <w:div w:id="1673951250">
      <w:bodyDiv w:val="1"/>
      <w:marLeft w:val="0"/>
      <w:marRight w:val="0"/>
      <w:marTop w:val="0"/>
      <w:marBottom w:val="0"/>
      <w:divBdr>
        <w:top w:val="none" w:sz="0" w:space="0" w:color="auto"/>
        <w:left w:val="none" w:sz="0" w:space="0" w:color="auto"/>
        <w:bottom w:val="none" w:sz="0" w:space="0" w:color="auto"/>
        <w:right w:val="none" w:sz="0" w:space="0" w:color="auto"/>
      </w:divBdr>
    </w:div>
    <w:div w:id="1772041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mdpi.com/2071-1050/15/10/7775" TargetMode="External"/><Relationship Id="rId26" Type="http://schemas.openxmlformats.org/officeDocument/2006/relationships/hyperlink" Target="https://proceedings.mlr.press/v139/wang21g.html" TargetMode="External"/><Relationship Id="rId3" Type="http://schemas.openxmlformats.org/officeDocument/2006/relationships/styles" Target="styles.xml"/><Relationship Id="rId21" Type="http://schemas.openxmlformats.org/officeDocument/2006/relationships/hyperlink" Target="https://ejournal2.uika-bogor.ac.id/index.php/JIT/article/view/2246" TargetMode="Externa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https://www.mdpi.com/2071-1050/16/8/3240" TargetMode="External"/><Relationship Id="rId25" Type="http://schemas.openxmlformats.org/officeDocument/2006/relationships/hyperlink" Target="https://books.google.co.in/books?hl=en&amp;lr=&amp;id=c2jwEAAAQBAJ&amp;oi=fnd&amp;pg=PA1966&amp;dq=economic+factors+effects+on+business&amp;ots=w7dL7mXOkk&amp;sig=mlOdMnOybjSdcPnV55sPpN2eLB0&amp;redir_esc=y" TargetMode="External"/><Relationship Id="rId2" Type="http://schemas.openxmlformats.org/officeDocument/2006/relationships/numbering" Target="numbering.xml"/><Relationship Id="rId16" Type="http://schemas.openxmlformats.org/officeDocument/2006/relationships/hyperlink" Target="https://www.sciencedirect.com/science/article/pii/S0959652621034351" TargetMode="External"/><Relationship Id="rId20" Type="http://schemas.openxmlformats.org/officeDocument/2006/relationships/hyperlink" Target="https://www.emerald.com/sbr/article-abstract/18/1/175/349957/Environmental-social-and-governance-ESG?redirectedFrom=fulltext"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reference-global.com/article/10.2478/eoik-2021-0009" TargetMode="External"/><Relationship Id="rId5" Type="http://schemas.openxmlformats.org/officeDocument/2006/relationships/webSettings" Target="webSettings.xml"/><Relationship Id="rId15" Type="http://schemas.openxmlformats.org/officeDocument/2006/relationships/hyperlink" Target="https://www.tandfonline.com/doi/abs/10.1080/12460125.2021.1881272" TargetMode="External"/><Relationship Id="rId23" Type="http://schemas.openxmlformats.org/officeDocument/2006/relationships/hyperlink" Target="https://journals.sagepub.com/doi/abs/10.1177/00081256221118117" TargetMode="External"/><Relationship Id="rId28" Type="http://schemas.openxmlformats.org/officeDocument/2006/relationships/hyperlink" Target="https://www.sciencedirect.com/science/article/pii/S0957417423033092" TargetMode="External"/><Relationship Id="rId10" Type="http://schemas.openxmlformats.org/officeDocument/2006/relationships/image" Target="media/image3.jpg"/><Relationship Id="rId19" Type="http://schemas.openxmlformats.org/officeDocument/2006/relationships/hyperlink" Target="https://ieeexplore.ieee.org/abstract/document/9462394"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books.google.co.in/books?hl=en&amp;lr=&amp;id=iNWxEQAAQBAJ&amp;oi=fnd&amp;pg=PT10&amp;dq=Digital+and+customer-led+differentiation+with+operational+cost+efficiency+&amp;ots=z-bHglec2D&amp;sig=v8AaVzsMfUy1oH3l9y_lPaj5UXk&amp;redir_esc=y" TargetMode="External"/><Relationship Id="rId27" Type="http://schemas.openxmlformats.org/officeDocument/2006/relationships/hyperlink" Target="https://ieeexplore.ieee.org/abstract/document/10496248"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D33686-2A21-4241-8B5D-1476C2274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4</Pages>
  <Words>7289</Words>
  <Characters>41551</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Maazouz</dc:creator>
  <cp:keywords/>
  <dc:description/>
  <cp:lastModifiedBy>Kartik Raval</cp:lastModifiedBy>
  <cp:revision>109</cp:revision>
  <dcterms:created xsi:type="dcterms:W3CDTF">2026-02-23T09:48:00Z</dcterms:created>
  <dcterms:modified xsi:type="dcterms:W3CDTF">2026-08-11T23:48:00Z</dcterms:modified>
</cp:coreProperties>
</file>