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94062203"/>
        <w:docPartObj>
          <w:docPartGallery w:val="autotext"/>
        </w:docPartObj>
      </w:sdtPr>
      <w:sdtContent>
        <w:p/>
        <w:p>
          <w:r>
            <w:rPr>
              <w:lang w:eastAsia="zh-TW"/>
            </w:rPr>
            <w:pict>
              <v:group id="_x0000_s1026" o:spid="_x0000_s1026" o:spt="203" style="position:absolute;left:0pt;height:751.6pt;width:580.6pt;mso-position-horizontal:center;mso-position-horizontal-relative:page;mso-position-vertical:center;mso-position-vertical-relative:page;z-index:251660288;mso-width-relative:page;mso-height-relative:page;mso-width-percent:950;mso-height-percent:950;" coordorigin="321,411" coordsize="11600,15018" o:allowincell="f">
                <o:lock v:ext="edit"/>
                <v:rect id="_x0000_s1027" o:spid="_x0000_s1027" o:spt="1" style="position:absolute;left:321;top:411;height:15018;width:11600;" coordsize="21600,21600">
                  <v:path/>
                  <v:fill focussize="0,0"/>
                  <v:stroke/>
                  <v:imagedata o:title=""/>
                  <o:lock v:ext="edit"/>
                </v:rect>
                <v:rect id="_x0000_s1028" o:spid="_x0000_s1028" o:spt="1" style="position:absolute;left:354;top:444;height:1790;width:11527;v-text-anchor:middle;" fillcolor="#E36C0A" filled="t" stroked="f" coordsize="21600,21600">
                  <v:path/>
                  <v:fill on="t" focussize="0,0"/>
                  <v:stroke on="f"/>
                  <v:imagedata o:title=""/>
                  <o:lock v:ext="edit"/>
                  <v:textbox inset="6.35mm,1.27mm,6.35mm,1.27mm">
                    <w:txbxContent>
                      <w:p>
                        <w:pPr>
                          <w:pStyle w:val="35"/>
                          <w:rPr>
                            <w:smallCaps/>
                            <w:color w:val="FFFFFF" w:themeColor="background1"/>
                            <w:sz w:val="44"/>
                            <w:szCs w:val="44"/>
                          </w:rPr>
                        </w:pPr>
                      </w:p>
                    </w:txbxContent>
                  </v:textbox>
                </v:rect>
                <v:rect id="_x0000_s1029" o:spid="_x0000_s1029" o:spt="1" style="position:absolute;left:354;top:9607;height:1073;width:2860;" fillcolor="#943634" filled="t" stroked="f" coordsize="21600,21600">
                  <v:path/>
                  <v:fill on="t" color2="#DFA7A6" focussize="0,0"/>
                  <v:stroke on="f"/>
                  <v:imagedata o:title=""/>
                  <o:lock v:ext="edit"/>
                </v:rect>
                <v:rect id="_x0000_s1030" o:spid="_x0000_s1030" o:spt="1" style="position:absolute;left:3245;top:9607;height:1073;width:2860;" fillcolor="#943634" filled="t" stroked="f" coordsize="21600,21600">
                  <v:path/>
                  <v:fill on="t" color2="#CF7B79" focussize="0,0"/>
                  <v:stroke on="f"/>
                  <v:imagedata o:title=""/>
                  <o:lock v:ext="edit"/>
                </v:rect>
                <v:rect id="_x0000_s1031" o:spid="_x0000_s1031" o:spt="1" style="position:absolute;left:6137;top:9607;height:1073;width:2860;" fillcolor="#943634" filled="t" stroked="f" coordsize="21600,21600">
                  <v:path/>
                  <v:fill on="t" color2="#943634" focussize="0,0"/>
                  <v:stroke on="f"/>
                  <v:imagedata o:title=""/>
                  <o:lock v:ext="edit"/>
                </v:rect>
                <v:rect id="_x0000_s1032" o:spid="_x0000_s1032" o:spt="1" style="position:absolute;left:9028;top:9607;height:1073;width:2860;v-text-anchor:middle;" fillcolor="#943634" filled="t" stroked="f" coordsize="21600,21600">
                  <v:path/>
                  <v:fill on="t" color2="#C4BC96" focussize="0,0"/>
                  <v:stroke on="f"/>
                  <v:imagedata o:title=""/>
                  <o:lock v:ext="edit"/>
                  <v:textbox>
                    <w:txbxContent>
                      <w:p>
                        <w:pPr>
                          <w:pStyle w:val="35"/>
                          <w:rPr>
                            <w:rFonts w:hint="default" w:asciiTheme="majorHAnsi" w:hAnsiTheme="majorHAnsi" w:eastAsiaTheme="majorEastAsia" w:cstheme="majorBidi"/>
                            <w:color w:val="FFFF00"/>
                            <w:sz w:val="56"/>
                            <w:szCs w:val="56"/>
                            <w:lang w:val="en-GB"/>
                          </w:rPr>
                        </w:pPr>
                        <w:r>
                          <w:rPr>
                            <w:rFonts w:hint="default" w:asciiTheme="majorHAnsi" w:hAnsiTheme="majorHAnsi" w:eastAsiaTheme="majorEastAsia" w:cstheme="majorBidi"/>
                            <w:color w:val="FFFF00"/>
                            <w:sz w:val="56"/>
                            <w:szCs w:val="56"/>
                            <w:lang w:val="en-GB"/>
                          </w:rPr>
                          <w:t xml:space="preserve">2020 </w:t>
                        </w:r>
                      </w:p>
                    </w:txbxContent>
                  </v:textbox>
                </v:rect>
                <v:rect id="_x0000_s1033" o:spid="_x0000_s1033" o:spt="1" style="position:absolute;left:354;top:2263;height:7316;width:8643;v-text-anchor:middle;" fillcolor="#9BBB59" filled="t" stroked="f" coordsize="21600,21600">
                  <v:path/>
                  <v:fill on="t" focussize="0,0"/>
                  <v:stroke on="f"/>
                  <v:imagedata o:title=""/>
                  <o:lock v:ext="edit"/>
                  <v:textbox inset="6.35mm,1.27mm,6.35mm,1.27mm">
                    <w:txbxContent>
                      <w:sdt>
                        <w:sdtPr>
                          <w:rPr>
                            <w:rStyle w:val="29"/>
                            <w:color w:val="0F243E" w:themeColor="text2" w:themeShade="80"/>
                            <w:sz w:val="36"/>
                            <w:szCs w:val="36"/>
                          </w:rPr>
                          <w:alias w:val="Title"/>
                          <w:id w:val="795097961"/>
                          <w15:dataBinding w:prefixMappings="xmlns:ns0='http://schemas.openxmlformats.org/package/2006/metadata/core-properties' xmlns:ns1='http://purl.org/dc/elements/1.1/'" w:xpath="/ns0:coreProperties[1]/ns1:title[1]" w:storeItemID="{6C3C8BC8-F283-45AE-878A-BAB7291924A1}"/>
                          <w:text/>
                        </w:sdtPr>
                        <w:sdtEndPr>
                          <w:rPr>
                            <w:rStyle w:val="29"/>
                            <w:color w:val="0F243E" w:themeColor="text2" w:themeShade="80"/>
                            <w:sz w:val="36"/>
                            <w:szCs w:val="36"/>
                          </w:rPr>
                        </w:sdtEndPr>
                        <w:sdtContent>
                          <w:p>
                            <w:pPr>
                              <w:jc w:val="center"/>
                              <w:rPr>
                                <w:rFonts w:asciiTheme="majorHAnsi" w:hAnsiTheme="majorHAnsi" w:eastAsiaTheme="majorEastAsia" w:cstheme="majorBidi"/>
                                <w:color w:val="622423" w:themeColor="accent2" w:themeShade="7F"/>
                                <w:sz w:val="72"/>
                                <w:szCs w:val="72"/>
                              </w:rPr>
                            </w:pPr>
                            <w:bookmarkStart w:id="29" w:name="_Toc27999142"/>
                            <w:r>
                              <w:rPr>
                                <w:rStyle w:val="29"/>
                                <w:color w:val="0F243E" w:themeColor="text2" w:themeShade="80"/>
                                <w:sz w:val="36"/>
                                <w:szCs w:val="36"/>
                              </w:rPr>
                              <w:t>WORKPLACE CULTURE AND ITS IMPACT ON ORGANIZATIONAL EFFICIENCY</w:t>
                            </w:r>
                          </w:p>
                        </w:sdtContent>
                      </w:sdt>
                      <w:bookmarkEnd w:id="29"/>
                      <w:p>
                        <w:pPr>
                          <w:rPr>
                            <w:color w:val="FFFFFF" w:themeColor="background1"/>
                            <w:sz w:val="28"/>
                            <w:szCs w:val="28"/>
                          </w:rPr>
                        </w:pPr>
                      </w:p>
                    </w:txbxContent>
                  </v:textbox>
                </v:rect>
                <v:rect id="_x0000_s1034" o:spid="_x0000_s1034" o:spt="1" style="position:absolute;left:9028;top:2263;height:7316;width:2859;" fillcolor="#DBE5F1" filled="t" stroked="f" coordsize="21600,21600">
                  <v:path/>
                  <v:fill on="t" color2="#D4CFB3" focussize="0,0"/>
                  <v:stroke on="f"/>
                  <v:imagedata o:title=""/>
                  <o:lock v:ext="edit"/>
                </v:rect>
                <v:rect id="_x0000_s1035" o:spid="_x0000_s1035" o:spt="1" style="position:absolute;left:354;top:10710;height:3937;width:8643;" fillcolor="#C0504D" filled="t" stroked="f" coordsize="21600,21600">
                  <v:path/>
                  <v:fill on="t" color2="#D4CFB3" focussize="0,0"/>
                  <v:stroke on="f"/>
                  <v:imagedata o:title=""/>
                  <o:lock v:ext="edit"/>
                </v:rect>
                <v:rect id="_x0000_s1036" o:spid="_x0000_s1036" o:spt="1" style="position:absolute;left:9028;top:10710;height:3937;width:2859;" fillcolor="#78C0D4" filled="t" stroked="f" coordsize="21600,21600">
                  <v:path/>
                  <v:fill on="t" color2="#D4CFB3" focussize="0,0"/>
                  <v:stroke on="f"/>
                  <v:imagedata o:title=""/>
                  <o:lock v:ext="edit"/>
                </v:rect>
                <v:rect id="_x0000_s1037" o:spid="_x0000_s1037" o:spt="1" style="position:absolute;left:354;top:14677;height:716;width:11527;v-text-anchor:middle;" fillcolor="#943634" filled="t" stroked="f" coordsize="21600,21600">
                  <v:path/>
                  <v:fill on="t" focussize="0,0"/>
                  <v:stroke on="f"/>
                  <v:imagedata o:title=""/>
                  <o:lock v:ext="edit"/>
                  <v:textbox>
                    <w:txbxContent>
                      <w:p>
                        <w:pPr>
                          <w:pStyle w:val="35"/>
                          <w:rPr>
                            <w:smallCaps/>
                            <w:color w:val="FFFFFF" w:themeColor="background1"/>
                            <w:spacing w:val="60"/>
                            <w:sz w:val="28"/>
                            <w:szCs w:val="28"/>
                          </w:rPr>
                        </w:pPr>
                      </w:p>
                    </w:txbxContent>
                  </v:textbox>
                </v:rect>
              </v:group>
            </w:pict>
          </w:r>
        </w:p>
        <w:p>
          <w:r>
            <w:br w:type="page"/>
          </w:r>
        </w:p>
      </w:sdtContent>
    </w:sdt>
    <w:p/>
    <w:p/>
    <w:p>
      <w:pPr>
        <w:pStyle w:val="3"/>
        <w:rPr>
          <w:rFonts w:ascii="Copperplate Gothic Bold" w:hAnsi="Copperplate Gothic Bold"/>
        </w:rPr>
      </w:pPr>
    </w:p>
    <w:p>
      <w:pPr>
        <w:pStyle w:val="3"/>
        <w:jc w:val="center"/>
        <w:rPr>
          <w:rFonts w:ascii="Copperplate Gothic Bold" w:hAnsi="Copperplate Gothic Bold"/>
        </w:rPr>
      </w:pPr>
    </w:p>
    <w:p>
      <w:pPr>
        <w:pStyle w:val="3"/>
        <w:jc w:val="center"/>
        <w:rPr>
          <w:rFonts w:ascii="Copperplate Gothic Bold" w:hAnsi="Copperplate Gothic Bold"/>
        </w:rPr>
      </w:pPr>
    </w:p>
    <w:p>
      <w:pPr>
        <w:pStyle w:val="3"/>
        <w:rPr>
          <w:rFonts w:ascii="Copperplate Gothic Bold" w:hAnsi="Copperplate Gothic Bold"/>
        </w:rPr>
      </w:pPr>
    </w:p>
    <w:p>
      <w:pPr>
        <w:pStyle w:val="3"/>
        <w:jc w:val="center"/>
        <w:rPr>
          <w:rFonts w:hint="default" w:ascii="Copperplate Gothic Bold" w:hAnsi="Copperplate Gothic Bold"/>
          <w:lang w:val="en-GB"/>
        </w:rPr>
      </w:pPr>
      <w:bookmarkStart w:id="0" w:name="_Toc27999143"/>
      <w:bookmarkStart w:id="1" w:name="_Toc530687282"/>
      <w:bookmarkStart w:id="2" w:name="_Toc530686804"/>
      <w:r>
        <w:rPr>
          <w:rFonts w:ascii="Copperplate Gothic Bold" w:hAnsi="Copperplate Gothic Bold"/>
        </w:rPr>
        <w:t xml:space="preserve">Student Name:   </w:t>
      </w:r>
      <w:r>
        <w:rPr>
          <w:rFonts w:hint="default" w:ascii="Copperplate Gothic Bold" w:hAnsi="Copperplate Gothic Bold"/>
          <w:lang w:val="en-GB"/>
        </w:rPr>
        <w:t>Mohd Sharif</w:t>
      </w:r>
      <w:r>
        <w:rPr>
          <w:rFonts w:ascii="Copperplate Gothic Bold" w:hAnsi="Copperplate Gothic Bold"/>
        </w:rPr>
        <w:t xml:space="preserve">                                                                                                                         Student ID Number:</w:t>
      </w:r>
      <w:r>
        <w:rPr>
          <w:rFonts w:hint="default" w:ascii="Copperplate Gothic Bold" w:hAnsi="Copperplate Gothic Bold"/>
          <w:lang w:val="en-GB"/>
        </w:rPr>
        <w:t>1707654</w:t>
      </w:r>
      <w:r>
        <w:rPr>
          <w:rFonts w:ascii="Copperplate Gothic Bold" w:hAnsi="Copperplate Gothic Bold"/>
        </w:rPr>
        <w:t xml:space="preserve">                                                                                                                                Module Title: </w:t>
      </w:r>
      <w:r>
        <w:rPr>
          <w:rFonts w:hint="default" w:ascii="Copperplate Gothic Bold" w:hAnsi="Copperplate Gothic Bold"/>
          <w:lang w:val="en-GB"/>
        </w:rPr>
        <w:t>Workplace Culture &amp; its Impact on organizational Efficiency</w:t>
      </w:r>
      <w:r>
        <w:rPr>
          <w:rFonts w:ascii="Copperplate Gothic Bold" w:hAnsi="Copperplate Gothic Bold"/>
        </w:rPr>
        <w:t xml:space="preserve">                                                                                                                Module Code: </w:t>
      </w:r>
      <w:r>
        <w:rPr>
          <w:rFonts w:hint="default" w:ascii="Copperplate Gothic Bold" w:hAnsi="Copperplate Gothic Bold"/>
          <w:lang w:val="en-GB"/>
        </w:rPr>
        <w:t>BMSW 5105</w:t>
      </w:r>
      <w:r>
        <w:rPr>
          <w:rFonts w:ascii="Copperplate Gothic Bold" w:hAnsi="Copperplate Gothic Bold"/>
        </w:rPr>
        <w:t xml:space="preserve">                                                                                                       Module Lecturer Name:</w:t>
      </w:r>
      <w:bookmarkEnd w:id="0"/>
      <w:bookmarkEnd w:id="1"/>
      <w:bookmarkEnd w:id="2"/>
      <w:r>
        <w:rPr>
          <w:rFonts w:hint="default" w:ascii="Copperplate Gothic Bold" w:hAnsi="Copperplate Gothic Bold"/>
          <w:lang w:val="en-GB"/>
        </w:rPr>
        <w:t xml:space="preserve"> Hossein shokri</w:t>
      </w:r>
    </w:p>
    <w:p>
      <w:pPr>
        <w:pStyle w:val="3"/>
        <w:jc w:val="center"/>
        <w:rPr>
          <w:rFonts w:ascii="Copperplate Gothic Bold" w:hAnsi="Copperplate Gothic Bold"/>
        </w:rPr>
      </w:pPr>
    </w:p>
    <w:p>
      <w:pPr>
        <w:pStyle w:val="3"/>
        <w:jc w:val="center"/>
        <w:rPr>
          <w:rFonts w:ascii="Copperplate Gothic Bold" w:hAnsi="Copperplate Gothic Bold"/>
        </w:rPr>
      </w:pPr>
    </w:p>
    <w:p>
      <w:pPr>
        <w:rPr>
          <w:rFonts w:ascii="Arial" w:hAnsi="Arial" w:cs="Arial"/>
          <w:sz w:val="24"/>
          <w:szCs w:val="24"/>
        </w:rPr>
      </w:pPr>
    </w:p>
    <w:p>
      <w:pPr>
        <w:rPr>
          <w:rFonts w:ascii="Arial" w:hAnsi="Arial" w:cs="Arial"/>
          <w:sz w:val="24"/>
          <w:szCs w:val="24"/>
        </w:rPr>
      </w:pPr>
    </w:p>
    <w:p>
      <w:pPr>
        <w:jc w:val="center"/>
        <w:rPr>
          <w:rFonts w:ascii="Arial" w:hAnsi="Arial" w:cs="Arial"/>
          <w:sz w:val="24"/>
          <w:szCs w:val="24"/>
        </w:rPr>
      </w:pPr>
      <w:r>
        <w:rPr>
          <w:rFonts w:ascii="Arial" w:hAnsi="Arial" w:cs="Arial"/>
          <w:sz w:val="24"/>
          <w:szCs w:val="24"/>
        </w:rPr>
        <w:drawing>
          <wp:inline distT="0" distB="0" distL="0" distR="0">
            <wp:extent cx="3026410" cy="1445895"/>
            <wp:effectExtent l="19050" t="0" r="2044" b="0"/>
            <wp:docPr id="6" name="Picture 4"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download.jpg"/>
                    <pic:cNvPicPr>
                      <a:picLocks noChangeAspect="1"/>
                    </pic:cNvPicPr>
                  </pic:nvPicPr>
                  <pic:blipFill>
                    <a:blip r:embed="rId6"/>
                    <a:stretch>
                      <a:fillRect/>
                    </a:stretch>
                  </pic:blipFill>
                  <pic:spPr>
                    <a:xfrm>
                      <a:off x="0" y="0"/>
                      <a:ext cx="3030676" cy="1448134"/>
                    </a:xfrm>
                    <a:prstGeom prst="rect">
                      <a:avLst/>
                    </a:prstGeom>
                  </pic:spPr>
                </pic:pic>
              </a:graphicData>
            </a:graphic>
          </wp:inline>
        </w:drawing>
      </w:r>
    </w:p>
    <w:p>
      <w:pPr>
        <w:jc w:val="center"/>
        <w:rPr>
          <w:rFonts w:ascii="Arial" w:hAnsi="Arial" w:cs="Arial"/>
          <w:sz w:val="24"/>
          <w:szCs w:val="24"/>
        </w:rPr>
      </w:pPr>
    </w:p>
    <w:p>
      <w:pPr>
        <w:jc w:val="center"/>
        <w:rPr>
          <w:rFonts w:ascii="Arial" w:hAnsi="Arial" w:cs="Arial"/>
          <w:sz w:val="24"/>
          <w:szCs w:val="24"/>
        </w:rPr>
      </w:pPr>
    </w:p>
    <w:p>
      <w:pPr>
        <w:rPr>
          <w:rFonts w:ascii="Arial" w:hAnsi="Arial" w:cs="Arial"/>
          <w:b/>
          <w:sz w:val="24"/>
          <w:szCs w:val="24"/>
        </w:rPr>
      </w:pPr>
    </w:p>
    <w:p>
      <w:pPr>
        <w:rPr>
          <w:rFonts w:ascii="Arial" w:hAnsi="Arial" w:cs="Arial"/>
          <w:b/>
          <w:sz w:val="24"/>
          <w:szCs w:val="24"/>
        </w:rPr>
      </w:pPr>
    </w:p>
    <w:p>
      <w:pPr>
        <w:rPr>
          <w:rFonts w:ascii="Arial" w:hAnsi="Arial" w:cs="Arial"/>
          <w:b/>
          <w:sz w:val="24"/>
          <w:szCs w:val="24"/>
        </w:rPr>
      </w:pPr>
    </w:p>
    <w:p>
      <w:pPr>
        <w:pStyle w:val="2"/>
        <w:jc w:val="both"/>
        <w:rPr>
          <w:rFonts w:ascii="Arial" w:hAnsi="Arial" w:cs="Arial"/>
          <w:sz w:val="24"/>
          <w:szCs w:val="24"/>
        </w:rPr>
      </w:pPr>
    </w:p>
    <w:p/>
    <w:sdt>
      <w:sdtPr>
        <w:rPr>
          <w:rFonts w:asciiTheme="minorHAnsi" w:hAnsiTheme="minorHAnsi" w:eastAsiaTheme="minorHAnsi" w:cstheme="minorBidi"/>
          <w:b w:val="0"/>
          <w:bCs w:val="0"/>
          <w:color w:val="auto"/>
          <w:sz w:val="22"/>
          <w:szCs w:val="22"/>
        </w:rPr>
        <w:id w:val="38198686"/>
        <w:docPartObj>
          <w:docPartGallery w:val="Table of Contents"/>
          <w:docPartUnique/>
        </w:docPartObj>
      </w:sdtPr>
      <w:sdtEndPr>
        <w:rPr>
          <w:rFonts w:asciiTheme="minorHAnsi" w:hAnsiTheme="minorHAnsi" w:eastAsiaTheme="minorHAnsi" w:cstheme="minorBidi"/>
          <w:b w:val="0"/>
          <w:bCs w:val="0"/>
          <w:color w:val="auto"/>
          <w:sz w:val="22"/>
          <w:szCs w:val="22"/>
        </w:rPr>
      </w:sdtEndPr>
      <w:sdtContent>
        <w:p>
          <w:pPr>
            <w:pStyle w:val="28"/>
          </w:pPr>
          <w:r>
            <w:t>Table of Contents</w:t>
          </w:r>
          <w:r>
            <w:fldChar w:fldCharType="begin"/>
          </w:r>
          <w:r>
            <w:instrText xml:space="preserve"> TOC \o "1-3" \h \z \u </w:instrText>
          </w:r>
          <w:r>
            <w:fldChar w:fldCharType="separate"/>
          </w:r>
        </w:p>
        <w:p>
          <w:pPr>
            <w:pStyle w:val="13"/>
            <w:tabs>
              <w:tab w:val="right" w:leader="dot" w:pos="9350"/>
            </w:tabs>
            <w:rPr>
              <w:rFonts w:eastAsiaTheme="minorEastAsia"/>
            </w:rPr>
          </w:pPr>
          <w:r>
            <w:fldChar w:fldCharType="begin"/>
          </w:r>
          <w:r>
            <w:instrText xml:space="preserve"> HYPERLINK \l "_Toc27999144" </w:instrText>
          </w:r>
          <w:r>
            <w:fldChar w:fldCharType="separate"/>
          </w:r>
          <w:r>
            <w:rPr>
              <w:rStyle w:val="18"/>
              <w:rFonts w:ascii="Copperplate Gothic Bold" w:hAnsi="Copperplate Gothic Bold"/>
            </w:rPr>
            <w:t>Introduction</w:t>
          </w:r>
          <w:r>
            <w:tab/>
          </w:r>
          <w:r>
            <w:fldChar w:fldCharType="begin"/>
          </w:r>
          <w:r>
            <w:instrText xml:space="preserve"> PAGEREF _Toc27999144 \h </w:instrText>
          </w:r>
          <w:r>
            <w:fldChar w:fldCharType="separate"/>
          </w:r>
          <w:r>
            <w:t>4</w:t>
          </w:r>
          <w:r>
            <w:fldChar w:fldCharType="end"/>
          </w:r>
          <w:r>
            <w:fldChar w:fldCharType="end"/>
          </w:r>
        </w:p>
        <w:p>
          <w:pPr>
            <w:pStyle w:val="13"/>
            <w:tabs>
              <w:tab w:val="right" w:leader="dot" w:pos="9350"/>
            </w:tabs>
            <w:rPr>
              <w:rFonts w:eastAsiaTheme="minorEastAsia"/>
            </w:rPr>
          </w:pPr>
          <w:r>
            <w:fldChar w:fldCharType="begin"/>
          </w:r>
          <w:r>
            <w:instrText xml:space="preserve"> HYPERLINK \l "_Toc27999145" </w:instrText>
          </w:r>
          <w:r>
            <w:fldChar w:fldCharType="separate"/>
          </w:r>
          <w:r>
            <w:rPr>
              <w:rStyle w:val="18"/>
              <w:rFonts w:ascii="Copperplate Gothic Bold" w:hAnsi="Copperplate Gothic Bold"/>
            </w:rPr>
            <w:t>Company Profile</w:t>
          </w:r>
          <w:r>
            <w:tab/>
          </w:r>
          <w:r>
            <w:fldChar w:fldCharType="begin"/>
          </w:r>
          <w:r>
            <w:instrText xml:space="preserve"> PAGEREF _Toc27999145 \h </w:instrText>
          </w:r>
          <w:r>
            <w:fldChar w:fldCharType="separate"/>
          </w:r>
          <w:r>
            <w:t>5</w:t>
          </w:r>
          <w:r>
            <w:fldChar w:fldCharType="end"/>
          </w:r>
          <w:r>
            <w:fldChar w:fldCharType="end"/>
          </w:r>
        </w:p>
        <w:p>
          <w:pPr>
            <w:pStyle w:val="13"/>
            <w:tabs>
              <w:tab w:val="right" w:leader="dot" w:pos="9350"/>
            </w:tabs>
            <w:rPr>
              <w:rFonts w:eastAsiaTheme="minorEastAsia"/>
            </w:rPr>
          </w:pPr>
          <w:r>
            <w:fldChar w:fldCharType="begin"/>
          </w:r>
          <w:r>
            <w:instrText xml:space="preserve"> HYPERLINK \l "_Toc27999146" </w:instrText>
          </w:r>
          <w:r>
            <w:fldChar w:fldCharType="separate"/>
          </w:r>
          <w:r>
            <w:rPr>
              <w:rStyle w:val="18"/>
              <w:rFonts w:ascii="Copperplate Gothic Bold" w:hAnsi="Copperplate Gothic Bold"/>
            </w:rPr>
            <w:t>Task-1Critically assess the workplace culture of the organisation</w:t>
          </w:r>
          <w:r>
            <w:tab/>
          </w:r>
          <w:r>
            <w:fldChar w:fldCharType="begin"/>
          </w:r>
          <w:r>
            <w:instrText xml:space="preserve"> PAGEREF _Toc27999146 \h </w:instrText>
          </w:r>
          <w:r>
            <w:fldChar w:fldCharType="separate"/>
          </w:r>
          <w:r>
            <w:t>5</w:t>
          </w:r>
          <w:r>
            <w:fldChar w:fldCharType="end"/>
          </w:r>
          <w:r>
            <w:fldChar w:fldCharType="end"/>
          </w:r>
        </w:p>
        <w:p>
          <w:pPr>
            <w:pStyle w:val="13"/>
            <w:tabs>
              <w:tab w:val="right" w:leader="dot" w:pos="9350"/>
            </w:tabs>
            <w:rPr>
              <w:rFonts w:eastAsiaTheme="minorEastAsia"/>
            </w:rPr>
          </w:pPr>
          <w:r>
            <w:fldChar w:fldCharType="begin"/>
          </w:r>
          <w:r>
            <w:instrText xml:space="preserve"> HYPERLINK \l "_Toc27999147" </w:instrText>
          </w:r>
          <w:r>
            <w:fldChar w:fldCharType="separate"/>
          </w:r>
          <w:r>
            <w:rPr>
              <w:rStyle w:val="18"/>
              <w:rFonts w:ascii="Copperplate Gothic Bold" w:hAnsi="Copperplate Gothic Bold"/>
            </w:rPr>
            <w:t>Task-2 Provide a critical evaluation of an organisation and the broader environment in which it operates.</w:t>
          </w:r>
          <w:r>
            <w:tab/>
          </w:r>
          <w:r>
            <w:fldChar w:fldCharType="begin"/>
          </w:r>
          <w:r>
            <w:instrText xml:space="preserve"> PAGEREF _Toc27999147 \h </w:instrText>
          </w:r>
          <w:r>
            <w:fldChar w:fldCharType="separate"/>
          </w:r>
          <w:r>
            <w:t>9</w:t>
          </w:r>
          <w:r>
            <w:fldChar w:fldCharType="end"/>
          </w:r>
          <w:r>
            <w:fldChar w:fldCharType="end"/>
          </w:r>
        </w:p>
        <w:p>
          <w:pPr>
            <w:pStyle w:val="13"/>
            <w:tabs>
              <w:tab w:val="right" w:leader="dot" w:pos="9350"/>
            </w:tabs>
            <w:rPr>
              <w:rFonts w:eastAsiaTheme="minorEastAsia"/>
            </w:rPr>
          </w:pPr>
          <w:r>
            <w:fldChar w:fldCharType="begin"/>
          </w:r>
          <w:r>
            <w:instrText xml:space="preserve"> HYPERLINK \l "_Toc27999148" </w:instrText>
          </w:r>
          <w:r>
            <w:fldChar w:fldCharType="separate"/>
          </w:r>
          <w:r>
            <w:rPr>
              <w:rStyle w:val="18"/>
              <w:rFonts w:ascii="Copperplate Gothic Bold" w:hAnsi="Copperplate Gothic Bold"/>
            </w:rPr>
            <w:t>PESTLE Analysis</w:t>
          </w:r>
          <w:r>
            <w:tab/>
          </w:r>
          <w:r>
            <w:fldChar w:fldCharType="begin"/>
          </w:r>
          <w:r>
            <w:instrText xml:space="preserve"> PAGEREF _Toc27999148 \h </w:instrText>
          </w:r>
          <w:r>
            <w:fldChar w:fldCharType="separate"/>
          </w:r>
          <w:r>
            <w:t>9</w:t>
          </w:r>
          <w:r>
            <w:fldChar w:fldCharType="end"/>
          </w:r>
          <w:r>
            <w:fldChar w:fldCharType="end"/>
          </w:r>
        </w:p>
        <w:p>
          <w:pPr>
            <w:pStyle w:val="13"/>
            <w:tabs>
              <w:tab w:val="right" w:leader="dot" w:pos="9350"/>
            </w:tabs>
            <w:rPr>
              <w:rFonts w:eastAsiaTheme="minorEastAsia"/>
            </w:rPr>
          </w:pPr>
          <w:r>
            <w:fldChar w:fldCharType="begin"/>
          </w:r>
          <w:r>
            <w:instrText xml:space="preserve"> HYPERLINK \l "_Toc27999149" </w:instrText>
          </w:r>
          <w:r>
            <w:fldChar w:fldCharType="separate"/>
          </w:r>
          <w:r>
            <w:rPr>
              <w:rStyle w:val="18"/>
              <w:rFonts w:ascii="Copperplate Gothic Bold" w:hAnsi="Copperplate Gothic Bold"/>
            </w:rPr>
            <w:t>Task-3 Critically evaluate the extent to which you think your organizations’ present cultural and ethical standards and the personal ethical standards, values and beliefs of most employees is sustainable and can help the organisation achieve its corporate objectives and social responsibilities</w:t>
          </w:r>
          <w:r>
            <w:tab/>
          </w:r>
          <w:r>
            <w:fldChar w:fldCharType="begin"/>
          </w:r>
          <w:r>
            <w:instrText xml:space="preserve"> PAGEREF _Toc27999149 \h </w:instrText>
          </w:r>
          <w:r>
            <w:fldChar w:fldCharType="separate"/>
          </w:r>
          <w:r>
            <w:t>12</w:t>
          </w:r>
          <w:r>
            <w:fldChar w:fldCharType="end"/>
          </w:r>
          <w:r>
            <w:fldChar w:fldCharType="end"/>
          </w:r>
        </w:p>
        <w:p>
          <w:pPr>
            <w:pStyle w:val="13"/>
            <w:tabs>
              <w:tab w:val="right" w:leader="dot" w:pos="9350"/>
            </w:tabs>
            <w:rPr>
              <w:rFonts w:eastAsiaTheme="minorEastAsia"/>
            </w:rPr>
          </w:pPr>
          <w:r>
            <w:fldChar w:fldCharType="begin"/>
          </w:r>
          <w:r>
            <w:instrText xml:space="preserve"> HYPERLINK \l "_Toc27999150" </w:instrText>
          </w:r>
          <w:r>
            <w:fldChar w:fldCharType="separate"/>
          </w:r>
          <w:r>
            <w:rPr>
              <w:rStyle w:val="18"/>
              <w:rFonts w:ascii="Copperplate Gothic Bold" w:hAnsi="Copperplate Gothic Bold"/>
            </w:rPr>
            <w:t>Own Cultural and Ethical Behaviour</w:t>
          </w:r>
          <w:r>
            <w:tab/>
          </w:r>
          <w:r>
            <w:fldChar w:fldCharType="begin"/>
          </w:r>
          <w:r>
            <w:instrText xml:space="preserve"> PAGEREF _Toc27999150 \h </w:instrText>
          </w:r>
          <w:r>
            <w:fldChar w:fldCharType="separate"/>
          </w:r>
          <w:r>
            <w:t>13</w:t>
          </w:r>
          <w:r>
            <w:fldChar w:fldCharType="end"/>
          </w:r>
          <w:r>
            <w:fldChar w:fldCharType="end"/>
          </w:r>
        </w:p>
        <w:p>
          <w:pPr>
            <w:pStyle w:val="13"/>
            <w:tabs>
              <w:tab w:val="right" w:leader="dot" w:pos="9350"/>
            </w:tabs>
            <w:rPr>
              <w:rFonts w:eastAsiaTheme="minorEastAsia"/>
            </w:rPr>
          </w:pPr>
          <w:r>
            <w:fldChar w:fldCharType="begin"/>
          </w:r>
          <w:r>
            <w:instrText xml:space="preserve"> HYPERLINK \l "_Toc27999151" </w:instrText>
          </w:r>
          <w:r>
            <w:fldChar w:fldCharType="separate"/>
          </w:r>
          <w:r>
            <w:rPr>
              <w:rStyle w:val="18"/>
              <w:rFonts w:ascii="Copperplate Gothic Bold" w:hAnsi="Copperplate Gothic Bold"/>
            </w:rPr>
            <w:t>Benefits of Positive Workplace Culture</w:t>
          </w:r>
          <w:r>
            <w:tab/>
          </w:r>
          <w:r>
            <w:fldChar w:fldCharType="begin"/>
          </w:r>
          <w:r>
            <w:instrText xml:space="preserve"> PAGEREF _Toc27999151 \h </w:instrText>
          </w:r>
          <w:r>
            <w:fldChar w:fldCharType="separate"/>
          </w:r>
          <w:r>
            <w:t>14</w:t>
          </w:r>
          <w:r>
            <w:fldChar w:fldCharType="end"/>
          </w:r>
          <w:r>
            <w:fldChar w:fldCharType="end"/>
          </w:r>
        </w:p>
        <w:p>
          <w:pPr>
            <w:pStyle w:val="13"/>
            <w:tabs>
              <w:tab w:val="right" w:leader="dot" w:pos="9350"/>
            </w:tabs>
            <w:rPr>
              <w:rFonts w:eastAsiaTheme="minorEastAsia"/>
            </w:rPr>
          </w:pPr>
          <w:r>
            <w:fldChar w:fldCharType="begin"/>
          </w:r>
          <w:r>
            <w:instrText xml:space="preserve"> HYPERLINK \l "_Toc27999152" </w:instrText>
          </w:r>
          <w:r>
            <w:fldChar w:fldCharType="separate"/>
          </w:r>
          <w:r>
            <w:rPr>
              <w:rStyle w:val="18"/>
              <w:rFonts w:ascii="Copperplate Gothic Bold" w:hAnsi="Copperplate Gothic Bold"/>
            </w:rPr>
            <w:t>Conclusion</w:t>
          </w:r>
          <w:r>
            <w:tab/>
          </w:r>
          <w:r>
            <w:fldChar w:fldCharType="begin"/>
          </w:r>
          <w:r>
            <w:instrText xml:space="preserve"> PAGEREF _Toc27999152 \h </w:instrText>
          </w:r>
          <w:r>
            <w:fldChar w:fldCharType="separate"/>
          </w:r>
          <w:r>
            <w:t>15</w:t>
          </w:r>
          <w:r>
            <w:fldChar w:fldCharType="end"/>
          </w:r>
          <w:r>
            <w:fldChar w:fldCharType="end"/>
          </w:r>
        </w:p>
        <w:p>
          <w:pPr>
            <w:pStyle w:val="13"/>
            <w:tabs>
              <w:tab w:val="right" w:leader="dot" w:pos="9350"/>
            </w:tabs>
            <w:rPr>
              <w:rFonts w:eastAsiaTheme="minorEastAsia"/>
            </w:rPr>
          </w:pPr>
          <w:r>
            <w:fldChar w:fldCharType="begin"/>
          </w:r>
          <w:r>
            <w:instrText xml:space="preserve"> HYPERLINK \l "_Toc27999153" </w:instrText>
          </w:r>
          <w:r>
            <w:fldChar w:fldCharType="separate"/>
          </w:r>
          <w:r>
            <w:rPr>
              <w:rStyle w:val="18"/>
              <w:rFonts w:ascii="Copperplate Gothic Bold" w:hAnsi="Copperplate Gothic Bold"/>
            </w:rPr>
            <w:t>Citing and Referencing: Harvard Style                                                                                Books</w:t>
          </w:r>
          <w:r>
            <w:tab/>
          </w:r>
          <w:r>
            <w:fldChar w:fldCharType="begin"/>
          </w:r>
          <w:r>
            <w:instrText xml:space="preserve"> PAGEREF _Toc27999153 \h </w:instrText>
          </w:r>
          <w:r>
            <w:fldChar w:fldCharType="separate"/>
          </w:r>
          <w:r>
            <w:t>15</w:t>
          </w:r>
          <w:r>
            <w:fldChar w:fldCharType="end"/>
          </w:r>
          <w:r>
            <w:fldChar w:fldCharType="end"/>
          </w:r>
        </w:p>
        <w:p>
          <w:pPr>
            <w:pStyle w:val="13"/>
            <w:tabs>
              <w:tab w:val="right" w:leader="dot" w:pos="9350"/>
            </w:tabs>
            <w:rPr>
              <w:rFonts w:eastAsiaTheme="minorEastAsia"/>
            </w:rPr>
          </w:pPr>
          <w:r>
            <w:fldChar w:fldCharType="begin"/>
          </w:r>
          <w:r>
            <w:instrText xml:space="preserve"> HYPERLINK \l "_Toc27999154" </w:instrText>
          </w:r>
          <w:r>
            <w:fldChar w:fldCharType="separate"/>
          </w:r>
          <w:r>
            <w:rPr>
              <w:rStyle w:val="18"/>
              <w:rFonts w:ascii="Copperplate Gothic Bold" w:hAnsi="Copperplate Gothic Bold"/>
            </w:rPr>
            <w:t>Bibliography</w:t>
          </w:r>
          <w:r>
            <w:tab/>
          </w:r>
          <w:r>
            <w:fldChar w:fldCharType="begin"/>
          </w:r>
          <w:r>
            <w:instrText xml:space="preserve"> PAGEREF _Toc27999154 \h </w:instrText>
          </w:r>
          <w:r>
            <w:fldChar w:fldCharType="separate"/>
          </w:r>
          <w:r>
            <w:t>16</w:t>
          </w:r>
          <w:r>
            <w:fldChar w:fldCharType="end"/>
          </w:r>
          <w:r>
            <w:fldChar w:fldCharType="end"/>
          </w:r>
        </w:p>
        <w:p>
          <w:pPr>
            <w:pStyle w:val="13"/>
            <w:tabs>
              <w:tab w:val="right" w:leader="dot" w:pos="9350"/>
            </w:tabs>
            <w:rPr>
              <w:rFonts w:eastAsiaTheme="minorEastAsia"/>
            </w:rPr>
          </w:pPr>
          <w:r>
            <w:fldChar w:fldCharType="begin"/>
          </w:r>
          <w:r>
            <w:instrText xml:space="preserve"> HYPERLINK \l "_Toc27999155" </w:instrText>
          </w:r>
          <w:r>
            <w:fldChar w:fldCharType="separate"/>
          </w:r>
          <w:r>
            <w:rPr>
              <w:rStyle w:val="18"/>
              <w:rFonts w:ascii="Copperplate Gothic Bold" w:hAnsi="Copperplate Gothic Bold"/>
            </w:rPr>
            <w:t>Website</w:t>
          </w:r>
          <w:r>
            <w:tab/>
          </w:r>
          <w:r>
            <w:fldChar w:fldCharType="begin"/>
          </w:r>
          <w:r>
            <w:instrText xml:space="preserve"> PAGEREF _Toc27999155 \h </w:instrText>
          </w:r>
          <w:r>
            <w:fldChar w:fldCharType="separate"/>
          </w:r>
          <w:r>
            <w:t>16</w:t>
          </w:r>
          <w:r>
            <w:fldChar w:fldCharType="end"/>
          </w:r>
          <w:r>
            <w:fldChar w:fldCharType="end"/>
          </w:r>
        </w:p>
        <w:p>
          <w:pPr>
            <w:pStyle w:val="13"/>
            <w:tabs>
              <w:tab w:val="right" w:leader="dot" w:pos="9350"/>
            </w:tabs>
            <w:rPr>
              <w:rFonts w:eastAsiaTheme="minorEastAsia"/>
            </w:rPr>
          </w:pPr>
          <w:r>
            <w:fldChar w:fldCharType="begin"/>
          </w:r>
          <w:r>
            <w:instrText xml:space="preserve"> HYPERLINK \l "_Toc27999156" </w:instrText>
          </w:r>
          <w:r>
            <w:fldChar w:fldCharType="separate"/>
          </w:r>
          <w:r>
            <w:rPr>
              <w:rStyle w:val="18"/>
              <w:rFonts w:ascii="Copperplate Gothic Bold" w:hAnsi="Copperplate Gothic Bold"/>
            </w:rPr>
            <w:t>Journal Articles–Electronic</w:t>
          </w:r>
          <w:r>
            <w:tab/>
          </w:r>
          <w:r>
            <w:fldChar w:fldCharType="begin"/>
          </w:r>
          <w:r>
            <w:instrText xml:space="preserve"> PAGEREF _Toc27999156 \h </w:instrText>
          </w:r>
          <w:r>
            <w:fldChar w:fldCharType="separate"/>
          </w:r>
          <w:r>
            <w:t>16</w:t>
          </w:r>
          <w:r>
            <w:fldChar w:fldCharType="end"/>
          </w:r>
          <w:r>
            <w:fldChar w:fldCharType="end"/>
          </w:r>
        </w:p>
        <w:p>
          <w:r>
            <w:fldChar w:fldCharType="end"/>
          </w:r>
        </w:p>
      </w:sdtContent>
    </w:sdt>
    <w:p>
      <w:pPr>
        <w:pStyle w:val="2"/>
        <w:jc w:val="both"/>
        <w:rPr>
          <w:rFonts w:ascii="Arial" w:hAnsi="Arial" w:cs="Arial"/>
          <w:sz w:val="24"/>
          <w:szCs w:val="24"/>
        </w:rPr>
      </w:pPr>
    </w:p>
    <w:p/>
    <w:p>
      <w:pPr>
        <w:jc w:val="both"/>
        <w:rPr>
          <w:sz w:val="24"/>
        </w:rPr>
      </w:pPr>
    </w:p>
    <w:p>
      <w:pPr>
        <w:jc w:val="both"/>
        <w:rPr>
          <w:sz w:val="24"/>
        </w:rPr>
      </w:pPr>
    </w:p>
    <w:p>
      <w:pPr>
        <w:jc w:val="both"/>
        <w:rPr>
          <w:sz w:val="24"/>
        </w:rPr>
      </w:pPr>
    </w:p>
    <w:p>
      <w:pPr>
        <w:jc w:val="both"/>
        <w:rPr>
          <w:sz w:val="24"/>
        </w:rPr>
      </w:pPr>
    </w:p>
    <w:p>
      <w:pPr>
        <w:jc w:val="both"/>
        <w:rPr>
          <w:sz w:val="24"/>
        </w:rPr>
      </w:pPr>
    </w:p>
    <w:p>
      <w:pPr>
        <w:pStyle w:val="3"/>
        <w:rPr>
          <w:rFonts w:asciiTheme="minorHAnsi" w:hAnsiTheme="minorHAnsi" w:eastAsiaTheme="minorHAnsi" w:cstheme="minorBidi"/>
          <w:b w:val="0"/>
          <w:bCs w:val="0"/>
          <w:color w:val="auto"/>
          <w:sz w:val="24"/>
          <w:szCs w:val="22"/>
          <w:lang w:val="en-US"/>
        </w:rPr>
      </w:pPr>
      <w:bookmarkStart w:id="3" w:name="_Toc27999144"/>
    </w:p>
    <w:p/>
    <w:p/>
    <w:p>
      <w:pPr>
        <w:pStyle w:val="3"/>
        <w:rPr>
          <w:rFonts w:ascii="Copperplate Gothic Bold" w:hAnsi="Copperplate Gothic Bold"/>
          <w:sz w:val="24"/>
        </w:rPr>
      </w:pPr>
      <w:r>
        <w:rPr>
          <w:rFonts w:ascii="Copperplate Gothic Bold" w:hAnsi="Copperplate Gothic Bold"/>
          <w:sz w:val="24"/>
        </w:rPr>
        <w:t>Introduction</w:t>
      </w:r>
      <w:bookmarkEnd w:id="3"/>
    </w:p>
    <w:p>
      <w:pPr>
        <w:jc w:val="both"/>
        <w:rPr>
          <w:sz w:val="24"/>
        </w:rPr>
      </w:pPr>
      <w:r>
        <w:rPr>
          <w:sz w:val="24"/>
        </w:rPr>
        <w:t xml:space="preserve">In this competitive business environment, it is important for an organization to increase organizational efficiency at the workplace by optimum use of its different resources which brings </w:t>
      </w:r>
      <w:r>
        <w:rPr>
          <w:rFonts w:hint="default"/>
          <w:sz w:val="24"/>
          <w:lang w:val="en-GB"/>
        </w:rPr>
        <w:t xml:space="preserve">lots of </w:t>
      </w:r>
      <w:r>
        <w:rPr>
          <w:sz w:val="24"/>
        </w:rPr>
        <w:t xml:space="preserve">benefits for an organization. </w:t>
      </w:r>
      <w:r>
        <w:rPr>
          <w:rFonts w:hint="default"/>
          <w:sz w:val="24"/>
          <w:lang w:val="en-GB"/>
        </w:rPr>
        <w:t>W</w:t>
      </w:r>
      <w:r>
        <w:rPr>
          <w:sz w:val="24"/>
        </w:rPr>
        <w:t xml:space="preserve">orkplace culture is the key as it helps an organization transform employees into advocates; create a healthy work environment, motivates employees, low staff turnover, build company image, increase marketability or higher productivity etc. </w:t>
      </w:r>
      <w:r>
        <w:rPr>
          <w:b/>
          <w:sz w:val="24"/>
        </w:rPr>
        <w:t xml:space="preserve">Worthington &amp; Britton; (2006) </w:t>
      </w:r>
      <w:r>
        <w:rPr>
          <w:sz w:val="24"/>
        </w:rPr>
        <w:t xml:space="preserve">stated that workplace culture refers to attitudes, values, beliefs systems or assumptions that individual shares at the workplace as these factors </w:t>
      </w:r>
      <w:r>
        <w:rPr>
          <w:rFonts w:hint="default"/>
          <w:sz w:val="24"/>
          <w:lang w:val="en-GB"/>
        </w:rPr>
        <w:t>add</w:t>
      </w:r>
      <w:r>
        <w:rPr>
          <w:sz w:val="24"/>
        </w:rPr>
        <w:t xml:space="preserve"> to the emotional and relational environment at the </w:t>
      </w:r>
      <w:r>
        <w:rPr>
          <w:rFonts w:hint="default"/>
          <w:sz w:val="24"/>
          <w:lang w:val="en-GB"/>
        </w:rPr>
        <w:t xml:space="preserve">job place </w:t>
      </w:r>
      <w:r>
        <w:rPr>
          <w:sz w:val="24"/>
        </w:rPr>
        <w:t>. Workplace culture plays a</w:t>
      </w:r>
      <w:r>
        <w:rPr>
          <w:rFonts w:hint="default"/>
          <w:sz w:val="24"/>
          <w:lang w:val="en-GB"/>
        </w:rPr>
        <w:t xml:space="preserve">n important </w:t>
      </w:r>
      <w:r>
        <w:rPr>
          <w:sz w:val="24"/>
        </w:rPr>
        <w:t>role in order to increase the organizational efficiency as an effective organizational culture leads to jobs satisfactions, as a result, each employee contribute more to an organization through optimum utilization of organizational resources which ultimately increase organizational efficiency.</w:t>
      </w:r>
    </w:p>
    <w:p>
      <w:pPr>
        <w:jc w:val="both"/>
        <w:rPr>
          <w:rFonts w:hint="default"/>
          <w:sz w:val="24"/>
          <w:lang w:val="en-GB"/>
        </w:rPr>
      </w:pPr>
      <w:r>
        <w:rPr>
          <w:sz w:val="24"/>
        </w:rPr>
        <w:t>Effective organizational culture can impact positively on organizational efficiency as it is an intangible ecosystem which helps to create an encouraging work environment that values human resources,</w:t>
      </w:r>
      <w:r>
        <w:rPr>
          <w:rFonts w:hint="default"/>
          <w:sz w:val="24"/>
          <w:lang w:val="en-GB"/>
        </w:rPr>
        <w:t xml:space="preserve">for this reason all employee exercise their attention with best accomplishment </w:t>
      </w:r>
      <w:r>
        <w:rPr>
          <w:sz w:val="24"/>
        </w:rPr>
        <w:t xml:space="preserve">. However, an organization </w:t>
      </w:r>
      <w:r>
        <w:rPr>
          <w:rFonts w:hint="default"/>
          <w:sz w:val="24"/>
          <w:lang w:val="en-GB"/>
        </w:rPr>
        <w:t xml:space="preserve">should accept </w:t>
      </w:r>
      <w:r>
        <w:rPr>
          <w:sz w:val="24"/>
        </w:rPr>
        <w:t xml:space="preserve"> relevant </w:t>
      </w:r>
      <w:r>
        <w:rPr>
          <w:rFonts w:hint="default"/>
          <w:sz w:val="24"/>
          <w:lang w:val="en-GB"/>
        </w:rPr>
        <w:t>plans</w:t>
      </w:r>
      <w:r>
        <w:rPr>
          <w:sz w:val="24"/>
        </w:rPr>
        <w:t xml:space="preserve"> at the workplace in order to build a positive workplace culture such as establishing clear values, ethos, fostering collaboration, recognition for an individual effort, increasing job satisfaction, building employee’s morale or motivating employee through monetary or non-monetary rewards, etc. Workplace culture plays an important part which links with the organizational culture which engages employees to contribute more, increase jobs satisfaction, retention rate, build a company image or create a competitive advantage in a </w:t>
      </w:r>
      <w:r>
        <w:rPr>
          <w:rFonts w:hint="default"/>
          <w:sz w:val="24"/>
          <w:lang w:val="en-GB"/>
        </w:rPr>
        <w:t xml:space="preserve">specific </w:t>
      </w:r>
      <w:r>
        <w:rPr>
          <w:sz w:val="24"/>
        </w:rPr>
        <w:t xml:space="preserve"> market which </w:t>
      </w:r>
      <w:r>
        <w:rPr>
          <w:rFonts w:hint="default"/>
          <w:sz w:val="24"/>
          <w:lang w:val="en-GB"/>
        </w:rPr>
        <w:t>finally</w:t>
      </w:r>
      <w:r>
        <w:rPr>
          <w:sz w:val="24"/>
        </w:rPr>
        <w:t xml:space="preserve"> </w:t>
      </w:r>
      <w:r>
        <w:rPr>
          <w:rFonts w:hint="default"/>
          <w:sz w:val="24"/>
          <w:lang w:val="en-GB"/>
        </w:rPr>
        <w:t>assist</w:t>
      </w:r>
      <w:r>
        <w:rPr>
          <w:sz w:val="24"/>
        </w:rPr>
        <w:t xml:space="preserve"> an organization to </w:t>
      </w:r>
      <w:r>
        <w:rPr>
          <w:rFonts w:hint="default"/>
          <w:sz w:val="24"/>
          <w:lang w:val="en-GB"/>
        </w:rPr>
        <w:t>gain</w:t>
      </w:r>
      <w:r>
        <w:rPr>
          <w:sz w:val="24"/>
        </w:rPr>
        <w:t xml:space="preserve"> short </w:t>
      </w:r>
      <w:r>
        <w:rPr>
          <w:rFonts w:hint="default"/>
          <w:sz w:val="24"/>
          <w:lang w:val="en-GB"/>
        </w:rPr>
        <w:t>as well as</w:t>
      </w:r>
      <w:r>
        <w:rPr>
          <w:sz w:val="24"/>
        </w:rPr>
        <w:t xml:space="preserve"> long-term business </w:t>
      </w:r>
      <w:r>
        <w:rPr>
          <w:rFonts w:hint="default"/>
          <w:sz w:val="24"/>
          <w:lang w:val="en-GB"/>
        </w:rPr>
        <w:t xml:space="preserve">goal to make  </w:t>
      </w:r>
      <w:r>
        <w:rPr>
          <w:sz w:val="24"/>
        </w:rPr>
        <w:t xml:space="preserve"> </w:t>
      </w:r>
      <w:r>
        <w:rPr>
          <w:sz w:val="24"/>
          <w:lang w:val="en-GB"/>
        </w:rPr>
        <w:t>succes</w:t>
      </w:r>
      <w:r>
        <w:rPr>
          <w:rFonts w:hint="default"/>
          <w:sz w:val="24"/>
          <w:lang w:val="en-GB"/>
        </w:rPr>
        <w:t>sfully .</w:t>
      </w:r>
    </w:p>
    <w:p>
      <w:pPr>
        <w:jc w:val="both"/>
        <w:rPr>
          <w:sz w:val="24"/>
        </w:rPr>
      </w:pPr>
      <w:r>
        <w:rPr>
          <w:sz w:val="24"/>
        </w:rPr>
        <w:t>This report will focus on the importance of workplace culture and the workplace impacts on organizational efficiency. Moreover, this report will assess the KFC workplace culture through evaluation of KFC within a broader environment and how KFC cultural; ethical standards and the personal ethical standards, values and beliefs of most employees are sustainable and help the KFC to accomplish its overall objectives for an organization.</w:t>
      </w:r>
    </w:p>
    <w:p>
      <w:pPr>
        <w:rPr>
          <w:lang w:val="en-GB"/>
        </w:rPr>
      </w:pPr>
    </w:p>
    <w:p>
      <w:pPr>
        <w:pStyle w:val="3"/>
        <w:rPr>
          <w:rFonts w:ascii="Copperplate Gothic Bold" w:hAnsi="Copperplate Gothic Bold"/>
          <w:b w:val="0"/>
          <w:sz w:val="24"/>
        </w:rPr>
      </w:pPr>
      <w:bookmarkStart w:id="4" w:name="_Toc27999145"/>
      <w:bookmarkStart w:id="5" w:name="_Toc330572382"/>
      <w:r>
        <w:rPr>
          <w:rFonts w:ascii="Copperplate Gothic Bold" w:hAnsi="Copperplate Gothic Bold"/>
          <w:b w:val="0"/>
          <w:sz w:val="24"/>
        </w:rPr>
        <w:t>Company Profile</w:t>
      </w:r>
      <w:bookmarkEnd w:id="4"/>
    </w:p>
    <w:p>
      <w:pPr>
        <w:jc w:val="center"/>
        <w:rPr>
          <w:lang w:val="en-GB"/>
        </w:rPr>
      </w:pPr>
      <w:r>
        <w:drawing>
          <wp:inline distT="0" distB="0" distL="0" distR="0">
            <wp:extent cx="2750820" cy="1711325"/>
            <wp:effectExtent l="19050" t="0" r="0" b="0"/>
            <wp:docPr id="2" name="Picture 1" descr="kf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kfc.png"/>
                    <pic:cNvPicPr>
                      <a:picLocks noChangeAspect="1"/>
                    </pic:cNvPicPr>
                  </pic:nvPicPr>
                  <pic:blipFill>
                    <a:blip r:embed="rId7"/>
                    <a:stretch>
                      <a:fillRect/>
                    </a:stretch>
                  </pic:blipFill>
                  <pic:spPr>
                    <a:xfrm>
                      <a:off x="0" y="0"/>
                      <a:ext cx="2755348" cy="1714240"/>
                    </a:xfrm>
                    <a:prstGeom prst="rect">
                      <a:avLst/>
                    </a:prstGeom>
                  </pic:spPr>
                </pic:pic>
              </a:graphicData>
            </a:graphic>
          </wp:inline>
        </w:drawing>
      </w:r>
    </w:p>
    <w:p>
      <w:pPr>
        <w:jc w:val="center"/>
        <w:rPr>
          <w:b/>
          <w:sz w:val="24"/>
          <w:lang w:val="en-GB"/>
        </w:rPr>
      </w:pPr>
      <w:r>
        <w:rPr>
          <w:b/>
          <w:sz w:val="24"/>
          <w:lang w:val="en-GB"/>
        </w:rPr>
        <w:t>Source: Google Image</w:t>
      </w:r>
    </w:p>
    <w:p>
      <w:pPr>
        <w:jc w:val="both"/>
        <w:rPr>
          <w:sz w:val="24"/>
        </w:rPr>
      </w:pPr>
      <w:r>
        <w:rPr>
          <w:sz w:val="24"/>
        </w:rPr>
        <w:t xml:space="preserve">KFC (Kentucky Fried Chicken) is the well-known USA based fast-food restaurant </w:t>
      </w:r>
      <w:r>
        <w:rPr>
          <w:rFonts w:hint="default"/>
          <w:sz w:val="24"/>
          <w:lang w:val="en-GB"/>
        </w:rPr>
        <w:t>run</w:t>
      </w:r>
      <w:r>
        <w:rPr>
          <w:sz w:val="24"/>
        </w:rPr>
        <w:t xml:space="preserve"> its business </w:t>
      </w:r>
      <w:r>
        <w:rPr>
          <w:rFonts w:hint="default"/>
          <w:sz w:val="24"/>
          <w:lang w:val="en-GB"/>
        </w:rPr>
        <w:t>activities</w:t>
      </w:r>
      <w:r>
        <w:rPr>
          <w:sz w:val="24"/>
        </w:rPr>
        <w:t xml:space="preserve"> in different parts of the world. KFC is founded by entrepreneur Colonel Harlands Sanders during 1930 in Kentucky who started a business by selling fried chicken and KFC became one of the fastest-growing companies under the leadership of Colonel Harlands Sanders by identifying the franchise concept. There are approximately more than one million employees are employed with KFC in different parts of the world. KFC is one of the 2nd largest restaurant chains in terms of sales behind McDonald's. KFC operates its business in different parts of the world including America, Middle East, Asia, Africa, Australia or Europe etc, however, its headquarter is located in  Dallas, USA. KFC offers a wide range of products such as fried chicken, wraps, sandwiches, French fries, soft drinks, desserts or salads etc. According to </w:t>
      </w:r>
      <w:r>
        <w:rPr>
          <w:b/>
          <w:sz w:val="24"/>
        </w:rPr>
        <w:t>KFC Annual Report (2018);</w:t>
      </w:r>
      <w:r>
        <w:rPr>
          <w:sz w:val="24"/>
        </w:rPr>
        <w:t xml:space="preserve"> KFC has 22,621 stores across the KFC annual revenue is $ 5.68 billion per year.</w:t>
      </w:r>
    </w:p>
    <w:p>
      <w:pPr>
        <w:pStyle w:val="3"/>
        <w:jc w:val="both"/>
        <w:rPr>
          <w:rFonts w:ascii="Copperplate Gothic Bold" w:hAnsi="Copperplate Gothic Bold"/>
          <w:sz w:val="24"/>
        </w:rPr>
      </w:pPr>
      <w:bookmarkStart w:id="6" w:name="_Toc27999146"/>
      <w:r>
        <w:rPr>
          <w:rFonts w:ascii="Copperplate Gothic Bold" w:hAnsi="Copperplate Gothic Bold"/>
          <w:sz w:val="24"/>
        </w:rPr>
        <w:t>Task-1Critically assess the workplace culture of the organisation</w:t>
      </w:r>
      <w:bookmarkEnd w:id="6"/>
    </w:p>
    <w:p>
      <w:pPr>
        <w:jc w:val="both"/>
        <w:rPr>
          <w:sz w:val="24"/>
        </w:rPr>
      </w:pPr>
      <w:r>
        <w:rPr>
          <w:sz w:val="24"/>
        </w:rPr>
        <w:t xml:space="preserve">Workplace culture plays an </w:t>
      </w:r>
      <w:r>
        <w:rPr>
          <w:rFonts w:hint="default"/>
          <w:sz w:val="24"/>
          <w:lang w:val="en-GB"/>
        </w:rPr>
        <w:t xml:space="preserve">crucial </w:t>
      </w:r>
      <w:r>
        <w:rPr>
          <w:sz w:val="24"/>
        </w:rPr>
        <w:t xml:space="preserve"> part to increase organizational </w:t>
      </w:r>
      <w:r>
        <w:rPr>
          <w:rFonts w:hint="default"/>
          <w:sz w:val="24"/>
          <w:lang w:val="en-GB"/>
        </w:rPr>
        <w:t>competence and for this reason</w:t>
      </w:r>
      <w:r>
        <w:rPr>
          <w:sz w:val="24"/>
        </w:rPr>
        <w:t xml:space="preserve"> , KFC top-management implemented </w:t>
      </w:r>
      <w:r>
        <w:rPr>
          <w:rFonts w:hint="default"/>
          <w:sz w:val="24"/>
          <w:lang w:val="en-GB"/>
        </w:rPr>
        <w:t>different type of plans</w:t>
      </w:r>
      <w:r>
        <w:rPr>
          <w:sz w:val="24"/>
        </w:rPr>
        <w:t xml:space="preserve"> at the workplace to increase the employees and organizational efficiency.</w:t>
      </w:r>
      <w:r>
        <w:rPr>
          <w:rFonts w:hint="default"/>
          <w:sz w:val="24"/>
          <w:lang w:val="en-GB"/>
        </w:rPr>
        <w:t xml:space="preserve">To establish a strong and positive </w:t>
      </w:r>
      <w:r>
        <w:rPr>
          <w:sz w:val="24"/>
        </w:rPr>
        <w:t xml:space="preserve">    workplace culture, KFC determines organizational value as a team which motivates each employee at the workplace and also KFC encourages its employees to bring creative ideas or to provide feedback for products or process improvements. In order to assess the KFC workplace culture, Handy’s organizational culture framework can be used which are discussed below:</w:t>
      </w:r>
    </w:p>
    <w:p/>
    <w:p/>
    <w:p/>
    <w:p>
      <w:pPr>
        <w:jc w:val="center"/>
      </w:pPr>
      <w:r>
        <w:drawing>
          <wp:inline distT="0" distB="0" distL="0" distR="0">
            <wp:extent cx="4269105" cy="2108200"/>
            <wp:effectExtent l="19050" t="0" r="0" b="0"/>
            <wp:docPr id="4" name="Picture 3" descr="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maxresdefault.jpg"/>
                    <pic:cNvPicPr>
                      <a:picLocks noChangeAspect="1"/>
                    </pic:cNvPicPr>
                  </pic:nvPicPr>
                  <pic:blipFill>
                    <a:blip r:embed="rId8" cstate="print"/>
                    <a:stretch>
                      <a:fillRect/>
                    </a:stretch>
                  </pic:blipFill>
                  <pic:spPr>
                    <a:xfrm>
                      <a:off x="0" y="0"/>
                      <a:ext cx="4270114" cy="2108849"/>
                    </a:xfrm>
                    <a:prstGeom prst="rect">
                      <a:avLst/>
                    </a:prstGeom>
                  </pic:spPr>
                </pic:pic>
              </a:graphicData>
            </a:graphic>
          </wp:inline>
        </w:drawing>
      </w:r>
    </w:p>
    <w:p>
      <w:pPr>
        <w:jc w:val="center"/>
        <w:rPr>
          <w:b/>
          <w:sz w:val="24"/>
        </w:rPr>
      </w:pPr>
      <w:r>
        <w:rPr>
          <w:b/>
          <w:sz w:val="24"/>
        </w:rPr>
        <w:t>Handy’s Organizational Culture Model                                                                                                            Source:</w:t>
      </w:r>
    </w:p>
    <w:p>
      <w:pPr>
        <w:jc w:val="both"/>
        <w:rPr>
          <w:sz w:val="24"/>
        </w:rPr>
      </w:pPr>
      <w:r>
        <w:rPr>
          <w:b/>
          <w:sz w:val="24"/>
        </w:rPr>
        <w:t>Task Culture:</w:t>
      </w:r>
      <w:r>
        <w:rPr>
          <w:sz w:val="24"/>
        </w:rPr>
        <w:t xml:space="preserve"> An organization with power culture, only top management held the power, as a result, these managements develop policies, rules, regulations or corporate strategies and it influences throughout an organization. In power culture, there are few policies, rules or regulations and quick-decision can be made with this culture. However, employees have few options in power culture as an individual must follow the rules at the workplace which lead to low employee morale at the workplace. Moreover, an employee does not have the liberty to share or express an individual view. </w:t>
      </w:r>
      <w:r>
        <w:rPr>
          <w:b/>
          <w:sz w:val="24"/>
        </w:rPr>
        <w:t>(Mullins, 2007)</w:t>
      </w:r>
    </w:p>
    <w:p>
      <w:pPr>
        <w:jc w:val="both"/>
        <w:rPr>
          <w:sz w:val="24"/>
        </w:rPr>
      </w:pPr>
      <w:r>
        <w:rPr>
          <w:b/>
          <w:sz w:val="24"/>
        </w:rPr>
        <w:t>Role Culture:</w:t>
      </w:r>
      <w:r>
        <w:rPr>
          <w:sz w:val="24"/>
        </w:rPr>
        <w:t xml:space="preserve"> An organization with roles cultures are based on the rules and each employee are controlled at the workplace with these roles by defining employee’s roles. Based on the organizational structures, a person held the power in the role culture, as a result, decision-making is slow and bureaucratic in the role culture. In a roles culture, responsibilities are assigned and delegates based on the employee’s </w:t>
      </w:r>
      <w:r>
        <w:rPr>
          <w:rFonts w:hint="default"/>
          <w:sz w:val="24"/>
          <w:lang w:val="en-GB"/>
        </w:rPr>
        <w:t>experience</w:t>
      </w:r>
      <w:r>
        <w:rPr>
          <w:sz w:val="24"/>
        </w:rPr>
        <w:t xml:space="preserve"> and </w:t>
      </w:r>
      <w:r>
        <w:rPr>
          <w:rFonts w:hint="default"/>
          <w:sz w:val="24"/>
          <w:lang w:val="en-GB"/>
        </w:rPr>
        <w:t xml:space="preserve">intelligent </w:t>
      </w:r>
      <w:r>
        <w:rPr>
          <w:sz w:val="24"/>
        </w:rPr>
        <w:t xml:space="preserve"> which </w:t>
      </w:r>
      <w:r>
        <w:rPr>
          <w:rFonts w:hint="default"/>
          <w:sz w:val="24"/>
          <w:lang w:val="en-GB"/>
        </w:rPr>
        <w:t xml:space="preserve">conclusively </w:t>
      </w:r>
      <w:r>
        <w:rPr>
          <w:sz w:val="24"/>
        </w:rPr>
        <w:t xml:space="preserve"> </w:t>
      </w:r>
      <w:r>
        <w:rPr>
          <w:rFonts w:hint="default"/>
          <w:sz w:val="24"/>
          <w:lang w:val="en-GB"/>
        </w:rPr>
        <w:t>developed</w:t>
      </w:r>
      <w:r>
        <w:rPr>
          <w:sz w:val="24"/>
        </w:rPr>
        <w:t xml:space="preserve"> the employee’s efficiency and performances of an organization.</w:t>
      </w:r>
    </w:p>
    <w:p>
      <w:pPr>
        <w:jc w:val="both"/>
        <w:rPr>
          <w:sz w:val="24"/>
        </w:rPr>
      </w:pPr>
      <w:r>
        <w:rPr>
          <w:b/>
          <w:sz w:val="24"/>
        </w:rPr>
        <w:t>Task Culture:</w:t>
      </w:r>
      <w:r>
        <w:rPr>
          <w:sz w:val="24"/>
        </w:rPr>
        <w:t xml:space="preserve"> An organization with task culture is when particular teams are forms at the workplace in order to deal with the complex tasks or roles at the workplace. In tasks cultures, there will be five to six members those have equal roles to complete the assigned tasks, as a result, task culture complete depends on teams unifying power in order to complete the team's efficiency. Thus, task cultures may not be effective to increase the efficiency as task culture may lead to low employees morale due to the control of resources by the supervisor or manager.</w:t>
      </w:r>
    </w:p>
    <w:p>
      <w:pPr>
        <w:jc w:val="both"/>
        <w:rPr>
          <w:sz w:val="24"/>
        </w:rPr>
      </w:pPr>
      <w:r>
        <w:rPr>
          <w:b/>
          <w:sz w:val="24"/>
        </w:rPr>
        <w:t>Person Culture:</w:t>
      </w:r>
      <w:r>
        <w:rPr>
          <w:sz w:val="24"/>
        </w:rPr>
        <w:t xml:space="preserve"> In-person culture, an employee feels that an individual are more superior and important than an organization as an individual concern about own interests than an organization. This culture is unusual; as a result, an organization fail to increase the efficiency with this culture and this culture affects the effectiveness of an organization. This type of culture is effective in order to serve particular employees or team members at the workplace without any business objectives.</w:t>
      </w:r>
    </w:p>
    <w:p>
      <w:pPr>
        <w:jc w:val="both"/>
        <w:rPr>
          <w:sz w:val="24"/>
        </w:rPr>
      </w:pPr>
      <w:r>
        <w:rPr>
          <w:sz w:val="24"/>
        </w:rPr>
        <w:t xml:space="preserve">KFC uses roles cultures as each employee assigned particular roles and responsibilities based on the employee's </w:t>
      </w:r>
      <w:r>
        <w:rPr>
          <w:rFonts w:hint="default"/>
          <w:sz w:val="24"/>
          <w:lang w:val="en-GB"/>
        </w:rPr>
        <w:t>ability</w:t>
      </w:r>
      <w:r>
        <w:rPr>
          <w:sz w:val="24"/>
        </w:rPr>
        <w:t xml:space="preserve"> and </w:t>
      </w:r>
      <w:r>
        <w:rPr>
          <w:rFonts w:hint="default"/>
          <w:sz w:val="24"/>
          <w:lang w:val="en-GB"/>
        </w:rPr>
        <w:t xml:space="preserve">experience </w:t>
      </w:r>
      <w:r>
        <w:rPr>
          <w:sz w:val="24"/>
        </w:rPr>
        <w:t xml:space="preserve"> which </w:t>
      </w:r>
      <w:r>
        <w:rPr>
          <w:rFonts w:hint="default"/>
          <w:sz w:val="24"/>
          <w:lang w:val="en-GB"/>
        </w:rPr>
        <w:t>finally</w:t>
      </w:r>
      <w:r>
        <w:rPr>
          <w:sz w:val="24"/>
        </w:rPr>
        <w:t xml:space="preserve"> helps an organization to </w:t>
      </w:r>
      <w:r>
        <w:rPr>
          <w:rFonts w:hint="default"/>
          <w:sz w:val="24"/>
          <w:lang w:val="en-GB"/>
        </w:rPr>
        <w:t>boost</w:t>
      </w:r>
      <w:r>
        <w:rPr>
          <w:sz w:val="24"/>
        </w:rPr>
        <w:t xml:space="preserve"> the organizational </w:t>
      </w:r>
      <w:r>
        <w:rPr>
          <w:rFonts w:hint="default"/>
          <w:sz w:val="24"/>
          <w:lang w:val="en-GB"/>
        </w:rPr>
        <w:t xml:space="preserve">capability </w:t>
      </w:r>
      <w:r>
        <w:rPr>
          <w:sz w:val="24"/>
        </w:rPr>
        <w:t xml:space="preserve"> also enhances loyalty. Moreover, roles culture extracts the best out from each employee as a roles culture provides a sense of direction at the workplace. The role culture offers opportunity and security at the workplace in order to gain adequate skills or knowledge. KFC implemented various strategies in order to build a positive workplace culture such as establishing clear values, ethos, fostering collaboration, recognition for an individual effort, increasing job satisfaction, building employee’s morale or motivating employee through monetary or non-monetary incentives, etc, thus these strategies helping the business to create a positive workplace culture.  In order to increase the workplace culture, KFC implemented the following strategies at the workplace:</w:t>
      </w:r>
    </w:p>
    <w:p>
      <w:pPr>
        <w:jc w:val="both"/>
        <w:rPr>
          <w:sz w:val="24"/>
        </w:rPr>
      </w:pPr>
      <w:r>
        <w:rPr>
          <w:sz w:val="24"/>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pPr>
        <w:jc w:val="center"/>
        <w:rPr>
          <w:b/>
          <w:sz w:val="24"/>
        </w:rPr>
      </w:pPr>
      <w:r>
        <w:rPr>
          <w:b/>
          <w:sz w:val="24"/>
        </w:rPr>
        <w:t>KFC Strategies to create a Positive Workplace Culture</w:t>
      </w:r>
    </w:p>
    <w:p>
      <w:pPr>
        <w:pStyle w:val="30"/>
        <w:numPr>
          <w:ilvl w:val="0"/>
          <w:numId w:val="1"/>
        </w:numPr>
        <w:jc w:val="both"/>
        <w:rPr>
          <w:sz w:val="24"/>
        </w:rPr>
      </w:pPr>
      <w:r>
        <w:rPr>
          <w:b/>
          <w:sz w:val="24"/>
        </w:rPr>
        <w:t>Defining Organization Core Values:</w:t>
      </w:r>
      <w:r>
        <w:rPr>
          <w:sz w:val="24"/>
        </w:rPr>
        <w:t xml:space="preserve"> KFC organizations values are outlines as a team so that each team members see the tangible results to work towards that helps an organization to encourage collaboration and build employees morale which brings everyone under one umbrella towards archiving common goals or objectives, as a result, creates a positive workplace culture.</w:t>
      </w:r>
      <w:r>
        <w:rPr>
          <w:b/>
          <w:sz w:val="24"/>
        </w:rPr>
        <w:t xml:space="preserve"> (Worthington &amp; Britton; 2006)</w:t>
      </w:r>
    </w:p>
    <w:p>
      <w:pPr>
        <w:pStyle w:val="30"/>
        <w:jc w:val="both"/>
        <w:rPr>
          <w:sz w:val="24"/>
        </w:rPr>
      </w:pPr>
    </w:p>
    <w:p>
      <w:pPr>
        <w:pStyle w:val="30"/>
        <w:numPr>
          <w:ilvl w:val="0"/>
          <w:numId w:val="1"/>
        </w:numPr>
        <w:jc w:val="both"/>
        <w:rPr>
          <w:sz w:val="24"/>
        </w:rPr>
      </w:pPr>
      <w:r>
        <w:rPr>
          <w:b/>
          <w:sz w:val="24"/>
        </w:rPr>
        <w:t>Zero Tolerance Policy:</w:t>
      </w:r>
      <w:r>
        <w:rPr>
          <w:rFonts w:hint="default"/>
          <w:b/>
          <w:sz w:val="24"/>
          <w:lang w:val="en-GB"/>
        </w:rPr>
        <w:t xml:space="preserve"> </w:t>
      </w:r>
      <w:r>
        <w:rPr>
          <w:sz w:val="24"/>
        </w:rPr>
        <w:t xml:space="preserve"> </w:t>
      </w:r>
      <w:r>
        <w:rPr>
          <w:rFonts w:hint="default"/>
          <w:sz w:val="24"/>
          <w:lang w:val="en-GB"/>
        </w:rPr>
        <w:t>To make strong positive workplace</w:t>
      </w:r>
      <w:bookmarkStart w:id="30" w:name="_GoBack"/>
      <w:bookmarkEnd w:id="30"/>
      <w:r>
        <w:rPr>
          <w:sz w:val="24"/>
        </w:rPr>
        <w:t>, KFC implemented a zero-tolerance policy which ensures that everyone is safe at the workplace. KFC implemented specific rules to control undesirable behaviour such as sexual harassments violence, fraud or discrimination and these rules send a message that negative or unacceptable behaviour will not be tolerated which helps an organization to create a healthy workplace culture.</w:t>
      </w:r>
    </w:p>
    <w:p>
      <w:pPr>
        <w:pStyle w:val="30"/>
        <w:rPr>
          <w:sz w:val="24"/>
        </w:rPr>
      </w:pPr>
    </w:p>
    <w:p>
      <w:pPr>
        <w:pStyle w:val="30"/>
        <w:numPr>
          <w:ilvl w:val="0"/>
          <w:numId w:val="1"/>
        </w:numPr>
        <w:jc w:val="both"/>
        <w:rPr>
          <w:sz w:val="24"/>
        </w:rPr>
      </w:pPr>
      <w:r>
        <w:rPr>
          <w:b/>
          <w:sz w:val="24"/>
        </w:rPr>
        <w:t>Motivation</w:t>
      </w:r>
      <w:r>
        <w:rPr>
          <w:sz w:val="24"/>
        </w:rPr>
        <w:t>: KFC recognized its employee's efforts at the workplace through monetary and non-monetary rewards which inspires every team member to continue performing more at the workplace as team member’s efforts are valued within an organization. Thus, these motivational techniques foster friendly cultures which ultimately build a positive workplace culture at the workplace.</w:t>
      </w:r>
      <w:r>
        <w:rPr>
          <w:b/>
          <w:sz w:val="24"/>
        </w:rPr>
        <w:t xml:space="preserve"> (KFC Annual Report, 2018)</w:t>
      </w:r>
    </w:p>
    <w:p>
      <w:pPr>
        <w:pStyle w:val="30"/>
        <w:jc w:val="both"/>
        <w:rPr>
          <w:sz w:val="24"/>
        </w:rPr>
      </w:pPr>
    </w:p>
    <w:p>
      <w:pPr>
        <w:pStyle w:val="30"/>
        <w:numPr>
          <w:ilvl w:val="0"/>
          <w:numId w:val="1"/>
        </w:numPr>
        <w:jc w:val="both"/>
        <w:rPr>
          <w:sz w:val="24"/>
        </w:rPr>
      </w:pPr>
      <w:r>
        <w:rPr>
          <w:b/>
          <w:sz w:val="24"/>
        </w:rPr>
        <w:t>Collaboration &amp; Open Communication:</w:t>
      </w:r>
      <w:r>
        <w:rPr>
          <w:sz w:val="24"/>
        </w:rPr>
        <w:t xml:space="preserve"> KFC recognizes that it is important to foster collaboration and create an open communication at the workplace in order to create a positive workplace culture. Thus, KFC adopted effective management and leadership styles which foster collaboration and also creates an open communication so that everyone can express own opinion or ideas at the workplace.</w:t>
      </w:r>
    </w:p>
    <w:p>
      <w:pPr>
        <w:pStyle w:val="30"/>
        <w:rPr>
          <w:sz w:val="24"/>
        </w:rPr>
      </w:pPr>
    </w:p>
    <w:p>
      <w:pPr>
        <w:pStyle w:val="30"/>
        <w:numPr>
          <w:ilvl w:val="0"/>
          <w:numId w:val="1"/>
        </w:numPr>
        <w:jc w:val="both"/>
        <w:rPr>
          <w:sz w:val="24"/>
        </w:rPr>
      </w:pPr>
      <w:r>
        <w:rPr>
          <w:b/>
          <w:sz w:val="24"/>
        </w:rPr>
        <w:t>Encourage Positive Thinking:</w:t>
      </w:r>
      <w:r>
        <w:rPr>
          <w:sz w:val="24"/>
        </w:rPr>
        <w:t xml:space="preserve"> KFC encourages its team members to think positively through different approaches such as showing gratitude, using positive message, smiling or building trust and relationships at the workplace, as a result, positive thinking cultivate positive outcomes which ultimately helps to create a positive environment; reduce the stress and increases the employee's efficiency.</w:t>
      </w:r>
    </w:p>
    <w:p>
      <w:pPr>
        <w:pStyle w:val="30"/>
        <w:rPr>
          <w:sz w:val="24"/>
        </w:rPr>
      </w:pPr>
    </w:p>
    <w:p>
      <w:pPr>
        <w:pStyle w:val="30"/>
        <w:numPr>
          <w:ilvl w:val="0"/>
          <w:numId w:val="1"/>
        </w:numPr>
        <w:jc w:val="both"/>
        <w:rPr>
          <w:sz w:val="24"/>
        </w:rPr>
      </w:pPr>
      <w:r>
        <w:rPr>
          <w:b/>
          <w:sz w:val="24"/>
        </w:rPr>
        <w:t>Engage Employees:</w:t>
      </w:r>
      <w:r>
        <w:rPr>
          <w:sz w:val="24"/>
        </w:rPr>
        <w:t xml:space="preserve"> KFC engages its employees in daily activities and in the decision-making process in order to inform about the company policy, changes or goals that a business wants to achieve. Thus, this approach leads to higher employee’s satisfaction, increase employees loyalty or higher productivity and also it helps an organization to build strong relationship with each other, thus, create a positive workplace culture.</w:t>
      </w:r>
    </w:p>
    <w:p>
      <w:pPr>
        <w:pStyle w:val="30"/>
        <w:rPr>
          <w:sz w:val="24"/>
        </w:rPr>
      </w:pPr>
    </w:p>
    <w:p>
      <w:pPr>
        <w:pStyle w:val="30"/>
        <w:numPr>
          <w:ilvl w:val="0"/>
          <w:numId w:val="1"/>
        </w:numPr>
        <w:jc w:val="both"/>
        <w:rPr>
          <w:sz w:val="24"/>
        </w:rPr>
      </w:pPr>
      <w:r>
        <w:rPr>
          <w:b/>
          <w:sz w:val="24"/>
        </w:rPr>
        <w:t>Employee Feedback:</w:t>
      </w:r>
      <w:r>
        <w:rPr>
          <w:sz w:val="24"/>
        </w:rPr>
        <w:t xml:space="preserve"> KFC accept and utilizes employee feedback for products, services or process improvement and also, this shows that KFC cares for the employees which ultimately makes the positive workplace culture. Moreover, employee’s feedback at the workplace diffuse conflicts and increase employees engagement and ultimately it helps to build a positive work environment.</w:t>
      </w:r>
    </w:p>
    <w:p>
      <w:pPr>
        <w:jc w:val="both"/>
        <w:rPr>
          <w:sz w:val="24"/>
        </w:rPr>
      </w:pPr>
    </w:p>
    <w:p>
      <w:pPr>
        <w:pStyle w:val="3"/>
        <w:jc w:val="both"/>
        <w:rPr>
          <w:rFonts w:ascii="Copperplate Gothic Bold" w:hAnsi="Copperplate Gothic Bold"/>
          <w:b w:val="0"/>
          <w:sz w:val="24"/>
        </w:rPr>
      </w:pPr>
      <w:bookmarkStart w:id="7" w:name="_Toc27999147"/>
      <w:r>
        <w:rPr>
          <w:rFonts w:ascii="Copperplate Gothic Bold" w:hAnsi="Copperplate Gothic Bold"/>
          <w:b w:val="0"/>
          <w:sz w:val="24"/>
        </w:rPr>
        <w:t>Task-2 Provide a critical evaluation of an organisation and the broader environment in which it operates.</w:t>
      </w:r>
      <w:bookmarkEnd w:id="7"/>
    </w:p>
    <w:p>
      <w:pPr>
        <w:jc w:val="both"/>
        <w:rPr>
          <w:sz w:val="24"/>
        </w:rPr>
      </w:pPr>
      <w:r>
        <w:rPr>
          <w:sz w:val="24"/>
        </w:rPr>
        <w:t xml:space="preserve">KFC is one of the leading fast-food restaurant chains operates its business in different parts of the world; however, there are various factors that influence the success of the world’s most fast-food joints KFC. The key objectives of KFC are to increase business profitability for owners by delivering superior products and services and workplace cultures play an important role in order to achieve these objectives successfully. </w:t>
      </w:r>
      <w:r>
        <w:rPr>
          <w:b/>
          <w:sz w:val="24"/>
        </w:rPr>
        <w:t>Palmer &amp; Hartley (2006);</w:t>
      </w:r>
      <w:r>
        <w:rPr>
          <w:sz w:val="24"/>
        </w:rPr>
        <w:t xml:space="preserve"> stated that it is important for an organization to adopt relevant strategies in order to minimize any negative influences on the business. Workplace culture is one of the most influencing factors particularly those for multinational companies as there are various factors that influence KFC such as economical, political, social or technological factors. Therefore, KFC takes remedial measures in order to minimize any negative impacts on the business which helps an organization to conducts its business operations successfully. </w:t>
      </w:r>
    </w:p>
    <w:p>
      <w:pPr>
        <w:pStyle w:val="3"/>
        <w:rPr>
          <w:rFonts w:ascii="Copperplate Gothic Bold" w:hAnsi="Copperplate Gothic Bold"/>
          <w:sz w:val="24"/>
        </w:rPr>
      </w:pPr>
      <w:bookmarkStart w:id="8" w:name="_Toc27999148"/>
      <w:r>
        <w:rPr>
          <w:rFonts w:ascii="Copperplate Gothic Bold" w:hAnsi="Copperplate Gothic Bold"/>
          <w:sz w:val="24"/>
        </w:rPr>
        <w:t>PESTLE Analysis</w:t>
      </w:r>
      <w:bookmarkEnd w:id="8"/>
    </w:p>
    <w:p>
      <w:pPr>
        <w:jc w:val="both"/>
        <w:rPr>
          <w:sz w:val="24"/>
        </w:rPr>
      </w:pPr>
      <w:r>
        <w:rPr>
          <w:sz w:val="24"/>
        </w:rPr>
        <w:t>In order to achieve the business objectives successfully, it is important to identify the factors which might affects business operations as identifying these factors can help KFC to implement suitable strategies to minimize any negatives impacts on the business. PEST analysis is one of the measurement tools in order to assess the political, economical, social or technological factors within a particular market. Pest analysis can help an organization to improve the decision-making process, identify opportunities and threats and organization can turn threats into strengths by adopting suitable strategies. PEST analysis of KFC is discussed as below: </w:t>
      </w:r>
    </w:p>
    <w:p>
      <w:pPr>
        <w:jc w:val="both"/>
        <w:rPr>
          <w:sz w:val="24"/>
        </w:rPr>
      </w:pPr>
      <w:r>
        <w:rPr>
          <w:b/>
          <w:sz w:val="24"/>
        </w:rPr>
        <w:t>Political Factors:</w:t>
      </w:r>
      <w:r>
        <w:rPr>
          <w:sz w:val="24"/>
        </w:rPr>
        <w:t xml:space="preserve"> Over the years, political factors is one of the keys factors that influence the KFC business operations due to political instability, taxation, trade regulations or Government policies in regards to unhealthy foods as these factors influence KFC business operations, as a result, KFC implemented alternative corporate and strategic planning in order to achieve its overall objectives successfully. Government control the license for a fast-food restaurant particularly franchisee business, as a result, KFC has to comply with certain laws and regulations. </w:t>
      </w:r>
    </w:p>
    <w:p>
      <w:pPr>
        <w:jc w:val="both"/>
        <w:rPr>
          <w:sz w:val="24"/>
        </w:rPr>
      </w:pPr>
      <w:r>
        <w:rPr>
          <w:b/>
          <w:sz w:val="24"/>
        </w:rPr>
        <w:t>Economical Factors:</w:t>
      </w:r>
      <w:r>
        <w:rPr>
          <w:sz w:val="24"/>
        </w:rPr>
        <w:t xml:space="preserve"> KFC sales revenue declined significantly over the years due to economic recession across the globe as customers spending habits changed during the economic recession as customers always tend to save money, as a result, it influences negatively on the KFC business operations. Moreover, other fast-foods restaurant offers a wide range of foods including healthy and vegetarian meals, whereas, KFC only focus on chicken instead of diversified products which also affecting KFC sales revenue over the years which lead to low lower profitability for an organization.</w:t>
      </w:r>
    </w:p>
    <w:p>
      <w:pPr>
        <w:jc w:val="both"/>
        <w:rPr>
          <w:sz w:val="24"/>
        </w:rPr>
      </w:pPr>
    </w:p>
    <w:p>
      <w:pPr>
        <w:jc w:val="both"/>
        <w:rPr>
          <w:sz w:val="24"/>
        </w:rPr>
      </w:pPr>
      <w:r>
        <w:rPr>
          <w:b/>
          <w:sz w:val="24"/>
        </w:rPr>
        <w:t>Social Factors:</w:t>
      </w:r>
      <w:r>
        <w:rPr>
          <w:sz w:val="24"/>
        </w:rPr>
        <w:t xml:space="preserve"> These factors also plays an important part for KFC and mistreatment of minimum wages for its employees is one of the key social factors that damages KFC business reputation as KFC pays lowers wages or salary which leads to low employee morale or increases the employees turnover for an organization as employees witch to another job for better opportunity. Another key social factor that influences the KFC business is unethical treatment of animals which leads to negative feelings from customers, as a result, it impacts on the business and also damaging business reputation in a market. </w:t>
      </w:r>
      <w:r>
        <w:rPr>
          <w:b/>
          <w:sz w:val="24"/>
        </w:rPr>
        <w:t>(Verbeke, 2013)</w:t>
      </w:r>
    </w:p>
    <w:p>
      <w:pPr>
        <w:jc w:val="both"/>
        <w:rPr>
          <w:sz w:val="24"/>
        </w:rPr>
      </w:pPr>
      <w:r>
        <w:rPr>
          <w:b/>
          <w:sz w:val="24"/>
        </w:rPr>
        <w:t>Technological Factors:</w:t>
      </w:r>
      <w:r>
        <w:rPr>
          <w:sz w:val="24"/>
        </w:rPr>
        <w:t xml:space="preserve"> In this era of the information age, technology is an essential tool which brings tangible and intangible benefits for an organization. KFC adopted the latest technology such as the stock of machinery, ROS (Restaurant Based Ordering Systems) or mobile location technology which helps an organization to enhance operational efficiency. However, its competitors such as McDonald's are using more latest technology such as supply chain management, inventory systems or ordering systems which helping an organization to minimize costs for an organization. </w:t>
      </w:r>
    </w:p>
    <w:p>
      <w:pPr>
        <w:rPr>
          <w:b/>
          <w:sz w:val="24"/>
        </w:rPr>
      </w:pPr>
      <w:r>
        <w:rPr>
          <w:b/>
          <w:sz w:val="24"/>
        </w:rPr>
        <w:t>SWOT Analysis</w:t>
      </w:r>
    </w:p>
    <w:p>
      <w:pPr>
        <w:jc w:val="both"/>
        <w:rPr>
          <w:sz w:val="24"/>
        </w:rPr>
      </w:pPr>
      <w:r>
        <w:rPr>
          <w:sz w:val="24"/>
        </w:rPr>
        <w:t>In order to adopt any new strategies, it is important for an organization to assess current strengths and weaknesses which will help an organization to develop effective strategies. SWOT analysis is one of the powerful tools in order to assess organization current strengths, weakness, opportunities and threats of an organization. A SWOT analysis can help an organization to overcome organizations threats; can turn current opportunities to strengths by implementing suitable strategies. Moreover, this tool can identify the strengths and then an organization takes advantages of such strengths in a market.  SWOT analysis of KFC is discussed in the following table:</w:t>
      </w:r>
    </w:p>
    <w:p>
      <w:pPr>
        <w:rPr>
          <w:b/>
          <w:u w:val="single"/>
        </w:rPr>
      </w:pPr>
      <w:r>
        <w:rPr>
          <w:b/>
          <w:sz w:val="24"/>
          <w:u w:val="single"/>
        </w:rPr>
        <w:t>Strengths</w:t>
      </w:r>
      <w:r>
        <w:rPr>
          <w:b/>
          <w:u w:val="single"/>
        </w:rPr>
        <w:t>:</w:t>
      </w:r>
    </w:p>
    <w:p>
      <w:pPr>
        <w:jc w:val="both"/>
        <w:rPr>
          <w:sz w:val="24"/>
        </w:rPr>
      </w:pPr>
      <w:r>
        <w:rPr>
          <w:b/>
          <w:sz w:val="24"/>
        </w:rPr>
        <w:t>Global Presence:</w:t>
      </w:r>
      <w:r>
        <w:rPr>
          <w:sz w:val="24"/>
        </w:rPr>
        <w:t xml:space="preserve"> One of the key strengths of KFC is that global presence of its business as KFC is the second-largest fast-food restaurant with over 22,621 stores in different parts of the world. KFC is the market leader for non-vegetarian foods in a world.</w:t>
      </w:r>
    </w:p>
    <w:p>
      <w:pPr>
        <w:jc w:val="both"/>
        <w:rPr>
          <w:sz w:val="24"/>
        </w:rPr>
      </w:pPr>
      <w:r>
        <w:rPr>
          <w:b/>
          <w:sz w:val="24"/>
        </w:rPr>
        <w:t>Strong Parent Company:</w:t>
      </w:r>
      <w:r>
        <w:rPr>
          <w:sz w:val="24"/>
        </w:rPr>
        <w:t xml:space="preserve"> KFC is backed by YUM which is one of the largest fast-food organizations in terms of systems units, as a result, it helping KFC to grow its business due to strong parent company or powerful corporation.</w:t>
      </w:r>
      <w:r>
        <w:rPr>
          <w:b/>
          <w:sz w:val="24"/>
        </w:rPr>
        <w:t xml:space="preserve"> (KFC Annual Report, 2018)</w:t>
      </w:r>
    </w:p>
    <w:p>
      <w:pPr>
        <w:jc w:val="both"/>
        <w:rPr>
          <w:sz w:val="24"/>
        </w:rPr>
      </w:pPr>
      <w:r>
        <w:rPr>
          <w:b/>
          <w:sz w:val="24"/>
        </w:rPr>
        <w:t>Brand Identity:</w:t>
      </w:r>
      <w:r>
        <w:rPr>
          <w:sz w:val="24"/>
        </w:rPr>
        <w:t xml:space="preserve"> KFC has a strong brand identity in a fast-food industry which helping an organization to gain competitive advantages in a particular marker. Moreover, KFC can influence customers and creates customer loyalty due to strong brand identity. </w:t>
      </w:r>
    </w:p>
    <w:p>
      <w:pPr>
        <w:rPr>
          <w:b/>
          <w:u w:val="single"/>
        </w:rPr>
      </w:pPr>
      <w:r>
        <w:rPr>
          <w:b/>
          <w:sz w:val="24"/>
          <w:u w:val="single"/>
        </w:rPr>
        <w:t>Weakness</w:t>
      </w:r>
      <w:r>
        <w:rPr>
          <w:b/>
          <w:u w:val="single"/>
        </w:rPr>
        <w:t>:</w:t>
      </w:r>
    </w:p>
    <w:p>
      <w:pPr>
        <w:jc w:val="both"/>
        <w:rPr>
          <w:sz w:val="24"/>
        </w:rPr>
      </w:pPr>
      <w:bookmarkStart w:id="9" w:name="_Toc534480571"/>
      <w:r>
        <w:rPr>
          <w:b/>
          <w:sz w:val="24"/>
        </w:rPr>
        <w:t>Unhealthy Foods:</w:t>
      </w:r>
      <w:r>
        <w:rPr>
          <w:sz w:val="24"/>
        </w:rPr>
        <w:t xml:space="preserve"> One of the key weaknesses of KFC is that it offers an unhealthy menu as KFC foods are laden with calories and facts, as a result, health-conscious customers avoid KFC foods due to health risks or diseases.</w:t>
      </w:r>
    </w:p>
    <w:p>
      <w:pPr>
        <w:jc w:val="both"/>
        <w:rPr>
          <w:sz w:val="24"/>
        </w:rPr>
      </w:pPr>
      <w:r>
        <w:rPr>
          <w:b/>
          <w:sz w:val="24"/>
        </w:rPr>
        <w:t>Ineffective Management:</w:t>
      </w:r>
      <w:r>
        <w:rPr>
          <w:sz w:val="24"/>
        </w:rPr>
        <w:t xml:space="preserve"> This another key weakness of KFC which damaging KFC brand reputation due to the quality of the products or service and conflicting operational issues, as a result, it affecting KFC brand identity significantly over the years.</w:t>
      </w:r>
    </w:p>
    <w:p>
      <w:pPr>
        <w:jc w:val="both"/>
        <w:rPr>
          <w:sz w:val="24"/>
        </w:rPr>
      </w:pPr>
      <w:r>
        <w:rPr>
          <w:b/>
          <w:sz w:val="24"/>
        </w:rPr>
        <w:t>Focus on Chicken:</w:t>
      </w:r>
      <w:r>
        <w:rPr>
          <w:sz w:val="24"/>
        </w:rPr>
        <w:t xml:space="preserve"> KFC focuses on the chicken menu only instead of offering other meals such as vegetarian meals; as a result, it leads to lower sales revenue or profitability for an organization. Moreover, KFC competitors offer a wide range of foods compared to KFC.</w:t>
      </w:r>
    </w:p>
    <w:p>
      <w:pPr>
        <w:rPr>
          <w:b/>
          <w:sz w:val="24"/>
          <w:u w:val="single"/>
        </w:rPr>
      </w:pPr>
      <w:r>
        <w:rPr>
          <w:b/>
          <w:sz w:val="24"/>
          <w:u w:val="single"/>
        </w:rPr>
        <w:t>Opportunities:</w:t>
      </w:r>
    </w:p>
    <w:p>
      <w:pPr>
        <w:jc w:val="both"/>
        <w:rPr>
          <w:sz w:val="24"/>
        </w:rPr>
      </w:pPr>
      <w:r>
        <w:rPr>
          <w:b/>
          <w:sz w:val="24"/>
        </w:rPr>
        <w:t>Market Expansion:</w:t>
      </w:r>
      <w:r>
        <w:rPr>
          <w:sz w:val="24"/>
        </w:rPr>
        <w:t xml:space="preserve"> KFC can expand its market by offering health-conscious foods as more peoples are becoming health-conscious due to lifestyles or diseases, thus, an organization can increase its profitability by offering healthy foods.</w:t>
      </w:r>
    </w:p>
    <w:p>
      <w:pPr>
        <w:jc w:val="both"/>
        <w:rPr>
          <w:sz w:val="24"/>
        </w:rPr>
      </w:pPr>
      <w:r>
        <w:rPr>
          <w:b/>
          <w:sz w:val="24"/>
        </w:rPr>
        <w:t>Market Penetration:</w:t>
      </w:r>
      <w:r>
        <w:rPr>
          <w:sz w:val="24"/>
        </w:rPr>
        <w:t xml:space="preserve"> There is an opportunity to increase sales revenue and profitability for an organization by penetrating its exiting market and also such strategies will discourage new business to enter a particular market.</w:t>
      </w:r>
      <w:r>
        <w:rPr>
          <w:b/>
          <w:sz w:val="24"/>
        </w:rPr>
        <w:t xml:space="preserve"> (KFC Annual Report, 2018)</w:t>
      </w:r>
    </w:p>
    <w:p>
      <w:pPr>
        <w:jc w:val="both"/>
        <w:rPr>
          <w:sz w:val="24"/>
        </w:rPr>
      </w:pPr>
      <w:r>
        <w:rPr>
          <w:b/>
          <w:sz w:val="24"/>
        </w:rPr>
        <w:t>Quality Services:</w:t>
      </w:r>
      <w:r>
        <w:rPr>
          <w:sz w:val="24"/>
        </w:rPr>
        <w:t xml:space="preserve"> There is an opportunity to create a positive customer experience by improving its services, thus, KFC can provide training or short course to its employees in order to acquire adequate skills which will help employees to provide excellent customer services.</w:t>
      </w:r>
    </w:p>
    <w:p>
      <w:pPr>
        <w:rPr>
          <w:b/>
          <w:sz w:val="24"/>
          <w:u w:val="single"/>
        </w:rPr>
      </w:pPr>
      <w:r>
        <w:rPr>
          <w:b/>
          <w:sz w:val="24"/>
          <w:u w:val="single"/>
        </w:rPr>
        <w:t>Threats:</w:t>
      </w:r>
    </w:p>
    <w:p>
      <w:pPr>
        <w:jc w:val="both"/>
        <w:rPr>
          <w:sz w:val="24"/>
        </w:rPr>
      </w:pPr>
      <w:r>
        <w:rPr>
          <w:b/>
          <w:sz w:val="24"/>
        </w:rPr>
        <w:t>Competition:</w:t>
      </w:r>
      <w:r>
        <w:rPr>
          <w:sz w:val="24"/>
        </w:rPr>
        <w:t xml:space="preserve"> One of the key threats for KFC is that competition in a market such as McDonald's, Pizza Hut or Burger King as these competitors developing innovative products and services which help an organization to grow and creating pressure on KFC.</w:t>
      </w:r>
    </w:p>
    <w:p>
      <w:pPr>
        <w:jc w:val="both"/>
        <w:rPr>
          <w:sz w:val="24"/>
        </w:rPr>
      </w:pPr>
      <w:r>
        <w:rPr>
          <w:b/>
          <w:sz w:val="24"/>
        </w:rPr>
        <w:t>Costs:</w:t>
      </w:r>
      <w:r>
        <w:rPr>
          <w:sz w:val="24"/>
        </w:rPr>
        <w:t xml:space="preserve"> This is another key threat of KFC as the labour, raw materials or operational costs are increasing over the years, as a result, it increases the manufacturing or production cost which leads to lower profitability for an organization.</w:t>
      </w:r>
    </w:p>
    <w:p>
      <w:pPr>
        <w:jc w:val="both"/>
        <w:rPr>
          <w:sz w:val="24"/>
        </w:rPr>
      </w:pPr>
      <w:r>
        <w:rPr>
          <w:b/>
          <w:sz w:val="24"/>
        </w:rPr>
        <w:t>Conflict with Franchisee:</w:t>
      </w:r>
      <w:r>
        <w:rPr>
          <w:sz w:val="24"/>
        </w:rPr>
        <w:t xml:space="preserve"> Over the years, many franchisees of KFC shuttled down its business due to conflict between KFC and franchisees which damaging KFC business reputation in a market due to negative word of mouth.</w:t>
      </w:r>
    </w:p>
    <w:p>
      <w:pPr>
        <w:jc w:val="both"/>
        <w:rPr>
          <w:sz w:val="24"/>
        </w:rPr>
      </w:pPr>
    </w:p>
    <w:p>
      <w:pPr>
        <w:pStyle w:val="3"/>
        <w:jc w:val="both"/>
        <w:rPr>
          <w:rFonts w:ascii="Copperplate Gothic Bold" w:hAnsi="Copperplate Gothic Bold"/>
          <w:sz w:val="24"/>
        </w:rPr>
      </w:pPr>
      <w:bookmarkStart w:id="10" w:name="_Toc27999149"/>
      <w:r>
        <w:rPr>
          <w:rFonts w:ascii="Copperplate Gothic Bold" w:hAnsi="Copperplate Gothic Bold"/>
          <w:sz w:val="24"/>
        </w:rPr>
        <w:t>Task-3 Critically evaluate the extent to which you think your organizations’ present cultural and ethical standards and the personal ethical standards, values and beliefs of most employees is sustainable and can help the organisation achieve its corporate objectives and social responsibilities</w:t>
      </w:r>
      <w:bookmarkEnd w:id="9"/>
      <w:bookmarkEnd w:id="10"/>
    </w:p>
    <w:p>
      <w:pPr>
        <w:jc w:val="both"/>
        <w:rPr>
          <w:sz w:val="24"/>
        </w:rPr>
      </w:pPr>
      <w:r>
        <w:rPr>
          <w:sz w:val="24"/>
        </w:rPr>
        <w:t xml:space="preserve">Every organization must conduct its business operation ethically through ethical business practices which brings numerous benefits for an organization such as build company reputation, avoid legal problems, build customers loyalty, create a positive workplace culture or retain skilled employees etc. </w:t>
      </w:r>
      <w:r>
        <w:rPr>
          <w:b/>
          <w:sz w:val="24"/>
        </w:rPr>
        <w:t xml:space="preserve">Worthington &amp; Britton; (2006) </w:t>
      </w:r>
      <w:r>
        <w:rPr>
          <w:sz w:val="24"/>
        </w:rPr>
        <w:t>stated that the term “Ethics” can be defined as the principles, code of conduct or set of rules enforces by the authorities to conduct business operations ethically. Moreover, ethical businesses practices helps an organization to create a positive workplace culture as it builds an image for an organization and also build company morale which brings intangible benefits for an organization. KFC implemented different business strategies in order to conduct its business legal, ethical and socials responsible way. KFC cultural and ethical standards are discussed as below by using the concept of “Triple Bottom Line”:</w:t>
      </w:r>
    </w:p>
    <w:p>
      <w:pPr>
        <w:jc w:val="both"/>
        <w:rPr>
          <w:sz w:val="24"/>
        </w:rPr>
      </w:pPr>
      <w:r>
        <w:rPr>
          <w:b/>
          <w:sz w:val="24"/>
        </w:rPr>
        <w:t>Ethical Policies:</w:t>
      </w:r>
      <w:r>
        <w:rPr>
          <w:sz w:val="24"/>
        </w:rPr>
        <w:t xml:space="preserve"> KFC created effective ethical policies at the policies which provide directions and guidelines for everyone to perform the assigned tasks ethically and to prevent any toxic or undesirable behaviors.  KFC recognize the employees with rewards or appreciation those display the integrity and values which boosts employee morale, as a result, build a positive workplace culture. </w:t>
      </w:r>
      <w:r>
        <w:rPr>
          <w:b/>
          <w:sz w:val="24"/>
        </w:rPr>
        <w:t>(Jewell, 2000)</w:t>
      </w:r>
    </w:p>
    <w:p>
      <w:pPr>
        <w:jc w:val="both"/>
        <w:rPr>
          <w:sz w:val="24"/>
        </w:rPr>
      </w:pPr>
      <w:r>
        <w:rPr>
          <w:b/>
          <w:sz w:val="24"/>
        </w:rPr>
        <w:t>Effective Waste Management:</w:t>
      </w:r>
      <w:r>
        <w:rPr>
          <w:sz w:val="24"/>
        </w:rPr>
        <w:t xml:space="preserve"> In order to protect the environment, KFC implemented various waste management strategies such as storing the wastes in a safe environment, waste hierarchy principles to keep the waste minimum, conducting a waste audit or removing the waste efficiently. These waste management strategies help an organization to create a cleaner and greener environment for everyone.</w:t>
      </w:r>
    </w:p>
    <w:p>
      <w:pPr>
        <w:jc w:val="both"/>
        <w:rPr>
          <w:sz w:val="24"/>
        </w:rPr>
      </w:pPr>
      <w:r>
        <w:rPr>
          <w:b/>
          <w:sz w:val="24"/>
        </w:rPr>
        <w:t>Equal Opportunities:</w:t>
      </w:r>
      <w:r>
        <w:rPr>
          <w:sz w:val="24"/>
        </w:rPr>
        <w:t xml:space="preserve"> KFC implemented certain rules and regulations for equal opportunity employment practices at the workplace as these rules and regulations help KFC to prevent any harassment, discrimination or bullying based on race, religion, sex, disability or age etc. Thus, it creates a positive workplace culture and also increases the employee’s efficiency and company image.  </w:t>
      </w:r>
    </w:p>
    <w:p>
      <w:pPr>
        <w:jc w:val="both"/>
        <w:rPr>
          <w:sz w:val="24"/>
        </w:rPr>
      </w:pPr>
      <w:r>
        <w:rPr>
          <w:b/>
          <w:sz w:val="24"/>
        </w:rPr>
        <w:t>Engage:</w:t>
      </w:r>
      <w:r>
        <w:rPr>
          <w:sz w:val="24"/>
        </w:rPr>
        <w:t xml:space="preserve"> In order to minimize any negative consequence of KFC business operation, KFC engage its different stakeholders such as suppliers, customers, employees or the community in the corporate business strategy decision-making process which helps to establish a strong sustainability culture. Moreover, it helps an organization to meet the regulations, create social capital, improves transparency and legitimacy for an organization.</w:t>
      </w:r>
    </w:p>
    <w:p>
      <w:pPr>
        <w:jc w:val="both"/>
        <w:rPr>
          <w:sz w:val="24"/>
        </w:rPr>
      </w:pPr>
      <w:r>
        <w:rPr>
          <w:b/>
          <w:sz w:val="24"/>
        </w:rPr>
        <w:t>Employee Wellness Programs:</w:t>
      </w:r>
      <w:r>
        <w:rPr>
          <w:sz w:val="24"/>
        </w:rPr>
        <w:t xml:space="preserve"> Due to various factors such as abuse problems, mental illness or other personal issues affects employee performance. Thus, KFC helps its employees to deal with such problems by employee wellness programs or employee advisor program for treatment. Thus, these strategies lead to higher jobs satisfaction, better company culture; increase an employee’s performance or build a company image. </w:t>
      </w:r>
      <w:r>
        <w:rPr>
          <w:b/>
          <w:sz w:val="24"/>
        </w:rPr>
        <w:t>(Worthington &amp; Britton; 2006)</w:t>
      </w:r>
    </w:p>
    <w:p>
      <w:pPr>
        <w:jc w:val="both"/>
        <w:rPr>
          <w:sz w:val="24"/>
        </w:rPr>
      </w:pPr>
      <w:r>
        <w:rPr>
          <w:b/>
          <w:sz w:val="24"/>
        </w:rPr>
        <w:t>Corporate Social Responsibility:</w:t>
      </w:r>
      <w:r>
        <w:rPr>
          <w:sz w:val="24"/>
        </w:rPr>
        <w:t xml:space="preserve"> KFC implemented various strategies in order to make a positive impact on the community or endearment such as minimizing greenhouse gases, minimizing pollutions, supporting local community through environmental sustainability initiatives etc. These strategies help an organization to build brand loyalty, easier access to capital, positive business reputation or increase sales for an organization etc.</w:t>
      </w:r>
    </w:p>
    <w:p>
      <w:pPr>
        <w:pStyle w:val="3"/>
        <w:rPr>
          <w:rFonts w:ascii="Copperplate Gothic Bold" w:hAnsi="Copperplate Gothic Bold"/>
        </w:rPr>
      </w:pPr>
      <w:bookmarkStart w:id="11" w:name="_Toc27999150"/>
      <w:r>
        <w:rPr>
          <w:rFonts w:ascii="Copperplate Gothic Bold" w:hAnsi="Copperplate Gothic Bold"/>
        </w:rPr>
        <w:t>Own Cultural and Ethical Behaviour</w:t>
      </w:r>
      <w:bookmarkEnd w:id="11"/>
    </w:p>
    <w:p>
      <w:pPr>
        <w:jc w:val="both"/>
        <w:rPr>
          <w:sz w:val="24"/>
        </w:rPr>
      </w:pPr>
      <w:r>
        <w:rPr>
          <w:sz w:val="24"/>
        </w:rPr>
        <w:t>In order to perform my daily activities ethically at the workplace, I follow certain own rules, principles and code conduct which helps me to build trust, relationships or earns respect from others. Ethical standard play an important part not only satisfy human needs but it also helps to bring numerous benefits for both employees and employers such as improves decision-making, earn credibility, prevent conflicts or build a positive workplace culture etc. My own cultural and ethical behaviors are discussed as below:</w:t>
      </w:r>
    </w:p>
    <w:p>
      <w:pPr>
        <w:jc w:val="both"/>
        <w:rPr>
          <w:sz w:val="24"/>
        </w:rPr>
      </w:pPr>
      <w:r>
        <w:rPr>
          <w:b/>
          <w:sz w:val="24"/>
        </w:rPr>
        <w:t>Respect:</w:t>
      </w:r>
      <w:r>
        <w:rPr>
          <w:sz w:val="24"/>
        </w:rPr>
        <w:t xml:space="preserve"> I always show respect to others at the workplaces by accepting the differences of others; treat an individual with politeness, kindness or helping others as these approach helps me to prevent conflicts, reduce stress and improves communication.</w:t>
      </w:r>
    </w:p>
    <w:p>
      <w:pPr>
        <w:jc w:val="both"/>
        <w:rPr>
          <w:sz w:val="24"/>
        </w:rPr>
      </w:pPr>
      <w:r>
        <w:rPr>
          <w:b/>
          <w:sz w:val="24"/>
        </w:rPr>
        <w:t>Honesty:</w:t>
      </w:r>
      <w:r>
        <w:rPr>
          <w:sz w:val="24"/>
        </w:rPr>
        <w:t xml:space="preserve"> This is another trait or a characteristic that follows as I always try not to lie, steal, cheat, or misbehave with others, as a result, it helps me which helps me to build trust, morale and confidence at the workplace and build a strong relationship with team members.</w:t>
      </w:r>
    </w:p>
    <w:p>
      <w:pPr>
        <w:jc w:val="both"/>
        <w:rPr>
          <w:sz w:val="24"/>
        </w:rPr>
      </w:pPr>
      <w:r>
        <w:rPr>
          <w:b/>
          <w:sz w:val="24"/>
        </w:rPr>
        <w:t>Loyalty:</w:t>
      </w:r>
      <w:r>
        <w:rPr>
          <w:sz w:val="24"/>
        </w:rPr>
        <w:t xml:space="preserve"> I always try to be loyal at the workplace through devotion to duty, support; independent professional’s judgments or refusing to engage in undesirable activities, thus, these approaches help me to demonstrate loyalty to an organization.</w:t>
      </w:r>
    </w:p>
    <w:p>
      <w:pPr>
        <w:jc w:val="both"/>
        <w:rPr>
          <w:sz w:val="24"/>
        </w:rPr>
      </w:pPr>
      <w:r>
        <w:rPr>
          <w:b/>
          <w:sz w:val="24"/>
        </w:rPr>
        <w:t>Comply with Organization Ethical Policies:</w:t>
      </w:r>
      <w:r>
        <w:rPr>
          <w:sz w:val="24"/>
        </w:rPr>
        <w:t xml:space="preserve"> In order to perform my daily business activities ethically, I always comply with organizations ethical policies; as a result, it helps me to build strong relations with the employers and also build morale at the workplace.</w:t>
      </w:r>
    </w:p>
    <w:p>
      <w:pPr>
        <w:jc w:val="both"/>
        <w:rPr>
          <w:sz w:val="24"/>
        </w:rPr>
      </w:pPr>
      <w:r>
        <w:rPr>
          <w:b/>
          <w:sz w:val="24"/>
        </w:rPr>
        <w:t>Concern for Others:</w:t>
      </w:r>
      <w:r>
        <w:rPr>
          <w:sz w:val="24"/>
        </w:rPr>
        <w:t xml:space="preserve"> I always concern for others at the workplace while working in a team as I always support others in breaking down a complex problem or complete the particular tasks which help the business to increase team efficiency.</w:t>
      </w:r>
    </w:p>
    <w:p>
      <w:pPr>
        <w:pStyle w:val="3"/>
        <w:rPr>
          <w:rFonts w:ascii="Copperplate Gothic Bold" w:hAnsi="Copperplate Gothic Bold"/>
          <w:sz w:val="24"/>
        </w:rPr>
      </w:pPr>
      <w:bookmarkStart w:id="12" w:name="_Toc27999151"/>
      <w:r>
        <w:rPr>
          <w:rFonts w:ascii="Copperplate Gothic Bold" w:hAnsi="Copperplate Gothic Bold"/>
          <w:sz w:val="24"/>
        </w:rPr>
        <w:t>Benefits of Positive Workplace Culture</w:t>
      </w:r>
      <w:bookmarkEnd w:id="12"/>
    </w:p>
    <w:p>
      <w:pPr>
        <w:jc w:val="both"/>
        <w:rPr>
          <w:sz w:val="24"/>
        </w:rPr>
      </w:pPr>
      <w:r>
        <w:rPr>
          <w:sz w:val="24"/>
        </w:rPr>
        <w:t>In order to increase organizational efficiency, a positive workplace is the key, thus, KFC must implement relevant strategies to create a sustainability culture at the workplace. Workplace culture not only bring tangible benefits for an organization but it also brings intangible benefits such as build brand image, low employee turnover, increase employees efficiency or prevent workplace conflicts etc. Workplace culture can impact positively on organizational efficiency as it is an intangible ecosystem which helps to create an encouraging work environment that values human resources, as a result, each employee work with great effort at the workplace. The benefits of positive workplace culture, corporate social responsibility or ethical standards are discussed as below:</w:t>
      </w:r>
    </w:p>
    <w:p>
      <w:pPr>
        <w:jc w:val="both"/>
        <w:rPr>
          <w:sz w:val="24"/>
        </w:rPr>
      </w:pPr>
      <w:r>
        <w:rPr>
          <w:b/>
          <w:sz w:val="24"/>
        </w:rPr>
        <w:t>Low Staff Turnover:</w:t>
      </w:r>
      <w:r>
        <w:rPr>
          <w:sz w:val="24"/>
        </w:rPr>
        <w:t xml:space="preserve"> An organization can minimize staff turnover by creating a positive workplace culture, or by maintaining ethical standards at the workplace as these approaches helps an organization to retain its skilled workforces; minimizes the employee's absenteeism which leads to low staff turnover for an organization. </w:t>
      </w:r>
      <w:r>
        <w:rPr>
          <w:b/>
          <w:sz w:val="24"/>
        </w:rPr>
        <w:t>(Dessler, 2014)</w:t>
      </w:r>
    </w:p>
    <w:p>
      <w:pPr>
        <w:jc w:val="both"/>
        <w:rPr>
          <w:sz w:val="24"/>
        </w:rPr>
      </w:pPr>
      <w:r>
        <w:rPr>
          <w:b/>
          <w:sz w:val="24"/>
        </w:rPr>
        <w:t>Prevent Conflicts:</w:t>
      </w:r>
      <w:r>
        <w:rPr>
          <w:sz w:val="24"/>
        </w:rPr>
        <w:t xml:space="preserve"> By maintaining ethical standards, an organization can prevent and workplace conflicts at the workplace as each employee show respect; prevent discrimination or accept the differences of others which ultimately help an organization to build a strong relationship and also build a positive workplace culture for an organization.</w:t>
      </w:r>
    </w:p>
    <w:p>
      <w:pPr>
        <w:jc w:val="both"/>
        <w:rPr>
          <w:sz w:val="24"/>
        </w:rPr>
      </w:pPr>
      <w:r>
        <w:rPr>
          <w:b/>
          <w:sz w:val="24"/>
        </w:rPr>
        <w:t>Boost Employees Morale:</w:t>
      </w:r>
      <w:r>
        <w:rPr>
          <w:sz w:val="24"/>
        </w:rPr>
        <w:t xml:space="preserve"> High employee’s morale is the key in order to increase organizational efficiency and an organization can increase employee’s morale by creating a positive workplace culture or by maintaining the ethical standard at the workplace; as a result, employees contribute to an organization which increases organizational efficiency.</w:t>
      </w:r>
    </w:p>
    <w:p>
      <w:pPr>
        <w:jc w:val="both"/>
        <w:rPr>
          <w:sz w:val="24"/>
        </w:rPr>
      </w:pPr>
      <w:r>
        <w:rPr>
          <w:b/>
          <w:sz w:val="24"/>
        </w:rPr>
        <w:t>Build Company Reputation:</w:t>
      </w:r>
      <w:r>
        <w:rPr>
          <w:sz w:val="24"/>
        </w:rPr>
        <w:t xml:space="preserve"> One of the key benefits of positive workplace culture and managing ethical standards is that it increases company reputation, as a result, an organization can differentiate its brand from other while leads to competitive advantages, build customer loyalty or enhance credibility in a particular market.</w:t>
      </w:r>
    </w:p>
    <w:p>
      <w:pPr>
        <w:jc w:val="both"/>
        <w:rPr>
          <w:sz w:val="24"/>
        </w:rPr>
      </w:pPr>
      <w:r>
        <w:rPr>
          <w:b/>
          <w:sz w:val="24"/>
        </w:rPr>
        <w:t>Enhance Organizational Effectiveness:</w:t>
      </w:r>
      <w:r>
        <w:rPr>
          <w:sz w:val="24"/>
        </w:rPr>
        <w:t xml:space="preserve"> Managing ethical standards in business or positive workplace culture increase the effectiveness of an organizations as these approach minimizes the costs, increase the employees efficiency or  deliver the quality products and services which ultimately enhances organizational effectiveness.</w:t>
      </w:r>
    </w:p>
    <w:p>
      <w:pPr>
        <w:jc w:val="both"/>
        <w:rPr>
          <w:sz w:val="24"/>
        </w:rPr>
      </w:pPr>
      <w:r>
        <w:rPr>
          <w:b/>
          <w:sz w:val="24"/>
        </w:rPr>
        <w:t>Build Relationship:</w:t>
      </w:r>
      <w:r>
        <w:rPr>
          <w:sz w:val="24"/>
        </w:rPr>
        <w:t xml:space="preserve"> Managing ethical standards in business or positive workplace culture helps to build a strong relationship with different stakeholders such as customers, investors, employees, or community; as a result it brings various tangible and intangible benefits to an organization such as easier access to capital</w:t>
      </w:r>
    </w:p>
    <w:p>
      <w:pPr>
        <w:pStyle w:val="3"/>
        <w:rPr>
          <w:rFonts w:ascii="Copperplate Gothic Bold" w:hAnsi="Copperplate Gothic Bold"/>
        </w:rPr>
      </w:pPr>
      <w:bookmarkStart w:id="13" w:name="_Toc27999152"/>
      <w:r>
        <w:rPr>
          <w:rFonts w:ascii="Copperplate Gothic Bold" w:hAnsi="Copperplate Gothic Bold"/>
          <w:sz w:val="24"/>
        </w:rPr>
        <w:t>Conclusion</w:t>
      </w:r>
      <w:bookmarkEnd w:id="13"/>
    </w:p>
    <w:p>
      <w:pPr>
        <w:jc w:val="both"/>
        <w:rPr>
          <w:sz w:val="24"/>
        </w:rPr>
      </w:pPr>
      <w:r>
        <w:rPr>
          <w:sz w:val="24"/>
        </w:rPr>
        <w:t xml:space="preserve">From this report, it can be concluded that to increase the organizational efficiency, workplace culture is the key as it helps an organization transform employees into advocates; create a healthy work environment, motivates employees, low staff turnover, build company image, increase marketability or higher productivity etc. Workplace culture plays a significant role in order to increase the organizational efficiency as an effective organizational culture leads to jobs satisfactions, as a result, each employee contribute more to an organization through optimum utilization of organizational resources which ultimately increase organizational efficiency. Workplace culture is one of the most influencing factors particularly those for multinational companies as there are various factors that influence KFC such as economical, political, social or technological factors. Therefore, KFC takes remedial measures in order to minimize any negative impacts on the business which helps an organization to conducts its business operations successfully. KFC implemented different business strategies in order to conduct its business legal, ethical and socials responsible way, as a result, it bring tangible benefits for an organization but it also brings intangible benefits such as build brand image, low employee turnover, increase employees efficiency or prevent workplace conflicts etc. </w:t>
      </w:r>
      <w:r>
        <w:rPr>
          <w:b/>
          <w:sz w:val="24"/>
        </w:rPr>
        <w:t>(Worthington &amp; Britton; 2006)</w:t>
      </w:r>
    </w:p>
    <w:p>
      <w:pPr>
        <w:jc w:val="both"/>
        <w:rPr>
          <w:sz w:val="24"/>
        </w:rPr>
      </w:pPr>
    </w:p>
    <w:p>
      <w:pPr>
        <w:jc w:val="both"/>
        <w:rPr>
          <w:sz w:val="24"/>
        </w:rPr>
      </w:pPr>
    </w:p>
    <w:p>
      <w:pPr>
        <w:jc w:val="both"/>
        <w:rPr>
          <w:sz w:val="24"/>
        </w:rPr>
      </w:pPr>
    </w:p>
    <w:p>
      <w:pPr>
        <w:jc w:val="both"/>
        <w:rPr>
          <w:sz w:val="24"/>
        </w:rPr>
      </w:pPr>
    </w:p>
    <w:p>
      <w:pPr>
        <w:jc w:val="both"/>
        <w:rPr>
          <w:sz w:val="24"/>
        </w:rPr>
      </w:pPr>
    </w:p>
    <w:p>
      <w:pPr>
        <w:jc w:val="both"/>
        <w:rPr>
          <w:sz w:val="24"/>
        </w:rPr>
      </w:pPr>
    </w:p>
    <w:p>
      <w:pPr>
        <w:jc w:val="both"/>
        <w:rPr>
          <w:sz w:val="24"/>
        </w:rPr>
      </w:pPr>
    </w:p>
    <w:p>
      <w:pPr>
        <w:jc w:val="both"/>
        <w:rPr>
          <w:sz w:val="24"/>
        </w:rPr>
      </w:pPr>
    </w:p>
    <w:p>
      <w:pPr>
        <w:jc w:val="both"/>
        <w:rPr>
          <w:sz w:val="24"/>
        </w:rPr>
      </w:pPr>
    </w:p>
    <w:p>
      <w:pPr>
        <w:jc w:val="both"/>
        <w:rPr>
          <w:sz w:val="24"/>
        </w:rPr>
      </w:pPr>
    </w:p>
    <w:p>
      <w:pPr>
        <w:jc w:val="both"/>
        <w:rPr>
          <w:sz w:val="24"/>
        </w:rPr>
      </w:pPr>
    </w:p>
    <w:p>
      <w:pPr>
        <w:jc w:val="both"/>
        <w:rPr>
          <w:sz w:val="24"/>
        </w:rPr>
      </w:pPr>
    </w:p>
    <w:p>
      <w:pPr>
        <w:jc w:val="both"/>
        <w:rPr>
          <w:sz w:val="24"/>
        </w:rPr>
      </w:pPr>
    </w:p>
    <w:p>
      <w:pPr>
        <w:pStyle w:val="3"/>
        <w:rPr>
          <w:rFonts w:ascii="Copperplate Gothic Bold" w:hAnsi="Copperplate Gothic Bold"/>
          <w:sz w:val="24"/>
        </w:rPr>
      </w:pPr>
      <w:bookmarkStart w:id="14" w:name="_Toc27999153"/>
      <w:r>
        <w:rPr>
          <w:rFonts w:ascii="Copperplate Gothic Bold" w:hAnsi="Copperplate Gothic Bold"/>
          <w:sz w:val="24"/>
        </w:rPr>
        <w:t>Citing and Referencing: Harvard Style</w:t>
      </w:r>
      <w:bookmarkEnd w:id="5"/>
      <w:r>
        <w:rPr>
          <w:rFonts w:ascii="Copperplate Gothic Bold" w:hAnsi="Copperplate Gothic Bold"/>
          <w:sz w:val="24"/>
        </w:rPr>
        <w:t xml:space="preserve">                                                                                </w:t>
      </w:r>
      <w:bookmarkStart w:id="15" w:name="_Toc330572383"/>
      <w:r>
        <w:rPr>
          <w:rFonts w:ascii="Copperplate Gothic Bold" w:hAnsi="Copperplate Gothic Bold"/>
          <w:sz w:val="24"/>
        </w:rPr>
        <w:t>Books</w:t>
      </w:r>
      <w:bookmarkEnd w:id="14"/>
      <w:bookmarkEnd w:id="15"/>
    </w:p>
    <w:p>
      <w:pPr>
        <w:pStyle w:val="30"/>
        <w:numPr>
          <w:ilvl w:val="0"/>
          <w:numId w:val="2"/>
        </w:numPr>
        <w:rPr>
          <w:sz w:val="24"/>
        </w:rPr>
      </w:pPr>
      <w:bookmarkStart w:id="16" w:name="_Toc458533495"/>
      <w:bookmarkStart w:id="17" w:name="_Toc458697760"/>
      <w:bookmarkStart w:id="18" w:name="_Toc490900665"/>
      <w:bookmarkStart w:id="19" w:name="_Toc499487434"/>
      <w:bookmarkStart w:id="20" w:name="_Toc452105991"/>
      <w:bookmarkStart w:id="21" w:name="_Toc452238005"/>
      <w:bookmarkStart w:id="22" w:name="_Toc330572388"/>
      <w:r>
        <w:rPr>
          <w:sz w:val="24"/>
        </w:rPr>
        <w:t>Dessler, G (2014); Human Resource Management, 8th Edition, Prentice Hall, New York</w:t>
      </w:r>
    </w:p>
    <w:p>
      <w:pPr>
        <w:pStyle w:val="30"/>
        <w:numPr>
          <w:ilvl w:val="0"/>
          <w:numId w:val="2"/>
        </w:numPr>
        <w:rPr>
          <w:sz w:val="24"/>
        </w:rPr>
      </w:pPr>
      <w:r>
        <w:rPr>
          <w:sz w:val="24"/>
        </w:rPr>
        <w:t>Approach, London, Wiley-Blackwell</w:t>
      </w:r>
    </w:p>
    <w:p>
      <w:pPr>
        <w:pStyle w:val="30"/>
        <w:numPr>
          <w:ilvl w:val="0"/>
          <w:numId w:val="2"/>
        </w:numPr>
        <w:rPr>
          <w:sz w:val="24"/>
        </w:rPr>
      </w:pPr>
      <w:r>
        <w:rPr>
          <w:sz w:val="24"/>
        </w:rPr>
        <w:t>Beardwell, J. and Thompson, A. (2015);  Human Resource Management; 7th Edition; Harlow, Pearson</w:t>
      </w:r>
    </w:p>
    <w:p>
      <w:pPr>
        <w:pStyle w:val="30"/>
        <w:numPr>
          <w:ilvl w:val="0"/>
          <w:numId w:val="2"/>
        </w:numPr>
        <w:rPr>
          <w:sz w:val="24"/>
        </w:rPr>
      </w:pPr>
      <w:r>
        <w:rPr>
          <w:sz w:val="24"/>
        </w:rPr>
        <w:t>Harzing, A W; &amp; Pinnington, A. (2010); International Human Resource Management; 4th Edition; Sage</w:t>
      </w:r>
    </w:p>
    <w:p>
      <w:pPr>
        <w:pStyle w:val="30"/>
        <w:numPr>
          <w:ilvl w:val="0"/>
          <w:numId w:val="2"/>
        </w:numPr>
        <w:rPr>
          <w:sz w:val="24"/>
        </w:rPr>
      </w:pPr>
      <w:r>
        <w:rPr>
          <w:sz w:val="24"/>
        </w:rPr>
        <w:t>Armstrong, M (2003); A Handbook of Human Resource Management Practice; 9th Edition; USA: Kogan Page Publishers</w:t>
      </w:r>
    </w:p>
    <w:p>
      <w:pPr>
        <w:pStyle w:val="30"/>
        <w:numPr>
          <w:ilvl w:val="0"/>
          <w:numId w:val="2"/>
        </w:numPr>
        <w:rPr>
          <w:sz w:val="24"/>
        </w:rPr>
      </w:pPr>
      <w:r>
        <w:rPr>
          <w:sz w:val="24"/>
        </w:rPr>
        <w:t>Armstrong, M. (2006); Performance Management: Key Strategies and Practical Guidelines; 3rd Edition; London: Kogan Page</w:t>
      </w:r>
    </w:p>
    <w:p>
      <w:pPr>
        <w:pStyle w:val="30"/>
        <w:numPr>
          <w:ilvl w:val="0"/>
          <w:numId w:val="2"/>
        </w:numPr>
        <w:rPr>
          <w:sz w:val="24"/>
        </w:rPr>
      </w:pPr>
      <w:r>
        <w:rPr>
          <w:sz w:val="24"/>
        </w:rPr>
        <w:t>Worthington and Britton; (2006); The Business Environment; 6th Edition; Financial Times/Prentice Hall</w:t>
      </w:r>
    </w:p>
    <w:p>
      <w:pPr>
        <w:pStyle w:val="30"/>
        <w:numPr>
          <w:ilvl w:val="0"/>
          <w:numId w:val="2"/>
        </w:numPr>
        <w:rPr>
          <w:sz w:val="24"/>
        </w:rPr>
      </w:pPr>
      <w:r>
        <w:rPr>
          <w:sz w:val="24"/>
        </w:rPr>
        <w:t>Mullins, L.J, (2007); Management and Organizational Behaviour; 8th Edition; Pearson Education</w:t>
      </w:r>
    </w:p>
    <w:p>
      <w:pPr>
        <w:pStyle w:val="30"/>
        <w:numPr>
          <w:ilvl w:val="0"/>
          <w:numId w:val="2"/>
        </w:numPr>
        <w:rPr>
          <w:sz w:val="24"/>
        </w:rPr>
      </w:pPr>
      <w:r>
        <w:rPr>
          <w:sz w:val="24"/>
        </w:rPr>
        <w:t xml:space="preserve">Palmer and Hartley (2006); The Business Environment; 6th Edition; McGraw-Hill </w:t>
      </w:r>
    </w:p>
    <w:p>
      <w:pPr>
        <w:pStyle w:val="30"/>
        <w:numPr>
          <w:ilvl w:val="0"/>
          <w:numId w:val="2"/>
        </w:numPr>
        <w:rPr>
          <w:sz w:val="24"/>
        </w:rPr>
      </w:pPr>
      <w:r>
        <w:rPr>
          <w:sz w:val="24"/>
        </w:rPr>
        <w:t>Viva Books Private Limited, (2009); Business Essential: Management; 1st Edition; BPP Learning Media: London</w:t>
      </w:r>
    </w:p>
    <w:p>
      <w:pPr>
        <w:pStyle w:val="30"/>
        <w:numPr>
          <w:ilvl w:val="0"/>
          <w:numId w:val="2"/>
        </w:numPr>
        <w:rPr>
          <w:sz w:val="24"/>
        </w:rPr>
      </w:pPr>
      <w:r>
        <w:rPr>
          <w:sz w:val="24"/>
        </w:rPr>
        <w:t>Jewell B; (2000); An Integrated Approach to Business Studies; 4th Edition; Longman</w:t>
      </w:r>
    </w:p>
    <w:p>
      <w:pPr>
        <w:pStyle w:val="30"/>
        <w:numPr>
          <w:ilvl w:val="0"/>
          <w:numId w:val="2"/>
        </w:numPr>
        <w:rPr>
          <w:sz w:val="24"/>
        </w:rPr>
      </w:pPr>
      <w:r>
        <w:rPr>
          <w:sz w:val="24"/>
        </w:rPr>
        <w:t>Verbeke, A. (2013); International Business Strategy; Cambridge University Press</w:t>
      </w:r>
    </w:p>
    <w:p>
      <w:pPr>
        <w:pStyle w:val="30"/>
        <w:numPr>
          <w:ilvl w:val="0"/>
          <w:numId w:val="2"/>
        </w:numPr>
        <w:rPr>
          <w:sz w:val="24"/>
        </w:rPr>
      </w:pPr>
      <w:r>
        <w:rPr>
          <w:sz w:val="24"/>
        </w:rPr>
        <w:t>Price, A. (2000); Principles of Human Resource Management: An Active Learning</w:t>
      </w:r>
    </w:p>
    <w:p>
      <w:pPr>
        <w:pStyle w:val="3"/>
        <w:rPr>
          <w:rFonts w:ascii="Copperplate Gothic Bold" w:hAnsi="Copperplate Gothic Bold"/>
          <w:sz w:val="24"/>
        </w:rPr>
      </w:pPr>
      <w:bookmarkStart w:id="23" w:name="_Toc27999154"/>
      <w:r>
        <w:rPr>
          <w:rFonts w:ascii="Copperplate Gothic Bold" w:hAnsi="Copperplate Gothic Bold"/>
          <w:sz w:val="24"/>
        </w:rPr>
        <w:t>Bibliography</w:t>
      </w:r>
      <w:bookmarkEnd w:id="16"/>
      <w:bookmarkEnd w:id="17"/>
      <w:bookmarkEnd w:id="18"/>
      <w:bookmarkEnd w:id="19"/>
      <w:bookmarkEnd w:id="20"/>
      <w:bookmarkEnd w:id="21"/>
      <w:bookmarkEnd w:id="23"/>
    </w:p>
    <w:p>
      <w:pPr>
        <w:pStyle w:val="30"/>
        <w:numPr>
          <w:ilvl w:val="0"/>
          <w:numId w:val="3"/>
        </w:numPr>
        <w:rPr>
          <w:sz w:val="24"/>
        </w:rPr>
      </w:pPr>
      <w:r>
        <w:rPr>
          <w:sz w:val="24"/>
        </w:rPr>
        <w:t>Viva Books Private Limited, (2009); Business Essential: Management; 1st Edition; BPP Learning Media: London</w:t>
      </w:r>
    </w:p>
    <w:p>
      <w:pPr>
        <w:pStyle w:val="30"/>
        <w:numPr>
          <w:ilvl w:val="0"/>
          <w:numId w:val="3"/>
        </w:numPr>
        <w:rPr>
          <w:sz w:val="24"/>
        </w:rPr>
      </w:pPr>
      <w:r>
        <w:rPr>
          <w:sz w:val="24"/>
        </w:rPr>
        <w:t>Jewell B; (2000); An Integrated Approach to Business Studies; 4th Edition; Longman</w:t>
      </w:r>
      <w:bookmarkEnd w:id="22"/>
    </w:p>
    <w:p>
      <w:pPr>
        <w:pStyle w:val="3"/>
        <w:rPr>
          <w:rFonts w:ascii="Copperplate Gothic Bold" w:hAnsi="Copperplate Gothic Bold"/>
          <w:sz w:val="24"/>
        </w:rPr>
      </w:pPr>
      <w:bookmarkStart w:id="24" w:name="_Toc27999155"/>
      <w:r>
        <w:rPr>
          <w:rFonts w:ascii="Copperplate Gothic Bold" w:hAnsi="Copperplate Gothic Bold"/>
          <w:sz w:val="24"/>
        </w:rPr>
        <w:t>Website</w:t>
      </w:r>
      <w:bookmarkEnd w:id="24"/>
    </w:p>
    <w:p>
      <w:pPr>
        <w:pStyle w:val="30"/>
        <w:numPr>
          <w:ilvl w:val="0"/>
          <w:numId w:val="4"/>
        </w:numPr>
        <w:rPr>
          <w:sz w:val="24"/>
        </w:rPr>
      </w:pPr>
      <w:r>
        <w:rPr>
          <w:sz w:val="24"/>
        </w:rPr>
        <w:t>The Importance of Corporate Social and Environmental Responsibility</w:t>
      </w:r>
    </w:p>
    <w:p>
      <w:pPr>
        <w:pStyle w:val="30"/>
        <w:rPr>
          <w:sz w:val="24"/>
        </w:rPr>
      </w:pPr>
      <w:r>
        <w:rPr>
          <w:sz w:val="24"/>
        </w:rPr>
        <w:t xml:space="preserve">Available From </w:t>
      </w:r>
      <w:r>
        <w:fldChar w:fldCharType="begin"/>
      </w:r>
      <w:r>
        <w:instrText xml:space="preserve"> HYPERLINK "http://www.businessnewsdaily.com" </w:instrText>
      </w:r>
      <w:r>
        <w:fldChar w:fldCharType="separate"/>
      </w:r>
      <w:r>
        <w:rPr>
          <w:rStyle w:val="18"/>
          <w:color w:val="auto"/>
          <w:sz w:val="24"/>
        </w:rPr>
        <w:t>www.businessnewsdaily.com</w:t>
      </w:r>
      <w:r>
        <w:rPr>
          <w:rStyle w:val="18"/>
          <w:color w:val="auto"/>
          <w:sz w:val="24"/>
        </w:rPr>
        <w:fldChar w:fldCharType="end"/>
      </w:r>
      <w:r>
        <w:rPr>
          <w:sz w:val="24"/>
        </w:rPr>
        <w:t xml:space="preserve"> (Accessed on 9th Dec 2019)</w:t>
      </w:r>
    </w:p>
    <w:p>
      <w:pPr>
        <w:pStyle w:val="30"/>
        <w:numPr>
          <w:ilvl w:val="0"/>
          <w:numId w:val="4"/>
        </w:numPr>
        <w:rPr>
          <w:sz w:val="24"/>
        </w:rPr>
      </w:pPr>
      <w:r>
        <w:rPr>
          <w:sz w:val="24"/>
        </w:rPr>
        <w:t>Establishing a Culture of Sustainability at the Workplace</w:t>
      </w:r>
    </w:p>
    <w:p>
      <w:pPr>
        <w:pStyle w:val="30"/>
        <w:rPr>
          <w:sz w:val="24"/>
        </w:rPr>
      </w:pPr>
      <w:r>
        <w:rPr>
          <w:sz w:val="24"/>
        </w:rPr>
        <w:t>Available From www.businessballs.com (Accessed on 4th Dec 2019)</w:t>
      </w:r>
    </w:p>
    <w:p>
      <w:pPr>
        <w:pStyle w:val="30"/>
        <w:numPr>
          <w:ilvl w:val="0"/>
          <w:numId w:val="4"/>
        </w:numPr>
        <w:rPr>
          <w:sz w:val="24"/>
        </w:rPr>
      </w:pPr>
      <w:r>
        <w:rPr>
          <w:sz w:val="24"/>
        </w:rPr>
        <w:t xml:space="preserve">Personal Ethical Standards, Values &amp; Beliefs </w:t>
      </w:r>
    </w:p>
    <w:p>
      <w:pPr>
        <w:pStyle w:val="30"/>
        <w:rPr>
          <w:sz w:val="24"/>
        </w:rPr>
      </w:pPr>
      <w:r>
        <w:rPr>
          <w:sz w:val="24"/>
        </w:rPr>
        <w:t xml:space="preserve">Available From </w:t>
      </w:r>
      <w:r>
        <w:fldChar w:fldCharType="begin"/>
      </w:r>
      <w:r>
        <w:instrText xml:space="preserve"> HYPERLINK "http://www.businesscasestudies.com" </w:instrText>
      </w:r>
      <w:r>
        <w:fldChar w:fldCharType="separate"/>
      </w:r>
      <w:r>
        <w:rPr>
          <w:rStyle w:val="18"/>
          <w:color w:val="auto"/>
          <w:sz w:val="24"/>
        </w:rPr>
        <w:t>www.businesscasestudies.com</w:t>
      </w:r>
      <w:r>
        <w:rPr>
          <w:rStyle w:val="18"/>
          <w:color w:val="auto"/>
          <w:sz w:val="24"/>
        </w:rPr>
        <w:fldChar w:fldCharType="end"/>
      </w:r>
      <w:r>
        <w:rPr>
          <w:sz w:val="24"/>
        </w:rPr>
        <w:t xml:space="preserve"> (Accessed on 13th Dec 2019)</w:t>
      </w:r>
    </w:p>
    <w:p>
      <w:pPr>
        <w:pStyle w:val="30"/>
        <w:numPr>
          <w:ilvl w:val="0"/>
          <w:numId w:val="4"/>
        </w:numPr>
        <w:rPr>
          <w:sz w:val="24"/>
        </w:rPr>
      </w:pPr>
      <w:r>
        <w:rPr>
          <w:sz w:val="24"/>
        </w:rPr>
        <w:t>KFC Annual Report (2018)</w:t>
      </w:r>
    </w:p>
    <w:p>
      <w:pPr>
        <w:pStyle w:val="30"/>
        <w:rPr>
          <w:sz w:val="24"/>
        </w:rPr>
      </w:pPr>
      <w:r>
        <w:rPr>
          <w:sz w:val="24"/>
        </w:rPr>
        <w:t>Available From www.afraccess.com (Accessed on 16th Dec 2019)</w:t>
      </w:r>
      <w:bookmarkStart w:id="25" w:name="_Toc330210929"/>
      <w:bookmarkStart w:id="26" w:name="_Toc330210796"/>
    </w:p>
    <w:bookmarkEnd w:id="25"/>
    <w:bookmarkEnd w:id="26"/>
    <w:p>
      <w:pPr>
        <w:pStyle w:val="3"/>
        <w:rPr>
          <w:rFonts w:ascii="Copperplate Gothic Bold" w:hAnsi="Copperplate Gothic Bold"/>
          <w:sz w:val="24"/>
        </w:rPr>
      </w:pPr>
      <w:bookmarkStart w:id="27" w:name="_Toc330572387"/>
      <w:bookmarkStart w:id="28" w:name="_Toc27999156"/>
      <w:r>
        <w:rPr>
          <w:rFonts w:ascii="Copperplate Gothic Bold" w:hAnsi="Copperplate Gothic Bold"/>
          <w:sz w:val="24"/>
        </w:rPr>
        <w:t>Journal Articles–</w:t>
      </w:r>
      <w:bookmarkEnd w:id="27"/>
      <w:r>
        <w:rPr>
          <w:rFonts w:ascii="Copperplate Gothic Bold" w:hAnsi="Copperplate Gothic Bold"/>
          <w:sz w:val="24"/>
        </w:rPr>
        <w:t>Electronic</w:t>
      </w:r>
      <w:bookmarkEnd w:id="28"/>
    </w:p>
    <w:p>
      <w:pPr>
        <w:pStyle w:val="30"/>
        <w:numPr>
          <w:ilvl w:val="0"/>
          <w:numId w:val="5"/>
        </w:numPr>
        <w:rPr>
          <w:sz w:val="24"/>
        </w:rPr>
      </w:pPr>
      <w:r>
        <w:rPr>
          <w:sz w:val="24"/>
        </w:rPr>
        <w:t xml:space="preserve">The Importance of Positive Workplace Culture                                                                                                               Available From </w:t>
      </w:r>
      <w:r>
        <w:fldChar w:fldCharType="begin"/>
      </w:r>
      <w:r>
        <w:instrText xml:space="preserve"> HYPERLINK "http://www.businessinsider.com" </w:instrText>
      </w:r>
      <w:r>
        <w:fldChar w:fldCharType="separate"/>
      </w:r>
      <w:r>
        <w:rPr>
          <w:rStyle w:val="18"/>
          <w:color w:val="auto"/>
          <w:sz w:val="24"/>
        </w:rPr>
        <w:t>www.businessinsider.com</w:t>
      </w:r>
      <w:r>
        <w:rPr>
          <w:rStyle w:val="18"/>
          <w:color w:val="auto"/>
          <w:sz w:val="24"/>
        </w:rPr>
        <w:fldChar w:fldCharType="end"/>
      </w:r>
      <w:r>
        <w:rPr>
          <w:sz w:val="24"/>
        </w:rPr>
        <w:t xml:space="preserve"> (Accessed on 14th Dec 2019)</w:t>
      </w:r>
    </w:p>
    <w:p>
      <w:pPr>
        <w:pStyle w:val="30"/>
        <w:numPr>
          <w:ilvl w:val="0"/>
          <w:numId w:val="5"/>
        </w:numPr>
        <w:rPr>
          <w:sz w:val="24"/>
        </w:rPr>
      </w:pPr>
      <w:r>
        <w:rPr>
          <w:sz w:val="24"/>
        </w:rPr>
        <w:t>Organization Culture, Ethos and Value</w:t>
      </w:r>
    </w:p>
    <w:p>
      <w:pPr>
        <w:pStyle w:val="30"/>
        <w:rPr>
          <w:sz w:val="24"/>
        </w:rPr>
      </w:pPr>
      <w:r>
        <w:rPr>
          <w:sz w:val="24"/>
        </w:rPr>
        <w:t xml:space="preserve">Available From </w:t>
      </w:r>
      <w:r>
        <w:fldChar w:fldCharType="begin"/>
      </w:r>
      <w:r>
        <w:instrText xml:space="preserve"> HYPERLINK "http://www.investopedia.com" </w:instrText>
      </w:r>
      <w:r>
        <w:fldChar w:fldCharType="separate"/>
      </w:r>
      <w:r>
        <w:rPr>
          <w:rStyle w:val="18"/>
          <w:color w:val="auto"/>
          <w:sz w:val="24"/>
        </w:rPr>
        <w:t>www.investopedia.com</w:t>
      </w:r>
      <w:r>
        <w:rPr>
          <w:rStyle w:val="18"/>
          <w:color w:val="auto"/>
          <w:sz w:val="24"/>
        </w:rPr>
        <w:fldChar w:fldCharType="end"/>
      </w:r>
      <w:r>
        <w:rPr>
          <w:sz w:val="24"/>
        </w:rPr>
        <w:t xml:space="preserve"> (Accessed on 10th Dec 2019)</w:t>
      </w:r>
    </w:p>
    <w:p>
      <w:pPr>
        <w:pStyle w:val="30"/>
        <w:numPr>
          <w:ilvl w:val="0"/>
          <w:numId w:val="5"/>
        </w:numPr>
        <w:rPr>
          <w:sz w:val="24"/>
        </w:rPr>
      </w:pPr>
      <w:r>
        <w:rPr>
          <w:sz w:val="24"/>
        </w:rPr>
        <w:t>The Benefits of Positive Workplace Culture</w:t>
      </w:r>
    </w:p>
    <w:p>
      <w:pPr>
        <w:pStyle w:val="30"/>
        <w:rPr>
          <w:sz w:val="24"/>
        </w:rPr>
      </w:pPr>
      <w:r>
        <w:rPr>
          <w:sz w:val="24"/>
        </w:rPr>
        <w:t>Available From www.yourarticlelibrary.com (Accessed on 12th Dec 2019)</w:t>
      </w:r>
    </w:p>
    <w:p>
      <w:pPr>
        <w:pStyle w:val="30"/>
        <w:numPr>
          <w:ilvl w:val="0"/>
          <w:numId w:val="5"/>
        </w:numPr>
        <w:rPr>
          <w:sz w:val="24"/>
        </w:rPr>
      </w:pPr>
      <w:r>
        <w:rPr>
          <w:sz w:val="24"/>
        </w:rPr>
        <w:t xml:space="preserve">Handy’s Organizational Culture Model  </w:t>
      </w:r>
    </w:p>
    <w:p>
      <w:pPr>
        <w:pStyle w:val="30"/>
        <w:rPr>
          <w:sz w:val="24"/>
        </w:rPr>
      </w:pPr>
      <w:r>
        <w:rPr>
          <w:sz w:val="24"/>
        </w:rPr>
        <w:t xml:space="preserve">Available From </w:t>
      </w:r>
      <w:r>
        <w:fldChar w:fldCharType="begin"/>
      </w:r>
      <w:r>
        <w:instrText xml:space="preserve"> HYPERLINK "http://www.busiensscasestudies.com" </w:instrText>
      </w:r>
      <w:r>
        <w:fldChar w:fldCharType="separate"/>
      </w:r>
      <w:r>
        <w:rPr>
          <w:rStyle w:val="18"/>
          <w:color w:val="auto"/>
          <w:sz w:val="24"/>
        </w:rPr>
        <w:t>www.busiensscasestudies.com</w:t>
      </w:r>
      <w:r>
        <w:rPr>
          <w:rStyle w:val="18"/>
          <w:color w:val="auto"/>
          <w:sz w:val="24"/>
        </w:rPr>
        <w:fldChar w:fldCharType="end"/>
      </w:r>
      <w:r>
        <w:rPr>
          <w:sz w:val="24"/>
        </w:rPr>
        <w:t xml:space="preserve"> (Accessed on 6th Dec 2019)</w:t>
      </w:r>
    </w:p>
    <w:p>
      <w:pPr>
        <w:rPr>
          <w:sz w:val="24"/>
        </w:rPr>
      </w:pPr>
    </w:p>
    <w:sectPr>
      <w:headerReference r:id="rId3" w:type="default"/>
      <w:footerReference r:id="rId4" w:type="default"/>
      <w:pgSz w:w="12240" w:h="15840"/>
      <w:pgMar w:top="1440" w:right="1440" w:bottom="1440" w:left="1440" w:header="720" w:footer="720" w:gutter="0"/>
      <w:pgBorders w:offsetFrom="page">
        <w:top w:val="triple" w:color="auto" w:sz="4" w:space="24"/>
        <w:left w:val="triple" w:color="auto" w:sz="4" w:space="24"/>
        <w:bottom w:val="triple" w:color="auto" w:sz="4" w:space="24"/>
        <w:right w:val="triple" w:color="auto" w:sz="4" w:space="24"/>
      </w:pgBorders>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AGaramondPro-Italic">
    <w:altName w:val="Times New Roman"/>
    <w:panose1 w:val="00000000000000000000"/>
    <w:charset w:val="00"/>
    <w:family w:val="roman"/>
    <w:pitch w:val="default"/>
    <w:sig w:usb0="00000000" w:usb1="00000000" w:usb2="00000000" w:usb3="00000000" w:csb0="00000000" w:csb1="00000000"/>
  </w:font>
  <w:font w:name="Copperplate Gothic Bold">
    <w:panose1 w:val="020E0705020206020404"/>
    <w:charset w:val="00"/>
    <w:family w:val="swiss"/>
    <w:pitch w:val="default"/>
    <w:sig w:usb0="00000003" w:usb1="00000000" w:usb2="00000000" w:usb3="00000000" w:csb0="20000001"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Bdr>
        <w:top w:val="thinThickSmallGap" w:color="622423" w:themeColor="accent2" w:themeShade="7F" w:sz="24" w:space="1"/>
      </w:pBdr>
      <w:jc w:val="center"/>
      <w:rPr>
        <w:rFonts w:ascii="Copperplate Gothic Bold" w:hAnsi="Copperplate Gothic Bold"/>
      </w:rPr>
    </w:pPr>
    <w:r>
      <w:rPr>
        <w:rFonts w:ascii="Copperplate Gothic Bold" w:hAnsi="Copperplate Gothic Bold"/>
      </w:rPr>
      <w:t xml:space="preserve">Page </w:t>
    </w:r>
    <w:r>
      <w:rPr>
        <w:rFonts w:ascii="Copperplate Gothic Bold" w:hAnsi="Copperplate Gothic Bold"/>
      </w:rPr>
      <w:fldChar w:fldCharType="begin"/>
    </w:r>
    <w:r>
      <w:rPr>
        <w:rFonts w:ascii="Copperplate Gothic Bold" w:hAnsi="Copperplate Gothic Bold"/>
      </w:rPr>
      <w:instrText xml:space="preserve"> PAGE   \* MERGEFORMAT </w:instrText>
    </w:r>
    <w:r>
      <w:rPr>
        <w:rFonts w:ascii="Copperplate Gothic Bold" w:hAnsi="Copperplate Gothic Bold"/>
      </w:rPr>
      <w:fldChar w:fldCharType="separate"/>
    </w:r>
    <w:r>
      <w:rPr>
        <w:rFonts w:ascii="Copperplate Gothic Bold" w:hAnsi="Copperplate Gothic Bold"/>
      </w:rPr>
      <w:t>13</w:t>
    </w:r>
    <w:r>
      <w:rPr>
        <w:rFonts w:ascii="Copperplate Gothic Bold" w:hAnsi="Copperplate Gothic Bold"/>
      </w:rPr>
      <w:fldChar w:fldCharType="end"/>
    </w:r>
  </w:p>
  <w:p>
    <w:pPr>
      <w:pStyle w:val="8"/>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Copperplate Gothic Bold" w:hAnsi="Copperplate Gothic Bold" w:eastAsiaTheme="majorEastAsia" w:cstheme="majorBidi"/>
        <w:b/>
        <w:szCs w:val="32"/>
      </w:rPr>
      <w:alias w:val="Title"/>
      <w:id w:val="77738743"/>
      <w15:dataBinding w:prefixMappings="xmlns:ns0='http://schemas.openxmlformats.org/package/2006/metadata/core-properties' xmlns:ns1='http://purl.org/dc/elements/1.1/'" w:xpath="/ns0:coreProperties[1]/ns1:title[1]" w:storeItemID="{6C3C8BC8-F283-45AE-878A-BAB7291924A1}"/>
      <w:text/>
    </w:sdtPr>
    <w:sdtEndPr>
      <w:rPr>
        <w:rFonts w:ascii="Copperplate Gothic Bold" w:hAnsi="Copperplate Gothic Bold" w:eastAsiaTheme="majorEastAsia" w:cstheme="majorBidi"/>
        <w:b/>
        <w:szCs w:val="32"/>
      </w:rPr>
    </w:sdtEndPr>
    <w:sdtContent>
      <w:p>
        <w:pPr>
          <w:pStyle w:val="9"/>
          <w:pBdr>
            <w:bottom w:val="thickThinSmallGap" w:color="622423" w:themeColor="accent2" w:themeShade="7F" w:sz="24" w:space="1"/>
          </w:pBdr>
          <w:jc w:val="center"/>
          <w:rPr>
            <w:rFonts w:asciiTheme="majorHAnsi" w:hAnsiTheme="majorHAnsi" w:eastAsiaTheme="majorEastAsia" w:cstheme="majorBidi"/>
            <w:sz w:val="32"/>
            <w:szCs w:val="32"/>
          </w:rPr>
        </w:pPr>
        <w:r>
          <w:rPr>
            <w:rFonts w:ascii="Copperplate Gothic Bold" w:hAnsi="Copperplate Gothic Bold" w:eastAsiaTheme="majorEastAsia" w:cstheme="majorBidi"/>
            <w:b/>
            <w:szCs w:val="32"/>
          </w:rPr>
          <w:t>WORKPLACE CULTURE AND ITS IMPACT ON ORGANIZATIONAL EFFICIENCY</w:t>
        </w:r>
      </w:p>
    </w:sdtContent>
  </w:sdt>
  <w:p>
    <w:pPr>
      <w:pStyle w:val="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46F83"/>
    <w:multiLevelType w:val="multilevel"/>
    <w:tmpl w:val="01C46F8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B99152A"/>
    <w:multiLevelType w:val="multilevel"/>
    <w:tmpl w:val="0B99152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E4A5FC3"/>
    <w:multiLevelType w:val="multilevel"/>
    <w:tmpl w:val="3E4A5FC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17F2E08"/>
    <w:multiLevelType w:val="multilevel"/>
    <w:tmpl w:val="517F2E0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1E34492"/>
    <w:multiLevelType w:val="multilevel"/>
    <w:tmpl w:val="51E34492"/>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drawingGridHorizontalSpacing w:val="110"/>
  <w:displayHorizontalDrawingGridEvery w:val="2"/>
  <w:characterSpacingControl w:val="doNotCompress"/>
  <w:compat>
    <w:compatSetting w:name="compatibilityMode" w:uri="http://schemas.microsoft.com/office/word" w:val="12"/>
  </w:compat>
  <w:rsids>
    <w:rsidRoot w:val="000A03B4"/>
    <w:rsid w:val="00004C93"/>
    <w:rsid w:val="000065E5"/>
    <w:rsid w:val="000120BC"/>
    <w:rsid w:val="000159C1"/>
    <w:rsid w:val="0001764A"/>
    <w:rsid w:val="00020015"/>
    <w:rsid w:val="00020B33"/>
    <w:rsid w:val="00025CD2"/>
    <w:rsid w:val="00025E9E"/>
    <w:rsid w:val="0003127A"/>
    <w:rsid w:val="0003152C"/>
    <w:rsid w:val="00034AE7"/>
    <w:rsid w:val="00035059"/>
    <w:rsid w:val="00036004"/>
    <w:rsid w:val="000450E6"/>
    <w:rsid w:val="000450EC"/>
    <w:rsid w:val="00045731"/>
    <w:rsid w:val="00045D1F"/>
    <w:rsid w:val="00050E3E"/>
    <w:rsid w:val="0005447B"/>
    <w:rsid w:val="0006080D"/>
    <w:rsid w:val="000623A3"/>
    <w:rsid w:val="00062C35"/>
    <w:rsid w:val="000637CC"/>
    <w:rsid w:val="00066AB9"/>
    <w:rsid w:val="00070190"/>
    <w:rsid w:val="0007223B"/>
    <w:rsid w:val="00075375"/>
    <w:rsid w:val="00075AA0"/>
    <w:rsid w:val="00076A95"/>
    <w:rsid w:val="000773E9"/>
    <w:rsid w:val="000825B1"/>
    <w:rsid w:val="00082907"/>
    <w:rsid w:val="00084735"/>
    <w:rsid w:val="00085283"/>
    <w:rsid w:val="0009034A"/>
    <w:rsid w:val="00091F31"/>
    <w:rsid w:val="000975C7"/>
    <w:rsid w:val="000A03B4"/>
    <w:rsid w:val="000A786B"/>
    <w:rsid w:val="000B0F34"/>
    <w:rsid w:val="000B375C"/>
    <w:rsid w:val="000B3E33"/>
    <w:rsid w:val="000B53C4"/>
    <w:rsid w:val="000B5DD9"/>
    <w:rsid w:val="000B73CE"/>
    <w:rsid w:val="000C5ABD"/>
    <w:rsid w:val="000C6820"/>
    <w:rsid w:val="000C7CB2"/>
    <w:rsid w:val="000D3DAD"/>
    <w:rsid w:val="000D47A0"/>
    <w:rsid w:val="000D7AAF"/>
    <w:rsid w:val="000E0222"/>
    <w:rsid w:val="000E3590"/>
    <w:rsid w:val="000E365A"/>
    <w:rsid w:val="000E50F6"/>
    <w:rsid w:val="000F1D01"/>
    <w:rsid w:val="000F23B6"/>
    <w:rsid w:val="000F2589"/>
    <w:rsid w:val="000F557B"/>
    <w:rsid w:val="000F5B73"/>
    <w:rsid w:val="000F70F4"/>
    <w:rsid w:val="001033E5"/>
    <w:rsid w:val="00106212"/>
    <w:rsid w:val="0011094E"/>
    <w:rsid w:val="001135F9"/>
    <w:rsid w:val="001137EE"/>
    <w:rsid w:val="0011421A"/>
    <w:rsid w:val="001145DD"/>
    <w:rsid w:val="0012265E"/>
    <w:rsid w:val="00123947"/>
    <w:rsid w:val="001359D2"/>
    <w:rsid w:val="00135C64"/>
    <w:rsid w:val="00136401"/>
    <w:rsid w:val="001364BC"/>
    <w:rsid w:val="001416D1"/>
    <w:rsid w:val="0014222B"/>
    <w:rsid w:val="00146430"/>
    <w:rsid w:val="00147941"/>
    <w:rsid w:val="001547BE"/>
    <w:rsid w:val="00154A70"/>
    <w:rsid w:val="00157A99"/>
    <w:rsid w:val="00160396"/>
    <w:rsid w:val="00160CCD"/>
    <w:rsid w:val="001620CE"/>
    <w:rsid w:val="001658F1"/>
    <w:rsid w:val="00165E4C"/>
    <w:rsid w:val="00167497"/>
    <w:rsid w:val="00167D68"/>
    <w:rsid w:val="001802A4"/>
    <w:rsid w:val="00181D9B"/>
    <w:rsid w:val="0018472D"/>
    <w:rsid w:val="00184F56"/>
    <w:rsid w:val="001872D8"/>
    <w:rsid w:val="00187E19"/>
    <w:rsid w:val="00190769"/>
    <w:rsid w:val="00192DFE"/>
    <w:rsid w:val="001A1685"/>
    <w:rsid w:val="001A572E"/>
    <w:rsid w:val="001B0A57"/>
    <w:rsid w:val="001B0C43"/>
    <w:rsid w:val="001B2074"/>
    <w:rsid w:val="001B3D09"/>
    <w:rsid w:val="001B3E6A"/>
    <w:rsid w:val="001B6DA2"/>
    <w:rsid w:val="001C3F0C"/>
    <w:rsid w:val="001D520F"/>
    <w:rsid w:val="001D59F5"/>
    <w:rsid w:val="001D7EE7"/>
    <w:rsid w:val="001E013E"/>
    <w:rsid w:val="001E1385"/>
    <w:rsid w:val="001E3890"/>
    <w:rsid w:val="001E68B0"/>
    <w:rsid w:val="001E6BD2"/>
    <w:rsid w:val="001F484D"/>
    <w:rsid w:val="00200194"/>
    <w:rsid w:val="00200E85"/>
    <w:rsid w:val="002019AC"/>
    <w:rsid w:val="00205D9D"/>
    <w:rsid w:val="00206BE8"/>
    <w:rsid w:val="0021085C"/>
    <w:rsid w:val="00212FD4"/>
    <w:rsid w:val="002145EB"/>
    <w:rsid w:val="00223D8D"/>
    <w:rsid w:val="0022593F"/>
    <w:rsid w:val="0023205A"/>
    <w:rsid w:val="00232EDA"/>
    <w:rsid w:val="00236DC9"/>
    <w:rsid w:val="00237F3B"/>
    <w:rsid w:val="00240D6C"/>
    <w:rsid w:val="002478A4"/>
    <w:rsid w:val="00250280"/>
    <w:rsid w:val="00254868"/>
    <w:rsid w:val="00255018"/>
    <w:rsid w:val="002567AA"/>
    <w:rsid w:val="00261D7D"/>
    <w:rsid w:val="00263C41"/>
    <w:rsid w:val="00264520"/>
    <w:rsid w:val="002675B7"/>
    <w:rsid w:val="00270828"/>
    <w:rsid w:val="002732C2"/>
    <w:rsid w:val="00275A2D"/>
    <w:rsid w:val="00281701"/>
    <w:rsid w:val="0028441F"/>
    <w:rsid w:val="002844BE"/>
    <w:rsid w:val="0029056F"/>
    <w:rsid w:val="00291894"/>
    <w:rsid w:val="00291B3D"/>
    <w:rsid w:val="00292C70"/>
    <w:rsid w:val="0029323B"/>
    <w:rsid w:val="00295CE1"/>
    <w:rsid w:val="002A285F"/>
    <w:rsid w:val="002A2BBB"/>
    <w:rsid w:val="002A47AE"/>
    <w:rsid w:val="002A587A"/>
    <w:rsid w:val="002A5AD0"/>
    <w:rsid w:val="002B12D8"/>
    <w:rsid w:val="002B2653"/>
    <w:rsid w:val="002B6F64"/>
    <w:rsid w:val="002B7A87"/>
    <w:rsid w:val="002B7E04"/>
    <w:rsid w:val="002C4DDE"/>
    <w:rsid w:val="002C56E4"/>
    <w:rsid w:val="002C61A3"/>
    <w:rsid w:val="002D57C8"/>
    <w:rsid w:val="002D617B"/>
    <w:rsid w:val="002D627D"/>
    <w:rsid w:val="002D65E3"/>
    <w:rsid w:val="002D6957"/>
    <w:rsid w:val="002E3499"/>
    <w:rsid w:val="002E46E1"/>
    <w:rsid w:val="002E4EE7"/>
    <w:rsid w:val="002F0C73"/>
    <w:rsid w:val="002F0D32"/>
    <w:rsid w:val="002F20F5"/>
    <w:rsid w:val="002F7B5D"/>
    <w:rsid w:val="003018CA"/>
    <w:rsid w:val="00304525"/>
    <w:rsid w:val="00304BFF"/>
    <w:rsid w:val="00311B6B"/>
    <w:rsid w:val="00314A8A"/>
    <w:rsid w:val="00316EBA"/>
    <w:rsid w:val="003176B3"/>
    <w:rsid w:val="00321024"/>
    <w:rsid w:val="00321185"/>
    <w:rsid w:val="0032152A"/>
    <w:rsid w:val="00322FAC"/>
    <w:rsid w:val="00323853"/>
    <w:rsid w:val="00331F76"/>
    <w:rsid w:val="00333F21"/>
    <w:rsid w:val="003363AA"/>
    <w:rsid w:val="00340034"/>
    <w:rsid w:val="00342568"/>
    <w:rsid w:val="003511BD"/>
    <w:rsid w:val="003542E1"/>
    <w:rsid w:val="003566A9"/>
    <w:rsid w:val="00357991"/>
    <w:rsid w:val="0036080B"/>
    <w:rsid w:val="0036211A"/>
    <w:rsid w:val="003644D7"/>
    <w:rsid w:val="0036555D"/>
    <w:rsid w:val="003677B0"/>
    <w:rsid w:val="003710BE"/>
    <w:rsid w:val="00371F07"/>
    <w:rsid w:val="00371FFB"/>
    <w:rsid w:val="0037437E"/>
    <w:rsid w:val="00374E51"/>
    <w:rsid w:val="00375025"/>
    <w:rsid w:val="003821B5"/>
    <w:rsid w:val="00382A7B"/>
    <w:rsid w:val="0039034B"/>
    <w:rsid w:val="0039697C"/>
    <w:rsid w:val="003A031E"/>
    <w:rsid w:val="003A1C38"/>
    <w:rsid w:val="003A721E"/>
    <w:rsid w:val="003A77AB"/>
    <w:rsid w:val="003B032A"/>
    <w:rsid w:val="003B5C51"/>
    <w:rsid w:val="003C0FD7"/>
    <w:rsid w:val="003C13A7"/>
    <w:rsid w:val="003C48F3"/>
    <w:rsid w:val="003C54C1"/>
    <w:rsid w:val="003C68DC"/>
    <w:rsid w:val="003C68EC"/>
    <w:rsid w:val="003C7967"/>
    <w:rsid w:val="003D0763"/>
    <w:rsid w:val="003D30EC"/>
    <w:rsid w:val="003D5966"/>
    <w:rsid w:val="003D6627"/>
    <w:rsid w:val="003F1453"/>
    <w:rsid w:val="00401667"/>
    <w:rsid w:val="00402412"/>
    <w:rsid w:val="00404BF2"/>
    <w:rsid w:val="00406009"/>
    <w:rsid w:val="00416625"/>
    <w:rsid w:val="00417024"/>
    <w:rsid w:val="004202AE"/>
    <w:rsid w:val="00430C9D"/>
    <w:rsid w:val="00432BEF"/>
    <w:rsid w:val="00435D2E"/>
    <w:rsid w:val="00436394"/>
    <w:rsid w:val="004446C7"/>
    <w:rsid w:val="00451488"/>
    <w:rsid w:val="00454908"/>
    <w:rsid w:val="00454F12"/>
    <w:rsid w:val="00457323"/>
    <w:rsid w:val="00460987"/>
    <w:rsid w:val="004635C6"/>
    <w:rsid w:val="00464231"/>
    <w:rsid w:val="0046668C"/>
    <w:rsid w:val="004671EC"/>
    <w:rsid w:val="00473D26"/>
    <w:rsid w:val="00476152"/>
    <w:rsid w:val="00477DC2"/>
    <w:rsid w:val="00485803"/>
    <w:rsid w:val="00486B87"/>
    <w:rsid w:val="00491183"/>
    <w:rsid w:val="00492F7F"/>
    <w:rsid w:val="00493000"/>
    <w:rsid w:val="00493499"/>
    <w:rsid w:val="00495BED"/>
    <w:rsid w:val="004A23C1"/>
    <w:rsid w:val="004B472A"/>
    <w:rsid w:val="004B5BE3"/>
    <w:rsid w:val="004B627D"/>
    <w:rsid w:val="004C1175"/>
    <w:rsid w:val="004C6844"/>
    <w:rsid w:val="004C7260"/>
    <w:rsid w:val="004C7EE3"/>
    <w:rsid w:val="004D1EAA"/>
    <w:rsid w:val="004E0FC6"/>
    <w:rsid w:val="004E1B98"/>
    <w:rsid w:val="004E2319"/>
    <w:rsid w:val="004E39BF"/>
    <w:rsid w:val="004E53BB"/>
    <w:rsid w:val="00500397"/>
    <w:rsid w:val="00501A43"/>
    <w:rsid w:val="0050233C"/>
    <w:rsid w:val="00504DC5"/>
    <w:rsid w:val="005050A8"/>
    <w:rsid w:val="00505D5A"/>
    <w:rsid w:val="00506812"/>
    <w:rsid w:val="00507468"/>
    <w:rsid w:val="0050764F"/>
    <w:rsid w:val="0050798D"/>
    <w:rsid w:val="00511588"/>
    <w:rsid w:val="00511FFC"/>
    <w:rsid w:val="00513045"/>
    <w:rsid w:val="00514BA9"/>
    <w:rsid w:val="00515595"/>
    <w:rsid w:val="00517F44"/>
    <w:rsid w:val="005228CB"/>
    <w:rsid w:val="00522FFA"/>
    <w:rsid w:val="00527678"/>
    <w:rsid w:val="005300E5"/>
    <w:rsid w:val="00540A60"/>
    <w:rsid w:val="00541D6F"/>
    <w:rsid w:val="00542146"/>
    <w:rsid w:val="00552296"/>
    <w:rsid w:val="0055247E"/>
    <w:rsid w:val="005550FA"/>
    <w:rsid w:val="00557909"/>
    <w:rsid w:val="0056429D"/>
    <w:rsid w:val="00565A81"/>
    <w:rsid w:val="0057020E"/>
    <w:rsid w:val="0057236B"/>
    <w:rsid w:val="00577701"/>
    <w:rsid w:val="005808D8"/>
    <w:rsid w:val="00583079"/>
    <w:rsid w:val="00584BAC"/>
    <w:rsid w:val="005914B2"/>
    <w:rsid w:val="00591D93"/>
    <w:rsid w:val="00592175"/>
    <w:rsid w:val="0059506B"/>
    <w:rsid w:val="005A2501"/>
    <w:rsid w:val="005A388C"/>
    <w:rsid w:val="005B125B"/>
    <w:rsid w:val="005B7DFA"/>
    <w:rsid w:val="005C473B"/>
    <w:rsid w:val="005C7B30"/>
    <w:rsid w:val="005C7F2D"/>
    <w:rsid w:val="005D25E5"/>
    <w:rsid w:val="005D409A"/>
    <w:rsid w:val="005E0611"/>
    <w:rsid w:val="005E0FD5"/>
    <w:rsid w:val="005E4C35"/>
    <w:rsid w:val="005E55CA"/>
    <w:rsid w:val="005F057D"/>
    <w:rsid w:val="005F2B88"/>
    <w:rsid w:val="005F2D3F"/>
    <w:rsid w:val="005F6EB5"/>
    <w:rsid w:val="005F785D"/>
    <w:rsid w:val="00600EAF"/>
    <w:rsid w:val="006019AD"/>
    <w:rsid w:val="00602467"/>
    <w:rsid w:val="00602EA3"/>
    <w:rsid w:val="00604FA0"/>
    <w:rsid w:val="0060659A"/>
    <w:rsid w:val="0061235C"/>
    <w:rsid w:val="00612E90"/>
    <w:rsid w:val="006141C9"/>
    <w:rsid w:val="00614C3C"/>
    <w:rsid w:val="006165F4"/>
    <w:rsid w:val="006167FE"/>
    <w:rsid w:val="00620CBA"/>
    <w:rsid w:val="006255E8"/>
    <w:rsid w:val="00625984"/>
    <w:rsid w:val="006426BD"/>
    <w:rsid w:val="006434AC"/>
    <w:rsid w:val="006460A5"/>
    <w:rsid w:val="0064695E"/>
    <w:rsid w:val="0065116C"/>
    <w:rsid w:val="0065153A"/>
    <w:rsid w:val="00654C00"/>
    <w:rsid w:val="006576F2"/>
    <w:rsid w:val="006664A0"/>
    <w:rsid w:val="00666A4A"/>
    <w:rsid w:val="00671174"/>
    <w:rsid w:val="006734E8"/>
    <w:rsid w:val="00680EAD"/>
    <w:rsid w:val="006848F0"/>
    <w:rsid w:val="0069083D"/>
    <w:rsid w:val="0069131D"/>
    <w:rsid w:val="00693C7F"/>
    <w:rsid w:val="00696392"/>
    <w:rsid w:val="006A0217"/>
    <w:rsid w:val="006A05BA"/>
    <w:rsid w:val="006A21F3"/>
    <w:rsid w:val="006A37E8"/>
    <w:rsid w:val="006A3C64"/>
    <w:rsid w:val="006A4AA9"/>
    <w:rsid w:val="006B6285"/>
    <w:rsid w:val="006B7EF6"/>
    <w:rsid w:val="006C0E15"/>
    <w:rsid w:val="006C15FC"/>
    <w:rsid w:val="006C18B1"/>
    <w:rsid w:val="006C2EB9"/>
    <w:rsid w:val="006C3A70"/>
    <w:rsid w:val="006C4ABA"/>
    <w:rsid w:val="006C51E7"/>
    <w:rsid w:val="006C7A8A"/>
    <w:rsid w:val="006D1C18"/>
    <w:rsid w:val="006D5640"/>
    <w:rsid w:val="006E090E"/>
    <w:rsid w:val="006E0CD8"/>
    <w:rsid w:val="006E3222"/>
    <w:rsid w:val="00700C6C"/>
    <w:rsid w:val="0070201F"/>
    <w:rsid w:val="00706940"/>
    <w:rsid w:val="0070726F"/>
    <w:rsid w:val="007138FD"/>
    <w:rsid w:val="00717243"/>
    <w:rsid w:val="00717EC2"/>
    <w:rsid w:val="00722F49"/>
    <w:rsid w:val="00723BCC"/>
    <w:rsid w:val="00726B02"/>
    <w:rsid w:val="00726BE8"/>
    <w:rsid w:val="00732088"/>
    <w:rsid w:val="00733811"/>
    <w:rsid w:val="00734A9B"/>
    <w:rsid w:val="00744EA3"/>
    <w:rsid w:val="00744FF0"/>
    <w:rsid w:val="007454FF"/>
    <w:rsid w:val="00746881"/>
    <w:rsid w:val="0075105D"/>
    <w:rsid w:val="00754767"/>
    <w:rsid w:val="00755004"/>
    <w:rsid w:val="00755580"/>
    <w:rsid w:val="00764F30"/>
    <w:rsid w:val="0076547E"/>
    <w:rsid w:val="00765553"/>
    <w:rsid w:val="00765EE1"/>
    <w:rsid w:val="00772686"/>
    <w:rsid w:val="00772E42"/>
    <w:rsid w:val="0077380C"/>
    <w:rsid w:val="00776040"/>
    <w:rsid w:val="0077643B"/>
    <w:rsid w:val="00777A9B"/>
    <w:rsid w:val="007816E9"/>
    <w:rsid w:val="0078359C"/>
    <w:rsid w:val="00786C8A"/>
    <w:rsid w:val="0078769D"/>
    <w:rsid w:val="00787778"/>
    <w:rsid w:val="007916DF"/>
    <w:rsid w:val="0079394D"/>
    <w:rsid w:val="00796629"/>
    <w:rsid w:val="00797D20"/>
    <w:rsid w:val="007A050D"/>
    <w:rsid w:val="007A1480"/>
    <w:rsid w:val="007A1595"/>
    <w:rsid w:val="007A217D"/>
    <w:rsid w:val="007A37A9"/>
    <w:rsid w:val="007A6999"/>
    <w:rsid w:val="007B022B"/>
    <w:rsid w:val="007B6E3E"/>
    <w:rsid w:val="007B7CB4"/>
    <w:rsid w:val="007D0195"/>
    <w:rsid w:val="007D0918"/>
    <w:rsid w:val="007D5376"/>
    <w:rsid w:val="007D595C"/>
    <w:rsid w:val="007E1515"/>
    <w:rsid w:val="007E1B48"/>
    <w:rsid w:val="007E244A"/>
    <w:rsid w:val="007E6B4B"/>
    <w:rsid w:val="007F1D81"/>
    <w:rsid w:val="007F318C"/>
    <w:rsid w:val="007F5B42"/>
    <w:rsid w:val="007F6F23"/>
    <w:rsid w:val="008010E1"/>
    <w:rsid w:val="00804AD6"/>
    <w:rsid w:val="00807C9D"/>
    <w:rsid w:val="0081234A"/>
    <w:rsid w:val="008165A2"/>
    <w:rsid w:val="00817EEF"/>
    <w:rsid w:val="0082422B"/>
    <w:rsid w:val="00824FF9"/>
    <w:rsid w:val="00831290"/>
    <w:rsid w:val="00831955"/>
    <w:rsid w:val="008409B3"/>
    <w:rsid w:val="00842255"/>
    <w:rsid w:val="00844F37"/>
    <w:rsid w:val="008510FD"/>
    <w:rsid w:val="00853334"/>
    <w:rsid w:val="00853923"/>
    <w:rsid w:val="00854D00"/>
    <w:rsid w:val="00857052"/>
    <w:rsid w:val="0085737B"/>
    <w:rsid w:val="00862BC9"/>
    <w:rsid w:val="0086301F"/>
    <w:rsid w:val="008672D3"/>
    <w:rsid w:val="00870BFB"/>
    <w:rsid w:val="00874C88"/>
    <w:rsid w:val="00875960"/>
    <w:rsid w:val="00876610"/>
    <w:rsid w:val="008774C3"/>
    <w:rsid w:val="0088165D"/>
    <w:rsid w:val="00882DA0"/>
    <w:rsid w:val="00890084"/>
    <w:rsid w:val="00893019"/>
    <w:rsid w:val="00893447"/>
    <w:rsid w:val="00894F28"/>
    <w:rsid w:val="0089519C"/>
    <w:rsid w:val="00895F26"/>
    <w:rsid w:val="00896296"/>
    <w:rsid w:val="008A218E"/>
    <w:rsid w:val="008B03C3"/>
    <w:rsid w:val="008B0B36"/>
    <w:rsid w:val="008B6BDA"/>
    <w:rsid w:val="008B7B84"/>
    <w:rsid w:val="008C551B"/>
    <w:rsid w:val="008C5ED5"/>
    <w:rsid w:val="008C6FC3"/>
    <w:rsid w:val="008C70BB"/>
    <w:rsid w:val="008C76D3"/>
    <w:rsid w:val="008D688C"/>
    <w:rsid w:val="008E668C"/>
    <w:rsid w:val="008F04FC"/>
    <w:rsid w:val="008F48C8"/>
    <w:rsid w:val="008F7E36"/>
    <w:rsid w:val="0090258D"/>
    <w:rsid w:val="00903ADB"/>
    <w:rsid w:val="00905BFE"/>
    <w:rsid w:val="00911D77"/>
    <w:rsid w:val="00912481"/>
    <w:rsid w:val="009143A2"/>
    <w:rsid w:val="009149DE"/>
    <w:rsid w:val="009150B5"/>
    <w:rsid w:val="00917921"/>
    <w:rsid w:val="00920C02"/>
    <w:rsid w:val="0092647C"/>
    <w:rsid w:val="00930637"/>
    <w:rsid w:val="00930834"/>
    <w:rsid w:val="00930D01"/>
    <w:rsid w:val="009312CE"/>
    <w:rsid w:val="00933434"/>
    <w:rsid w:val="0093669D"/>
    <w:rsid w:val="00941D6D"/>
    <w:rsid w:val="00962699"/>
    <w:rsid w:val="00971F1B"/>
    <w:rsid w:val="0097221C"/>
    <w:rsid w:val="00973617"/>
    <w:rsid w:val="00976155"/>
    <w:rsid w:val="0098182D"/>
    <w:rsid w:val="009832AF"/>
    <w:rsid w:val="0098617A"/>
    <w:rsid w:val="0098638B"/>
    <w:rsid w:val="0098696F"/>
    <w:rsid w:val="009934A6"/>
    <w:rsid w:val="00997AA2"/>
    <w:rsid w:val="009A0B0C"/>
    <w:rsid w:val="009A2A0E"/>
    <w:rsid w:val="009A4B42"/>
    <w:rsid w:val="009B44BC"/>
    <w:rsid w:val="009C52D1"/>
    <w:rsid w:val="009D4943"/>
    <w:rsid w:val="009D5E65"/>
    <w:rsid w:val="009D6306"/>
    <w:rsid w:val="009E26E2"/>
    <w:rsid w:val="009E2AC7"/>
    <w:rsid w:val="009E6963"/>
    <w:rsid w:val="009F0016"/>
    <w:rsid w:val="009F042A"/>
    <w:rsid w:val="009F1234"/>
    <w:rsid w:val="009F1892"/>
    <w:rsid w:val="009F4085"/>
    <w:rsid w:val="00A00FFA"/>
    <w:rsid w:val="00A0243C"/>
    <w:rsid w:val="00A05D92"/>
    <w:rsid w:val="00A070B5"/>
    <w:rsid w:val="00A10697"/>
    <w:rsid w:val="00A12948"/>
    <w:rsid w:val="00A12ECC"/>
    <w:rsid w:val="00A13BFF"/>
    <w:rsid w:val="00A23E63"/>
    <w:rsid w:val="00A23F9F"/>
    <w:rsid w:val="00A27B9B"/>
    <w:rsid w:val="00A30FFD"/>
    <w:rsid w:val="00A31286"/>
    <w:rsid w:val="00A331F0"/>
    <w:rsid w:val="00A334E9"/>
    <w:rsid w:val="00A33C91"/>
    <w:rsid w:val="00A34042"/>
    <w:rsid w:val="00A342F5"/>
    <w:rsid w:val="00A37A31"/>
    <w:rsid w:val="00A408E6"/>
    <w:rsid w:val="00A40F35"/>
    <w:rsid w:val="00A4108A"/>
    <w:rsid w:val="00A41CA3"/>
    <w:rsid w:val="00A51CED"/>
    <w:rsid w:val="00A5289B"/>
    <w:rsid w:val="00A55B9E"/>
    <w:rsid w:val="00A56C5B"/>
    <w:rsid w:val="00A6054E"/>
    <w:rsid w:val="00A622A5"/>
    <w:rsid w:val="00A64711"/>
    <w:rsid w:val="00A651DE"/>
    <w:rsid w:val="00A65E23"/>
    <w:rsid w:val="00A6638B"/>
    <w:rsid w:val="00A70512"/>
    <w:rsid w:val="00A727DB"/>
    <w:rsid w:val="00A728C1"/>
    <w:rsid w:val="00A733F3"/>
    <w:rsid w:val="00A74E77"/>
    <w:rsid w:val="00A753AA"/>
    <w:rsid w:val="00A82F9A"/>
    <w:rsid w:val="00A8532C"/>
    <w:rsid w:val="00A95677"/>
    <w:rsid w:val="00A97455"/>
    <w:rsid w:val="00AA160B"/>
    <w:rsid w:val="00AA1953"/>
    <w:rsid w:val="00AA1A04"/>
    <w:rsid w:val="00AA1BF5"/>
    <w:rsid w:val="00AA1C9D"/>
    <w:rsid w:val="00AA2639"/>
    <w:rsid w:val="00AA2690"/>
    <w:rsid w:val="00AA448D"/>
    <w:rsid w:val="00AA5610"/>
    <w:rsid w:val="00AA616F"/>
    <w:rsid w:val="00AA674B"/>
    <w:rsid w:val="00AB0D3F"/>
    <w:rsid w:val="00AB11F7"/>
    <w:rsid w:val="00AB2271"/>
    <w:rsid w:val="00AB30BC"/>
    <w:rsid w:val="00AB31E5"/>
    <w:rsid w:val="00AB3CDD"/>
    <w:rsid w:val="00AC3AFC"/>
    <w:rsid w:val="00AC60A1"/>
    <w:rsid w:val="00AD1930"/>
    <w:rsid w:val="00AD2EEE"/>
    <w:rsid w:val="00AD4003"/>
    <w:rsid w:val="00AD72D5"/>
    <w:rsid w:val="00AD750C"/>
    <w:rsid w:val="00AD77A9"/>
    <w:rsid w:val="00AD7E62"/>
    <w:rsid w:val="00AE1E1E"/>
    <w:rsid w:val="00AE3F4E"/>
    <w:rsid w:val="00AE4533"/>
    <w:rsid w:val="00AE460C"/>
    <w:rsid w:val="00AF01F7"/>
    <w:rsid w:val="00AF1040"/>
    <w:rsid w:val="00AF1FBF"/>
    <w:rsid w:val="00AF66E1"/>
    <w:rsid w:val="00B031F2"/>
    <w:rsid w:val="00B07535"/>
    <w:rsid w:val="00B07F50"/>
    <w:rsid w:val="00B12ADC"/>
    <w:rsid w:val="00B20FC8"/>
    <w:rsid w:val="00B263F1"/>
    <w:rsid w:val="00B26B03"/>
    <w:rsid w:val="00B31034"/>
    <w:rsid w:val="00B32207"/>
    <w:rsid w:val="00B372F7"/>
    <w:rsid w:val="00B37754"/>
    <w:rsid w:val="00B418EC"/>
    <w:rsid w:val="00B42AAB"/>
    <w:rsid w:val="00B460F3"/>
    <w:rsid w:val="00B47322"/>
    <w:rsid w:val="00B50F98"/>
    <w:rsid w:val="00B52840"/>
    <w:rsid w:val="00B52A55"/>
    <w:rsid w:val="00B56F2A"/>
    <w:rsid w:val="00B620C1"/>
    <w:rsid w:val="00B62A07"/>
    <w:rsid w:val="00B66499"/>
    <w:rsid w:val="00B66694"/>
    <w:rsid w:val="00B7004D"/>
    <w:rsid w:val="00B719DE"/>
    <w:rsid w:val="00B7262C"/>
    <w:rsid w:val="00B7302F"/>
    <w:rsid w:val="00B73A9D"/>
    <w:rsid w:val="00B75D37"/>
    <w:rsid w:val="00B76403"/>
    <w:rsid w:val="00B85452"/>
    <w:rsid w:val="00B85FBA"/>
    <w:rsid w:val="00B8615A"/>
    <w:rsid w:val="00B8736C"/>
    <w:rsid w:val="00B90723"/>
    <w:rsid w:val="00BA61C3"/>
    <w:rsid w:val="00BA6D37"/>
    <w:rsid w:val="00BA781D"/>
    <w:rsid w:val="00BC24CB"/>
    <w:rsid w:val="00BC4B32"/>
    <w:rsid w:val="00BC7CCA"/>
    <w:rsid w:val="00BD0C0D"/>
    <w:rsid w:val="00BD44BB"/>
    <w:rsid w:val="00BD551C"/>
    <w:rsid w:val="00BD6FDA"/>
    <w:rsid w:val="00BD703F"/>
    <w:rsid w:val="00BE0DDF"/>
    <w:rsid w:val="00BE20F3"/>
    <w:rsid w:val="00BE2A1C"/>
    <w:rsid w:val="00BF07B1"/>
    <w:rsid w:val="00BF3D14"/>
    <w:rsid w:val="00BF6ADC"/>
    <w:rsid w:val="00C02078"/>
    <w:rsid w:val="00C02839"/>
    <w:rsid w:val="00C03A3F"/>
    <w:rsid w:val="00C04529"/>
    <w:rsid w:val="00C04E19"/>
    <w:rsid w:val="00C11474"/>
    <w:rsid w:val="00C123A7"/>
    <w:rsid w:val="00C12C6E"/>
    <w:rsid w:val="00C161AF"/>
    <w:rsid w:val="00C16FC8"/>
    <w:rsid w:val="00C23A82"/>
    <w:rsid w:val="00C2478E"/>
    <w:rsid w:val="00C25A89"/>
    <w:rsid w:val="00C2711B"/>
    <w:rsid w:val="00C30F30"/>
    <w:rsid w:val="00C37587"/>
    <w:rsid w:val="00C41865"/>
    <w:rsid w:val="00C42C0D"/>
    <w:rsid w:val="00C46C28"/>
    <w:rsid w:val="00C51218"/>
    <w:rsid w:val="00C53359"/>
    <w:rsid w:val="00C538F4"/>
    <w:rsid w:val="00C56248"/>
    <w:rsid w:val="00C57C8D"/>
    <w:rsid w:val="00C60E87"/>
    <w:rsid w:val="00C65310"/>
    <w:rsid w:val="00C665FE"/>
    <w:rsid w:val="00C679E1"/>
    <w:rsid w:val="00C67CE2"/>
    <w:rsid w:val="00C72045"/>
    <w:rsid w:val="00C723F8"/>
    <w:rsid w:val="00C7424E"/>
    <w:rsid w:val="00C82161"/>
    <w:rsid w:val="00C82CF5"/>
    <w:rsid w:val="00C866F0"/>
    <w:rsid w:val="00C86989"/>
    <w:rsid w:val="00C903DF"/>
    <w:rsid w:val="00C93BC7"/>
    <w:rsid w:val="00C94DB7"/>
    <w:rsid w:val="00C969E3"/>
    <w:rsid w:val="00CA295B"/>
    <w:rsid w:val="00CA2985"/>
    <w:rsid w:val="00CA384B"/>
    <w:rsid w:val="00CA42DC"/>
    <w:rsid w:val="00CA52A2"/>
    <w:rsid w:val="00CA6F24"/>
    <w:rsid w:val="00CB097B"/>
    <w:rsid w:val="00CB257B"/>
    <w:rsid w:val="00CB3404"/>
    <w:rsid w:val="00CB40F0"/>
    <w:rsid w:val="00CC0698"/>
    <w:rsid w:val="00CC06AE"/>
    <w:rsid w:val="00CC2431"/>
    <w:rsid w:val="00CC4570"/>
    <w:rsid w:val="00CC626A"/>
    <w:rsid w:val="00CC7482"/>
    <w:rsid w:val="00CD0E7F"/>
    <w:rsid w:val="00CD2DD4"/>
    <w:rsid w:val="00CD38C4"/>
    <w:rsid w:val="00CD43DC"/>
    <w:rsid w:val="00CD4648"/>
    <w:rsid w:val="00CE1DAB"/>
    <w:rsid w:val="00CE2D9E"/>
    <w:rsid w:val="00CE58A4"/>
    <w:rsid w:val="00CE7651"/>
    <w:rsid w:val="00CF1C20"/>
    <w:rsid w:val="00CF27AF"/>
    <w:rsid w:val="00CF6622"/>
    <w:rsid w:val="00D0155F"/>
    <w:rsid w:val="00D02DD2"/>
    <w:rsid w:val="00D035C4"/>
    <w:rsid w:val="00D04007"/>
    <w:rsid w:val="00D06B56"/>
    <w:rsid w:val="00D0730D"/>
    <w:rsid w:val="00D11282"/>
    <w:rsid w:val="00D14EF2"/>
    <w:rsid w:val="00D20347"/>
    <w:rsid w:val="00D22872"/>
    <w:rsid w:val="00D247F3"/>
    <w:rsid w:val="00D2532C"/>
    <w:rsid w:val="00D36A17"/>
    <w:rsid w:val="00D4128A"/>
    <w:rsid w:val="00D44E14"/>
    <w:rsid w:val="00D45975"/>
    <w:rsid w:val="00D472AD"/>
    <w:rsid w:val="00D50358"/>
    <w:rsid w:val="00D505A5"/>
    <w:rsid w:val="00D537DE"/>
    <w:rsid w:val="00D5502A"/>
    <w:rsid w:val="00D568C5"/>
    <w:rsid w:val="00D61D8D"/>
    <w:rsid w:val="00D66008"/>
    <w:rsid w:val="00D66BB9"/>
    <w:rsid w:val="00D71641"/>
    <w:rsid w:val="00D72B41"/>
    <w:rsid w:val="00D73F89"/>
    <w:rsid w:val="00D74CE9"/>
    <w:rsid w:val="00D76BD5"/>
    <w:rsid w:val="00D80CF0"/>
    <w:rsid w:val="00D82CBA"/>
    <w:rsid w:val="00D83F64"/>
    <w:rsid w:val="00D857C3"/>
    <w:rsid w:val="00D9078E"/>
    <w:rsid w:val="00D90E79"/>
    <w:rsid w:val="00D935D7"/>
    <w:rsid w:val="00D938A0"/>
    <w:rsid w:val="00D95372"/>
    <w:rsid w:val="00D96C43"/>
    <w:rsid w:val="00DA3497"/>
    <w:rsid w:val="00DA3C49"/>
    <w:rsid w:val="00DA3F92"/>
    <w:rsid w:val="00DA5BC4"/>
    <w:rsid w:val="00DA692D"/>
    <w:rsid w:val="00DB0345"/>
    <w:rsid w:val="00DB09AA"/>
    <w:rsid w:val="00DB4A6A"/>
    <w:rsid w:val="00DB6971"/>
    <w:rsid w:val="00DC2128"/>
    <w:rsid w:val="00DC2ACA"/>
    <w:rsid w:val="00DC4089"/>
    <w:rsid w:val="00DC6314"/>
    <w:rsid w:val="00DC7BFC"/>
    <w:rsid w:val="00DD631D"/>
    <w:rsid w:val="00DE3662"/>
    <w:rsid w:val="00DE52E3"/>
    <w:rsid w:val="00DE680B"/>
    <w:rsid w:val="00DF1243"/>
    <w:rsid w:val="00E01616"/>
    <w:rsid w:val="00E050D6"/>
    <w:rsid w:val="00E074F3"/>
    <w:rsid w:val="00E1027D"/>
    <w:rsid w:val="00E14B58"/>
    <w:rsid w:val="00E17189"/>
    <w:rsid w:val="00E20477"/>
    <w:rsid w:val="00E20CEE"/>
    <w:rsid w:val="00E23DB0"/>
    <w:rsid w:val="00E3263A"/>
    <w:rsid w:val="00E353B6"/>
    <w:rsid w:val="00E409F1"/>
    <w:rsid w:val="00E43C56"/>
    <w:rsid w:val="00E43FC3"/>
    <w:rsid w:val="00E4725D"/>
    <w:rsid w:val="00E47405"/>
    <w:rsid w:val="00E5165D"/>
    <w:rsid w:val="00E54AF1"/>
    <w:rsid w:val="00E55D37"/>
    <w:rsid w:val="00E571D1"/>
    <w:rsid w:val="00E60B26"/>
    <w:rsid w:val="00E61F6D"/>
    <w:rsid w:val="00E62120"/>
    <w:rsid w:val="00E649A0"/>
    <w:rsid w:val="00E64E94"/>
    <w:rsid w:val="00E667D0"/>
    <w:rsid w:val="00E66B36"/>
    <w:rsid w:val="00E677D0"/>
    <w:rsid w:val="00E708AB"/>
    <w:rsid w:val="00E711CE"/>
    <w:rsid w:val="00E743D6"/>
    <w:rsid w:val="00E76D0A"/>
    <w:rsid w:val="00E77EFF"/>
    <w:rsid w:val="00E90461"/>
    <w:rsid w:val="00E90D97"/>
    <w:rsid w:val="00E9150A"/>
    <w:rsid w:val="00E922EA"/>
    <w:rsid w:val="00E94227"/>
    <w:rsid w:val="00E96D5D"/>
    <w:rsid w:val="00EA09BD"/>
    <w:rsid w:val="00EA4A62"/>
    <w:rsid w:val="00EA6D8E"/>
    <w:rsid w:val="00EB05D2"/>
    <w:rsid w:val="00EB0DF8"/>
    <w:rsid w:val="00EB23E6"/>
    <w:rsid w:val="00EB6EFF"/>
    <w:rsid w:val="00EC2FA7"/>
    <w:rsid w:val="00EC351C"/>
    <w:rsid w:val="00EC633C"/>
    <w:rsid w:val="00ED2697"/>
    <w:rsid w:val="00ED2912"/>
    <w:rsid w:val="00ED2F02"/>
    <w:rsid w:val="00ED3460"/>
    <w:rsid w:val="00ED4F10"/>
    <w:rsid w:val="00ED58A0"/>
    <w:rsid w:val="00ED74A4"/>
    <w:rsid w:val="00EE14D7"/>
    <w:rsid w:val="00EE163C"/>
    <w:rsid w:val="00EE4579"/>
    <w:rsid w:val="00EE6467"/>
    <w:rsid w:val="00EE6A8A"/>
    <w:rsid w:val="00EE72CC"/>
    <w:rsid w:val="00EF2D1B"/>
    <w:rsid w:val="00EF31B4"/>
    <w:rsid w:val="00EF6062"/>
    <w:rsid w:val="00EF65C9"/>
    <w:rsid w:val="00EF7B51"/>
    <w:rsid w:val="00EF7BC3"/>
    <w:rsid w:val="00F035CE"/>
    <w:rsid w:val="00F05FD4"/>
    <w:rsid w:val="00F1430F"/>
    <w:rsid w:val="00F15DCD"/>
    <w:rsid w:val="00F16122"/>
    <w:rsid w:val="00F17BA6"/>
    <w:rsid w:val="00F20C4B"/>
    <w:rsid w:val="00F2219D"/>
    <w:rsid w:val="00F22449"/>
    <w:rsid w:val="00F24F48"/>
    <w:rsid w:val="00F26DC8"/>
    <w:rsid w:val="00F27A9E"/>
    <w:rsid w:val="00F34471"/>
    <w:rsid w:val="00F355E1"/>
    <w:rsid w:val="00F37E7D"/>
    <w:rsid w:val="00F43A2F"/>
    <w:rsid w:val="00F522B2"/>
    <w:rsid w:val="00F52E56"/>
    <w:rsid w:val="00F53386"/>
    <w:rsid w:val="00F53A95"/>
    <w:rsid w:val="00F54957"/>
    <w:rsid w:val="00F61A98"/>
    <w:rsid w:val="00F63642"/>
    <w:rsid w:val="00F64E40"/>
    <w:rsid w:val="00F65B01"/>
    <w:rsid w:val="00F67345"/>
    <w:rsid w:val="00F67B32"/>
    <w:rsid w:val="00F67C39"/>
    <w:rsid w:val="00F76973"/>
    <w:rsid w:val="00F80C0C"/>
    <w:rsid w:val="00F80F02"/>
    <w:rsid w:val="00F82505"/>
    <w:rsid w:val="00F86FEC"/>
    <w:rsid w:val="00F9230D"/>
    <w:rsid w:val="00FA0AA7"/>
    <w:rsid w:val="00FA3AF2"/>
    <w:rsid w:val="00FA6517"/>
    <w:rsid w:val="00FB1A2F"/>
    <w:rsid w:val="00FB30CE"/>
    <w:rsid w:val="00FB3C88"/>
    <w:rsid w:val="00FC01AC"/>
    <w:rsid w:val="00FC2125"/>
    <w:rsid w:val="00FC6A9F"/>
    <w:rsid w:val="00FC6ACE"/>
    <w:rsid w:val="00FD0E1E"/>
    <w:rsid w:val="00FD1A22"/>
    <w:rsid w:val="00FD3700"/>
    <w:rsid w:val="00FD5806"/>
    <w:rsid w:val="00FD7BAA"/>
    <w:rsid w:val="00FE227D"/>
    <w:rsid w:val="00FE2613"/>
    <w:rsid w:val="00FF0A39"/>
    <w:rsid w:val="00FF0BE9"/>
    <w:rsid w:val="00FF4123"/>
    <w:rsid w:val="00FF5962"/>
    <w:rsid w:val="00FF5FCF"/>
    <w:rsid w:val="00FF60C9"/>
    <w:rsid w:val="10020533"/>
    <w:rsid w:val="459577F7"/>
    <w:rsid w:val="5F027091"/>
    <w:rsid w:val="68DB09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4"/>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8"/>
    </w:rPr>
  </w:style>
  <w:style w:type="paragraph" w:styleId="3">
    <w:name w:val="heading 2"/>
    <w:basedOn w:val="1"/>
    <w:next w:val="1"/>
    <w:link w:val="2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lang w:val="en-GB"/>
    </w:rPr>
  </w:style>
  <w:style w:type="paragraph" w:styleId="4">
    <w:name w:val="heading 3"/>
    <w:basedOn w:val="1"/>
    <w:next w:val="1"/>
    <w:link w:val="43"/>
    <w:unhideWhenUsed/>
    <w:qFormat/>
    <w:uiPriority w:val="9"/>
    <w:pPr>
      <w:keepNext/>
      <w:keepLines/>
      <w:spacing w:before="200" w:after="0"/>
      <w:outlineLvl w:val="2"/>
    </w:pPr>
    <w:rPr>
      <w:rFonts w:asciiTheme="majorHAnsi" w:hAnsiTheme="majorHAnsi" w:eastAsiaTheme="majorEastAsia" w:cstheme="majorBidi"/>
      <w:b/>
      <w:bCs/>
      <w:color w:val="4F81BD" w:themeColor="accent1"/>
    </w:rPr>
  </w:style>
  <w:style w:type="paragraph" w:styleId="5">
    <w:name w:val="heading 4"/>
    <w:basedOn w:val="1"/>
    <w:next w:val="1"/>
    <w:link w:val="34"/>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rPr>
  </w:style>
  <w:style w:type="character" w:default="1" w:styleId="15">
    <w:name w:val="Default Paragraph Font"/>
    <w:semiHidden/>
    <w:unhideWhenUsed/>
    <w:qFormat/>
    <w:uiPriority w:val="1"/>
  </w:style>
  <w:style w:type="table" w:default="1" w:styleId="20">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7"/>
    <w:semiHidden/>
    <w:unhideWhenUsed/>
    <w:qFormat/>
    <w:uiPriority w:val="99"/>
    <w:pPr>
      <w:spacing w:after="0" w:line="240" w:lineRule="auto"/>
    </w:pPr>
    <w:rPr>
      <w:rFonts w:ascii="Tahoma" w:hAnsi="Tahoma" w:cs="Tahoma"/>
      <w:sz w:val="16"/>
      <w:szCs w:val="16"/>
    </w:rPr>
  </w:style>
  <w:style w:type="paragraph" w:styleId="7">
    <w:name w:val="caption"/>
    <w:basedOn w:val="1"/>
    <w:next w:val="1"/>
    <w:unhideWhenUsed/>
    <w:qFormat/>
    <w:uiPriority w:val="35"/>
    <w:pPr>
      <w:spacing w:line="240" w:lineRule="auto"/>
    </w:pPr>
    <w:rPr>
      <w:b/>
      <w:bCs/>
      <w:color w:val="4F81BD" w:themeColor="accent1"/>
      <w:sz w:val="18"/>
      <w:szCs w:val="18"/>
    </w:rPr>
  </w:style>
  <w:style w:type="paragraph" w:styleId="8">
    <w:name w:val="footer"/>
    <w:basedOn w:val="1"/>
    <w:link w:val="26"/>
    <w:unhideWhenUsed/>
    <w:qFormat/>
    <w:uiPriority w:val="99"/>
    <w:pPr>
      <w:tabs>
        <w:tab w:val="center" w:pos="4680"/>
        <w:tab w:val="right" w:pos="9360"/>
      </w:tabs>
      <w:spacing w:after="0" w:line="240" w:lineRule="auto"/>
    </w:pPr>
  </w:style>
  <w:style w:type="paragraph" w:styleId="9">
    <w:name w:val="header"/>
    <w:basedOn w:val="1"/>
    <w:link w:val="25"/>
    <w:unhideWhenUsed/>
    <w:qFormat/>
    <w:uiPriority w:val="99"/>
    <w:pPr>
      <w:tabs>
        <w:tab w:val="center" w:pos="4680"/>
        <w:tab w:val="right" w:pos="9360"/>
      </w:tabs>
      <w:spacing w:after="0" w:line="240" w:lineRule="auto"/>
    </w:pPr>
  </w:style>
  <w:style w:type="paragraph" w:styleId="10">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1">
    <w:name w:val="Title"/>
    <w:basedOn w:val="1"/>
    <w:next w:val="1"/>
    <w:link w:val="22"/>
    <w:qFormat/>
    <w:uiPriority w:val="10"/>
    <w:pPr>
      <w:pBdr>
        <w:bottom w:val="single" w:color="4F81BD" w:sz="8" w:space="4"/>
      </w:pBdr>
      <w:spacing w:after="300" w:line="240" w:lineRule="auto"/>
      <w:contextualSpacing/>
    </w:pPr>
    <w:rPr>
      <w:rFonts w:ascii="Calibri" w:hAnsi="Calibri" w:eastAsia="MS Gothic" w:cs="Times New Roman"/>
      <w:color w:val="17365D"/>
      <w:spacing w:val="5"/>
      <w:kern w:val="28"/>
      <w:sz w:val="52"/>
      <w:szCs w:val="52"/>
    </w:rPr>
  </w:style>
  <w:style w:type="paragraph" w:styleId="12">
    <w:name w:val="toc 1"/>
    <w:basedOn w:val="1"/>
    <w:next w:val="1"/>
    <w:unhideWhenUsed/>
    <w:qFormat/>
    <w:uiPriority w:val="39"/>
    <w:pPr>
      <w:spacing w:after="100"/>
    </w:pPr>
  </w:style>
  <w:style w:type="paragraph" w:styleId="13">
    <w:name w:val="toc 2"/>
    <w:basedOn w:val="1"/>
    <w:next w:val="1"/>
    <w:unhideWhenUsed/>
    <w:qFormat/>
    <w:uiPriority w:val="39"/>
    <w:pPr>
      <w:spacing w:after="100"/>
      <w:ind w:left="220"/>
    </w:pPr>
  </w:style>
  <w:style w:type="paragraph" w:styleId="14">
    <w:name w:val="toc 3"/>
    <w:basedOn w:val="1"/>
    <w:next w:val="1"/>
    <w:unhideWhenUsed/>
    <w:qFormat/>
    <w:uiPriority w:val="39"/>
    <w:pPr>
      <w:spacing w:after="100"/>
      <w:ind w:left="440"/>
    </w:pPr>
  </w:style>
  <w:style w:type="character" w:styleId="16">
    <w:name w:val="Emphasis"/>
    <w:basedOn w:val="15"/>
    <w:qFormat/>
    <w:uiPriority w:val="20"/>
    <w:rPr>
      <w:i/>
      <w:iCs/>
    </w:rPr>
  </w:style>
  <w:style w:type="character" w:styleId="17">
    <w:name w:val="FollowedHyperlink"/>
    <w:basedOn w:val="15"/>
    <w:semiHidden/>
    <w:unhideWhenUsed/>
    <w:qFormat/>
    <w:uiPriority w:val="99"/>
    <w:rPr>
      <w:color w:val="800080" w:themeColor="followedHyperlink"/>
      <w:u w:val="single"/>
    </w:rPr>
  </w:style>
  <w:style w:type="character" w:styleId="18">
    <w:name w:val="Hyperlink"/>
    <w:basedOn w:val="15"/>
    <w:unhideWhenUsed/>
    <w:qFormat/>
    <w:uiPriority w:val="99"/>
    <w:rPr>
      <w:color w:val="0000FF"/>
      <w:u w:val="none"/>
    </w:rPr>
  </w:style>
  <w:style w:type="character" w:styleId="19">
    <w:name w:val="Strong"/>
    <w:basedOn w:val="15"/>
    <w:qFormat/>
    <w:uiPriority w:val="22"/>
    <w:rPr>
      <w:b/>
      <w:bCs/>
    </w:rPr>
  </w:style>
  <w:style w:type="table" w:styleId="21">
    <w:name w:val="Table Grid"/>
    <w:basedOn w:val="20"/>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customStyle="1" w:styleId="22">
    <w:name w:val="Title Char"/>
    <w:basedOn w:val="15"/>
    <w:link w:val="11"/>
    <w:qFormat/>
    <w:uiPriority w:val="10"/>
    <w:rPr>
      <w:rFonts w:ascii="Calibri" w:hAnsi="Calibri" w:eastAsia="MS Gothic" w:cs="Times New Roman"/>
      <w:color w:val="17365D"/>
      <w:spacing w:val="5"/>
      <w:kern w:val="28"/>
      <w:sz w:val="52"/>
      <w:szCs w:val="52"/>
    </w:rPr>
  </w:style>
  <w:style w:type="character" w:customStyle="1" w:styleId="23">
    <w:name w:val="Book Title"/>
    <w:basedOn w:val="15"/>
    <w:qFormat/>
    <w:uiPriority w:val="33"/>
    <w:rPr>
      <w:b/>
      <w:bCs/>
      <w:smallCaps/>
      <w:spacing w:val="5"/>
    </w:rPr>
  </w:style>
  <w:style w:type="character" w:customStyle="1" w:styleId="24">
    <w:name w:val="Heading 1 Char"/>
    <w:basedOn w:val="15"/>
    <w:link w:val="2"/>
    <w:qFormat/>
    <w:uiPriority w:val="9"/>
    <w:rPr>
      <w:rFonts w:asciiTheme="majorHAnsi" w:hAnsiTheme="majorHAnsi" w:eastAsiaTheme="majorEastAsia" w:cstheme="majorBidi"/>
      <w:b/>
      <w:bCs/>
      <w:color w:val="366091" w:themeColor="accent1" w:themeShade="BF"/>
      <w:sz w:val="28"/>
      <w:szCs w:val="28"/>
    </w:rPr>
  </w:style>
  <w:style w:type="character" w:customStyle="1" w:styleId="25">
    <w:name w:val="Header Char"/>
    <w:basedOn w:val="15"/>
    <w:link w:val="9"/>
    <w:qFormat/>
    <w:uiPriority w:val="99"/>
  </w:style>
  <w:style w:type="character" w:customStyle="1" w:styleId="26">
    <w:name w:val="Footer Char"/>
    <w:basedOn w:val="15"/>
    <w:link w:val="8"/>
    <w:qFormat/>
    <w:uiPriority w:val="99"/>
  </w:style>
  <w:style w:type="character" w:customStyle="1" w:styleId="27">
    <w:name w:val="Balloon Text Char"/>
    <w:basedOn w:val="15"/>
    <w:link w:val="6"/>
    <w:semiHidden/>
    <w:qFormat/>
    <w:uiPriority w:val="99"/>
    <w:rPr>
      <w:rFonts w:ascii="Tahoma" w:hAnsi="Tahoma" w:cs="Tahoma"/>
      <w:sz w:val="16"/>
      <w:szCs w:val="16"/>
    </w:rPr>
  </w:style>
  <w:style w:type="paragraph" w:customStyle="1" w:styleId="28">
    <w:name w:val="TOC Heading"/>
    <w:basedOn w:val="2"/>
    <w:next w:val="1"/>
    <w:unhideWhenUsed/>
    <w:qFormat/>
    <w:uiPriority w:val="39"/>
    <w:pPr>
      <w:outlineLvl w:val="9"/>
    </w:pPr>
  </w:style>
  <w:style w:type="character" w:customStyle="1" w:styleId="29">
    <w:name w:val="Heading 2 Char"/>
    <w:basedOn w:val="15"/>
    <w:link w:val="3"/>
    <w:qFormat/>
    <w:uiPriority w:val="9"/>
    <w:rPr>
      <w:rFonts w:asciiTheme="majorHAnsi" w:hAnsiTheme="majorHAnsi" w:eastAsiaTheme="majorEastAsia" w:cstheme="majorBidi"/>
      <w:b/>
      <w:bCs/>
      <w:color w:val="4F81BD" w:themeColor="accent1"/>
      <w:sz w:val="26"/>
      <w:szCs w:val="26"/>
      <w:lang w:val="en-GB"/>
    </w:rPr>
  </w:style>
  <w:style w:type="paragraph" w:styleId="30">
    <w:name w:val="List Paragraph"/>
    <w:basedOn w:val="1"/>
    <w:qFormat/>
    <w:uiPriority w:val="34"/>
    <w:pPr>
      <w:ind w:left="720"/>
      <w:contextualSpacing/>
    </w:pPr>
    <w:rPr>
      <w:lang w:val="en-GB"/>
    </w:rPr>
  </w:style>
  <w:style w:type="character" w:customStyle="1" w:styleId="31">
    <w:name w:val="correction"/>
    <w:basedOn w:val="15"/>
    <w:qFormat/>
    <w:uiPriority w:val="0"/>
  </w:style>
  <w:style w:type="paragraph" w:customStyle="1" w:styleId="32">
    <w:name w:val="Spirkle"/>
    <w:basedOn w:val="1"/>
    <w:link w:val="33"/>
    <w:qFormat/>
    <w:uiPriority w:val="0"/>
    <w:pPr>
      <w:spacing w:line="360" w:lineRule="auto"/>
      <w:jc w:val="both"/>
    </w:pPr>
    <w:rPr>
      <w:rFonts w:ascii="Times New Roman" w:hAnsi="Times New Roman" w:cs="Times New Roman" w:eastAsiaTheme="minorEastAsia"/>
      <w:sz w:val="24"/>
      <w:szCs w:val="24"/>
      <w:lang w:val="en-GB" w:eastAsia="en-GB"/>
    </w:rPr>
  </w:style>
  <w:style w:type="character" w:customStyle="1" w:styleId="33">
    <w:name w:val="Spirkle Char"/>
    <w:basedOn w:val="15"/>
    <w:link w:val="32"/>
    <w:qFormat/>
    <w:uiPriority w:val="0"/>
    <w:rPr>
      <w:rFonts w:ascii="Times New Roman" w:hAnsi="Times New Roman" w:cs="Times New Roman" w:eastAsiaTheme="minorEastAsia"/>
      <w:sz w:val="24"/>
      <w:szCs w:val="24"/>
      <w:lang w:val="en-GB" w:eastAsia="en-GB"/>
    </w:rPr>
  </w:style>
  <w:style w:type="character" w:customStyle="1" w:styleId="34">
    <w:name w:val="Heading 4 Char"/>
    <w:basedOn w:val="15"/>
    <w:link w:val="5"/>
    <w:semiHidden/>
    <w:qFormat/>
    <w:uiPriority w:val="9"/>
    <w:rPr>
      <w:rFonts w:asciiTheme="majorHAnsi" w:hAnsiTheme="majorHAnsi" w:eastAsiaTheme="majorEastAsia" w:cstheme="majorBidi"/>
      <w:b/>
      <w:bCs/>
      <w:i/>
      <w:iCs/>
      <w:color w:val="4F81BD" w:themeColor="accent1"/>
    </w:rPr>
  </w:style>
  <w:style w:type="paragraph" w:styleId="35">
    <w:name w:val="No Spacing"/>
    <w:link w:val="36"/>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36">
    <w:name w:val="No Spacing Char"/>
    <w:basedOn w:val="15"/>
    <w:link w:val="35"/>
    <w:qFormat/>
    <w:uiPriority w:val="1"/>
    <w:rPr>
      <w:rFonts w:eastAsiaTheme="minorEastAsia"/>
    </w:rPr>
  </w:style>
  <w:style w:type="character" w:customStyle="1" w:styleId="37">
    <w:name w:val="fontstyle01"/>
    <w:basedOn w:val="15"/>
    <w:qFormat/>
    <w:uiPriority w:val="0"/>
    <w:rPr>
      <w:rFonts w:hint="default" w:ascii="Calibri" w:hAnsi="Calibri" w:cs="Calibri"/>
      <w:color w:val="000000"/>
      <w:sz w:val="22"/>
      <w:szCs w:val="22"/>
    </w:rPr>
  </w:style>
  <w:style w:type="character" w:customStyle="1" w:styleId="38">
    <w:name w:val="fontstyle21"/>
    <w:basedOn w:val="15"/>
    <w:qFormat/>
    <w:uiPriority w:val="0"/>
    <w:rPr>
      <w:rFonts w:hint="default" w:ascii="Arial" w:hAnsi="Arial" w:cs="Arial"/>
      <w:b/>
      <w:bCs/>
      <w:color w:val="000000"/>
      <w:sz w:val="24"/>
      <w:szCs w:val="24"/>
    </w:rPr>
  </w:style>
  <w:style w:type="character" w:customStyle="1" w:styleId="39">
    <w:name w:val="t"/>
    <w:basedOn w:val="15"/>
    <w:qFormat/>
    <w:uiPriority w:val="0"/>
  </w:style>
  <w:style w:type="paragraph" w:customStyle="1" w:styleId="40">
    <w:name w:val="gmail-msolistparagraph"/>
    <w:basedOn w:val="1"/>
    <w:qFormat/>
    <w:uiPriority w:val="0"/>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customStyle="1" w:styleId="41">
    <w:name w:val="fontstyle31"/>
    <w:basedOn w:val="15"/>
    <w:qFormat/>
    <w:uiPriority w:val="0"/>
    <w:rPr>
      <w:rFonts w:hint="default" w:ascii="AGaramondPro-Italic" w:hAnsi="AGaramondPro-Italic"/>
      <w:i/>
      <w:iCs/>
      <w:color w:val="000000"/>
      <w:sz w:val="22"/>
      <w:szCs w:val="22"/>
    </w:rPr>
  </w:style>
  <w:style w:type="character" w:customStyle="1" w:styleId="42">
    <w:name w:val="Intense Reference"/>
    <w:basedOn w:val="15"/>
    <w:qFormat/>
    <w:uiPriority w:val="32"/>
    <w:rPr>
      <w:b/>
      <w:bCs/>
      <w:smallCaps/>
      <w:color w:val="C0504D" w:themeColor="accent2"/>
      <w:spacing w:val="5"/>
      <w:u w:val="single"/>
    </w:rPr>
  </w:style>
  <w:style w:type="character" w:customStyle="1" w:styleId="43">
    <w:name w:val="Heading 3 Char"/>
    <w:basedOn w:val="15"/>
    <w:link w:val="4"/>
    <w:qFormat/>
    <w:uiPriority w:val="9"/>
    <w:rPr>
      <w:rFonts w:asciiTheme="majorHAnsi" w:hAnsiTheme="majorHAnsi" w:eastAsiaTheme="majorEastAsia" w:cstheme="majorBidi"/>
      <w:b/>
      <w:bCs/>
      <w:color w:val="4F81BD" w:themeColor="accent1"/>
    </w:rPr>
  </w:style>
  <w:style w:type="character" w:customStyle="1" w:styleId="44">
    <w:name w:val="gmail-heading3char"/>
    <w:basedOn w:val="15"/>
    <w:qFormat/>
    <w:uiPriority w:val="0"/>
  </w:style>
  <w:style w:type="character" w:customStyle="1" w:styleId="45">
    <w:name w:val="hs_cos_wrapper"/>
    <w:basedOn w:val="15"/>
    <w:qFormat/>
    <w:uiPriority w:val="0"/>
  </w:style>
</w:styles>
</file>

<file path=word/_rels/document.xml.rels><?xml version="1.0" encoding="UTF-8" standalone="yes"?>
<Relationships xmlns="http://schemas.openxmlformats.org/package/2006/relationships"><Relationship Id="rId9" Type="http://schemas.openxmlformats.org/officeDocument/2006/relationships/diagramData" Target="diagrams/data1.xml"/><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3.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diagramColors" Target="diagrams/colors1.xml"/><Relationship Id="rId11" Type="http://schemas.openxmlformats.org/officeDocument/2006/relationships/diagramQuickStyle" Target="diagrams/quickStyle1.xml"/><Relationship Id="rId10" Type="http://schemas.openxmlformats.org/officeDocument/2006/relationships/diagramLayout" Target="diagrams/layout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67D2B807-563E-4D4C-90E5-80F3AF38A290}" type="doc">
      <dgm:prSet loTypeId="urn:microsoft.com/office/officeart/2005/8/layout/cycle6" loCatId="cycle" qsTypeId="urn:microsoft.com/office/officeart/2005/8/quickstyle/simple1" qsCatId="simple" csTypeId="urn:microsoft.com/office/officeart/2005/8/colors/accent0_2" csCatId="mainScheme" phldr="1"/>
      <dgm:spPr/>
      <dgm:t>
        <a:bodyPr/>
        <a:p>
          <a:endParaRPr lang="en-GB"/>
        </a:p>
      </dgm:t>
    </dgm:pt>
    <dgm:pt modelId="{57E3EF61-84AE-4850-9191-B0225A38A2BB}">
      <dgm:prSet phldrT="[Text]"/>
      <dgm:spPr/>
      <dgm:t>
        <a:bodyPr/>
        <a:p>
          <a:r>
            <a:rPr lang="en-GB"/>
            <a:t>Defining Organization Core Values</a:t>
          </a:r>
        </a:p>
      </dgm:t>
    </dgm:pt>
    <dgm:pt modelId="{B6CBEF9A-E8A0-483A-A4D3-DE43E01B1CBF}" cxnId="{1DC154B7-0F41-44CC-ACEE-E5F0C89A79C7}" type="parTrans">
      <dgm:prSet/>
      <dgm:spPr/>
      <dgm:t>
        <a:bodyPr/>
        <a:p>
          <a:endParaRPr lang="en-GB"/>
        </a:p>
      </dgm:t>
    </dgm:pt>
    <dgm:pt modelId="{7C5A4A70-9C3B-4A88-AE19-F50D71F3A829}" cxnId="{1DC154B7-0F41-44CC-ACEE-E5F0C89A79C7}" type="sibTrans">
      <dgm:prSet/>
      <dgm:spPr/>
      <dgm:t>
        <a:bodyPr/>
        <a:p>
          <a:endParaRPr lang="en-GB"/>
        </a:p>
      </dgm:t>
    </dgm:pt>
    <dgm:pt modelId="{68A31197-5F13-4DA6-9CF8-4BC66C310854}">
      <dgm:prSet phldrT="[Text]"/>
      <dgm:spPr/>
      <dgm:t>
        <a:bodyPr/>
        <a:p>
          <a:r>
            <a:rPr lang="en-GB"/>
            <a:t>Zero Tolerance Policy</a:t>
          </a:r>
        </a:p>
      </dgm:t>
    </dgm:pt>
    <dgm:pt modelId="{682CAA5A-2B14-442D-8A56-33CEF2EE2744}" cxnId="{3E3935E8-5865-492F-80A1-5552AC8B5778}" type="parTrans">
      <dgm:prSet/>
      <dgm:spPr/>
      <dgm:t>
        <a:bodyPr/>
        <a:p>
          <a:endParaRPr lang="en-GB"/>
        </a:p>
      </dgm:t>
    </dgm:pt>
    <dgm:pt modelId="{92A1FDD7-6EB9-4415-9C2E-D371DCDCAD60}" cxnId="{3E3935E8-5865-492F-80A1-5552AC8B5778}" type="sibTrans">
      <dgm:prSet/>
      <dgm:spPr/>
      <dgm:t>
        <a:bodyPr/>
        <a:p>
          <a:endParaRPr lang="en-GB"/>
        </a:p>
      </dgm:t>
    </dgm:pt>
    <dgm:pt modelId="{ACCA112C-5FCB-4C47-9484-D1007B321A72}">
      <dgm:prSet phldrT="[Text]"/>
      <dgm:spPr/>
      <dgm:t>
        <a:bodyPr/>
        <a:p>
          <a:r>
            <a:rPr lang="en-GB"/>
            <a:t>Motivation</a:t>
          </a:r>
        </a:p>
      </dgm:t>
    </dgm:pt>
    <dgm:pt modelId="{1FD47EAB-A1D6-4D61-BA5B-2E59F19C987C}" cxnId="{5F1432B6-CE3E-43E5-BD93-1D3C9DA52F97}" type="parTrans">
      <dgm:prSet/>
      <dgm:spPr/>
      <dgm:t>
        <a:bodyPr/>
        <a:p>
          <a:endParaRPr lang="en-GB"/>
        </a:p>
      </dgm:t>
    </dgm:pt>
    <dgm:pt modelId="{E5BF63E9-EDC2-4F44-A6C8-1BD060B75C5A}" cxnId="{5F1432B6-CE3E-43E5-BD93-1D3C9DA52F97}" type="sibTrans">
      <dgm:prSet/>
      <dgm:spPr/>
      <dgm:t>
        <a:bodyPr/>
        <a:p>
          <a:endParaRPr lang="en-GB"/>
        </a:p>
      </dgm:t>
    </dgm:pt>
    <dgm:pt modelId="{085171F3-5285-46B3-B1B7-7F7CA69101BC}">
      <dgm:prSet phldrT="[Text]"/>
      <dgm:spPr/>
      <dgm:t>
        <a:bodyPr/>
        <a:p>
          <a:r>
            <a:rPr lang="en-GB"/>
            <a:t>Collaboration &amp; Open Communication</a:t>
          </a:r>
        </a:p>
      </dgm:t>
    </dgm:pt>
    <dgm:pt modelId="{38E670A9-50EF-4A10-8326-E6C0A4A81D73}" cxnId="{859E9C58-4177-4D80-ABC4-BBA171B00B85}" type="parTrans">
      <dgm:prSet/>
      <dgm:spPr/>
      <dgm:t>
        <a:bodyPr/>
        <a:p>
          <a:endParaRPr lang="en-GB"/>
        </a:p>
      </dgm:t>
    </dgm:pt>
    <dgm:pt modelId="{38361C82-6DBE-4554-80CA-BB2CE912C211}" cxnId="{859E9C58-4177-4D80-ABC4-BBA171B00B85}" type="sibTrans">
      <dgm:prSet/>
      <dgm:spPr/>
      <dgm:t>
        <a:bodyPr/>
        <a:p>
          <a:endParaRPr lang="en-GB"/>
        </a:p>
      </dgm:t>
    </dgm:pt>
    <dgm:pt modelId="{AE9CC160-1973-4B90-BA7C-AB1B321E1F4F}">
      <dgm:prSet phldrT="[Text]"/>
      <dgm:spPr/>
      <dgm:t>
        <a:bodyPr/>
        <a:p>
          <a:r>
            <a:rPr lang="en-GB"/>
            <a:t>Engage Employees</a:t>
          </a:r>
        </a:p>
      </dgm:t>
    </dgm:pt>
    <dgm:pt modelId="{00C2780D-5899-4F33-8412-5B9156FEF599}" cxnId="{F9C917E8-E3BE-4E79-BFDA-3E0146B072A4}" type="parTrans">
      <dgm:prSet/>
      <dgm:spPr/>
      <dgm:t>
        <a:bodyPr/>
        <a:p>
          <a:endParaRPr lang="en-GB"/>
        </a:p>
      </dgm:t>
    </dgm:pt>
    <dgm:pt modelId="{756150A5-654D-4B34-99F0-A1809359376B}" cxnId="{F9C917E8-E3BE-4E79-BFDA-3E0146B072A4}" type="sibTrans">
      <dgm:prSet/>
      <dgm:spPr/>
      <dgm:t>
        <a:bodyPr/>
        <a:p>
          <a:endParaRPr lang="en-GB"/>
        </a:p>
      </dgm:t>
    </dgm:pt>
    <dgm:pt modelId="{DAB2C47D-62E0-4730-8135-4F68FF7AF4CF}">
      <dgm:prSet phldrT="[Text]"/>
      <dgm:spPr/>
      <dgm:t>
        <a:bodyPr/>
        <a:p>
          <a:r>
            <a:rPr lang="en-GB"/>
            <a:t>Encourage Positve Thinking</a:t>
          </a:r>
        </a:p>
      </dgm:t>
    </dgm:pt>
    <dgm:pt modelId="{044352DB-BABC-460A-8E30-C18551418D9B}" cxnId="{F0ADA2C6-9841-4095-8482-3078FF9BA1B9}" type="parTrans">
      <dgm:prSet/>
      <dgm:spPr/>
      <dgm:t>
        <a:bodyPr/>
        <a:p>
          <a:endParaRPr lang="en-GB"/>
        </a:p>
      </dgm:t>
    </dgm:pt>
    <dgm:pt modelId="{DFA75F5A-14CE-4123-8ED1-796836099F11}" cxnId="{F0ADA2C6-9841-4095-8482-3078FF9BA1B9}" type="sibTrans">
      <dgm:prSet/>
      <dgm:spPr/>
      <dgm:t>
        <a:bodyPr/>
        <a:p>
          <a:endParaRPr lang="en-GB"/>
        </a:p>
      </dgm:t>
    </dgm:pt>
    <dgm:pt modelId="{C6145539-9017-418B-AABE-45DE0C946EA7}">
      <dgm:prSet phldrT="[Text]"/>
      <dgm:spPr/>
      <dgm:t>
        <a:bodyPr/>
        <a:p>
          <a:r>
            <a:rPr lang="en-GB"/>
            <a:t>Employee Feddback</a:t>
          </a:r>
        </a:p>
      </dgm:t>
    </dgm:pt>
    <dgm:pt modelId="{E3AA257A-CFBA-4686-AE10-1E8CD5929CB7}" cxnId="{50A7FC0E-CE34-4B19-8031-0D59EA8597F4}" type="parTrans">
      <dgm:prSet/>
      <dgm:spPr/>
      <dgm:t>
        <a:bodyPr/>
        <a:p>
          <a:endParaRPr lang="en-US"/>
        </a:p>
      </dgm:t>
    </dgm:pt>
    <dgm:pt modelId="{1C177854-43F4-457D-9210-E1C204F67407}" cxnId="{50A7FC0E-CE34-4B19-8031-0D59EA8597F4}" type="sibTrans">
      <dgm:prSet/>
      <dgm:spPr/>
      <dgm:t>
        <a:bodyPr/>
        <a:p>
          <a:endParaRPr lang="en-US"/>
        </a:p>
      </dgm:t>
    </dgm:pt>
    <dgm:pt modelId="{48CD960E-DCC5-4482-A8AF-85ABEE6482D4}" type="pres">
      <dgm:prSet presAssocID="{67D2B807-563E-4D4C-90E5-80F3AF38A290}" presName="cycle" presStyleCnt="0">
        <dgm:presLayoutVars>
          <dgm:dir/>
          <dgm:resizeHandles val="exact"/>
        </dgm:presLayoutVars>
      </dgm:prSet>
      <dgm:spPr/>
    </dgm:pt>
    <dgm:pt modelId="{277B2136-1212-4E33-A7E6-92424E6C9D5E}" type="pres">
      <dgm:prSet presAssocID="{57E3EF61-84AE-4850-9191-B0225A38A2BB}" presName="node" presStyleLbl="node1" presStyleIdx="0" presStyleCnt="7">
        <dgm:presLayoutVars>
          <dgm:bulletEnabled val="1"/>
        </dgm:presLayoutVars>
      </dgm:prSet>
      <dgm:spPr/>
    </dgm:pt>
    <dgm:pt modelId="{13FA6878-3508-4799-9F3C-72F919C499F6}" type="pres">
      <dgm:prSet presAssocID="{57E3EF61-84AE-4850-9191-B0225A38A2BB}" presName="spNode" presStyleCnt="0"/>
      <dgm:spPr/>
    </dgm:pt>
    <dgm:pt modelId="{9D634192-274B-4843-BC3F-1B8854914157}" type="pres">
      <dgm:prSet presAssocID="{7C5A4A70-9C3B-4A88-AE19-F50D71F3A829}" presName="sibTrans" presStyleLbl="sibTrans1D1" presStyleIdx="0" presStyleCnt="7"/>
      <dgm:spPr/>
    </dgm:pt>
    <dgm:pt modelId="{F3303498-43DC-44F5-B89F-E14BE8164460}" type="pres">
      <dgm:prSet presAssocID="{68A31197-5F13-4DA6-9CF8-4BC66C310854}" presName="node" presStyleLbl="node1" presStyleIdx="1" presStyleCnt="7">
        <dgm:presLayoutVars>
          <dgm:bulletEnabled val="1"/>
        </dgm:presLayoutVars>
      </dgm:prSet>
      <dgm:spPr/>
    </dgm:pt>
    <dgm:pt modelId="{4E2A12CB-1A9F-401C-8BB4-F1B65E66E026}" type="pres">
      <dgm:prSet presAssocID="{68A31197-5F13-4DA6-9CF8-4BC66C310854}" presName="spNode" presStyleCnt="0"/>
      <dgm:spPr/>
    </dgm:pt>
    <dgm:pt modelId="{CC350F37-B08B-4C3C-9C36-19922D2DBFE7}" type="pres">
      <dgm:prSet presAssocID="{92A1FDD7-6EB9-4415-9C2E-D371DCDCAD60}" presName="sibTrans" presStyleLbl="sibTrans1D1" presStyleIdx="1" presStyleCnt="7"/>
      <dgm:spPr/>
    </dgm:pt>
    <dgm:pt modelId="{02B99C01-32A5-4406-9DC3-B983AC752765}" type="pres">
      <dgm:prSet presAssocID="{ACCA112C-5FCB-4C47-9484-D1007B321A72}" presName="node" presStyleLbl="node1" presStyleIdx="2" presStyleCnt="7">
        <dgm:presLayoutVars>
          <dgm:bulletEnabled val="1"/>
        </dgm:presLayoutVars>
      </dgm:prSet>
      <dgm:spPr/>
    </dgm:pt>
    <dgm:pt modelId="{05616C0F-B28D-49A5-9BB0-CE81F8C9239D}" type="pres">
      <dgm:prSet presAssocID="{ACCA112C-5FCB-4C47-9484-D1007B321A72}" presName="spNode" presStyleCnt="0"/>
      <dgm:spPr/>
    </dgm:pt>
    <dgm:pt modelId="{1066EA7C-A909-4821-AC3B-920FDA66D9C1}" type="pres">
      <dgm:prSet presAssocID="{E5BF63E9-EDC2-4F44-A6C8-1BD060B75C5A}" presName="sibTrans" presStyleLbl="sibTrans1D1" presStyleIdx="2" presStyleCnt="7"/>
      <dgm:spPr/>
    </dgm:pt>
    <dgm:pt modelId="{3D0C598D-7B2D-4EE3-B420-58AF21A1A9D2}" type="pres">
      <dgm:prSet presAssocID="{085171F3-5285-46B3-B1B7-7F7CA69101BC}" presName="node" presStyleLbl="node1" presStyleIdx="3" presStyleCnt="7">
        <dgm:presLayoutVars>
          <dgm:bulletEnabled val="1"/>
        </dgm:presLayoutVars>
      </dgm:prSet>
      <dgm:spPr/>
    </dgm:pt>
    <dgm:pt modelId="{F575C617-D347-41E1-A1C0-973A1F2334AF}" type="pres">
      <dgm:prSet presAssocID="{085171F3-5285-46B3-B1B7-7F7CA69101BC}" presName="spNode" presStyleCnt="0"/>
      <dgm:spPr/>
    </dgm:pt>
    <dgm:pt modelId="{B769C569-C42A-409A-92EC-377A2FE632BB}" type="pres">
      <dgm:prSet presAssocID="{38361C82-6DBE-4554-80CA-BB2CE912C211}" presName="sibTrans" presStyleLbl="sibTrans1D1" presStyleIdx="3" presStyleCnt="7"/>
      <dgm:spPr/>
    </dgm:pt>
    <dgm:pt modelId="{84FEC277-A159-4B24-8F93-C2F8D801B381}" type="pres">
      <dgm:prSet presAssocID="{DAB2C47D-62E0-4730-8135-4F68FF7AF4CF}" presName="node" presStyleLbl="node1" presStyleIdx="4" presStyleCnt="7">
        <dgm:presLayoutVars>
          <dgm:bulletEnabled val="1"/>
        </dgm:presLayoutVars>
      </dgm:prSet>
      <dgm:spPr/>
    </dgm:pt>
    <dgm:pt modelId="{DC29C992-B429-49A9-8D11-AC3C5FCD6DFF}" type="pres">
      <dgm:prSet presAssocID="{DAB2C47D-62E0-4730-8135-4F68FF7AF4CF}" presName="spNode" presStyleCnt="0"/>
      <dgm:spPr/>
    </dgm:pt>
    <dgm:pt modelId="{6918D9AF-C409-4182-967F-1FB101D3A5E9}" type="pres">
      <dgm:prSet presAssocID="{DFA75F5A-14CE-4123-8ED1-796836099F11}" presName="sibTrans" presStyleLbl="sibTrans1D1" presStyleIdx="4" presStyleCnt="7"/>
      <dgm:spPr/>
    </dgm:pt>
    <dgm:pt modelId="{32CCD670-1FF3-45A9-BD45-535658897A45}" type="pres">
      <dgm:prSet presAssocID="{AE9CC160-1973-4B90-BA7C-AB1B321E1F4F}" presName="node" presStyleLbl="node1" presStyleIdx="5" presStyleCnt="7">
        <dgm:presLayoutVars>
          <dgm:bulletEnabled val="1"/>
        </dgm:presLayoutVars>
      </dgm:prSet>
      <dgm:spPr/>
    </dgm:pt>
    <dgm:pt modelId="{92FAC77C-CBF9-41E2-B52E-8C2AA7215F44}" type="pres">
      <dgm:prSet presAssocID="{AE9CC160-1973-4B90-BA7C-AB1B321E1F4F}" presName="spNode" presStyleCnt="0"/>
      <dgm:spPr/>
    </dgm:pt>
    <dgm:pt modelId="{25834CB0-4C8C-4B38-A76A-D09D6952D350}" type="pres">
      <dgm:prSet presAssocID="{756150A5-654D-4B34-99F0-A1809359376B}" presName="sibTrans" presStyleLbl="sibTrans1D1" presStyleIdx="5" presStyleCnt="7"/>
      <dgm:spPr/>
    </dgm:pt>
    <dgm:pt modelId="{C9498CCD-05F3-4FA1-A498-7F6C61848102}" type="pres">
      <dgm:prSet presAssocID="{C6145539-9017-418B-AABE-45DE0C946EA7}" presName="node" presStyleLbl="node1" presStyleIdx="6" presStyleCnt="7">
        <dgm:presLayoutVars>
          <dgm:bulletEnabled val="1"/>
        </dgm:presLayoutVars>
      </dgm:prSet>
      <dgm:spPr/>
    </dgm:pt>
    <dgm:pt modelId="{470107B6-219F-4436-B98C-CAF737127825}" type="pres">
      <dgm:prSet presAssocID="{C6145539-9017-418B-AABE-45DE0C946EA7}" presName="spNode" presStyleCnt="0"/>
      <dgm:spPr/>
    </dgm:pt>
    <dgm:pt modelId="{E239107B-AAEE-4107-B990-6489E1BC151C}" type="pres">
      <dgm:prSet presAssocID="{1C177854-43F4-457D-9210-E1C204F67407}" presName="sibTrans" presStyleLbl="sibTrans1D1" presStyleIdx="6" presStyleCnt="7"/>
      <dgm:spPr/>
    </dgm:pt>
  </dgm:ptLst>
  <dgm:cxnLst>
    <dgm:cxn modelId="{1559FB05-BD07-43C0-AAF3-3B7CE0AF94A1}" type="presOf" srcId="{7C5A4A70-9C3B-4A88-AE19-F50D71F3A829}" destId="{9D634192-274B-4843-BC3F-1B8854914157}" srcOrd="0" destOrd="0" presId="urn:microsoft.com/office/officeart/2005/8/layout/cycle6"/>
    <dgm:cxn modelId="{FFBF8807-0693-48A5-856A-ED311AC822AA}" type="presOf" srcId="{756150A5-654D-4B34-99F0-A1809359376B}" destId="{25834CB0-4C8C-4B38-A76A-D09D6952D350}" srcOrd="0" destOrd="0" presId="urn:microsoft.com/office/officeart/2005/8/layout/cycle6"/>
    <dgm:cxn modelId="{B8F10C0B-601F-4D20-91B5-24EAC2F9CF54}" type="presOf" srcId="{67D2B807-563E-4D4C-90E5-80F3AF38A290}" destId="{48CD960E-DCC5-4482-A8AF-85ABEE6482D4}" srcOrd="0" destOrd="0" presId="urn:microsoft.com/office/officeart/2005/8/layout/cycle6"/>
    <dgm:cxn modelId="{50A7FC0E-CE34-4B19-8031-0D59EA8597F4}" srcId="{67D2B807-563E-4D4C-90E5-80F3AF38A290}" destId="{C6145539-9017-418B-AABE-45DE0C946EA7}" srcOrd="6" destOrd="0" parTransId="{E3AA257A-CFBA-4686-AE10-1E8CD5929CB7}" sibTransId="{1C177854-43F4-457D-9210-E1C204F67407}"/>
    <dgm:cxn modelId="{65A9F719-77E0-45CA-BC09-7CE2594F481C}" type="presOf" srcId="{E5BF63E9-EDC2-4F44-A6C8-1BD060B75C5A}" destId="{1066EA7C-A909-4821-AC3B-920FDA66D9C1}" srcOrd="0" destOrd="0" presId="urn:microsoft.com/office/officeart/2005/8/layout/cycle6"/>
    <dgm:cxn modelId="{A28CC11A-93F9-419B-80EB-97301ECBA0D6}" type="presOf" srcId="{1C177854-43F4-457D-9210-E1C204F67407}" destId="{E239107B-AAEE-4107-B990-6489E1BC151C}" srcOrd="0" destOrd="0" presId="urn:microsoft.com/office/officeart/2005/8/layout/cycle6"/>
    <dgm:cxn modelId="{76E28D26-43E0-4BED-BFE6-B4BA2B628269}" type="presOf" srcId="{38361C82-6DBE-4554-80CA-BB2CE912C211}" destId="{B769C569-C42A-409A-92EC-377A2FE632BB}" srcOrd="0" destOrd="0" presId="urn:microsoft.com/office/officeart/2005/8/layout/cycle6"/>
    <dgm:cxn modelId="{A2ECF82A-B850-467C-8032-55BD40BD2313}" type="presOf" srcId="{DFA75F5A-14CE-4123-8ED1-796836099F11}" destId="{6918D9AF-C409-4182-967F-1FB101D3A5E9}" srcOrd="0" destOrd="0" presId="urn:microsoft.com/office/officeart/2005/8/layout/cycle6"/>
    <dgm:cxn modelId="{2FBC3532-CB49-4DAA-BE4F-FC7DF37D8AF0}" type="presOf" srcId="{68A31197-5F13-4DA6-9CF8-4BC66C310854}" destId="{F3303498-43DC-44F5-B89F-E14BE8164460}" srcOrd="0" destOrd="0" presId="urn:microsoft.com/office/officeart/2005/8/layout/cycle6"/>
    <dgm:cxn modelId="{859E9C58-4177-4D80-ABC4-BBA171B00B85}" srcId="{67D2B807-563E-4D4C-90E5-80F3AF38A290}" destId="{085171F3-5285-46B3-B1B7-7F7CA69101BC}" srcOrd="3" destOrd="0" parTransId="{38E670A9-50EF-4A10-8326-E6C0A4A81D73}" sibTransId="{38361C82-6DBE-4554-80CA-BB2CE912C211}"/>
    <dgm:cxn modelId="{D814F77A-6869-4D67-BFF6-81C2C21E4AD1}" type="presOf" srcId="{ACCA112C-5FCB-4C47-9484-D1007B321A72}" destId="{02B99C01-32A5-4406-9DC3-B983AC752765}" srcOrd="0" destOrd="0" presId="urn:microsoft.com/office/officeart/2005/8/layout/cycle6"/>
    <dgm:cxn modelId="{5F1432B6-CE3E-43E5-BD93-1D3C9DA52F97}" srcId="{67D2B807-563E-4D4C-90E5-80F3AF38A290}" destId="{ACCA112C-5FCB-4C47-9484-D1007B321A72}" srcOrd="2" destOrd="0" parTransId="{1FD47EAB-A1D6-4D61-BA5B-2E59F19C987C}" sibTransId="{E5BF63E9-EDC2-4F44-A6C8-1BD060B75C5A}"/>
    <dgm:cxn modelId="{1DC154B7-0F41-44CC-ACEE-E5F0C89A79C7}" srcId="{67D2B807-563E-4D4C-90E5-80F3AF38A290}" destId="{57E3EF61-84AE-4850-9191-B0225A38A2BB}" srcOrd="0" destOrd="0" parTransId="{B6CBEF9A-E8A0-483A-A4D3-DE43E01B1CBF}" sibTransId="{7C5A4A70-9C3B-4A88-AE19-F50D71F3A829}"/>
    <dgm:cxn modelId="{871A8FBD-FF7E-4E99-BC4D-899BABF9DF30}" type="presOf" srcId="{085171F3-5285-46B3-B1B7-7F7CA69101BC}" destId="{3D0C598D-7B2D-4EE3-B420-58AF21A1A9D2}" srcOrd="0" destOrd="0" presId="urn:microsoft.com/office/officeart/2005/8/layout/cycle6"/>
    <dgm:cxn modelId="{F75185C6-4509-457E-8C89-E7665BB039EC}" type="presOf" srcId="{DAB2C47D-62E0-4730-8135-4F68FF7AF4CF}" destId="{84FEC277-A159-4B24-8F93-C2F8D801B381}" srcOrd="0" destOrd="0" presId="urn:microsoft.com/office/officeart/2005/8/layout/cycle6"/>
    <dgm:cxn modelId="{F0ADA2C6-9841-4095-8482-3078FF9BA1B9}" srcId="{67D2B807-563E-4D4C-90E5-80F3AF38A290}" destId="{DAB2C47D-62E0-4730-8135-4F68FF7AF4CF}" srcOrd="4" destOrd="0" parTransId="{044352DB-BABC-460A-8E30-C18551418D9B}" sibTransId="{DFA75F5A-14CE-4123-8ED1-796836099F11}"/>
    <dgm:cxn modelId="{8867F7D1-E05A-4B68-B16A-744E437950D3}" type="presOf" srcId="{AE9CC160-1973-4B90-BA7C-AB1B321E1F4F}" destId="{32CCD670-1FF3-45A9-BD45-535658897A45}" srcOrd="0" destOrd="0" presId="urn:microsoft.com/office/officeart/2005/8/layout/cycle6"/>
    <dgm:cxn modelId="{6541C8E5-FB9D-447D-A394-2E152FE28DB2}" type="presOf" srcId="{C6145539-9017-418B-AABE-45DE0C946EA7}" destId="{C9498CCD-05F3-4FA1-A498-7F6C61848102}" srcOrd="0" destOrd="0" presId="urn:microsoft.com/office/officeart/2005/8/layout/cycle6"/>
    <dgm:cxn modelId="{F9C917E8-E3BE-4E79-BFDA-3E0146B072A4}" srcId="{67D2B807-563E-4D4C-90E5-80F3AF38A290}" destId="{AE9CC160-1973-4B90-BA7C-AB1B321E1F4F}" srcOrd="5" destOrd="0" parTransId="{00C2780D-5899-4F33-8412-5B9156FEF599}" sibTransId="{756150A5-654D-4B34-99F0-A1809359376B}"/>
    <dgm:cxn modelId="{3E3935E8-5865-492F-80A1-5552AC8B5778}" srcId="{67D2B807-563E-4D4C-90E5-80F3AF38A290}" destId="{68A31197-5F13-4DA6-9CF8-4BC66C310854}" srcOrd="1" destOrd="0" parTransId="{682CAA5A-2B14-442D-8A56-33CEF2EE2744}" sibTransId="{92A1FDD7-6EB9-4415-9C2E-D371DCDCAD60}"/>
    <dgm:cxn modelId="{F218A0F6-EDB8-4523-A3AF-35660E348297}" type="presOf" srcId="{57E3EF61-84AE-4850-9191-B0225A38A2BB}" destId="{277B2136-1212-4E33-A7E6-92424E6C9D5E}" srcOrd="0" destOrd="0" presId="urn:microsoft.com/office/officeart/2005/8/layout/cycle6"/>
    <dgm:cxn modelId="{8CCD72F9-06CC-4A6D-9A1F-4671DFAD3EFF}" type="presOf" srcId="{92A1FDD7-6EB9-4415-9C2E-D371DCDCAD60}" destId="{CC350F37-B08B-4C3C-9C36-19922D2DBFE7}" srcOrd="0" destOrd="0" presId="urn:microsoft.com/office/officeart/2005/8/layout/cycle6"/>
    <dgm:cxn modelId="{85A25852-2D4C-4A0C-B682-5C1095B0FEC6}" type="presParOf" srcId="{48CD960E-DCC5-4482-A8AF-85ABEE6482D4}" destId="{277B2136-1212-4E33-A7E6-92424E6C9D5E}" srcOrd="0" destOrd="0" presId="urn:microsoft.com/office/officeart/2005/8/layout/cycle6"/>
    <dgm:cxn modelId="{916624CB-6AC0-40A0-8FBD-E89673B57990}" type="presParOf" srcId="{48CD960E-DCC5-4482-A8AF-85ABEE6482D4}" destId="{13FA6878-3508-4799-9F3C-72F919C499F6}" srcOrd="1" destOrd="0" presId="urn:microsoft.com/office/officeart/2005/8/layout/cycle6"/>
    <dgm:cxn modelId="{0DD74C2C-CD84-4239-8559-D115EFDED67A}" type="presParOf" srcId="{48CD960E-DCC5-4482-A8AF-85ABEE6482D4}" destId="{9D634192-274B-4843-BC3F-1B8854914157}" srcOrd="2" destOrd="0" presId="urn:microsoft.com/office/officeart/2005/8/layout/cycle6"/>
    <dgm:cxn modelId="{5E63EE98-ED27-470C-ACB0-5B299B668ADA}" type="presParOf" srcId="{48CD960E-DCC5-4482-A8AF-85ABEE6482D4}" destId="{F3303498-43DC-44F5-B89F-E14BE8164460}" srcOrd="3" destOrd="0" presId="urn:microsoft.com/office/officeart/2005/8/layout/cycle6"/>
    <dgm:cxn modelId="{305706D9-7352-47A4-A5D7-BD1675C3BB70}" type="presParOf" srcId="{48CD960E-DCC5-4482-A8AF-85ABEE6482D4}" destId="{4E2A12CB-1A9F-401C-8BB4-F1B65E66E026}" srcOrd="4" destOrd="0" presId="urn:microsoft.com/office/officeart/2005/8/layout/cycle6"/>
    <dgm:cxn modelId="{5D2D2CF8-E5E9-4F5C-901A-A56A59E85EB7}" type="presParOf" srcId="{48CD960E-DCC5-4482-A8AF-85ABEE6482D4}" destId="{CC350F37-B08B-4C3C-9C36-19922D2DBFE7}" srcOrd="5" destOrd="0" presId="urn:microsoft.com/office/officeart/2005/8/layout/cycle6"/>
    <dgm:cxn modelId="{FC99CAA0-F9B1-4F5C-81B3-256E3C010B50}" type="presParOf" srcId="{48CD960E-DCC5-4482-A8AF-85ABEE6482D4}" destId="{02B99C01-32A5-4406-9DC3-B983AC752765}" srcOrd="6" destOrd="0" presId="urn:microsoft.com/office/officeart/2005/8/layout/cycle6"/>
    <dgm:cxn modelId="{9AD9984D-51A8-4DF1-A74B-9FBCC458201E}" type="presParOf" srcId="{48CD960E-DCC5-4482-A8AF-85ABEE6482D4}" destId="{05616C0F-B28D-49A5-9BB0-CE81F8C9239D}" srcOrd="7" destOrd="0" presId="urn:microsoft.com/office/officeart/2005/8/layout/cycle6"/>
    <dgm:cxn modelId="{14EF4F7F-5816-4149-8A63-30B700994A78}" type="presParOf" srcId="{48CD960E-DCC5-4482-A8AF-85ABEE6482D4}" destId="{1066EA7C-A909-4821-AC3B-920FDA66D9C1}" srcOrd="8" destOrd="0" presId="urn:microsoft.com/office/officeart/2005/8/layout/cycle6"/>
    <dgm:cxn modelId="{0D4318E2-7915-43F4-99CC-94947AD27C95}" type="presParOf" srcId="{48CD960E-DCC5-4482-A8AF-85ABEE6482D4}" destId="{3D0C598D-7B2D-4EE3-B420-58AF21A1A9D2}" srcOrd="9" destOrd="0" presId="urn:microsoft.com/office/officeart/2005/8/layout/cycle6"/>
    <dgm:cxn modelId="{684DCBC1-11EC-44AF-9AC2-58EAB3B4BF29}" type="presParOf" srcId="{48CD960E-DCC5-4482-A8AF-85ABEE6482D4}" destId="{F575C617-D347-41E1-A1C0-973A1F2334AF}" srcOrd="10" destOrd="0" presId="urn:microsoft.com/office/officeart/2005/8/layout/cycle6"/>
    <dgm:cxn modelId="{3DC875EB-0AC1-4406-A4F6-D002533645ED}" type="presParOf" srcId="{48CD960E-DCC5-4482-A8AF-85ABEE6482D4}" destId="{B769C569-C42A-409A-92EC-377A2FE632BB}" srcOrd="11" destOrd="0" presId="urn:microsoft.com/office/officeart/2005/8/layout/cycle6"/>
    <dgm:cxn modelId="{EEBBB078-F49A-478F-B3AB-913D98ADAA4E}" type="presParOf" srcId="{48CD960E-DCC5-4482-A8AF-85ABEE6482D4}" destId="{84FEC277-A159-4B24-8F93-C2F8D801B381}" srcOrd="12" destOrd="0" presId="urn:microsoft.com/office/officeart/2005/8/layout/cycle6"/>
    <dgm:cxn modelId="{905C4D3B-11A3-4400-B6DF-A7D0DE67ED3F}" type="presParOf" srcId="{48CD960E-DCC5-4482-A8AF-85ABEE6482D4}" destId="{DC29C992-B429-49A9-8D11-AC3C5FCD6DFF}" srcOrd="13" destOrd="0" presId="urn:microsoft.com/office/officeart/2005/8/layout/cycle6"/>
    <dgm:cxn modelId="{F69BF716-F138-41E1-9EC5-0B62F79C4398}" type="presParOf" srcId="{48CD960E-DCC5-4482-A8AF-85ABEE6482D4}" destId="{6918D9AF-C409-4182-967F-1FB101D3A5E9}" srcOrd="14" destOrd="0" presId="urn:microsoft.com/office/officeart/2005/8/layout/cycle6"/>
    <dgm:cxn modelId="{65E09986-6C88-479C-8690-DE7088E13AD6}" type="presParOf" srcId="{48CD960E-DCC5-4482-A8AF-85ABEE6482D4}" destId="{32CCD670-1FF3-45A9-BD45-535658897A45}" srcOrd="15" destOrd="0" presId="urn:microsoft.com/office/officeart/2005/8/layout/cycle6"/>
    <dgm:cxn modelId="{CB7A06BA-2B47-46B7-AE23-F7D44A8EDD1B}" type="presParOf" srcId="{48CD960E-DCC5-4482-A8AF-85ABEE6482D4}" destId="{92FAC77C-CBF9-41E2-B52E-8C2AA7215F44}" srcOrd="16" destOrd="0" presId="urn:microsoft.com/office/officeart/2005/8/layout/cycle6"/>
    <dgm:cxn modelId="{CC0B0597-252B-4D4A-A2C9-F36F7C4ACA3B}" type="presParOf" srcId="{48CD960E-DCC5-4482-A8AF-85ABEE6482D4}" destId="{25834CB0-4C8C-4B38-A76A-D09D6952D350}" srcOrd="17" destOrd="0" presId="urn:microsoft.com/office/officeart/2005/8/layout/cycle6"/>
    <dgm:cxn modelId="{8AA8F9C7-C096-48C4-B57B-E1BBB8C98E36}" type="presParOf" srcId="{48CD960E-DCC5-4482-A8AF-85ABEE6482D4}" destId="{C9498CCD-05F3-4FA1-A498-7F6C61848102}" srcOrd="18" destOrd="0" presId="urn:microsoft.com/office/officeart/2005/8/layout/cycle6"/>
    <dgm:cxn modelId="{5C68FCF0-BF39-430B-9480-552480746E0E}" type="presParOf" srcId="{48CD960E-DCC5-4482-A8AF-85ABEE6482D4}" destId="{470107B6-219F-4436-B98C-CAF737127825}" srcOrd="19" destOrd="0" presId="urn:microsoft.com/office/officeart/2005/8/layout/cycle6"/>
    <dgm:cxn modelId="{2314F4F8-4B6F-4A23-A813-BDA6B032C5A3}" type="presParOf" srcId="{48CD960E-DCC5-4482-A8AF-85ABEE6482D4}" destId="{E239107B-AAEE-4107-B990-6489E1BC151C}" srcOrd="20" destOrd="0" presId="urn:microsoft.com/office/officeart/2005/8/layout/cycle6"/>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7B2136-1212-4E33-A7E6-92424E6C9D5E}">
      <dsp:nvSpPr>
        <dsp:cNvPr id="0" name=""/>
        <dsp:cNvSpPr/>
      </dsp:nvSpPr>
      <dsp:spPr>
        <a:xfrm>
          <a:off x="2360116" y="1157"/>
          <a:ext cx="766167" cy="498008"/>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Defining Organization Core Values</a:t>
          </a:r>
        </a:p>
      </dsp:txBody>
      <dsp:txXfrm>
        <a:off x="2384427" y="25468"/>
        <a:ext cx="717545" cy="449386"/>
      </dsp:txXfrm>
    </dsp:sp>
    <dsp:sp modelId="{9D634192-274B-4843-BC3F-1B8854914157}">
      <dsp:nvSpPr>
        <dsp:cNvPr id="0" name=""/>
        <dsp:cNvSpPr/>
      </dsp:nvSpPr>
      <dsp:spPr>
        <a:xfrm>
          <a:off x="1322831" y="250161"/>
          <a:ext cx="2840737" cy="2840737"/>
        </a:xfrm>
        <a:custGeom>
          <a:avLst/>
          <a:gdLst/>
          <a:ahLst/>
          <a:cxnLst/>
          <a:rect l="0" t="0" r="0" b="0"/>
          <a:pathLst>
            <a:path>
              <a:moveTo>
                <a:pt x="1808513" y="54063"/>
              </a:moveTo>
              <a:arcTo wR="1420368" hR="1420368" stAng="17151539" swAng="1254795"/>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3303498-43DC-44F5-B89F-E14BE8164460}">
      <dsp:nvSpPr>
        <dsp:cNvPr id="0" name=""/>
        <dsp:cNvSpPr/>
      </dsp:nvSpPr>
      <dsp:spPr>
        <a:xfrm>
          <a:off x="3470605" y="535940"/>
          <a:ext cx="766167" cy="498008"/>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Zero Tolerance Policy</a:t>
          </a:r>
        </a:p>
      </dsp:txBody>
      <dsp:txXfrm>
        <a:off x="3494916" y="560251"/>
        <a:ext cx="717545" cy="449386"/>
      </dsp:txXfrm>
    </dsp:sp>
    <dsp:sp modelId="{CC350F37-B08B-4C3C-9C36-19922D2DBFE7}">
      <dsp:nvSpPr>
        <dsp:cNvPr id="0" name=""/>
        <dsp:cNvSpPr/>
      </dsp:nvSpPr>
      <dsp:spPr>
        <a:xfrm>
          <a:off x="1322831" y="250161"/>
          <a:ext cx="2840737" cy="2840737"/>
        </a:xfrm>
        <a:custGeom>
          <a:avLst/>
          <a:gdLst/>
          <a:ahLst/>
          <a:cxnLst/>
          <a:rect l="0" t="0" r="0" b="0"/>
          <a:pathLst>
            <a:path>
              <a:moveTo>
                <a:pt x="2693304" y="790225"/>
              </a:moveTo>
              <a:arcTo wR="1420368" hR="1420368" stAng="20019789" swAng="1725163"/>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02B99C01-32A5-4406-9DC3-B983AC752765}">
      <dsp:nvSpPr>
        <dsp:cNvPr id="0" name=""/>
        <dsp:cNvSpPr/>
      </dsp:nvSpPr>
      <dsp:spPr>
        <a:xfrm>
          <a:off x="3744873" y="1737587"/>
          <a:ext cx="766167" cy="498008"/>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Motivation</a:t>
          </a:r>
        </a:p>
      </dsp:txBody>
      <dsp:txXfrm>
        <a:off x="3769184" y="1761898"/>
        <a:ext cx="717545" cy="449386"/>
      </dsp:txXfrm>
    </dsp:sp>
    <dsp:sp modelId="{1066EA7C-A909-4821-AC3B-920FDA66D9C1}">
      <dsp:nvSpPr>
        <dsp:cNvPr id="0" name=""/>
        <dsp:cNvSpPr/>
      </dsp:nvSpPr>
      <dsp:spPr>
        <a:xfrm>
          <a:off x="1322831" y="250161"/>
          <a:ext cx="2840737" cy="2840737"/>
        </a:xfrm>
        <a:custGeom>
          <a:avLst/>
          <a:gdLst/>
          <a:ahLst/>
          <a:cxnLst/>
          <a:rect l="0" t="0" r="0" b="0"/>
          <a:pathLst>
            <a:path>
              <a:moveTo>
                <a:pt x="2721227" y="1990644"/>
              </a:moveTo>
              <a:arcTo wR="1420368" hR="1420368" stAng="1420313" swAng="1357355"/>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D0C598D-7B2D-4EE3-B420-58AF21A1A9D2}">
      <dsp:nvSpPr>
        <dsp:cNvPr id="0" name=""/>
        <dsp:cNvSpPr/>
      </dsp:nvSpPr>
      <dsp:spPr>
        <a:xfrm>
          <a:off x="2976391" y="2701233"/>
          <a:ext cx="766167" cy="498008"/>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Collaboration &amp; Open Communication</a:t>
          </a:r>
        </a:p>
      </dsp:txBody>
      <dsp:txXfrm>
        <a:off x="3000702" y="2725544"/>
        <a:ext cx="717545" cy="449386"/>
      </dsp:txXfrm>
    </dsp:sp>
    <dsp:sp modelId="{B769C569-C42A-409A-92EC-377A2FE632BB}">
      <dsp:nvSpPr>
        <dsp:cNvPr id="0" name=""/>
        <dsp:cNvSpPr/>
      </dsp:nvSpPr>
      <dsp:spPr>
        <a:xfrm>
          <a:off x="1322831" y="250161"/>
          <a:ext cx="2840737" cy="2840737"/>
        </a:xfrm>
        <a:custGeom>
          <a:avLst/>
          <a:gdLst/>
          <a:ahLst/>
          <a:cxnLst/>
          <a:rect l="0" t="0" r="0" b="0"/>
          <a:pathLst>
            <a:path>
              <a:moveTo>
                <a:pt x="1648958" y="2822222"/>
              </a:moveTo>
              <a:arcTo wR="1420368" hR="1420368" stAng="4844324" swAng="1111353"/>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4FEC277-A159-4B24-8F93-C2F8D801B381}">
      <dsp:nvSpPr>
        <dsp:cNvPr id="0" name=""/>
        <dsp:cNvSpPr/>
      </dsp:nvSpPr>
      <dsp:spPr>
        <a:xfrm>
          <a:off x="1743841" y="2701233"/>
          <a:ext cx="766167" cy="498008"/>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Encourage Positve Thinking</a:t>
          </a:r>
        </a:p>
      </dsp:txBody>
      <dsp:txXfrm>
        <a:off x="1768152" y="2725544"/>
        <a:ext cx="717545" cy="449386"/>
      </dsp:txXfrm>
    </dsp:sp>
    <dsp:sp modelId="{6918D9AF-C409-4182-967F-1FB101D3A5E9}">
      <dsp:nvSpPr>
        <dsp:cNvPr id="0" name=""/>
        <dsp:cNvSpPr/>
      </dsp:nvSpPr>
      <dsp:spPr>
        <a:xfrm>
          <a:off x="1322831" y="250161"/>
          <a:ext cx="2840737" cy="2840737"/>
        </a:xfrm>
        <a:custGeom>
          <a:avLst/>
          <a:gdLst/>
          <a:ahLst/>
          <a:cxnLst/>
          <a:rect l="0" t="0" r="0" b="0"/>
          <a:pathLst>
            <a:path>
              <a:moveTo>
                <a:pt x="438961" y="2447153"/>
              </a:moveTo>
              <a:arcTo wR="1420368" hR="1420368" stAng="8022332" swAng="1357355"/>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2CCD670-1FF3-45A9-BD45-535658897A45}">
      <dsp:nvSpPr>
        <dsp:cNvPr id="0" name=""/>
        <dsp:cNvSpPr/>
      </dsp:nvSpPr>
      <dsp:spPr>
        <a:xfrm>
          <a:off x="975359" y="1737587"/>
          <a:ext cx="766167" cy="498008"/>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Engage Employees</a:t>
          </a:r>
        </a:p>
      </dsp:txBody>
      <dsp:txXfrm>
        <a:off x="999670" y="1761898"/>
        <a:ext cx="717545" cy="449386"/>
      </dsp:txXfrm>
    </dsp:sp>
    <dsp:sp modelId="{25834CB0-4C8C-4B38-A76A-D09D6952D350}">
      <dsp:nvSpPr>
        <dsp:cNvPr id="0" name=""/>
        <dsp:cNvSpPr/>
      </dsp:nvSpPr>
      <dsp:spPr>
        <a:xfrm>
          <a:off x="1322831" y="250161"/>
          <a:ext cx="2840737" cy="2840737"/>
        </a:xfrm>
        <a:custGeom>
          <a:avLst/>
          <a:gdLst/>
          <a:ahLst/>
          <a:cxnLst/>
          <a:rect l="0" t="0" r="0" b="0"/>
          <a:pathLst>
            <a:path>
              <a:moveTo>
                <a:pt x="1262" y="1480240"/>
              </a:moveTo>
              <a:arcTo wR="1420368" hR="1420368" stAng="10655047" swAng="1725163"/>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9498CCD-05F3-4FA1-A498-7F6C61848102}">
      <dsp:nvSpPr>
        <dsp:cNvPr id="0" name=""/>
        <dsp:cNvSpPr/>
      </dsp:nvSpPr>
      <dsp:spPr>
        <a:xfrm>
          <a:off x="1249627" y="535940"/>
          <a:ext cx="766167" cy="498008"/>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Employee Feddback</a:t>
          </a:r>
        </a:p>
      </dsp:txBody>
      <dsp:txXfrm>
        <a:off x="1273938" y="560251"/>
        <a:ext cx="717545" cy="449386"/>
      </dsp:txXfrm>
    </dsp:sp>
    <dsp:sp modelId="{E239107B-AAEE-4107-B990-6489E1BC151C}">
      <dsp:nvSpPr>
        <dsp:cNvPr id="0" name=""/>
        <dsp:cNvSpPr/>
      </dsp:nvSpPr>
      <dsp:spPr>
        <a:xfrm>
          <a:off x="1322831" y="250161"/>
          <a:ext cx="2840737" cy="2840737"/>
        </a:xfrm>
        <a:custGeom>
          <a:avLst/>
          <a:gdLst/>
          <a:ahLst/>
          <a:cxnLst/>
          <a:rect l="0" t="0" r="0" b="0"/>
          <a:pathLst>
            <a:path>
              <a:moveTo>
                <a:pt x="570085" y="282622"/>
              </a:moveTo>
              <a:arcTo wR="1420368" hR="1420368" stAng="13993665" swAng="1254795"/>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endSty" val="noArr"/>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7"/>
    <customShpInfo spid="_x0000_s1028"/>
    <customShpInfo spid="_x0000_s1029"/>
    <customShpInfo spid="_x0000_s1030"/>
    <customShpInfo spid="_x0000_s1031"/>
    <customShpInfo spid="_x0000_s1032"/>
    <customShpInfo spid="_x0000_s1033"/>
    <customShpInfo spid="_x0000_s1034"/>
    <customShpInfo spid="_x0000_s1035"/>
    <customShpInfo spid="_x0000_s1036"/>
    <customShpInfo spid="_x0000_s1037"/>
    <customShpInfo spid="_x0000_s1026"/>
  </customShpExts>
</s:customData>
</file>

<file path=customXml/item2.xml><?xml version="1.0" encoding="utf-8"?>
<CoverPageProperties xmlns="http://schemas.microsoft.com/office/2006/coverPageProps">
  <PublishDate>2019</PublishDate>
  <Abstract/>
  <CompanyAddress/>
  <CompanyPhone/>
  <CompanyFax/>
  <CompanyEmail/>
</CoverPageProperties>
</file>

<file path=customXml/item3.xml><?xml version="1.0" encoding="utf-8"?>
<b:Sources xmlns:b="http://schemas.openxmlformats.org/officeDocument/2006/bibliography" xmlns="http://schemas.openxmlformats.org/officeDocument/2006/bibliography" SelectedStyle="\APA.XSL" StyleName="APA">
  <b:Source>
    <b:Tag>Kre02</b:Tag>
    <b:SourceType>JournalArticle</b:SourceType>
    <b:Guid>{671F3493-6596-4A1A-A3AF-CDE735152287}</b:Guid>
    <b:Title>Insights into employee motivation, commitment and retention</b:Title>
    <b:Year>2002</b:Year>
    <b:Author>
      <b:Author>
        <b:NameList>
          <b:Person>
            <b:Last>Kreisman</b:Last>
            <b:First>B.</b:First>
          </b:Person>
        </b:NameList>
      </b:Author>
    </b:Author>
    <b:JournalName>White paper</b:JournalName>
    <b:RefOrder>1</b:RefOrder>
  </b:Source>
  <b:Source>
    <b:Tag>Lat08</b:Tag>
    <b:SourceType>Report</b:SourceType>
    <b:Guid>{3F6B23F6-9FDA-4B95-B2AF-95659D3E6BF5}</b:Guid>
    <b:Author>
      <b:Author>
        <b:NameList>
          <b:Person>
            <b:Last>Latt</b:Last>
            <b:First>K.</b:First>
            <b:Middle>A.</b:Middle>
          </b:Person>
        </b:NameList>
      </b:Author>
    </b:Author>
    <b:Title>Motivating People on the way towards Organizational Performance</b:Title>
    <b:Year>2008</b:Year>
    <b:City>Covalence SA, Geneva</b:City>
    <b:Institution>Victoria University (Australia)</b:Institution>
    <b:RefOrder>2</b:RefOrder>
  </b:Source>
  <b:Source>
    <b:Tag>Qurgy</b:Tag>
    <b:SourceType>JournalArticle</b:SourceType>
    <b:Guid>{202B52FB-BF49-4EE2-86AF-6063D814BA57}</b:Guid>
    <b:Title>Impact of Employees Motivation on Organizational Effectiveness</b:Title>
    <b:Year>2012</b:Year>
    <b:Author>
      <b:Author>
        <b:NameList>
          <b:Person>
            <b:Last>Manzoor</b:Last>
            <b:First>Quratul-Ain</b:First>
          </b:Person>
        </b:NameList>
      </b:Author>
    </b:Author>
    <b:JournalName>Business Management and Strategy</b:JournalName>
    <b:Volume>3</b:Volume>
    <b:Issue>1</b:Issue>
    <b:RefOrder>3</b:RefOrder>
  </b:Source>
  <b:Source>
    <b:Tag>Placeholder1</b:Tag>
    <b:SourceType>JournalArticle</b:SourceType>
    <b:Guid>{779DCF95-65FC-4142-B737-E8C8441BF60B}</b:Guid>
    <b:Author>
      <b:Author>
        <b:NameList>
          <b:Person>
            <b:Last>Huber</b:Last>
            <b:First>F.</b:First>
          </b:Person>
          <b:Person>
            <b:Last>Herrmann</b:Last>
            <b:First>A.</b:First>
          </b:Person>
          <b:Person>
            <b:Last>Morgan</b:Last>
          </b:Person>
          <b:Person>
            <b:Last>R.E.</b:Last>
          </b:Person>
        </b:NameList>
      </b:Author>
    </b:Author>
    <b:Title>Gaining competitive advantage through customer value oriented management</b:Title>
    <b:Year>, 2010</b:Year>
    <b:JournalName>The Journal of Consumer Marketing</b:JournalName>
    <b:Pages>41 - 53</b:Pages>
    <b:Volume>18</b:Volume>
    <b:RefOrder>6</b:RefOrder>
  </b:Source>
  <b:Source>
    <b:Tag>Rob02</b:Tag>
    <b:SourceType>Book</b:SourceType>
    <b:Guid>{682760A6-DE06-4021-9614-87E5663B6E0B}</b:Guid>
    <b:Title>Management Seventh Edition</b:Title>
    <b:Year>2002</b:Year>
    <b:Publisher>Prentice Hall</b:Publisher>
    <b:Edition>7th </b:Edition>
    <b:Author>
      <b:Author>
        <b:NameList>
          <b:Person>
            <b:Last>Robbins</b:Last>
            <b:First>S. P. </b:First>
          </b:Person>
          <b:Person>
            <b:Last>Coulter</b:Last>
            <b:First>Marry</b:First>
          </b:Person>
        </b:NameList>
      </b:Author>
    </b:Author>
    <b:RefOrder>7</b:RefOrder>
  </b:Source>
  <b:Source>
    <b:Tag>Olu09</b:Tag>
    <b:SourceType>JournalArticle</b:SourceType>
    <b:Guid>{59CD0CDB-EE52-430C-BDAB-E2351E8F5A0A}</b:Guid>
    <b:Title>Influence of Work Motivation, Leadership Effectiveness and time Management on Employees’ Performance in some Selected Industries in Ibadan, Oyo State, Nigeria.</b:Title>
    <b:JournalName>European journal of Economics, Finance and Administrative Sciences</b:JournalName>
    <b:Year>2009</b:Year>
    <b:Pages>7-17</b:Pages>
    <b:Volume>16</b:Volume>
    <b:Author>
      <b:Author>
        <b:NameList>
          <b:Person>
            <b:Last>Oluseyi</b:Last>
            <b:First>S.</b:First>
          </b:Person>
          <b:Person>
            <b:Last>Ayo</b:Last>
            <b:First>H. T.</b:First>
          </b:Person>
        </b:NameList>
      </b:Author>
    </b:Author>
    <b:RefOrder>9</b:RefOrder>
  </b:Source>
  <b:Source>
    <b:Tag>Bas05</b:Tag>
    <b:SourceType>JournalArticle</b:SourceType>
    <b:Guid>{B764D759-C132-43CF-BA42-FE04458DDE88}</b:Guid>
    <b:Title>Does Herzbergs Motivational Theory have staying power? </b:Title>
    <b:JournalName>Journal of Management Development</b:JournalName>
    <b:Year>2005</b:Year>
    <b:Pages> 57-56</b:Pages>
    <b:Volume>24</b:Volume>
    <b:Issue>10</b:Issue>
    <b:Author>
      <b:Author>
        <b:NameList>
          <b:Person>
            <b:Last>Basset-Jones</b:Last>
            <b:First>N. </b:First>
          </b:Person>
          <b:Person>
            <b:Last> Lloyd</b:Last>
            <b:First>G.C.</b:First>
          </b:Person>
        </b:NameList>
      </b:Author>
    </b:Author>
    <b:RefOrder>10</b:RefOrder>
  </b:Source>
  <b:Source>
    <b:Tag>AAd07</b:Tag>
    <b:SourceType>Book</b:SourceType>
    <b:Guid>{57EBA095-196E-4090-8709-3350AD289709}</b:Guid>
    <b:Author>
      <b:Author>
        <b:NameList>
          <b:Person>
            <b:Last>Adeyinka</b:Last>
            <b:First>T.</b:First>
            <b:Middle>A.</b:Middle>
          </b:Person>
          <b:Person>
            <b:Last>Ayeni</b:Last>
            <b:First>C.</b:First>
            <b:Middle>O.</b:Middle>
          </b:Person>
          <b:Person>
            <b:Last>&amp; Popoola</b:Last>
            <b:First>S.</b:First>
            <b:Middle>O.</b:Middle>
          </b:Person>
        </b:NameList>
      </b:Author>
    </b:Author>
    <b:Title>Work Motivation, Job Satisfaction, and Organisational Commitment of Library Personnel in Academic and Research Libraries</b:Title>
    <b:Year>2007</b:Year>
    <b:Pages>136-43</b:Pages>
    <b:City>Oyo State, Nigeria</b:City>
    <b:Publisher>Library of Philosophy and Practice</b:Publisher>
    <b:Edition>April</b:Edition>
    <b:RefOrder>11</b:RefOrder>
  </b:Source>
  <b:Source>
    <b:Tag>Tel07</b:Tag>
    <b:SourceType>JournalArticle</b:SourceType>
    <b:Guid>{6B60E9E7-00B5-405D-B6E2-3F95663A0A4F}</b:Guid>
    <b:Title> Work Motivation, Job Satisfaction and Organizational commitment of Library Personel in Academic and Research Libraries in Oyo State, Nigeria</b:Title>
    <b:JournalName>Library Philosophy and Practice</b:JournalName>
    <b:Year>2007</b:Year>
    <b:Pages>1-16</b:Pages>
    <b:Author>
      <b:Author>
        <b:NameList>
          <b:Person>
            <b:Last>Tella</b:Last>
            <b:First> A.</b:First>
          </b:Person>
          <b:Person>
            <b:Last>Ayeni</b:Last>
            <b:First>C. O.</b:First>
          </b:Person>
        </b:NameList>
      </b:Author>
    </b:Author>
    <b:RefOrder>12</b:RefOrder>
  </b:Source>
  <b:Source>
    <b:Tag>Kam10</b:Tag>
    <b:SourceType>JournalArticle</b:SourceType>
    <b:Guid>{DAD9922F-E855-416D-B1F6-8F130260D20C}</b:Guid>
    <b:Title>Survey of Relationship between Organizational Justice and Empowerment (A Case Study)</b:Title>
    <b:JournalName> European Journal of Economics, Finance and Administrative Sciences</b:JournalName>
    <b:Year>2010</b:Year>
    <b:Pages>165-171</b:Pages>
    <b:Volume>24</b:Volume>
    <b:Author>
      <b:Author>
        <b:NameList>
          <b:Person>
            <b:Last>Kamalian</b:Last>
            <b:First>A. R.</b:First>
          </b:Person>
          <b:Person>
            <b:Last>Yaghoubi</b:Last>
            <b:First> N. M.</b:First>
          </b:Person>
          <b:Person>
            <b:Last>Moloudi</b:Last>
            <b:First>J.</b:First>
          </b:Person>
        </b:NameList>
      </b:Author>
    </b:Author>
    <b:RefOrder>13</b:RefOrder>
  </b:Source>
  <b:Source>
    <b:Tag>Bar04</b:Tag>
    <b:SourceType>JournalArticle</b:SourceType>
    <b:Guid>{60995003-8FC2-4D57-AB8C-7AF232F8F4D0}</b:Guid>
    <b:Author>
      <b:Author>
        <b:NameList>
          <b:Person>
            <b:Last>Barsoux</b:Last>
            <b:First>J.</b:First>
          </b:Person>
        </b:NameList>
      </b:Author>
    </b:Author>
    <b:Title>The Set-Up-To-Fail Syndrome: How bosses create their own poor performers</b:Title>
    <b:JournalName>Harvard Business Review</b:JournalName>
    <b:Year>2004</b:Year>
    <b:Issue>March-April</b:Issue>
    <b:RefOrder>17</b:RefOrder>
  </b:Source>
  <b:Source>
    <b:Tag>Ham02</b:Tag>
    <b:SourceType>Book</b:SourceType>
    <b:Guid>{7DAAE506-24DD-429E-BE1A-C95F3464A365}</b:Guid>
    <b:Author>
      <b:Author>
        <b:NameList>
          <b:Person>
            <b:Last> Hammed</b:Last>
            <b:First>T.A</b:First>
          </b:Person>
        </b:NameList>
      </b:Author>
    </b:Author>
    <b:Title>Workers’ Behaviour Assessment Battery</b:Title>
    <b:Year>2002</b:Year>
    <b:Publisher>Stirling Horden Publishers</b:Publisher>
    <b:RefOrder>14</b:RefOrder>
  </b:Source>
  <b:Source>
    <b:Tag>Yaz11</b:Tag>
    <b:SourceType>JournalArticle</b:SourceType>
    <b:Guid>{9D4F0C75-751C-41FE-B070-639C6FC9D99C}</b:Guid>
    <b:Author>
      <b:Author>
        <b:NameList>
          <b:Person>
            <b:Last>Yazdani</b:Last>
            <b:First>B.</b:First>
            <b:Middle>O.</b:Middle>
          </b:Person>
          <b:Person>
            <b:Last>Yaghoubi</b:Last>
            <b:First>N.</b:First>
            <b:Middle>M.</b:Middle>
          </b:Person>
          <b:Person>
            <b:Last>Giri</b:Last>
            <b:First>E.</b:First>
            <b:Middle>S.</b:Middle>
          </b:Person>
        </b:NameList>
      </b:Author>
    </b:Author>
    <b:Title>Factors affecting the Empowerment of Employees</b:Title>
    <b:JournalName>European Journal of Social Sciences</b:JournalName>
    <b:Year>2011</b:Year>
    <b:Pages>267-274</b:Pages>
    <b:Volume>20</b:Volume>
    <b:Issue>2</b:Issue>
    <b:RefOrder>15</b:RefOrder>
  </b:Source>
  <b:Source>
    <b:Tag>Has10</b:Tag>
    <b:SourceType>Book</b:SourceType>
    <b:Guid>{6A1A3C3F-B82C-4CB0-80A2-FAFB3AE98F9A}</b:Guid>
    <b:Title>What's with the attitude? a study of participant attitude in multi-party online discussions</b:Title>
    <b:Year>2010</b:Year>
    <b:City>Cambridge, Massachusetts</b:City>
    <b:Publisher>In Proceedings of EMNLP 2010</b:Publisher>
    <b:Author>
      <b:Author>
        <b:NameList>
          <b:Person>
            <b:Last>Hassan</b:Last>
            <b:First>Ahmed</b:First>
          </b:Person>
          <b:Person>
            <b:Last>Qazvinian</b:Last>
            <b:First>Vahed</b:First>
          </b:Person>
          <b:Person>
            <b:Last>Radev.</b:Last>
            <b:First>Dragomir R.</b:First>
          </b:Person>
        </b:NameList>
      </b:Author>
    </b:Author>
    <b:RefOrder>16</b:RefOrder>
  </b:Source>
  <b:Source>
    <b:Tag>HSB12</b:Tag>
    <b:SourceType>DocumentFromInternetSite</b:SourceType>
    <b:Guid>{34C238CD-38CE-4E6C-934F-0DB1E31DF228}</b:Guid>
    <b:Title>About us</b:Title>
    <b:Year>2012</b:Year>
    <b:Author>
      <b:Author>
        <b:Corporate>HSBC</b:Corporate>
      </b:Author>
    </b:Author>
    <b:YearAccessed>2012</b:YearAccessed>
    <b:MonthAccessed>June</b:MonthAccessed>
    <b:DayAccessed>26</b:DayAccessed>
    <b:URL>http://www.hsbc.co.uk/1/2/about</b:URL>
    <b:RefOrder>4</b:RefOrder>
  </b:Source>
  <b:Source>
    <b:Tag>Hub01</b:Tag>
    <b:SourceType>JournalArticle</b:SourceType>
    <b:Guid>{E2504392-3D6D-4FBA-B03C-61DD32F0D54D}</b:Guid>
    <b:Author>
      <b:Author>
        <b:NameList>
          <b:Person>
            <b:Last>Huber</b:Last>
            <b:First>F.</b:First>
          </b:Person>
          <b:Person>
            <b:Last>Herrmann</b:Last>
            <b:First>A.</b:First>
          </b:Person>
          <b:Person>
            <b:Last>Morgan</b:Last>
            <b:First>R.E.</b:First>
          </b:Person>
        </b:NameList>
      </b:Author>
    </b:Author>
    <b:Title>Gaining competitive advantage through customer value oriented management</b:Title>
    <b:Year>, 2010</b:Year>
    <b:JournalName>The Journal of Consumer Marketing</b:JournalName>
    <b:Pages>41 - 53</b:Pages>
    <b:Volume>18</b:Volume>
    <b:RefOrder>23</b:RefOrder>
  </b:Source>
  <b:Source>
    <b:Tag>Bur07</b:Tag>
    <b:SourceType>JournalArticle</b:SourceType>
    <b:Guid>{0A6873F2-886E-4EA7-A522-ADECA997628E}</b:Guid>
    <b:Title>Strategic performance measurement systems, job-relevant information, and managerial behavioral responses - Role stress and performance</b:Title>
    <b:Year>2007</b:Year>
    <b:JournalName>Behavioral Research In Accounting </b:JournalName>
    <b:Pages>43-69</b:Pages>
    <b:Volume>19</b:Volume>
    <b:Author>
      <b:Author>
        <b:NameList>
          <b:Person>
            <b:Last>Burney</b:Last>
            <b:First> L.</b:First>
          </b:Person>
          <b:Person>
            <b:Last>Widener.</b:Last>
            <b:First>S. K. </b:First>
          </b:Person>
        </b:NameList>
      </b:Author>
    </b:Author>
    <b:RefOrder>8</b:RefOrder>
  </b:Source>
  <b:Source>
    <b:Tag>Cho07</b:Tag>
    <b:SourceType>JournalArticle</b:SourceType>
    <b:Guid>{336D7A38-4711-42AE-ABEE-A526A8AA60C3}</b:Guid>
    <b:Author>
      <b:Author>
        <b:NameList>
          <b:Person>
            <b:Last>Chowdhury</b:Last>
            <b:First>M.</b:First>
            <b:Middle>S.</b:Middle>
          </b:Person>
        </b:NameList>
      </b:Author>
    </b:Author>
    <b:Title>Enhancing Motivation and Work Performance of the Salespeople: The Impact of Supervisors’ Behavior</b:Title>
    <b:JournalName> African Journal of Business Management</b:JournalName>
    <b:Year>2007</b:Year>
    <b:Pages> 238-243</b:Pages>
    <b:Volume>1</b:Volume>
    <b:Issue>9</b:Issue>
    <b:RefOrder>24</b:RefOrder>
  </b:Source>
  <b:Source>
    <b:Tag>Mal11</b:Tag>
    <b:SourceType>JournalArticle</b:SourceType>
    <b:Guid>{DF3345A2-CF8E-4028-831E-2F29D89E24B6}</b:Guid>
    <b:Title>Organizational Effectiveness: A Case Study of Telecommunication and Banking Sector of Pakistan</b:Title>
    <b:JournalName>Far East Journal of Psychology and Business</b:JournalName>
    <b:Year>2011</b:Year>
    <b:Pages> 37-48</b:Pages>
    <b:Volume>2 </b:Volume>
    <b:Issue>1</b:Issue>
    <b:Author>
      <b:Author>
        <b:NameList>
          <b:Person>
            <b:Last>Malik</b:Last>
            <b:First> M. E.</b:First>
          </b:Person>
          <b:Person>
            <b:Last>Ghafoor</b:Last>
            <b:First> M. M.</b:First>
          </b:Person>
        </b:NameList>
      </b:Author>
    </b:Author>
    <b:RefOrder>25</b:RefOrder>
  </b:Source>
  <b:Source>
    <b:Tag>Ayd09</b:Tag>
    <b:SourceType>JournalArticle</b:SourceType>
    <b:Guid>{DF9E4B8E-B327-4B83-8E23-935BDF03510E}</b:Guid>
    <b:Title>Does Organizational learning capacity impact on organizational effectiveness? Research analysis of the metal industry</b:Title>
    <b:JournalName>Development and Learning in Organizations</b:JournalName>
    <b:Year>2009</b:Year>
    <b:Pages>21-23</b:Pages>
    <b:Volume> 23 </b:Volume>
    <b:Issue>3</b:Issue>
    <b:Author>
      <b:Author>
        <b:NameList>
          <b:Person>
            <b:Last>Aydin</b:Last>
            <b:First>B.</b:First>
          </b:Person>
          <b:Person>
            <b:Last>Ceylan</b:Last>
            <b:First>A.</b:First>
          </b:Person>
        </b:NameList>
      </b:Author>
    </b:Author>
    <b:RefOrder>26</b:RefOrder>
  </b:Source>
  <b:Source>
    <b:Tag>Roy05</b:Tag>
    <b:SourceType>JournalArticle</b:SourceType>
    <b:Guid>{03E65EDB-7EC1-4F21-B06F-03C5D3A21C4A}</b:Guid>
    <b:Title> Using Employee Gainsharing Plans to improve Organizational Effectiveness Benchmarking</b:Title>
    <b:JournalName>An International Journal</b:JournalName>
    <b:Year>2005</b:Year>
    <b:Pages>250-259</b:Pages>
    <b:Volume>12 </b:Volume>
    <b:Issue>3</b:Issue>
    <b:Author>
      <b:Author>
        <b:NameList>
          <b:Person>
            <b:Last>Roy</b:Last>
            <b:First>M. H</b:First>
          </b:Person>
          <b:Person>
            <b:Last>Dugal</b:Last>
            <b:First>S. S.</b:First>
          </b:Person>
        </b:NameList>
      </b:Author>
    </b:Author>
    <b:RefOrder>27</b:RefOrder>
  </b:Source>
  <b:Source>
    <b:Tag>Zam82</b:Tag>
    <b:SourceType>Book</b:SourceType>
    <b:Guid>{100C9DAF-B030-4FA1-ADBF-DE739D3DA916}</b:Guid>
    <b:Author>
      <b:Author>
        <b:NameList>
          <b:Person>
            <b:Last>Zammuto</b:Last>
            <b:First>R.</b:First>
            <b:Middle>F.</b:Middle>
          </b:Person>
        </b:NameList>
      </b:Author>
    </b:Author>
    <b:Title>Assessing Organizational Effectiveness</b:Title>
    <b:Year>1982</b:Year>
    <b:City>Albany, NY.</b:City>
    <b:Publisher> State University of New York Press</b:Publisher>
    <b:RefOrder>28</b:RefOrder>
  </b:Source>
  <b:Source>
    <b:Tag>Ryn04</b:Tag>
    <b:SourceType>JournalArticle</b:SourceType>
    <b:Guid>{72085909-39FA-4BCF-9002-60FAA9DDFC09}</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 L.</b:First>
          </b:Person>
          <b:Person>
            <b:Last>Gerhart</b:Last>
            <b:First> B.</b:First>
          </b:Person>
          <b:Person>
            <b:Last>Minette</b:Last>
            <b:First> K. A.</b:First>
          </b:Person>
        </b:NameList>
      </b:Author>
    </b:Author>
    <b:RefOrder>29</b:RefOrder>
  </b:Source>
  <b:Source>
    <b:Tag>Tel071</b:Tag>
    <b:SourceType>JournalArticle</b:SourceType>
    <b:Guid>{DD6700A3-F542-4C16-9130-DBB234116A6C}</b:Guid>
    <b:Title>Work Motivation, Job Satisfaction and Organizational commitment of Library Personel in Academic and Research Libraries in Oyo State, Nigeria.</b:Title>
    <b:JournalName>Library Philosophy and Practice</b:JournalName>
    <b:Year>2007</b:Year>
    <b:Pages>1-16</b:Pages>
    <b:Author>
      <b:Author>
        <b:NameList>
          <b:Person>
            <b:Last>Tella</b:Last>
            <b:First>A.</b:First>
          </b:Person>
          <b:Person>
            <b:Last>Ayeni</b:Last>
            <b:First> C. O.</b:First>
          </b:Person>
        </b:NameList>
      </b:Author>
    </b:Author>
    <b:RefOrder>30</b:RefOrder>
  </b:Source>
  <b:Source>
    <b:Tag>RRe09</b:Tag>
    <b:SourceType>Book</b:SourceType>
    <b:Guid>{D3F6FE7F-A7CC-41E6-9F56-0D769A23099A}</b:Guid>
    <b:Title>Study on the Areca nut for its antimicrobial properties</b:Title>
    <b:Year>2009</b:Year>
    <b:Publisher>Pharmacognosy</b:Publisher>
    <b:Edition>1</b:Edition>
    <b:Author>
      <b:Author>
        <b:NameList>
          <b:Person>
            <b:Last>Reena</b:Last>
            <b:First>R.</b:First>
          </b:Person>
          <b:Person>
            <b:Last>Authikat</b:Last>
            <b:First>N.</b:First>
          </b:Person>
          <b:Person>
            <b:Last>Michael</b:Last>
            <b:First>A.</b:First>
          </b:Person>
        </b:NameList>
      </b:Author>
    </b:Author>
    <b:Pages>42-45</b:Pages>
    <b:Volume>1</b:Volume>
    <b:RefOrder>31</b:RefOrder>
  </b:Source>
  <b:Source>
    <b:Tag>Bal05</b:Tag>
    <b:SourceType>DocumentFromInternetSite</b:SourceType>
    <b:Guid>{BDF9350D-CBD3-48F9-8057-4A4B56C7DB38}</b:Guid>
    <b:Author>
      <b:Author>
        <b:NameList>
          <b:Person>
            <b:Last>Baldoni</b:Last>
            <b:First>J.</b:First>
          </b:Person>
        </b:NameList>
      </b:Author>
    </b:Author>
    <b:Title>Motivation Secrets-  Great Motivation Secrets of Great Leaders</b:Title>
    <b:Year>2005</b:Year>
    <b:Publisher>McGraw Hill </b:Publisher>
    <b:YearAccessed>2012</b:YearAccessed>
    <b:MonthAccessed>July</b:MonthAccessed>
    <b:DayAccessed>2</b:DayAccessed>
    <b:URL>http://govleaders.org/motivation_secrets.htm</b:URL>
    <b:RefOrder>32</b:RefOrder>
  </b:Source>
  <b:Source>
    <b:Tag>Ruk10</b:Tag>
    <b:SourceType>JournalArticle</b:SourceType>
    <b:Guid>{291269C5-5C57-4472-BE42-6FD444C6D569}</b:Guid>
    <b:Title>Effect of Leadership Styles on Organizational Effectiveness</b:Title>
    <b:Year>2010</b:Year>
    <b:Author>
      <b:Author>
        <b:NameList>
          <b:Person>
            <b:Last>Rukhmani</b:Last>
            <b:First>K.</b:First>
          </b:Person>
          <b:Person>
            <b:Last>Ramesh</b:Last>
            <b:First>M.</b:First>
          </b:Person>
          <b:Person>
            <b:Last>Jayakrishnan</b:Last>
            <b:First>J.</b:First>
          </b:Person>
        </b:NameList>
      </b:Author>
    </b:Author>
    <b:JournalName>European Journal of Social Sciences</b:JournalName>
    <b:Pages>365-369</b:Pages>
    <b:Volume>15</b:Volume>
    <b:Issue>3</b:Issue>
    <b:RefOrder>33</b:RefOrder>
  </b:Source>
  <b:Source>
    <b:Tag>Ann10</b:Tag>
    <b:SourceType>JournalArticle</b:SourceType>
    <b:Guid>{C54E87B8-FD95-4B77-9CAC-730D718602C3}</b:Guid>
    <b:Title>The Mediating Effects of Perceived Organizational Support on the Relationships between Organizational Justice Trust and Performance Appraisal in Malaysian Secondary Schools</b:Title>
    <b:Year>2010</b:Year>
    <b:Author>
      <b:Author>
        <b:NameList>
          <b:Person>
            <b:Last>Annamalai</b:Last>
            <b:First>T.</b:First>
          </b:Person>
          <b:Person>
            <b:Last>Abdullah</b:Last>
            <b:First>A.</b:First>
            <b:Middle>G. K.</b:Middle>
          </b:Person>
          <b:Person>
            <b:Last>Alasidiyeen</b:Last>
            <b:First>N.</b:First>
            <b:Middle>J.</b:Middle>
          </b:Person>
        </b:NameList>
      </b:Author>
    </b:Author>
    <b:JournalName>European Journal of Social Sciences</b:JournalName>
    <b:Pages>623-632</b:Pages>
    <b:Volume>13</b:Volume>
    <b:Issue>4</b:Issue>
    <b:RefOrder>34</b:RefOrder>
  </b:Source>
  <b:Source>
    <b:Tag>Smi97</b:Tag>
    <b:SourceType>Book</b:SourceType>
    <b:Guid>{E4678367-0849-4EC8-9A37-F58BE975CCA5}</b:Guid>
    <b:Title>"Empowerment - the challenge is now", Empowerment in Organizations</b:Title>
    <b:Year>1997</b:Year>
    <b:Pages>120 - 122</b:Pages>
    <b:Volume>5</b:Volume>
    <b:Author>
      <b:Author>
        <b:NameList>
          <b:Person>
            <b:Last>Smith</b:Last>
            <b:First>Bryan</b:First>
          </b:Person>
        </b:NameList>
      </b:Author>
    </b:Author>
    <b:Publisher>MCB UP Ltd</b:Publisher>
    <b:NumberVolumes>3</b:NumberVolumes>
    <b:RefOrder>35</b:RefOrder>
  </b:Source>
  <b:Source>
    <b:Tag>Man10</b:Tag>
    <b:SourceType>JournalArticle</b:SourceType>
    <b:Guid>{7DA63999-0EC9-4594-8B4E-75082E98AFE8}</b:Guid>
    <b:Author>
      <b:Author>
        <b:NameList>
          <b:Person>
            <b:Last>Mani</b:Last>
            <b:First>V.</b:First>
          </b:Person>
        </b:NameList>
      </b:Author>
    </b:Author>
    <b:Title>Development of Employee Satisfaction Index Scorecard</b:Title>
    <b:Year>2010</b:Year>
    <b:JournalName>European Journal of Social Sciences</b:JournalName>
    <b:Pages>129-139</b:Pages>
    <b:Volume>15</b:Volume>
    <b:Issue>1</b:Issue>
    <b:RefOrder>36</b:RefOrder>
  </b:Source>
  <b:Source>
    <b:Tag>NAm10</b:Tag>
    <b:SourceType>Book</b:SourceType>
    <b:Guid>{0C8D416E-BC86-41EF-9A2F-4BC4B4AB7FAF}</b:Guid>
    <b:Title>Effect of Empowerment in Workforce</b:Title>
    <b:Year>2010</b:Year>
    <b:Pages>784–798</b:Pages>
    <b:Publisher>J. Neurophysiol</b:Publisher>
    <b:Author>
      <b:Author>
        <b:NameList>
          <b:Person>
            <b:Last>Amin</b:Last>
            <b:First>N</b:First>
          </b:Person>
          <b:Person>
            <b:Last>Gill</b:Last>
            <b:First>P</b:First>
          </b:Person>
          <b:Person>
            <b:Last>Theunissen</b:Last>
            <b:First>FE</b:First>
          </b:Person>
        </b:NameList>
      </b:Author>
    </b:Author>
    <b:RefOrder>37</b:RefOrder>
  </b:Source>
  <b:Source>
    <b:Tag>Con10</b:Tag>
    <b:SourceType>JournalArticle</b:SourceType>
    <b:Guid>{1BB7D9FC-07A4-4E8B-8B85-6E75C4F620B3}</b:Guid>
    <b:Title>Managing for organizational effectiveness in sub-Saharan Africa: a culture-fit model</b:Title>
    <b:Year>2010</b:Year>
    <b:Author>
      <b:Author>
        <b:NameList>
          <b:Person>
            <b:Last>Constant</b:Last>
            <b:First>D.</b:First>
          </b:Person>
          <b:Person>
            <b:Last>Beugré</b:Last>
          </b:Person>
          <b:Person>
            <b:Last>Offodile</b:Last>
            <b:First>O.</b:First>
            <b:Middle>F.</b:Middle>
          </b:Person>
        </b:NameList>
      </b:Author>
    </b:Author>
    <b:JournalName>The International Journal of Human Resource Management</b:JournalName>
    <b:Pages>535-550</b:Pages>
    <b:Volume>12</b:Volume>
    <b:Issue>4</b:Issue>
    <b:RefOrder>38</b:RefOrder>
  </b:Source>
  <b:Source>
    <b:Tag>Joh05</b:Tag>
    <b:SourceType>Book</b:SourceType>
    <b:Guid>{1E3DD17F-66C3-4DD3-B3E8-C3FD3D8DC501}</b:Guid>
    <b:Title>Great Motivation Secrets Of Great Leaders</b:Title>
    <b:Year>2005</b:Year>
    <b:Author>
      <b:Author>
        <b:NameList>
          <b:Person>
            <b:Last>Baldoni</b:Last>
            <b:First>John</b:First>
          </b:Person>
        </b:NameList>
      </b:Author>
    </b:Author>
    <b:Publisher>McGraw-Hill </b:Publisher>
    <b:RefOrder>39</b:RefOrder>
  </b:Source>
  <b:Source>
    <b:Tag>Mat05</b:Tag>
    <b:SourceType>Book</b:SourceType>
    <b:Guid>{3A6A0134-4BDC-4A73-8B3E-71C3DE078462}</b:Guid>
    <b:Author>
      <b:Author>
        <b:NameList>
          <b:Person>
            <b:Last>Matthew</b:Last>
            <b:First>H</b:First>
          </b:Person>
          <b:Person>
            <b:Last>Ashley</b:Last>
            <b:First>O</b:First>
          </b:Person>
          <b:Person>
            <b:Last>Brian</b:Last>
            <b:First>K</b:First>
          </b:Person>
          <b:Person>
            <b:Last>Alisa</b:Last>
            <b:First>E</b:First>
          </b:Person>
          <b:Person>
            <b:Last>Benjamin</b:Last>
            <b:First>JS</b:First>
          </b:Person>
        </b:NameList>
      </b:Author>
    </b:Author>
    <b:Title>Effects of motivation</b:Title>
    <b:Year>2005</b:Year>
    <b:Publisher>Prentice Hall Inc.</b:Publisher>
    <b:RefOrder>40</b:RefOrder>
  </b:Source>
  <b:Source>
    <b:Tag>Kat05</b:Tag>
    <b:SourceType>JournalArticle</b:SourceType>
    <b:Guid>{BFE83391-4FA8-4601-8975-D8C3AC013F4E}</b:Guid>
    <b:Author>
      <b:Author>
        <b:NameList>
          <b:Person>
            <b:Last>Katz</b:Last>
            <b:First>R</b:First>
          </b:Person>
        </b:NameList>
      </b:Author>
    </b:Author>
    <b:Title>Motivating Technical Professionals Today</b:Title>
    <b:JournalName>Journal of Research Management</b:JournalName>
    <b:Year>2005</b:Year>
    <b:Pages>21-30</b:Pages>
    <b:Volume>48</b:Volume>
    <b:Issue>8</b:Issue>
    <b:RefOrder>41</b:RefOrder>
  </b:Source>
  <b:Source>
    <b:Tag>She04</b:Tag>
    <b:SourceType>JournalArticle</b:SourceType>
    <b:Guid>{E621ECEE-49D8-4EEC-9CCA-ED97D3B5D3AA}</b:Guid>
    <b:Title>Five ways to retain good staff</b:Title>
    <b:JournalName>Family Practice Management</b:JournalName>
    <b:Year>2004</b:Year>
    <b:Pages>57-59</b:Pages>
    <b:Issue>Dec</b:Issue>
    <b:Author>
      <b:Author>
        <b:NameList>
          <b:Person>
            <b:Last>Shenkel</b:Last>
            <b:First> R.</b:First>
          </b:Person>
          <b:Person>
            <b:Last>Gardner</b:Last>
            <b:First>C.</b:First>
          </b:Person>
        </b:NameList>
      </b:Author>
    </b:Author>
    <b:RefOrder>42</b:RefOrder>
  </b:Source>
  <b:Source>
    <b:Tag>Bur09</b:Tag>
    <b:SourceType>JournalArticle</b:SourceType>
    <b:Guid>{EBCE9C3E-BA48-458B-A3EC-6A6F70E9EE63}</b:Guid>
    <b:Year>2007</b:Year>
    <b:Author>
      <b:Author>
        <b:NameList>
          <b:Person>
            <b:Last>Burney</b:Last>
            <b:First>L.</b:First>
          </b:Person>
          <b:Person>
            <b:Last>Widener</b:Last>
            <b:First>S.</b:First>
            <b:Middle>K.</b:Middle>
          </b:Person>
        </b:NameList>
      </b:Author>
    </b:Author>
    <b:Title>Strategic performance measurement systems, job- relevant information, and managerial behavioral responses - Role stress and performance.</b:Title>
    <b:JournalName>Behavioral Research In Accounting</b:JournalName>
    <b:Pages>43-69</b:Pages>
    <b:Volume>19</b:Volume>
    <b:RefOrder>18</b:RefOrder>
  </b:Source>
  <b:Source>
    <b:Tag>Des78</b:Tag>
    <b:SourceType>Book</b:SourceType>
    <b:Guid>{2F0D9FCD-C5D3-48D3-872A-B0F8F8221B44}</b:Guid>
    <b:Author>
      <b:Author>
        <b:NameList>
          <b:Person>
            <b:Last>Dessler</b:Last>
          </b:Person>
          <b:Person>
            <b:Last>Gary</b:Last>
          </b:Person>
        </b:NameList>
      </b:Author>
    </b:Author>
    <b:Title>Personnel management: Modern concepts and techniques</b:Title>
    <b:Year>1978</b:Year>
    <b:City>Reston, VA</b:City>
    <b:Publisher>Prentice-Hall Company</b:Publisher>
    <b:RefOrder>43</b:RefOrder>
  </b:Source>
  <b:Source>
    <b:Tag>Har031</b:Tag>
    <b:SourceType>JournalArticle</b:SourceType>
    <b:Guid>{9EE68928-2456-4083-92C6-4325B999948F}</b:Guid>
    <b:Author>
      <b:Author>
        <b:NameList>
          <b:Person>
            <b:Last>Harrington</b:Last>
            <b:First>Jill</b:First>
          </b:Person>
        </b:NameList>
      </b:Author>
    </b:Author>
    <b:Title>Training adds up. incentive</b:Title>
    <b:Year>2003</b:Year>
    <b:Pages>22</b:Pages>
    <b:Volume>177</b:Volume>
    <b:Issue>6</b:Issue>
    <b:RefOrder>19</b:RefOrder>
  </b:Source>
  <b:Source>
    <b:Tag>Gre00</b:Tag>
    <b:SourceType>Book</b:SourceType>
    <b:Guid>{D1639552-B117-4B11-9CC6-8CDEAE301123}</b:Guid>
    <b:Title>Behaviour in Organisations</b:Title>
    <b:Year>2000</b:Year>
    <b:Author>
      <b:Author>
        <b:NameList>
          <b:Person>
            <b:Last>Greenberg</b:Last>
            <b:First>J.</b:First>
          </b:Person>
          <b:Person>
            <b:Last>Baron</b:Last>
            <b:First>R.</b:First>
          </b:Person>
        </b:NameList>
      </b:Author>
    </b:Author>
    <b:City>Upper Saddle River ,NJ</b:City>
    <b:Publisher>Prentice-Hall, Inc</b:Publisher>
    <b:Edition>7</b:Edition>
    <b:RefOrder>44</b:RefOrder>
  </b:Source>
  <b:Source>
    <b:Tag>Hit92</b:Tag>
    <b:SourceType>JournalArticle</b:SourceType>
    <b:Guid>{4230C547-FBDA-4170-B1C0-D1FB579BD767}</b:Guid>
    <b:Author>
      <b:Author>
        <b:NameList>
          <b:Person>
            <b:Last>Hitt</b:Last>
            <b:First>D.</b:First>
          </b:Person>
          <b:Person>
            <b:Last>Esser</b:Last>
            <b:First>J.</b:First>
          </b:Person>
          <b:Person>
            <b:Last>Marriott</b:Last>
            <b:First>R.</b:First>
          </b:Person>
        </b:NameList>
      </b:Author>
    </b:Author>
    <b:Title>Effects of delayed rewards and task interest on intrinsic motivation</b:Title>
    <b:JournalName>Basic &amp; Applied Social Psychology</b:JournalName>
    <b:Year>1992</b:Year>
    <b:Pages>405-415</b:Pages>
    <b:Volume>13</b:Volume>
    <b:Issue>4</b:Issue>
    <b:RefOrder>45</b:RefOrder>
  </b:Source>
  <b:Source>
    <b:Tag>Dec80</b:Tag>
    <b:SourceType>Book</b:SourceType>
    <b:Guid>{DC1AE30B-A9E1-49DF-A84C-8A98C2BDDDA2}</b:Guid>
    <b:Title>Thepsychology of self-determination</b:Title>
    <b:Year>1980</b:Year>
    <b:Author>
      <b:Author>
        <b:NameList>
          <b:Person>
            <b:Last>Deci</b:Last>
            <b:First>Edward</b:First>
          </b:Person>
        </b:NameList>
      </b:Author>
    </b:Author>
    <b:City>Lexington, MA</b:City>
    <b:Publisher>Lexington Books</b:Publisher>
    <b:RefOrder>46</b:RefOrder>
  </b:Source>
  <b:Source>
    <b:Tag>Lin03</b:Tag>
    <b:SourceType>JournalArticle</b:SourceType>
    <b:Guid>{18C445BA-B979-4871-A852-3A4472321B19}</b:Guid>
    <b:Author>
      <b:Author>
        <b:NameList>
          <b:Person>
            <b:Last>Linz</b:Last>
            <b:First>S.J.</b:First>
          </b:Person>
        </b:NameList>
      </b:Author>
    </b:Author>
    <b:Title>Job Satisfaction Among Russian Workers</b:Title>
    <b:Year>2003</b:Year>
    <b:JournalName>International Journal of Manpower</b:JournalName>
    <b:Pages>626-652</b:Pages>
    <b:Volume>24</b:Volume>
    <b:Issue>6</b:Issue>
    <b:RefOrder>20</b:RefOrder>
  </b:Source>
  <b:Source>
    <b:Tag>Dec00</b:Tag>
    <b:SourceType>JournalArticle</b:SourceType>
    <b:Guid>{96D3A307-A92B-46BB-92AE-EA35B4889448}</b:Guid>
    <b:Author>
      <b:Author>
        <b:NameList>
          <b:Person>
            <b:Last>Deci</b:Last>
            <b:First>E.</b:First>
          </b:Person>
          <b:Person>
            <b:Last>Ryan</b:Last>
            <b:First>R.</b:First>
          </b:Person>
        </b:NameList>
      </b:Author>
    </b:Author>
    <b:Title>The what and why of goal pursuits: Human needs and the selfdetermination of behavior</b:Title>
    <b:JournalName>Psychological Inquiry</b:JournalName>
    <b:Year>2000</b:Year>
    <b:Pages>227-269</b:Pages>
    <b:Volume>il</b:Volume>
    <b:Issue>4</b:Issue>
    <b:RefOrder>47</b:RefOrder>
  </b:Source>
  <b:Source>
    <b:Tag>Dec01</b:Tag>
    <b:SourceType>JournalArticle</b:SourceType>
    <b:Guid>{86A66A84-9409-4EC2-83D2-ADB0D66E9E3B}</b:Guid>
    <b:Author>
      <b:Author>
        <b:NameList>
          <b:Person>
            <b:Last>Deci</b:Last>
            <b:First>E.</b:First>
          </b:Person>
          <b:Person>
            <b:Last>Cameron</b:Last>
            <b:First>J.</b:First>
          </b:Person>
          <b:Person>
            <b:Last>Koestner</b:Last>
            <b:First>R.</b:First>
          </b:Person>
          <b:Person>
            <b:Last>Ryan</b:Last>
            <b:First>R.</b:First>
          </b:Person>
        </b:NameList>
      </b:Author>
    </b:Author>
    <b:Title>Extrinsic rewards and intrinsic motivation in education: Reconsidered once again.</b:Title>
    <b:JournalName>Review of Educational Research</b:JournalName>
    <b:Year>2001</b:Year>
    <b:Pages>1-50</b:Pages>
    <b:Volume>71</b:Volume>
    <b:Issue>1</b:Issue>
    <b:RefOrder>48</b:RefOrder>
  </b:Source>
  <b:Source>
    <b:Tag>Vro64</b:Tag>
    <b:SourceType>Book</b:SourceType>
    <b:Guid>{FCE94DEF-0EFD-460F-BCCC-D6AAE64083F8}</b:Guid>
    <b:Title>Work and motivation</b:Title>
    <b:Year>1964</b:Year>
    <b:Author>
      <b:Author>
        <b:NameList>
          <b:Person>
            <b:Last>Vroom</b:Last>
            <b:First>V.H.</b:First>
          </b:Person>
        </b:NameList>
      </b:Author>
    </b:Author>
    <b:City>New York</b:City>
    <b:Publisher>Wiley</b:Publisher>
    <b:RefOrder>49</b:RefOrder>
  </b:Source>
  <b:Source>
    <b:Tag>Ada65</b:Tag>
    <b:SourceType>Book</b:SourceType>
    <b:Guid>{088B1525-406F-4CCC-B43A-2C400D274128}</b:Guid>
    <b:Author>
      <b:Author>
        <b:NameList>
          <b:Person>
            <b:Last>Adams</b:Last>
            <b:First>J.</b:First>
            <b:Middle>S.</b:Middle>
          </b:Person>
        </b:NameList>
      </b:Author>
    </b:Author>
    <b:Title>Inequity in social exchange. In L. Berkowitz (ed.), Advances in Experimental social psychology.</b:Title>
    <b:Year>1965</b:Year>
    <b:City>New York</b:City>
    <b:Publisher>Academic Press</b:Publisher>
    <b:RefOrder>50</b:RefOrder>
  </b:Source>
  <b:Source>
    <b:Tag>Beu01</b:Tag>
    <b:SourceType>JournalArticle</b:SourceType>
    <b:Guid>{EB271D73-03D2-4EBF-B111-5079DDF4DFEB}</b:Guid>
    <b:Title>Managing for organizational effectiveness in sub-Saharan Africa: a culture-fit model. </b:Title>
    <b:Year>2001</b:Year>
    <b:Author>
      <b:Author>
        <b:NameList>
          <b:Person>
            <b:Last>Beugré</b:Last>
            <b:First>Constant,</b:First>
            <b:Middle>D.</b:Middle>
          </b:Person>
          <b:Person>
            <b:Last>Offodile</b:Last>
            <b:First>O.</b:First>
            <b:Middle>F.</b:Middle>
          </b:Person>
        </b:NameList>
      </b:Author>
    </b:Author>
    <b:JournalName>The International Journal of Human Resource Management</b:JournalName>
    <b:Pages>535-550</b:Pages>
    <b:Volume>12</b:Volume>
    <b:Issue>4</b:Issue>
    <b:RefOrder>21</b:RefOrder>
  </b:Source>
  <b:Source>
    <b:Tag>Mat09</b:Tag>
    <b:SourceType>JournalArticle</b:SourceType>
    <b:Guid>{2A691EEF-C6C5-4827-9ADF-CAA1F5DFB7CF}</b:Guid>
    <b:Author>
      <b:Author>
        <b:NameList>
          <b:Person>
            <b:Last>Matthew</b:Last>
            <b:First>J.</b:First>
          </b:Person>
          <b:Person>
            <b:Last>Grawhich</b:Last>
          </b:Person>
          <b:Person>
            <b:Last>Barber</b:Last>
            <b:First>L.</b:First>
            <b:Middle>K.</b:Middle>
          </b:Person>
        </b:NameList>
      </b:Author>
    </b:Author>
    <b:Title>Are you Focusing both Employees and Organizational Outcomes</b:Title>
    <b:JournalName>Organizational Health Initiative at Saint Louis University</b:JournalName>
    <b:Year>2009</b:Year>
    <b:Pages>1-5</b:Pages>
    <b:RefOrder>51</b:RefOrder>
  </b:Source>
  <b:Source>
    <b:Tag>Vol03</b:Tag>
    <b:SourceType>DocumentFromInternetSite</b:SourceType>
    <b:Guid>{EBD51471-4B40-4762-8E3D-7AB36C924F94}</b:Guid>
    <b:Title>Implementing outcomes assessment on your campus</b:Title>
    <b:Year>2003</b:Year>
    <b:Author>
      <b:Author>
        <b:NameList>
          <b:Person>
            <b:Last>Volkwein</b:Last>
            <b:First>J.</b:First>
            <b:Middle>F.</b:Middle>
          </b:Person>
        </b:NameList>
      </b:Author>
    </b:Author>
    <b:YearAccessed>2012</b:YearAccessed>
    <b:MonthAccessed>July</b:MonthAccessed>
    <b:DayAccessed>4</b:DayAccessed>
    <b:URL>http://rpgroup.org/publications/eJournal/Volume_1/volkwein.htm</b:URL>
    <b:RefOrder>52</b:RefOrder>
  </b:Source>
  <b:Source>
    <b:Tag>Faz11</b:Tag>
    <b:SourceType>JournalArticle</b:SourceType>
    <b:Guid>{46D80161-1F58-4E62-8C46-F3DFEFE2D148}</b:Guid>
    <b:Title> The Effect of Job Security on the Perception of External Motivational Tools: A Study in Hotel Businesses</b:Title>
    <b:Year>2011</b:Year>
    <b:Author>
      <b:Author>
        <b:NameList>
          <b:Person>
            <b:Last>ŞENOL</b:Last>
            <b:First>Fazıl</b:First>
          </b:Person>
        </b:NameList>
      </b:Author>
    </b:Author>
    <b:JournalName>Journal of Economic and Social Studies</b:JournalName>
    <b:Volume>1</b:Volume>
    <b:Issue>2</b:Issue>
    <b:RefOrder>53</b:RefOrder>
  </b:Source>
  <b:Source>
    <b:Tag>HSB121</b:Tag>
    <b:SourceType>DocumentFromInternetSite</b:SourceType>
    <b:Guid>{0C49A9E3-749E-4CAC-9849-93360038CA17}</b:Guid>
    <b:Author>
      <b:Author>
        <b:Corporate>HSBC</b:Corporate>
      </b:Author>
    </b:Author>
    <b:Title>Motivating employees</b:Title>
    <b:Year>2012</b:Year>
    <b:YearAccessed>2012</b:YearAccessed>
    <b:MonthAccessed>June</b:MonthAccessed>
    <b:DayAccessed>22</b:DayAccessed>
    <b:URL>http://www.knowledge.hsbc.co.uk/run/human+resources/manage+employees/motivating+employees</b:URL>
    <b:RefOrder>5</b:RefOrder>
  </b:Source>
  <b:Source>
    <b:Tag>Dou60</b:Tag>
    <b:SourceType>Book</b:SourceType>
    <b:Guid>{91471DDB-49DE-49E6-8A91-CB3BD533DBD7}</b:Guid>
    <b:Title>The Human Side of Enterprise</b:Title>
    <b:Year>1960</b:Year>
    <b:Author>
      <b:Author>
        <b:NameList>
          <b:Person>
            <b:Last>McGregor</b:Last>
            <b:First>Douglas</b:First>
          </b:Person>
        </b:NameList>
      </b:Author>
    </b:Author>
    <b:Publisher>McGraw-Hill</b:Publisher>
    <b:RefOrder>54</b:RefOrder>
  </b:Source>
  <b:Source>
    <b:Tag>Sek03</b:Tag>
    <b:SourceType>Book</b:SourceType>
    <b:Guid>{32BFB17D-13E3-4594-9201-12D16D11071C}</b:Guid>
    <b:Author>
      <b:Author>
        <b:NameList>
          <b:Person>
            <b:Last>Sekaran</b:Last>
            <b:First>U.</b:First>
          </b:Person>
        </b:NameList>
      </b:Author>
    </b:Author>
    <b:Title>Research Methods for Business</b:Title>
    <b:Year>2003</b:Year>
    <b:City>New York</b:City>
    <b:Publisher>John Wiley &amp; Sons Inc.</b:Publisher>
    <b:Edition>4th</b:Edition>
    <b:RefOrder>55</b:RefOrder>
  </b:Source>
  <b:Source>
    <b:Tag>Placeholder2</b:Tag>
    <b:SourceType>JournalArticle</b:SourceType>
    <b:Guid>{7E14D6D0-26FD-433C-A0C6-925C38F5C94D}</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b:First>
            <b:Middle>L.</b:Middle>
          </b:Person>
          <b:Person>
            <b:Last>Gerhart</b:Last>
            <b:First>B.</b:First>
          </b:Person>
          <b:Person>
            <b:Last>Minette</b:Last>
          </b:Person>
          <b:Person>
            <b:Last>K. A.</b:Last>
          </b:Person>
        </b:NameList>
      </b:Author>
    </b:Author>
    <b:RefOrder>22</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14197B39-D2EE-4856-9FBD-1C175300DBA5}">
  <ds:schemaRefs/>
</ds:datastoreItem>
</file>

<file path=docProps/app.xml><?xml version="1.0" encoding="utf-8"?>
<Properties xmlns="http://schemas.openxmlformats.org/officeDocument/2006/extended-properties" xmlns:vt="http://schemas.openxmlformats.org/officeDocument/2006/docPropsVTypes">
  <Template>Normal</Template>
  <Pages>17</Pages>
  <Words>4961</Words>
  <Characters>28284</Characters>
  <Lines>235</Lines>
  <Paragraphs>66</Paragraphs>
  <TotalTime>6844</TotalTime>
  <ScaleCrop>false</ScaleCrop>
  <LinksUpToDate>false</LinksUpToDate>
  <CharactersWithSpaces>33179</CharactersWithSpaces>
  <Application>WPS Office_11.2.0.9127_F1E327BC-269C-435d-A152-05C5408002CA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2017-08-05T08:30:00Z</dcterms:created>
  <dc:creator>shari</dc:creator>
  <cp:lastModifiedBy>shari</cp:lastModifiedBy>
  <dcterms:modified xsi:type="dcterms:W3CDTF">2020-01-08T23:34:54Z</dcterms:modified>
  <dc:title>WORKPLACE CULTURE AND ITS IMPACT ON ORGANIZATIONAL EFFICIENCY</dc:title>
  <cp:revision>487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1033-11.2.0.9127</vt:lpwstr>
  </property>
</Properties>
</file>