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6BBC5B16"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33D789" w:rsidR="7908378C" w:rsidRDefault="7908378C" w:rsidP="33572C6E">
            <w:pPr>
              <w:ind w:right="237"/>
              <w:rPr>
                <w:b/>
                <w:bCs/>
                <w:color w:val="auto"/>
                <w:sz w:val="32"/>
                <w:szCs w:val="32"/>
              </w:rPr>
            </w:pPr>
            <w:r w:rsidRPr="33572C6E">
              <w:rPr>
                <w:b/>
                <w:bCs/>
                <w:color w:val="auto"/>
                <w:sz w:val="32"/>
                <w:szCs w:val="32"/>
              </w:rPr>
              <w:t xml:space="preserve">Learner name: </w:t>
            </w:r>
            <w:r w:rsidR="00B13B27">
              <w:rPr>
                <w:b/>
                <w:bCs/>
                <w:color w:val="auto"/>
                <w:sz w:val="32"/>
                <w:szCs w:val="32"/>
              </w:rPr>
              <w:t>Zoe Coombes</w:t>
            </w:r>
            <w:r w:rsidRPr="33572C6E">
              <w:rPr>
                <w:b/>
                <w:bCs/>
                <w:color w:val="auto"/>
                <w:sz w:val="32"/>
                <w:szCs w:val="32"/>
              </w:rPr>
              <w:t>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2439285" w:rsidR="7908378C" w:rsidRDefault="00B13B27" w:rsidP="33572C6E">
            <w:pPr>
              <w:ind w:right="237"/>
              <w:rPr>
                <w:b/>
                <w:bCs/>
                <w:color w:val="auto"/>
                <w:sz w:val="32"/>
                <w:szCs w:val="32"/>
              </w:rPr>
            </w:pPr>
            <w:r>
              <w:rPr>
                <w:b/>
                <w:bCs/>
                <w:color w:val="auto"/>
                <w:sz w:val="32"/>
                <w:szCs w:val="32"/>
              </w:rPr>
              <w:t>2029331</w:t>
            </w:r>
            <w:r w:rsidR="7908378C" w:rsidRPr="33572C6E">
              <w:rPr>
                <w:b/>
                <w:bCs/>
                <w:color w:val="auto"/>
                <w:sz w:val="32"/>
                <w:szCs w:val="32"/>
              </w:rPr>
              <w:t>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D24F2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5F4CCD4A" w14:textId="622A2F39" w:rsidR="000325D9" w:rsidRPr="00AC258B" w:rsidRDefault="000325D9" w:rsidP="00AC258B">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lastRenderedPageBreak/>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7156A3DB" w14:textId="20D61A01" w:rsidR="004B600B" w:rsidRPr="00AC258B" w:rsidRDefault="004B600B" w:rsidP="00AC258B">
      <w:pPr>
        <w:ind w:right="237"/>
        <w:rPr>
          <w:b/>
          <w:sz w:val="24"/>
          <w:szCs w:val="24"/>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55885AA0" w14:textId="171DBFFC" w:rsidR="008B28E7" w:rsidRPr="00AC258B" w:rsidRDefault="008B28E7" w:rsidP="00AC258B">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6B5AF43F" w:rsidR="5B843AF0" w:rsidRDefault="5B843AF0" w:rsidP="5B843AF0">
      <w:pPr>
        <w:ind w:right="237"/>
        <w:jc w:val="both"/>
        <w:rPr>
          <w:rFonts w:eastAsia="Arial"/>
          <w:color w:val="000000" w:themeColor="text1"/>
          <w:sz w:val="24"/>
          <w:szCs w:val="24"/>
        </w:rPr>
      </w:pPr>
    </w:p>
    <w:p w14:paraId="1B58FC97" w14:textId="5AB1AD67" w:rsidR="00AC258B" w:rsidRDefault="006B70BE" w:rsidP="5B843AF0">
      <w:pPr>
        <w:ind w:right="237"/>
        <w:jc w:val="both"/>
        <w:rPr>
          <w:rFonts w:eastAsia="Arial"/>
          <w:color w:val="000000" w:themeColor="text1"/>
          <w:sz w:val="24"/>
          <w:szCs w:val="24"/>
        </w:rPr>
      </w:pPr>
      <w:r>
        <w:rPr>
          <w:rFonts w:eastAsia="Arial"/>
          <w:color w:val="000000" w:themeColor="text1"/>
          <w:sz w:val="24"/>
          <w:szCs w:val="24"/>
        </w:rPr>
        <w:t xml:space="preserve">I </w:t>
      </w:r>
      <w:r w:rsidR="00434FCE">
        <w:rPr>
          <w:rFonts w:eastAsia="Arial"/>
          <w:color w:val="000000" w:themeColor="text1"/>
          <w:sz w:val="24"/>
          <w:szCs w:val="24"/>
        </w:rPr>
        <w:t xml:space="preserve">am going to reflect on an incident I </w:t>
      </w:r>
      <w:r>
        <w:rPr>
          <w:rFonts w:eastAsia="Arial"/>
          <w:color w:val="000000" w:themeColor="text1"/>
          <w:sz w:val="24"/>
          <w:szCs w:val="24"/>
        </w:rPr>
        <w:t>have attended as a police constable</w:t>
      </w:r>
      <w:r w:rsidR="00434FCE">
        <w:rPr>
          <w:rFonts w:eastAsia="Arial"/>
          <w:color w:val="000000" w:themeColor="text1"/>
          <w:sz w:val="24"/>
          <w:szCs w:val="24"/>
        </w:rPr>
        <w:t xml:space="preserve"> involving </w:t>
      </w:r>
      <w:r w:rsidR="008403D2">
        <w:rPr>
          <w:rFonts w:eastAsia="Arial"/>
          <w:color w:val="000000" w:themeColor="text1"/>
          <w:sz w:val="24"/>
          <w:szCs w:val="24"/>
        </w:rPr>
        <w:t>ex-partners</w:t>
      </w:r>
      <w:r w:rsidR="00434FCE">
        <w:rPr>
          <w:rFonts w:eastAsia="Arial"/>
          <w:color w:val="000000" w:themeColor="text1"/>
          <w:sz w:val="24"/>
          <w:szCs w:val="24"/>
        </w:rPr>
        <w:t>, a male</w:t>
      </w:r>
      <w:r w:rsidR="008403D2">
        <w:rPr>
          <w:rFonts w:eastAsia="Arial"/>
          <w:color w:val="000000" w:themeColor="text1"/>
          <w:sz w:val="24"/>
          <w:szCs w:val="24"/>
        </w:rPr>
        <w:t xml:space="preserve"> and</w:t>
      </w:r>
      <w:r w:rsidR="00434FCE">
        <w:rPr>
          <w:rFonts w:eastAsia="Arial"/>
          <w:color w:val="000000" w:themeColor="text1"/>
          <w:sz w:val="24"/>
          <w:szCs w:val="24"/>
        </w:rPr>
        <w:t xml:space="preserve"> female,</w:t>
      </w:r>
      <w:r>
        <w:rPr>
          <w:rFonts w:eastAsia="Arial"/>
          <w:color w:val="000000" w:themeColor="text1"/>
          <w:sz w:val="24"/>
          <w:szCs w:val="24"/>
        </w:rPr>
        <w:t xml:space="preserve"> where there ha</w:t>
      </w:r>
      <w:r w:rsidR="008403D2">
        <w:rPr>
          <w:rFonts w:eastAsia="Arial"/>
          <w:color w:val="000000" w:themeColor="text1"/>
          <w:sz w:val="24"/>
          <w:szCs w:val="24"/>
        </w:rPr>
        <w:t>d</w:t>
      </w:r>
      <w:r>
        <w:rPr>
          <w:rFonts w:eastAsia="Arial"/>
          <w:color w:val="000000" w:themeColor="text1"/>
          <w:sz w:val="24"/>
          <w:szCs w:val="24"/>
        </w:rPr>
        <w:t xml:space="preserve"> been a report of </w:t>
      </w:r>
      <w:r w:rsidR="00434FCE">
        <w:rPr>
          <w:rFonts w:eastAsia="Arial"/>
          <w:color w:val="000000" w:themeColor="text1"/>
          <w:sz w:val="24"/>
          <w:szCs w:val="24"/>
        </w:rPr>
        <w:t xml:space="preserve">a </w:t>
      </w:r>
      <w:r w:rsidR="008403D2">
        <w:rPr>
          <w:rFonts w:eastAsia="Arial"/>
          <w:color w:val="000000" w:themeColor="text1"/>
          <w:sz w:val="24"/>
          <w:szCs w:val="24"/>
        </w:rPr>
        <w:t xml:space="preserve">distressed </w:t>
      </w:r>
      <w:r w:rsidR="00434FCE">
        <w:rPr>
          <w:rFonts w:eastAsia="Arial"/>
          <w:color w:val="000000" w:themeColor="text1"/>
          <w:sz w:val="24"/>
          <w:szCs w:val="24"/>
        </w:rPr>
        <w:t>female.  The circumstances of this incident were that the parties had been in an intimate relationship for a couple of years, which had broken down recently</w:t>
      </w:r>
      <w:r w:rsidR="008403D2">
        <w:rPr>
          <w:rFonts w:eastAsia="Arial"/>
          <w:color w:val="000000" w:themeColor="text1"/>
          <w:sz w:val="24"/>
          <w:szCs w:val="24"/>
        </w:rPr>
        <w:t>.  D</w:t>
      </w:r>
      <w:r w:rsidR="00434FCE">
        <w:rPr>
          <w:rFonts w:eastAsia="Arial"/>
          <w:color w:val="000000" w:themeColor="text1"/>
          <w:sz w:val="24"/>
          <w:szCs w:val="24"/>
        </w:rPr>
        <w:t xml:space="preserve">ue to this specific </w:t>
      </w:r>
      <w:proofErr w:type="gramStart"/>
      <w:r w:rsidR="00627113">
        <w:rPr>
          <w:rFonts w:eastAsia="Arial"/>
          <w:color w:val="000000" w:themeColor="text1"/>
          <w:sz w:val="24"/>
          <w:szCs w:val="24"/>
        </w:rPr>
        <w:t>incident</w:t>
      </w:r>
      <w:proofErr w:type="gramEnd"/>
      <w:r w:rsidR="00627113">
        <w:rPr>
          <w:rFonts w:eastAsia="Arial"/>
          <w:color w:val="000000" w:themeColor="text1"/>
          <w:sz w:val="24"/>
          <w:szCs w:val="24"/>
        </w:rPr>
        <w:t xml:space="preserve"> </w:t>
      </w:r>
      <w:r w:rsidR="00434FCE">
        <w:rPr>
          <w:rFonts w:eastAsia="Arial"/>
          <w:color w:val="000000" w:themeColor="text1"/>
          <w:sz w:val="24"/>
          <w:szCs w:val="24"/>
        </w:rPr>
        <w:t>I attended</w:t>
      </w:r>
      <w:r w:rsidR="00627113">
        <w:rPr>
          <w:rFonts w:eastAsia="Arial"/>
          <w:color w:val="000000" w:themeColor="text1"/>
          <w:sz w:val="24"/>
          <w:szCs w:val="24"/>
        </w:rPr>
        <w:t>,</w:t>
      </w:r>
      <w:r w:rsidR="00434FCE">
        <w:rPr>
          <w:rFonts w:eastAsia="Arial"/>
          <w:color w:val="000000" w:themeColor="text1"/>
          <w:sz w:val="24"/>
          <w:szCs w:val="24"/>
        </w:rPr>
        <w:t xml:space="preserve"> the female had phoned the police as she was worried that the situation was likely to escalate between them both.  The female expressed concerns that because of the situation she was in, and the </w:t>
      </w:r>
      <w:r w:rsidR="00627113">
        <w:rPr>
          <w:rFonts w:eastAsia="Arial"/>
          <w:color w:val="000000" w:themeColor="text1"/>
          <w:sz w:val="24"/>
          <w:szCs w:val="24"/>
        </w:rPr>
        <w:t xml:space="preserve">male’s </w:t>
      </w:r>
      <w:r w:rsidR="00434FCE">
        <w:rPr>
          <w:rFonts w:eastAsia="Arial"/>
          <w:color w:val="000000" w:themeColor="text1"/>
          <w:sz w:val="24"/>
          <w:szCs w:val="24"/>
        </w:rPr>
        <w:t xml:space="preserve">actions, which were unknown to </w:t>
      </w:r>
      <w:r w:rsidR="0072012F">
        <w:rPr>
          <w:rFonts w:eastAsia="Arial"/>
          <w:color w:val="000000" w:themeColor="text1"/>
          <w:sz w:val="24"/>
          <w:szCs w:val="24"/>
        </w:rPr>
        <w:t>me</w:t>
      </w:r>
      <w:r w:rsidR="00434FCE">
        <w:rPr>
          <w:rFonts w:eastAsia="Arial"/>
          <w:color w:val="000000" w:themeColor="text1"/>
          <w:sz w:val="24"/>
          <w:szCs w:val="24"/>
        </w:rPr>
        <w:t xml:space="preserve"> at this point</w:t>
      </w:r>
      <w:r w:rsidR="00627113">
        <w:rPr>
          <w:rFonts w:eastAsia="Arial"/>
          <w:color w:val="000000" w:themeColor="text1"/>
          <w:sz w:val="24"/>
          <w:szCs w:val="24"/>
        </w:rPr>
        <w:t>,</w:t>
      </w:r>
      <w:r w:rsidR="00434FCE">
        <w:rPr>
          <w:rFonts w:eastAsia="Arial"/>
          <w:color w:val="000000" w:themeColor="text1"/>
          <w:sz w:val="24"/>
          <w:szCs w:val="24"/>
        </w:rPr>
        <w:t xml:space="preserve"> that he as a result may behave in an anti-social manner by harassing her </w:t>
      </w:r>
      <w:r w:rsidR="0072012F">
        <w:rPr>
          <w:rFonts w:eastAsia="Arial"/>
          <w:color w:val="000000" w:themeColor="text1"/>
          <w:sz w:val="24"/>
          <w:szCs w:val="24"/>
        </w:rPr>
        <w:t>to</w:t>
      </w:r>
      <w:r w:rsidR="00434FCE">
        <w:rPr>
          <w:rFonts w:eastAsia="Arial"/>
          <w:color w:val="000000" w:themeColor="text1"/>
          <w:sz w:val="24"/>
          <w:szCs w:val="24"/>
        </w:rPr>
        <w:t xml:space="preserve"> try to amend the relationship.  </w:t>
      </w:r>
      <w:r w:rsidR="0072012F">
        <w:rPr>
          <w:rFonts w:eastAsia="Arial"/>
          <w:color w:val="000000" w:themeColor="text1"/>
          <w:sz w:val="24"/>
          <w:szCs w:val="24"/>
        </w:rPr>
        <w:t xml:space="preserve">In Blackstone’s (2019) book, it states that ‘anti-social behaviour is not necessarily a ‘crime’ as such, but the term covers a number of disruptive activities, some of which are criminal </w:t>
      </w:r>
      <w:proofErr w:type="gramStart"/>
      <w:r w:rsidR="0072012F">
        <w:rPr>
          <w:rFonts w:eastAsia="Arial"/>
          <w:color w:val="000000" w:themeColor="text1"/>
          <w:sz w:val="24"/>
          <w:szCs w:val="24"/>
        </w:rPr>
        <w:t>offences’</w:t>
      </w:r>
      <w:proofErr w:type="gramEnd"/>
      <w:r w:rsidR="0072012F">
        <w:rPr>
          <w:rFonts w:eastAsia="Arial"/>
          <w:color w:val="000000" w:themeColor="text1"/>
          <w:sz w:val="24"/>
          <w:szCs w:val="24"/>
        </w:rPr>
        <w:t xml:space="preserve">.  I believe this to be reflective in the incident as myself and another officer were traveling to the location, the police control room passed a message to myself that the situation seemed to be escalating from what the female was saying.  </w:t>
      </w:r>
    </w:p>
    <w:p w14:paraId="164FB217" w14:textId="1D7FA1CF" w:rsidR="0072012F" w:rsidRDefault="0072012F" w:rsidP="5B843AF0">
      <w:pPr>
        <w:ind w:right="237"/>
        <w:jc w:val="both"/>
        <w:rPr>
          <w:rFonts w:eastAsia="Arial"/>
          <w:color w:val="000000" w:themeColor="text1"/>
          <w:sz w:val="24"/>
          <w:szCs w:val="24"/>
        </w:rPr>
      </w:pPr>
      <w:r>
        <w:rPr>
          <w:rFonts w:eastAsia="Arial"/>
          <w:color w:val="000000" w:themeColor="text1"/>
          <w:sz w:val="24"/>
          <w:szCs w:val="24"/>
        </w:rPr>
        <w:t>I have used the Gibbs model to reflect upon the incident, to assist with analysing significant aspects which are relevant</w:t>
      </w:r>
      <w:r w:rsidR="00627113">
        <w:rPr>
          <w:rFonts w:eastAsia="Arial"/>
          <w:color w:val="000000" w:themeColor="text1"/>
          <w:sz w:val="24"/>
          <w:szCs w:val="24"/>
        </w:rPr>
        <w:t xml:space="preserve"> </w:t>
      </w:r>
      <w:r>
        <w:rPr>
          <w:rFonts w:eastAsia="Arial"/>
          <w:color w:val="000000" w:themeColor="text1"/>
          <w:sz w:val="24"/>
          <w:szCs w:val="24"/>
        </w:rPr>
        <w:t xml:space="preserve">to describe the incident and my thoughts and </w:t>
      </w:r>
      <w:r>
        <w:rPr>
          <w:rFonts w:eastAsia="Arial"/>
          <w:color w:val="000000" w:themeColor="text1"/>
          <w:sz w:val="24"/>
          <w:szCs w:val="24"/>
        </w:rPr>
        <w:lastRenderedPageBreak/>
        <w:t>feelings.  From using this model, it</w:t>
      </w:r>
      <w:r w:rsidR="00627113">
        <w:rPr>
          <w:rFonts w:eastAsia="Arial"/>
          <w:color w:val="000000" w:themeColor="text1"/>
          <w:sz w:val="24"/>
          <w:szCs w:val="24"/>
        </w:rPr>
        <w:t xml:space="preserve"> </w:t>
      </w:r>
      <w:r>
        <w:rPr>
          <w:rFonts w:eastAsia="Arial"/>
          <w:color w:val="000000" w:themeColor="text1"/>
          <w:sz w:val="24"/>
          <w:szCs w:val="24"/>
        </w:rPr>
        <w:t>evaluate</w:t>
      </w:r>
      <w:r w:rsidR="00627113">
        <w:rPr>
          <w:rFonts w:eastAsia="Arial"/>
          <w:color w:val="000000" w:themeColor="text1"/>
          <w:sz w:val="24"/>
          <w:szCs w:val="24"/>
        </w:rPr>
        <w:t>s</w:t>
      </w:r>
      <w:r>
        <w:rPr>
          <w:rFonts w:eastAsia="Arial"/>
          <w:color w:val="000000" w:themeColor="text1"/>
          <w:sz w:val="24"/>
          <w:szCs w:val="24"/>
        </w:rPr>
        <w:t xml:space="preserve"> and draw a conclusion for a future action plan.  </w:t>
      </w:r>
    </w:p>
    <w:p w14:paraId="13C8C0B8" w14:textId="1C305398" w:rsidR="003E0E34" w:rsidRDefault="00122EF6" w:rsidP="5B843AF0">
      <w:pPr>
        <w:ind w:right="237"/>
        <w:jc w:val="both"/>
        <w:rPr>
          <w:rFonts w:eastAsia="Arial"/>
          <w:color w:val="000000" w:themeColor="text1"/>
          <w:sz w:val="24"/>
          <w:szCs w:val="24"/>
        </w:rPr>
      </w:pPr>
      <w:r>
        <w:rPr>
          <w:rFonts w:eastAsia="Arial"/>
          <w:color w:val="000000" w:themeColor="text1"/>
          <w:sz w:val="24"/>
          <w:szCs w:val="24"/>
        </w:rPr>
        <w:t xml:space="preserve">I attended the location address and could clearly see that the female was extremely distressed and upset from her actions and behaviour.  Prior to police attendance, the male had already left the property.  As a police constable, a concern </w:t>
      </w:r>
      <w:r w:rsidR="006261C6">
        <w:rPr>
          <w:rFonts w:eastAsia="Arial"/>
          <w:color w:val="000000" w:themeColor="text1"/>
          <w:sz w:val="24"/>
          <w:szCs w:val="24"/>
        </w:rPr>
        <w:t>I had</w:t>
      </w:r>
      <w:r>
        <w:rPr>
          <w:rFonts w:eastAsia="Arial"/>
          <w:color w:val="000000" w:themeColor="text1"/>
          <w:sz w:val="24"/>
          <w:szCs w:val="24"/>
        </w:rPr>
        <w:t xml:space="preserve"> was the victim’s well-being and risk management, therefore it was vital to establish as many details as possible and identify whether there was any immediate danger.  </w:t>
      </w:r>
      <w:r w:rsidR="006261C6">
        <w:rPr>
          <w:rFonts w:eastAsia="Arial"/>
          <w:color w:val="000000" w:themeColor="text1"/>
          <w:sz w:val="24"/>
          <w:szCs w:val="24"/>
        </w:rPr>
        <w:t xml:space="preserve">Blackstone’s (2019) states ‘The key responsibility of the first officer at scene is to protect the victim from further harm, preserve evidence and identify any criminal </w:t>
      </w:r>
      <w:proofErr w:type="gramStart"/>
      <w:r w:rsidR="006261C6">
        <w:rPr>
          <w:rFonts w:eastAsia="Arial"/>
          <w:color w:val="000000" w:themeColor="text1"/>
          <w:sz w:val="24"/>
          <w:szCs w:val="24"/>
        </w:rPr>
        <w:t>offences’</w:t>
      </w:r>
      <w:proofErr w:type="gramEnd"/>
      <w:r w:rsidR="006261C6">
        <w:rPr>
          <w:rFonts w:eastAsia="Arial"/>
          <w:color w:val="000000" w:themeColor="text1"/>
          <w:sz w:val="24"/>
          <w:szCs w:val="24"/>
        </w:rPr>
        <w:t>.  The female was an Eastern European</w:t>
      </w:r>
      <w:r w:rsidR="00DB1FAC">
        <w:rPr>
          <w:rFonts w:eastAsia="Arial"/>
          <w:color w:val="000000" w:themeColor="text1"/>
          <w:sz w:val="24"/>
          <w:szCs w:val="24"/>
        </w:rPr>
        <w:t xml:space="preserve"> </w:t>
      </w:r>
      <w:r w:rsidR="006261C6">
        <w:rPr>
          <w:rFonts w:eastAsia="Arial"/>
          <w:color w:val="000000" w:themeColor="text1"/>
          <w:sz w:val="24"/>
          <w:szCs w:val="24"/>
        </w:rPr>
        <w:t xml:space="preserve">and lived alone.  </w:t>
      </w:r>
    </w:p>
    <w:p w14:paraId="3625C3F7" w14:textId="46F8C860" w:rsidR="006B70BE" w:rsidRDefault="003E0E34" w:rsidP="5B843AF0">
      <w:pPr>
        <w:ind w:right="237"/>
        <w:jc w:val="both"/>
        <w:rPr>
          <w:rFonts w:eastAsia="Arial"/>
          <w:color w:val="000000" w:themeColor="text1"/>
          <w:sz w:val="24"/>
          <w:szCs w:val="24"/>
        </w:rPr>
      </w:pPr>
      <w:r>
        <w:rPr>
          <w:rFonts w:eastAsia="Arial"/>
          <w:color w:val="000000" w:themeColor="text1"/>
          <w:sz w:val="24"/>
          <w:szCs w:val="24"/>
        </w:rPr>
        <w:t xml:space="preserve">College of Policing states that </w:t>
      </w:r>
      <w:r w:rsidR="006B70BE">
        <w:rPr>
          <w:rFonts w:eastAsia="Arial"/>
          <w:color w:val="000000" w:themeColor="text1"/>
          <w:sz w:val="24"/>
          <w:szCs w:val="24"/>
        </w:rPr>
        <w:t xml:space="preserve">‘A person is vulnerable if, </w:t>
      </w:r>
      <w:r>
        <w:rPr>
          <w:rFonts w:eastAsia="Arial"/>
          <w:color w:val="000000" w:themeColor="text1"/>
          <w:sz w:val="24"/>
          <w:szCs w:val="24"/>
        </w:rPr>
        <w:t>because of</w:t>
      </w:r>
      <w:r w:rsidR="006B70BE">
        <w:rPr>
          <w:rFonts w:eastAsia="Arial"/>
          <w:color w:val="000000" w:themeColor="text1"/>
          <w:sz w:val="24"/>
          <w:szCs w:val="24"/>
        </w:rPr>
        <w:t xml:space="preserve"> their situation or circumstances, they are unable to take care of or protect themselves or others from harm or exploitation’.  </w:t>
      </w:r>
      <w:r w:rsidR="006261C6">
        <w:rPr>
          <w:rFonts w:eastAsia="Arial"/>
          <w:color w:val="000000" w:themeColor="text1"/>
          <w:sz w:val="24"/>
          <w:szCs w:val="24"/>
        </w:rPr>
        <w:t xml:space="preserve">I </w:t>
      </w:r>
      <w:r>
        <w:rPr>
          <w:rFonts w:eastAsia="Arial"/>
          <w:color w:val="000000" w:themeColor="text1"/>
          <w:sz w:val="24"/>
          <w:szCs w:val="24"/>
        </w:rPr>
        <w:t>refer</w:t>
      </w:r>
      <w:r w:rsidR="006261C6">
        <w:rPr>
          <w:rFonts w:eastAsia="Arial"/>
          <w:color w:val="000000" w:themeColor="text1"/>
          <w:sz w:val="24"/>
          <w:szCs w:val="24"/>
        </w:rPr>
        <w:t xml:space="preserve"> to the female with her situation, I considered using language line, but after having a conversation with her, I realised that this was not needed as we agreed that she could speak to an adequate level of English.  </w:t>
      </w:r>
      <w:r>
        <w:rPr>
          <w:rFonts w:eastAsia="Arial"/>
          <w:color w:val="000000" w:themeColor="text1"/>
          <w:sz w:val="24"/>
          <w:szCs w:val="24"/>
        </w:rPr>
        <w:t xml:space="preserve">Following a </w:t>
      </w:r>
      <w:proofErr w:type="gramStart"/>
      <w:r>
        <w:rPr>
          <w:rFonts w:eastAsia="Arial"/>
          <w:color w:val="000000" w:themeColor="text1"/>
          <w:sz w:val="24"/>
          <w:szCs w:val="24"/>
        </w:rPr>
        <w:t>conversation</w:t>
      </w:r>
      <w:proofErr w:type="gramEnd"/>
      <w:r>
        <w:rPr>
          <w:rFonts w:eastAsia="Arial"/>
          <w:color w:val="000000" w:themeColor="text1"/>
          <w:sz w:val="24"/>
          <w:szCs w:val="24"/>
        </w:rPr>
        <w:t xml:space="preserve"> sh</w:t>
      </w:r>
      <w:r w:rsidR="00DB1FAC">
        <w:rPr>
          <w:rFonts w:eastAsia="Arial"/>
          <w:color w:val="000000" w:themeColor="text1"/>
          <w:sz w:val="24"/>
          <w:szCs w:val="24"/>
        </w:rPr>
        <w:t>e</w:t>
      </w:r>
      <w:r>
        <w:rPr>
          <w:rFonts w:eastAsia="Arial"/>
          <w:color w:val="000000" w:themeColor="text1"/>
          <w:sz w:val="24"/>
          <w:szCs w:val="24"/>
        </w:rPr>
        <w:t xml:space="preserve"> stated the relationship had broken down, with both individuals suffering mental</w:t>
      </w:r>
      <w:r w:rsidR="00DB1FAC">
        <w:rPr>
          <w:rFonts w:eastAsia="Arial"/>
          <w:color w:val="000000" w:themeColor="text1"/>
          <w:sz w:val="24"/>
          <w:szCs w:val="24"/>
        </w:rPr>
        <w:t xml:space="preserve"> </w:t>
      </w:r>
      <w:r>
        <w:rPr>
          <w:rFonts w:eastAsia="Arial"/>
          <w:color w:val="000000" w:themeColor="text1"/>
          <w:sz w:val="24"/>
          <w:szCs w:val="24"/>
        </w:rPr>
        <w:t>health problems.  The female believed the male was paranoid</w:t>
      </w:r>
      <w:r w:rsidR="00DB1FAC">
        <w:rPr>
          <w:rFonts w:eastAsia="Arial"/>
          <w:color w:val="000000" w:themeColor="text1"/>
          <w:sz w:val="24"/>
          <w:szCs w:val="24"/>
        </w:rPr>
        <w:t xml:space="preserve"> stating </w:t>
      </w:r>
      <w:r>
        <w:rPr>
          <w:rFonts w:eastAsia="Arial"/>
          <w:color w:val="000000" w:themeColor="text1"/>
          <w:sz w:val="24"/>
          <w:szCs w:val="24"/>
        </w:rPr>
        <w:t xml:space="preserve">that he was paranoid about </w:t>
      </w:r>
      <w:r w:rsidR="00DB1FAC">
        <w:rPr>
          <w:rFonts w:eastAsia="Arial"/>
          <w:color w:val="000000" w:themeColor="text1"/>
          <w:sz w:val="24"/>
          <w:szCs w:val="24"/>
        </w:rPr>
        <w:t>her</w:t>
      </w:r>
      <w:r>
        <w:rPr>
          <w:rFonts w:eastAsia="Arial"/>
          <w:color w:val="000000" w:themeColor="text1"/>
          <w:sz w:val="24"/>
          <w:szCs w:val="24"/>
        </w:rPr>
        <w:t xml:space="preserve"> engaging with other males.  In this incident, </w:t>
      </w:r>
      <w:r w:rsidR="00627113">
        <w:rPr>
          <w:rFonts w:eastAsia="Arial"/>
          <w:color w:val="000000" w:themeColor="text1"/>
          <w:sz w:val="24"/>
          <w:szCs w:val="24"/>
        </w:rPr>
        <w:t>t</w:t>
      </w:r>
      <w:r>
        <w:rPr>
          <w:rFonts w:eastAsia="Arial"/>
          <w:color w:val="000000" w:themeColor="text1"/>
          <w:sz w:val="24"/>
          <w:szCs w:val="24"/>
        </w:rPr>
        <w:t>he male’s action</w:t>
      </w:r>
      <w:r w:rsidR="00DB1FAC">
        <w:rPr>
          <w:rFonts w:eastAsia="Arial"/>
          <w:color w:val="000000" w:themeColor="text1"/>
          <w:sz w:val="24"/>
          <w:szCs w:val="24"/>
        </w:rPr>
        <w:t>s</w:t>
      </w:r>
      <w:r>
        <w:rPr>
          <w:rFonts w:eastAsia="Arial"/>
          <w:color w:val="000000" w:themeColor="text1"/>
          <w:sz w:val="24"/>
          <w:szCs w:val="24"/>
        </w:rPr>
        <w:t xml:space="preserve"> resulted in a verbal argument which become heated, the male becoming irate, causing the female to experience a panic attack.  The verbal argument continued, which is why the female phoned the police, resulting in the male leaving the location.  From the conversation with the female, there was no assault disclosed, that she had achieved the result she wanted which was for the male to leave the address</w:t>
      </w:r>
      <w:r w:rsidR="00627113">
        <w:rPr>
          <w:rFonts w:eastAsia="Arial"/>
          <w:color w:val="000000" w:themeColor="text1"/>
          <w:sz w:val="24"/>
          <w:szCs w:val="24"/>
        </w:rPr>
        <w:t>. A</w:t>
      </w:r>
      <w:r>
        <w:rPr>
          <w:rFonts w:eastAsia="Arial"/>
          <w:color w:val="000000" w:themeColor="text1"/>
          <w:sz w:val="24"/>
          <w:szCs w:val="24"/>
        </w:rPr>
        <w:t xml:space="preserve">s a police constable I felt that it was important </w:t>
      </w:r>
      <w:r w:rsidR="00DB1FAC">
        <w:rPr>
          <w:rFonts w:eastAsia="Arial"/>
          <w:color w:val="000000" w:themeColor="text1"/>
          <w:sz w:val="24"/>
          <w:szCs w:val="24"/>
        </w:rPr>
        <w:t xml:space="preserve">to manage </w:t>
      </w:r>
      <w:r>
        <w:rPr>
          <w:rFonts w:eastAsia="Arial"/>
          <w:color w:val="000000" w:themeColor="text1"/>
          <w:sz w:val="24"/>
          <w:szCs w:val="24"/>
        </w:rPr>
        <w:t xml:space="preserve">risk </w:t>
      </w:r>
      <w:r w:rsidR="00627113">
        <w:rPr>
          <w:rFonts w:eastAsia="Arial"/>
          <w:color w:val="000000" w:themeColor="text1"/>
          <w:sz w:val="24"/>
          <w:szCs w:val="24"/>
        </w:rPr>
        <w:t xml:space="preserve">to </w:t>
      </w:r>
      <w:r>
        <w:rPr>
          <w:rFonts w:eastAsia="Arial"/>
          <w:color w:val="000000" w:themeColor="text1"/>
          <w:sz w:val="24"/>
          <w:szCs w:val="24"/>
        </w:rPr>
        <w:t>try to discover that what the female was saying was accurate and a true reflection.  I could not see any visible injuries, and she just stated that she was upset, and emotions were heightened.  As a police constable, it is to ensure that I am safeguarding and supporting vulnerable people, as I was inside the address, I could assess it and could see that it was tidy with no obvious signs of disturbance.  The female and I discussed issues that the couple had been having recently and expressed that the situation was gradually worsening putting the female in fear</w:t>
      </w:r>
      <w:r w:rsidR="00627113">
        <w:rPr>
          <w:rFonts w:eastAsia="Arial"/>
          <w:color w:val="000000" w:themeColor="text1"/>
          <w:sz w:val="24"/>
          <w:szCs w:val="24"/>
        </w:rPr>
        <w:t>,</w:t>
      </w:r>
      <w:r>
        <w:rPr>
          <w:rFonts w:eastAsia="Arial"/>
          <w:color w:val="000000" w:themeColor="text1"/>
          <w:sz w:val="24"/>
          <w:szCs w:val="24"/>
        </w:rPr>
        <w:t xml:space="preserve"> causing her distress that the male could potentially return to the address.  It was discovered that the female believed that the best outcome was for the male to be spoken to by </w:t>
      </w:r>
      <w:r w:rsidR="00824962">
        <w:rPr>
          <w:rFonts w:eastAsia="Arial"/>
          <w:color w:val="000000" w:themeColor="text1"/>
          <w:sz w:val="24"/>
          <w:szCs w:val="24"/>
        </w:rPr>
        <w:t>officers and</w:t>
      </w:r>
      <w:r>
        <w:rPr>
          <w:rFonts w:eastAsia="Arial"/>
          <w:color w:val="000000" w:themeColor="text1"/>
          <w:sz w:val="24"/>
          <w:szCs w:val="24"/>
        </w:rPr>
        <w:t xml:space="preserve"> reiterate that the relationship had ended.  </w:t>
      </w:r>
    </w:p>
    <w:p w14:paraId="5D4D3331" w14:textId="028F2D16" w:rsidR="006B70BE" w:rsidRDefault="00824962" w:rsidP="5B843AF0">
      <w:pPr>
        <w:ind w:right="237"/>
        <w:jc w:val="both"/>
        <w:rPr>
          <w:rFonts w:eastAsia="Arial"/>
          <w:color w:val="000000" w:themeColor="text1"/>
          <w:sz w:val="24"/>
          <w:szCs w:val="24"/>
        </w:rPr>
      </w:pPr>
      <w:r>
        <w:rPr>
          <w:rFonts w:eastAsia="Arial"/>
          <w:color w:val="000000" w:themeColor="text1"/>
          <w:sz w:val="24"/>
          <w:szCs w:val="24"/>
        </w:rPr>
        <w:t xml:space="preserve">I believe it is important for the police force to utilise the partnership approach, meaning the use of the Policing, </w:t>
      </w:r>
      <w:proofErr w:type="gramStart"/>
      <w:r>
        <w:rPr>
          <w:rFonts w:eastAsia="Arial"/>
          <w:color w:val="000000" w:themeColor="text1"/>
          <w:sz w:val="24"/>
          <w:szCs w:val="24"/>
        </w:rPr>
        <w:t>Health</w:t>
      </w:r>
      <w:proofErr w:type="gramEnd"/>
      <w:r>
        <w:rPr>
          <w:rFonts w:eastAsia="Arial"/>
          <w:color w:val="000000" w:themeColor="text1"/>
          <w:sz w:val="24"/>
          <w:szCs w:val="24"/>
        </w:rPr>
        <w:t xml:space="preserve"> and Social care Consensus Programme, which aims to improve outcomes through prevention and early intervention.  In lines with Codes of Practice for Victim’s (2015) Section (1) I identified to the female that I would submit an in-depth update relating to this incident, which would be evidenced on a police system, and would submit a public protection notice to ensure that partnership services are aware of the situation.   </w:t>
      </w:r>
      <w:r w:rsidR="006B70BE">
        <w:rPr>
          <w:rFonts w:eastAsia="Arial"/>
          <w:color w:val="000000" w:themeColor="text1"/>
          <w:sz w:val="24"/>
          <w:szCs w:val="24"/>
        </w:rPr>
        <w:t>In this incident police were the first point of contact with the victim in this situation, which</w:t>
      </w:r>
      <w:r>
        <w:rPr>
          <w:rFonts w:eastAsia="Arial"/>
          <w:color w:val="000000" w:themeColor="text1"/>
          <w:sz w:val="24"/>
          <w:szCs w:val="24"/>
        </w:rPr>
        <w:t xml:space="preserve"> enabled</w:t>
      </w:r>
      <w:r w:rsidR="006B70BE">
        <w:rPr>
          <w:rFonts w:eastAsia="Arial"/>
          <w:color w:val="000000" w:themeColor="text1"/>
          <w:sz w:val="24"/>
          <w:szCs w:val="24"/>
        </w:rPr>
        <w:t xml:space="preserve"> me to offer early intervention and support.</w:t>
      </w:r>
      <w:r>
        <w:rPr>
          <w:rFonts w:eastAsia="Arial"/>
          <w:color w:val="000000" w:themeColor="text1"/>
          <w:sz w:val="24"/>
          <w:szCs w:val="24"/>
        </w:rPr>
        <w:t xml:space="preserve">  </w:t>
      </w:r>
    </w:p>
    <w:p w14:paraId="6C8A5B11" w14:textId="2E74BC90" w:rsidR="006B70BE" w:rsidRDefault="006B70BE" w:rsidP="5B843AF0">
      <w:pPr>
        <w:ind w:right="237"/>
        <w:jc w:val="both"/>
        <w:rPr>
          <w:rFonts w:eastAsia="Arial"/>
          <w:color w:val="000000" w:themeColor="text1"/>
          <w:sz w:val="24"/>
          <w:szCs w:val="24"/>
        </w:rPr>
      </w:pPr>
      <w:r>
        <w:rPr>
          <w:rFonts w:eastAsia="Arial"/>
          <w:color w:val="000000" w:themeColor="text1"/>
          <w:sz w:val="24"/>
          <w:szCs w:val="24"/>
        </w:rPr>
        <w:t xml:space="preserve">When using the National Police Chief’s Council National Vulnerability Action Plan, it consists of seven stages; 1. Early intervention and protection, 2. Protecting, supporting, </w:t>
      </w:r>
      <w:proofErr w:type="gramStart"/>
      <w:r>
        <w:rPr>
          <w:rFonts w:eastAsia="Arial"/>
          <w:color w:val="000000" w:themeColor="text1"/>
          <w:sz w:val="24"/>
          <w:szCs w:val="24"/>
        </w:rPr>
        <w:t>safeguarding</w:t>
      </w:r>
      <w:proofErr w:type="gramEnd"/>
      <w:r>
        <w:rPr>
          <w:rFonts w:eastAsia="Arial"/>
          <w:color w:val="000000" w:themeColor="text1"/>
          <w:sz w:val="24"/>
          <w:szCs w:val="24"/>
        </w:rPr>
        <w:t xml:space="preserve"> and managing risk, 3. Information, intelligence, data collection and management information, 4. Effective investigation and outcomes, 5. Leadership, 6. Learning and development, 7. Communications.  </w:t>
      </w:r>
    </w:p>
    <w:p w14:paraId="3EAE823C" w14:textId="31B14FDC" w:rsidR="00946793" w:rsidRDefault="006B70BE" w:rsidP="5B843AF0">
      <w:pPr>
        <w:ind w:right="237"/>
        <w:jc w:val="both"/>
        <w:rPr>
          <w:rFonts w:eastAsia="Arial"/>
          <w:color w:val="000000" w:themeColor="text1"/>
          <w:sz w:val="24"/>
          <w:szCs w:val="24"/>
        </w:rPr>
      </w:pPr>
      <w:r>
        <w:rPr>
          <w:rFonts w:eastAsia="Arial"/>
          <w:color w:val="000000" w:themeColor="text1"/>
          <w:sz w:val="24"/>
          <w:szCs w:val="24"/>
        </w:rPr>
        <w:t xml:space="preserve">When relating </w:t>
      </w:r>
      <w:r w:rsidR="00824962">
        <w:rPr>
          <w:rFonts w:eastAsia="Arial"/>
          <w:color w:val="000000" w:themeColor="text1"/>
          <w:sz w:val="24"/>
          <w:szCs w:val="24"/>
        </w:rPr>
        <w:t>this</w:t>
      </w:r>
      <w:r>
        <w:rPr>
          <w:rFonts w:eastAsia="Arial"/>
          <w:color w:val="000000" w:themeColor="text1"/>
          <w:sz w:val="24"/>
          <w:szCs w:val="24"/>
        </w:rPr>
        <w:t xml:space="preserve"> incident, I believed it was important to identify potential indicators of vulnerability which were able to be identified at an early stage, presenting the </w:t>
      </w:r>
      <w:r>
        <w:rPr>
          <w:rFonts w:eastAsia="Arial"/>
          <w:color w:val="000000" w:themeColor="text1"/>
          <w:sz w:val="24"/>
          <w:szCs w:val="24"/>
        </w:rPr>
        <w:lastRenderedPageBreak/>
        <w:t xml:space="preserve">opportunity for early intervention with partners, therefore trying to reduce the risk of harm as much as possible.  From my incident, I believed that the best course of action </w:t>
      </w:r>
      <w:r w:rsidR="003A4C93">
        <w:rPr>
          <w:rFonts w:eastAsia="Arial"/>
          <w:color w:val="000000" w:themeColor="text1"/>
          <w:sz w:val="24"/>
          <w:szCs w:val="24"/>
        </w:rPr>
        <w:t>was not to refer to other agencies but to take a much more caring approach to reduce the risk of further harm, by this it was vital for me to know what local and national support services are available to ensure the victim was able to get the support required.</w:t>
      </w:r>
      <w:r w:rsidR="00824962">
        <w:rPr>
          <w:rFonts w:eastAsia="Arial"/>
          <w:color w:val="000000" w:themeColor="text1"/>
          <w:sz w:val="24"/>
          <w:szCs w:val="24"/>
        </w:rPr>
        <w:t xml:space="preserve">  I considered what I could do to assist the female, and thought about a victim personal statement, however as no offences had been committed </w:t>
      </w:r>
      <w:r w:rsidR="00946793">
        <w:rPr>
          <w:rFonts w:eastAsia="Arial"/>
          <w:color w:val="000000" w:themeColor="text1"/>
          <w:sz w:val="24"/>
          <w:szCs w:val="24"/>
        </w:rPr>
        <w:t xml:space="preserve">therefore the best immediate action would be for the female to reside with a family member for a short duration to assist with the settling of the situation, ensuring that she was safeguarded and receiving immediate support required.  </w:t>
      </w:r>
    </w:p>
    <w:p w14:paraId="015E99B0" w14:textId="2418F627" w:rsidR="003A4C93" w:rsidRDefault="00946793" w:rsidP="5B843AF0">
      <w:pPr>
        <w:ind w:right="237"/>
        <w:jc w:val="both"/>
        <w:rPr>
          <w:rFonts w:eastAsia="Arial"/>
          <w:color w:val="000000" w:themeColor="text1"/>
          <w:sz w:val="24"/>
          <w:szCs w:val="24"/>
        </w:rPr>
      </w:pPr>
      <w:r>
        <w:rPr>
          <w:rFonts w:eastAsia="Arial"/>
          <w:color w:val="000000" w:themeColor="text1"/>
          <w:sz w:val="24"/>
          <w:szCs w:val="24"/>
        </w:rPr>
        <w:t xml:space="preserve">When referring to the incident and reflecting on Protecting, Supporting, Safeguarding and Managing Risk, it is vital that as </w:t>
      </w:r>
      <w:r w:rsidR="003A4C93">
        <w:rPr>
          <w:rFonts w:eastAsia="Arial"/>
          <w:color w:val="000000" w:themeColor="text1"/>
          <w:sz w:val="24"/>
          <w:szCs w:val="24"/>
        </w:rPr>
        <w:t xml:space="preserve">an officer the incident was investigated fully, whereby officers were able to understand the causes of risk of harm and together with partners, take effective measures to manage these.  </w:t>
      </w:r>
    </w:p>
    <w:p w14:paraId="02B4CB9A" w14:textId="3F98E637" w:rsidR="00824962" w:rsidRDefault="006F15F7" w:rsidP="5B843AF0">
      <w:pPr>
        <w:ind w:right="237"/>
        <w:jc w:val="both"/>
        <w:rPr>
          <w:rFonts w:eastAsia="Arial"/>
          <w:color w:val="000000" w:themeColor="text1"/>
          <w:sz w:val="24"/>
          <w:szCs w:val="24"/>
        </w:rPr>
      </w:pPr>
      <w:r>
        <w:rPr>
          <w:rFonts w:eastAsia="Arial"/>
          <w:color w:val="000000" w:themeColor="text1"/>
          <w:sz w:val="24"/>
          <w:szCs w:val="24"/>
        </w:rPr>
        <w:t>When looking at information, intelligence, data collection and management information, as a police officer for South Wales Police force, we have effective processes in place to gather information and intelligence</w:t>
      </w:r>
      <w:r w:rsidR="00946793">
        <w:rPr>
          <w:rFonts w:eastAsia="Arial"/>
          <w:color w:val="000000" w:themeColor="text1"/>
          <w:sz w:val="24"/>
          <w:szCs w:val="24"/>
        </w:rPr>
        <w:t xml:space="preserve"> which I</w:t>
      </w:r>
      <w:r>
        <w:rPr>
          <w:rFonts w:eastAsia="Arial"/>
          <w:color w:val="000000" w:themeColor="text1"/>
          <w:sz w:val="24"/>
          <w:szCs w:val="24"/>
        </w:rPr>
        <w:t xml:space="preserve"> </w:t>
      </w:r>
      <w:r w:rsidR="00946793">
        <w:rPr>
          <w:rFonts w:eastAsia="Arial"/>
          <w:color w:val="000000" w:themeColor="text1"/>
          <w:sz w:val="24"/>
          <w:szCs w:val="24"/>
        </w:rPr>
        <w:t>utilised</w:t>
      </w:r>
      <w:r>
        <w:rPr>
          <w:rFonts w:eastAsia="Arial"/>
          <w:color w:val="000000" w:themeColor="text1"/>
          <w:sz w:val="24"/>
          <w:szCs w:val="24"/>
        </w:rPr>
        <w:t xml:space="preserve"> the tools available to effectively assess risk to consider an appropriate and proportionate respons</w:t>
      </w:r>
      <w:r w:rsidR="00946793">
        <w:rPr>
          <w:rFonts w:eastAsia="Arial"/>
          <w:color w:val="000000" w:themeColor="text1"/>
          <w:sz w:val="24"/>
          <w:szCs w:val="24"/>
        </w:rPr>
        <w:t xml:space="preserve">e.  Regarding the incident after completing a public protection notice, which gets transferred to the public protection unit, it is at this point where the victim can consent or refuse to receive support.  As the incident is domestic related, I used DASH (domestic, abuse, stalking, honour-based violence) questions which I completed with the female to ensure that the questions were correct.  Once completed this information will get passed to partnership agencies to identify if there have been ongoing issues between the individuals, therefore appropriate measures can be set up.  By completing this procedure, the appropriate unit will be notified which is the domestic abuse unit, IDVA (Independent Domestic Violence Advisor) as well as victim support services.  As explained earlier, the female suffered with mental health and expressed self-harming issues, which increased my level of concern for her, and therefore notified services such as Mind Cymru which is a mental health charity, as well as giving the female details for this.  </w:t>
      </w:r>
    </w:p>
    <w:p w14:paraId="6A221E65" w14:textId="3080E45A" w:rsidR="003A4C93" w:rsidRDefault="006F15F7" w:rsidP="5B843AF0">
      <w:pPr>
        <w:ind w:right="237"/>
        <w:jc w:val="both"/>
        <w:rPr>
          <w:rFonts w:eastAsia="Arial"/>
          <w:color w:val="000000" w:themeColor="text1"/>
          <w:sz w:val="24"/>
          <w:szCs w:val="24"/>
        </w:rPr>
      </w:pPr>
      <w:r>
        <w:rPr>
          <w:rFonts w:eastAsia="Arial"/>
          <w:color w:val="000000" w:themeColor="text1"/>
          <w:sz w:val="24"/>
          <w:szCs w:val="24"/>
        </w:rPr>
        <w:t>To ensure an effective investigation and outcome, I would have used professional curiosity to recognise and respond to vulnerability, therefore effective steps can be taken to make vulnerable person safer.  From this as an officer I</w:t>
      </w:r>
      <w:r w:rsidR="006933E3">
        <w:rPr>
          <w:rFonts w:eastAsia="Arial"/>
          <w:color w:val="000000" w:themeColor="text1"/>
          <w:sz w:val="24"/>
          <w:szCs w:val="24"/>
        </w:rPr>
        <w:t xml:space="preserve"> considered</w:t>
      </w:r>
      <w:r>
        <w:rPr>
          <w:rFonts w:eastAsia="Arial"/>
          <w:color w:val="000000" w:themeColor="text1"/>
          <w:sz w:val="24"/>
          <w:szCs w:val="24"/>
        </w:rPr>
        <w:t xml:space="preserve"> the most appropriate support available and what action is required and proportionate to the specific incident. </w:t>
      </w:r>
      <w:r w:rsidR="006933E3">
        <w:rPr>
          <w:rFonts w:eastAsia="Arial"/>
          <w:color w:val="000000" w:themeColor="text1"/>
          <w:sz w:val="24"/>
          <w:szCs w:val="24"/>
        </w:rPr>
        <w:t xml:space="preserve">The public protection unit of South Wales Police is a part of the multi-agency safeguarding hub (MASH) consisting of different agencies, for example children and adult services, early help, and mental health services.  These agencies coincide with each other and can share important information ensuring the correct support can be implemented effectively.  </w:t>
      </w:r>
    </w:p>
    <w:p w14:paraId="1479FC72" w14:textId="2457340C" w:rsidR="006933E3" w:rsidRDefault="006F15F7" w:rsidP="5B843AF0">
      <w:pPr>
        <w:ind w:right="237"/>
        <w:jc w:val="both"/>
        <w:rPr>
          <w:rFonts w:eastAsia="Arial"/>
          <w:color w:val="000000" w:themeColor="text1"/>
          <w:sz w:val="24"/>
          <w:szCs w:val="24"/>
        </w:rPr>
      </w:pPr>
      <w:r>
        <w:rPr>
          <w:rFonts w:eastAsia="Arial"/>
          <w:color w:val="000000" w:themeColor="text1"/>
          <w:sz w:val="24"/>
          <w:szCs w:val="24"/>
        </w:rPr>
        <w:t xml:space="preserve">When referring to leadership, as an officer we are expected to take leadership and be empowered to exercise professional judgement, therefore determining the most appropriate response and provide support to the vulnerable individual.  As a leader it is vital that </w:t>
      </w:r>
      <w:r w:rsidR="005D1675">
        <w:rPr>
          <w:rFonts w:eastAsia="Arial"/>
          <w:color w:val="000000" w:themeColor="text1"/>
          <w:sz w:val="24"/>
          <w:szCs w:val="24"/>
        </w:rPr>
        <w:t xml:space="preserve">I manage the risk and ensure the correct support is in place effectively assisting with the risk relating to vulnerability.  </w:t>
      </w:r>
      <w:r w:rsidR="006933E3">
        <w:rPr>
          <w:rFonts w:eastAsia="Arial"/>
          <w:color w:val="000000" w:themeColor="text1"/>
          <w:sz w:val="24"/>
          <w:szCs w:val="24"/>
        </w:rPr>
        <w:t xml:space="preserve">Victim support is a non-governmental agency which offers free confidential support mainly for the victim or witnesses, whereby they provide victims with advice such as personal safety and appropriate information, which is linked to their incident, assisting them in the future.  Under the Code of Practice for victims of Crime published by the Ministry of Justice (2015) it states that certain classifications of victims such as serious crime victims, </w:t>
      </w:r>
      <w:r w:rsidR="006933E3">
        <w:rPr>
          <w:rFonts w:eastAsia="Arial"/>
          <w:color w:val="000000" w:themeColor="text1"/>
          <w:sz w:val="24"/>
          <w:szCs w:val="24"/>
        </w:rPr>
        <w:lastRenderedPageBreak/>
        <w:t xml:space="preserve">intimidated or repeat victims are entitled to an enhanced level of service.  As per Victim’s code, it states that victims are entitled to Victims of Crime leaflet, with the female I informed her the details of the website providing the victim with further points of contact if it’s required.  </w:t>
      </w:r>
    </w:p>
    <w:p w14:paraId="47347B55" w14:textId="70A0D476" w:rsidR="00447F01" w:rsidRDefault="005D1675" w:rsidP="5B843AF0">
      <w:pPr>
        <w:ind w:right="237"/>
        <w:jc w:val="both"/>
        <w:rPr>
          <w:rFonts w:eastAsia="Arial"/>
          <w:color w:val="000000" w:themeColor="text1"/>
          <w:sz w:val="24"/>
          <w:szCs w:val="24"/>
        </w:rPr>
      </w:pPr>
      <w:r>
        <w:rPr>
          <w:rFonts w:eastAsia="Arial"/>
          <w:color w:val="000000" w:themeColor="text1"/>
          <w:sz w:val="24"/>
          <w:szCs w:val="24"/>
        </w:rPr>
        <w:t xml:space="preserve">Linking </w:t>
      </w:r>
      <w:proofErr w:type="gramStart"/>
      <w:r>
        <w:rPr>
          <w:rFonts w:eastAsia="Arial"/>
          <w:color w:val="000000" w:themeColor="text1"/>
          <w:sz w:val="24"/>
          <w:szCs w:val="24"/>
        </w:rPr>
        <w:t xml:space="preserve">to </w:t>
      </w:r>
      <w:r w:rsidR="00DB1FAC">
        <w:rPr>
          <w:rFonts w:eastAsia="Arial"/>
          <w:color w:val="000000" w:themeColor="text1"/>
          <w:sz w:val="24"/>
          <w:szCs w:val="24"/>
        </w:rPr>
        <w:t xml:space="preserve"> the</w:t>
      </w:r>
      <w:proofErr w:type="gramEnd"/>
      <w:r w:rsidR="00DB1FAC">
        <w:rPr>
          <w:rFonts w:eastAsia="Arial"/>
          <w:color w:val="000000" w:themeColor="text1"/>
          <w:sz w:val="24"/>
          <w:szCs w:val="24"/>
        </w:rPr>
        <w:t xml:space="preserve"> </w:t>
      </w:r>
      <w:r>
        <w:rPr>
          <w:rFonts w:eastAsia="Arial"/>
          <w:color w:val="000000" w:themeColor="text1"/>
          <w:sz w:val="24"/>
          <w:szCs w:val="24"/>
        </w:rPr>
        <w:t xml:space="preserve">National Vulnerability Action Plan, learning and development, as an officer I am supported to maintain the knowledge I have through learning and experience to effectively recognise and respond to all forms of vulnerability.  </w:t>
      </w:r>
      <w:r w:rsidR="006933E3">
        <w:rPr>
          <w:rFonts w:eastAsia="Arial"/>
          <w:color w:val="000000" w:themeColor="text1"/>
          <w:sz w:val="24"/>
          <w:szCs w:val="24"/>
        </w:rPr>
        <w:t xml:space="preserve">Relating to this point and the incident, </w:t>
      </w:r>
      <w:proofErr w:type="gramStart"/>
      <w:r w:rsidR="006933E3">
        <w:rPr>
          <w:rFonts w:eastAsia="Arial"/>
          <w:color w:val="000000" w:themeColor="text1"/>
          <w:sz w:val="24"/>
          <w:szCs w:val="24"/>
        </w:rPr>
        <w:t>Bridgeman</w:t>
      </w:r>
      <w:proofErr w:type="gramEnd"/>
      <w:r w:rsidR="006933E3">
        <w:rPr>
          <w:rFonts w:eastAsia="Arial"/>
          <w:color w:val="000000" w:themeColor="text1"/>
          <w:sz w:val="24"/>
          <w:szCs w:val="24"/>
        </w:rPr>
        <w:t xml:space="preserve"> and Hobbs (1997) state ‘Repeat victimisation occurs when the same person or place suffers from more than one incident over a specified period of time’.   From my experience, policing targets offenders and locations, however by focusing on victims it enables another aspect of crime reduction.  This is reflective on this incident specifically showing that vulnerable individuals can be viewed as an easy target and therefore becoming a repeat victim, this is supported by </w:t>
      </w:r>
      <w:proofErr w:type="spellStart"/>
      <w:r w:rsidR="006933E3">
        <w:rPr>
          <w:rFonts w:eastAsia="Arial"/>
          <w:color w:val="000000" w:themeColor="text1"/>
          <w:sz w:val="24"/>
          <w:szCs w:val="24"/>
        </w:rPr>
        <w:t>Blackstones</w:t>
      </w:r>
      <w:proofErr w:type="spellEnd"/>
      <w:r w:rsidR="006933E3">
        <w:rPr>
          <w:rFonts w:eastAsia="Arial"/>
          <w:color w:val="000000" w:themeColor="text1"/>
          <w:sz w:val="24"/>
          <w:szCs w:val="24"/>
        </w:rPr>
        <w:t xml:space="preserve"> (2019) stating that if an incident occurs then another incident is likely to occur soon after, repeat victims </w:t>
      </w:r>
      <w:r w:rsidR="00447F01">
        <w:rPr>
          <w:rFonts w:eastAsia="Arial"/>
          <w:color w:val="000000" w:themeColor="text1"/>
          <w:sz w:val="24"/>
          <w:szCs w:val="24"/>
        </w:rPr>
        <w:t xml:space="preserve">are more likely to be in hot spots which is apparent in this incident, as the female lives alone and has previous ongoing issues with her ex-partner.  </w:t>
      </w:r>
      <w:r w:rsidR="00EE2F3A">
        <w:rPr>
          <w:rFonts w:eastAsia="Arial"/>
          <w:color w:val="000000" w:themeColor="text1"/>
          <w:sz w:val="24"/>
          <w:szCs w:val="24"/>
        </w:rPr>
        <w:t xml:space="preserve">To tackle repeat victimisation the opportunity for crime needs to be reduced, in this incident a crime reduction officer was contacted and ‘special measures’ were introduced to safeguard the victim.  </w:t>
      </w:r>
    </w:p>
    <w:p w14:paraId="7F396CD8" w14:textId="79A26153" w:rsidR="005D1675" w:rsidRDefault="005D1675" w:rsidP="5B843AF0">
      <w:pPr>
        <w:ind w:right="237"/>
        <w:jc w:val="both"/>
        <w:rPr>
          <w:rFonts w:eastAsia="Arial"/>
          <w:color w:val="000000" w:themeColor="text1"/>
          <w:sz w:val="24"/>
          <w:szCs w:val="24"/>
        </w:rPr>
      </w:pPr>
      <w:r>
        <w:rPr>
          <w:rFonts w:eastAsia="Arial"/>
          <w:color w:val="000000" w:themeColor="text1"/>
          <w:sz w:val="24"/>
          <w:szCs w:val="24"/>
        </w:rPr>
        <w:t xml:space="preserve">I have experienced that Communication is an important factor, especially when dealing with a vulnerable person or incident, this is reflected by using sophisticated communication techniques to ensure that I understand the needs of all audiences.  As a police officer, I believe that it is important to utilise information to ensure that individuals understand how to reduce risks, and to ensure that I am doing what is expected of me as an officer, if not more.  I have learnt that vulnerability is recognised through relating to individuals such as witnesses, victims, </w:t>
      </w:r>
      <w:r w:rsidR="00447F01">
        <w:rPr>
          <w:rFonts w:eastAsia="Arial"/>
          <w:color w:val="000000" w:themeColor="text1"/>
          <w:sz w:val="24"/>
          <w:szCs w:val="24"/>
        </w:rPr>
        <w:t>suspects,</w:t>
      </w:r>
      <w:r>
        <w:rPr>
          <w:rFonts w:eastAsia="Arial"/>
          <w:color w:val="000000" w:themeColor="text1"/>
          <w:sz w:val="24"/>
          <w:szCs w:val="24"/>
        </w:rPr>
        <w:t xml:space="preserve"> and other officers.  </w:t>
      </w:r>
      <w:r w:rsidR="00EE2F3A">
        <w:rPr>
          <w:rFonts w:eastAsia="Arial"/>
          <w:color w:val="000000" w:themeColor="text1"/>
          <w:sz w:val="24"/>
          <w:szCs w:val="24"/>
        </w:rPr>
        <w:t xml:space="preserve">Target hardening is a technique used so that the victim’s property is more secure and the risks for the offenders are increased, in this incident window alarms were installed but for other incidents further measures can be set up such as CCTV and/or suitable door locks.  From the communication it was clear that it was not needed in this incident, however it can be considered for high-risk domestic abuse victims can be relocated to a secure women’s only refuge.  </w:t>
      </w:r>
    </w:p>
    <w:p w14:paraId="5CC6FDE5" w14:textId="462505E3" w:rsidR="005D1675" w:rsidRDefault="00EE2F3A" w:rsidP="5B843AF0">
      <w:pPr>
        <w:ind w:right="237"/>
        <w:jc w:val="both"/>
        <w:rPr>
          <w:rFonts w:eastAsia="Arial"/>
          <w:color w:val="000000" w:themeColor="text1"/>
          <w:sz w:val="24"/>
          <w:szCs w:val="24"/>
        </w:rPr>
      </w:pPr>
      <w:r>
        <w:rPr>
          <w:rFonts w:eastAsia="Arial"/>
          <w:color w:val="000000" w:themeColor="text1"/>
          <w:sz w:val="24"/>
          <w:szCs w:val="24"/>
        </w:rPr>
        <w:t xml:space="preserve">Neighbours involved with neighbourhood watch are a vital resource to assist the police, as once informed this enabled them to be aware to contact the police should there be a further occurrence in future (College of Policing, 2015).  I also informed the Neighbourhood policing team were made aware of the incident, which assisted with frequent patrols to be conducted.  A result of increased police presence in the area, it can have a positive impact for preventing crime.  </w:t>
      </w:r>
    </w:p>
    <w:p w14:paraId="185BE550" w14:textId="6503ACC6" w:rsidR="008403D2" w:rsidRDefault="00EE2F3A" w:rsidP="5B843AF0">
      <w:pPr>
        <w:ind w:right="237"/>
        <w:jc w:val="both"/>
        <w:rPr>
          <w:rFonts w:eastAsia="Arial"/>
          <w:color w:val="000000" w:themeColor="text1"/>
          <w:sz w:val="24"/>
          <w:szCs w:val="24"/>
        </w:rPr>
      </w:pPr>
      <w:r>
        <w:rPr>
          <w:rFonts w:eastAsia="Arial"/>
          <w:color w:val="000000" w:themeColor="text1"/>
          <w:sz w:val="24"/>
          <w:szCs w:val="24"/>
        </w:rPr>
        <w:t xml:space="preserve">Ministry of Justice (2011) states that repeat offending involves someone that has received a criminal justice sanction and goes on to commit another offence within a set timeframe.  In this incident the male was not arrested there is still a risk to the victim, linking back to National Police Chief’s Council National Vulnerability Action Plan.  </w:t>
      </w:r>
    </w:p>
    <w:p w14:paraId="155FBA79" w14:textId="6E926CE8" w:rsidR="00EE2F3A" w:rsidRDefault="008403D2" w:rsidP="5B843AF0">
      <w:pPr>
        <w:ind w:right="237"/>
        <w:jc w:val="both"/>
        <w:rPr>
          <w:rFonts w:eastAsia="Arial"/>
          <w:color w:val="000000" w:themeColor="text1"/>
          <w:sz w:val="24"/>
          <w:szCs w:val="24"/>
        </w:rPr>
      </w:pPr>
      <w:r>
        <w:rPr>
          <w:rFonts w:eastAsia="Arial"/>
          <w:color w:val="000000" w:themeColor="text1"/>
          <w:sz w:val="24"/>
          <w:szCs w:val="24"/>
        </w:rPr>
        <w:t xml:space="preserve">Relating to this incident the subject was verbally warned for his behaviour and although not all strategies were utilised, they can be considered in the future if the males behaviour continues.  There are many reasons for repeat offending, which are associated with the situation of the offender, </w:t>
      </w:r>
      <w:proofErr w:type="gramStart"/>
      <w:r>
        <w:rPr>
          <w:rFonts w:eastAsia="Arial"/>
          <w:color w:val="000000" w:themeColor="text1"/>
          <w:sz w:val="24"/>
          <w:szCs w:val="24"/>
        </w:rPr>
        <w:t>Harper</w:t>
      </w:r>
      <w:proofErr w:type="gramEnd"/>
      <w:r>
        <w:rPr>
          <w:rFonts w:eastAsia="Arial"/>
          <w:color w:val="000000" w:themeColor="text1"/>
          <w:sz w:val="24"/>
          <w:szCs w:val="24"/>
        </w:rPr>
        <w:t xml:space="preserve"> and Chitty (2005) explain that if an offender has suitable accommodation this allows them to have more access to training opportunities benefitting their chances of employment and </w:t>
      </w:r>
      <w:r>
        <w:rPr>
          <w:rFonts w:eastAsia="Arial"/>
          <w:color w:val="000000" w:themeColor="text1"/>
          <w:sz w:val="24"/>
          <w:szCs w:val="24"/>
        </w:rPr>
        <w:lastRenderedPageBreak/>
        <w:t xml:space="preserve">supporting rehabilitation.  When reflecting on the incident and referring to the Gibbs model it is clear that numerous factors need to be considered during and after the incident.  This reflective essay has highlighted the importance of victim safeguarding not only in the immediate future but in the long term, ensuring that the correct information is recorded so that the correct partnership agencies are able to support and assist with measures being put in place preventing repeat victimisation and repeat offending.  </w:t>
      </w:r>
    </w:p>
    <w:p w14:paraId="26F95455" w14:textId="77777777" w:rsidR="00EE2F3A" w:rsidRPr="00E676F7" w:rsidRDefault="00EE2F3A" w:rsidP="5B843AF0">
      <w:pPr>
        <w:ind w:right="237"/>
        <w:jc w:val="both"/>
        <w:rPr>
          <w:rFonts w:eastAsia="Arial"/>
          <w:color w:val="000000" w:themeColor="text1"/>
          <w:sz w:val="24"/>
          <w:szCs w:val="24"/>
        </w:rPr>
      </w:pPr>
    </w:p>
    <w:p w14:paraId="1E96D16A" w14:textId="11B94FB6" w:rsidR="5B843AF0" w:rsidRPr="00E676F7" w:rsidRDefault="00DB1FAC" w:rsidP="00DB1FAC">
      <w:pPr>
        <w:ind w:right="237"/>
        <w:rPr>
          <w:b/>
          <w:bCs/>
          <w:sz w:val="24"/>
          <w:szCs w:val="24"/>
        </w:rPr>
      </w:pPr>
      <w:r>
        <w:rPr>
          <w:b/>
          <w:bCs/>
          <w:sz w:val="24"/>
          <w:szCs w:val="24"/>
        </w:rPr>
        <w:t>Total: 2200</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598748B" w14:textId="6E91FDA9" w:rsidR="69F7424F" w:rsidRPr="008403D2" w:rsidRDefault="69F7424F" w:rsidP="008403D2">
      <w:pPr>
        <w:pStyle w:val="paragraph"/>
        <w:spacing w:before="0" w:beforeAutospacing="0" w:after="0" w:afterAutospacing="0"/>
        <w:textAlignment w:val="baseline"/>
        <w:rPr>
          <w:rFonts w:ascii="Segoe UI" w:hAnsi="Segoe UI" w:cs="Segoe UI"/>
          <w:color w:val="000000"/>
          <w:sz w:val="18"/>
          <w:szCs w:val="18"/>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F844D21" w14:textId="2F2350B9" w:rsidR="00916F20" w:rsidRDefault="007B7B9E" w:rsidP="0FF883D4">
      <w:pPr>
        <w:ind w:right="237"/>
        <w:jc w:val="both"/>
        <w:rPr>
          <w:color w:val="000000" w:themeColor="text1"/>
          <w:sz w:val="24"/>
          <w:szCs w:val="24"/>
        </w:rPr>
      </w:pPr>
      <w:r>
        <w:rPr>
          <w:color w:val="000000" w:themeColor="text1"/>
          <w:sz w:val="24"/>
          <w:szCs w:val="24"/>
        </w:rPr>
        <w:t xml:space="preserve">I will reflect on an incident I attended regarding a domestic assault between partners, this incident relates to two females that are well known to myself from previous incidents.  I will critically assess the challenges associated with this domestic incident, and the strategies developed for effective policing in such challenging situations.  </w:t>
      </w:r>
      <w:r w:rsidR="00916F20">
        <w:rPr>
          <w:color w:val="000000" w:themeColor="text1"/>
          <w:sz w:val="24"/>
          <w:szCs w:val="24"/>
        </w:rPr>
        <w:t xml:space="preserve">‘Of all crimes recorded by the police in the year ending March 2021, 18% were domestic abuse related which has increased since 15% the previous year’ (ONS, Gov.uk), this is reflective as incidents between these parties have increased.  This incident is still currently the most complex and challenging domestic incidents I have attended throughout my career to date, as well as the most frustrating due to the parties being repeat victim and offender.  Women’s aid (2015) defines ‘domestic abuse as an incident or pattern of incidents of controlling, coercive, threatening, degrading and violent behaviour, including sexual violence, in </w:t>
      </w:r>
      <w:proofErr w:type="gramStart"/>
      <w:r w:rsidR="00916F20">
        <w:rPr>
          <w:color w:val="000000" w:themeColor="text1"/>
          <w:sz w:val="24"/>
          <w:szCs w:val="24"/>
        </w:rPr>
        <w:t>the majority of</w:t>
      </w:r>
      <w:proofErr w:type="gramEnd"/>
      <w:r w:rsidR="00916F20">
        <w:rPr>
          <w:color w:val="000000" w:themeColor="text1"/>
          <w:sz w:val="24"/>
          <w:szCs w:val="24"/>
        </w:rPr>
        <w:t xml:space="preserve"> cases by a partner or ex-partner’.  The initial call was described as a female who had been assaulted by her ex-partner, once discovering the address and names, I recognised this couple from previous incidents that I had experienced personally. As I had dealt with the</w:t>
      </w:r>
      <w:r w:rsidR="00EC01A6">
        <w:rPr>
          <w:color w:val="000000" w:themeColor="text1"/>
          <w:sz w:val="24"/>
          <w:szCs w:val="24"/>
        </w:rPr>
        <w:t xml:space="preserve"> </w:t>
      </w:r>
      <w:r w:rsidR="00916F20">
        <w:rPr>
          <w:color w:val="000000" w:themeColor="text1"/>
          <w:sz w:val="24"/>
          <w:szCs w:val="24"/>
        </w:rPr>
        <w:t xml:space="preserve">partners numerous times beforehand and was experienced with both individuals, I was aware that they will continue to reoffend, which is supported by </w:t>
      </w:r>
      <w:proofErr w:type="spellStart"/>
      <w:r w:rsidR="00916F20">
        <w:rPr>
          <w:color w:val="000000" w:themeColor="text1"/>
          <w:sz w:val="24"/>
          <w:szCs w:val="24"/>
        </w:rPr>
        <w:t>Gerstenberger</w:t>
      </w:r>
      <w:proofErr w:type="spellEnd"/>
      <w:r w:rsidR="00916F20">
        <w:rPr>
          <w:color w:val="000000" w:themeColor="text1"/>
          <w:sz w:val="24"/>
          <w:szCs w:val="24"/>
        </w:rPr>
        <w:t xml:space="preserve">, Stansfield and Williams, 2019 who stated that ‘female perpetrators in same-sex relationships had a higher likelihood and rate of reoffending’.  In this incident I attended with another experienced police officer who was also aware of the individuals, which helped with separating them immediately as we both knew the severity of what the situation could be.  I dealt with the victim, who was a female recovering from chemotherapy and therefore vulnerable, as she was struggling with alcohol misuse and mental health issues.  The female alleged that her ex-partner had assaulted her numerous times after an argument over finances.  </w:t>
      </w:r>
      <w:r w:rsidR="006D0D8A">
        <w:rPr>
          <w:color w:val="000000" w:themeColor="text1"/>
          <w:sz w:val="24"/>
          <w:szCs w:val="24"/>
        </w:rPr>
        <w:t xml:space="preserve"> </w:t>
      </w:r>
    </w:p>
    <w:p w14:paraId="14D6D1DD" w14:textId="41702338" w:rsidR="00EC01A6" w:rsidRDefault="00EC01A6" w:rsidP="00DB1FAC">
      <w:pPr>
        <w:ind w:right="237"/>
        <w:jc w:val="both"/>
        <w:rPr>
          <w:color w:val="000000" w:themeColor="text1"/>
          <w:sz w:val="24"/>
          <w:szCs w:val="24"/>
        </w:rPr>
      </w:pPr>
      <w:r>
        <w:rPr>
          <w:color w:val="000000" w:themeColor="text1"/>
          <w:sz w:val="24"/>
          <w:szCs w:val="24"/>
        </w:rPr>
        <w:t xml:space="preserve">On arrival, I ensured that I activated my </w:t>
      </w:r>
      <w:proofErr w:type="spellStart"/>
      <w:r>
        <w:rPr>
          <w:color w:val="000000" w:themeColor="text1"/>
          <w:sz w:val="24"/>
          <w:szCs w:val="24"/>
        </w:rPr>
        <w:t>bodyworn</w:t>
      </w:r>
      <w:proofErr w:type="spellEnd"/>
      <w:r>
        <w:rPr>
          <w:color w:val="000000" w:themeColor="text1"/>
          <w:sz w:val="24"/>
          <w:szCs w:val="24"/>
        </w:rPr>
        <w:t xml:space="preserve"> camera to capture the first disclosure account, to protect myself, and others at the location and to capture the scene.  I then asked the victim a brief outline of what happened during the incident, risk assessing circumstances, asked the victim whether she needed medical assistance as I could see visible injuries on her body.  </w:t>
      </w:r>
      <w:proofErr w:type="spellStart"/>
      <w:r w:rsidR="00DB1FAC">
        <w:rPr>
          <w:color w:val="auto"/>
          <w:sz w:val="24"/>
          <w:szCs w:val="24"/>
        </w:rPr>
        <w:t>X`x</w:t>
      </w:r>
      <w:proofErr w:type="spellEnd"/>
      <w:r w:rsidRPr="00DB1FAC">
        <w:rPr>
          <w:color w:val="auto"/>
          <w:sz w:val="24"/>
          <w:szCs w:val="24"/>
        </w:rPr>
        <w:t xml:space="preserve"> </w:t>
      </w:r>
      <w:r>
        <w:rPr>
          <w:color w:val="000000" w:themeColor="text1"/>
          <w:sz w:val="24"/>
          <w:szCs w:val="24"/>
        </w:rPr>
        <w:t xml:space="preserve">which is Listen, Empathise, Ask, Paraphrase and Summarise.  By listening it allows the victim to elaborate and discuss her version of events, which was reflected as the victim detailed the incident in depth, which helped as she was very irate at the time making it difficult to understand.  By empathising with the victim this allowed me to build a rapport with her and gain her trust, which is vital as a police officer especially the importance of building trust to a domestic abuse victim.  It is important that the correct and appropriate questions are asked to therefore elaborate on specific critical details, and further knowledge.  I paraphrased during this incident, reassuring the victim that I was listening and to confirm that I was understanding the correct version of events.  Lastly, I summarised the situation to the victim to discover what solutions could be implemented, whereby the victim confirmed that she did not need medical treatment and expressed concerns that she had plans for the evening and did not want these to be ruined.   From this, I explained that we would be arresting </w:t>
      </w:r>
      <w:r>
        <w:rPr>
          <w:color w:val="000000" w:themeColor="text1"/>
          <w:sz w:val="24"/>
          <w:szCs w:val="24"/>
        </w:rPr>
        <w:lastRenderedPageBreak/>
        <w:t xml:space="preserve">the offender and would need to return to gather evidence and complete an investigation. </w:t>
      </w:r>
    </w:p>
    <w:p w14:paraId="72695BE6" w14:textId="6D2EBCC7" w:rsidR="00EC01A6" w:rsidRDefault="00EC01A6" w:rsidP="0FF883D4">
      <w:pPr>
        <w:ind w:right="237"/>
        <w:jc w:val="both"/>
        <w:rPr>
          <w:color w:val="000000" w:themeColor="text1"/>
          <w:sz w:val="24"/>
          <w:szCs w:val="24"/>
        </w:rPr>
      </w:pPr>
      <w:r>
        <w:rPr>
          <w:color w:val="000000" w:themeColor="text1"/>
          <w:sz w:val="24"/>
          <w:szCs w:val="24"/>
        </w:rPr>
        <w:t xml:space="preserve">After getting a first account from the victim, I believed that positive action to safeguard the victim was my initial process, which meant arresting the offender in this instance to safeguard the victim whilst the investigation is in progress, therefore conveyed the ex-partner to custody. </w:t>
      </w:r>
      <w:r w:rsidR="00627113">
        <w:rPr>
          <w:color w:val="000000" w:themeColor="text1"/>
          <w:sz w:val="24"/>
          <w:szCs w:val="24"/>
        </w:rPr>
        <w:t xml:space="preserve">The NPCC’s ‘National Crime Prevention Strategy states it’s aims as: Effective outcomes via problem solving, reduced victimisation, reduced offending and cultural change’. </w:t>
      </w:r>
    </w:p>
    <w:p w14:paraId="03C1FF77" w14:textId="00724869" w:rsidR="00DB1FAC" w:rsidRDefault="00EC01A6" w:rsidP="00EC01A6">
      <w:pPr>
        <w:ind w:right="237"/>
        <w:jc w:val="both"/>
        <w:rPr>
          <w:color w:val="auto"/>
          <w:sz w:val="24"/>
          <w:szCs w:val="24"/>
        </w:rPr>
      </w:pPr>
      <w:r>
        <w:rPr>
          <w:color w:val="000000" w:themeColor="text1"/>
          <w:sz w:val="24"/>
          <w:szCs w:val="24"/>
        </w:rPr>
        <w:t xml:space="preserve">Once returning to the victim, I then obtained a statement which again was difficult as the female kept discussing previous incidents whilst being irate and distressed.  The victim had concerns about police attendance and support as she has reported incidents previously, to which the offender has had no further action taken against her </w:t>
      </w:r>
      <w:r w:rsidRPr="00DB1FAC">
        <w:rPr>
          <w:color w:val="auto"/>
          <w:sz w:val="24"/>
          <w:szCs w:val="24"/>
        </w:rPr>
        <w:t xml:space="preserve">due to evidential difficulties, which is common in domestic abuse incidents.  </w:t>
      </w:r>
      <w:r w:rsidR="00DB1FAC">
        <w:rPr>
          <w:color w:val="auto"/>
          <w:sz w:val="24"/>
          <w:szCs w:val="24"/>
        </w:rPr>
        <w:t xml:space="preserve">This is reflected by Gov.Uk where ‘referrals of suspects of domestic abuse flagged cases from the police to Crown Prosecution Service for a charging decision fell 19% in March 2019 to March 2020 in England and Wales’. </w:t>
      </w:r>
    </w:p>
    <w:p w14:paraId="6C0644C9" w14:textId="77777777" w:rsidR="00DB1FAC" w:rsidRDefault="00DB1FAC" w:rsidP="00EC01A6">
      <w:pPr>
        <w:ind w:right="237"/>
        <w:jc w:val="both"/>
        <w:rPr>
          <w:color w:val="auto"/>
          <w:sz w:val="24"/>
          <w:szCs w:val="24"/>
        </w:rPr>
      </w:pPr>
    </w:p>
    <w:p w14:paraId="6E959067" w14:textId="44723273" w:rsidR="00EC01A6" w:rsidRDefault="00EC01A6" w:rsidP="00EC01A6">
      <w:pPr>
        <w:ind w:right="237"/>
        <w:jc w:val="both"/>
        <w:rPr>
          <w:color w:val="auto"/>
          <w:sz w:val="24"/>
          <w:szCs w:val="24"/>
        </w:rPr>
      </w:pPr>
      <w:r>
        <w:rPr>
          <w:color w:val="auto"/>
          <w:sz w:val="24"/>
          <w:szCs w:val="24"/>
        </w:rPr>
        <w:t xml:space="preserve">This was reflected in the victim’s lack of trust towards police, and therefore was not consistent in supporting the investigation.  The victim expressed difficulties to myself that she loved the offender and wished to continue the relationship despite the incident, which I found extremely challenging as I could not understand personally how the victim could feel this way after being treated the way she had been.  </w:t>
      </w:r>
    </w:p>
    <w:p w14:paraId="1A0CA3AF" w14:textId="1CFE9B39" w:rsidR="00EC01A6" w:rsidRPr="00EC01A6" w:rsidRDefault="00EC01A6" w:rsidP="00EC01A6">
      <w:pPr>
        <w:ind w:right="237"/>
        <w:jc w:val="both"/>
        <w:rPr>
          <w:color w:val="auto"/>
          <w:sz w:val="24"/>
          <w:szCs w:val="24"/>
        </w:rPr>
      </w:pPr>
      <w:r>
        <w:rPr>
          <w:color w:val="auto"/>
          <w:sz w:val="24"/>
          <w:szCs w:val="24"/>
        </w:rPr>
        <w:t xml:space="preserve">I found it challenging not to feel prejudice towards the victim as she was a repeat alleged victim of domestic abuse by the offender, </w:t>
      </w:r>
      <w:r>
        <w:rPr>
          <w:color w:val="000000" w:themeColor="text1"/>
          <w:sz w:val="24"/>
          <w:szCs w:val="24"/>
        </w:rPr>
        <w:t xml:space="preserve">according to Blackstone’s (2019) repeat victims, or also known as Hot victims are more likely to be in Hot spots which is apparent in this incident, as these happen frequently between the couple.  </w:t>
      </w:r>
    </w:p>
    <w:p w14:paraId="350CFF07" w14:textId="730B95ED" w:rsidR="00EC01A6" w:rsidRDefault="00EC01A6" w:rsidP="0FF883D4">
      <w:pPr>
        <w:ind w:right="237"/>
        <w:jc w:val="both"/>
        <w:rPr>
          <w:rFonts w:eastAsia="Arial"/>
          <w:color w:val="000000" w:themeColor="text1"/>
          <w:sz w:val="24"/>
          <w:szCs w:val="24"/>
        </w:rPr>
      </w:pPr>
      <w:r>
        <w:rPr>
          <w:color w:val="000000" w:themeColor="text1"/>
          <w:sz w:val="24"/>
          <w:szCs w:val="24"/>
        </w:rPr>
        <w:t xml:space="preserve">As I got the first account on </w:t>
      </w:r>
      <w:proofErr w:type="spellStart"/>
      <w:r>
        <w:rPr>
          <w:color w:val="000000" w:themeColor="text1"/>
          <w:sz w:val="24"/>
          <w:szCs w:val="24"/>
        </w:rPr>
        <w:t>bodyworn</w:t>
      </w:r>
      <w:proofErr w:type="spellEnd"/>
      <w:r>
        <w:rPr>
          <w:color w:val="000000" w:themeColor="text1"/>
          <w:sz w:val="24"/>
          <w:szCs w:val="24"/>
        </w:rPr>
        <w:t xml:space="preserve"> from the victim it was much easier for myself to make sure that the information I was being given was concise and correct. However, </w:t>
      </w:r>
      <w:proofErr w:type="gramStart"/>
      <w:r>
        <w:rPr>
          <w:color w:val="000000" w:themeColor="text1"/>
          <w:sz w:val="24"/>
          <w:szCs w:val="24"/>
        </w:rPr>
        <w:t>as a result of</w:t>
      </w:r>
      <w:proofErr w:type="gramEnd"/>
      <w:r>
        <w:rPr>
          <w:color w:val="000000" w:themeColor="text1"/>
          <w:sz w:val="24"/>
          <w:szCs w:val="24"/>
        </w:rPr>
        <w:t xml:space="preserve"> the female being extremely intoxicated and upset from the incident, it was discovered that the best course of action would be to return at a later time in order to allow her to compose herself and sober up.  I completed a public protection notice and DASH (</w:t>
      </w:r>
      <w:r>
        <w:rPr>
          <w:rFonts w:eastAsia="Arial"/>
          <w:color w:val="000000" w:themeColor="text1"/>
          <w:sz w:val="24"/>
          <w:szCs w:val="24"/>
        </w:rPr>
        <w:t xml:space="preserve">domestic, abuse, stalking, honour-based violence) questions to share with partnership agencies with the victim, ensuring further safeguarding, risk management and support.  </w:t>
      </w:r>
    </w:p>
    <w:p w14:paraId="1E0A0A2B" w14:textId="7BB7BA37" w:rsidR="00EC01A6" w:rsidRDefault="00EC01A6" w:rsidP="0FF883D4">
      <w:pPr>
        <w:ind w:right="237"/>
        <w:jc w:val="both"/>
        <w:rPr>
          <w:rFonts w:eastAsia="Arial"/>
          <w:color w:val="000000" w:themeColor="text1"/>
          <w:sz w:val="24"/>
          <w:szCs w:val="24"/>
        </w:rPr>
      </w:pPr>
      <w:r>
        <w:rPr>
          <w:rFonts w:eastAsia="Arial"/>
          <w:color w:val="000000" w:themeColor="text1"/>
          <w:sz w:val="24"/>
          <w:szCs w:val="24"/>
        </w:rPr>
        <w:t xml:space="preserve">Whilst I was with the victim, I have tried to obtain photographs of her injuries that she sustained from the incident, however the victim declined for any police to gather these photographs as she is not supporting prosecution, which can hinder the evidence and potentially </w:t>
      </w:r>
      <w:r w:rsidRPr="00DB1FAC">
        <w:rPr>
          <w:rFonts w:eastAsia="Arial"/>
          <w:color w:val="auto"/>
          <w:sz w:val="24"/>
          <w:szCs w:val="24"/>
        </w:rPr>
        <w:t xml:space="preserve">undermine the investigation as she is not assisting. </w:t>
      </w:r>
      <w:r>
        <w:rPr>
          <w:rFonts w:eastAsia="Arial"/>
          <w:color w:val="000000" w:themeColor="text1"/>
          <w:sz w:val="24"/>
          <w:szCs w:val="24"/>
        </w:rPr>
        <w:t>This was challenging for myself as I believed that despite building a rapport with the victim, discovering that she trusted me, but she continued to not want to go ahead with the investigation and that she just wanted her partner removed from the address.</w:t>
      </w:r>
    </w:p>
    <w:p w14:paraId="351C002C" w14:textId="77777777" w:rsidR="00DB1FAC" w:rsidRDefault="00EC01A6" w:rsidP="0FF883D4">
      <w:pPr>
        <w:ind w:right="237"/>
        <w:jc w:val="both"/>
        <w:rPr>
          <w:rFonts w:eastAsia="Arial"/>
          <w:color w:val="000000" w:themeColor="text1"/>
          <w:sz w:val="24"/>
          <w:szCs w:val="24"/>
        </w:rPr>
      </w:pPr>
      <w:r>
        <w:rPr>
          <w:rFonts w:eastAsia="Arial"/>
          <w:color w:val="000000" w:themeColor="text1"/>
          <w:sz w:val="24"/>
          <w:szCs w:val="24"/>
        </w:rPr>
        <w:t xml:space="preserve">The following day I have started my tour of duty and realised that the victim had been in contact that day asking for myself to attend the property to discuss the incident, to which myself and a colleague attended to try and gather as much evidence as possible, however it was simply for the victim to notify myself that she will not be supporting and will not be providing a statement, to which I obtained a negative statement and got a domestic abuse retraction report.  </w:t>
      </w:r>
    </w:p>
    <w:p w14:paraId="0435F3EE" w14:textId="069F0EC1" w:rsidR="00DB1FAC" w:rsidRDefault="00EC01A6" w:rsidP="00DB1FAC">
      <w:pPr>
        <w:ind w:right="237"/>
        <w:jc w:val="both"/>
        <w:rPr>
          <w:rFonts w:eastAsia="Arial"/>
          <w:color w:val="000000" w:themeColor="text1"/>
          <w:sz w:val="24"/>
          <w:szCs w:val="24"/>
        </w:rPr>
      </w:pPr>
      <w:r>
        <w:rPr>
          <w:rFonts w:eastAsia="Arial"/>
          <w:color w:val="000000" w:themeColor="text1"/>
          <w:sz w:val="24"/>
          <w:szCs w:val="24"/>
        </w:rPr>
        <w:t xml:space="preserve">After gathering as much evidence as possible, by completing house to house and investigating any lines of enquiry such as CCTV, I then went to interview the offender </w:t>
      </w:r>
      <w:r>
        <w:rPr>
          <w:rFonts w:eastAsia="Arial"/>
          <w:color w:val="000000" w:themeColor="text1"/>
          <w:sz w:val="24"/>
          <w:szCs w:val="24"/>
        </w:rPr>
        <w:lastRenderedPageBreak/>
        <w:t>under caution</w:t>
      </w:r>
      <w:r w:rsidRPr="00DB1FAC">
        <w:rPr>
          <w:rFonts w:eastAsia="Arial"/>
          <w:color w:val="000000" w:themeColor="text1"/>
          <w:sz w:val="24"/>
          <w:szCs w:val="24"/>
        </w:rPr>
        <w:t xml:space="preserve">.  </w:t>
      </w:r>
      <w:r w:rsidR="00DB1FAC" w:rsidRPr="00DB1FAC">
        <w:rPr>
          <w:color w:val="auto"/>
          <w:sz w:val="24"/>
          <w:szCs w:val="24"/>
        </w:rPr>
        <w:t>House to house visits is a common strategy used by police frequently to gather more information and potential evidence, which is particularly effective in residential settings (College of Policing, 2021).</w:t>
      </w:r>
    </w:p>
    <w:p w14:paraId="32EE18E3" w14:textId="27874C7B" w:rsidR="00B13B27" w:rsidRDefault="00DB1FAC" w:rsidP="00DB1FAC">
      <w:pPr>
        <w:ind w:right="237"/>
        <w:jc w:val="both"/>
        <w:rPr>
          <w:color w:val="000000" w:themeColor="text1"/>
          <w:sz w:val="24"/>
          <w:szCs w:val="24"/>
        </w:rPr>
      </w:pPr>
      <w:r>
        <w:rPr>
          <w:rFonts w:eastAsia="Arial"/>
          <w:color w:val="000000" w:themeColor="text1"/>
          <w:sz w:val="24"/>
          <w:szCs w:val="24"/>
        </w:rPr>
        <w:t xml:space="preserve">During interview, it was discovered that there was a theme to the incidents which was stated by the offender, which was that the alleged victim would contact the police every time the alleged offenders benefit money would go into the victims bank account, and this was because the offender didn’t have a bank account, as she was classed as homeless and did not have an address, therefore any payments would automatically go into the victims account which the offender had no access to.  The offender believed this to be the case so that the victim would get her arrested and out of the address for a short period, so that the victim could spend the offender’s money.  The offender expressed concerns that as she did not have a job and therefore not enough income to get her own house, she was solely reliant on the victim.  </w:t>
      </w:r>
      <w:proofErr w:type="spellStart"/>
      <w:r w:rsidR="00B13B27">
        <w:rPr>
          <w:color w:val="000000" w:themeColor="text1"/>
          <w:sz w:val="24"/>
          <w:szCs w:val="24"/>
        </w:rPr>
        <w:t>Skardhamar</w:t>
      </w:r>
      <w:proofErr w:type="spellEnd"/>
      <w:r w:rsidR="00B13B27">
        <w:rPr>
          <w:color w:val="000000" w:themeColor="text1"/>
          <w:sz w:val="24"/>
          <w:szCs w:val="24"/>
        </w:rPr>
        <w:t xml:space="preserve"> and Telle (2012) supports those offenders that find employment are less likely to reoffend.  However, Macdonald et al (2011) states that these jobs need to be stable so that strong social bonds can be formed </w:t>
      </w:r>
      <w:r>
        <w:rPr>
          <w:color w:val="000000" w:themeColor="text1"/>
          <w:sz w:val="24"/>
          <w:szCs w:val="24"/>
        </w:rPr>
        <w:t>for</w:t>
      </w:r>
      <w:r w:rsidR="00B13B27">
        <w:rPr>
          <w:color w:val="000000" w:themeColor="text1"/>
          <w:sz w:val="24"/>
          <w:szCs w:val="24"/>
        </w:rPr>
        <w:t xml:space="preserve"> it to be effective.  </w:t>
      </w:r>
    </w:p>
    <w:p w14:paraId="01BA5B67" w14:textId="77777777" w:rsidR="00DB1FAC" w:rsidRDefault="00DB1FAC" w:rsidP="00DB1FAC">
      <w:pPr>
        <w:ind w:right="237"/>
        <w:jc w:val="both"/>
        <w:rPr>
          <w:color w:val="000000" w:themeColor="text1"/>
          <w:sz w:val="24"/>
          <w:szCs w:val="24"/>
        </w:rPr>
      </w:pPr>
      <w:r>
        <w:rPr>
          <w:color w:val="000000" w:themeColor="text1"/>
          <w:sz w:val="24"/>
          <w:szCs w:val="24"/>
        </w:rPr>
        <w:t xml:space="preserve">As a result of this incident it was vital that support was put in place for the victim and the offender, and that from this I found it difficult not to express and unconscious biases that I had in relation to the victim continually contacting police for assistance but then not supporting prosecution, and for the suspect to get the correct support she needed to live a separate life, and not be reliant on the victim.  I found this incident challenging on many aspects as there were so many circumstances which could be improved on, impacting the outcome for both victim and suspect such as if they both got help for their mental health issues and managed their alcohol misuse.  This </w:t>
      </w:r>
      <w:proofErr w:type="gramStart"/>
      <w:r>
        <w:rPr>
          <w:color w:val="000000" w:themeColor="text1"/>
          <w:sz w:val="24"/>
          <w:szCs w:val="24"/>
        </w:rPr>
        <w:t>refers back</w:t>
      </w:r>
      <w:proofErr w:type="gramEnd"/>
      <w:r>
        <w:rPr>
          <w:color w:val="000000" w:themeColor="text1"/>
          <w:sz w:val="24"/>
          <w:szCs w:val="24"/>
        </w:rPr>
        <w:t xml:space="preserve"> to there being many reasons for this couple to be known to police, through repeat offending, implying that if the offender had suitable accommodation, then they would have better employment opportunities through training (Harper and Chitty 2005).  From reflecting on this </w:t>
      </w:r>
      <w:proofErr w:type="gramStart"/>
      <w:r>
        <w:rPr>
          <w:color w:val="000000" w:themeColor="text1"/>
          <w:sz w:val="24"/>
          <w:szCs w:val="24"/>
        </w:rPr>
        <w:t>incident</w:t>
      </w:r>
      <w:proofErr w:type="gramEnd"/>
      <w:r>
        <w:rPr>
          <w:color w:val="000000" w:themeColor="text1"/>
          <w:sz w:val="24"/>
          <w:szCs w:val="24"/>
        </w:rPr>
        <w:t xml:space="preserve"> it is made clear to me that numerous </w:t>
      </w:r>
      <w:r w:rsidRPr="00DB1FAC">
        <w:rPr>
          <w:color w:val="000000" w:themeColor="text1"/>
          <w:sz w:val="24"/>
          <w:szCs w:val="24"/>
        </w:rPr>
        <w:t xml:space="preserve">factors need to be considered, starting with supportive measures to be put in place.  </w:t>
      </w:r>
    </w:p>
    <w:p w14:paraId="74283011" w14:textId="77777777" w:rsidR="00DB1FAC" w:rsidRDefault="00DB1FAC" w:rsidP="00DB1FAC">
      <w:pPr>
        <w:ind w:right="237"/>
        <w:jc w:val="both"/>
        <w:rPr>
          <w:color w:val="000000" w:themeColor="text1"/>
          <w:sz w:val="24"/>
          <w:szCs w:val="24"/>
        </w:rPr>
      </w:pPr>
    </w:p>
    <w:p w14:paraId="33EA3765" w14:textId="45EE0D12" w:rsidR="00DB1FAC" w:rsidRPr="00DB1FAC" w:rsidRDefault="00DB1FAC" w:rsidP="00DB1FAC">
      <w:pPr>
        <w:ind w:right="237"/>
        <w:jc w:val="both"/>
        <w:rPr>
          <w:color w:val="000000" w:themeColor="text1"/>
          <w:sz w:val="24"/>
          <w:szCs w:val="24"/>
        </w:rPr>
      </w:pPr>
      <w:r w:rsidRPr="00DB1FAC">
        <w:rPr>
          <w:color w:val="auto"/>
          <w:sz w:val="24"/>
          <w:szCs w:val="24"/>
        </w:rPr>
        <w:t xml:space="preserve">Despite feeling many different emotions such as </w:t>
      </w:r>
      <w:r>
        <w:rPr>
          <w:color w:val="auto"/>
          <w:sz w:val="24"/>
          <w:szCs w:val="24"/>
        </w:rPr>
        <w:t>conflict of my own emotions</w:t>
      </w:r>
      <w:r w:rsidRPr="00DB1FAC">
        <w:rPr>
          <w:color w:val="auto"/>
          <w:sz w:val="24"/>
          <w:szCs w:val="24"/>
        </w:rPr>
        <w:t xml:space="preserve">, I ensured that I behaved and acted with professionalism.  I dealt with the incident impartially, meaning in terms of both the victims and suspects previous offences, I dealt with the incident that had been explained to me, as this was my role as a police constable.  Confidently, I believe that I followed all the necessary legislation and law including the provision of the CPIA.  On reflection, I was confused as to why the victim would allow the suspect to return to her address despite the suspects previous actions, which having led to serious hospital treatment.  Looking back, I should not have spent time analysing why the victim did this, but concentrated efforts on how I would support the victim ensuring that she had the confidence and knowledge to not allow herself to be in this position again, and what I could do as a police officer to assist this.  </w:t>
      </w:r>
    </w:p>
    <w:p w14:paraId="3B5BE074" w14:textId="77777777" w:rsidR="00DB1FAC" w:rsidRPr="00DB1FAC" w:rsidRDefault="00DB1FAC" w:rsidP="00DB1FAC">
      <w:pPr>
        <w:rPr>
          <w:color w:val="auto"/>
          <w:sz w:val="24"/>
          <w:szCs w:val="24"/>
        </w:rPr>
      </w:pPr>
      <w:r w:rsidRPr="00DB1FAC">
        <w:rPr>
          <w:color w:val="auto"/>
          <w:sz w:val="24"/>
          <w:szCs w:val="24"/>
        </w:rPr>
        <w:t xml:space="preserve">Despite knowing what the suspect had done to the victim and how she could treat her ill partner this way, as well as the victim’s previous offences, I remained again impartial and fair, which at times was difficult, but carried out treating individuals with respect.  I was transparent and clear as to what the next steps in the process were going to be, as well as guiding them as to what occurs next.  Throughout this incident I performed in line with policing professional standards of behaviour, ensuring that this remained through the process.  I understood and acknowledged </w:t>
      </w:r>
      <w:r w:rsidRPr="00DB1FAC">
        <w:rPr>
          <w:color w:val="auto"/>
          <w:sz w:val="24"/>
          <w:szCs w:val="24"/>
        </w:rPr>
        <w:lastRenderedPageBreak/>
        <w:t xml:space="preserve">my unconscious bias such from an early stage in the investigation and was therefore able to address this straight away (Policing Code of Ethics, 2014).  </w:t>
      </w:r>
    </w:p>
    <w:p w14:paraId="0089E856" w14:textId="67C64E95" w:rsidR="00DB1FAC" w:rsidRPr="00DB1FAC" w:rsidRDefault="00DB1FAC" w:rsidP="00DB1FAC">
      <w:pPr>
        <w:rPr>
          <w:color w:val="auto"/>
          <w:sz w:val="24"/>
          <w:szCs w:val="24"/>
        </w:rPr>
      </w:pPr>
      <w:r w:rsidRPr="00DB1FAC">
        <w:rPr>
          <w:color w:val="auto"/>
          <w:sz w:val="24"/>
          <w:szCs w:val="24"/>
        </w:rPr>
        <w:t>Following this incident, the victim wanted to drop all charges against the suspect.  This left me feeling very mixed emotions as I was frustrated as to why the victim would do this, but also felt that myself and my</w:t>
      </w:r>
      <w:r>
        <w:rPr>
          <w:color w:val="auto"/>
          <w:sz w:val="24"/>
          <w:szCs w:val="24"/>
        </w:rPr>
        <w:t xml:space="preserve"> colleague</w:t>
      </w:r>
      <w:r w:rsidRPr="00DB1FAC">
        <w:rPr>
          <w:color w:val="auto"/>
          <w:sz w:val="24"/>
          <w:szCs w:val="24"/>
        </w:rPr>
        <w:t xml:space="preserve"> did the best we could in terms of supporting the victim, ensuring that she had the help and support required.  </w:t>
      </w:r>
    </w:p>
    <w:p w14:paraId="45A2D2CE" w14:textId="77777777" w:rsidR="00DB1FAC" w:rsidRPr="001E20F7" w:rsidRDefault="00DB1FAC" w:rsidP="00DB1FAC"/>
    <w:p w14:paraId="6046029A" w14:textId="0491534D" w:rsidR="00DB1FAC" w:rsidRPr="00DB1FAC" w:rsidRDefault="00DB1FAC" w:rsidP="00DB1FAC">
      <w:pPr>
        <w:ind w:right="237"/>
        <w:jc w:val="both"/>
        <w:rPr>
          <w:rFonts w:eastAsia="Arial"/>
          <w:b/>
          <w:bCs/>
          <w:color w:val="000000" w:themeColor="text1"/>
          <w:sz w:val="24"/>
          <w:szCs w:val="24"/>
        </w:rPr>
      </w:pPr>
      <w:r w:rsidRPr="00DB1FAC">
        <w:rPr>
          <w:rFonts w:eastAsia="Arial"/>
          <w:b/>
          <w:bCs/>
          <w:color w:val="000000" w:themeColor="text1"/>
          <w:sz w:val="24"/>
          <w:szCs w:val="24"/>
        </w:rPr>
        <w:t xml:space="preserve">Total: 1931 </w:t>
      </w:r>
    </w:p>
    <w:p w14:paraId="44F77F72" w14:textId="77777777" w:rsidR="00DB1FAC" w:rsidRDefault="00DB1FAC" w:rsidP="0FF883D4">
      <w:pPr>
        <w:ind w:right="237"/>
        <w:jc w:val="both"/>
        <w:rPr>
          <w:color w:val="000000" w:themeColor="text1"/>
          <w:sz w:val="24"/>
          <w:szCs w:val="24"/>
        </w:rPr>
      </w:pPr>
    </w:p>
    <w:p w14:paraId="6F06D640" w14:textId="77777777" w:rsidR="00916F20" w:rsidRDefault="00916F20" w:rsidP="0FF883D4">
      <w:pPr>
        <w:ind w:right="237"/>
        <w:jc w:val="both"/>
        <w:rPr>
          <w:color w:val="000000" w:themeColor="text1"/>
          <w:sz w:val="24"/>
          <w:szCs w:val="24"/>
        </w:rPr>
      </w:pPr>
    </w:p>
    <w:p w14:paraId="0C16E97D" w14:textId="660810BD" w:rsidR="00A63795" w:rsidRDefault="00A63795" w:rsidP="0FF883D4">
      <w:pPr>
        <w:ind w:right="237"/>
        <w:jc w:val="both"/>
        <w:rPr>
          <w:color w:val="000000" w:themeColor="text1"/>
          <w:sz w:val="24"/>
          <w:szCs w:val="24"/>
        </w:rPr>
      </w:pPr>
    </w:p>
    <w:p w14:paraId="5E770291" w14:textId="16AA61B3" w:rsidR="00A63795" w:rsidRDefault="00A63795" w:rsidP="0FF883D4">
      <w:pPr>
        <w:ind w:right="237"/>
        <w:jc w:val="both"/>
        <w:rPr>
          <w:color w:val="000000" w:themeColor="text1"/>
          <w:sz w:val="24"/>
          <w:szCs w:val="24"/>
        </w:rPr>
      </w:pPr>
    </w:p>
    <w:p w14:paraId="2172CE85" w14:textId="4C698A86" w:rsidR="00A63795" w:rsidRDefault="00A63795" w:rsidP="0FF883D4">
      <w:pPr>
        <w:ind w:right="237"/>
        <w:jc w:val="both"/>
        <w:rPr>
          <w:color w:val="000000" w:themeColor="text1"/>
          <w:sz w:val="24"/>
          <w:szCs w:val="24"/>
        </w:rPr>
      </w:pPr>
    </w:p>
    <w:p w14:paraId="07F41817" w14:textId="3A4CE2ED" w:rsidR="00A63795" w:rsidRDefault="00A63795" w:rsidP="0FF883D4">
      <w:pPr>
        <w:ind w:right="237"/>
        <w:jc w:val="both"/>
        <w:rPr>
          <w:color w:val="000000" w:themeColor="text1"/>
          <w:sz w:val="24"/>
          <w:szCs w:val="24"/>
        </w:rPr>
      </w:pPr>
    </w:p>
    <w:p w14:paraId="32AA7D42" w14:textId="51941AAD" w:rsidR="00A63795" w:rsidRDefault="00A63795" w:rsidP="0FF883D4">
      <w:pPr>
        <w:ind w:right="237"/>
        <w:jc w:val="both"/>
        <w:rPr>
          <w:color w:val="000000" w:themeColor="text1"/>
          <w:sz w:val="24"/>
          <w:szCs w:val="24"/>
        </w:rPr>
      </w:pPr>
    </w:p>
    <w:p w14:paraId="39D0468D" w14:textId="062F51B0" w:rsidR="00A63795" w:rsidRDefault="00A63795" w:rsidP="0FF883D4">
      <w:pPr>
        <w:ind w:right="237"/>
        <w:jc w:val="both"/>
        <w:rPr>
          <w:color w:val="000000" w:themeColor="text1"/>
          <w:sz w:val="24"/>
          <w:szCs w:val="24"/>
        </w:rPr>
      </w:pPr>
    </w:p>
    <w:p w14:paraId="605D84D5" w14:textId="7EBDCC8C" w:rsidR="00A63795" w:rsidRDefault="00A63795" w:rsidP="0FF883D4">
      <w:pPr>
        <w:ind w:right="237"/>
        <w:jc w:val="both"/>
        <w:rPr>
          <w:color w:val="000000" w:themeColor="text1"/>
          <w:sz w:val="24"/>
          <w:szCs w:val="24"/>
        </w:rPr>
      </w:pPr>
    </w:p>
    <w:p w14:paraId="525D09A6" w14:textId="564809A2" w:rsidR="00A63795" w:rsidRDefault="00A63795" w:rsidP="0FF883D4">
      <w:pPr>
        <w:ind w:right="237"/>
        <w:jc w:val="both"/>
        <w:rPr>
          <w:color w:val="000000" w:themeColor="text1"/>
          <w:sz w:val="24"/>
          <w:szCs w:val="24"/>
        </w:rPr>
      </w:pPr>
    </w:p>
    <w:p w14:paraId="24A66E02" w14:textId="1FD71A9F" w:rsidR="00A63795" w:rsidRDefault="00A63795" w:rsidP="0FF883D4">
      <w:pPr>
        <w:ind w:right="237"/>
        <w:jc w:val="both"/>
        <w:rPr>
          <w:color w:val="000000" w:themeColor="text1"/>
          <w:sz w:val="24"/>
          <w:szCs w:val="24"/>
        </w:rPr>
      </w:pPr>
    </w:p>
    <w:p w14:paraId="1A24FBB6" w14:textId="17D94691" w:rsidR="00A63795" w:rsidRDefault="00A63795" w:rsidP="0FF883D4">
      <w:pPr>
        <w:ind w:right="237"/>
        <w:jc w:val="both"/>
        <w:rPr>
          <w:color w:val="000000" w:themeColor="text1"/>
          <w:sz w:val="24"/>
          <w:szCs w:val="24"/>
        </w:rPr>
      </w:pPr>
    </w:p>
    <w:p w14:paraId="0574ED2A" w14:textId="71BB187B" w:rsidR="00A63795" w:rsidRDefault="00A63795" w:rsidP="0FF883D4">
      <w:pPr>
        <w:ind w:right="237"/>
        <w:jc w:val="both"/>
        <w:rPr>
          <w:color w:val="000000" w:themeColor="text1"/>
          <w:sz w:val="24"/>
          <w:szCs w:val="24"/>
        </w:rPr>
      </w:pPr>
    </w:p>
    <w:p w14:paraId="31A717AD" w14:textId="72441E63" w:rsidR="00A63795" w:rsidRDefault="00A63795" w:rsidP="0FF883D4">
      <w:pPr>
        <w:ind w:right="237"/>
        <w:jc w:val="both"/>
        <w:rPr>
          <w:color w:val="000000" w:themeColor="text1"/>
          <w:sz w:val="24"/>
          <w:szCs w:val="24"/>
        </w:rPr>
      </w:pPr>
    </w:p>
    <w:p w14:paraId="3A4EB44D" w14:textId="7867BD05" w:rsidR="00A63795" w:rsidRDefault="00A63795" w:rsidP="0FF883D4">
      <w:pPr>
        <w:ind w:right="237"/>
        <w:jc w:val="both"/>
        <w:rPr>
          <w:color w:val="000000" w:themeColor="text1"/>
          <w:sz w:val="24"/>
          <w:szCs w:val="24"/>
        </w:rPr>
      </w:pPr>
    </w:p>
    <w:p w14:paraId="3ECB5ADC" w14:textId="1A696F15" w:rsidR="00A63795" w:rsidRDefault="00A63795" w:rsidP="0FF883D4">
      <w:pPr>
        <w:ind w:right="237"/>
        <w:jc w:val="both"/>
        <w:rPr>
          <w:color w:val="000000" w:themeColor="text1"/>
          <w:sz w:val="24"/>
          <w:szCs w:val="24"/>
        </w:rPr>
      </w:pPr>
    </w:p>
    <w:p w14:paraId="59D74534" w14:textId="3286CE28" w:rsidR="00A63795" w:rsidRDefault="00A63795" w:rsidP="0FF883D4">
      <w:pPr>
        <w:ind w:right="237"/>
        <w:jc w:val="both"/>
        <w:rPr>
          <w:color w:val="000000" w:themeColor="text1"/>
          <w:sz w:val="24"/>
          <w:szCs w:val="24"/>
        </w:rPr>
      </w:pPr>
    </w:p>
    <w:p w14:paraId="789FAE71" w14:textId="20F4240E" w:rsidR="00A63795" w:rsidRDefault="00A63795" w:rsidP="0FF883D4">
      <w:pPr>
        <w:ind w:right="237"/>
        <w:jc w:val="both"/>
        <w:rPr>
          <w:color w:val="000000" w:themeColor="text1"/>
          <w:sz w:val="24"/>
          <w:szCs w:val="24"/>
        </w:rPr>
      </w:pPr>
    </w:p>
    <w:p w14:paraId="5118026E" w14:textId="21220B88" w:rsidR="00A63795" w:rsidRDefault="00A63795" w:rsidP="0FF883D4">
      <w:pPr>
        <w:ind w:right="237"/>
        <w:jc w:val="both"/>
        <w:rPr>
          <w:color w:val="000000" w:themeColor="text1"/>
          <w:sz w:val="24"/>
          <w:szCs w:val="24"/>
        </w:rPr>
      </w:pPr>
    </w:p>
    <w:p w14:paraId="32212484" w14:textId="3C82BA10" w:rsidR="00A63795" w:rsidRDefault="00A63795" w:rsidP="0FF883D4">
      <w:pPr>
        <w:ind w:right="237"/>
        <w:jc w:val="both"/>
        <w:rPr>
          <w:color w:val="000000" w:themeColor="text1"/>
          <w:sz w:val="24"/>
          <w:szCs w:val="24"/>
        </w:rPr>
      </w:pPr>
    </w:p>
    <w:p w14:paraId="7E28D70B" w14:textId="7FCEBC06" w:rsidR="00A63795" w:rsidRDefault="00A63795" w:rsidP="0FF883D4">
      <w:pPr>
        <w:ind w:right="237"/>
        <w:jc w:val="both"/>
        <w:rPr>
          <w:color w:val="000000" w:themeColor="text1"/>
          <w:sz w:val="24"/>
          <w:szCs w:val="24"/>
        </w:rPr>
      </w:pPr>
    </w:p>
    <w:p w14:paraId="39103C46" w14:textId="3EE51A47" w:rsidR="00A63795" w:rsidRDefault="00A63795" w:rsidP="0FF883D4">
      <w:pPr>
        <w:ind w:right="237"/>
        <w:jc w:val="both"/>
        <w:rPr>
          <w:color w:val="000000" w:themeColor="text1"/>
          <w:sz w:val="24"/>
          <w:szCs w:val="24"/>
        </w:rPr>
      </w:pPr>
    </w:p>
    <w:p w14:paraId="762DEF41" w14:textId="5B408C2B" w:rsidR="00A63795" w:rsidRDefault="00A63795" w:rsidP="0FF883D4">
      <w:pPr>
        <w:ind w:right="237"/>
        <w:jc w:val="both"/>
        <w:rPr>
          <w:color w:val="000000" w:themeColor="text1"/>
          <w:sz w:val="24"/>
          <w:szCs w:val="24"/>
        </w:rPr>
      </w:pPr>
    </w:p>
    <w:p w14:paraId="564E3BB1" w14:textId="1254C8A0" w:rsidR="00A63795" w:rsidRDefault="00A63795" w:rsidP="0FF883D4">
      <w:pPr>
        <w:ind w:right="237"/>
        <w:jc w:val="both"/>
        <w:rPr>
          <w:color w:val="000000" w:themeColor="text1"/>
          <w:sz w:val="24"/>
          <w:szCs w:val="24"/>
        </w:rPr>
      </w:pPr>
    </w:p>
    <w:p w14:paraId="59A15500" w14:textId="1D46C7A7" w:rsidR="00A63795" w:rsidRDefault="00A63795" w:rsidP="0FF883D4">
      <w:pPr>
        <w:ind w:right="237"/>
        <w:jc w:val="both"/>
        <w:rPr>
          <w:color w:val="000000" w:themeColor="text1"/>
          <w:sz w:val="24"/>
          <w:szCs w:val="24"/>
        </w:rPr>
      </w:pPr>
    </w:p>
    <w:p w14:paraId="3F6625AA" w14:textId="4CBFB5FC" w:rsidR="00A63795" w:rsidRDefault="00A63795" w:rsidP="0FF883D4">
      <w:pPr>
        <w:ind w:right="237"/>
        <w:jc w:val="both"/>
        <w:rPr>
          <w:color w:val="000000" w:themeColor="text1"/>
          <w:sz w:val="24"/>
          <w:szCs w:val="24"/>
        </w:rPr>
      </w:pPr>
    </w:p>
    <w:p w14:paraId="71B56C78" w14:textId="580F3553" w:rsidR="00A63795" w:rsidRDefault="00A63795" w:rsidP="0FF883D4">
      <w:pPr>
        <w:ind w:right="237"/>
        <w:jc w:val="both"/>
        <w:rPr>
          <w:color w:val="000000" w:themeColor="text1"/>
          <w:sz w:val="24"/>
          <w:szCs w:val="24"/>
        </w:rPr>
      </w:pPr>
    </w:p>
    <w:p w14:paraId="5A7D8333" w14:textId="1C1F1166" w:rsidR="00A63795" w:rsidRDefault="00A63795" w:rsidP="0FF883D4">
      <w:pPr>
        <w:ind w:right="237"/>
        <w:jc w:val="both"/>
        <w:rPr>
          <w:color w:val="000000" w:themeColor="text1"/>
          <w:sz w:val="24"/>
          <w:szCs w:val="24"/>
        </w:rPr>
      </w:pPr>
    </w:p>
    <w:p w14:paraId="6EEB2FAC" w14:textId="4F90CD79" w:rsidR="00A63795" w:rsidRDefault="00A63795" w:rsidP="0FF883D4">
      <w:pPr>
        <w:ind w:right="237"/>
        <w:jc w:val="both"/>
        <w:rPr>
          <w:color w:val="000000" w:themeColor="text1"/>
          <w:sz w:val="24"/>
          <w:szCs w:val="24"/>
        </w:rPr>
      </w:pPr>
    </w:p>
    <w:p w14:paraId="01277BB2" w14:textId="62C0FBE2" w:rsidR="00A63795" w:rsidRDefault="00A63795" w:rsidP="0FF883D4">
      <w:pPr>
        <w:ind w:right="237"/>
        <w:jc w:val="both"/>
        <w:rPr>
          <w:color w:val="000000" w:themeColor="text1"/>
          <w:sz w:val="24"/>
          <w:szCs w:val="24"/>
        </w:rPr>
      </w:pPr>
    </w:p>
    <w:p w14:paraId="208BEAFD" w14:textId="32C2C1B4" w:rsidR="00A63795" w:rsidRDefault="00A63795" w:rsidP="0FF883D4">
      <w:pPr>
        <w:ind w:right="237"/>
        <w:jc w:val="both"/>
        <w:rPr>
          <w:color w:val="000000" w:themeColor="text1"/>
          <w:sz w:val="24"/>
          <w:szCs w:val="24"/>
        </w:rPr>
      </w:pPr>
    </w:p>
    <w:p w14:paraId="748DEF67" w14:textId="04263A88" w:rsidR="00A63795" w:rsidRDefault="00A63795" w:rsidP="0FF883D4">
      <w:pPr>
        <w:ind w:right="237"/>
        <w:jc w:val="both"/>
        <w:rPr>
          <w:color w:val="000000" w:themeColor="text1"/>
          <w:sz w:val="24"/>
          <w:szCs w:val="24"/>
        </w:rPr>
      </w:pPr>
    </w:p>
    <w:p w14:paraId="49A02D7A" w14:textId="20FD7265" w:rsidR="00A63795" w:rsidRDefault="00A63795" w:rsidP="0FF883D4">
      <w:pPr>
        <w:ind w:right="237"/>
        <w:jc w:val="both"/>
        <w:rPr>
          <w:color w:val="000000" w:themeColor="text1"/>
          <w:sz w:val="24"/>
          <w:szCs w:val="24"/>
        </w:rPr>
      </w:pPr>
    </w:p>
    <w:p w14:paraId="361A54B3" w14:textId="77777777" w:rsidR="00A63795" w:rsidRPr="00E676F7" w:rsidRDefault="00A63795"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lastRenderedPageBreak/>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A949A9D" w:rsidR="0FF883D4" w:rsidRDefault="5CE196A1" w:rsidP="5CE196A1">
      <w:r w:rsidRPr="5CE196A1">
        <w:rPr>
          <w:rFonts w:eastAsia="Arial"/>
          <w:b/>
          <w:bCs/>
          <w:color w:val="000000" w:themeColor="text1"/>
          <w:sz w:val="24"/>
          <w:szCs w:val="24"/>
        </w:rPr>
        <w:t xml:space="preserve">Signed: </w:t>
      </w:r>
      <w:r w:rsidR="00B13B27">
        <w:rPr>
          <w:rFonts w:eastAsia="Arial"/>
          <w:b/>
          <w:bCs/>
          <w:color w:val="000000" w:themeColor="text1"/>
          <w:sz w:val="24"/>
          <w:szCs w:val="24"/>
        </w:rPr>
        <w:t>Zoe Coombes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903F0F0" w:rsidR="0FF883D4" w:rsidRPr="00B13B27" w:rsidRDefault="5CE196A1" w:rsidP="00B13B27">
      <w:pPr>
        <w:sectPr w:rsidR="0FF883D4" w:rsidRPr="00B13B2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13B27">
        <w:t xml:space="preserve"> </w:t>
      </w:r>
      <w:r w:rsidR="00B13B27">
        <w:rPr>
          <w:b/>
          <w:bCs/>
          <w:sz w:val="24"/>
          <w:szCs w:val="24"/>
          <w:lang w:eastAsia="zh-TW"/>
        </w:rPr>
        <w:t>31/10/2022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B9A8FCE" w14:textId="77777777" w:rsidR="00B13B27" w:rsidRDefault="000F7ECD" w:rsidP="00B13B27">
      <w:pPr>
        <w:rPr>
          <w:sz w:val="24"/>
          <w:szCs w:val="24"/>
        </w:rPr>
      </w:pPr>
      <w:r w:rsidRPr="00B13B27">
        <w:rPr>
          <w:sz w:val="24"/>
          <w:szCs w:val="24"/>
        </w:rPr>
        <w:t xml:space="preserve">The bibliography should only include sources referenced within the </w:t>
      </w:r>
      <w:r w:rsidR="00F139CF" w:rsidRPr="00B13B27">
        <w:rPr>
          <w:sz w:val="24"/>
          <w:szCs w:val="24"/>
        </w:rPr>
        <w:t>workbook</w:t>
      </w:r>
      <w:r w:rsidRPr="00B13B27">
        <w:rPr>
          <w:sz w:val="24"/>
          <w:szCs w:val="24"/>
        </w:rPr>
        <w:t xml:space="preserve"> using the Harvard referencing system. </w:t>
      </w:r>
      <w:r w:rsidR="004923DA" w:rsidRPr="00B13B27">
        <w:rPr>
          <w:sz w:val="24"/>
          <w:szCs w:val="24"/>
        </w:rPr>
        <w:t>Information about referencing in written assignments and how to avoid plagiarism can be found on Moodle</w:t>
      </w:r>
      <w:r w:rsidR="00C27C95" w:rsidRPr="00B13B27">
        <w:rPr>
          <w:sz w:val="24"/>
          <w:szCs w:val="24"/>
        </w:rPr>
        <w:t>.</w:t>
      </w:r>
      <w:r w:rsidR="00147DE3" w:rsidRPr="00B13B27">
        <w:rPr>
          <w:sz w:val="24"/>
          <w:szCs w:val="24"/>
        </w:rPr>
        <w:t xml:space="preserve"> It is important that you are aware of the importance of ensuring that the work submitted is your original work</w:t>
      </w:r>
      <w:r w:rsidR="00EA28F1" w:rsidRPr="00B13B27">
        <w:rPr>
          <w:sz w:val="24"/>
          <w:szCs w:val="24"/>
        </w:rPr>
        <w:t xml:space="preserve">. </w:t>
      </w:r>
    </w:p>
    <w:p w14:paraId="310954BA" w14:textId="77777777" w:rsidR="00B13B27" w:rsidRDefault="00B13B27" w:rsidP="00B13B27">
      <w:pPr>
        <w:rPr>
          <w:sz w:val="24"/>
          <w:szCs w:val="24"/>
        </w:rPr>
      </w:pPr>
    </w:p>
    <w:p w14:paraId="4A09945E" w14:textId="77777777" w:rsidR="00B13B27" w:rsidRPr="00B13B27" w:rsidRDefault="00A340FE" w:rsidP="00B13B27">
      <w:pPr>
        <w:rPr>
          <w:sz w:val="24"/>
          <w:szCs w:val="24"/>
        </w:rPr>
      </w:pPr>
      <w:r w:rsidRPr="00B13B27">
        <w:rPr>
          <w:sz w:val="24"/>
          <w:szCs w:val="24"/>
        </w:rPr>
        <w:t>Bridgeman, C. &amp;amp; Hobbs, L. (1997): Preventing repeat Victimisation: the police officers guide, police</w:t>
      </w:r>
      <w:r w:rsidR="00B13B27" w:rsidRPr="00B13B27">
        <w:rPr>
          <w:sz w:val="24"/>
          <w:szCs w:val="24"/>
        </w:rPr>
        <w:t xml:space="preserve"> </w:t>
      </w:r>
      <w:r w:rsidRPr="00B13B27">
        <w:rPr>
          <w:sz w:val="24"/>
          <w:szCs w:val="24"/>
        </w:rPr>
        <w:t>research group, crown copyright</w:t>
      </w:r>
    </w:p>
    <w:p w14:paraId="14D1307B" w14:textId="77777777" w:rsidR="00B13B27" w:rsidRPr="00B13B27" w:rsidRDefault="00B13B27" w:rsidP="00B13B27">
      <w:pPr>
        <w:rPr>
          <w:sz w:val="24"/>
          <w:szCs w:val="24"/>
        </w:rPr>
      </w:pPr>
    </w:p>
    <w:p w14:paraId="2DD4ADB8" w14:textId="650845E5" w:rsidR="00A340FE" w:rsidRDefault="00A340FE" w:rsidP="00B13B27">
      <w:pPr>
        <w:rPr>
          <w:sz w:val="24"/>
          <w:szCs w:val="24"/>
        </w:rPr>
      </w:pPr>
      <w:r w:rsidRPr="00B13B27">
        <w:rPr>
          <w:sz w:val="24"/>
          <w:szCs w:val="24"/>
        </w:rPr>
        <w:t>Bryant, R. &amp;amp; Bryant, S. (2019) Blackstone’s: Handbook for policing students 13th Edition, Oxford</w:t>
      </w:r>
      <w:r w:rsidR="00B13B27" w:rsidRPr="00B13B27">
        <w:rPr>
          <w:sz w:val="24"/>
          <w:szCs w:val="24"/>
        </w:rPr>
        <w:t xml:space="preserve"> </w:t>
      </w:r>
      <w:r w:rsidRPr="00B13B27">
        <w:rPr>
          <w:sz w:val="24"/>
          <w:szCs w:val="24"/>
        </w:rPr>
        <w:t>University Press</w:t>
      </w:r>
    </w:p>
    <w:p w14:paraId="096E5450" w14:textId="77777777" w:rsidR="00B13B27" w:rsidRPr="00B13B27" w:rsidRDefault="00B13B27" w:rsidP="00B13B27">
      <w:pPr>
        <w:rPr>
          <w:sz w:val="24"/>
          <w:szCs w:val="24"/>
        </w:rPr>
      </w:pPr>
    </w:p>
    <w:p w14:paraId="7F77F909" w14:textId="68A526AD" w:rsidR="00916F20" w:rsidRDefault="00A340FE" w:rsidP="00B13B27">
      <w:pPr>
        <w:rPr>
          <w:sz w:val="24"/>
          <w:szCs w:val="24"/>
        </w:rPr>
      </w:pPr>
      <w:r w:rsidRPr="00B13B27">
        <w:rPr>
          <w:sz w:val="24"/>
          <w:szCs w:val="24"/>
        </w:rPr>
        <w:t>Bryant, R. &amp;amp; Bryant, S. (2019) Blackstone’s: Handbook for policing students 13th Edition, Oxford</w:t>
      </w:r>
      <w:r w:rsidR="00B13B27" w:rsidRPr="00B13B27">
        <w:rPr>
          <w:sz w:val="24"/>
          <w:szCs w:val="24"/>
        </w:rPr>
        <w:t xml:space="preserve"> </w:t>
      </w:r>
      <w:r w:rsidRPr="00B13B27">
        <w:rPr>
          <w:sz w:val="24"/>
          <w:szCs w:val="24"/>
        </w:rPr>
        <w:t>University Press p510- p511</w:t>
      </w:r>
    </w:p>
    <w:p w14:paraId="22C99BBB" w14:textId="77777777" w:rsidR="00B13B27" w:rsidRPr="00B13B27" w:rsidRDefault="00B13B27" w:rsidP="00B13B27">
      <w:pPr>
        <w:rPr>
          <w:sz w:val="24"/>
          <w:szCs w:val="24"/>
        </w:rPr>
      </w:pPr>
    </w:p>
    <w:p w14:paraId="023BD510" w14:textId="2B682974" w:rsidR="00B13B27" w:rsidRDefault="00B13B27" w:rsidP="00B13B27">
      <w:pPr>
        <w:rPr>
          <w:sz w:val="24"/>
          <w:szCs w:val="24"/>
        </w:rPr>
      </w:pPr>
      <w:r w:rsidRPr="00B13B27">
        <w:rPr>
          <w:sz w:val="24"/>
          <w:szCs w:val="24"/>
        </w:rPr>
        <w:t>Code of Practice for Victims (2015): Ministry of Justice. Section 1</w:t>
      </w:r>
    </w:p>
    <w:p w14:paraId="560B1CC8" w14:textId="77777777" w:rsidR="00B13B27" w:rsidRPr="00B13B27" w:rsidRDefault="00B13B27" w:rsidP="00B13B27">
      <w:pPr>
        <w:rPr>
          <w:sz w:val="24"/>
          <w:szCs w:val="24"/>
        </w:rPr>
      </w:pPr>
    </w:p>
    <w:p w14:paraId="4C696A1A" w14:textId="035C161A" w:rsidR="00B13B27" w:rsidRDefault="00B13B27" w:rsidP="00B13B27">
      <w:pPr>
        <w:rPr>
          <w:sz w:val="24"/>
          <w:szCs w:val="24"/>
        </w:rPr>
      </w:pPr>
      <w:r w:rsidRPr="00B13B27">
        <w:rPr>
          <w:sz w:val="24"/>
          <w:szCs w:val="24"/>
        </w:rPr>
        <w:t>College of Policing (2015): Major investigation and public protection: Victim safety and support</w:t>
      </w:r>
    </w:p>
    <w:p w14:paraId="7EC89711" w14:textId="77777777" w:rsidR="00B13B27" w:rsidRPr="00B13B27" w:rsidRDefault="00B13B27" w:rsidP="00B13B27">
      <w:pPr>
        <w:rPr>
          <w:sz w:val="24"/>
          <w:szCs w:val="24"/>
        </w:rPr>
      </w:pPr>
    </w:p>
    <w:p w14:paraId="0718B5F5" w14:textId="0C59200B" w:rsidR="00B13B27" w:rsidRPr="00B13B27" w:rsidRDefault="00B13B27" w:rsidP="00B13B27">
      <w:pPr>
        <w:rPr>
          <w:sz w:val="24"/>
          <w:szCs w:val="24"/>
        </w:rPr>
      </w:pPr>
      <w:r w:rsidRPr="00B13B27">
        <w:rPr>
          <w:sz w:val="24"/>
          <w:szCs w:val="24"/>
        </w:rPr>
        <w:t xml:space="preserve">College of Policing (2015): Intelligence management, Intelligence collection, development, and dissemination, available at: </w:t>
      </w:r>
    </w:p>
    <w:p w14:paraId="7E147AFA" w14:textId="4CCA2CA9" w:rsidR="00916F20" w:rsidRDefault="00D24F2F" w:rsidP="00B13B27">
      <w:pPr>
        <w:rPr>
          <w:sz w:val="24"/>
          <w:szCs w:val="24"/>
        </w:rPr>
      </w:pPr>
      <w:hyperlink r:id="rId21" w:history="1">
        <w:r w:rsidR="00B13B27" w:rsidRPr="000C0806">
          <w:rPr>
            <w:rStyle w:val="Hyperlink"/>
            <w:sz w:val="24"/>
            <w:szCs w:val="24"/>
          </w:rPr>
          <w:t>https://www.app.college.police.uk/app-content/intelligencemanagement/intelligence-cycle/</w:t>
        </w:r>
      </w:hyperlink>
    </w:p>
    <w:p w14:paraId="0B601BF5" w14:textId="52103EA7" w:rsidR="00B13B27" w:rsidRDefault="00B13B27" w:rsidP="00B13B27">
      <w:pPr>
        <w:rPr>
          <w:sz w:val="24"/>
          <w:szCs w:val="24"/>
        </w:rPr>
      </w:pPr>
    </w:p>
    <w:p w14:paraId="548FC880" w14:textId="6580153F" w:rsidR="00DB1FAC" w:rsidRPr="00DB1FAC" w:rsidRDefault="00DB1FAC" w:rsidP="00B13B27">
      <w:pPr>
        <w:rPr>
          <w:sz w:val="24"/>
          <w:szCs w:val="24"/>
        </w:rPr>
      </w:pPr>
      <w:r w:rsidRPr="00DB1FAC">
        <w:rPr>
          <w:sz w:val="24"/>
          <w:szCs w:val="24"/>
        </w:rPr>
        <w:t>College of Policing. (n.d.). Conflict management skills. [online] Available at: https://www.college.police.uk/guidance/conflict-management/conflict-management-skills#:~:text=Example%20model%20%E2%80%93%20LEAPS%20(Personal%20safety%20manual) [Accessed 31 Oct. 2022].</w:t>
      </w:r>
    </w:p>
    <w:p w14:paraId="73997B29" w14:textId="77777777" w:rsidR="00DB1FAC" w:rsidRPr="00B13B27" w:rsidRDefault="00DB1FAC" w:rsidP="00B13B27">
      <w:pPr>
        <w:rPr>
          <w:sz w:val="24"/>
          <w:szCs w:val="24"/>
        </w:rPr>
      </w:pPr>
    </w:p>
    <w:p w14:paraId="4E5D51D5" w14:textId="36FE172D" w:rsidR="00627113" w:rsidRDefault="00627113" w:rsidP="00B13B27">
      <w:pPr>
        <w:rPr>
          <w:sz w:val="24"/>
          <w:szCs w:val="24"/>
        </w:rPr>
      </w:pPr>
      <w:r w:rsidRPr="00B13B27">
        <w:rPr>
          <w:sz w:val="24"/>
          <w:szCs w:val="24"/>
        </w:rPr>
        <w:t xml:space="preserve">Clements &amp; Tucker CoP 2020 Blog: How we are supporting colleagues working in safeguarding to succeed: </w:t>
      </w:r>
      <w:hyperlink r:id="rId22" w:history="1">
        <w:r w:rsidR="00B13B27" w:rsidRPr="000C0806">
          <w:rPr>
            <w:rStyle w:val="Hyperlink"/>
            <w:sz w:val="24"/>
            <w:szCs w:val="24"/>
          </w:rPr>
          <w:t>https://www.college.police.uk/News/Blogs/Pages/How-we-are-supporting-colleagues-working-in-safeguarding-to-succeed.aspx</w:t>
        </w:r>
      </w:hyperlink>
    </w:p>
    <w:p w14:paraId="370099DF" w14:textId="77777777" w:rsidR="00B13B27" w:rsidRPr="00B13B27" w:rsidRDefault="00B13B27" w:rsidP="00B13B27">
      <w:pPr>
        <w:rPr>
          <w:sz w:val="24"/>
          <w:szCs w:val="24"/>
        </w:rPr>
      </w:pPr>
    </w:p>
    <w:p w14:paraId="4685320F" w14:textId="7811A084" w:rsidR="00627113" w:rsidRDefault="00627113" w:rsidP="00B13B27">
      <w:pPr>
        <w:rPr>
          <w:sz w:val="24"/>
          <w:szCs w:val="24"/>
        </w:rPr>
      </w:pPr>
      <w:r w:rsidRPr="00B13B27">
        <w:rPr>
          <w:sz w:val="24"/>
          <w:szCs w:val="24"/>
        </w:rPr>
        <w:t xml:space="preserve">CoP 2016 regarding research project ‘How do the police define, identify and respond to vulnerability?: </w:t>
      </w:r>
      <w:hyperlink r:id="rId23" w:history="1">
        <w:r w:rsidR="00B13B27" w:rsidRPr="00B13B27">
          <w:rPr>
            <w:rStyle w:val="Hyperlink"/>
            <w:sz w:val="24"/>
            <w:szCs w:val="24"/>
          </w:rPr>
          <w:t>https://whatworks.college.police.uk/Research/Research-Map/Pages/ResearchProject.aspx?projectid=621</w:t>
        </w:r>
      </w:hyperlink>
    </w:p>
    <w:p w14:paraId="5747E349" w14:textId="77777777" w:rsidR="00B13B27" w:rsidRPr="00B13B27" w:rsidRDefault="00B13B27" w:rsidP="00B13B27">
      <w:pPr>
        <w:rPr>
          <w:sz w:val="24"/>
          <w:szCs w:val="24"/>
        </w:rPr>
      </w:pPr>
    </w:p>
    <w:p w14:paraId="263099DE" w14:textId="7BE740C1" w:rsidR="00B13B27" w:rsidRDefault="00B13B27" w:rsidP="00B13B27">
      <w:pPr>
        <w:rPr>
          <w:sz w:val="24"/>
          <w:szCs w:val="24"/>
        </w:rPr>
      </w:pPr>
      <w:r w:rsidRPr="00B13B27">
        <w:rPr>
          <w:sz w:val="24"/>
          <w:szCs w:val="24"/>
        </w:rPr>
        <w:t xml:space="preserve">Harper &amp;amp; Chitty (2005) The impact of corrections on reoffending: a review of </w:t>
      </w:r>
      <w:proofErr w:type="spellStart"/>
      <w:r w:rsidRPr="00B13B27">
        <w:rPr>
          <w:sz w:val="24"/>
          <w:szCs w:val="24"/>
        </w:rPr>
        <w:t>‘what</w:t>
      </w:r>
      <w:proofErr w:type="spellEnd"/>
      <w:r w:rsidRPr="00B13B27">
        <w:rPr>
          <w:sz w:val="24"/>
          <w:szCs w:val="24"/>
        </w:rPr>
        <w:t xml:space="preserve"> works’, London, Home Office Research Study 291.</w:t>
      </w:r>
    </w:p>
    <w:p w14:paraId="71AC3920" w14:textId="77777777" w:rsidR="00B13B27" w:rsidRPr="00B13B27" w:rsidRDefault="00B13B27" w:rsidP="00B13B27">
      <w:pPr>
        <w:rPr>
          <w:sz w:val="24"/>
          <w:szCs w:val="24"/>
        </w:rPr>
      </w:pPr>
    </w:p>
    <w:p w14:paraId="3778B923" w14:textId="77187B21" w:rsidR="00B13B27" w:rsidRDefault="00B13B27" w:rsidP="00B13B27">
      <w:pPr>
        <w:rPr>
          <w:sz w:val="24"/>
          <w:szCs w:val="24"/>
        </w:rPr>
      </w:pPr>
      <w:r w:rsidRPr="00B13B27">
        <w:rPr>
          <w:sz w:val="24"/>
          <w:szCs w:val="24"/>
        </w:rPr>
        <w:t xml:space="preserve">Home Office (2001) National Centre for Policing Excellence: Code of practice, National intelligence model available at: </w:t>
      </w:r>
      <w:hyperlink r:id="rId24" w:history="1">
        <w:r w:rsidRPr="00B13B27">
          <w:rPr>
            <w:rStyle w:val="Hyperlink"/>
            <w:sz w:val="24"/>
            <w:szCs w:val="24"/>
          </w:rPr>
          <w:t>http://library.college.police.uk/docs/npia/NIM-Code-of-Practice.pdf</w:t>
        </w:r>
      </w:hyperlink>
    </w:p>
    <w:p w14:paraId="0138A098" w14:textId="77777777" w:rsidR="00B13B27" w:rsidRPr="00B13B27" w:rsidRDefault="00B13B27" w:rsidP="00B13B27">
      <w:pPr>
        <w:rPr>
          <w:sz w:val="24"/>
          <w:szCs w:val="24"/>
        </w:rPr>
      </w:pPr>
    </w:p>
    <w:p w14:paraId="47EC873C" w14:textId="1DADD9C0" w:rsidR="00B13B27" w:rsidRDefault="00B13B27" w:rsidP="00B13B27">
      <w:pPr>
        <w:rPr>
          <w:sz w:val="24"/>
          <w:szCs w:val="24"/>
        </w:rPr>
      </w:pPr>
      <w:r w:rsidRPr="00B13B27">
        <w:rPr>
          <w:sz w:val="24"/>
          <w:szCs w:val="24"/>
        </w:rPr>
        <w:t>Ministry of Justice (2011) Proven re-offending statistics: definitions and measurement, Crown Copyright</w:t>
      </w:r>
    </w:p>
    <w:p w14:paraId="3187533F" w14:textId="2F917014" w:rsidR="00B13B27" w:rsidRDefault="00B13B27" w:rsidP="00B13B27">
      <w:pPr>
        <w:rPr>
          <w:sz w:val="24"/>
          <w:szCs w:val="24"/>
        </w:rPr>
      </w:pPr>
    </w:p>
    <w:p w14:paraId="79858116" w14:textId="2F82F454" w:rsidR="00B13B27" w:rsidRDefault="00B13B27" w:rsidP="00B13B27">
      <w:pPr>
        <w:rPr>
          <w:sz w:val="24"/>
          <w:szCs w:val="24"/>
        </w:rPr>
      </w:pPr>
      <w:r w:rsidRPr="00B13B27">
        <w:rPr>
          <w:sz w:val="24"/>
          <w:szCs w:val="24"/>
        </w:rPr>
        <w:lastRenderedPageBreak/>
        <w:t xml:space="preserve">MacDonald, R., Webster, C., </w:t>
      </w:r>
      <w:proofErr w:type="spellStart"/>
      <w:r w:rsidRPr="00B13B27">
        <w:rPr>
          <w:sz w:val="24"/>
          <w:szCs w:val="24"/>
        </w:rPr>
        <w:t>Shildrik</w:t>
      </w:r>
      <w:proofErr w:type="spellEnd"/>
      <w:r w:rsidRPr="00B13B27">
        <w:rPr>
          <w:sz w:val="24"/>
          <w:szCs w:val="24"/>
        </w:rPr>
        <w:t xml:space="preserve">, T. and Simpson, M. (2011) Paths of exclusion, </w:t>
      </w:r>
      <w:proofErr w:type="gramStart"/>
      <w:r w:rsidRPr="00B13B27">
        <w:rPr>
          <w:sz w:val="24"/>
          <w:szCs w:val="24"/>
        </w:rPr>
        <w:t>inclusion</w:t>
      </w:r>
      <w:proofErr w:type="gramEnd"/>
      <w:r w:rsidRPr="00B13B27">
        <w:rPr>
          <w:sz w:val="24"/>
          <w:szCs w:val="24"/>
        </w:rPr>
        <w:t xml:space="preserve"> and</w:t>
      </w:r>
      <w:r>
        <w:rPr>
          <w:sz w:val="24"/>
          <w:szCs w:val="24"/>
        </w:rPr>
        <w:t xml:space="preserve"> </w:t>
      </w:r>
      <w:r w:rsidRPr="00B13B27">
        <w:rPr>
          <w:sz w:val="24"/>
          <w:szCs w:val="24"/>
        </w:rPr>
        <w:t xml:space="preserve">desistance in </w:t>
      </w:r>
      <w:proofErr w:type="spellStart"/>
      <w:r w:rsidRPr="00B13B27">
        <w:rPr>
          <w:sz w:val="24"/>
          <w:szCs w:val="24"/>
        </w:rPr>
        <w:t>Farrall</w:t>
      </w:r>
      <w:proofErr w:type="spellEnd"/>
      <w:r w:rsidRPr="00B13B27">
        <w:rPr>
          <w:sz w:val="24"/>
          <w:szCs w:val="24"/>
        </w:rPr>
        <w:t xml:space="preserve">, S., Hough, M., </w:t>
      </w:r>
      <w:proofErr w:type="spellStart"/>
      <w:r w:rsidRPr="00B13B27">
        <w:rPr>
          <w:sz w:val="24"/>
          <w:szCs w:val="24"/>
        </w:rPr>
        <w:t>Maruna</w:t>
      </w:r>
      <w:proofErr w:type="spellEnd"/>
      <w:r w:rsidRPr="00B13B27">
        <w:rPr>
          <w:sz w:val="24"/>
          <w:szCs w:val="24"/>
        </w:rPr>
        <w:t>, S. and Sparks, R. eds Escape Routes: Contemporary</w:t>
      </w:r>
      <w:r>
        <w:rPr>
          <w:sz w:val="24"/>
          <w:szCs w:val="24"/>
        </w:rPr>
        <w:t xml:space="preserve"> </w:t>
      </w:r>
      <w:r w:rsidRPr="00B13B27">
        <w:rPr>
          <w:sz w:val="24"/>
          <w:szCs w:val="24"/>
        </w:rPr>
        <w:t xml:space="preserve">Perspectives on Life After Punishment, </w:t>
      </w:r>
      <w:proofErr w:type="spellStart"/>
      <w:r w:rsidRPr="00B13B27">
        <w:rPr>
          <w:sz w:val="24"/>
          <w:szCs w:val="24"/>
        </w:rPr>
        <w:t>Abdingdon</w:t>
      </w:r>
      <w:proofErr w:type="spellEnd"/>
      <w:r w:rsidRPr="00B13B27">
        <w:rPr>
          <w:sz w:val="24"/>
          <w:szCs w:val="24"/>
        </w:rPr>
        <w:t>: Routledge</w:t>
      </w:r>
    </w:p>
    <w:p w14:paraId="60AADA17" w14:textId="77777777" w:rsidR="00B13B27" w:rsidRPr="00B13B27" w:rsidRDefault="00B13B27" w:rsidP="00B13B27">
      <w:pPr>
        <w:rPr>
          <w:sz w:val="24"/>
          <w:szCs w:val="24"/>
        </w:rPr>
      </w:pPr>
    </w:p>
    <w:p w14:paraId="17EC6AE6" w14:textId="77777777" w:rsidR="00627113" w:rsidRPr="00B13B27" w:rsidRDefault="00627113" w:rsidP="00B13B27">
      <w:pPr>
        <w:rPr>
          <w:sz w:val="24"/>
          <w:szCs w:val="24"/>
        </w:rPr>
      </w:pPr>
      <w:r w:rsidRPr="00B13B27">
        <w:rPr>
          <w:sz w:val="24"/>
          <w:szCs w:val="24"/>
        </w:rPr>
        <w:t>NPCC 2018 ‘National Vulnerability Action Plan 2018 – 2021’ available at: https://www.npcc.police.uk/documents/crime/2018/National%20Vulnerability%20Action%20Plan_18_21.pdf</w:t>
      </w:r>
    </w:p>
    <w:p w14:paraId="1A1EF4EE" w14:textId="0430067A" w:rsidR="00916F20" w:rsidRDefault="00627113" w:rsidP="00B13B27">
      <w:pPr>
        <w:rPr>
          <w:sz w:val="24"/>
          <w:szCs w:val="24"/>
        </w:rPr>
      </w:pPr>
      <w:r w:rsidRPr="00B13B27">
        <w:rPr>
          <w:sz w:val="24"/>
          <w:szCs w:val="24"/>
        </w:rPr>
        <w:t xml:space="preserve">NPCC 2020 NATIONAL POLICING CRIME PREVENTION STRATEGY Available at: </w:t>
      </w:r>
      <w:hyperlink r:id="rId25" w:history="1">
        <w:r w:rsidR="00B13B27" w:rsidRPr="000C0806">
          <w:rPr>
            <w:rStyle w:val="Hyperlink"/>
            <w:sz w:val="24"/>
            <w:szCs w:val="24"/>
          </w:rPr>
          <w:t>https://www.npcc.police.uk/documents/crime/2016/Final%20A4%20National%20Policing%20Crime%20Prevention%20Strategy.pdf</w:t>
        </w:r>
      </w:hyperlink>
    </w:p>
    <w:p w14:paraId="0F0AE00A" w14:textId="77777777" w:rsidR="00B13B27" w:rsidRPr="00B13B27" w:rsidRDefault="00B13B27" w:rsidP="00B13B27">
      <w:pPr>
        <w:rPr>
          <w:sz w:val="24"/>
          <w:szCs w:val="24"/>
        </w:rPr>
      </w:pPr>
    </w:p>
    <w:p w14:paraId="16B94500" w14:textId="3B508B68" w:rsidR="00916F20" w:rsidRDefault="00916F20" w:rsidP="00B13B27">
      <w:pPr>
        <w:rPr>
          <w:sz w:val="24"/>
          <w:szCs w:val="24"/>
        </w:rPr>
      </w:pPr>
      <w:r w:rsidRPr="00B13B27">
        <w:rPr>
          <w:sz w:val="24"/>
          <w:szCs w:val="24"/>
        </w:rPr>
        <w:t>Office for National Statistics (2021). </w:t>
      </w:r>
      <w:r w:rsidRPr="00B13B27">
        <w:rPr>
          <w:i/>
          <w:iCs/>
          <w:sz w:val="24"/>
          <w:szCs w:val="24"/>
        </w:rPr>
        <w:t>Domestic abuse in England and Wales overview - Office for National Statistics</w:t>
      </w:r>
      <w:r w:rsidRPr="00B13B27">
        <w:rPr>
          <w:sz w:val="24"/>
          <w:szCs w:val="24"/>
        </w:rPr>
        <w:t xml:space="preserve">. [online] www.ons.gov.uk. Available at: </w:t>
      </w:r>
      <w:hyperlink r:id="rId26" w:history="1">
        <w:r w:rsidRPr="00B13B27">
          <w:rPr>
            <w:rStyle w:val="Hyperlink"/>
            <w:sz w:val="24"/>
            <w:szCs w:val="24"/>
          </w:rPr>
          <w:t>https://www.ons.gov.uk/peoplepopulationandcommunity/crimeandjustice/bulletins/domesticabuseinenglandandwalesoverview/november2021</w:t>
        </w:r>
      </w:hyperlink>
      <w:r w:rsidRPr="00B13B27">
        <w:rPr>
          <w:sz w:val="24"/>
          <w:szCs w:val="24"/>
        </w:rPr>
        <w:t>.</w:t>
      </w:r>
    </w:p>
    <w:p w14:paraId="1C00F584" w14:textId="6BD79AFF" w:rsidR="00DB1FAC" w:rsidRDefault="00DB1FAC" w:rsidP="00B13B27">
      <w:pPr>
        <w:rPr>
          <w:sz w:val="24"/>
          <w:szCs w:val="24"/>
        </w:rPr>
      </w:pPr>
    </w:p>
    <w:p w14:paraId="61BE8300" w14:textId="77777777" w:rsidR="00DB1FAC" w:rsidRPr="00DB1FAC" w:rsidRDefault="00DB1FAC" w:rsidP="00B13B27">
      <w:pPr>
        <w:rPr>
          <w:sz w:val="24"/>
          <w:szCs w:val="24"/>
        </w:rPr>
      </w:pPr>
      <w:r w:rsidRPr="00DB1FAC">
        <w:rPr>
          <w:sz w:val="24"/>
          <w:szCs w:val="24"/>
        </w:rPr>
        <w:t>Office for National Statistics (2021). </w:t>
      </w:r>
      <w:r w:rsidRPr="00DB1FAC">
        <w:rPr>
          <w:i/>
          <w:iCs/>
          <w:sz w:val="24"/>
          <w:szCs w:val="24"/>
        </w:rPr>
        <w:t>Domestic abuse in England and Wales overview - Office for National Statistics</w:t>
      </w:r>
      <w:r w:rsidRPr="00DB1FAC">
        <w:rPr>
          <w:sz w:val="24"/>
          <w:szCs w:val="24"/>
        </w:rPr>
        <w:t xml:space="preserve">. [online] www.ons.gov.uk. Available at: </w:t>
      </w:r>
    </w:p>
    <w:p w14:paraId="496224DE" w14:textId="38384512" w:rsidR="00DB1FAC" w:rsidRPr="00DB1FAC" w:rsidRDefault="00D24F2F" w:rsidP="00B13B27">
      <w:pPr>
        <w:rPr>
          <w:sz w:val="24"/>
          <w:szCs w:val="24"/>
        </w:rPr>
      </w:pPr>
      <w:hyperlink r:id="rId27" w:history="1">
        <w:r w:rsidR="00DB1FAC" w:rsidRPr="00DB1FAC">
          <w:rPr>
            <w:rStyle w:val="Hyperlink"/>
            <w:sz w:val="24"/>
            <w:szCs w:val="24"/>
          </w:rPr>
          <w:t xml:space="preserve">Domestic abuse and the criminal justice system, </w:t>
        </w:r>
        <w:proofErr w:type="gramStart"/>
        <w:r w:rsidR="00DB1FAC" w:rsidRPr="00DB1FAC">
          <w:rPr>
            <w:rStyle w:val="Hyperlink"/>
            <w:sz w:val="24"/>
            <w:szCs w:val="24"/>
          </w:rPr>
          <w:t>England</w:t>
        </w:r>
        <w:proofErr w:type="gramEnd"/>
        <w:r w:rsidR="00DB1FAC" w:rsidRPr="00DB1FAC">
          <w:rPr>
            <w:rStyle w:val="Hyperlink"/>
            <w:sz w:val="24"/>
            <w:szCs w:val="24"/>
          </w:rPr>
          <w:t xml:space="preserve"> and Wales - Office for National Statistics (ons.gov.uk)</w:t>
        </w:r>
      </w:hyperlink>
    </w:p>
    <w:p w14:paraId="3A79668B" w14:textId="77777777" w:rsidR="00B13B27" w:rsidRPr="00B13B27" w:rsidRDefault="00B13B27" w:rsidP="00B13B27">
      <w:pPr>
        <w:rPr>
          <w:sz w:val="24"/>
          <w:szCs w:val="24"/>
        </w:rPr>
      </w:pPr>
    </w:p>
    <w:p w14:paraId="055A8789" w14:textId="77777777" w:rsidR="00916F20" w:rsidRPr="00B13B27" w:rsidRDefault="00916F20" w:rsidP="00B13B27">
      <w:pPr>
        <w:rPr>
          <w:sz w:val="24"/>
          <w:szCs w:val="24"/>
        </w:rPr>
      </w:pPr>
      <w:r w:rsidRPr="00B13B27">
        <w:rPr>
          <w:sz w:val="24"/>
          <w:szCs w:val="24"/>
        </w:rPr>
        <w:t>Women's Aid (2015). </w:t>
      </w:r>
      <w:r w:rsidRPr="00B13B27">
        <w:rPr>
          <w:i/>
          <w:iCs/>
          <w:sz w:val="24"/>
          <w:szCs w:val="24"/>
        </w:rPr>
        <w:t>What Is Domestic abuse?</w:t>
      </w:r>
      <w:r w:rsidRPr="00B13B27">
        <w:rPr>
          <w:sz w:val="24"/>
          <w:szCs w:val="24"/>
        </w:rPr>
        <w:t xml:space="preserve"> [online] </w:t>
      </w:r>
      <w:proofErr w:type="spellStart"/>
      <w:r w:rsidRPr="00B13B27">
        <w:rPr>
          <w:sz w:val="24"/>
          <w:szCs w:val="24"/>
        </w:rPr>
        <w:t>Womens</w:t>
      </w:r>
      <w:proofErr w:type="spellEnd"/>
      <w:r w:rsidRPr="00B13B27">
        <w:rPr>
          <w:sz w:val="24"/>
          <w:szCs w:val="24"/>
        </w:rPr>
        <w:t xml:space="preserve"> Aid. Available at: https://www.womensaid.org.uk/information-support/what-is-domestic-abuse/.</w:t>
      </w:r>
    </w:p>
    <w:p w14:paraId="19198AD2" w14:textId="77777777" w:rsidR="00916F20" w:rsidRPr="00916F20" w:rsidRDefault="00916F20" w:rsidP="00916F20">
      <w:pPr>
        <w:keepNext/>
        <w:spacing w:before="240" w:after="60"/>
        <w:ind w:right="237"/>
        <w:jc w:val="both"/>
        <w:rPr>
          <w:sz w:val="24"/>
          <w:szCs w:val="24"/>
        </w:rPr>
      </w:pPr>
    </w:p>
    <w:p w14:paraId="7E3BD528" w14:textId="586D6C52" w:rsidR="00916F20" w:rsidRDefault="00916F20" w:rsidP="00EA28F1">
      <w:pPr>
        <w:keepNext/>
        <w:spacing w:before="240" w:after="60"/>
        <w:ind w:right="237"/>
        <w:jc w:val="both"/>
        <w:rPr>
          <w:rFonts w:ascii="Helvetica" w:hAnsi="Helvetica" w:cs="Helvetica"/>
          <w:color w:val="FFFFFF"/>
          <w:shd w:val="clear" w:color="auto" w:fill="000000"/>
        </w:rPr>
      </w:pPr>
    </w:p>
    <w:p w14:paraId="714E376A" w14:textId="1A581CD0" w:rsidR="00916F20" w:rsidRDefault="00916F20" w:rsidP="00916F20">
      <w:pPr>
        <w:overflowPunct/>
        <w:autoSpaceDE/>
        <w:autoSpaceDN/>
        <w:adjustRightInd/>
        <w:textAlignment w:val="auto"/>
        <w:rPr>
          <w:rFonts w:ascii="Helvetica" w:hAnsi="Helvetica" w:cs="Helvetica"/>
          <w:color w:val="FFFFFF"/>
        </w:rPr>
      </w:pPr>
      <w:r>
        <w:rPr>
          <w:rFonts w:ascii="Helvetica" w:hAnsi="Helvetica" w:cs="Helvetica"/>
          <w:color w:val="FFFFFF"/>
        </w:rPr>
        <w:t>Domestic abuse in England and Wales overview - Office for National Statistics. 2022. Domestic ab. [Accessed 31 October 2022].</w:t>
      </w:r>
    </w:p>
    <w:p w14:paraId="78E179B3" w14:textId="77777777" w:rsidR="00916F20" w:rsidRDefault="00916F20" w:rsidP="00EA28F1">
      <w:pPr>
        <w:keepNext/>
        <w:spacing w:before="240" w:after="60"/>
        <w:ind w:right="237"/>
        <w:jc w:val="both"/>
      </w:pPr>
    </w:p>
    <w:sectPr w:rsidR="00916F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CD6A7" w14:textId="77777777" w:rsidR="000C488B" w:rsidRDefault="000C488B">
      <w:r>
        <w:separator/>
      </w:r>
    </w:p>
  </w:endnote>
  <w:endnote w:type="continuationSeparator" w:id="0">
    <w:p w14:paraId="440D37DA" w14:textId="77777777" w:rsidR="000C488B" w:rsidRDefault="000C48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A54FC" w14:textId="77777777" w:rsidR="00AC258B" w:rsidRDefault="00AC25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31544" w14:textId="77777777" w:rsidR="00AC258B" w:rsidRDefault="00AC2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24010" w14:textId="77777777" w:rsidR="000C488B" w:rsidRDefault="000C488B">
      <w:r>
        <w:separator/>
      </w:r>
    </w:p>
  </w:footnote>
  <w:footnote w:type="continuationSeparator" w:id="0">
    <w:p w14:paraId="79EFE273" w14:textId="77777777" w:rsidR="000C488B" w:rsidRDefault="000C48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FD4AF" w14:textId="77777777" w:rsidR="00AC258B" w:rsidRDefault="00AC25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7ADD1" w14:textId="77777777" w:rsidR="00AC258B" w:rsidRDefault="00AC25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1E800" w14:textId="77777777" w:rsidR="00AC258B" w:rsidRDefault="00AC258B">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7B8A88A"/>
    <w:lvl w:ilvl="0" w:tplc="20C68CCA">
      <w:start w:val="1"/>
      <w:numFmt w:val="decimal"/>
      <w:lvlText w:val="%1."/>
      <w:lvlJc w:val="left"/>
      <w:pPr>
        <w:ind w:left="720" w:hanging="360"/>
      </w:pPr>
    </w:lvl>
    <w:lvl w:ilvl="1" w:tplc="9508CFA4">
      <w:start w:val="1"/>
      <w:numFmt w:val="lowerLetter"/>
      <w:lvlText w:val="%2."/>
      <w:lvlJc w:val="left"/>
      <w:pPr>
        <w:ind w:left="1440" w:hanging="360"/>
      </w:pPr>
    </w:lvl>
    <w:lvl w:ilvl="2" w:tplc="554E1028">
      <w:start w:val="1"/>
      <w:numFmt w:val="lowerRoman"/>
      <w:lvlText w:val="%3."/>
      <w:lvlJc w:val="right"/>
      <w:pPr>
        <w:ind w:left="2160" w:hanging="180"/>
      </w:pPr>
    </w:lvl>
    <w:lvl w:ilvl="3" w:tplc="2DC2EE28">
      <w:start w:val="1"/>
      <w:numFmt w:val="decimal"/>
      <w:lvlText w:val="%4."/>
      <w:lvlJc w:val="left"/>
      <w:pPr>
        <w:ind w:left="2880" w:hanging="360"/>
      </w:pPr>
    </w:lvl>
    <w:lvl w:ilvl="4" w:tplc="0A969594">
      <w:start w:val="1"/>
      <w:numFmt w:val="lowerLetter"/>
      <w:lvlText w:val="%5."/>
      <w:lvlJc w:val="left"/>
      <w:pPr>
        <w:ind w:left="3600" w:hanging="360"/>
      </w:pPr>
    </w:lvl>
    <w:lvl w:ilvl="5" w:tplc="DF86A534">
      <w:start w:val="1"/>
      <w:numFmt w:val="lowerRoman"/>
      <w:lvlText w:val="%6."/>
      <w:lvlJc w:val="right"/>
      <w:pPr>
        <w:ind w:left="4320" w:hanging="180"/>
      </w:pPr>
    </w:lvl>
    <w:lvl w:ilvl="6" w:tplc="4432AB7E">
      <w:start w:val="1"/>
      <w:numFmt w:val="decimal"/>
      <w:lvlText w:val="%7."/>
      <w:lvlJc w:val="left"/>
      <w:pPr>
        <w:ind w:left="5040" w:hanging="360"/>
      </w:pPr>
    </w:lvl>
    <w:lvl w:ilvl="7" w:tplc="6ADE6680">
      <w:start w:val="1"/>
      <w:numFmt w:val="lowerLetter"/>
      <w:lvlText w:val="%8."/>
      <w:lvlJc w:val="left"/>
      <w:pPr>
        <w:ind w:left="5760" w:hanging="360"/>
      </w:pPr>
    </w:lvl>
    <w:lvl w:ilvl="8" w:tplc="BE2A0AF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89A0671E"/>
    <w:lvl w:ilvl="0" w:tplc="7D7A3052">
      <w:start w:val="1"/>
      <w:numFmt w:val="decimal"/>
      <w:lvlText w:val="%1."/>
      <w:lvlJc w:val="left"/>
      <w:pPr>
        <w:ind w:left="720" w:hanging="360"/>
      </w:pPr>
    </w:lvl>
    <w:lvl w:ilvl="1" w:tplc="4184AF54">
      <w:start w:val="1"/>
      <w:numFmt w:val="decimal"/>
      <w:lvlText w:val="%2."/>
      <w:lvlJc w:val="left"/>
      <w:pPr>
        <w:ind w:left="1440" w:hanging="360"/>
      </w:pPr>
    </w:lvl>
    <w:lvl w:ilvl="2" w:tplc="C5DAB3E6">
      <w:start w:val="1"/>
      <w:numFmt w:val="lowerRoman"/>
      <w:lvlText w:val="%3."/>
      <w:lvlJc w:val="right"/>
      <w:pPr>
        <w:ind w:left="2160" w:hanging="180"/>
      </w:pPr>
    </w:lvl>
    <w:lvl w:ilvl="3" w:tplc="F8BA85CE">
      <w:start w:val="1"/>
      <w:numFmt w:val="decimal"/>
      <w:lvlText w:val="%4."/>
      <w:lvlJc w:val="left"/>
      <w:pPr>
        <w:ind w:left="2880" w:hanging="360"/>
      </w:pPr>
    </w:lvl>
    <w:lvl w:ilvl="4" w:tplc="AB98702A">
      <w:start w:val="1"/>
      <w:numFmt w:val="lowerLetter"/>
      <w:lvlText w:val="%5."/>
      <w:lvlJc w:val="left"/>
      <w:pPr>
        <w:ind w:left="3600" w:hanging="360"/>
      </w:pPr>
    </w:lvl>
    <w:lvl w:ilvl="5" w:tplc="91700772">
      <w:start w:val="1"/>
      <w:numFmt w:val="lowerRoman"/>
      <w:lvlText w:val="%6."/>
      <w:lvlJc w:val="right"/>
      <w:pPr>
        <w:ind w:left="4320" w:hanging="180"/>
      </w:pPr>
    </w:lvl>
    <w:lvl w:ilvl="6" w:tplc="FDAE90A6">
      <w:start w:val="1"/>
      <w:numFmt w:val="decimal"/>
      <w:lvlText w:val="%7."/>
      <w:lvlJc w:val="left"/>
      <w:pPr>
        <w:ind w:left="5040" w:hanging="360"/>
      </w:pPr>
    </w:lvl>
    <w:lvl w:ilvl="7" w:tplc="B8F63740">
      <w:start w:val="1"/>
      <w:numFmt w:val="lowerLetter"/>
      <w:lvlText w:val="%8."/>
      <w:lvlJc w:val="left"/>
      <w:pPr>
        <w:ind w:left="5760" w:hanging="360"/>
      </w:pPr>
    </w:lvl>
    <w:lvl w:ilvl="8" w:tplc="06ECCF5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63E"/>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88B"/>
    <w:rsid w:val="000C6892"/>
    <w:rsid w:val="000C6FFE"/>
    <w:rsid w:val="000D0BB6"/>
    <w:rsid w:val="000E26B0"/>
    <w:rsid w:val="000F10E8"/>
    <w:rsid w:val="000F1599"/>
    <w:rsid w:val="000F1769"/>
    <w:rsid w:val="000F6196"/>
    <w:rsid w:val="000F7ECD"/>
    <w:rsid w:val="00102E64"/>
    <w:rsid w:val="0010312C"/>
    <w:rsid w:val="00106DC7"/>
    <w:rsid w:val="00112391"/>
    <w:rsid w:val="00114F52"/>
    <w:rsid w:val="0012135C"/>
    <w:rsid w:val="00122EF6"/>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4C93"/>
    <w:rsid w:val="003A600E"/>
    <w:rsid w:val="003A6513"/>
    <w:rsid w:val="003B16C7"/>
    <w:rsid w:val="003C19F1"/>
    <w:rsid w:val="003C4186"/>
    <w:rsid w:val="003C458C"/>
    <w:rsid w:val="003C6185"/>
    <w:rsid w:val="003D0D2D"/>
    <w:rsid w:val="003D4710"/>
    <w:rsid w:val="003E0E34"/>
    <w:rsid w:val="003E16D7"/>
    <w:rsid w:val="003E197E"/>
    <w:rsid w:val="004046F0"/>
    <w:rsid w:val="0040668F"/>
    <w:rsid w:val="00412677"/>
    <w:rsid w:val="00417925"/>
    <w:rsid w:val="004348AE"/>
    <w:rsid w:val="00434FCE"/>
    <w:rsid w:val="00435E9A"/>
    <w:rsid w:val="00436FD9"/>
    <w:rsid w:val="004376C0"/>
    <w:rsid w:val="0044115F"/>
    <w:rsid w:val="0044223A"/>
    <w:rsid w:val="00446026"/>
    <w:rsid w:val="00446792"/>
    <w:rsid w:val="00446F80"/>
    <w:rsid w:val="00447F01"/>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1675"/>
    <w:rsid w:val="005D3F07"/>
    <w:rsid w:val="005D583E"/>
    <w:rsid w:val="005E13EA"/>
    <w:rsid w:val="005E53BD"/>
    <w:rsid w:val="00606E27"/>
    <w:rsid w:val="006108C9"/>
    <w:rsid w:val="00615C7E"/>
    <w:rsid w:val="0062158D"/>
    <w:rsid w:val="006261C6"/>
    <w:rsid w:val="00627113"/>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33E3"/>
    <w:rsid w:val="00694C00"/>
    <w:rsid w:val="00696F65"/>
    <w:rsid w:val="006A7A6D"/>
    <w:rsid w:val="006B5E67"/>
    <w:rsid w:val="006B70BE"/>
    <w:rsid w:val="006C2EB5"/>
    <w:rsid w:val="006D0D8A"/>
    <w:rsid w:val="006D18A3"/>
    <w:rsid w:val="006D5970"/>
    <w:rsid w:val="006E481E"/>
    <w:rsid w:val="006E795F"/>
    <w:rsid w:val="006F15F7"/>
    <w:rsid w:val="00700249"/>
    <w:rsid w:val="0070604C"/>
    <w:rsid w:val="007069CD"/>
    <w:rsid w:val="00710D69"/>
    <w:rsid w:val="007110E6"/>
    <w:rsid w:val="00711A70"/>
    <w:rsid w:val="00712E6F"/>
    <w:rsid w:val="00712E90"/>
    <w:rsid w:val="00713B7E"/>
    <w:rsid w:val="0071499F"/>
    <w:rsid w:val="0072012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B7B9E"/>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962"/>
    <w:rsid w:val="00824E67"/>
    <w:rsid w:val="00825A64"/>
    <w:rsid w:val="00826F48"/>
    <w:rsid w:val="008308AE"/>
    <w:rsid w:val="0083166E"/>
    <w:rsid w:val="00831DC3"/>
    <w:rsid w:val="008322C7"/>
    <w:rsid w:val="00834F1D"/>
    <w:rsid w:val="00836FEC"/>
    <w:rsid w:val="008403D2"/>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16F20"/>
    <w:rsid w:val="00920E5B"/>
    <w:rsid w:val="009249F8"/>
    <w:rsid w:val="00926436"/>
    <w:rsid w:val="0093018C"/>
    <w:rsid w:val="00932CCA"/>
    <w:rsid w:val="00946793"/>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40FE"/>
    <w:rsid w:val="00A40ED6"/>
    <w:rsid w:val="00A470EE"/>
    <w:rsid w:val="00A47621"/>
    <w:rsid w:val="00A479CD"/>
    <w:rsid w:val="00A50CFC"/>
    <w:rsid w:val="00A54D67"/>
    <w:rsid w:val="00A55A3F"/>
    <w:rsid w:val="00A56BC4"/>
    <w:rsid w:val="00A63795"/>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58B"/>
    <w:rsid w:val="00AC4A04"/>
    <w:rsid w:val="00AD336F"/>
    <w:rsid w:val="00AD3550"/>
    <w:rsid w:val="00AE2564"/>
    <w:rsid w:val="00AE301F"/>
    <w:rsid w:val="00AE3302"/>
    <w:rsid w:val="00AE7077"/>
    <w:rsid w:val="00AF61C2"/>
    <w:rsid w:val="00AF6CC6"/>
    <w:rsid w:val="00B011CD"/>
    <w:rsid w:val="00B0296A"/>
    <w:rsid w:val="00B12295"/>
    <w:rsid w:val="00B137BE"/>
    <w:rsid w:val="00B13B27"/>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4F2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1FAC"/>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01A6"/>
    <w:rsid w:val="00ED1B30"/>
    <w:rsid w:val="00ED250E"/>
    <w:rsid w:val="00ED6535"/>
    <w:rsid w:val="00EE1AC1"/>
    <w:rsid w:val="00EE2F3A"/>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916F2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16F20"/>
    <w:rPr>
      <w:color w:val="605E5C"/>
      <w:shd w:val="clear" w:color="auto" w:fill="E1DFDD"/>
    </w:rPr>
  </w:style>
  <w:style w:type="paragraph" w:styleId="NoSpacing">
    <w:name w:val="No Spacing"/>
    <w:uiPriority w:val="1"/>
    <w:qFormat/>
    <w:rsid w:val="00B13B27"/>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941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87447113">
      <w:bodyDiv w:val="1"/>
      <w:marLeft w:val="0"/>
      <w:marRight w:val="0"/>
      <w:marTop w:val="0"/>
      <w:marBottom w:val="0"/>
      <w:divBdr>
        <w:top w:val="none" w:sz="0" w:space="0" w:color="auto"/>
        <w:left w:val="none" w:sz="0" w:space="0" w:color="auto"/>
        <w:bottom w:val="none" w:sz="0" w:space="0" w:color="auto"/>
        <w:right w:val="none" w:sz="0" w:space="0" w:color="auto"/>
      </w:divBdr>
      <w:divsChild>
        <w:div w:id="143356656">
          <w:marLeft w:val="0"/>
          <w:marRight w:val="0"/>
          <w:marTop w:val="0"/>
          <w:marBottom w:val="0"/>
          <w:divBdr>
            <w:top w:val="none" w:sz="0" w:space="0" w:color="auto"/>
            <w:left w:val="none" w:sz="0" w:space="0" w:color="auto"/>
            <w:bottom w:val="none" w:sz="0" w:space="0" w:color="auto"/>
            <w:right w:val="none" w:sz="0" w:space="0" w:color="auto"/>
          </w:divBdr>
          <w:divsChild>
            <w:div w:id="5158486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302659220">
      <w:bodyDiv w:val="1"/>
      <w:marLeft w:val="0"/>
      <w:marRight w:val="0"/>
      <w:marTop w:val="0"/>
      <w:marBottom w:val="0"/>
      <w:divBdr>
        <w:top w:val="none" w:sz="0" w:space="0" w:color="auto"/>
        <w:left w:val="none" w:sz="0" w:space="0" w:color="auto"/>
        <w:bottom w:val="none" w:sz="0" w:space="0" w:color="auto"/>
        <w:right w:val="none" w:sz="0" w:space="0" w:color="auto"/>
      </w:divBdr>
      <w:divsChild>
        <w:div w:id="1297293428">
          <w:marLeft w:val="0"/>
          <w:marRight w:val="0"/>
          <w:marTop w:val="0"/>
          <w:marBottom w:val="150"/>
          <w:divBdr>
            <w:top w:val="none" w:sz="0" w:space="0" w:color="auto"/>
            <w:left w:val="none" w:sz="0" w:space="0" w:color="auto"/>
            <w:bottom w:val="none" w:sz="0" w:space="0" w:color="auto"/>
            <w:right w:val="none" w:sz="0" w:space="0" w:color="auto"/>
          </w:divBdr>
        </w:div>
      </w:divsChild>
    </w:div>
    <w:div w:id="484977383">
      <w:bodyDiv w:val="1"/>
      <w:marLeft w:val="0"/>
      <w:marRight w:val="0"/>
      <w:marTop w:val="0"/>
      <w:marBottom w:val="0"/>
      <w:divBdr>
        <w:top w:val="none" w:sz="0" w:space="0" w:color="auto"/>
        <w:left w:val="none" w:sz="0" w:space="0" w:color="auto"/>
        <w:bottom w:val="none" w:sz="0" w:space="0" w:color="auto"/>
        <w:right w:val="none" w:sz="0" w:space="0" w:color="auto"/>
      </w:divBdr>
    </w:div>
    <w:div w:id="603921619">
      <w:bodyDiv w:val="1"/>
      <w:marLeft w:val="0"/>
      <w:marRight w:val="0"/>
      <w:marTop w:val="0"/>
      <w:marBottom w:val="0"/>
      <w:divBdr>
        <w:top w:val="none" w:sz="0" w:space="0" w:color="auto"/>
        <w:left w:val="none" w:sz="0" w:space="0" w:color="auto"/>
        <w:bottom w:val="none" w:sz="0" w:space="0" w:color="auto"/>
        <w:right w:val="none" w:sz="0" w:space="0" w:color="auto"/>
      </w:divBdr>
    </w:div>
    <w:div w:id="1047725392">
      <w:bodyDiv w:val="1"/>
      <w:marLeft w:val="0"/>
      <w:marRight w:val="0"/>
      <w:marTop w:val="0"/>
      <w:marBottom w:val="0"/>
      <w:divBdr>
        <w:top w:val="none" w:sz="0" w:space="0" w:color="auto"/>
        <w:left w:val="none" w:sz="0" w:space="0" w:color="auto"/>
        <w:bottom w:val="none" w:sz="0" w:space="0" w:color="auto"/>
        <w:right w:val="none" w:sz="0" w:space="0" w:color="auto"/>
      </w:divBdr>
      <w:divsChild>
        <w:div w:id="1515419171">
          <w:marLeft w:val="0"/>
          <w:marRight w:val="0"/>
          <w:marTop w:val="0"/>
          <w:marBottom w:val="15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0690838">
      <w:bodyDiv w:val="1"/>
      <w:marLeft w:val="0"/>
      <w:marRight w:val="0"/>
      <w:marTop w:val="0"/>
      <w:marBottom w:val="0"/>
      <w:divBdr>
        <w:top w:val="none" w:sz="0" w:space="0" w:color="auto"/>
        <w:left w:val="none" w:sz="0" w:space="0" w:color="auto"/>
        <w:bottom w:val="none" w:sz="0" w:space="0" w:color="auto"/>
        <w:right w:val="none" w:sz="0" w:space="0" w:color="auto"/>
      </w:divBdr>
      <w:divsChild>
        <w:div w:id="1340619185">
          <w:marLeft w:val="0"/>
          <w:marRight w:val="0"/>
          <w:marTop w:val="0"/>
          <w:marBottom w:val="150"/>
          <w:divBdr>
            <w:top w:val="none" w:sz="0" w:space="0" w:color="auto"/>
            <w:left w:val="none" w:sz="0" w:space="0" w:color="auto"/>
            <w:bottom w:val="none" w:sz="0" w:space="0" w:color="auto"/>
            <w:right w:val="none" w:sz="0" w:space="0" w:color="auto"/>
          </w:divBdr>
        </w:div>
      </w:divsChild>
    </w:div>
    <w:div w:id="1649092207">
      <w:bodyDiv w:val="1"/>
      <w:marLeft w:val="0"/>
      <w:marRight w:val="0"/>
      <w:marTop w:val="0"/>
      <w:marBottom w:val="0"/>
      <w:divBdr>
        <w:top w:val="none" w:sz="0" w:space="0" w:color="auto"/>
        <w:left w:val="none" w:sz="0" w:space="0" w:color="auto"/>
        <w:bottom w:val="none" w:sz="0" w:space="0" w:color="auto"/>
        <w:right w:val="none" w:sz="0" w:space="0" w:color="auto"/>
      </w:divBdr>
    </w:div>
    <w:div w:id="1717586834">
      <w:bodyDiv w:val="1"/>
      <w:marLeft w:val="0"/>
      <w:marRight w:val="0"/>
      <w:marTop w:val="0"/>
      <w:marBottom w:val="0"/>
      <w:divBdr>
        <w:top w:val="none" w:sz="0" w:space="0" w:color="auto"/>
        <w:left w:val="none" w:sz="0" w:space="0" w:color="auto"/>
        <w:bottom w:val="none" w:sz="0" w:space="0" w:color="auto"/>
        <w:right w:val="none" w:sz="0" w:space="0" w:color="auto"/>
      </w:divBdr>
      <w:divsChild>
        <w:div w:id="1454665962">
          <w:marLeft w:val="0"/>
          <w:marRight w:val="0"/>
          <w:marTop w:val="0"/>
          <w:marBottom w:val="15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0922335">
      <w:bodyDiv w:val="1"/>
      <w:marLeft w:val="0"/>
      <w:marRight w:val="0"/>
      <w:marTop w:val="0"/>
      <w:marBottom w:val="0"/>
      <w:divBdr>
        <w:top w:val="none" w:sz="0" w:space="0" w:color="auto"/>
        <w:left w:val="none" w:sz="0" w:space="0" w:color="auto"/>
        <w:bottom w:val="none" w:sz="0" w:space="0" w:color="auto"/>
        <w:right w:val="none" w:sz="0" w:space="0" w:color="auto"/>
      </w:divBdr>
      <w:divsChild>
        <w:div w:id="895896774">
          <w:marLeft w:val="0"/>
          <w:marRight w:val="0"/>
          <w:marTop w:val="0"/>
          <w:marBottom w:val="15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ons.gov.uk/peoplepopulationandcommunity/crimeandjustice/bulletins/domesticabuseinenglandandwalesoverview/november2021" TargetMode="External"/><Relationship Id="rId3" Type="http://schemas.openxmlformats.org/officeDocument/2006/relationships/customXml" Target="../customXml/item3.xml"/><Relationship Id="rId21" Type="http://schemas.openxmlformats.org/officeDocument/2006/relationships/hyperlink" Target="https://www.app.college.police.uk/app-content/intelligencemanagement/intelligenc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npcc.police.uk/documents/crime/2016/Final%20A4%20National%20Policing%20Crime%20Prevention%20Strategy.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library.college.police.uk/docs/npia/NIM-Code-of-Practice.pdf"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hatworks.college.police.uk/Research/Research-Map/Pages/ResearchProject.aspx?projectid=621"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News/Blogs/Pages/How-we-are-supporting-colleagues-working-in-safeguarding-to-succeed.aspx" TargetMode="External"/><Relationship Id="rId27" Type="http://schemas.openxmlformats.org/officeDocument/2006/relationships/hyperlink" Target="https://www.ons.gov.uk/peoplepopulationandcommunity/crimeandjustice/articles/domesticabuseandthecriminaljusticesystemenglandandwales/november2020/previous/v1"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6166</Words>
  <Characters>35629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Coombes,Zoe swp6940</cp:lastModifiedBy>
  <cp:revision>2</cp:revision>
  <cp:lastPrinted>2014-08-26T08:55:00Z</cp:lastPrinted>
  <dcterms:created xsi:type="dcterms:W3CDTF">2022-10-31T23:51:00Z</dcterms:created>
  <dcterms:modified xsi:type="dcterms:W3CDTF">2022-10-31T23:51:00Z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2022-10-28T08:55:54Z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6993aa58-55d9-4198-89e4-d7d5fb93683f</vt:lpwstr>
  </property>
  <property fmtid="{D5CDD505-2E9C-101B-9397-08002B2CF9AE}" pid="9" name="MSIP_Label_66cf8fe5-b7b7-4df7-b38d-1c61ac2f6639_ContentBits">
    <vt:lpwstr>0</vt:lpwstr>
  </property>
</Properties>
</file>