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AC4837" w14:textId="2F6FCCB9" w:rsidR="00770AED" w:rsidRDefault="00770AED">
      <w:r>
        <w:t>4078253</w:t>
      </w:r>
    </w:p>
    <w:p w14:paraId="6F0D9245" w14:textId="046B90D1" w:rsidR="00770AED" w:rsidRDefault="00770AED">
      <w:r>
        <w:t>Hugh Michael Bradford</w:t>
      </w:r>
    </w:p>
    <w:p w14:paraId="2D9F5EB2" w14:textId="3426047C" w:rsidR="00E0289F" w:rsidRDefault="00E0289F">
      <w:r>
        <w:t>Gwent Police</w:t>
      </w:r>
    </w:p>
    <w:p w14:paraId="3EBAB174" w14:textId="1CA6F71D" w:rsidR="00770AED" w:rsidRDefault="00770AED">
      <w:r>
        <w:t>DHEP – Exam 2</w:t>
      </w:r>
    </w:p>
    <w:p w14:paraId="44B32D7E" w14:textId="7DD38318" w:rsidR="001046EB" w:rsidRDefault="00770AED">
      <w:pPr>
        <w:rPr>
          <w:rFonts w:eastAsia="Times New Roman" w:cstheme="minorHAnsi"/>
        </w:rPr>
      </w:pPr>
      <w:r w:rsidRPr="00770AED">
        <w:rPr>
          <w:rFonts w:eastAsia="Times New Roman" w:cstheme="minorHAnsi"/>
        </w:rPr>
        <w:t>2031284</w:t>
      </w:r>
    </w:p>
    <w:p w14:paraId="36592176" w14:textId="14657B85" w:rsidR="001046EB" w:rsidRDefault="001046EB">
      <w:pPr>
        <w:rPr>
          <w:rFonts w:eastAsia="Times New Roman" w:cstheme="minorHAnsi"/>
        </w:rPr>
      </w:pPr>
    </w:p>
    <w:p w14:paraId="14405404" w14:textId="319DE04B" w:rsidR="001046EB" w:rsidRDefault="001046EB">
      <w:pPr>
        <w:rPr>
          <w:rFonts w:eastAsia="Times New Roman" w:cstheme="minorHAnsi"/>
        </w:rPr>
      </w:pPr>
      <w:r>
        <w:rPr>
          <w:rFonts w:eastAsia="Times New Roman" w:cstheme="minorHAnsi"/>
        </w:rPr>
        <w:t xml:space="preserve">Q1. A person driving a motor vehicle on a road must stop the vehicle on being required to do so by a constable in uniform or a traffic officer. </w:t>
      </w:r>
      <w:r w:rsidR="00C138EE">
        <w:rPr>
          <w:rFonts w:eastAsia="Times New Roman" w:cstheme="minorHAnsi"/>
        </w:rPr>
        <w:t>A person riding a pedal cycle on a road must stop the cycle on being required to do so by a constable in uniform or a traffic officer. Any person that fails to comply with this section, shall be guilty of an offence.</w:t>
      </w:r>
    </w:p>
    <w:p w14:paraId="10B270CC" w14:textId="2AE783D0" w:rsidR="00C138EE" w:rsidRDefault="00C138EE">
      <w:pPr>
        <w:rPr>
          <w:rFonts w:eastAsia="Times New Roman" w:cstheme="minorHAnsi"/>
        </w:rPr>
      </w:pPr>
      <w:r>
        <w:rPr>
          <w:rFonts w:eastAsia="Times New Roman" w:cstheme="minorHAnsi"/>
        </w:rPr>
        <w:t>S.163 RTA 1988</w:t>
      </w:r>
    </w:p>
    <w:p w14:paraId="0EB87EF5" w14:textId="56EB3FEA" w:rsidR="00C138EE" w:rsidRDefault="00C138EE">
      <w:pPr>
        <w:rPr>
          <w:rFonts w:eastAsia="Times New Roman" w:cstheme="minorHAnsi"/>
        </w:rPr>
      </w:pPr>
    </w:p>
    <w:p w14:paraId="5298CE7E" w14:textId="2E914AC4" w:rsidR="00C138EE" w:rsidRDefault="00C138EE">
      <w:pPr>
        <w:rPr>
          <w:rFonts w:eastAsia="Times New Roman" w:cstheme="minorHAnsi"/>
        </w:rPr>
      </w:pPr>
      <w:r>
        <w:rPr>
          <w:rFonts w:eastAsia="Times New Roman" w:cstheme="minorHAnsi"/>
        </w:rPr>
        <w:t>Q2. S.6 is in relation to when a constable can ask a person to carry out a preliminary breath test at a roadside if applicable. S.6(1) outlines the 4 scenarios in which a constable can require a preliminary test be conducted on an individual. S.6(4) is in relation to an individual can be given a pre</w:t>
      </w:r>
      <w:r w:rsidR="00345149">
        <w:rPr>
          <w:rFonts w:eastAsia="Times New Roman" w:cstheme="minorHAnsi"/>
        </w:rPr>
        <w:t xml:space="preserve">liminary </w:t>
      </w:r>
      <w:r w:rsidR="002F4832">
        <w:rPr>
          <w:rFonts w:eastAsia="Times New Roman" w:cstheme="minorHAnsi"/>
        </w:rPr>
        <w:t>breath</w:t>
      </w:r>
      <w:r>
        <w:rPr>
          <w:rFonts w:eastAsia="Times New Roman" w:cstheme="minorHAnsi"/>
        </w:rPr>
        <w:t xml:space="preserve"> test is they have committed or are committing a moving traffic offence. Moving traffic offence for example would be speeding. Any offence where the vehicle is moving.</w:t>
      </w:r>
    </w:p>
    <w:p w14:paraId="5F406E07" w14:textId="77777777" w:rsidR="00C138EE" w:rsidRDefault="00C138EE">
      <w:pPr>
        <w:rPr>
          <w:rFonts w:eastAsia="Times New Roman" w:cstheme="minorHAnsi"/>
        </w:rPr>
      </w:pPr>
    </w:p>
    <w:p w14:paraId="0771863A" w14:textId="630E2350" w:rsidR="00C138EE" w:rsidRDefault="00C138EE">
      <w:pPr>
        <w:rPr>
          <w:rFonts w:eastAsia="Times New Roman" w:cstheme="minorHAnsi"/>
        </w:rPr>
      </w:pPr>
      <w:r>
        <w:rPr>
          <w:rFonts w:eastAsia="Times New Roman" w:cstheme="minorHAnsi"/>
        </w:rPr>
        <w:t>Q3. If a person drives a mechanically propelled vehicle on a road or other public place without due care attention and without reasonable consideration for other pe</w:t>
      </w:r>
      <w:r w:rsidR="00FB3F53">
        <w:rPr>
          <w:rFonts w:eastAsia="Times New Roman" w:cstheme="minorHAnsi"/>
        </w:rPr>
        <w:t>rsons</w:t>
      </w:r>
      <w:r>
        <w:rPr>
          <w:rFonts w:eastAsia="Times New Roman" w:cstheme="minorHAnsi"/>
        </w:rPr>
        <w:t xml:space="preserve"> using the road or other place, they shall be guilty of an offence. </w:t>
      </w:r>
    </w:p>
    <w:p w14:paraId="01DEEB70" w14:textId="2CC7C3BE" w:rsidR="00C138EE" w:rsidRDefault="00C138EE">
      <w:pPr>
        <w:rPr>
          <w:rFonts w:eastAsia="Times New Roman" w:cstheme="minorHAnsi"/>
        </w:rPr>
      </w:pPr>
      <w:r>
        <w:rPr>
          <w:rFonts w:eastAsia="Times New Roman" w:cstheme="minorHAnsi"/>
        </w:rPr>
        <w:t>S.3 RTA 1988</w:t>
      </w:r>
    </w:p>
    <w:p w14:paraId="06AD1F27" w14:textId="77777777" w:rsidR="00C138EE" w:rsidRDefault="00C138EE">
      <w:pPr>
        <w:rPr>
          <w:rFonts w:eastAsia="Times New Roman" w:cstheme="minorHAnsi"/>
        </w:rPr>
      </w:pPr>
    </w:p>
    <w:p w14:paraId="6E0A3C7D" w14:textId="51674AEC" w:rsidR="00C138EE" w:rsidRDefault="00C138EE">
      <w:pPr>
        <w:rPr>
          <w:rFonts w:eastAsia="Times New Roman" w:cstheme="minorHAnsi"/>
        </w:rPr>
      </w:pPr>
      <w:r>
        <w:rPr>
          <w:rFonts w:eastAsia="Times New Roman" w:cstheme="minorHAnsi"/>
        </w:rPr>
        <w:t xml:space="preserve">Q4. </w:t>
      </w:r>
      <w:r w:rsidR="002F4832">
        <w:rPr>
          <w:rFonts w:eastAsia="Times New Roman" w:cstheme="minorHAnsi"/>
        </w:rPr>
        <w:t xml:space="preserve">Because it gives Police powers to search vehicles that could be used in the committing of offences. For example, Police are able to use powers under S.4 PACE 1984, that allow vehicle to be pulled over to check if the vehicle is carrying someone unlawfully at large, or someone that has committed an offence other than a road traffic offence or if they know any information about an individual who has committed an offence other than a road traffic related offence. As states, by utilising powers to pull over vehicles, Officers can search vehicles or identify potential offenders using powers under S.164 (power to require driving licence and date of birth) or S.165 (power to require </w:t>
      </w:r>
      <w:r w:rsidR="00750F7E">
        <w:rPr>
          <w:rFonts w:eastAsia="Times New Roman" w:cstheme="minorHAnsi"/>
        </w:rPr>
        <w:t>insurance certificate, test certificates and obtain names and addresses of people in the vehicle). More proactive policing can help deter people from committing offences and help increase chances of catching offenders unlawfully at large.</w:t>
      </w:r>
    </w:p>
    <w:p w14:paraId="6F905CF8" w14:textId="104B8DD5" w:rsidR="00C138EE" w:rsidRDefault="00C138EE">
      <w:pPr>
        <w:rPr>
          <w:rFonts w:eastAsia="Times New Roman" w:cstheme="minorHAnsi"/>
        </w:rPr>
      </w:pPr>
    </w:p>
    <w:p w14:paraId="7DC082C6" w14:textId="6E3E9B92" w:rsidR="00C138EE" w:rsidRDefault="00C138EE">
      <w:pPr>
        <w:rPr>
          <w:rFonts w:eastAsia="Times New Roman" w:cstheme="minorHAnsi"/>
        </w:rPr>
      </w:pPr>
      <w:r>
        <w:rPr>
          <w:rFonts w:eastAsia="Times New Roman" w:cstheme="minorHAnsi"/>
        </w:rPr>
        <w:t xml:space="preserve">Q5. S.165A allows a constable in uniform with reasonable grounds to believe to seize a vehicle under these conditions. </w:t>
      </w:r>
      <w:r w:rsidR="00A552B4">
        <w:rPr>
          <w:rFonts w:eastAsia="Times New Roman" w:cstheme="minorHAnsi"/>
        </w:rPr>
        <w:t>Firstly,</w:t>
      </w:r>
      <w:r>
        <w:rPr>
          <w:rFonts w:eastAsia="Times New Roman" w:cstheme="minorHAnsi"/>
        </w:rPr>
        <w:t xml:space="preserve"> if there is a failure to produce insurance documentation. If a person has failed to stop when instructed to stop by a constable and lastly, if the person fails to produce their driving licence.</w:t>
      </w:r>
    </w:p>
    <w:p w14:paraId="56045D7B" w14:textId="51D79988" w:rsidR="00C138EE" w:rsidRDefault="00C138EE">
      <w:pPr>
        <w:rPr>
          <w:rFonts w:eastAsia="Times New Roman" w:cstheme="minorHAnsi"/>
        </w:rPr>
      </w:pPr>
      <w:r>
        <w:rPr>
          <w:rFonts w:eastAsia="Times New Roman" w:cstheme="minorHAnsi"/>
        </w:rPr>
        <w:lastRenderedPageBreak/>
        <w:t>S.165A RTA 1988</w:t>
      </w:r>
    </w:p>
    <w:p w14:paraId="5729D0B2" w14:textId="7A3811C8" w:rsidR="00C138EE" w:rsidRDefault="00C138EE">
      <w:pPr>
        <w:rPr>
          <w:rFonts w:eastAsia="Times New Roman" w:cstheme="minorHAnsi"/>
        </w:rPr>
      </w:pPr>
    </w:p>
    <w:p w14:paraId="540F0CAF" w14:textId="5005E433" w:rsidR="00C138EE" w:rsidRDefault="00C138EE">
      <w:pPr>
        <w:rPr>
          <w:rFonts w:eastAsia="Times New Roman" w:cstheme="minorHAnsi"/>
        </w:rPr>
      </w:pPr>
      <w:r>
        <w:rPr>
          <w:rFonts w:eastAsia="Times New Roman" w:cstheme="minorHAnsi"/>
        </w:rPr>
        <w:t xml:space="preserve">Q6. Owing to the presence of a mechanically propelled vehicle (MPV) on a road or other public place, an accident occurs whereby injury is caused to a person (other than the driver of that MPV) or damage is caused to a vehicle (other than that of the MPV) or an animal (other than one carried in or on that MPV) or damage to any property constructed on, fixed to or growing on or otherwise forming part of the land on which the road or other place in question is situated or land adjacent to such land. </w:t>
      </w:r>
    </w:p>
    <w:p w14:paraId="0D106540" w14:textId="62447ABD" w:rsidR="00C138EE" w:rsidRDefault="00C138EE">
      <w:pPr>
        <w:rPr>
          <w:rFonts w:eastAsia="Times New Roman" w:cstheme="minorHAnsi"/>
        </w:rPr>
      </w:pPr>
      <w:r>
        <w:rPr>
          <w:rFonts w:eastAsia="Times New Roman" w:cstheme="minorHAnsi"/>
        </w:rPr>
        <w:t>Under S.170, reportable accidents involving animals include:</w:t>
      </w:r>
    </w:p>
    <w:p w14:paraId="78259114" w14:textId="44B7604B" w:rsidR="00C138EE" w:rsidRDefault="00C138EE">
      <w:pPr>
        <w:rPr>
          <w:rFonts w:eastAsia="Times New Roman" w:cstheme="minorHAnsi"/>
        </w:rPr>
      </w:pPr>
      <w:r>
        <w:rPr>
          <w:rFonts w:eastAsia="Times New Roman" w:cstheme="minorHAnsi"/>
        </w:rPr>
        <w:t>Cattle</w:t>
      </w:r>
    </w:p>
    <w:p w14:paraId="49F5F55D" w14:textId="6B4F99B9" w:rsidR="00C138EE" w:rsidRDefault="00C138EE">
      <w:pPr>
        <w:rPr>
          <w:rFonts w:eastAsia="Times New Roman" w:cstheme="minorHAnsi"/>
        </w:rPr>
      </w:pPr>
      <w:r>
        <w:rPr>
          <w:rFonts w:eastAsia="Times New Roman" w:cstheme="minorHAnsi"/>
        </w:rPr>
        <w:t>Horse</w:t>
      </w:r>
    </w:p>
    <w:p w14:paraId="67C92BCA" w14:textId="61587A27" w:rsidR="00C138EE" w:rsidRDefault="00C138EE">
      <w:pPr>
        <w:rPr>
          <w:rFonts w:eastAsia="Times New Roman" w:cstheme="minorHAnsi"/>
        </w:rPr>
      </w:pPr>
      <w:r>
        <w:rPr>
          <w:rFonts w:eastAsia="Times New Roman" w:cstheme="minorHAnsi"/>
        </w:rPr>
        <w:t>Ass</w:t>
      </w:r>
    </w:p>
    <w:p w14:paraId="1A531B03" w14:textId="320A960D" w:rsidR="00C138EE" w:rsidRDefault="00C138EE">
      <w:pPr>
        <w:rPr>
          <w:rFonts w:eastAsia="Times New Roman" w:cstheme="minorHAnsi"/>
        </w:rPr>
      </w:pPr>
      <w:r>
        <w:rPr>
          <w:rFonts w:eastAsia="Times New Roman" w:cstheme="minorHAnsi"/>
        </w:rPr>
        <w:t>Mule</w:t>
      </w:r>
    </w:p>
    <w:p w14:paraId="1EE77162" w14:textId="3C87E955" w:rsidR="00C138EE" w:rsidRDefault="00C138EE">
      <w:pPr>
        <w:rPr>
          <w:rFonts w:eastAsia="Times New Roman" w:cstheme="minorHAnsi"/>
        </w:rPr>
      </w:pPr>
      <w:r>
        <w:rPr>
          <w:rFonts w:eastAsia="Times New Roman" w:cstheme="minorHAnsi"/>
        </w:rPr>
        <w:t>Pig</w:t>
      </w:r>
    </w:p>
    <w:p w14:paraId="0B0EF999" w14:textId="607BDDE2" w:rsidR="00C138EE" w:rsidRDefault="00C138EE">
      <w:pPr>
        <w:rPr>
          <w:rFonts w:eastAsia="Times New Roman" w:cstheme="minorHAnsi"/>
        </w:rPr>
      </w:pPr>
      <w:r>
        <w:rPr>
          <w:rFonts w:eastAsia="Times New Roman" w:cstheme="minorHAnsi"/>
        </w:rPr>
        <w:t>Sheep</w:t>
      </w:r>
    </w:p>
    <w:p w14:paraId="0AFC12DA" w14:textId="38D63DBF" w:rsidR="00C138EE" w:rsidRDefault="00C138EE">
      <w:pPr>
        <w:rPr>
          <w:rFonts w:eastAsia="Times New Roman" w:cstheme="minorHAnsi"/>
        </w:rPr>
      </w:pPr>
      <w:r>
        <w:rPr>
          <w:rFonts w:eastAsia="Times New Roman" w:cstheme="minorHAnsi"/>
        </w:rPr>
        <w:t>Dog</w:t>
      </w:r>
    </w:p>
    <w:p w14:paraId="7511C45E" w14:textId="78B60C18" w:rsidR="00922C11" w:rsidRDefault="00922C11">
      <w:pPr>
        <w:rPr>
          <w:rFonts w:eastAsia="Times New Roman" w:cstheme="minorHAnsi"/>
        </w:rPr>
      </w:pPr>
      <w:r>
        <w:rPr>
          <w:rFonts w:eastAsia="Times New Roman" w:cstheme="minorHAnsi"/>
        </w:rPr>
        <w:t>Goat</w:t>
      </w:r>
    </w:p>
    <w:p w14:paraId="7AFAF67E" w14:textId="77777777" w:rsidR="00263A01" w:rsidRDefault="00263A01">
      <w:pPr>
        <w:rPr>
          <w:rFonts w:eastAsia="Times New Roman" w:cstheme="minorHAnsi"/>
        </w:rPr>
      </w:pPr>
    </w:p>
    <w:p w14:paraId="3CF63ACA" w14:textId="231FB37E" w:rsidR="00922C11" w:rsidRDefault="00922C11">
      <w:pPr>
        <w:rPr>
          <w:rFonts w:eastAsia="Times New Roman" w:cstheme="minorHAnsi"/>
        </w:rPr>
      </w:pPr>
      <w:r>
        <w:rPr>
          <w:rFonts w:eastAsia="Times New Roman" w:cstheme="minorHAnsi"/>
        </w:rPr>
        <w:t xml:space="preserve">Q7. </w:t>
      </w:r>
      <w:r w:rsidR="002F4832">
        <w:rPr>
          <w:rFonts w:eastAsia="Times New Roman" w:cstheme="minorHAnsi"/>
        </w:rPr>
        <w:t>Family Liaison Officer are trained to deal with incidents where fatalities have been caused as a result. They are trained to give messages to immediate family regarding the passing of one of their family members. From there, they can provide additional support to the family and update them with what is happening into the investigation, be there as a source of support and perhaps look to involve other partner agencies if applicable to help support suffering from a bereavement.</w:t>
      </w:r>
    </w:p>
    <w:p w14:paraId="4DC9C33F" w14:textId="505413DD" w:rsidR="00922C11" w:rsidRDefault="00922C11">
      <w:pPr>
        <w:rPr>
          <w:rFonts w:eastAsia="Times New Roman" w:cstheme="minorHAnsi"/>
        </w:rPr>
      </w:pPr>
    </w:p>
    <w:p w14:paraId="448AE62B" w14:textId="0B306111" w:rsidR="00922C11" w:rsidRDefault="00922C11">
      <w:pPr>
        <w:rPr>
          <w:rFonts w:eastAsia="Times New Roman" w:cstheme="minorHAnsi"/>
        </w:rPr>
      </w:pPr>
      <w:r>
        <w:rPr>
          <w:rFonts w:eastAsia="Times New Roman" w:cstheme="minorHAnsi"/>
        </w:rPr>
        <w:t xml:space="preserve">Q8. S.170(2) dictates that a person must remain at the scene long enough that is considered practically reasonable for another person to ask him for details. This means that a person should be waiting a reasonable </w:t>
      </w:r>
      <w:proofErr w:type="gramStart"/>
      <w:r>
        <w:rPr>
          <w:rFonts w:eastAsia="Times New Roman" w:cstheme="minorHAnsi"/>
        </w:rPr>
        <w:t>period of time</w:t>
      </w:r>
      <w:proofErr w:type="gramEnd"/>
      <w:r>
        <w:rPr>
          <w:rFonts w:eastAsia="Times New Roman" w:cstheme="minorHAnsi"/>
        </w:rPr>
        <w:t xml:space="preserve"> to give details if a road traffic collision has occurred. </w:t>
      </w:r>
    </w:p>
    <w:p w14:paraId="5A08730F" w14:textId="0335B8A1" w:rsidR="00922C11" w:rsidRDefault="00922C11">
      <w:pPr>
        <w:rPr>
          <w:rFonts w:eastAsia="Times New Roman" w:cstheme="minorHAnsi"/>
        </w:rPr>
      </w:pPr>
      <w:r>
        <w:rPr>
          <w:rFonts w:eastAsia="Times New Roman" w:cstheme="minorHAnsi"/>
        </w:rPr>
        <w:t xml:space="preserve">If the person has waited at the scene long enough that it is no longer reasonable to remain there, then they must report the accident to a constable in uniform or a Police station as soon as it is practically able to do so or in any case, within 24 hours from the date of the accident. </w:t>
      </w:r>
    </w:p>
    <w:p w14:paraId="3EF8B33C" w14:textId="79EB60B5" w:rsidR="00922C11" w:rsidRDefault="00922C11">
      <w:pPr>
        <w:rPr>
          <w:rFonts w:eastAsia="Times New Roman" w:cstheme="minorHAnsi"/>
        </w:rPr>
      </w:pPr>
      <w:r>
        <w:rPr>
          <w:rFonts w:eastAsia="Times New Roman" w:cstheme="minorHAnsi"/>
        </w:rPr>
        <w:t xml:space="preserve">It is an offence to fail to stop/report </w:t>
      </w:r>
      <w:proofErr w:type="gramStart"/>
      <w:r>
        <w:rPr>
          <w:rFonts w:eastAsia="Times New Roman" w:cstheme="minorHAnsi"/>
        </w:rPr>
        <w:t>a</w:t>
      </w:r>
      <w:proofErr w:type="gramEnd"/>
      <w:r>
        <w:rPr>
          <w:rFonts w:eastAsia="Times New Roman" w:cstheme="minorHAnsi"/>
        </w:rPr>
        <w:t xml:space="preserve"> accident under S.170(4) and it is an offence to not give insurance details in an accident involving personal injury (PI) under S.170(7).</w:t>
      </w:r>
    </w:p>
    <w:p w14:paraId="55EA00DB" w14:textId="380430A9" w:rsidR="00922C11" w:rsidRPr="001046EB" w:rsidRDefault="00922C11">
      <w:pPr>
        <w:rPr>
          <w:rFonts w:eastAsia="Times New Roman" w:cstheme="minorHAnsi"/>
        </w:rPr>
      </w:pPr>
      <w:r>
        <w:rPr>
          <w:rFonts w:eastAsia="Times New Roman" w:cstheme="minorHAnsi"/>
        </w:rPr>
        <w:t xml:space="preserve">Details that should be given are names and addresses for driver and registered keeper of the vehicle, Vehicle registration and insurance details for accidents involving personal injury. </w:t>
      </w:r>
    </w:p>
    <w:p w14:paraId="5998D48D" w14:textId="13CB9C43" w:rsidR="00770AED" w:rsidRDefault="00770AED"/>
    <w:p w14:paraId="05367A27" w14:textId="3EC2E3B9" w:rsidR="00922C11" w:rsidRDefault="00922C11">
      <w:r>
        <w:t xml:space="preserve">Q9. S.6E RTA 1988 gives constables the power to enter a premise if they have reasonable grounds to believe </w:t>
      </w:r>
      <w:r w:rsidR="00263A01">
        <w:t xml:space="preserve">a person has been driving or attempting to drive or </w:t>
      </w:r>
      <w:proofErr w:type="gramStart"/>
      <w:r w:rsidR="00263A01">
        <w:t>is in charge of</w:t>
      </w:r>
      <w:proofErr w:type="gramEnd"/>
      <w:r w:rsidR="00263A01">
        <w:t xml:space="preserve"> a motor vehicle at a time </w:t>
      </w:r>
      <w:r w:rsidR="00263A01">
        <w:lastRenderedPageBreak/>
        <w:t xml:space="preserve">where and when an accident occurred. They can also enter if they have reasonable grounds to believe that a person has provided a positive reading on a </w:t>
      </w:r>
      <w:r w:rsidR="002F4832">
        <w:t>preliminary test for drink/drugs. Lastly, a constable can enter a premises if they have reasonable grounds to believe a person has refused to provide a preliminary breath test under the requirement to do under S.6(1) RTA 1988 and the constable believes that this person is under the influence of alcohol/drugs and would not pass the preliminary test.</w:t>
      </w:r>
    </w:p>
    <w:p w14:paraId="728E5004" w14:textId="58A0AED3" w:rsidR="00922C11" w:rsidRDefault="00922C11"/>
    <w:p w14:paraId="275FBAC8" w14:textId="4B8AC458" w:rsidR="00922C11" w:rsidRDefault="00922C11">
      <w:r>
        <w:t>Q10. A person causes serious injury to another person by driving a mechanically propelled vehicle dangerously on a road or other public place, is guilty of an offence.</w:t>
      </w:r>
    </w:p>
    <w:p w14:paraId="259B34AB" w14:textId="412B6C00" w:rsidR="00922C11" w:rsidRDefault="00922C11">
      <w:r>
        <w:t>S.1A RTA 1988</w:t>
      </w:r>
    </w:p>
    <w:p w14:paraId="39DB1EC2" w14:textId="2637BB64" w:rsidR="00922C11" w:rsidRDefault="00922C11"/>
    <w:p w14:paraId="431CA6AC" w14:textId="2F0E6A07" w:rsidR="00922C11" w:rsidRDefault="00922C11">
      <w:r>
        <w:t>Q11. National prescribed limits for alcohol are:</w:t>
      </w:r>
    </w:p>
    <w:p w14:paraId="0D5DF408" w14:textId="77777777" w:rsidR="00922C11" w:rsidRDefault="00922C11">
      <w:r>
        <w:t>Breath: 35 micrograms per 100 millilitres</w:t>
      </w:r>
    </w:p>
    <w:p w14:paraId="57E9C15F" w14:textId="77777777" w:rsidR="00922C11" w:rsidRDefault="00922C11">
      <w:r>
        <w:t>Urine: 80 Milligrams per 100 millilitres</w:t>
      </w:r>
    </w:p>
    <w:p w14:paraId="57064A1C" w14:textId="65D5314B" w:rsidR="00922C11" w:rsidRDefault="00922C11">
      <w:r>
        <w:t xml:space="preserve">Blood: 107 milligrams per 100 millilitres </w:t>
      </w:r>
    </w:p>
    <w:p w14:paraId="3ED105BA" w14:textId="73D59798" w:rsidR="005D1E26" w:rsidRDefault="005D1E26"/>
    <w:p w14:paraId="6425990E" w14:textId="2ABF14C6" w:rsidR="005D1E26" w:rsidRDefault="005D1E26">
      <w:r>
        <w:t>National prescribed limits for other drugs are:</w:t>
      </w:r>
    </w:p>
    <w:p w14:paraId="7F8CC079" w14:textId="14FC4180" w:rsidR="005D1E26" w:rsidRDefault="005D1E26">
      <w:r>
        <w:t>Cannabis – 10mg per 100 millilitres</w:t>
      </w:r>
    </w:p>
    <w:p w14:paraId="6EBCD451" w14:textId="786ACFEF" w:rsidR="005D1E26" w:rsidRDefault="005D1E26">
      <w:r>
        <w:t xml:space="preserve">Cocaine 2mg per 100 millilitres </w:t>
      </w:r>
    </w:p>
    <w:p w14:paraId="485046A8" w14:textId="4AB37FBC" w:rsidR="00922C11" w:rsidRDefault="00922C11"/>
    <w:p w14:paraId="63382DEE" w14:textId="2399FEEB" w:rsidR="00922C11" w:rsidRDefault="00922C11">
      <w:r>
        <w:t>Q12.</w:t>
      </w:r>
      <w:r w:rsidR="005D1E26">
        <w:t xml:space="preserve"> Relevant other could encompass a few different people that might be required during suspect interviews. Suspects have the right to legal representation so a solicitor can be present during suspect interview. Role of the solicitor is there to ensure the suspects rights are being adhered too and to guide them through the process of an interview. They are there to advise their client and to provide a defence to any allegations covered in the interview.</w:t>
      </w:r>
    </w:p>
    <w:p w14:paraId="361F6000" w14:textId="21CB44C0" w:rsidR="005D1E26" w:rsidRDefault="005D1E26">
      <w:r>
        <w:t>Another role is appropriate adult. Appropriate adults can be required for any people with mental or learning disabilities or other vulnerable people such as children under age 18 etc. Vulnerable adults are there purely to make sure the person is comfortable with the interview and that they understand the process, the objectives and the questions being asked of them. A vulnerable adult cannot speak for the person being interviewed. They are there are guardians to make sure everything is suitable for the interview to take place.</w:t>
      </w:r>
    </w:p>
    <w:p w14:paraId="599B4D89" w14:textId="737A072E" w:rsidR="005D1E26" w:rsidRDefault="005D1E26">
      <w:r>
        <w:t>Another role is the translator. Translators can be used if the suspect cannot speak English and they need to use another language to communicate effectively. Translator will translate the questions being asked my constables to the suitable language and translate any answers word for word given by the suspect. It is important they translate literally what the suspect has stated and not summarise the points made by the suspect.</w:t>
      </w:r>
    </w:p>
    <w:p w14:paraId="67665082" w14:textId="5B2B6883" w:rsidR="00922C11" w:rsidRDefault="00922C11"/>
    <w:p w14:paraId="2B5548E6" w14:textId="01DA7B32" w:rsidR="00922C11" w:rsidRDefault="00922C11"/>
    <w:p w14:paraId="5EE63D45" w14:textId="1FEC5729" w:rsidR="00922C11" w:rsidRDefault="00922C11">
      <w:r>
        <w:lastRenderedPageBreak/>
        <w:t>Q.13 The Police used the “PEACE” model for conducting witness and suspect interviews.</w:t>
      </w:r>
    </w:p>
    <w:p w14:paraId="48D894F1" w14:textId="59574F0E" w:rsidR="00922C11" w:rsidRDefault="00922C11">
      <w:r>
        <w:t xml:space="preserve">First stage is planning and preparation. In this stage, you want to know certain details about either witness or suspect from their personal details, their location as to how far away they live from the police station, the dealings with the Police in the past so we can build a picture of how they are likely to act. In this stage, you also want to plan your </w:t>
      </w:r>
      <w:r w:rsidR="00263A01">
        <w:t>objectives for what you would like from this interview.</w:t>
      </w:r>
      <w:bookmarkStart w:id="0" w:name="_GoBack"/>
      <w:bookmarkEnd w:id="0"/>
    </w:p>
    <w:p w14:paraId="6F9FAB6F" w14:textId="126B7061" w:rsidR="00263A01" w:rsidRDefault="00263A01">
      <w:r>
        <w:t xml:space="preserve">Next stage is Engage and Explain. A mnemonic used is GRRR. This stands for an initial greeting when you first meet the witness or suspect. Next you want to explain the reason for why they are present for the interview. Then you want to go through routine of the interview and how things will flow from this point until the end of the interview. Finally, you explain the route map so what might happen as a result from </w:t>
      </w:r>
      <w:r w:rsidR="00FB3F53">
        <w:t>today’s</w:t>
      </w:r>
      <w:r>
        <w:t xml:space="preserve"> interview going forward.</w:t>
      </w:r>
    </w:p>
    <w:p w14:paraId="6F9C5882" w14:textId="77777777" w:rsidR="00263A01" w:rsidRDefault="00263A01">
      <w:r>
        <w:t>Account Clarification and Challenge comes next. For witness interviews we ask a general question and pick topics from their first account that we can probe for more detail. For suspects, we follow a similar procedure, asking responsibility questions and then identify topics for probing from their account. The different is that with the suspect interview, we note any discrepancies and challenge the suspect on these differences.</w:t>
      </w:r>
    </w:p>
    <w:p w14:paraId="7A6D85FD" w14:textId="77777777" w:rsidR="00263A01" w:rsidRDefault="00263A01">
      <w:r>
        <w:t xml:space="preserve">Closure is where we end the interview appropriately and go through what the next stages will be. For witness, it might be advising we will generate a witness statement that they can check is correct. We would ask if they have any questions and thank them for their time. </w:t>
      </w:r>
    </w:p>
    <w:p w14:paraId="555FEB8C" w14:textId="473A1931" w:rsidR="00263A01" w:rsidRDefault="00263A01">
      <w:r>
        <w:t xml:space="preserve">Lastly is evaluation. With the evaluation stage, we are looking at whether the interview answers fit in with the general scope of the investigation or if everything was mentioned in the interview as well as evaluating out own performance on what we could have done better in the interview. </w:t>
      </w:r>
    </w:p>
    <w:p w14:paraId="1AE5351C" w14:textId="4C6A1A3E" w:rsidR="00263A01" w:rsidRDefault="00263A01"/>
    <w:p w14:paraId="1D7DA2BA" w14:textId="114495B8" w:rsidR="00263A01" w:rsidRDefault="00263A01">
      <w:r>
        <w:t xml:space="preserve">Q14. A range of acts that are designed to make a person vulnerable by isolating them from sources of support, exploiting their personal resources and capabilities for personal gain and taking away the means needed for </w:t>
      </w:r>
      <w:r w:rsidR="000C4462">
        <w:t xml:space="preserve">resisting, escaping. </w:t>
      </w:r>
    </w:p>
    <w:p w14:paraId="2ACEBC2F" w14:textId="58162C1E" w:rsidR="00263A01" w:rsidRDefault="00263A01"/>
    <w:p w14:paraId="0752DA26" w14:textId="604F1C74" w:rsidR="00C00E52" w:rsidRDefault="00263A01">
      <w:r>
        <w:t>Q.15 Previously, coercive control has</w:t>
      </w:r>
      <w:r w:rsidR="005D1E26">
        <w:t xml:space="preserve"> not</w:t>
      </w:r>
      <w:r>
        <w:t xml:space="preserve"> been </w:t>
      </w:r>
      <w:r w:rsidR="005D1E26">
        <w:t xml:space="preserve">exactly recognised and dealt with as it should have been. Meaning there could be cases where no action is taken because there was no specific offence for it. Coercive and Controlling behaviour is not as easy to spot than domestic abuse. There does not necessarily have to be physical injuries inflicted but more mental control of a person using various acts that were not considered illegal. </w:t>
      </w:r>
      <w:r w:rsidR="00C00E52">
        <w:t xml:space="preserve">The new offence created gives more awareness to officers </w:t>
      </w:r>
      <w:proofErr w:type="gramStart"/>
      <w:r w:rsidR="00C00E52">
        <w:t>and also</w:t>
      </w:r>
      <w:proofErr w:type="gramEnd"/>
      <w:r w:rsidR="00C00E52">
        <w:t xml:space="preserve"> victims and offenders about the idea of Coercive Control and that it does exist, and it is something that requires positive action.</w:t>
      </w:r>
    </w:p>
    <w:p w14:paraId="3C421CA6" w14:textId="77777777" w:rsidR="00C00E52" w:rsidRDefault="00C00E52"/>
    <w:p w14:paraId="432D8934" w14:textId="21BB42D8" w:rsidR="00C00E52" w:rsidRDefault="00C00E52">
      <w:r>
        <w:t>Q.16 S.46 Children Act 1989 allows constables to potentially remove a child from their living conditions if they have reasonable grounds to believe that significant harm could come to them. As stated, this power should only be used in extreme circumstances. The power allows constables to potentially remove a child from a premise to a place of safety to avoid any significant harm coming to them. It should be noted that under all circumstances unless there is no other alternative, a child should never be taken to a place of custody</w:t>
      </w:r>
      <w:r w:rsidR="00345149">
        <w:t>. While out of the home, other agencies can assess the overall risk while the immediate safety of the child is guaranteed in a place of safety.</w:t>
      </w:r>
    </w:p>
    <w:p w14:paraId="1710EF29" w14:textId="77777777" w:rsidR="00C00E52" w:rsidRDefault="00C00E52"/>
    <w:p w14:paraId="65A75AF4" w14:textId="2ED8C223" w:rsidR="00263A01" w:rsidRDefault="00C00E52">
      <w:r>
        <w:t xml:space="preserve">Q17 </w:t>
      </w:r>
      <w:r w:rsidR="00FB3F53">
        <w:t>A pers</w:t>
      </w:r>
      <w:r w:rsidR="00E97262">
        <w:t>on is guilty of an offence if he/she performs any acts and demonstrates any behaviour towards a person under the age of 18 which can be considered as being child neglect, emotional abuse, psychological abuse, physical or violent abuse/behaviour, coercive and controlling behaviour.</w:t>
      </w:r>
    </w:p>
    <w:p w14:paraId="3BD79039" w14:textId="5BE46EA0" w:rsidR="00C00E52" w:rsidRDefault="00C00E52">
      <w:r>
        <w:t>Q18</w:t>
      </w:r>
      <w:r w:rsidR="00263537">
        <w:t xml:space="preserve"> Within the PPN (Public Protection Notification), there is a DASH (Domestic Abuse, Stalking and Harassment) which consists of 29 questions which help evaluate the type of risk within the household. This is graded at standard (low chance of harm coming to the victim), medium (low chance currently but if circumstances were to change, then there is a serious risk to the health of the victim) and high (serious risk to the health of the victim). Once risk and threat have been determined, then </w:t>
      </w:r>
      <w:r w:rsidR="00FB3F53">
        <w:t xml:space="preserve">an appropriate and proportionate action can be taken. </w:t>
      </w:r>
    </w:p>
    <w:p w14:paraId="06672413" w14:textId="61D075CE" w:rsidR="00C00E52" w:rsidRDefault="00C00E52">
      <w:r>
        <w:t>Q19</w:t>
      </w:r>
      <w:r w:rsidR="000C4462">
        <w:t xml:space="preserve"> Public Protection Notification (PPN) </w:t>
      </w:r>
      <w:r w:rsidR="00263537">
        <w:t xml:space="preserve">requires cooperation from the victim as they will need to answer questions in relation to the incident. From there given then answers regarding the situation, it can be graded on what level of risk from standard, medium or high that the victim is in. </w:t>
      </w:r>
      <w:r w:rsidR="00FB3F53">
        <w:t xml:space="preserve">We also require consent to share the information with partner agencies to see if we can collectively help the victim’s situation. </w:t>
      </w:r>
    </w:p>
    <w:p w14:paraId="3199C1A9" w14:textId="5EF51560" w:rsidR="00C00E52" w:rsidRDefault="00C00E52">
      <w:r>
        <w:t xml:space="preserve">Q20 </w:t>
      </w:r>
      <w:r w:rsidR="000C4462">
        <w:t>A DVPN is applied for in cases of no further action. It stands for Domestic Violence Protection Notice (DVPN). These stay in place for 48 hours and can restrict a suspected offender from entering the household, or from making the victim leave the household or stop them from entering within a set vicinity of the household. Firstly, the investigation officer will fill out a request form which will be sent to the authorising officer (AO) detailing initial investigation, behaviour of the victim and suspected offender. The authorising officer will then check to see if everything is correct and evaluate the information themselves to see if a DVPN is needed. A superintendent or above can then make the decision to grant a DVPN. A DVPN then ha</w:t>
      </w:r>
      <w:r w:rsidR="00E97262">
        <w:t>s</w:t>
      </w:r>
      <w:r w:rsidR="000C4462">
        <w:t xml:space="preserve"> a </w:t>
      </w:r>
      <w:r w:rsidR="00E97262">
        <w:t>48-hour</w:t>
      </w:r>
      <w:r w:rsidR="000C4462">
        <w:t xml:space="preserve"> limit to be heard in a court of law. The court will decide on the balance of probabilities whether a DVPO is needed or not. DVPO is an extension of the terms already agreed and can last between 14-28 days.</w:t>
      </w:r>
      <w:r w:rsidR="00E97262">
        <w:t xml:space="preserve"> After a DVPN has been agreed, the Investigating Officer will need to update the PNB and updates on Niche.</w:t>
      </w:r>
    </w:p>
    <w:p w14:paraId="14BE29A8" w14:textId="5E50C881" w:rsidR="00C00E52" w:rsidRDefault="00C00E52"/>
    <w:p w14:paraId="5C28D8B9" w14:textId="4A3FE93C" w:rsidR="00C00E52" w:rsidRDefault="00C00E52">
      <w:r>
        <w:t xml:space="preserve">Q.21 Child Sex Exploitation is where a child so anyone under the age of 18 is groomed and exploited by </w:t>
      </w:r>
      <w:r w:rsidR="008414EC">
        <w:t xml:space="preserve">an individual where there is an uneven power balance. This person </w:t>
      </w:r>
      <w:proofErr w:type="gramStart"/>
      <w:r w:rsidR="008414EC">
        <w:t>is able to</w:t>
      </w:r>
      <w:proofErr w:type="gramEnd"/>
      <w:r w:rsidR="008414EC">
        <w:t xml:space="preserve"> use that power balance to groom a child and get them to engage in sexual activities. </w:t>
      </w:r>
      <w:r>
        <w:t>Usually this will include an exchange</w:t>
      </w:r>
      <w:r w:rsidR="008414EC">
        <w:t xml:space="preserve"> that it beneficial to the child so it could be exchange of </w:t>
      </w:r>
      <w:r w:rsidR="00FB3F53">
        <w:t>money</w:t>
      </w:r>
      <w:r w:rsidR="008414EC">
        <w:t xml:space="preserve">, or expensive clothes or alcohol that child could not buy due to their age. Quite often, there are set stages where the offender will attempt to groom the child by buying then expensive things. From there it occurs by the fake relationship model, so the offender will pretend to be their boyfriend in order to pursue them further. From there, they are ordered to perform sexual activities with others for the offenders own personal gain and find themselves in a situation that they cannot escape from. Quite often the child’s family be threatened if they tell anyone. </w:t>
      </w:r>
    </w:p>
    <w:p w14:paraId="6DE88A6F" w14:textId="0D13AE6D" w:rsidR="008414EC" w:rsidRDefault="008414EC"/>
    <w:p w14:paraId="471746DE" w14:textId="00F6021F" w:rsidR="008414EC" w:rsidRDefault="008414EC">
      <w:r>
        <w:t xml:space="preserve">Q22. This scheme is in place to allow any member of the public to see if there are registered child sex offenders living in the vicinity to give them an idea and allows them to put in place preventative measures to </w:t>
      </w:r>
      <w:r w:rsidR="00263537">
        <w:t>make sure that their children do not come in contact with anyone registered on the register.</w:t>
      </w:r>
    </w:p>
    <w:p w14:paraId="3BDF9C30" w14:textId="0C77A17A" w:rsidR="008414EC" w:rsidRDefault="008414EC"/>
    <w:p w14:paraId="647A7619" w14:textId="1826C1ED" w:rsidR="008414EC" w:rsidRDefault="008414EC">
      <w:r>
        <w:lastRenderedPageBreak/>
        <w:t xml:space="preserve">Q23. Consent is where a person has a choice to </w:t>
      </w:r>
      <w:proofErr w:type="gramStart"/>
      <w:r>
        <w:t>make a decision</w:t>
      </w:r>
      <w:proofErr w:type="gramEnd"/>
      <w:r>
        <w:t xml:space="preserve"> and has the freedom and capacity to make that choice. With evidential presumptions, it is said that if any of the conditions exist then it is to be considered that the person did not consent to the sexual act. For evidential presumptions, a person is said to have not consented if firstly any of the following circumstances apply. These circumstances are unconsciousness, unlawful detention, kidnap,</w:t>
      </w:r>
      <w:r w:rsidR="000C4462">
        <w:t xml:space="preserve"> duress,</w:t>
      </w:r>
      <w:r>
        <w:t xml:space="preserve"> purposely giving substances to stupefy the person. The other condition is to examine whether defendant </w:t>
      </w:r>
      <w:r w:rsidR="000C4462">
        <w:t xml:space="preserve">had knowledge as to whether these circumstances applied at the time and whether they reasonable believed that the person was </w:t>
      </w:r>
      <w:proofErr w:type="gramStart"/>
      <w:r w:rsidR="000C4462">
        <w:t>actually consenting</w:t>
      </w:r>
      <w:proofErr w:type="gramEnd"/>
      <w:r w:rsidR="000C4462">
        <w:t xml:space="preserve">. </w:t>
      </w:r>
      <w:r>
        <w:t xml:space="preserve"> </w:t>
      </w:r>
    </w:p>
    <w:p w14:paraId="7BBB71AC" w14:textId="6104D75B" w:rsidR="008414EC" w:rsidRDefault="008414EC"/>
    <w:p w14:paraId="11C6B247" w14:textId="7E0E6526" w:rsidR="008414EC" w:rsidRDefault="008414EC">
      <w:r>
        <w:t>Q24</w:t>
      </w:r>
      <w:r w:rsidR="00FB3F53">
        <w:t xml:space="preserve"> Overriding objectives </w:t>
      </w:r>
      <w:r w:rsidR="00A552B4">
        <w:t>are:</w:t>
      </w:r>
    </w:p>
    <w:p w14:paraId="094B700C" w14:textId="7EE0A459" w:rsidR="00A552B4" w:rsidRDefault="00A552B4" w:rsidP="00A552B4">
      <w:pPr>
        <w:pStyle w:val="ListParagraph"/>
        <w:numPr>
          <w:ilvl w:val="0"/>
          <w:numId w:val="1"/>
        </w:numPr>
      </w:pPr>
      <w:r>
        <w:t>Fair trial</w:t>
      </w:r>
    </w:p>
    <w:p w14:paraId="0B0DD509" w14:textId="5CE09D3E" w:rsidR="00A552B4" w:rsidRDefault="00A552B4" w:rsidP="00A552B4">
      <w:pPr>
        <w:pStyle w:val="ListParagraph"/>
        <w:numPr>
          <w:ilvl w:val="0"/>
          <w:numId w:val="1"/>
        </w:numPr>
      </w:pPr>
      <w:r>
        <w:t>Guilt to be proven beyond all reasonable doubt for criminal proceedings</w:t>
      </w:r>
    </w:p>
    <w:p w14:paraId="2FFD2BA4" w14:textId="77777777" w:rsidR="00A552B4" w:rsidRDefault="00A552B4" w:rsidP="00A552B4">
      <w:pPr>
        <w:pStyle w:val="ListParagraph"/>
        <w:numPr>
          <w:ilvl w:val="0"/>
          <w:numId w:val="1"/>
        </w:numPr>
      </w:pPr>
    </w:p>
    <w:p w14:paraId="30DAB86F" w14:textId="51E24660" w:rsidR="008414EC" w:rsidRDefault="008414EC"/>
    <w:p w14:paraId="70B2B8B9" w14:textId="326DE799" w:rsidR="008414EC" w:rsidRDefault="008414EC">
      <w:r>
        <w:t>Q25</w:t>
      </w:r>
      <w:r w:rsidR="00FB3F53">
        <w:t xml:space="preserve"> </w:t>
      </w:r>
    </w:p>
    <w:p w14:paraId="1316C0A6" w14:textId="77777777" w:rsidR="00770AED" w:rsidRDefault="00770AED"/>
    <w:sectPr w:rsidR="00770A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57C4AD" w14:textId="77777777" w:rsidR="00FB3F53" w:rsidRDefault="00FB3F53" w:rsidP="00770AED">
      <w:pPr>
        <w:spacing w:after="0" w:line="240" w:lineRule="auto"/>
      </w:pPr>
      <w:r>
        <w:separator/>
      </w:r>
    </w:p>
  </w:endnote>
  <w:endnote w:type="continuationSeparator" w:id="0">
    <w:p w14:paraId="728E795A" w14:textId="77777777" w:rsidR="00FB3F53" w:rsidRDefault="00FB3F53" w:rsidP="00770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804BFF" w14:textId="77777777" w:rsidR="00FB3F53" w:rsidRDefault="00FB3F53" w:rsidP="00770AED">
      <w:pPr>
        <w:spacing w:after="0" w:line="240" w:lineRule="auto"/>
      </w:pPr>
      <w:r>
        <w:separator/>
      </w:r>
    </w:p>
  </w:footnote>
  <w:footnote w:type="continuationSeparator" w:id="0">
    <w:p w14:paraId="61D21EE1" w14:textId="77777777" w:rsidR="00FB3F53" w:rsidRDefault="00FB3F53" w:rsidP="00770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CA2194"/>
    <w:multiLevelType w:val="hybridMultilevel"/>
    <w:tmpl w:val="BCB29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AED"/>
    <w:rsid w:val="000C4462"/>
    <w:rsid w:val="001046EB"/>
    <w:rsid w:val="00263537"/>
    <w:rsid w:val="00263A01"/>
    <w:rsid w:val="002F4832"/>
    <w:rsid w:val="00345149"/>
    <w:rsid w:val="005D1E26"/>
    <w:rsid w:val="00750F7E"/>
    <w:rsid w:val="00770AED"/>
    <w:rsid w:val="007B6C9E"/>
    <w:rsid w:val="008414EC"/>
    <w:rsid w:val="00922C11"/>
    <w:rsid w:val="00A552B4"/>
    <w:rsid w:val="00C00E52"/>
    <w:rsid w:val="00C138EE"/>
    <w:rsid w:val="00E0289F"/>
    <w:rsid w:val="00E33699"/>
    <w:rsid w:val="00E97262"/>
    <w:rsid w:val="00FB3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A3C043"/>
  <w15:chartTrackingRefBased/>
  <w15:docId w15:val="{A9A86BBF-AC70-42F3-8E84-45DA3B85F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52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4" ma:contentTypeDescription="Create a new document." ma:contentTypeScope="" ma:versionID="afccd8b569f39e7e00a2314e4904ef7d">
  <xsd:schema xmlns:xsd="http://www.w3.org/2001/XMLSchema" xmlns:xs="http://www.w3.org/2001/XMLSchema" xmlns:p="http://schemas.microsoft.com/office/2006/metadata/properties" xmlns:ns3="f9dd6bd1-dff7-48c4-b272-387be775c48c" targetNamespace="http://schemas.microsoft.com/office/2006/metadata/properties" ma:root="true" ma:fieldsID="b322e215473add0e24847a2f55e520b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A070941-E352-4CC5-A36F-5464BA0240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E29BF9-67B5-452A-8E73-F3842DCDB33E}">
  <ds:schemaRefs>
    <ds:schemaRef ds:uri="http://schemas.microsoft.com/sharepoint/v3/contenttype/forms"/>
  </ds:schemaRefs>
</ds:datastoreItem>
</file>

<file path=customXml/itemProps3.xml><?xml version="1.0" encoding="utf-8"?>
<ds:datastoreItem xmlns:ds="http://schemas.openxmlformats.org/officeDocument/2006/customXml" ds:itemID="{DC58210D-A0ED-42C9-9CDB-AD7041CB695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6</Pages>
  <Words>2242</Words>
  <Characters>12781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Bradford, Hugh</dc:creator>
  <cp:keywords/>
  <dc:description/>
  <cp:lastModifiedBy>Bradford, Hugh</cp:lastModifiedBy>
  <cp:revision>7</cp:revision>
  <dcterms:created xsi:type="dcterms:W3CDTF">2021-11-29T12:36:00Z</dcterms:created>
  <dcterms:modified xsi:type="dcterms:W3CDTF">2021-11-29T14:57:00Z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2021-11-29T12:36:03Z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42575d29-b606-4115-838e-e93a945ea5a9</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