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098F" w14:textId="77777777" w:rsidR="000F384C" w:rsidRPr="000F384C" w:rsidRDefault="000F384C" w:rsidP="000F384C">
      <w:pPr>
        <w:jc w:val="center"/>
        <w:rPr>
          <w:rFonts w:ascii="Cambria" w:hAnsi="Cambria"/>
          <w:b/>
          <w:bCs/>
          <w:sz w:val="32"/>
          <w:szCs w:val="32"/>
        </w:rPr>
      </w:pPr>
    </w:p>
    <w:p w14:paraId="1BAF5279" w14:textId="77777777" w:rsidR="000F384C" w:rsidRPr="000F384C" w:rsidRDefault="000F384C" w:rsidP="000F384C">
      <w:pPr>
        <w:jc w:val="center"/>
        <w:rPr>
          <w:rFonts w:ascii="Cambria" w:hAnsi="Cambria"/>
          <w:b/>
          <w:bCs/>
          <w:sz w:val="32"/>
          <w:szCs w:val="32"/>
        </w:rPr>
      </w:pPr>
      <w:r w:rsidRPr="000F384C">
        <w:rPr>
          <w:rFonts w:ascii="Cambria" w:hAnsi="Cambria"/>
          <w:b/>
          <w:bCs/>
          <w:sz w:val="32"/>
          <w:szCs w:val="32"/>
        </w:rPr>
        <w:t>International Meetings Management for the Hotel Industry</w:t>
      </w:r>
    </w:p>
    <w:p w14:paraId="0D35A01F" w14:textId="77777777" w:rsidR="000F384C" w:rsidRPr="000F384C" w:rsidRDefault="000F384C" w:rsidP="000F384C">
      <w:pPr>
        <w:jc w:val="center"/>
        <w:rPr>
          <w:rFonts w:ascii="Cambria" w:hAnsi="Cambria"/>
          <w:sz w:val="28"/>
          <w:szCs w:val="28"/>
        </w:rPr>
      </w:pPr>
    </w:p>
    <w:p w14:paraId="36254ABC" w14:textId="77777777" w:rsidR="000F384C" w:rsidRDefault="000F384C" w:rsidP="000F384C">
      <w:pPr>
        <w:jc w:val="center"/>
        <w:rPr>
          <w:rFonts w:ascii="Cambria" w:hAnsi="Cambria"/>
          <w:sz w:val="28"/>
          <w:szCs w:val="28"/>
        </w:rPr>
      </w:pPr>
    </w:p>
    <w:p w14:paraId="5044FE35" w14:textId="4143D557" w:rsidR="000F384C" w:rsidRDefault="000F384C" w:rsidP="000F384C">
      <w:pPr>
        <w:jc w:val="center"/>
        <w:rPr>
          <w:rFonts w:ascii="Cambria" w:hAnsi="Cambria"/>
          <w:sz w:val="28"/>
          <w:szCs w:val="28"/>
        </w:rPr>
      </w:pPr>
      <w:r>
        <w:rPr>
          <w:rFonts w:ascii="Cambria" w:hAnsi="Cambria"/>
          <w:sz w:val="28"/>
          <w:szCs w:val="28"/>
        </w:rPr>
        <w:t>IONEL BABACHE</w:t>
      </w:r>
    </w:p>
    <w:p w14:paraId="7E5B300F" w14:textId="77777777" w:rsidR="000F384C" w:rsidRPr="000F384C" w:rsidRDefault="000F384C" w:rsidP="000F384C">
      <w:pPr>
        <w:jc w:val="center"/>
        <w:rPr>
          <w:rFonts w:ascii="Cambria" w:hAnsi="Cambria"/>
          <w:sz w:val="28"/>
          <w:szCs w:val="28"/>
        </w:rPr>
      </w:pPr>
      <w:r w:rsidRPr="000F384C">
        <w:rPr>
          <w:rFonts w:ascii="Cambria" w:hAnsi="Cambria"/>
          <w:sz w:val="28"/>
          <w:szCs w:val="28"/>
        </w:rPr>
        <w:t>2241659</w:t>
      </w:r>
    </w:p>
    <w:p w14:paraId="7E6C0328" w14:textId="1469DB4F" w:rsidR="000F384C" w:rsidRDefault="000F384C" w:rsidP="000F384C">
      <w:pPr>
        <w:jc w:val="center"/>
        <w:rPr>
          <w:rFonts w:ascii="Cambria" w:hAnsi="Cambria"/>
          <w:sz w:val="28"/>
          <w:szCs w:val="28"/>
        </w:rPr>
      </w:pPr>
      <w:r>
        <w:rPr>
          <w:rFonts w:ascii="Cambria" w:hAnsi="Cambria"/>
          <w:sz w:val="28"/>
          <w:szCs w:val="28"/>
        </w:rPr>
        <w:t>KATHRYN FLYNN</w:t>
      </w:r>
    </w:p>
    <w:p w14:paraId="35083E77" w14:textId="10C20CAC" w:rsidR="000F384C" w:rsidRPr="000F384C" w:rsidRDefault="000F384C" w:rsidP="000F384C">
      <w:pPr>
        <w:jc w:val="center"/>
        <w:rPr>
          <w:rFonts w:ascii="Cambria" w:hAnsi="Cambria"/>
          <w:sz w:val="28"/>
          <w:szCs w:val="28"/>
        </w:rPr>
      </w:pPr>
      <w:r w:rsidRPr="000F384C">
        <w:rPr>
          <w:rFonts w:ascii="Cambria" w:hAnsi="Cambria"/>
          <w:sz w:val="28"/>
          <w:szCs w:val="28"/>
        </w:rPr>
        <w:t>BMIH6007</w:t>
      </w:r>
    </w:p>
    <w:p w14:paraId="7A20D6BD" w14:textId="3C0F33B3" w:rsidR="000F384C" w:rsidRPr="000F384C" w:rsidRDefault="000F384C" w:rsidP="000F384C">
      <w:pPr>
        <w:rPr>
          <w:rFonts w:ascii="Cambria" w:hAnsi="Cambria"/>
          <w:sz w:val="28"/>
          <w:szCs w:val="28"/>
        </w:rPr>
      </w:pPr>
    </w:p>
    <w:p w14:paraId="58DB15E2" w14:textId="77777777" w:rsidR="000F384C" w:rsidRPr="000F384C" w:rsidRDefault="000F384C" w:rsidP="000F384C">
      <w:pPr>
        <w:jc w:val="center"/>
        <w:rPr>
          <w:rFonts w:ascii="Cambria" w:hAnsi="Cambria"/>
          <w:sz w:val="28"/>
          <w:szCs w:val="28"/>
        </w:rPr>
      </w:pPr>
    </w:p>
    <w:p w14:paraId="67E35771" w14:textId="77777777" w:rsidR="000F384C" w:rsidRPr="000F384C" w:rsidRDefault="000F384C" w:rsidP="000F384C">
      <w:pPr>
        <w:jc w:val="center"/>
        <w:rPr>
          <w:rFonts w:ascii="Cambria" w:hAnsi="Cambria"/>
          <w:sz w:val="28"/>
          <w:szCs w:val="28"/>
        </w:rPr>
      </w:pPr>
      <w:r w:rsidRPr="000F384C">
        <w:rPr>
          <w:rFonts w:ascii="Cambria" w:hAnsi="Cambria"/>
          <w:sz w:val="28"/>
          <w:szCs w:val="28"/>
        </w:rPr>
        <w:t>LEVEL 6</w:t>
      </w:r>
    </w:p>
    <w:p w14:paraId="69237FC1" w14:textId="179E69D0" w:rsidR="001461C5" w:rsidRPr="000F384C" w:rsidRDefault="000F384C" w:rsidP="000F384C">
      <w:pPr>
        <w:jc w:val="center"/>
        <w:rPr>
          <w:rFonts w:ascii="Cambria" w:hAnsi="Cambria"/>
        </w:rPr>
      </w:pPr>
      <w:r w:rsidRPr="000F384C">
        <w:rPr>
          <w:rFonts w:ascii="Cambria" w:hAnsi="Cambria"/>
        </w:rPr>
        <w:t>Summer Term 2025</w:t>
      </w:r>
    </w:p>
    <w:p w14:paraId="68079ECC" w14:textId="77777777" w:rsidR="004D2256" w:rsidRDefault="004D2256" w:rsidP="004D2256">
      <w:pPr>
        <w:rPr>
          <w:b/>
        </w:rPr>
      </w:pPr>
      <w:r>
        <w:rPr>
          <w:b/>
        </w:rPr>
        <w:br/>
      </w:r>
    </w:p>
    <w:p w14:paraId="1F683BB0" w14:textId="77777777" w:rsidR="004D2256" w:rsidRDefault="004D2256" w:rsidP="004D2256">
      <w:pPr>
        <w:rPr>
          <w:b/>
        </w:rPr>
      </w:pPr>
    </w:p>
    <w:p w14:paraId="289C5CC1" w14:textId="0763EC2D" w:rsidR="004D2256" w:rsidRPr="004D2256" w:rsidRDefault="004D2256" w:rsidP="004D2256">
      <w:pPr>
        <w:rPr>
          <w:b/>
        </w:rPr>
      </w:pPr>
      <w:r w:rsidRPr="004D2256">
        <w:rPr>
          <w:b/>
        </w:rPr>
        <w:t>AI Acknowledgement:</w:t>
      </w:r>
    </w:p>
    <w:p w14:paraId="119F3062" w14:textId="77777777" w:rsidR="004D2256" w:rsidRPr="004D2256" w:rsidRDefault="004D2256" w:rsidP="004D2256">
      <w:pPr>
        <w:rPr>
          <w:b/>
        </w:rPr>
      </w:pPr>
    </w:p>
    <w:p w14:paraId="230FD208" w14:textId="77777777" w:rsidR="004D2256" w:rsidRPr="004D2256" w:rsidRDefault="004D2256" w:rsidP="004D2256">
      <w:r w:rsidRPr="004D2256">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r w:rsidRPr="004D2256">
        <w:rPr>
          <w:lang w:val="en-US"/>
        </w:rPr>
        <w:br w:type="page"/>
      </w:r>
    </w:p>
    <w:p w14:paraId="4804F914" w14:textId="77777777" w:rsidR="000F384C" w:rsidRDefault="000F384C"/>
    <w:p w14:paraId="4A0FC49C" w14:textId="77777777" w:rsidR="000F384C" w:rsidRDefault="000F384C"/>
    <w:p w14:paraId="5BE0F872" w14:textId="77777777" w:rsidR="000F384C" w:rsidRDefault="000F384C"/>
    <w:p w14:paraId="2DFF22AD" w14:textId="77777777" w:rsidR="000F384C" w:rsidRDefault="000F384C"/>
    <w:p w14:paraId="0FE1DF10" w14:textId="77777777" w:rsidR="000F384C" w:rsidRDefault="000F384C"/>
    <w:p w14:paraId="4930C9F3" w14:textId="77777777" w:rsidR="000F384C" w:rsidRDefault="000F384C"/>
    <w:p w14:paraId="3FCA49AC" w14:textId="77777777" w:rsidR="000F384C" w:rsidRDefault="000F384C"/>
    <w:p w14:paraId="193AAB96" w14:textId="77777777" w:rsidR="000F384C" w:rsidRDefault="000F384C"/>
    <w:p w14:paraId="63CE5993" w14:textId="77777777" w:rsidR="000F384C" w:rsidRDefault="000F384C"/>
    <w:p w14:paraId="42B5199B" w14:textId="77777777" w:rsidR="000F384C" w:rsidRDefault="000F384C"/>
    <w:p w14:paraId="0C586DA7" w14:textId="77777777" w:rsidR="000F384C" w:rsidRDefault="000F384C"/>
    <w:p w14:paraId="5FED313B" w14:textId="77777777" w:rsidR="000F384C" w:rsidRDefault="000F384C"/>
    <w:p w14:paraId="296780EE" w14:textId="77777777" w:rsidR="000F384C" w:rsidRDefault="000F384C"/>
    <w:p w14:paraId="16A7429A" w14:textId="77777777" w:rsidR="000F384C" w:rsidRDefault="000F384C"/>
    <w:p w14:paraId="4B7F2037" w14:textId="77777777" w:rsidR="000F384C" w:rsidRDefault="000F384C"/>
    <w:p w14:paraId="39037C44" w14:textId="77777777" w:rsidR="000F384C" w:rsidRDefault="000F384C"/>
    <w:p w14:paraId="38DA1D72" w14:textId="77777777" w:rsidR="000F384C" w:rsidRDefault="000F384C"/>
    <w:p w14:paraId="2B460503" w14:textId="0A15D7B0" w:rsidR="000F384C" w:rsidRDefault="000F384C">
      <w:r w:rsidRPr="000F384C">
        <w:t>Slide 1: Title Slide</w:t>
      </w:r>
    </w:p>
    <w:p w14:paraId="4D7116B8" w14:textId="77777777" w:rsidR="000F384C" w:rsidRDefault="000F384C"/>
    <w:p w14:paraId="315625AC" w14:textId="4B1EB9FC" w:rsidR="000F384C" w:rsidRDefault="000F384C">
      <w:r w:rsidRPr="000F384C">
        <w:rPr>
          <w:noProof/>
        </w:rPr>
        <w:drawing>
          <wp:inline distT="0" distB="0" distL="0" distR="0" wp14:anchorId="74D1E231" wp14:editId="05E0537F">
            <wp:extent cx="4838700" cy="2717949"/>
            <wp:effectExtent l="0" t="0" r="0" b="6350"/>
            <wp:docPr id="923709572" name="Picture 1" descr="A grey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09572" name="Picture 1" descr="A grey background with white text&#10;&#10;AI-generated content may be incorrect."/>
                    <pic:cNvPicPr/>
                  </pic:nvPicPr>
                  <pic:blipFill>
                    <a:blip r:embed="rId4"/>
                    <a:stretch>
                      <a:fillRect/>
                    </a:stretch>
                  </pic:blipFill>
                  <pic:spPr>
                    <a:xfrm>
                      <a:off x="0" y="0"/>
                      <a:ext cx="4845006" cy="2721491"/>
                    </a:xfrm>
                    <a:prstGeom prst="rect">
                      <a:avLst/>
                    </a:prstGeom>
                  </pic:spPr>
                </pic:pic>
              </a:graphicData>
            </a:graphic>
          </wp:inline>
        </w:drawing>
      </w:r>
    </w:p>
    <w:p w14:paraId="2581E711" w14:textId="77777777" w:rsidR="000F384C" w:rsidRDefault="000F384C"/>
    <w:p w14:paraId="47A6DE76" w14:textId="77777777" w:rsidR="000F384C" w:rsidRDefault="000F384C"/>
    <w:p w14:paraId="149E78D1" w14:textId="77777777" w:rsidR="000F384C" w:rsidRDefault="000F384C"/>
    <w:p w14:paraId="38FEF40C" w14:textId="77777777" w:rsidR="000F384C" w:rsidRDefault="000F384C"/>
    <w:p w14:paraId="3B3A9093" w14:textId="3C3FE498" w:rsidR="000F384C" w:rsidRDefault="000F384C">
      <w:r w:rsidRPr="000F384C">
        <w:t>Slide 2: Event Content and Context</w:t>
      </w:r>
    </w:p>
    <w:p w14:paraId="172B00AE" w14:textId="27E5542A" w:rsidR="000F384C" w:rsidRDefault="000F384C" w:rsidP="000F384C">
      <w:r w:rsidRPr="000F384C">
        <w:rPr>
          <w:noProof/>
        </w:rPr>
        <w:drawing>
          <wp:inline distT="0" distB="0" distL="0" distR="0" wp14:anchorId="19BDF551" wp14:editId="23DF6018">
            <wp:extent cx="4407129" cy="2495550"/>
            <wp:effectExtent l="0" t="0" r="0" b="0"/>
            <wp:docPr id="208318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81358" name=""/>
                    <pic:cNvPicPr/>
                  </pic:nvPicPr>
                  <pic:blipFill>
                    <a:blip r:embed="rId5"/>
                    <a:stretch>
                      <a:fillRect/>
                    </a:stretch>
                  </pic:blipFill>
                  <pic:spPr>
                    <a:xfrm>
                      <a:off x="0" y="0"/>
                      <a:ext cx="4409402" cy="2496837"/>
                    </a:xfrm>
                    <a:prstGeom prst="rect">
                      <a:avLst/>
                    </a:prstGeom>
                  </pic:spPr>
                </pic:pic>
              </a:graphicData>
            </a:graphic>
          </wp:inline>
        </w:drawing>
      </w:r>
    </w:p>
    <w:p w14:paraId="77E8FEBD" w14:textId="23DAA700" w:rsidR="000F384C" w:rsidRDefault="000F384C" w:rsidP="000F384C">
      <w:r>
        <w:t>Speaker’s Notes:</w:t>
      </w:r>
    </w:p>
    <w:p w14:paraId="67B8E3A8" w14:textId="4B7632B6" w:rsidR="000F384C" w:rsidRPr="000E6FD9" w:rsidRDefault="000F384C">
      <w:pPr>
        <w:rPr>
          <w:lang w:val="en-US"/>
        </w:rPr>
      </w:pPr>
      <w:r w:rsidRPr="000F384C">
        <w:rPr>
          <w:lang w:val="en-US"/>
        </w:rPr>
        <w:t xml:space="preserve">The Global Culture &amp; Cuisine Festival is happening over three days as a MICE event and will also celebrate the "Year of </w:t>
      </w:r>
      <w:proofErr w:type="spellStart"/>
      <w:r w:rsidRPr="000F384C">
        <w:rPr>
          <w:lang w:val="en-US"/>
        </w:rPr>
        <w:t>Croeso</w:t>
      </w:r>
      <w:proofErr w:type="spellEnd"/>
      <w:r w:rsidRPr="000F384C">
        <w:rPr>
          <w:lang w:val="en-US"/>
        </w:rPr>
        <w:t xml:space="preserve"> 2025" by showcasing food, music, and interactive exhibitions from cultures around the world (Getz, 2025). It combines the professional elements of a conference with the immersive touristic appeal of a cultural festival. Taking place in Cardiff Bay, it embodies the spirit of hospitality in Wales in order to attract the interest of international visitors and fits in with the national tourism strategies that promote inclusivity and richness in culture.</w:t>
      </w:r>
    </w:p>
    <w:p w14:paraId="024E3191" w14:textId="7FC7A2C2" w:rsidR="000F384C" w:rsidRDefault="000F384C">
      <w:r w:rsidRPr="000F384C">
        <w:t xml:space="preserve">Slide 3: Background Research – </w:t>
      </w:r>
      <w:proofErr w:type="spellStart"/>
      <w:r w:rsidRPr="000F384C">
        <w:t>Croeso</w:t>
      </w:r>
      <w:proofErr w:type="spellEnd"/>
      <w:r w:rsidRPr="000F384C">
        <w:t xml:space="preserve"> 2025 &amp;amp; </w:t>
      </w:r>
      <w:proofErr w:type="spellStart"/>
      <w:r w:rsidRPr="000F384C">
        <w:t>Wales’</w:t>
      </w:r>
      <w:proofErr w:type="spellEnd"/>
      <w:r w:rsidRPr="000F384C">
        <w:t xml:space="preserve"> Offerings</w:t>
      </w:r>
    </w:p>
    <w:p w14:paraId="4D8064E7" w14:textId="2A5C145D" w:rsidR="000F384C" w:rsidRDefault="000F384C">
      <w:r w:rsidRPr="000F384C">
        <w:rPr>
          <w:noProof/>
        </w:rPr>
        <w:drawing>
          <wp:inline distT="0" distB="0" distL="0" distR="0" wp14:anchorId="2985EE15" wp14:editId="5EEE3D15">
            <wp:extent cx="4307045" cy="2438400"/>
            <wp:effectExtent l="0" t="0" r="0" b="0"/>
            <wp:docPr id="82427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75378" name=""/>
                    <pic:cNvPicPr/>
                  </pic:nvPicPr>
                  <pic:blipFill>
                    <a:blip r:embed="rId6"/>
                    <a:stretch>
                      <a:fillRect/>
                    </a:stretch>
                  </pic:blipFill>
                  <pic:spPr>
                    <a:xfrm>
                      <a:off x="0" y="0"/>
                      <a:ext cx="4314106" cy="2442397"/>
                    </a:xfrm>
                    <a:prstGeom prst="rect">
                      <a:avLst/>
                    </a:prstGeom>
                  </pic:spPr>
                </pic:pic>
              </a:graphicData>
            </a:graphic>
          </wp:inline>
        </w:drawing>
      </w:r>
    </w:p>
    <w:p w14:paraId="1F5C4AE8" w14:textId="77777777" w:rsidR="000F384C" w:rsidRDefault="000F384C"/>
    <w:p w14:paraId="0212B7A8" w14:textId="4817F2B9" w:rsidR="000F384C" w:rsidRDefault="000F384C">
      <w:r>
        <w:t>Speaker Notes:</w:t>
      </w:r>
    </w:p>
    <w:p w14:paraId="65826D04" w14:textId="28AC9A5F" w:rsidR="000F384C" w:rsidRDefault="000F384C" w:rsidP="000F384C">
      <w:pPr>
        <w:rPr>
          <w:lang w:val="en-US"/>
        </w:rPr>
      </w:pPr>
      <w:r w:rsidRPr="000F384C">
        <w:rPr>
          <w:lang w:val="en-US"/>
        </w:rPr>
        <w:t xml:space="preserve">Visit Wales chooses the main thread of that value and moves from 2025 into </w:t>
      </w:r>
      <w:proofErr w:type="spellStart"/>
      <w:r w:rsidRPr="000F384C">
        <w:rPr>
          <w:lang w:val="en-US"/>
        </w:rPr>
        <w:t>emphasi</w:t>
      </w:r>
      <w:r>
        <w:rPr>
          <w:lang w:val="en-US"/>
        </w:rPr>
        <w:t>s</w:t>
      </w:r>
      <w:r w:rsidRPr="000F384C">
        <w:rPr>
          <w:lang w:val="en-US"/>
        </w:rPr>
        <w:t>ing</w:t>
      </w:r>
      <w:proofErr w:type="spellEnd"/>
      <w:r w:rsidRPr="000F384C">
        <w:rPr>
          <w:lang w:val="en-US"/>
        </w:rPr>
        <w:t xml:space="preserve"> core values under the growing tent of heritage, landscape, and food tourism (Rhodes II and Hannum, </w:t>
      </w:r>
      <w:r w:rsidRPr="000F384C">
        <w:rPr>
          <w:lang w:val="en-US"/>
        </w:rPr>
        <w:lastRenderedPageBreak/>
        <w:t>2024). Government funding is strong for events that take place around culture or communities. Post-COVID, demand for experiential travel continues to grow. If the said event takes place in Wales, it would help the destination ride on these trends and issues toward becoming a major player in warm, sustainable, culturally rich travel.</w:t>
      </w:r>
    </w:p>
    <w:p w14:paraId="79F1D7B3" w14:textId="77777777" w:rsidR="000F384C" w:rsidRDefault="000F384C" w:rsidP="000F384C">
      <w:pPr>
        <w:rPr>
          <w:lang w:val="en-US"/>
        </w:rPr>
      </w:pPr>
    </w:p>
    <w:p w14:paraId="14EA7F62" w14:textId="77777777" w:rsidR="000F384C" w:rsidRDefault="000F384C"/>
    <w:p w14:paraId="14C0AB7C" w14:textId="77777777" w:rsidR="000F384C" w:rsidRDefault="000F384C"/>
    <w:p w14:paraId="3B35C456" w14:textId="574532F4" w:rsidR="000F384C" w:rsidRDefault="000F384C">
      <w:r w:rsidRPr="000F384C">
        <w:t>Slide 4: Market Factors – Target Market</w:t>
      </w:r>
    </w:p>
    <w:p w14:paraId="28D32F2F" w14:textId="77777777" w:rsidR="000F384C" w:rsidRDefault="000F384C"/>
    <w:p w14:paraId="6A3B266A" w14:textId="5B5162FA" w:rsidR="000F384C" w:rsidRDefault="000F384C">
      <w:r w:rsidRPr="000F384C">
        <w:rPr>
          <w:noProof/>
        </w:rPr>
        <w:drawing>
          <wp:inline distT="0" distB="0" distL="0" distR="0" wp14:anchorId="5C4EEF4E" wp14:editId="330C41E7">
            <wp:extent cx="4438650" cy="2497663"/>
            <wp:effectExtent l="0" t="0" r="0" b="0"/>
            <wp:docPr id="663775616"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75616" name="Picture 1" descr="A close-up of a diagram&#10;&#10;AI-generated content may be incorrect."/>
                    <pic:cNvPicPr/>
                  </pic:nvPicPr>
                  <pic:blipFill>
                    <a:blip r:embed="rId7"/>
                    <a:stretch>
                      <a:fillRect/>
                    </a:stretch>
                  </pic:blipFill>
                  <pic:spPr>
                    <a:xfrm>
                      <a:off x="0" y="0"/>
                      <a:ext cx="4442109" cy="2499609"/>
                    </a:xfrm>
                    <a:prstGeom prst="rect">
                      <a:avLst/>
                    </a:prstGeom>
                  </pic:spPr>
                </pic:pic>
              </a:graphicData>
            </a:graphic>
          </wp:inline>
        </w:drawing>
      </w:r>
    </w:p>
    <w:p w14:paraId="0737E862" w14:textId="77777777" w:rsidR="000F384C" w:rsidRDefault="000F384C"/>
    <w:p w14:paraId="0BEDC672" w14:textId="3E3D0D2C" w:rsidR="000F384C" w:rsidRDefault="000F384C">
      <w:r>
        <w:t>Speaker Notes:</w:t>
      </w:r>
    </w:p>
    <w:p w14:paraId="74C79223" w14:textId="2FE50ED8" w:rsidR="000F384C" w:rsidRDefault="000F384C">
      <w:r w:rsidRPr="000F384C">
        <w:rPr>
          <w:lang w:val="en-US"/>
        </w:rPr>
        <w:t xml:space="preserve">The festival focuses on cultural wanderers aged twenty-five to fifty-five, among them tourists, influencers, and corporate members. International students, cultural representatives, and culinary specialists should attract these groups. These groups actively participate in immersive and experiential events (Harvey, 2024). The combination of Cardiff's accessibility plus the uniqueness of Wales gives the event the ability to break through into both leisure and MICE sectors, therefore increasing participation and visibility for Visit </w:t>
      </w:r>
      <w:proofErr w:type="spellStart"/>
      <w:r w:rsidRPr="000F384C">
        <w:rPr>
          <w:lang w:val="en-US"/>
        </w:rPr>
        <w:t>Wales'</w:t>
      </w:r>
      <w:proofErr w:type="spellEnd"/>
      <w:r w:rsidRPr="000F384C">
        <w:rPr>
          <w:lang w:val="en-US"/>
        </w:rPr>
        <w:t xml:space="preserve"> hospitality values.</w:t>
      </w:r>
    </w:p>
    <w:p w14:paraId="6D1E437E" w14:textId="77777777" w:rsidR="000E6FD9" w:rsidRDefault="000E6FD9"/>
    <w:p w14:paraId="304D18AD" w14:textId="77777777" w:rsidR="000E6FD9" w:rsidRDefault="000E6FD9"/>
    <w:p w14:paraId="79511290" w14:textId="77777777" w:rsidR="000E6FD9" w:rsidRDefault="000E6FD9"/>
    <w:p w14:paraId="3BDDECE2" w14:textId="77777777" w:rsidR="000F384C" w:rsidRDefault="000F384C"/>
    <w:p w14:paraId="30D7110F" w14:textId="57E1AB6F" w:rsidR="000F384C" w:rsidRDefault="000F384C">
      <w:r w:rsidRPr="000F384C">
        <w:t>Slide 5: Market Factors – Demand</w:t>
      </w:r>
    </w:p>
    <w:p w14:paraId="7BF87EF5" w14:textId="2704C3CA" w:rsidR="000F384C" w:rsidRDefault="000F384C">
      <w:r w:rsidRPr="000F384C">
        <w:rPr>
          <w:noProof/>
        </w:rPr>
        <w:lastRenderedPageBreak/>
        <w:drawing>
          <wp:inline distT="0" distB="0" distL="0" distR="0" wp14:anchorId="7CD7F46C" wp14:editId="365EEDF4">
            <wp:extent cx="5364480" cy="3012692"/>
            <wp:effectExtent l="0" t="0" r="7620" b="0"/>
            <wp:docPr id="14621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167" name=""/>
                    <pic:cNvPicPr/>
                  </pic:nvPicPr>
                  <pic:blipFill>
                    <a:blip r:embed="rId8"/>
                    <a:stretch>
                      <a:fillRect/>
                    </a:stretch>
                  </pic:blipFill>
                  <pic:spPr>
                    <a:xfrm>
                      <a:off x="0" y="0"/>
                      <a:ext cx="5364480" cy="3012692"/>
                    </a:xfrm>
                    <a:prstGeom prst="rect">
                      <a:avLst/>
                    </a:prstGeom>
                  </pic:spPr>
                </pic:pic>
              </a:graphicData>
            </a:graphic>
          </wp:inline>
        </w:drawing>
      </w:r>
    </w:p>
    <w:p w14:paraId="20C210E7" w14:textId="77777777" w:rsidR="000F384C" w:rsidRDefault="000F384C"/>
    <w:p w14:paraId="548263EB" w14:textId="7848FB5B" w:rsidR="000F384C" w:rsidRDefault="000F384C">
      <w:r>
        <w:t>Speaker Notes:</w:t>
      </w:r>
    </w:p>
    <w:p w14:paraId="089A9555" w14:textId="77777777" w:rsidR="000F384C" w:rsidRPr="000F384C" w:rsidRDefault="000F384C" w:rsidP="000F384C">
      <w:r w:rsidRPr="000F384C">
        <w:rPr>
          <w:lang w:val="en-US"/>
        </w:rPr>
        <w:t>Experiential tourism is witnessing unprecedented growth now, and travelers now craving deeper culture-based experiences (Zhang and Jiang, 2025). Events that feature food and tradition are well-attended. Indications suggest a worldwide demand increase in experiential tourism by about 60%. Such an event can, therefore, gain much interest with Cardiff's rising profile and its growing role in the MICE industry. Holding it in early summer will take the peak demand, thereby encouraging early commitment from travel planners and participants.</w:t>
      </w:r>
    </w:p>
    <w:p w14:paraId="1BEBEA3C" w14:textId="77777777" w:rsidR="000F384C" w:rsidRDefault="000F384C"/>
    <w:p w14:paraId="20716CF3" w14:textId="77777777" w:rsidR="000E6FD9" w:rsidRDefault="000E6FD9"/>
    <w:p w14:paraId="7E7B52B4" w14:textId="77777777" w:rsidR="000E6FD9" w:rsidRDefault="000E6FD9"/>
    <w:p w14:paraId="6EAC1F2B" w14:textId="77777777" w:rsidR="000E6FD9" w:rsidRDefault="000E6FD9"/>
    <w:p w14:paraId="1066AF4C" w14:textId="478E39D8" w:rsidR="000E6FD9" w:rsidRDefault="000E6FD9">
      <w:r w:rsidRPr="000E6FD9">
        <w:t>Slide 6: Market Factors – Supply and Competition</w:t>
      </w:r>
    </w:p>
    <w:p w14:paraId="65D6C4B4" w14:textId="44194653" w:rsidR="000E6FD9" w:rsidRDefault="000E6FD9">
      <w:r w:rsidRPr="000E6FD9">
        <w:rPr>
          <w:noProof/>
        </w:rPr>
        <w:lastRenderedPageBreak/>
        <w:drawing>
          <wp:inline distT="0" distB="0" distL="0" distR="0" wp14:anchorId="18ABC70E" wp14:editId="77A96524">
            <wp:extent cx="4789375" cy="2705100"/>
            <wp:effectExtent l="0" t="0" r="0" b="0"/>
            <wp:docPr id="785754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54508" name=""/>
                    <pic:cNvPicPr/>
                  </pic:nvPicPr>
                  <pic:blipFill>
                    <a:blip r:embed="rId9"/>
                    <a:stretch>
                      <a:fillRect/>
                    </a:stretch>
                  </pic:blipFill>
                  <pic:spPr>
                    <a:xfrm>
                      <a:off x="0" y="0"/>
                      <a:ext cx="4790573" cy="2705777"/>
                    </a:xfrm>
                    <a:prstGeom prst="rect">
                      <a:avLst/>
                    </a:prstGeom>
                  </pic:spPr>
                </pic:pic>
              </a:graphicData>
            </a:graphic>
          </wp:inline>
        </w:drawing>
      </w:r>
    </w:p>
    <w:p w14:paraId="6C93F9C6" w14:textId="77777777" w:rsidR="000E6FD9" w:rsidRDefault="000E6FD9"/>
    <w:p w14:paraId="13B69758" w14:textId="7B31E442" w:rsidR="000E6FD9" w:rsidRDefault="000E6FD9">
      <w:r>
        <w:t>Speaker Notes:</w:t>
      </w:r>
    </w:p>
    <w:p w14:paraId="17275259" w14:textId="77777777" w:rsidR="000E6FD9" w:rsidRPr="000E6FD9" w:rsidRDefault="000E6FD9" w:rsidP="000E6FD9">
      <w:r w:rsidRPr="000E6FD9">
        <w:rPr>
          <w:lang w:val="en-US"/>
        </w:rPr>
        <w:t xml:space="preserve">While Wales has a number of food festivals, they are generally much more </w:t>
      </w:r>
      <w:proofErr w:type="spellStart"/>
      <w:r w:rsidRPr="000E6FD9">
        <w:rPr>
          <w:lang w:val="en-US"/>
        </w:rPr>
        <w:t>smallscale</w:t>
      </w:r>
      <w:proofErr w:type="spellEnd"/>
      <w:r w:rsidRPr="000E6FD9">
        <w:rPr>
          <w:lang w:val="en-US"/>
        </w:rPr>
        <w:t xml:space="preserve"> and local in focus. There are no truly global MICE-type events-cum-business-cum-culture events out there. The flagship competition would be events in London and Dublin though this event would benefit from the </w:t>
      </w:r>
      <w:proofErr w:type="spellStart"/>
      <w:r w:rsidRPr="000E6FD9">
        <w:rPr>
          <w:lang w:val="en-US"/>
        </w:rPr>
        <w:t>Croeso</w:t>
      </w:r>
      <w:proofErr w:type="spellEnd"/>
      <w:r w:rsidRPr="000E6FD9">
        <w:rPr>
          <w:lang w:val="en-US"/>
        </w:rPr>
        <w:t xml:space="preserve"> and multicultural exchange angle. Wales will then be marketed as a welcoming international destination creating great distinction to draw both domestic and international audiences (Morrison, 2023).</w:t>
      </w:r>
    </w:p>
    <w:p w14:paraId="410399D9" w14:textId="77777777" w:rsidR="000E6FD9" w:rsidRDefault="000E6FD9"/>
    <w:p w14:paraId="27951EBB" w14:textId="77777777" w:rsidR="000E6FD9" w:rsidRDefault="000E6FD9"/>
    <w:p w14:paraId="1324FEF9" w14:textId="43509CA2" w:rsidR="000E6FD9" w:rsidRDefault="000E6FD9">
      <w:r w:rsidRPr="000E6FD9">
        <w:t>Slide 7: Market Factors – Marketing Strategy</w:t>
      </w:r>
    </w:p>
    <w:p w14:paraId="3BA6B64D" w14:textId="7657B617" w:rsidR="000E6FD9" w:rsidRDefault="000E6FD9">
      <w:r w:rsidRPr="000E6FD9">
        <w:rPr>
          <w:noProof/>
        </w:rPr>
        <w:drawing>
          <wp:inline distT="0" distB="0" distL="0" distR="0" wp14:anchorId="1DF19A9A" wp14:editId="0EC7ED60">
            <wp:extent cx="5105400" cy="2872848"/>
            <wp:effectExtent l="0" t="0" r="0" b="3810"/>
            <wp:docPr id="462029774" name="Picture 1" descr="A diagram of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29774" name="Picture 1" descr="A diagram of marketing strategy&#10;&#10;AI-generated content may be incorrect."/>
                    <pic:cNvPicPr/>
                  </pic:nvPicPr>
                  <pic:blipFill>
                    <a:blip r:embed="rId10"/>
                    <a:stretch>
                      <a:fillRect/>
                    </a:stretch>
                  </pic:blipFill>
                  <pic:spPr>
                    <a:xfrm>
                      <a:off x="0" y="0"/>
                      <a:ext cx="5106708" cy="2873584"/>
                    </a:xfrm>
                    <a:prstGeom prst="rect">
                      <a:avLst/>
                    </a:prstGeom>
                  </pic:spPr>
                </pic:pic>
              </a:graphicData>
            </a:graphic>
          </wp:inline>
        </w:drawing>
      </w:r>
    </w:p>
    <w:p w14:paraId="0091E819" w14:textId="3E13084A" w:rsidR="000E6FD9" w:rsidRDefault="000E6FD9">
      <w:r>
        <w:t>Speaker Notes:</w:t>
      </w:r>
    </w:p>
    <w:p w14:paraId="3A470E2C" w14:textId="77777777" w:rsidR="000E6FD9" w:rsidRPr="000E6FD9" w:rsidRDefault="000E6FD9" w:rsidP="000E6FD9">
      <w:r w:rsidRPr="000E6FD9">
        <w:rPr>
          <w:lang w:val="en-US"/>
        </w:rPr>
        <w:lastRenderedPageBreak/>
        <w:t>Marketing will take a blended approach, integrating digital, influencer, and partnership strategies. Visibility will be enhanced via collaborations with Visit Wales, airlines, and cultural embassies. Event teasers will be rolled out on social media, especially Instagram, YouTube, and LinkedIn. Travel bloggers and influencers will be invited to raise buzz. Finally, some early bird discounts and media kits for travel agents will help to generate interest and secure early bookings for B2B and B2C audiences (</w:t>
      </w:r>
      <w:proofErr w:type="spellStart"/>
      <w:r w:rsidRPr="000E6FD9">
        <w:rPr>
          <w:lang w:val="en-US"/>
        </w:rPr>
        <w:t>Mishnick</w:t>
      </w:r>
      <w:proofErr w:type="spellEnd"/>
      <w:r w:rsidRPr="000E6FD9">
        <w:rPr>
          <w:lang w:val="en-US"/>
        </w:rPr>
        <w:t xml:space="preserve">  and Wise,  2024).</w:t>
      </w:r>
    </w:p>
    <w:p w14:paraId="4589DF68" w14:textId="414AC2F5" w:rsidR="000E6FD9" w:rsidRDefault="000E6FD9"/>
    <w:p w14:paraId="092A90F1" w14:textId="77777777" w:rsidR="000E6FD9" w:rsidRDefault="000E6FD9"/>
    <w:p w14:paraId="4B1D491C" w14:textId="079F3521" w:rsidR="000E6FD9" w:rsidRDefault="000E6FD9">
      <w:r w:rsidRPr="000E6FD9">
        <w:t>Slide 8: Operational Factors – Venue Availability</w:t>
      </w:r>
    </w:p>
    <w:p w14:paraId="1EE54364" w14:textId="77777777" w:rsidR="000E6FD9" w:rsidRDefault="000E6FD9"/>
    <w:p w14:paraId="11C9B438" w14:textId="02A0DBD3" w:rsidR="000E6FD9" w:rsidRDefault="000E6FD9">
      <w:r w:rsidRPr="000E6FD9">
        <w:rPr>
          <w:noProof/>
        </w:rPr>
        <w:drawing>
          <wp:inline distT="0" distB="0" distL="0" distR="0" wp14:anchorId="701DE9F8" wp14:editId="42ED95D1">
            <wp:extent cx="4876800" cy="2762043"/>
            <wp:effectExtent l="0" t="0" r="0" b="635"/>
            <wp:docPr id="2137547141"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47141" name="Picture 1" descr="A diagram of a process&#10;&#10;AI-generated content may be incorrect."/>
                    <pic:cNvPicPr/>
                  </pic:nvPicPr>
                  <pic:blipFill>
                    <a:blip r:embed="rId11"/>
                    <a:stretch>
                      <a:fillRect/>
                    </a:stretch>
                  </pic:blipFill>
                  <pic:spPr>
                    <a:xfrm>
                      <a:off x="0" y="0"/>
                      <a:ext cx="4885930" cy="2767214"/>
                    </a:xfrm>
                    <a:prstGeom prst="rect">
                      <a:avLst/>
                    </a:prstGeom>
                  </pic:spPr>
                </pic:pic>
              </a:graphicData>
            </a:graphic>
          </wp:inline>
        </w:drawing>
      </w:r>
    </w:p>
    <w:p w14:paraId="2573A047" w14:textId="77777777" w:rsidR="000E6FD9" w:rsidRDefault="000E6FD9"/>
    <w:p w14:paraId="1A6BCDB7" w14:textId="7ED12CE4" w:rsidR="000E6FD9" w:rsidRDefault="000E6FD9">
      <w:r>
        <w:t>Speaker Notes:</w:t>
      </w:r>
    </w:p>
    <w:p w14:paraId="1EABAC4F" w14:textId="77777777" w:rsidR="000E6FD9" w:rsidRPr="000E6FD9" w:rsidRDefault="000E6FD9" w:rsidP="000E6FD9">
      <w:r w:rsidRPr="000E6FD9">
        <w:rPr>
          <w:lang w:val="en-US"/>
        </w:rPr>
        <w:t xml:space="preserve">There are plans for the Wales Millennium Centre and Roald Dahl Plass as potential venues for May and June of 2025. The indoor and outdoor intermix spaces provide flexibility for a multitude of conference events, including performances (Ike </w:t>
      </w:r>
      <w:r w:rsidRPr="000E6FD9">
        <w:rPr>
          <w:i/>
          <w:iCs/>
          <w:lang w:val="en-US"/>
        </w:rPr>
        <w:t>et al.,</w:t>
      </w:r>
      <w:r w:rsidRPr="000E6FD9">
        <w:rPr>
          <w:lang w:val="en-US"/>
        </w:rPr>
        <w:t xml:space="preserve"> 2023). Location-wise, the place is accessible through public transport and overlooks some gorgeous views, which is another consideration for marketing. Both venues have previously been </w:t>
      </w:r>
      <w:proofErr w:type="spellStart"/>
      <w:r w:rsidRPr="000E6FD9">
        <w:rPr>
          <w:lang w:val="en-US"/>
        </w:rPr>
        <w:t>utilised</w:t>
      </w:r>
      <w:proofErr w:type="spellEnd"/>
      <w:r w:rsidRPr="000E6FD9">
        <w:rPr>
          <w:lang w:val="en-US"/>
        </w:rPr>
        <w:t xml:space="preserve"> for large-scale events, thus satisfying our requirement with both capacity and technical specifications while reflecting Wales's rich cultural hub.</w:t>
      </w:r>
    </w:p>
    <w:p w14:paraId="0EF9DD04" w14:textId="77777777" w:rsidR="000E6FD9" w:rsidRDefault="000E6FD9"/>
    <w:p w14:paraId="50022760" w14:textId="77777777" w:rsidR="000E6FD9" w:rsidRDefault="000E6FD9"/>
    <w:p w14:paraId="0222B5A1" w14:textId="77777777" w:rsidR="000E6FD9" w:rsidRDefault="000E6FD9"/>
    <w:p w14:paraId="457268AA" w14:textId="77777777" w:rsidR="000E6FD9" w:rsidRDefault="000E6FD9"/>
    <w:p w14:paraId="774A0CE4" w14:textId="77777777" w:rsidR="000E6FD9" w:rsidRDefault="000E6FD9"/>
    <w:p w14:paraId="3FD1FAD9" w14:textId="41E946C8" w:rsidR="000E6FD9" w:rsidRDefault="000E6FD9">
      <w:r w:rsidRPr="000E6FD9">
        <w:t>Slide 9: Operational Factors – Staffing &amp;</w:t>
      </w:r>
      <w:r>
        <w:t xml:space="preserve"> </w:t>
      </w:r>
      <w:r w:rsidRPr="000E6FD9">
        <w:t>Skills</w:t>
      </w:r>
    </w:p>
    <w:p w14:paraId="090ECA09" w14:textId="77777777" w:rsidR="000E6FD9" w:rsidRDefault="000E6FD9"/>
    <w:p w14:paraId="421DEED1" w14:textId="256027CF" w:rsidR="000E6FD9" w:rsidRDefault="000E6FD9">
      <w:r w:rsidRPr="000E6FD9">
        <w:rPr>
          <w:noProof/>
        </w:rPr>
        <w:drawing>
          <wp:inline distT="0" distB="0" distL="0" distR="0" wp14:anchorId="74E402EB" wp14:editId="6C5990FB">
            <wp:extent cx="4942114" cy="2776585"/>
            <wp:effectExtent l="0" t="0" r="0" b="5080"/>
            <wp:docPr id="1258236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36903" name=""/>
                    <pic:cNvPicPr/>
                  </pic:nvPicPr>
                  <pic:blipFill>
                    <a:blip r:embed="rId12"/>
                    <a:stretch>
                      <a:fillRect/>
                    </a:stretch>
                  </pic:blipFill>
                  <pic:spPr>
                    <a:xfrm>
                      <a:off x="0" y="0"/>
                      <a:ext cx="4946531" cy="2779066"/>
                    </a:xfrm>
                    <a:prstGeom prst="rect">
                      <a:avLst/>
                    </a:prstGeom>
                  </pic:spPr>
                </pic:pic>
              </a:graphicData>
            </a:graphic>
          </wp:inline>
        </w:drawing>
      </w:r>
    </w:p>
    <w:p w14:paraId="6FCF1FCE" w14:textId="3EE0571D" w:rsidR="000E6FD9" w:rsidRDefault="000E6FD9">
      <w:r>
        <w:t>Speaker Notes:</w:t>
      </w:r>
    </w:p>
    <w:p w14:paraId="1AF6BDA1" w14:textId="77777777" w:rsidR="000E6FD9" w:rsidRPr="000E6FD9" w:rsidRDefault="000E6FD9" w:rsidP="000E6FD9">
      <w:r w:rsidRPr="000E6FD9">
        <w:rPr>
          <w:lang w:val="en-US"/>
        </w:rPr>
        <w:t xml:space="preserve">A diverse set of personnel will be deployed for the event, including event coordinators, AV technicians, security personnel, translators, chefs, and volunteers. Universities in Wales such as Cardiff Met offer a course in event management, producing a skilled student workforce. Local agency partnerships assure recruitment of seasoned professionals (Caneda-Cabrera </w:t>
      </w:r>
      <w:r w:rsidRPr="000E6FD9">
        <w:rPr>
          <w:i/>
          <w:iCs/>
          <w:lang w:val="en-US"/>
        </w:rPr>
        <w:t>et al.,</w:t>
      </w:r>
      <w:r w:rsidRPr="000E6FD9">
        <w:rPr>
          <w:lang w:val="en-US"/>
        </w:rPr>
        <w:t xml:space="preserve"> 2022). Training will include intercultural awareness and service excellence to be in line with “</w:t>
      </w:r>
      <w:proofErr w:type="spellStart"/>
      <w:r w:rsidRPr="000E6FD9">
        <w:rPr>
          <w:lang w:val="en-US"/>
        </w:rPr>
        <w:t>Croeso</w:t>
      </w:r>
      <w:proofErr w:type="spellEnd"/>
      <w:r w:rsidRPr="000E6FD9">
        <w:rPr>
          <w:lang w:val="en-US"/>
        </w:rPr>
        <w:t>.” A thorough and well-thought-out onboarding process will provide the proficiencies needed to ensure an uninterrupted and professional guest experience.</w:t>
      </w:r>
    </w:p>
    <w:p w14:paraId="660BA333" w14:textId="77777777" w:rsidR="000E6FD9" w:rsidRDefault="000E6FD9"/>
    <w:p w14:paraId="1CE67580" w14:textId="77777777" w:rsidR="000E6FD9" w:rsidRDefault="000E6FD9"/>
    <w:p w14:paraId="5406A565" w14:textId="16B0F81C" w:rsidR="000E6FD9" w:rsidRDefault="000E6FD9">
      <w:r w:rsidRPr="000E6FD9">
        <w:t>Slide 10: Operational Factors – Resources Needed</w:t>
      </w:r>
    </w:p>
    <w:p w14:paraId="3D8DB8F1" w14:textId="00FCC7E7" w:rsidR="000E6FD9" w:rsidRDefault="000E6FD9">
      <w:r w:rsidRPr="000E6FD9">
        <w:rPr>
          <w:noProof/>
        </w:rPr>
        <w:drawing>
          <wp:inline distT="0" distB="0" distL="0" distR="0" wp14:anchorId="2B2D6ADE" wp14:editId="460000D8">
            <wp:extent cx="4942114" cy="2779323"/>
            <wp:effectExtent l="0" t="0" r="0" b="2540"/>
            <wp:docPr id="128321495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14950" name="Picture 1" descr="A screenshot of a computer screen&#10;&#10;AI-generated content may be incorrect."/>
                    <pic:cNvPicPr/>
                  </pic:nvPicPr>
                  <pic:blipFill>
                    <a:blip r:embed="rId13"/>
                    <a:stretch>
                      <a:fillRect/>
                    </a:stretch>
                  </pic:blipFill>
                  <pic:spPr>
                    <a:xfrm>
                      <a:off x="0" y="0"/>
                      <a:ext cx="4946247" cy="2781647"/>
                    </a:xfrm>
                    <a:prstGeom prst="rect">
                      <a:avLst/>
                    </a:prstGeom>
                  </pic:spPr>
                </pic:pic>
              </a:graphicData>
            </a:graphic>
          </wp:inline>
        </w:drawing>
      </w:r>
    </w:p>
    <w:p w14:paraId="5D8AD953" w14:textId="2BE3CC7E" w:rsidR="000E6FD9" w:rsidRDefault="000E6FD9">
      <w:r>
        <w:t>Speaker Notes:</w:t>
      </w:r>
    </w:p>
    <w:p w14:paraId="664C561D" w14:textId="77777777" w:rsidR="000E6FD9" w:rsidRDefault="000E6FD9" w:rsidP="000E6FD9">
      <w:r>
        <w:lastRenderedPageBreak/>
        <w:t>The resource requirements include the international catering needs, AV equipment, stage design,</w:t>
      </w:r>
    </w:p>
    <w:p w14:paraId="1990862E" w14:textId="77777777" w:rsidR="000E6FD9" w:rsidRDefault="000E6FD9" w:rsidP="000E6FD9">
      <w:r>
        <w:t>seating layout, multilingual signage, and waste management. Visitor logistics will be conducted</w:t>
      </w:r>
    </w:p>
    <w:p w14:paraId="58785EE9" w14:textId="77777777" w:rsidR="000E6FD9" w:rsidRDefault="000E6FD9" w:rsidP="000E6FD9">
      <w:r>
        <w:t>by local parking and shuttle services. Health and safety standards to meet those for public events</w:t>
      </w:r>
    </w:p>
    <w:p w14:paraId="1CDE066F" w14:textId="77777777" w:rsidR="000E6FD9" w:rsidRDefault="000E6FD9" w:rsidP="000E6FD9">
      <w:r>
        <w:t>will be employed. Local suppliers will be used for sustainability (</w:t>
      </w:r>
      <w:proofErr w:type="spellStart"/>
      <w:r>
        <w:t>Mogaji</w:t>
      </w:r>
      <w:proofErr w:type="spellEnd"/>
      <w:r>
        <w:t>, 2025).The event will</w:t>
      </w:r>
    </w:p>
    <w:p w14:paraId="0CA9987C" w14:textId="77777777" w:rsidR="000E6FD9" w:rsidRDefault="000E6FD9" w:rsidP="000E6FD9">
      <w:r>
        <w:t>also focus on aspects like being accessible, visually appealing, and ensuring smooth transitions</w:t>
      </w:r>
    </w:p>
    <w:p w14:paraId="614B7D73" w14:textId="77777777" w:rsidR="000E6FD9" w:rsidRDefault="000E6FD9" w:rsidP="000E6FD9">
      <w:r>
        <w:t>between business and entertainment zones that are all harmonising with principles of Welsh</w:t>
      </w:r>
    </w:p>
    <w:p w14:paraId="74067EEB" w14:textId="28188BA8" w:rsidR="000E6FD9" w:rsidRDefault="000E6FD9" w:rsidP="000E6FD9">
      <w:r>
        <w:t>hospitality.</w:t>
      </w:r>
    </w:p>
    <w:p w14:paraId="2B57A1E6" w14:textId="77777777" w:rsidR="000E6FD9" w:rsidRDefault="000E6FD9" w:rsidP="000E6FD9"/>
    <w:p w14:paraId="5548608D" w14:textId="41F0F28C" w:rsidR="000E6FD9" w:rsidRDefault="000E6FD9" w:rsidP="000E6FD9">
      <w:r w:rsidRPr="000E6FD9">
        <w:t>Slide 11: Financial Factors – Predicted Costs</w:t>
      </w:r>
    </w:p>
    <w:p w14:paraId="30F5BF64" w14:textId="474CC46B" w:rsidR="000E6FD9" w:rsidRDefault="000E6FD9" w:rsidP="000E6FD9">
      <w:r w:rsidRPr="000E6FD9">
        <w:rPr>
          <w:noProof/>
        </w:rPr>
        <w:drawing>
          <wp:inline distT="0" distB="0" distL="0" distR="0" wp14:anchorId="67181669" wp14:editId="44096287">
            <wp:extent cx="5170714" cy="2892988"/>
            <wp:effectExtent l="0" t="0" r="0" b="3175"/>
            <wp:docPr id="252009800"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09800" name="Picture 1" descr="A close-up of a diagram&#10;&#10;AI-generated content may be incorrect."/>
                    <pic:cNvPicPr/>
                  </pic:nvPicPr>
                  <pic:blipFill>
                    <a:blip r:embed="rId14"/>
                    <a:stretch>
                      <a:fillRect/>
                    </a:stretch>
                  </pic:blipFill>
                  <pic:spPr>
                    <a:xfrm>
                      <a:off x="0" y="0"/>
                      <a:ext cx="5174550" cy="2895134"/>
                    </a:xfrm>
                    <a:prstGeom prst="rect">
                      <a:avLst/>
                    </a:prstGeom>
                  </pic:spPr>
                </pic:pic>
              </a:graphicData>
            </a:graphic>
          </wp:inline>
        </w:drawing>
      </w:r>
    </w:p>
    <w:p w14:paraId="5478B611" w14:textId="3979BFB2" w:rsidR="000E6FD9" w:rsidRDefault="000E6FD9" w:rsidP="000E6FD9">
      <w:r>
        <w:t>Speaker Notes:</w:t>
      </w:r>
    </w:p>
    <w:p w14:paraId="21D4FA32" w14:textId="77777777" w:rsidR="000E6FD9" w:rsidRDefault="000E6FD9" w:rsidP="000E6FD9">
      <w:r>
        <w:t>The total event cost to be about £150,000. Major expenses include venue hire, catering,</w:t>
      </w:r>
    </w:p>
    <w:p w14:paraId="028F1720" w14:textId="77777777" w:rsidR="000E6FD9" w:rsidRDefault="000E6FD9" w:rsidP="000E6FD9">
      <w:r>
        <w:t>marketing, staffing, and entertainment. These costs reflect the scale of a professional, truly</w:t>
      </w:r>
    </w:p>
    <w:p w14:paraId="4676DAA0" w14:textId="77777777" w:rsidR="000E6FD9" w:rsidRDefault="000E6FD9" w:rsidP="000E6FD9">
      <w:r>
        <w:t>international MICE event. A £5,000 contingency is included to manage unforeseen requirements.</w:t>
      </w:r>
    </w:p>
    <w:p w14:paraId="58AE0837" w14:textId="77777777" w:rsidR="000E6FD9" w:rsidRDefault="000E6FD9" w:rsidP="000E6FD9">
      <w:r>
        <w:t>Each cost category supports basic objectives of providing a quality, immersive experience. This</w:t>
      </w:r>
    </w:p>
    <w:p w14:paraId="277DF987" w14:textId="77777777" w:rsidR="000E6FD9" w:rsidRDefault="000E6FD9" w:rsidP="000E6FD9">
      <w:r>
        <w:t>is a realistic budget ensuring high specifications but one that will also satisfy targets for financial</w:t>
      </w:r>
    </w:p>
    <w:p w14:paraId="76F0BC76" w14:textId="26DA77D3" w:rsidR="000E6FD9" w:rsidRDefault="000E6FD9" w:rsidP="000E6FD9">
      <w:r>
        <w:t>sustainability (Pérez et al., 2022).</w:t>
      </w:r>
    </w:p>
    <w:p w14:paraId="5A2209B9" w14:textId="77777777" w:rsidR="000E6FD9" w:rsidRDefault="000E6FD9" w:rsidP="000E6FD9"/>
    <w:p w14:paraId="1DC4F5F6" w14:textId="77777777" w:rsidR="000E6FD9" w:rsidRDefault="000E6FD9" w:rsidP="000E6FD9"/>
    <w:p w14:paraId="391A8936" w14:textId="77777777" w:rsidR="000E6FD9" w:rsidRDefault="000E6FD9" w:rsidP="000E6FD9"/>
    <w:p w14:paraId="30D0DFCF" w14:textId="616B0257" w:rsidR="000E6FD9" w:rsidRDefault="000E6FD9" w:rsidP="000E6FD9">
      <w:r w:rsidRPr="000E6FD9">
        <w:t>Slide 12: Financial Factors – Revenue &amp;</w:t>
      </w:r>
      <w:r>
        <w:t xml:space="preserve"> </w:t>
      </w:r>
      <w:r w:rsidRPr="000E6FD9">
        <w:t>Funding</w:t>
      </w:r>
    </w:p>
    <w:p w14:paraId="62DAB7EC" w14:textId="77777777" w:rsidR="000E6FD9" w:rsidRDefault="000E6FD9" w:rsidP="000E6FD9"/>
    <w:p w14:paraId="43ED5FD7" w14:textId="6094A914" w:rsidR="000E6FD9" w:rsidRDefault="000E6FD9" w:rsidP="000E6FD9">
      <w:r w:rsidRPr="000E6FD9">
        <w:rPr>
          <w:noProof/>
        </w:rPr>
        <w:drawing>
          <wp:inline distT="0" distB="0" distL="0" distR="0" wp14:anchorId="42275914" wp14:editId="648113F0">
            <wp:extent cx="4659086" cy="2607251"/>
            <wp:effectExtent l="0" t="0" r="8255" b="3175"/>
            <wp:docPr id="63334606" name="Picture 1" descr="A diagram of a company's financial reven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34606" name="Picture 1" descr="A diagram of a company's financial revenue&#10;&#10;AI-generated content may be incorrect."/>
                    <pic:cNvPicPr/>
                  </pic:nvPicPr>
                  <pic:blipFill>
                    <a:blip r:embed="rId15"/>
                    <a:stretch>
                      <a:fillRect/>
                    </a:stretch>
                  </pic:blipFill>
                  <pic:spPr>
                    <a:xfrm>
                      <a:off x="0" y="0"/>
                      <a:ext cx="4675044" cy="2616181"/>
                    </a:xfrm>
                    <a:prstGeom prst="rect">
                      <a:avLst/>
                    </a:prstGeom>
                  </pic:spPr>
                </pic:pic>
              </a:graphicData>
            </a:graphic>
          </wp:inline>
        </w:drawing>
      </w:r>
    </w:p>
    <w:p w14:paraId="48B59911" w14:textId="77777777" w:rsidR="000E6FD9" w:rsidRDefault="000E6FD9" w:rsidP="000E6FD9"/>
    <w:p w14:paraId="28635CDC" w14:textId="538FAE9D" w:rsidR="000C053A" w:rsidRDefault="000C053A" w:rsidP="000C053A">
      <w:r>
        <w:t>Speaker Notes:</w:t>
      </w:r>
    </w:p>
    <w:p w14:paraId="06EE3765" w14:textId="77777777" w:rsidR="000C053A" w:rsidRDefault="000C053A" w:rsidP="000C053A">
      <w:r>
        <w:t>The forecast revenue is £157,500, ensuring a slight net profit of £7,500. Sources of income are</w:t>
      </w:r>
    </w:p>
    <w:p w14:paraId="7BCFDE80" w14:textId="77777777" w:rsidR="000C053A" w:rsidRDefault="000C053A" w:rsidP="000C053A">
      <w:r>
        <w:t>sponsorships, grants, ticket sales, and fees from exhibitors. Core funding comes from Visit</w:t>
      </w:r>
    </w:p>
    <w:p w14:paraId="7097D945" w14:textId="77777777" w:rsidR="000C053A" w:rsidRDefault="000C053A" w:rsidP="000C053A">
      <w:r>
        <w:t>Wales and corporate sponsors, while cultural grants support community inclusion. It will sell</w:t>
      </w:r>
    </w:p>
    <w:p w14:paraId="0C77272D" w14:textId="77777777" w:rsidR="000C053A" w:rsidRDefault="000C053A" w:rsidP="000C053A">
      <w:r>
        <w:t>tickets with an affordable average price of £25. This is a multi-channel strategy for revenues to</w:t>
      </w:r>
    </w:p>
    <w:p w14:paraId="5226AD9B" w14:textId="77777777" w:rsidR="000C053A" w:rsidRDefault="000C053A" w:rsidP="000C053A">
      <w:r>
        <w:t>make sure the event is viable financially and does not run at a loss while promoting access and</w:t>
      </w:r>
    </w:p>
    <w:p w14:paraId="079022EC" w14:textId="30DEFF5B" w:rsidR="000E6FD9" w:rsidRDefault="000C053A" w:rsidP="000C053A">
      <w:r>
        <w:t>profitability (Zheng et al., 2025).</w:t>
      </w:r>
    </w:p>
    <w:p w14:paraId="60CAEB73" w14:textId="77777777" w:rsidR="000C053A" w:rsidRDefault="000C053A" w:rsidP="000C053A"/>
    <w:p w14:paraId="10497FD7" w14:textId="317B1DFE" w:rsidR="000C053A" w:rsidRDefault="000C053A" w:rsidP="000C053A">
      <w:r w:rsidRPr="000C053A">
        <w:t>Slide 13: Feasibility Summary</w:t>
      </w:r>
    </w:p>
    <w:p w14:paraId="68E3D94C" w14:textId="1A9B28A7" w:rsidR="000C053A" w:rsidRDefault="000C053A" w:rsidP="000C053A">
      <w:r w:rsidRPr="000C053A">
        <w:rPr>
          <w:noProof/>
        </w:rPr>
        <w:drawing>
          <wp:inline distT="0" distB="0" distL="0" distR="0" wp14:anchorId="4D735FBD" wp14:editId="27400625">
            <wp:extent cx="4746171" cy="2674914"/>
            <wp:effectExtent l="0" t="0" r="0" b="0"/>
            <wp:docPr id="1108564431" name="Picture 1" descr="A hand writing on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564431" name="Picture 1" descr="A hand writing on a whiteboard&#10;&#10;AI-generated content may be incorrect."/>
                    <pic:cNvPicPr/>
                  </pic:nvPicPr>
                  <pic:blipFill>
                    <a:blip r:embed="rId16"/>
                    <a:stretch>
                      <a:fillRect/>
                    </a:stretch>
                  </pic:blipFill>
                  <pic:spPr>
                    <a:xfrm>
                      <a:off x="0" y="0"/>
                      <a:ext cx="4750902" cy="2677580"/>
                    </a:xfrm>
                    <a:prstGeom prst="rect">
                      <a:avLst/>
                    </a:prstGeom>
                  </pic:spPr>
                </pic:pic>
              </a:graphicData>
            </a:graphic>
          </wp:inline>
        </w:drawing>
      </w:r>
    </w:p>
    <w:p w14:paraId="168D9F4D" w14:textId="08A1B834" w:rsidR="000C053A" w:rsidRDefault="000C053A" w:rsidP="000C053A">
      <w:r>
        <w:t>Speaker Notes:</w:t>
      </w:r>
    </w:p>
    <w:p w14:paraId="5224FAFA" w14:textId="77777777" w:rsidR="000C053A" w:rsidRDefault="000C053A" w:rsidP="000C053A">
      <w:r>
        <w:lastRenderedPageBreak/>
        <w:t>To cut a long story short, this event is realisable and fits the national goals. Market study clearly</w:t>
      </w:r>
    </w:p>
    <w:p w14:paraId="6FBD36E3" w14:textId="77777777" w:rsidR="000C053A" w:rsidRDefault="000C053A" w:rsidP="000C053A">
      <w:r>
        <w:t>manifest that demand and competitiveness is low. Operationally, we have a location, skills, and</w:t>
      </w:r>
    </w:p>
    <w:p w14:paraId="48EF9C26" w14:textId="77777777" w:rsidR="000C053A" w:rsidRDefault="000C053A" w:rsidP="000C053A">
      <w:r>
        <w:t>resources to deliver (Smith, 2012). Financial planning makes sure that while strong impacts are</w:t>
      </w:r>
    </w:p>
    <w:p w14:paraId="2B46370C" w14:textId="77777777" w:rsidR="000C053A" w:rsidRDefault="000C053A" w:rsidP="000C053A">
      <w:r>
        <w:t xml:space="preserve">made, we will not incur any losses. Most importantly, it&amp;#39;s aligned with </w:t>
      </w:r>
      <w:proofErr w:type="spellStart"/>
      <w:r>
        <w:t>Croeso</w:t>
      </w:r>
      <w:proofErr w:type="spellEnd"/>
      <w:r>
        <w:t xml:space="preserve"> 2025 - it&amp;#39;s a global</w:t>
      </w:r>
    </w:p>
    <w:p w14:paraId="3FBA87A6" w14:textId="77777777" w:rsidR="000C053A" w:rsidRDefault="000C053A" w:rsidP="000C053A">
      <w:r>
        <w:t>platform for showing off Welsh hospitality that builds community, celebrates culture, and</w:t>
      </w:r>
    </w:p>
    <w:p w14:paraId="1D8A14BC" w14:textId="71F2BF4C" w:rsidR="000C053A" w:rsidRDefault="000C053A" w:rsidP="000C053A">
      <w:r>
        <w:t>elevates Wales&amp;#39; reputation internationally.</w:t>
      </w:r>
    </w:p>
    <w:p w14:paraId="722E8D81" w14:textId="77777777" w:rsidR="000C053A" w:rsidRDefault="000C053A" w:rsidP="000C053A"/>
    <w:p w14:paraId="78E141A1" w14:textId="134BB3FF" w:rsidR="000C053A" w:rsidRDefault="000C053A" w:rsidP="000C053A">
      <w:r w:rsidRPr="000C053A">
        <w:t>References</w:t>
      </w:r>
      <w:r>
        <w:t>:</w:t>
      </w:r>
    </w:p>
    <w:p w14:paraId="2380A496" w14:textId="77777777" w:rsidR="000C053A" w:rsidRDefault="000C053A" w:rsidP="000C053A"/>
    <w:p w14:paraId="67B8B65D" w14:textId="601E0D64" w:rsidR="000C053A" w:rsidRDefault="000C053A" w:rsidP="000C053A">
      <w:r w:rsidRPr="000C053A">
        <w:rPr>
          <w:noProof/>
        </w:rPr>
        <w:drawing>
          <wp:inline distT="0" distB="0" distL="0" distR="0" wp14:anchorId="7BF499F4" wp14:editId="0D51C7C5">
            <wp:extent cx="5731510" cy="3223895"/>
            <wp:effectExtent l="0" t="0" r="2540" b="0"/>
            <wp:docPr id="823379080"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79080" name="Picture 1" descr="A close up of text&#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sectPr w:rsidR="000C0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84C"/>
    <w:rsid w:val="000C053A"/>
    <w:rsid w:val="000E6FD9"/>
    <w:rsid w:val="000F384C"/>
    <w:rsid w:val="001461C5"/>
    <w:rsid w:val="0023438C"/>
    <w:rsid w:val="004D2256"/>
    <w:rsid w:val="005353CE"/>
    <w:rsid w:val="005F118F"/>
    <w:rsid w:val="008506EE"/>
    <w:rsid w:val="00CC0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EA07C"/>
  <w15:chartTrackingRefBased/>
  <w15:docId w15:val="{15F5890C-E5E4-4DE1-A38D-826DC57D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8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8106">
      <w:bodyDiv w:val="1"/>
      <w:marLeft w:val="0"/>
      <w:marRight w:val="0"/>
      <w:marTop w:val="0"/>
      <w:marBottom w:val="0"/>
      <w:divBdr>
        <w:top w:val="none" w:sz="0" w:space="0" w:color="auto"/>
        <w:left w:val="none" w:sz="0" w:space="0" w:color="auto"/>
        <w:bottom w:val="none" w:sz="0" w:space="0" w:color="auto"/>
        <w:right w:val="none" w:sz="0" w:space="0" w:color="auto"/>
      </w:divBdr>
    </w:div>
    <w:div w:id="342247170">
      <w:bodyDiv w:val="1"/>
      <w:marLeft w:val="0"/>
      <w:marRight w:val="0"/>
      <w:marTop w:val="0"/>
      <w:marBottom w:val="0"/>
      <w:divBdr>
        <w:top w:val="none" w:sz="0" w:space="0" w:color="auto"/>
        <w:left w:val="none" w:sz="0" w:space="0" w:color="auto"/>
        <w:bottom w:val="none" w:sz="0" w:space="0" w:color="auto"/>
        <w:right w:val="none" w:sz="0" w:space="0" w:color="auto"/>
      </w:divBdr>
    </w:div>
    <w:div w:id="353697998">
      <w:bodyDiv w:val="1"/>
      <w:marLeft w:val="0"/>
      <w:marRight w:val="0"/>
      <w:marTop w:val="0"/>
      <w:marBottom w:val="0"/>
      <w:divBdr>
        <w:top w:val="none" w:sz="0" w:space="0" w:color="auto"/>
        <w:left w:val="none" w:sz="0" w:space="0" w:color="auto"/>
        <w:bottom w:val="none" w:sz="0" w:space="0" w:color="auto"/>
        <w:right w:val="none" w:sz="0" w:space="0" w:color="auto"/>
      </w:divBdr>
    </w:div>
    <w:div w:id="473983490">
      <w:bodyDiv w:val="1"/>
      <w:marLeft w:val="0"/>
      <w:marRight w:val="0"/>
      <w:marTop w:val="0"/>
      <w:marBottom w:val="0"/>
      <w:divBdr>
        <w:top w:val="none" w:sz="0" w:space="0" w:color="auto"/>
        <w:left w:val="none" w:sz="0" w:space="0" w:color="auto"/>
        <w:bottom w:val="none" w:sz="0" w:space="0" w:color="auto"/>
        <w:right w:val="none" w:sz="0" w:space="0" w:color="auto"/>
      </w:divBdr>
    </w:div>
    <w:div w:id="1249536019">
      <w:bodyDiv w:val="1"/>
      <w:marLeft w:val="0"/>
      <w:marRight w:val="0"/>
      <w:marTop w:val="0"/>
      <w:marBottom w:val="0"/>
      <w:divBdr>
        <w:top w:val="none" w:sz="0" w:space="0" w:color="auto"/>
        <w:left w:val="none" w:sz="0" w:space="0" w:color="auto"/>
        <w:bottom w:val="none" w:sz="0" w:space="0" w:color="auto"/>
        <w:right w:val="none" w:sz="0" w:space="0" w:color="auto"/>
      </w:divBdr>
    </w:div>
    <w:div w:id="1355423436">
      <w:bodyDiv w:val="1"/>
      <w:marLeft w:val="0"/>
      <w:marRight w:val="0"/>
      <w:marTop w:val="0"/>
      <w:marBottom w:val="0"/>
      <w:divBdr>
        <w:top w:val="none" w:sz="0" w:space="0" w:color="auto"/>
        <w:left w:val="none" w:sz="0" w:space="0" w:color="auto"/>
        <w:bottom w:val="none" w:sz="0" w:space="0" w:color="auto"/>
        <w:right w:val="none" w:sz="0" w:space="0" w:color="auto"/>
      </w:divBdr>
    </w:div>
    <w:div w:id="1406491396">
      <w:bodyDiv w:val="1"/>
      <w:marLeft w:val="0"/>
      <w:marRight w:val="0"/>
      <w:marTop w:val="0"/>
      <w:marBottom w:val="0"/>
      <w:divBdr>
        <w:top w:val="none" w:sz="0" w:space="0" w:color="auto"/>
        <w:left w:val="none" w:sz="0" w:space="0" w:color="auto"/>
        <w:bottom w:val="none" w:sz="0" w:space="0" w:color="auto"/>
        <w:right w:val="none" w:sz="0" w:space="0" w:color="auto"/>
      </w:divBdr>
    </w:div>
    <w:div w:id="1601798002">
      <w:bodyDiv w:val="1"/>
      <w:marLeft w:val="0"/>
      <w:marRight w:val="0"/>
      <w:marTop w:val="0"/>
      <w:marBottom w:val="0"/>
      <w:divBdr>
        <w:top w:val="none" w:sz="0" w:space="0" w:color="auto"/>
        <w:left w:val="none" w:sz="0" w:space="0" w:color="auto"/>
        <w:bottom w:val="none" w:sz="0" w:space="0" w:color="auto"/>
        <w:right w:val="none" w:sz="0" w:space="0" w:color="auto"/>
      </w:divBdr>
    </w:div>
    <w:div w:id="1701081573">
      <w:bodyDiv w:val="1"/>
      <w:marLeft w:val="0"/>
      <w:marRight w:val="0"/>
      <w:marTop w:val="0"/>
      <w:marBottom w:val="0"/>
      <w:divBdr>
        <w:top w:val="none" w:sz="0" w:space="0" w:color="auto"/>
        <w:left w:val="none" w:sz="0" w:space="0" w:color="auto"/>
        <w:bottom w:val="none" w:sz="0" w:space="0" w:color="auto"/>
        <w:right w:val="none" w:sz="0" w:space="0" w:color="auto"/>
      </w:divBdr>
    </w:div>
    <w:div w:id="2010712731">
      <w:bodyDiv w:val="1"/>
      <w:marLeft w:val="0"/>
      <w:marRight w:val="0"/>
      <w:marTop w:val="0"/>
      <w:marBottom w:val="0"/>
      <w:divBdr>
        <w:top w:val="none" w:sz="0" w:space="0" w:color="auto"/>
        <w:left w:val="none" w:sz="0" w:space="0" w:color="auto"/>
        <w:bottom w:val="none" w:sz="0" w:space="0" w:color="auto"/>
        <w:right w:val="none" w:sz="0" w:space="0" w:color="auto"/>
      </w:divBdr>
    </w:div>
    <w:div w:id="207913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Babache (2241659)</dc:creator>
  <cp:keywords/>
  <dc:description/>
  <cp:lastModifiedBy>Ionel Babache (2241659)</cp:lastModifiedBy>
  <cp:revision>2</cp:revision>
  <dcterms:created xsi:type="dcterms:W3CDTF">2025-05-17T09:07:00Z</dcterms:created>
  <dcterms:modified xsi:type="dcterms:W3CDTF">2025-05-20T08:01:00Z</dcterms:modified>
</cp:coreProperties>
</file>