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04B6E" w:rsidR="005B16F4" w:rsidP="00BE3916" w:rsidRDefault="005B16F4" w14:paraId="05C0EBFE" w14:textId="77777777">
      <w:pPr>
        <w:rPr>
          <w:rFonts w:ascii="Arial" w:hAnsi="Arial" w:cs="Arial"/>
          <w:b/>
          <w:bCs/>
        </w:rPr>
      </w:pPr>
    </w:p>
    <w:p w:rsidRPr="00904B6E" w:rsidR="005B16F4" w:rsidP="00BE3916" w:rsidRDefault="005B16F4" w14:paraId="4BC35A16" w14:textId="77777777">
      <w:pPr>
        <w:rPr>
          <w:rFonts w:ascii="Arial" w:hAnsi="Arial" w:cs="Arial"/>
          <w:b/>
          <w:bCs/>
        </w:rPr>
      </w:pPr>
    </w:p>
    <w:p w:rsidRPr="00904B6E" w:rsidR="005B16F4" w:rsidP="00BE3916" w:rsidRDefault="005B16F4" w14:paraId="326CEBC4" w14:textId="77777777">
      <w:pPr>
        <w:rPr>
          <w:rFonts w:ascii="Arial" w:hAnsi="Arial" w:cs="Arial"/>
          <w:b/>
          <w:bCs/>
        </w:rPr>
      </w:pPr>
    </w:p>
    <w:p w:rsidRPr="00904B6E" w:rsidR="005B16F4" w:rsidP="00BE3916" w:rsidRDefault="005B16F4" w14:paraId="129F9E07" w14:textId="77777777">
      <w:pPr>
        <w:rPr>
          <w:rFonts w:ascii="Arial" w:hAnsi="Arial" w:cs="Arial"/>
          <w:b/>
          <w:bCs/>
        </w:rPr>
      </w:pPr>
    </w:p>
    <w:p w:rsidRPr="00904B6E" w:rsidR="005B16F4" w:rsidP="4BAADEBF" w:rsidRDefault="005B16F4" w14:paraId="194C3E77" w14:textId="7616A916">
      <w:pPr>
        <w:pStyle w:val="Normal"/>
        <w:jc w:val="center"/>
        <w:rPr>
          <w:rFonts w:ascii="Arial" w:hAnsi="Arial" w:cs="Arial"/>
          <w:b w:val="1"/>
          <w:bCs w:val="1"/>
          <w:sz w:val="24"/>
          <w:szCs w:val="24"/>
        </w:rPr>
      </w:pPr>
      <w:r w:rsidRPr="4BAADEBF" w:rsidR="005B16F4">
        <w:rPr>
          <w:rFonts w:ascii="Arial" w:hAnsi="Arial" w:cs="Arial"/>
          <w:b w:val="1"/>
          <w:bCs w:val="1"/>
          <w:sz w:val="24"/>
          <w:szCs w:val="24"/>
        </w:rPr>
        <w:t>A Comprehensive Approach to Social Work</w:t>
      </w:r>
    </w:p>
    <w:p w:rsidRPr="00904B6E" w:rsidR="005B16F4" w:rsidP="4BAADEBF" w:rsidRDefault="005B16F4" w14:paraId="74D4A0E2" w14:textId="6B3E0BE3">
      <w:pPr>
        <w:pStyle w:val="Normal"/>
        <w:jc w:val="center"/>
        <w:rPr>
          <w:rFonts w:ascii="Arial" w:hAnsi="Arial" w:cs="Arial"/>
          <w:b w:val="1"/>
          <w:bCs w:val="1"/>
          <w:sz w:val="24"/>
          <w:szCs w:val="24"/>
        </w:rPr>
      </w:pPr>
      <w:r w:rsidRPr="4BAADEBF" w:rsidR="005B16F4">
        <w:rPr>
          <w:rFonts w:ascii="Arial" w:hAnsi="Arial" w:cs="Arial"/>
          <w:b w:val="1"/>
          <w:bCs w:val="1"/>
          <w:sz w:val="24"/>
          <w:szCs w:val="24"/>
        </w:rPr>
        <w:t>Personal Skills, Branding, and Career Growth</w:t>
      </w:r>
    </w:p>
    <w:p w:rsidR="503B1292" w:rsidP="4BAADEBF" w:rsidRDefault="503B1292" w14:paraId="0BBCA4EB" w14:textId="33BA6086">
      <w:pPr>
        <w:pStyle w:val="Normal"/>
        <w:jc w:val="center"/>
        <w:rPr>
          <w:rFonts w:ascii="Arial" w:hAnsi="Arial" w:cs="Arial"/>
          <w:b w:val="1"/>
          <w:bCs w:val="1"/>
          <w:sz w:val="24"/>
          <w:szCs w:val="24"/>
        </w:rPr>
      </w:pPr>
      <w:r w:rsidRPr="0DA6F871" w:rsidR="503B1292">
        <w:rPr>
          <w:rFonts w:ascii="Arial" w:hAnsi="Arial" w:cs="Arial"/>
          <w:b w:val="1"/>
          <w:bCs w:val="1"/>
          <w:sz w:val="24"/>
          <w:szCs w:val="24"/>
        </w:rPr>
        <w:t>Module: Changemakers</w:t>
      </w:r>
      <w:r w:rsidRPr="0DA6F871" w:rsidR="032B270D">
        <w:rPr>
          <w:rFonts w:ascii="Arial" w:hAnsi="Arial" w:cs="Arial"/>
          <w:b w:val="1"/>
          <w:bCs w:val="1"/>
          <w:sz w:val="24"/>
          <w:szCs w:val="24"/>
        </w:rPr>
        <w:t xml:space="preserve"> </w:t>
      </w:r>
      <w:r w:rsidRPr="0DA6F871" w:rsidR="503B1292">
        <w:rPr>
          <w:rFonts w:ascii="Arial" w:hAnsi="Arial" w:cs="Arial"/>
          <w:b w:val="1"/>
          <w:bCs w:val="1"/>
          <w:sz w:val="24"/>
          <w:szCs w:val="24"/>
        </w:rPr>
        <w:t>Building your Personal B</w:t>
      </w:r>
      <w:r w:rsidRPr="0DA6F871" w:rsidR="1B211148">
        <w:rPr>
          <w:rFonts w:ascii="Arial" w:hAnsi="Arial" w:cs="Arial"/>
          <w:b w:val="1"/>
          <w:bCs w:val="1"/>
          <w:sz w:val="24"/>
          <w:szCs w:val="24"/>
        </w:rPr>
        <w:t>rand for Sustainable Employment</w:t>
      </w:r>
    </w:p>
    <w:p w:rsidR="08D08983" w:rsidP="4BAADEBF" w:rsidRDefault="08D08983" w14:paraId="053FF413" w14:textId="6B26BFE5">
      <w:pPr>
        <w:pStyle w:val="Normal"/>
        <w:jc w:val="center"/>
        <w:rPr>
          <w:rFonts w:ascii="Arial" w:hAnsi="Arial" w:cs="Arial"/>
          <w:b w:val="1"/>
          <w:bCs w:val="1"/>
          <w:sz w:val="24"/>
          <w:szCs w:val="24"/>
        </w:rPr>
      </w:pPr>
      <w:r w:rsidRPr="4BAADEBF" w:rsidR="08D08983">
        <w:rPr>
          <w:rFonts w:ascii="Arial" w:hAnsi="Arial" w:cs="Arial"/>
          <w:b w:val="1"/>
          <w:bCs w:val="1"/>
          <w:sz w:val="24"/>
          <w:szCs w:val="24"/>
        </w:rPr>
        <w:t>Module Code: (BMHP5015_BIRM)</w:t>
      </w:r>
    </w:p>
    <w:p w:rsidRPr="00904B6E" w:rsidR="005B16F4" w:rsidP="4BAADEBF" w:rsidRDefault="005B16F4" w14:paraId="4766FED5" w14:textId="481FD8AF">
      <w:pPr>
        <w:jc w:val="center"/>
        <w:rPr>
          <w:rFonts w:ascii="Arial" w:hAnsi="Arial" w:cs="Arial"/>
          <w:b w:val="1"/>
          <w:bCs w:val="1"/>
          <w:sz w:val="28"/>
          <w:szCs w:val="28"/>
        </w:rPr>
      </w:pPr>
      <w:r w:rsidRPr="4BAADEBF" w:rsidR="005B16F4">
        <w:rPr>
          <w:rFonts w:ascii="Arial" w:hAnsi="Arial" w:cs="Arial"/>
          <w:b w:val="1"/>
          <w:bCs w:val="1"/>
          <w:sz w:val="24"/>
          <w:szCs w:val="24"/>
        </w:rPr>
        <w:t>Student Name:</w:t>
      </w:r>
      <w:r w:rsidRPr="4BAADEBF" w:rsidR="3A72F25C">
        <w:rPr>
          <w:rFonts w:ascii="Arial" w:hAnsi="Arial" w:cs="Arial"/>
          <w:b w:val="1"/>
          <w:bCs w:val="1"/>
          <w:sz w:val="24"/>
          <w:szCs w:val="24"/>
        </w:rPr>
        <w:t xml:space="preserve"> S</w:t>
      </w:r>
      <w:r w:rsidRPr="4BAADEBF" w:rsidR="0026851E">
        <w:rPr>
          <w:rFonts w:ascii="Arial" w:hAnsi="Arial" w:cs="Arial"/>
          <w:b w:val="1"/>
          <w:bCs w:val="1"/>
          <w:sz w:val="24"/>
          <w:szCs w:val="24"/>
        </w:rPr>
        <w:t>hahnila Mehmood</w:t>
      </w:r>
      <w:r>
        <w:br/>
      </w:r>
      <w:r w:rsidRPr="4BAADEBF" w:rsidR="005B16F4">
        <w:rPr>
          <w:rFonts w:ascii="Arial" w:hAnsi="Arial" w:cs="Arial"/>
          <w:b w:val="1"/>
          <w:bCs w:val="1"/>
          <w:sz w:val="24"/>
          <w:szCs w:val="24"/>
        </w:rPr>
        <w:t>Student ID:</w:t>
      </w:r>
      <w:r w:rsidRPr="4BAADEBF" w:rsidR="097851BB">
        <w:rPr>
          <w:rFonts w:ascii="Arial" w:hAnsi="Arial" w:cs="Arial"/>
          <w:b w:val="1"/>
          <w:bCs w:val="1"/>
          <w:sz w:val="24"/>
          <w:szCs w:val="24"/>
        </w:rPr>
        <w:t xml:space="preserve"> 2324404</w:t>
      </w:r>
      <w:r>
        <w:br/>
      </w:r>
    </w:p>
    <w:p w:rsidRPr="00904B6E" w:rsidR="005B16F4" w:rsidP="4BAADEBF" w:rsidRDefault="005B16F4" w14:paraId="03A3996B" w14:textId="77777777">
      <w:pPr>
        <w:rPr>
          <w:rFonts w:ascii="Arial" w:hAnsi="Arial" w:cs="Arial"/>
          <w:b w:val="1"/>
          <w:bCs w:val="1"/>
          <w:sz w:val="28"/>
          <w:szCs w:val="28"/>
        </w:rPr>
      </w:pPr>
    </w:p>
    <w:p w:rsidRPr="00904B6E" w:rsidR="00242443" w:rsidP="00BE3916" w:rsidRDefault="00242443" w14:paraId="368DA225" w14:textId="77777777">
      <w:pPr>
        <w:rPr>
          <w:rFonts w:ascii="Arial" w:hAnsi="Arial" w:cs="Arial"/>
          <w:b/>
          <w:bCs/>
        </w:rPr>
      </w:pPr>
      <w:r w:rsidRPr="00904B6E">
        <w:rPr>
          <w:rFonts w:ascii="Arial" w:hAnsi="Arial" w:cs="Arial"/>
          <w:b/>
          <w:bCs/>
        </w:rPr>
        <w:br w:type="page"/>
      </w:r>
    </w:p>
    <w:sdt>
      <w:sdtPr>
        <w:id w:val="-1393728810"/>
        <w:docPartObj>
          <w:docPartGallery w:val="Table of Contents"/>
          <w:docPartUnique/>
        </w:docPartObj>
        <w:rPr>
          <w:rFonts w:ascii="Arial" w:hAnsi="Arial" w:eastAsia="Aptos" w:cs="Arial" w:eastAsiaTheme="minorAscii"/>
          <w:color w:val="auto"/>
          <w:sz w:val="24"/>
          <w:szCs w:val="24"/>
        </w:rPr>
      </w:sdtPr>
      <w:sdtEndPr>
        <w:rPr>
          <w:rFonts w:ascii="Arial" w:hAnsi="Arial" w:eastAsia="Aptos" w:cs="Arial" w:eastAsiaTheme="minorAscii"/>
          <w:b w:val="1"/>
          <w:bCs w:val="1"/>
          <w:noProof/>
          <w:color w:val="auto"/>
          <w:sz w:val="24"/>
          <w:szCs w:val="24"/>
        </w:rPr>
      </w:sdtEndPr>
      <w:sdtContent>
        <w:p w:rsidRPr="00904B6E" w:rsidR="000502B2" w:rsidP="000F1029" w:rsidRDefault="000502B2" w14:paraId="48ECA9A9" w14:textId="2E46354A">
          <w:pPr>
            <w:pStyle w:val="TOCHeading"/>
            <w:spacing w:before="0" w:after="160"/>
            <w:jc w:val="center"/>
            <w:rPr>
              <w:rFonts w:ascii="Arial" w:hAnsi="Arial" w:cs="Arial"/>
              <w:b/>
              <w:bCs/>
              <w:color w:val="000000" w:themeColor="text1"/>
              <w:sz w:val="24"/>
              <w:szCs w:val="24"/>
            </w:rPr>
          </w:pPr>
          <w:r w:rsidRPr="00904B6E">
            <w:rPr>
              <w:rFonts w:ascii="Arial" w:hAnsi="Arial" w:cs="Arial"/>
              <w:b/>
              <w:bCs/>
              <w:color w:val="000000" w:themeColor="text1"/>
              <w:sz w:val="24"/>
              <w:szCs w:val="24"/>
            </w:rPr>
            <w:t>Table of Contents</w:t>
          </w:r>
        </w:p>
        <w:p w:rsidRPr="00904B6E" w:rsidR="000502B2" w:rsidP="00BE3916" w:rsidRDefault="000502B2" w14:paraId="0EFDB611" w14:textId="2D8209C4">
          <w:pPr>
            <w:pStyle w:val="TOC1"/>
            <w:tabs>
              <w:tab w:val="right" w:leader="dot" w:pos="9350"/>
            </w:tabs>
            <w:spacing w:after="160"/>
            <w:rPr>
              <w:rFonts w:ascii="Arial" w:hAnsi="Arial" w:cs="Arial" w:eastAsiaTheme="minorEastAsia"/>
              <w:noProof/>
              <w:kern w:val="2"/>
              <w:szCs w:val="24"/>
              <w14:ligatures w14:val="standardContextual"/>
            </w:rPr>
          </w:pPr>
          <w:r w:rsidRPr="00904B6E">
            <w:rPr>
              <w:rFonts w:ascii="Arial" w:hAnsi="Arial" w:cs="Arial"/>
            </w:rPr>
            <w:fldChar w:fldCharType="begin"/>
          </w:r>
          <w:r w:rsidRPr="00904B6E">
            <w:rPr>
              <w:rFonts w:ascii="Arial" w:hAnsi="Arial" w:cs="Arial"/>
            </w:rPr>
            <w:instrText xml:space="preserve"> TOC \o "1-3" \h \z \u </w:instrText>
          </w:r>
          <w:r w:rsidRPr="00904B6E">
            <w:rPr>
              <w:rFonts w:ascii="Arial" w:hAnsi="Arial" w:cs="Arial"/>
            </w:rPr>
            <w:fldChar w:fldCharType="separate"/>
          </w:r>
          <w:hyperlink w:history="1" w:anchor="_Toc213422720">
            <w:r w:rsidRPr="00904B6E">
              <w:rPr>
                <w:rStyle w:val="Hyperlink"/>
                <w:rFonts w:ascii="Arial" w:hAnsi="Arial" w:cs="Arial"/>
                <w:noProof/>
              </w:rPr>
              <w:t>Introduction</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_Toc213422720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2</w:t>
            </w:r>
            <w:r w:rsidRPr="00904B6E">
              <w:rPr>
                <w:rFonts w:ascii="Arial" w:hAnsi="Arial" w:cs="Arial"/>
                <w:noProof/>
                <w:webHidden/>
              </w:rPr>
              <w:fldChar w:fldCharType="end"/>
            </w:r>
          </w:hyperlink>
        </w:p>
        <w:p w:rsidRPr="00904B6E" w:rsidR="000502B2" w:rsidP="00BE3916" w:rsidRDefault="000502B2" w14:paraId="363E64B2" w14:textId="2BC53548">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1">
            <w:r w:rsidRPr="00904B6E">
              <w:rPr>
                <w:rStyle w:val="Hyperlink"/>
                <w:rFonts w:ascii="Arial" w:hAnsi="Arial" w:cs="Arial"/>
                <w:noProof/>
              </w:rPr>
              <w:t>Job Role Employability Skills</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_Toc213422721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2</w:t>
            </w:r>
            <w:r w:rsidRPr="00904B6E">
              <w:rPr>
                <w:rFonts w:ascii="Arial" w:hAnsi="Arial" w:cs="Arial"/>
                <w:noProof/>
                <w:webHidden/>
              </w:rPr>
              <w:fldChar w:fldCharType="end"/>
            </w:r>
          </w:hyperlink>
        </w:p>
        <w:p w:rsidRPr="00904B6E" w:rsidR="000502B2" w:rsidP="00BE3916" w:rsidRDefault="000502B2" w14:paraId="12A9D530" w14:textId="713B929F">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2">
            <w:r w:rsidRPr="00904B6E">
              <w:rPr>
                <w:rStyle w:val="Hyperlink"/>
                <w:rFonts w:ascii="Arial" w:hAnsi="Arial" w:cs="Arial"/>
                <w:noProof/>
              </w:rPr>
              <w:t>Evaluate Your Own Skills</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_Toc213422722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3</w:t>
            </w:r>
            <w:r w:rsidRPr="00904B6E">
              <w:rPr>
                <w:rFonts w:ascii="Arial" w:hAnsi="Arial" w:cs="Arial"/>
                <w:noProof/>
                <w:webHidden/>
              </w:rPr>
              <w:fldChar w:fldCharType="end"/>
            </w:r>
          </w:hyperlink>
        </w:p>
        <w:p w:rsidRPr="00904B6E" w:rsidR="000502B2" w:rsidP="00BE3916" w:rsidRDefault="000502B2" w14:paraId="186441B8" w14:textId="400F577E">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3">
            <w:r w:rsidRPr="00904B6E">
              <w:rPr>
                <w:rStyle w:val="Hyperlink"/>
                <w:rFonts w:ascii="Arial" w:hAnsi="Arial" w:cs="Arial"/>
                <w:noProof/>
              </w:rPr>
              <w:t>Create an Action Plan and Timeline</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_Toc213422723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4</w:t>
            </w:r>
            <w:r w:rsidRPr="00904B6E">
              <w:rPr>
                <w:rFonts w:ascii="Arial" w:hAnsi="Arial" w:cs="Arial"/>
                <w:noProof/>
                <w:webHidden/>
              </w:rPr>
              <w:fldChar w:fldCharType="end"/>
            </w:r>
          </w:hyperlink>
        </w:p>
        <w:p w:rsidRPr="00904B6E" w:rsidR="000502B2" w:rsidP="00BE3916" w:rsidRDefault="000502B2" w14:paraId="5939FAEC" w14:textId="35D2DE44">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4">
            <w:r w:rsidRPr="00904B6E">
              <w:rPr>
                <w:rStyle w:val="Hyperlink"/>
                <w:rFonts w:ascii="Arial" w:hAnsi="Arial" w:cs="Arial"/>
                <w:noProof/>
              </w:rPr>
              <w:t>Building Your Personal Brand</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_Toc213422724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5</w:t>
            </w:r>
            <w:r w:rsidRPr="00904B6E">
              <w:rPr>
                <w:rFonts w:ascii="Arial" w:hAnsi="Arial" w:cs="Arial"/>
                <w:noProof/>
                <w:webHidden/>
              </w:rPr>
              <w:fldChar w:fldCharType="end"/>
            </w:r>
          </w:hyperlink>
        </w:p>
        <w:p w:rsidRPr="00904B6E" w:rsidR="000502B2" w:rsidP="00BE3916" w:rsidRDefault="000502B2" w14:paraId="205C09BA" w14:textId="6EA3CAFD">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5">
            <w:r w:rsidRPr="00904B6E">
              <w:rPr>
                <w:rStyle w:val="Hyperlink"/>
                <w:rFonts w:ascii="Arial" w:hAnsi="Arial" w:cs="Arial"/>
                <w:noProof/>
              </w:rPr>
              <w:t>Promoting Your Professional Identity</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_Toc213422725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6</w:t>
            </w:r>
            <w:r w:rsidRPr="00904B6E">
              <w:rPr>
                <w:rFonts w:ascii="Arial" w:hAnsi="Arial" w:cs="Arial"/>
                <w:noProof/>
                <w:webHidden/>
              </w:rPr>
              <w:fldChar w:fldCharType="end"/>
            </w:r>
          </w:hyperlink>
        </w:p>
        <w:p w:rsidRPr="00904B6E" w:rsidR="000502B2" w:rsidP="00BE3916" w:rsidRDefault="000502B2" w14:paraId="05EDDDD2" w14:textId="07EBB59E">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6">
            <w:r w:rsidRPr="00904B6E">
              <w:rPr>
                <w:rStyle w:val="Hyperlink"/>
                <w:rFonts w:ascii="Arial" w:hAnsi="Arial" w:cs="Arial"/>
                <w:noProof/>
              </w:rPr>
              <w:t>Building a Network for Successful Employment</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_Toc213422726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6</w:t>
            </w:r>
            <w:r w:rsidRPr="00904B6E">
              <w:rPr>
                <w:rFonts w:ascii="Arial" w:hAnsi="Arial" w:cs="Arial"/>
                <w:noProof/>
                <w:webHidden/>
              </w:rPr>
              <w:fldChar w:fldCharType="end"/>
            </w:r>
          </w:hyperlink>
        </w:p>
        <w:p w:rsidRPr="00904B6E" w:rsidR="000502B2" w:rsidP="00BE3916" w:rsidRDefault="000502B2" w14:paraId="11636C14" w14:textId="28231FD9">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7">
            <w:r w:rsidRPr="00904B6E">
              <w:rPr>
                <w:rStyle w:val="Hyperlink"/>
                <w:rFonts w:ascii="Arial" w:hAnsi="Arial" w:cs="Arial"/>
                <w:noProof/>
              </w:rPr>
              <w:t>Conclusion</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_Toc213422727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7</w:t>
            </w:r>
            <w:r w:rsidRPr="00904B6E">
              <w:rPr>
                <w:rFonts w:ascii="Arial" w:hAnsi="Arial" w:cs="Arial"/>
                <w:noProof/>
                <w:webHidden/>
              </w:rPr>
              <w:fldChar w:fldCharType="end"/>
            </w:r>
          </w:hyperlink>
        </w:p>
        <w:p w:rsidRPr="00904B6E" w:rsidR="000502B2" w:rsidP="00BE3916" w:rsidRDefault="000502B2" w14:paraId="2E35E3E1" w14:textId="44B0C756">
          <w:pPr>
            <w:pStyle w:val="TOC1"/>
            <w:tabs>
              <w:tab w:val="right" w:leader="dot" w:pos="9350"/>
            </w:tabs>
            <w:spacing w:after="160"/>
            <w:rPr>
              <w:rFonts w:ascii="Arial" w:hAnsi="Arial" w:cs="Arial" w:eastAsiaTheme="minorEastAsia"/>
              <w:noProof/>
              <w:kern w:val="2"/>
              <w:szCs w:val="24"/>
              <w14:ligatures w14:val="standardContextual"/>
            </w:rPr>
          </w:pPr>
          <w:hyperlink w:history="1" w:anchor="_Toc213422728">
            <w:r w:rsidRPr="00904B6E">
              <w:rPr>
                <w:rStyle w:val="Hyperlink"/>
                <w:rFonts w:ascii="Arial" w:hAnsi="Arial" w:cs="Arial"/>
                <w:noProof/>
              </w:rPr>
              <w:t>References</w:t>
            </w:r>
            <w:r w:rsidRPr="00904B6E">
              <w:rPr>
                <w:rFonts w:ascii="Arial" w:hAnsi="Arial" w:cs="Arial"/>
                <w:noProof/>
                <w:webHidden/>
              </w:rPr>
              <w:tab/>
            </w:r>
            <w:r w:rsidRPr="00904B6E">
              <w:rPr>
                <w:rFonts w:ascii="Arial" w:hAnsi="Arial" w:cs="Arial"/>
                <w:noProof/>
                <w:webHidden/>
              </w:rPr>
              <w:fldChar w:fldCharType="begin"/>
            </w:r>
            <w:r w:rsidRPr="00904B6E">
              <w:rPr>
                <w:rFonts w:ascii="Arial" w:hAnsi="Arial" w:cs="Arial"/>
                <w:noProof/>
                <w:webHidden/>
              </w:rPr>
              <w:instrText xml:space="preserve"> PAGEREF _Toc213422728 \h </w:instrText>
            </w:r>
            <w:r w:rsidRPr="00904B6E">
              <w:rPr>
                <w:rFonts w:ascii="Arial" w:hAnsi="Arial" w:cs="Arial"/>
                <w:noProof/>
                <w:webHidden/>
              </w:rPr>
            </w:r>
            <w:r w:rsidRPr="00904B6E">
              <w:rPr>
                <w:rFonts w:ascii="Arial" w:hAnsi="Arial" w:cs="Arial"/>
                <w:noProof/>
                <w:webHidden/>
              </w:rPr>
              <w:fldChar w:fldCharType="separate"/>
            </w:r>
            <w:r w:rsidRPr="00904B6E">
              <w:rPr>
                <w:rFonts w:ascii="Arial" w:hAnsi="Arial" w:cs="Arial"/>
                <w:noProof/>
                <w:webHidden/>
              </w:rPr>
              <w:t>8</w:t>
            </w:r>
            <w:r w:rsidRPr="00904B6E">
              <w:rPr>
                <w:rFonts w:ascii="Arial" w:hAnsi="Arial" w:cs="Arial"/>
                <w:noProof/>
                <w:webHidden/>
              </w:rPr>
              <w:fldChar w:fldCharType="end"/>
            </w:r>
          </w:hyperlink>
        </w:p>
        <w:p w:rsidRPr="00904B6E" w:rsidR="000502B2" w:rsidP="00BE3916" w:rsidRDefault="000502B2" w14:paraId="3A359921" w14:textId="4CDBFB58">
          <w:pPr>
            <w:rPr>
              <w:rFonts w:ascii="Arial" w:hAnsi="Arial" w:cs="Arial"/>
            </w:rPr>
          </w:pPr>
          <w:r w:rsidRPr="00904B6E">
            <w:rPr>
              <w:rFonts w:ascii="Arial" w:hAnsi="Arial" w:cs="Arial"/>
              <w:b/>
              <w:bCs/>
              <w:noProof/>
            </w:rPr>
            <w:fldChar w:fldCharType="end"/>
          </w:r>
        </w:p>
      </w:sdtContent>
    </w:sdt>
    <w:p w:rsidRPr="00904B6E" w:rsidR="00242443" w:rsidP="00BE3916" w:rsidRDefault="00242443" w14:paraId="6D61F80B" w14:textId="77777777">
      <w:pPr>
        <w:rPr>
          <w:rFonts w:ascii="Arial" w:hAnsi="Arial" w:cs="Arial"/>
          <w:b/>
          <w:bCs/>
        </w:rPr>
      </w:pPr>
    </w:p>
    <w:p w:rsidRPr="00904B6E" w:rsidR="000502B2" w:rsidP="00BE3916" w:rsidRDefault="000502B2" w14:paraId="5A5C6E5A" w14:textId="77777777">
      <w:pPr>
        <w:spacing w:line="259" w:lineRule="auto"/>
        <w:rPr>
          <w:rFonts w:ascii="Arial" w:hAnsi="Arial" w:cs="Arial" w:eastAsiaTheme="majorEastAsia"/>
          <w:b/>
          <w:color w:val="000000"/>
        </w:rPr>
      </w:pPr>
      <w:bookmarkStart w:name="_Toc213422720" w:id="0"/>
      <w:r w:rsidRPr="00904B6E">
        <w:rPr>
          <w:rFonts w:ascii="Arial" w:hAnsi="Arial" w:cs="Arial"/>
        </w:rPr>
        <w:br w:type="page"/>
      </w:r>
    </w:p>
    <w:p w:rsidRPr="00904B6E" w:rsidR="00F252FA" w:rsidP="00BE3916" w:rsidRDefault="00F252FA" w14:paraId="2394BA16" w14:textId="0588561E">
      <w:pPr>
        <w:pStyle w:val="Heading1"/>
        <w:spacing w:after="160"/>
        <w:jc w:val="both"/>
        <w:rPr>
          <w:rFonts w:ascii="Arial" w:hAnsi="Arial" w:cs="Arial"/>
        </w:rPr>
      </w:pPr>
      <w:r w:rsidRPr="00904B6E">
        <w:rPr>
          <w:rFonts w:ascii="Arial" w:hAnsi="Arial" w:cs="Arial"/>
        </w:rPr>
        <w:t>Introduction</w:t>
      </w:r>
      <w:bookmarkEnd w:id="0"/>
    </w:p>
    <w:p w:rsidRPr="00904B6E" w:rsidR="00231E49" w:rsidP="00BE3916" w:rsidRDefault="00231E49" w14:paraId="79E4743E" w14:textId="3AA3A967">
      <w:pPr>
        <w:rPr>
          <w:rFonts w:ascii="Arial" w:hAnsi="Arial" w:cs="Arial"/>
          <w:sz w:val="22"/>
          <w:szCs w:val="20"/>
        </w:rPr>
      </w:pPr>
      <w:r w:rsidRPr="00904B6E">
        <w:rPr>
          <w:rFonts w:ascii="Arial" w:hAnsi="Arial" w:cs="Arial"/>
          <w:sz w:val="22"/>
          <w:szCs w:val="20"/>
        </w:rPr>
        <w:t xml:space="preserve">The report is about the role of Social Worker within health and social care sector within the UK. The Social workers profession </w:t>
      </w:r>
      <w:r w:rsidRPr="00904B6E" w:rsidR="00B7342E">
        <w:rPr>
          <w:rFonts w:ascii="Arial" w:hAnsi="Arial" w:cs="Arial"/>
          <w:sz w:val="22"/>
          <w:szCs w:val="20"/>
        </w:rPr>
        <w:t>is the most important</w:t>
      </w:r>
      <w:r w:rsidRPr="00904B6E">
        <w:rPr>
          <w:rFonts w:ascii="Arial" w:hAnsi="Arial" w:cs="Arial"/>
          <w:sz w:val="22"/>
          <w:szCs w:val="20"/>
        </w:rPr>
        <w:t xml:space="preserve"> identification of needs of individuals and families, safeguarding their rights and availing </w:t>
      </w:r>
      <w:r w:rsidRPr="00904B6E" w:rsidR="0048309D">
        <w:rPr>
          <w:rFonts w:ascii="Arial" w:hAnsi="Arial" w:cs="Arial"/>
          <w:sz w:val="22"/>
          <w:szCs w:val="20"/>
        </w:rPr>
        <w:t>them of</w:t>
      </w:r>
      <w:r w:rsidRPr="00904B6E">
        <w:rPr>
          <w:rFonts w:ascii="Arial" w:hAnsi="Arial" w:cs="Arial"/>
          <w:sz w:val="22"/>
          <w:szCs w:val="20"/>
        </w:rPr>
        <w:t xml:space="preserve"> the necessary help which they may require which may take care of their welfare and accessibility to the </w:t>
      </w:r>
      <w:r w:rsidRPr="00904B6E" w:rsidR="00B7342E">
        <w:rPr>
          <w:rFonts w:ascii="Arial" w:hAnsi="Arial" w:cs="Arial"/>
          <w:sz w:val="22"/>
          <w:szCs w:val="20"/>
        </w:rPr>
        <w:t>services needed</w:t>
      </w:r>
      <w:r w:rsidRPr="00904B6E" w:rsidR="00BE70D9">
        <w:rPr>
          <w:rFonts w:ascii="Arial" w:hAnsi="Arial" w:cs="Arial"/>
          <w:sz w:val="22"/>
          <w:szCs w:val="20"/>
        </w:rPr>
        <w:t xml:space="preserve"> (Parker, 2024)</w:t>
      </w:r>
      <w:r w:rsidRPr="00904B6E">
        <w:rPr>
          <w:rFonts w:ascii="Arial" w:hAnsi="Arial" w:cs="Arial"/>
          <w:sz w:val="22"/>
          <w:szCs w:val="20"/>
        </w:rPr>
        <w:t>. These environments are varied in the health, education and social services that concern mental health, disability, child protection and domestic abuse. The greatest consideration of the role is maximisation of social outcomes, inequalities, and integrated provision through the cooperation of other workers</w:t>
      </w:r>
      <w:r w:rsidRPr="00904B6E" w:rsidR="0064508F">
        <w:rPr>
          <w:rFonts w:ascii="Arial" w:hAnsi="Arial" w:cs="Arial"/>
          <w:sz w:val="22"/>
          <w:szCs w:val="20"/>
        </w:rPr>
        <w:t xml:space="preserve"> (Johns and Harry, 2022)</w:t>
      </w:r>
      <w:r w:rsidRPr="00904B6E">
        <w:rPr>
          <w:rFonts w:ascii="Arial" w:hAnsi="Arial" w:cs="Arial"/>
          <w:sz w:val="22"/>
          <w:szCs w:val="20"/>
        </w:rPr>
        <w:t>.</w:t>
      </w:r>
    </w:p>
    <w:p w:rsidRPr="00904B6E" w:rsidR="00F252FA" w:rsidP="00BE3916" w:rsidRDefault="00231E49" w14:paraId="74A26D7D" w14:textId="2A77A2D0">
      <w:pPr>
        <w:rPr>
          <w:rFonts w:ascii="Arial" w:hAnsi="Arial" w:cs="Arial"/>
          <w:sz w:val="22"/>
          <w:szCs w:val="20"/>
        </w:rPr>
      </w:pPr>
      <w:r w:rsidRPr="00904B6E">
        <w:rPr>
          <w:rFonts w:ascii="Arial" w:hAnsi="Arial" w:cs="Arial"/>
          <w:sz w:val="22"/>
          <w:szCs w:val="20"/>
        </w:rPr>
        <w:t xml:space="preserve">The report is supposed to be devoted to the discussion of the highest employability competencies which the job of the Social Worker presupposes, to the analysis of the complex of the competencies of the target individual and to the suggestion of clear development action store </w:t>
      </w:r>
      <w:r w:rsidRPr="00904B6E" w:rsidR="00B7342E">
        <w:rPr>
          <w:rFonts w:ascii="Arial" w:hAnsi="Arial" w:cs="Arial"/>
          <w:sz w:val="22"/>
          <w:szCs w:val="20"/>
        </w:rPr>
        <w:t>based</w:t>
      </w:r>
      <w:r w:rsidRPr="00904B6E">
        <w:rPr>
          <w:rFonts w:ascii="Arial" w:hAnsi="Arial" w:cs="Arial"/>
          <w:sz w:val="22"/>
          <w:szCs w:val="20"/>
        </w:rPr>
        <w:t xml:space="preserve"> on the competencies which lack in this or that individual. The reasons that led to the selection of this occupation include the need to contribute to the lives of both individuals and society, social justice, and the ability to serve the disadvantaged groups within the health and social care domain</w:t>
      </w:r>
      <w:r w:rsidRPr="00904B6E" w:rsidR="00F252FA">
        <w:rPr>
          <w:rFonts w:ascii="Arial" w:hAnsi="Arial" w:cs="Arial"/>
          <w:sz w:val="22"/>
          <w:szCs w:val="20"/>
        </w:rPr>
        <w:t>.</w:t>
      </w:r>
    </w:p>
    <w:p w:rsidRPr="00697A86" w:rsidR="00697A86" w:rsidP="00697A86" w:rsidRDefault="00697A86" w14:paraId="5263BF5B" w14:textId="77777777">
      <w:pPr>
        <w:rPr>
          <w:rFonts w:ascii="Arial" w:hAnsi="Arial" w:cs="Arial"/>
        </w:rPr>
      </w:pPr>
      <w:r w:rsidRPr="00697A86">
        <w:rPr>
          <w:rFonts w:ascii="Arial" w:hAnsi="Arial" w:cs="Arial"/>
          <w:b/>
          <w:bCs/>
        </w:rPr>
        <w:t>Job Advertisement:</w:t>
      </w:r>
    </w:p>
    <w:p w:rsidRPr="00697A86" w:rsidR="00697A86" w:rsidP="00697A86" w:rsidRDefault="00697A86" w14:paraId="57B0F583" w14:textId="77777777">
      <w:pPr>
        <w:rPr>
          <w:rFonts w:ascii="Arial" w:hAnsi="Arial" w:cs="Arial"/>
          <w:sz w:val="22"/>
          <w:szCs w:val="20"/>
        </w:rPr>
      </w:pPr>
      <w:r w:rsidRPr="00697A86">
        <w:rPr>
          <w:rFonts w:ascii="Arial" w:hAnsi="Arial" w:cs="Arial"/>
          <w:sz w:val="22"/>
          <w:szCs w:val="20"/>
          <w:highlight w:val="yellow"/>
        </w:rPr>
        <w:t>I have chosen the position of Social Worker – Adult &amp; Older People Services at Lancashire County Council. This role involves conducting assessments, developing care plans, and ensuring the safeguarding of vulnerable adults. The position requires a recognised social work qualification and strong communication, organisational, and problem-solving skills</w:t>
      </w:r>
      <w:r w:rsidRPr="00697A86">
        <w:rPr>
          <w:rFonts w:ascii="Arial" w:hAnsi="Arial" w:cs="Arial"/>
          <w:sz w:val="22"/>
          <w:szCs w:val="20"/>
        </w:rPr>
        <w:t>.</w:t>
      </w:r>
    </w:p>
    <w:p w:rsidRPr="00904B6E" w:rsidR="00697A86" w:rsidP="00B06AF6" w:rsidRDefault="00B06AF6" w14:paraId="6CDF2B1E" w14:textId="1AB3D592">
      <w:pPr>
        <w:jc w:val="center"/>
        <w:rPr>
          <w:rFonts w:ascii="Arial" w:hAnsi="Arial" w:cs="Arial"/>
        </w:rPr>
      </w:pPr>
      <w:r w:rsidRPr="00904B6E">
        <w:rPr>
          <w:rFonts w:ascii="Arial" w:hAnsi="Arial" w:cs="Arial"/>
          <w:noProof/>
        </w:rPr>
        <w:drawing>
          <wp:inline distT="0" distB="0" distL="0" distR="0" wp14:anchorId="5ECAF449" wp14:editId="4ABAB269">
            <wp:extent cx="2392495" cy="2355850"/>
            <wp:effectExtent l="0" t="0" r="8255" b="6350"/>
            <wp:docPr id="10166926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3685" cy="2366869"/>
                    </a:xfrm>
                    <a:prstGeom prst="rect">
                      <a:avLst/>
                    </a:prstGeom>
                    <a:noFill/>
                  </pic:spPr>
                </pic:pic>
              </a:graphicData>
            </a:graphic>
          </wp:inline>
        </w:drawing>
      </w:r>
    </w:p>
    <w:p w:rsidRPr="00904B6E" w:rsidR="00F252FA" w:rsidP="00BE3916" w:rsidRDefault="00F252FA" w14:paraId="164F5092" w14:textId="77777777">
      <w:pPr>
        <w:pStyle w:val="Heading1"/>
        <w:spacing w:after="160"/>
        <w:jc w:val="both"/>
        <w:rPr>
          <w:rFonts w:ascii="Arial" w:hAnsi="Arial" w:cs="Arial"/>
        </w:rPr>
      </w:pPr>
      <w:bookmarkStart w:name="_Toc213422721" w:id="1"/>
      <w:r w:rsidRPr="00904B6E">
        <w:rPr>
          <w:rFonts w:ascii="Arial" w:hAnsi="Arial" w:cs="Arial"/>
        </w:rPr>
        <w:t>Job Role Employability Skills</w:t>
      </w:r>
      <w:bookmarkEnd w:id="1"/>
    </w:p>
    <w:p w:rsidRPr="00904B6E" w:rsidR="00F252FA" w:rsidP="00BE3916" w:rsidRDefault="00B17D02" w14:paraId="7BD2A3C3" w14:textId="1F4366FF">
      <w:pPr>
        <w:rPr>
          <w:rFonts w:ascii="Arial" w:hAnsi="Arial" w:cs="Arial"/>
        </w:rPr>
      </w:pPr>
      <w:r w:rsidRPr="00904B6E">
        <w:rPr>
          <w:rFonts w:ascii="Arial" w:hAnsi="Arial" w:cs="Arial"/>
          <w:sz w:val="22"/>
          <w:szCs w:val="20"/>
        </w:rPr>
        <w:t>Several skills are significantly employable skills that must be applied as a Social Worker</w:t>
      </w:r>
      <w:r w:rsidRPr="00904B6E" w:rsidR="00290E49">
        <w:rPr>
          <w:rFonts w:ascii="Arial" w:hAnsi="Arial" w:cs="Arial"/>
          <w:sz w:val="22"/>
          <w:szCs w:val="20"/>
        </w:rPr>
        <w:t xml:space="preserve"> (Langarita et al., 2022)</w:t>
      </w:r>
      <w:r w:rsidRPr="00904B6E">
        <w:rPr>
          <w:rFonts w:ascii="Arial" w:hAnsi="Arial" w:cs="Arial"/>
          <w:sz w:val="22"/>
          <w:szCs w:val="20"/>
        </w:rPr>
        <w:t>. These competencies will ensure that Social Workers will be effective in their work and will be able to support others and families effectively and efficiently</w:t>
      </w:r>
      <w:r w:rsidRPr="00904B6E" w:rsidR="00F252FA">
        <w:rPr>
          <w:rFonts w:ascii="Arial" w:hAnsi="Arial" w:cs="Arial"/>
        </w:rPr>
        <w:t>.</w:t>
      </w:r>
    </w:p>
    <w:p w:rsidRPr="00904B6E" w:rsidR="00F252FA" w:rsidP="00BE3916" w:rsidRDefault="00F252FA" w14:paraId="5AE16EEB" w14:textId="4FC4190A">
      <w:pPr>
        <w:numPr>
          <w:ilvl w:val="0"/>
          <w:numId w:val="10"/>
        </w:numPr>
        <w:rPr>
          <w:rFonts w:ascii="Arial" w:hAnsi="Arial" w:cs="Arial"/>
          <w:sz w:val="22"/>
          <w:szCs w:val="20"/>
        </w:rPr>
      </w:pPr>
      <w:r w:rsidRPr="00904B6E">
        <w:rPr>
          <w:rFonts w:ascii="Arial" w:hAnsi="Arial" w:cs="Arial"/>
          <w:b/>
          <w:bCs/>
        </w:rPr>
        <w:t>Communication Skills</w:t>
      </w:r>
      <w:r w:rsidRPr="00904B6E">
        <w:rPr>
          <w:rFonts w:ascii="Arial" w:hAnsi="Arial" w:cs="Arial"/>
        </w:rPr>
        <w:t xml:space="preserve">: </w:t>
      </w:r>
      <w:r w:rsidRPr="00904B6E" w:rsidR="00B17D02">
        <w:rPr>
          <w:rFonts w:ascii="Arial" w:hAnsi="Arial" w:cs="Arial"/>
          <w:sz w:val="22"/>
          <w:szCs w:val="20"/>
        </w:rPr>
        <w:t>Social Workers are expected to have the best verbal and written communication skills to be able to communicate with clients, families and other professionals</w:t>
      </w:r>
      <w:r w:rsidRPr="00904B6E" w:rsidR="0083365A">
        <w:rPr>
          <w:rFonts w:ascii="Arial" w:hAnsi="Arial" w:cs="Arial"/>
          <w:sz w:val="22"/>
          <w:szCs w:val="20"/>
        </w:rPr>
        <w:t xml:space="preserve"> (Reith-Hall and Montgomery, 2022)</w:t>
      </w:r>
      <w:r w:rsidRPr="00904B6E" w:rsidR="00B17D02">
        <w:rPr>
          <w:rFonts w:ascii="Arial" w:hAnsi="Arial" w:cs="Arial"/>
          <w:sz w:val="22"/>
          <w:szCs w:val="20"/>
        </w:rPr>
        <w:t>. Effective communication is important to provide clear reporting, advocacy, and active listening in the process of evidentiary assessment and management of cases</w:t>
      </w:r>
      <w:r w:rsidRPr="00904B6E" w:rsidR="001C7E5F">
        <w:rPr>
          <w:rFonts w:ascii="Arial" w:hAnsi="Arial" w:cs="Arial"/>
          <w:sz w:val="22"/>
          <w:szCs w:val="20"/>
        </w:rPr>
        <w:t xml:space="preserve"> (Tustonja et al., 2024)</w:t>
      </w:r>
      <w:r w:rsidRPr="00904B6E">
        <w:rPr>
          <w:rFonts w:ascii="Arial" w:hAnsi="Arial" w:cs="Arial"/>
          <w:sz w:val="22"/>
          <w:szCs w:val="20"/>
        </w:rPr>
        <w:t>.</w:t>
      </w:r>
    </w:p>
    <w:p w:rsidRPr="00904B6E" w:rsidR="00F252FA" w:rsidP="00BE3916" w:rsidRDefault="00F252FA" w14:paraId="1569099C" w14:textId="7949BE40">
      <w:pPr>
        <w:numPr>
          <w:ilvl w:val="0"/>
          <w:numId w:val="10"/>
        </w:numPr>
        <w:rPr>
          <w:rFonts w:ascii="Arial" w:hAnsi="Arial" w:cs="Arial"/>
          <w:sz w:val="22"/>
          <w:szCs w:val="20"/>
        </w:rPr>
      </w:pPr>
      <w:r w:rsidRPr="00904B6E">
        <w:rPr>
          <w:rFonts w:ascii="Arial" w:hAnsi="Arial" w:cs="Arial"/>
          <w:b/>
          <w:bCs/>
        </w:rPr>
        <w:t>Empathy and Emotional Intelligence</w:t>
      </w:r>
      <w:r w:rsidRPr="00904B6E">
        <w:rPr>
          <w:rFonts w:ascii="Arial" w:hAnsi="Arial" w:cs="Arial"/>
        </w:rPr>
        <w:t xml:space="preserve">: </w:t>
      </w:r>
      <w:r w:rsidRPr="00904B6E" w:rsidR="00B17D02">
        <w:rPr>
          <w:rFonts w:ascii="Arial" w:hAnsi="Arial" w:cs="Arial"/>
          <w:sz w:val="22"/>
          <w:szCs w:val="20"/>
        </w:rPr>
        <w:t>Empathy is viewed as among the top values in Social Workers</w:t>
      </w:r>
      <w:r w:rsidRPr="00904B6E" w:rsidR="000D1FFF">
        <w:rPr>
          <w:rFonts w:ascii="Arial" w:hAnsi="Arial" w:cs="Arial"/>
          <w:sz w:val="22"/>
          <w:szCs w:val="20"/>
        </w:rPr>
        <w:t xml:space="preserve"> (Mtawa, Fongwa and Wilson-Strydom, 2019)</w:t>
      </w:r>
      <w:r w:rsidRPr="00904B6E" w:rsidR="00B17D02">
        <w:rPr>
          <w:rFonts w:ascii="Arial" w:hAnsi="Arial" w:cs="Arial"/>
          <w:sz w:val="22"/>
          <w:szCs w:val="20"/>
        </w:rPr>
        <w:t>. The job will be to help people in bad situations in life, and it is important to be able to understand and respond to the emotional needs of a client</w:t>
      </w:r>
      <w:r w:rsidRPr="00904B6E">
        <w:rPr>
          <w:rFonts w:ascii="Arial" w:hAnsi="Arial" w:cs="Arial"/>
          <w:sz w:val="22"/>
          <w:szCs w:val="20"/>
        </w:rPr>
        <w:t>.</w:t>
      </w:r>
    </w:p>
    <w:p w:rsidRPr="00904B6E" w:rsidR="00F252FA" w:rsidP="00BE3916" w:rsidRDefault="00F252FA" w14:paraId="79A27026" w14:textId="402B0736">
      <w:pPr>
        <w:numPr>
          <w:ilvl w:val="0"/>
          <w:numId w:val="10"/>
        </w:numPr>
        <w:rPr>
          <w:rFonts w:ascii="Arial" w:hAnsi="Arial" w:cs="Arial"/>
          <w:sz w:val="22"/>
          <w:szCs w:val="20"/>
        </w:rPr>
      </w:pPr>
      <w:r w:rsidRPr="00904B6E">
        <w:rPr>
          <w:rFonts w:ascii="Arial" w:hAnsi="Arial" w:cs="Arial"/>
          <w:b/>
          <w:bCs/>
        </w:rPr>
        <w:t>Problem-Solving and Critical Thinking</w:t>
      </w:r>
      <w:r w:rsidRPr="00904B6E">
        <w:rPr>
          <w:rFonts w:ascii="Arial" w:hAnsi="Arial" w:cs="Arial"/>
        </w:rPr>
        <w:t xml:space="preserve">: </w:t>
      </w:r>
      <w:r w:rsidRPr="00904B6E" w:rsidR="00B17D02">
        <w:rPr>
          <w:rFonts w:ascii="Arial" w:hAnsi="Arial" w:cs="Arial"/>
          <w:sz w:val="22"/>
          <w:szCs w:val="20"/>
        </w:rPr>
        <w:t>Social Workers are expected to be highly analytical so that they can assess challenging scenarios and come up with the appropriate solutions</w:t>
      </w:r>
      <w:r w:rsidRPr="00904B6E" w:rsidR="00E27E61">
        <w:rPr>
          <w:rFonts w:ascii="Arial" w:hAnsi="Arial" w:cs="Arial"/>
          <w:sz w:val="22"/>
          <w:szCs w:val="20"/>
        </w:rPr>
        <w:t xml:space="preserve"> (Parker, 2024)</w:t>
      </w:r>
      <w:r w:rsidRPr="00904B6E" w:rsidR="00B17D02">
        <w:rPr>
          <w:rFonts w:ascii="Arial" w:hAnsi="Arial" w:cs="Arial"/>
          <w:sz w:val="22"/>
          <w:szCs w:val="20"/>
        </w:rPr>
        <w:t>. The decision should be able to negotiate the legal, ethical and practical issues to lead experts in decision making</w:t>
      </w:r>
      <w:r w:rsidRPr="00904B6E">
        <w:rPr>
          <w:rFonts w:ascii="Arial" w:hAnsi="Arial" w:cs="Arial"/>
          <w:sz w:val="22"/>
          <w:szCs w:val="20"/>
        </w:rPr>
        <w:t>.</w:t>
      </w:r>
    </w:p>
    <w:p w:rsidRPr="00904B6E" w:rsidR="00F252FA" w:rsidP="00BE3916" w:rsidRDefault="00F252FA" w14:paraId="67B550C5" w14:textId="3084DB70">
      <w:pPr>
        <w:numPr>
          <w:ilvl w:val="0"/>
          <w:numId w:val="10"/>
        </w:numPr>
        <w:rPr>
          <w:rFonts w:ascii="Arial" w:hAnsi="Arial" w:cs="Arial"/>
          <w:sz w:val="22"/>
          <w:szCs w:val="20"/>
        </w:rPr>
      </w:pPr>
      <w:r w:rsidRPr="00904B6E">
        <w:rPr>
          <w:rFonts w:ascii="Arial" w:hAnsi="Arial" w:cs="Arial"/>
          <w:b/>
          <w:bCs/>
        </w:rPr>
        <w:t>Time Management and Organisation</w:t>
      </w:r>
      <w:r w:rsidRPr="00904B6E">
        <w:rPr>
          <w:rFonts w:ascii="Arial" w:hAnsi="Arial" w:cs="Arial"/>
        </w:rPr>
        <w:t xml:space="preserve">: </w:t>
      </w:r>
      <w:r w:rsidRPr="00904B6E" w:rsidR="00B17D02">
        <w:rPr>
          <w:rFonts w:ascii="Arial" w:hAnsi="Arial" w:cs="Arial"/>
          <w:sz w:val="22"/>
          <w:szCs w:val="20"/>
        </w:rPr>
        <w:t>Multiple tasks and deadlines with high caseloads: this should be highly organised. Social Workers must be extremely time conscious to the extent that they will be required to plan their time appropriately so that they can get to all the clients they will be attending at the appropriate time</w:t>
      </w:r>
      <w:r w:rsidRPr="00904B6E" w:rsidR="000B7D7C">
        <w:rPr>
          <w:rFonts w:ascii="Arial" w:hAnsi="Arial" w:cs="Arial"/>
          <w:sz w:val="22"/>
          <w:szCs w:val="20"/>
        </w:rPr>
        <w:t xml:space="preserve"> (Nikolic et al., 2023)</w:t>
      </w:r>
      <w:r w:rsidRPr="00904B6E">
        <w:rPr>
          <w:rFonts w:ascii="Arial" w:hAnsi="Arial" w:cs="Arial"/>
          <w:sz w:val="22"/>
          <w:szCs w:val="20"/>
        </w:rPr>
        <w:t>.</w:t>
      </w:r>
    </w:p>
    <w:p w:rsidRPr="00904B6E" w:rsidR="00F252FA" w:rsidP="00BE3916" w:rsidRDefault="00F252FA" w14:paraId="31E89638" w14:textId="201B82C5">
      <w:pPr>
        <w:numPr>
          <w:ilvl w:val="0"/>
          <w:numId w:val="10"/>
        </w:numPr>
        <w:rPr>
          <w:rFonts w:ascii="Arial" w:hAnsi="Arial" w:cs="Arial"/>
          <w:sz w:val="22"/>
          <w:szCs w:val="20"/>
        </w:rPr>
      </w:pPr>
      <w:r w:rsidRPr="00904B6E">
        <w:rPr>
          <w:rFonts w:ascii="Arial" w:hAnsi="Arial" w:cs="Arial"/>
          <w:b/>
          <w:bCs/>
        </w:rPr>
        <w:t>Teamwork and Collaboration</w:t>
      </w:r>
      <w:r w:rsidRPr="00904B6E">
        <w:rPr>
          <w:rFonts w:ascii="Arial" w:hAnsi="Arial" w:cs="Arial"/>
        </w:rPr>
        <w:t xml:space="preserve">: </w:t>
      </w:r>
      <w:r w:rsidRPr="00904B6E" w:rsidR="00B17D02">
        <w:rPr>
          <w:rFonts w:ascii="Arial" w:hAnsi="Arial" w:cs="Arial"/>
          <w:sz w:val="22"/>
          <w:szCs w:val="20"/>
        </w:rPr>
        <w:t>Multidisciplinary teams with Social Workers, healthcare providers, legal professionals and community organisations (among others) are widely applied to provide comprehensive care to the clients</w:t>
      </w:r>
      <w:r w:rsidRPr="00904B6E" w:rsidR="00C71BAC">
        <w:rPr>
          <w:rFonts w:ascii="Arial" w:hAnsi="Arial" w:cs="Arial"/>
          <w:sz w:val="22"/>
          <w:szCs w:val="20"/>
        </w:rPr>
        <w:t xml:space="preserve"> (Willis et al., 2021)</w:t>
      </w:r>
      <w:r w:rsidRPr="00904B6E" w:rsidR="00B17D02">
        <w:rPr>
          <w:rFonts w:ascii="Arial" w:hAnsi="Arial" w:cs="Arial"/>
          <w:sz w:val="22"/>
          <w:szCs w:val="20"/>
        </w:rPr>
        <w:t xml:space="preserve">. A high level of </w:t>
      </w:r>
      <w:r w:rsidRPr="00904B6E" w:rsidR="00BB44A6">
        <w:rPr>
          <w:rFonts w:ascii="Arial" w:hAnsi="Arial" w:cs="Arial"/>
          <w:sz w:val="22"/>
          <w:szCs w:val="20"/>
        </w:rPr>
        <w:t>teamwork</w:t>
      </w:r>
      <w:r w:rsidRPr="00904B6E" w:rsidR="00B17D02">
        <w:rPr>
          <w:rFonts w:ascii="Arial" w:hAnsi="Arial" w:cs="Arial"/>
          <w:sz w:val="22"/>
          <w:szCs w:val="20"/>
        </w:rPr>
        <w:t xml:space="preserve"> and collaboration is essential in providing integrated services</w:t>
      </w:r>
      <w:r w:rsidRPr="00904B6E">
        <w:rPr>
          <w:rFonts w:ascii="Arial" w:hAnsi="Arial" w:cs="Arial"/>
          <w:sz w:val="22"/>
          <w:szCs w:val="20"/>
        </w:rPr>
        <w:t>.</w:t>
      </w:r>
    </w:p>
    <w:p w:rsidRPr="00904B6E" w:rsidR="00F252FA" w:rsidP="00BE3916" w:rsidRDefault="00B17D02" w14:paraId="68A610E4" w14:textId="659AC17F">
      <w:pPr>
        <w:rPr>
          <w:rFonts w:ascii="Arial" w:hAnsi="Arial" w:cs="Arial"/>
          <w:sz w:val="22"/>
          <w:szCs w:val="20"/>
        </w:rPr>
      </w:pPr>
      <w:r w:rsidRPr="00904B6E">
        <w:rPr>
          <w:rFonts w:ascii="Arial" w:hAnsi="Arial" w:cs="Arial"/>
          <w:sz w:val="22"/>
          <w:szCs w:val="20"/>
        </w:rPr>
        <w:t xml:space="preserve">Each of these skills is essential in assisting the Social Worker to make good decisions, safeguard the safety of the clients, and advance their rights, which leads to </w:t>
      </w:r>
      <w:r w:rsidRPr="00904B6E" w:rsidR="00BB44A6">
        <w:rPr>
          <w:rFonts w:ascii="Arial" w:hAnsi="Arial" w:cs="Arial"/>
          <w:sz w:val="22"/>
          <w:szCs w:val="20"/>
        </w:rPr>
        <w:t>positive</w:t>
      </w:r>
      <w:r w:rsidRPr="00904B6E">
        <w:rPr>
          <w:rFonts w:ascii="Arial" w:hAnsi="Arial" w:cs="Arial"/>
          <w:sz w:val="22"/>
          <w:szCs w:val="20"/>
        </w:rPr>
        <w:t xml:space="preserve"> transformations of individuals and communities</w:t>
      </w:r>
      <w:r w:rsidRPr="00904B6E" w:rsidR="00F252FA">
        <w:rPr>
          <w:rFonts w:ascii="Arial" w:hAnsi="Arial" w:cs="Arial"/>
          <w:sz w:val="22"/>
          <w:szCs w:val="20"/>
        </w:rPr>
        <w:t>.</w:t>
      </w:r>
    </w:p>
    <w:p w:rsidRPr="00904B6E" w:rsidR="00657A75" w:rsidP="00BE3916" w:rsidRDefault="00657A75" w14:paraId="7D4EC9B7" w14:textId="77777777">
      <w:pPr>
        <w:pStyle w:val="Heading1"/>
        <w:spacing w:after="160"/>
        <w:jc w:val="both"/>
        <w:rPr>
          <w:rFonts w:ascii="Arial" w:hAnsi="Arial" w:cs="Arial"/>
        </w:rPr>
      </w:pPr>
      <w:bookmarkStart w:name="_Toc213422722" w:id="2"/>
      <w:r w:rsidRPr="00904B6E">
        <w:rPr>
          <w:rFonts w:ascii="Arial" w:hAnsi="Arial" w:cs="Arial"/>
        </w:rPr>
        <w:t>Evaluate Your Own Skills</w:t>
      </w:r>
      <w:bookmarkEnd w:id="2"/>
    </w:p>
    <w:p w:rsidRPr="00904B6E" w:rsidR="00657A75" w:rsidP="00BE3916" w:rsidRDefault="00657A75" w14:paraId="529D5D27" w14:textId="77777777">
      <w:pPr>
        <w:rPr>
          <w:rFonts w:ascii="Arial" w:hAnsi="Arial" w:cs="Arial"/>
          <w:b/>
          <w:bCs/>
        </w:rPr>
      </w:pPr>
      <w:r w:rsidRPr="00904B6E">
        <w:rPr>
          <w:rFonts w:ascii="Arial" w:hAnsi="Arial" w:cs="Arial"/>
          <w:b/>
          <w:bCs/>
        </w:rPr>
        <w:t>Self-Assessment:</w:t>
      </w:r>
    </w:p>
    <w:p w:rsidRPr="00904B6E" w:rsidR="00547433" w:rsidP="00BE3916" w:rsidRDefault="00547433" w14:paraId="055F642A" w14:textId="56DB1D40">
      <w:pPr>
        <w:rPr>
          <w:rFonts w:ascii="Arial" w:hAnsi="Arial" w:cs="Arial"/>
          <w:sz w:val="22"/>
          <w:szCs w:val="20"/>
        </w:rPr>
      </w:pPr>
      <w:r w:rsidRPr="00904B6E">
        <w:rPr>
          <w:rFonts w:ascii="Arial" w:hAnsi="Arial" w:cs="Arial"/>
          <w:sz w:val="22"/>
          <w:szCs w:val="20"/>
        </w:rPr>
        <w:t xml:space="preserve">The multiple academic readings, volunteering experience and working part-time taught me </w:t>
      </w:r>
      <w:r w:rsidRPr="00904B6E" w:rsidR="004B336B">
        <w:rPr>
          <w:rFonts w:ascii="Arial" w:hAnsi="Arial" w:cs="Arial"/>
          <w:sz w:val="22"/>
          <w:szCs w:val="20"/>
        </w:rPr>
        <w:t>many</w:t>
      </w:r>
      <w:r w:rsidRPr="00904B6E">
        <w:rPr>
          <w:rFonts w:ascii="Arial" w:hAnsi="Arial" w:cs="Arial"/>
          <w:sz w:val="22"/>
          <w:szCs w:val="20"/>
        </w:rPr>
        <w:t xml:space="preserve"> applicable competencies which many competencies required in the occupation of a Social Worker correspond. One of the most important skills I have acquired is communication since I have mastered it since it is the primary discipline of the Social Work profession. By working in various settings, I </w:t>
      </w:r>
      <w:r w:rsidRPr="00904B6E" w:rsidR="004B336B">
        <w:rPr>
          <w:rFonts w:ascii="Arial" w:hAnsi="Arial" w:cs="Arial"/>
          <w:sz w:val="22"/>
          <w:szCs w:val="20"/>
        </w:rPr>
        <w:t>volunteered</w:t>
      </w:r>
      <w:r w:rsidRPr="00904B6E">
        <w:rPr>
          <w:rFonts w:ascii="Arial" w:hAnsi="Arial" w:cs="Arial"/>
          <w:sz w:val="22"/>
          <w:szCs w:val="20"/>
        </w:rPr>
        <w:t xml:space="preserve"> in various aspects including charity work and services support where I had multiple opportunities to encounter individuals with different backgrounds. These experiences have helped me become proficient in supporting and listening. These skills were advanced during my employment in a care home where I had a chance to acquire more information about the needs of vulnerable individuals and practice my sense of empathy.</w:t>
      </w:r>
    </w:p>
    <w:p w:rsidRPr="00904B6E" w:rsidR="00657A75" w:rsidP="00BE3916" w:rsidRDefault="00547433" w14:paraId="25978C1B" w14:textId="7F20DE60">
      <w:pPr>
        <w:rPr>
          <w:rFonts w:ascii="Arial" w:hAnsi="Arial" w:cs="Arial"/>
          <w:sz w:val="22"/>
          <w:szCs w:val="20"/>
        </w:rPr>
      </w:pPr>
      <w:r w:rsidRPr="00904B6E">
        <w:rPr>
          <w:rFonts w:ascii="Arial" w:hAnsi="Arial" w:cs="Arial"/>
          <w:sz w:val="22"/>
          <w:szCs w:val="20"/>
        </w:rPr>
        <w:t xml:space="preserve">Also, real-world experience has had the chance to hone my problem-solving skills. Whether it is assisting those with the problem of where to live or with solving family problems, I have been able to formulate solutions that were a blend of both emotional and rational intervention. Working with victims of crisis has made me a better critic and capable of acting decisively in situations where human beings are caught up in crisis and they require making decisions given the current </w:t>
      </w:r>
      <w:r w:rsidRPr="00904B6E" w:rsidR="004B62B1">
        <w:rPr>
          <w:rFonts w:ascii="Arial" w:hAnsi="Arial" w:cs="Arial"/>
          <w:sz w:val="22"/>
          <w:szCs w:val="20"/>
        </w:rPr>
        <w:t>situation (Wilson and Newstead, 2022)</w:t>
      </w:r>
      <w:r w:rsidRPr="00904B6E" w:rsidR="00657A75">
        <w:rPr>
          <w:rFonts w:ascii="Arial" w:hAnsi="Arial" w:cs="Arial"/>
          <w:sz w:val="22"/>
          <w:szCs w:val="20"/>
        </w:rPr>
        <w:t>.</w:t>
      </w:r>
    </w:p>
    <w:p w:rsidRPr="00904B6E" w:rsidR="00657A75" w:rsidP="00BE3916" w:rsidRDefault="00657A75" w14:paraId="41E6BE5A" w14:textId="77777777">
      <w:pPr>
        <w:rPr>
          <w:rFonts w:ascii="Arial" w:hAnsi="Arial" w:cs="Arial"/>
          <w:b/>
          <w:bCs/>
        </w:rPr>
      </w:pPr>
      <w:r w:rsidRPr="00904B6E">
        <w:rPr>
          <w:rFonts w:ascii="Arial" w:hAnsi="Arial" w:cs="Arial"/>
          <w:b/>
          <w:bCs/>
        </w:rPr>
        <w:t>Strengths:</w:t>
      </w:r>
    </w:p>
    <w:p w:rsidRPr="00904B6E" w:rsidR="00657A75" w:rsidP="00BE3916" w:rsidRDefault="00D40BDD" w14:paraId="4C2154AB" w14:textId="2A8AD6C4">
      <w:pPr>
        <w:rPr>
          <w:rFonts w:ascii="Arial" w:hAnsi="Arial" w:cs="Arial"/>
          <w:sz w:val="22"/>
          <w:szCs w:val="20"/>
        </w:rPr>
      </w:pPr>
      <w:r w:rsidRPr="00904B6E">
        <w:rPr>
          <w:rFonts w:ascii="Arial" w:hAnsi="Arial" w:cs="Arial"/>
          <w:sz w:val="22"/>
          <w:szCs w:val="20"/>
        </w:rPr>
        <w:t xml:space="preserve">My strength as regards empathy is that I have it and it has been honed through experience in the care home environment. I have been supporting residents emotionally to help them feel cared </w:t>
      </w:r>
      <w:r w:rsidRPr="00904B6E" w:rsidR="0048309D">
        <w:rPr>
          <w:rFonts w:ascii="Arial" w:hAnsi="Arial" w:cs="Arial"/>
          <w:sz w:val="22"/>
          <w:szCs w:val="20"/>
        </w:rPr>
        <w:t>after and</w:t>
      </w:r>
      <w:r w:rsidRPr="00904B6E">
        <w:rPr>
          <w:rFonts w:ascii="Arial" w:hAnsi="Arial" w:cs="Arial"/>
          <w:sz w:val="22"/>
          <w:szCs w:val="20"/>
        </w:rPr>
        <w:t xml:space="preserve"> listened. This emotional bonding with the other individuals helps me develop a good rapport with them, which is a major aspect of a good Social Work. In addition, my education has equipped me with </w:t>
      </w:r>
      <w:r w:rsidRPr="00904B6E" w:rsidR="00904B6E">
        <w:rPr>
          <w:rFonts w:ascii="Arial" w:hAnsi="Arial" w:cs="Arial"/>
          <w:sz w:val="22"/>
          <w:szCs w:val="20"/>
        </w:rPr>
        <w:t>theoretical</w:t>
      </w:r>
      <w:r w:rsidRPr="00904B6E">
        <w:rPr>
          <w:rFonts w:ascii="Arial" w:hAnsi="Arial" w:cs="Arial"/>
          <w:sz w:val="22"/>
          <w:szCs w:val="20"/>
        </w:rPr>
        <w:t xml:space="preserve"> knowledge on the social policies and structures in such a way that I will be </w:t>
      </w:r>
      <w:r w:rsidRPr="00904B6E" w:rsidR="00E0382F">
        <w:rPr>
          <w:rFonts w:ascii="Arial" w:hAnsi="Arial" w:cs="Arial"/>
          <w:sz w:val="22"/>
          <w:szCs w:val="20"/>
        </w:rPr>
        <w:t>able</w:t>
      </w:r>
      <w:r w:rsidRPr="00904B6E">
        <w:rPr>
          <w:rFonts w:ascii="Arial" w:hAnsi="Arial" w:cs="Arial"/>
          <w:sz w:val="22"/>
          <w:szCs w:val="20"/>
        </w:rPr>
        <w:t xml:space="preserve"> to observe the bigger structural issues affecting individuals and families. Flexibility is the other strength I possess. I also learned to adjust to various working conditions and respond to the unique challenges that each environment must bring. This flexibility is indispensable to Social Work because there is never an identical case</w:t>
      </w:r>
      <w:r w:rsidRPr="00904B6E" w:rsidR="00657A75">
        <w:rPr>
          <w:rFonts w:ascii="Arial" w:hAnsi="Arial" w:cs="Arial"/>
          <w:sz w:val="22"/>
          <w:szCs w:val="20"/>
        </w:rPr>
        <w:t>.</w:t>
      </w:r>
    </w:p>
    <w:p w:rsidRPr="00904B6E" w:rsidR="00657A75" w:rsidP="00BE3916" w:rsidRDefault="00657A75" w14:paraId="35B9F306" w14:textId="77777777">
      <w:pPr>
        <w:rPr>
          <w:rFonts w:ascii="Arial" w:hAnsi="Arial" w:cs="Arial"/>
          <w:b/>
          <w:bCs/>
        </w:rPr>
      </w:pPr>
      <w:r w:rsidRPr="00904B6E">
        <w:rPr>
          <w:rFonts w:ascii="Arial" w:hAnsi="Arial" w:cs="Arial"/>
          <w:b/>
          <w:bCs/>
        </w:rPr>
        <w:t>Areas for Improvement:</w:t>
      </w:r>
    </w:p>
    <w:p w:rsidRPr="00904B6E" w:rsidR="00657A75" w:rsidP="00BE3916" w:rsidRDefault="00E531A2" w14:paraId="39ACEAEC" w14:textId="072A3939">
      <w:pPr>
        <w:rPr>
          <w:rFonts w:ascii="Arial" w:hAnsi="Arial" w:cs="Arial"/>
          <w:sz w:val="22"/>
          <w:szCs w:val="20"/>
        </w:rPr>
      </w:pPr>
      <w:r w:rsidRPr="00904B6E">
        <w:rPr>
          <w:rFonts w:ascii="Arial" w:hAnsi="Arial" w:cs="Arial"/>
          <w:sz w:val="22"/>
          <w:szCs w:val="20"/>
        </w:rPr>
        <w:t xml:space="preserve">Despite being a good communicator, I observe that my organisational skills still need </w:t>
      </w:r>
      <w:r w:rsidRPr="00904B6E" w:rsidR="00CF0607">
        <w:rPr>
          <w:rFonts w:ascii="Arial" w:hAnsi="Arial" w:cs="Arial"/>
          <w:sz w:val="22"/>
          <w:szCs w:val="20"/>
        </w:rPr>
        <w:t>improvement,</w:t>
      </w:r>
      <w:r w:rsidRPr="00904B6E">
        <w:rPr>
          <w:rFonts w:ascii="Arial" w:hAnsi="Arial" w:cs="Arial"/>
          <w:sz w:val="22"/>
          <w:szCs w:val="20"/>
        </w:rPr>
        <w:t xml:space="preserve"> particularly when dealing with bulk caseloads and </w:t>
      </w:r>
      <w:r w:rsidRPr="00904B6E" w:rsidR="00CF0607">
        <w:rPr>
          <w:rFonts w:ascii="Arial" w:hAnsi="Arial" w:cs="Arial"/>
          <w:sz w:val="22"/>
          <w:szCs w:val="20"/>
        </w:rPr>
        <w:t>deadlines</w:t>
      </w:r>
      <w:r w:rsidRPr="00904B6E">
        <w:rPr>
          <w:rFonts w:ascii="Arial" w:hAnsi="Arial" w:cs="Arial"/>
          <w:sz w:val="22"/>
          <w:szCs w:val="20"/>
        </w:rPr>
        <w:t xml:space="preserve">. Time management and prioritisation skills are highly crucial as a Social Worker, and I need to work on the ability to juggle multiple tasks. I would also strengthen my understanding </w:t>
      </w:r>
      <w:r w:rsidRPr="00904B6E" w:rsidR="00F67DB7">
        <w:rPr>
          <w:rFonts w:ascii="Arial" w:hAnsi="Arial" w:cs="Arial"/>
          <w:sz w:val="22"/>
          <w:szCs w:val="20"/>
        </w:rPr>
        <w:t>of</w:t>
      </w:r>
      <w:r w:rsidRPr="00904B6E">
        <w:rPr>
          <w:rFonts w:ascii="Arial" w:hAnsi="Arial" w:cs="Arial"/>
          <w:sz w:val="22"/>
          <w:szCs w:val="20"/>
        </w:rPr>
        <w:t xml:space="preserve"> legal systems, </w:t>
      </w:r>
      <w:r w:rsidRPr="00904B6E" w:rsidR="00CF0607">
        <w:rPr>
          <w:rFonts w:ascii="Arial" w:hAnsi="Arial" w:cs="Arial"/>
          <w:sz w:val="22"/>
          <w:szCs w:val="20"/>
        </w:rPr>
        <w:t>particularly</w:t>
      </w:r>
      <w:r w:rsidRPr="00904B6E">
        <w:rPr>
          <w:rFonts w:ascii="Arial" w:hAnsi="Arial" w:cs="Arial"/>
          <w:sz w:val="22"/>
          <w:szCs w:val="20"/>
        </w:rPr>
        <w:t xml:space="preserve"> the protection of laws and child protection measures. These spheres play crucial roles in the protection of endangered individuals and </w:t>
      </w:r>
      <w:r w:rsidRPr="00904B6E" w:rsidR="00CF0607">
        <w:rPr>
          <w:rFonts w:ascii="Arial" w:hAnsi="Arial" w:cs="Arial"/>
          <w:sz w:val="22"/>
          <w:szCs w:val="20"/>
        </w:rPr>
        <w:t>compliance</w:t>
      </w:r>
      <w:r w:rsidRPr="00904B6E">
        <w:rPr>
          <w:rFonts w:ascii="Arial" w:hAnsi="Arial" w:cs="Arial"/>
          <w:sz w:val="22"/>
          <w:szCs w:val="20"/>
        </w:rPr>
        <w:t xml:space="preserve"> with the norming </w:t>
      </w:r>
      <w:r w:rsidRPr="00904B6E" w:rsidR="00CF0607">
        <w:rPr>
          <w:rFonts w:ascii="Arial" w:hAnsi="Arial" w:cs="Arial"/>
          <w:sz w:val="22"/>
          <w:szCs w:val="20"/>
        </w:rPr>
        <w:t>regulations</w:t>
      </w:r>
      <w:r w:rsidRPr="00904B6E" w:rsidR="00784079">
        <w:rPr>
          <w:rFonts w:ascii="Arial" w:hAnsi="Arial" w:cs="Arial"/>
          <w:sz w:val="22"/>
          <w:szCs w:val="20"/>
        </w:rPr>
        <w:t xml:space="preserve"> (Scoville, 2022)</w:t>
      </w:r>
      <w:r w:rsidRPr="00904B6E" w:rsidR="00CF0607">
        <w:rPr>
          <w:rFonts w:ascii="Arial" w:hAnsi="Arial" w:cs="Arial"/>
          <w:sz w:val="22"/>
          <w:szCs w:val="20"/>
        </w:rPr>
        <w:t>.</w:t>
      </w:r>
    </w:p>
    <w:p w:rsidRPr="00904B6E" w:rsidR="00657A75" w:rsidP="00BE3916" w:rsidRDefault="00657A75" w14:paraId="39BD2CFC" w14:textId="77777777">
      <w:pPr>
        <w:rPr>
          <w:rFonts w:ascii="Arial" w:hAnsi="Arial" w:cs="Arial"/>
          <w:b/>
          <w:bCs/>
        </w:rPr>
      </w:pPr>
      <w:r w:rsidRPr="00904B6E">
        <w:rPr>
          <w:rFonts w:ascii="Arial" w:hAnsi="Arial" w:cs="Arial"/>
          <w:b/>
          <w:bCs/>
        </w:rPr>
        <w:t>Who Can Help:</w:t>
      </w:r>
    </w:p>
    <w:p w:rsidRPr="00904B6E" w:rsidR="00657A75" w:rsidP="00BE3916" w:rsidRDefault="00E531A2" w14:paraId="238EA928" w14:textId="2A2B3674">
      <w:pPr>
        <w:rPr>
          <w:rFonts w:ascii="Arial" w:hAnsi="Arial" w:cs="Arial"/>
          <w:sz w:val="22"/>
          <w:szCs w:val="20"/>
        </w:rPr>
      </w:pPr>
      <w:r w:rsidRPr="00904B6E">
        <w:rPr>
          <w:rFonts w:ascii="Arial" w:hAnsi="Arial" w:cs="Arial"/>
          <w:sz w:val="22"/>
          <w:szCs w:val="20"/>
        </w:rPr>
        <w:t>In order to enhance my organisational competence, I will also practice mentorship with experienced Social Workers which would assist in providing guidance on how to manage difficult caseloads and prioriti</w:t>
      </w:r>
      <w:r w:rsidRPr="00904B6E" w:rsidR="00E40A36">
        <w:rPr>
          <w:rFonts w:ascii="Arial" w:hAnsi="Arial" w:cs="Arial"/>
          <w:sz w:val="22"/>
          <w:szCs w:val="20"/>
        </w:rPr>
        <w:t>s</w:t>
      </w:r>
      <w:r w:rsidRPr="00904B6E">
        <w:rPr>
          <w:rFonts w:ascii="Arial" w:hAnsi="Arial" w:cs="Arial"/>
          <w:sz w:val="22"/>
          <w:szCs w:val="20"/>
        </w:rPr>
        <w:t>e the work. The other remedy that will help me close the gap in knowledge about these crucial areas of law is taking specialised courses in safeguarding and child protection. I will also use my university advisors and placement sponsors that will provide regular feedback and positive supervision to refine my skills and practice. With their help, I can establish my organisation skills, as well as deepen my knowledge of the legal aspect of social work</w:t>
      </w:r>
      <w:r w:rsidRPr="00904B6E" w:rsidR="00657A75">
        <w:rPr>
          <w:rFonts w:ascii="Arial" w:hAnsi="Arial" w:cs="Arial"/>
          <w:sz w:val="22"/>
          <w:szCs w:val="20"/>
        </w:rPr>
        <w:t>.</w:t>
      </w:r>
    </w:p>
    <w:p w:rsidRPr="00904B6E" w:rsidR="00F252FA" w:rsidP="00BE3916" w:rsidRDefault="00F252FA" w14:paraId="1BB2635A" w14:textId="34A11AD2">
      <w:pPr>
        <w:pStyle w:val="Heading1"/>
        <w:spacing w:after="160"/>
        <w:jc w:val="both"/>
        <w:rPr>
          <w:rFonts w:ascii="Arial" w:hAnsi="Arial" w:cs="Arial"/>
        </w:rPr>
      </w:pPr>
      <w:bookmarkStart w:name="_Toc213422723" w:id="3"/>
      <w:r w:rsidRPr="00904B6E">
        <w:rPr>
          <w:rFonts w:ascii="Arial" w:hAnsi="Arial" w:cs="Arial"/>
        </w:rPr>
        <w:t>Create an Action Plan and Timeline</w:t>
      </w:r>
      <w:bookmarkEnd w:id="3"/>
    </w:p>
    <w:p w:rsidRPr="00904B6E" w:rsidR="00F252FA" w:rsidP="00BE3916" w:rsidRDefault="00F252FA" w14:paraId="259A3EDA" w14:textId="77777777">
      <w:pPr>
        <w:rPr>
          <w:rFonts w:ascii="Arial" w:hAnsi="Arial" w:cs="Arial"/>
          <w:b/>
          <w:bCs/>
        </w:rPr>
      </w:pPr>
      <w:r w:rsidRPr="00904B6E">
        <w:rPr>
          <w:rFonts w:ascii="Arial" w:hAnsi="Arial" w:cs="Arial"/>
          <w:b/>
          <w:bCs/>
        </w:rPr>
        <w:t>Action Plan:</w:t>
      </w:r>
    </w:p>
    <w:p w:rsidRPr="00904B6E" w:rsidR="00F252FA" w:rsidP="00BE3916" w:rsidRDefault="00ED5572" w14:paraId="2969EBCA" w14:textId="4285878A">
      <w:pPr>
        <w:rPr>
          <w:rFonts w:ascii="Arial" w:hAnsi="Arial" w:cs="Arial"/>
          <w:sz w:val="22"/>
          <w:szCs w:val="20"/>
        </w:rPr>
      </w:pPr>
      <w:r w:rsidRPr="00904B6E">
        <w:rPr>
          <w:rFonts w:ascii="Arial" w:hAnsi="Arial" w:cs="Arial"/>
          <w:sz w:val="22"/>
          <w:szCs w:val="20"/>
        </w:rPr>
        <w:t>In order to enhance the skills necessary to join the ranks of a successful Social Worker, the following actions will be taken</w:t>
      </w:r>
      <w:r w:rsidRPr="00904B6E" w:rsidR="00F252FA">
        <w:rPr>
          <w:rFonts w:ascii="Arial" w:hAnsi="Arial" w:cs="Arial"/>
          <w:sz w:val="22"/>
          <w:szCs w:val="20"/>
        </w:rPr>
        <w:t>:</w:t>
      </w:r>
    </w:p>
    <w:p w:rsidRPr="00904B6E" w:rsidR="00F252FA" w:rsidP="00BE3916" w:rsidRDefault="00F252FA" w14:paraId="5F877FDE" w14:textId="252317E8">
      <w:pPr>
        <w:numPr>
          <w:ilvl w:val="0"/>
          <w:numId w:val="11"/>
        </w:numPr>
        <w:rPr>
          <w:rFonts w:ascii="Arial" w:hAnsi="Arial" w:cs="Arial"/>
          <w:sz w:val="22"/>
          <w:szCs w:val="20"/>
        </w:rPr>
      </w:pPr>
      <w:r w:rsidRPr="00904B6E">
        <w:rPr>
          <w:rFonts w:ascii="Arial" w:hAnsi="Arial" w:cs="Arial"/>
          <w:b/>
          <w:bCs/>
        </w:rPr>
        <w:t>Complete Relevant Training</w:t>
      </w:r>
      <w:r w:rsidRPr="00904B6E">
        <w:rPr>
          <w:rFonts w:ascii="Arial" w:hAnsi="Arial" w:cs="Arial"/>
        </w:rPr>
        <w:t xml:space="preserve">: </w:t>
      </w:r>
      <w:r w:rsidRPr="00904B6E" w:rsidR="00BC288A">
        <w:rPr>
          <w:rFonts w:ascii="Arial" w:hAnsi="Arial" w:cs="Arial"/>
          <w:sz w:val="22"/>
          <w:szCs w:val="20"/>
        </w:rPr>
        <w:t>Attend More advanced safeguarding courses and child protection training to seek professionalism in the legal codes that are appropriate</w:t>
      </w:r>
      <w:r w:rsidRPr="00904B6E" w:rsidR="009F1F92">
        <w:rPr>
          <w:rFonts w:ascii="Arial" w:hAnsi="Arial" w:cs="Arial"/>
          <w:sz w:val="22"/>
          <w:szCs w:val="20"/>
        </w:rPr>
        <w:t xml:space="preserve"> (Dickens et al., 2023)</w:t>
      </w:r>
      <w:r w:rsidRPr="00904B6E">
        <w:rPr>
          <w:rFonts w:ascii="Arial" w:hAnsi="Arial" w:cs="Arial"/>
          <w:sz w:val="22"/>
          <w:szCs w:val="20"/>
        </w:rPr>
        <w:t>.</w:t>
      </w:r>
    </w:p>
    <w:p w:rsidRPr="00904B6E" w:rsidR="00F252FA" w:rsidP="00BE3916" w:rsidRDefault="00F252FA" w14:paraId="6C415F88" w14:textId="0DC49F43">
      <w:pPr>
        <w:numPr>
          <w:ilvl w:val="0"/>
          <w:numId w:val="11"/>
        </w:numPr>
        <w:rPr>
          <w:rFonts w:ascii="Arial" w:hAnsi="Arial" w:cs="Arial"/>
          <w:sz w:val="22"/>
          <w:szCs w:val="20"/>
        </w:rPr>
      </w:pPr>
      <w:r w:rsidRPr="00904B6E">
        <w:rPr>
          <w:rFonts w:ascii="Arial" w:hAnsi="Arial" w:cs="Arial"/>
          <w:b/>
          <w:bCs/>
        </w:rPr>
        <w:t>Seek Supervision and Mentorship</w:t>
      </w:r>
      <w:r w:rsidRPr="00904B6E">
        <w:rPr>
          <w:rFonts w:ascii="Arial" w:hAnsi="Arial" w:cs="Arial"/>
        </w:rPr>
        <w:t xml:space="preserve">: </w:t>
      </w:r>
      <w:r w:rsidRPr="00904B6E" w:rsidR="00BC288A">
        <w:rPr>
          <w:rFonts w:ascii="Arial" w:hAnsi="Arial" w:cs="Arial"/>
          <w:sz w:val="22"/>
          <w:szCs w:val="20"/>
        </w:rPr>
        <w:t xml:space="preserve">The placement supervisors should also frequently supervise the skill development. Another advantage will be acquiring the view of other professionals with experience </w:t>
      </w:r>
      <w:r w:rsidRPr="00904B6E" w:rsidR="00321CC3">
        <w:rPr>
          <w:rFonts w:ascii="Arial" w:hAnsi="Arial" w:cs="Arial"/>
          <w:sz w:val="22"/>
          <w:szCs w:val="20"/>
        </w:rPr>
        <w:t>in</w:t>
      </w:r>
      <w:r w:rsidRPr="00904B6E" w:rsidR="00BC288A">
        <w:rPr>
          <w:rFonts w:ascii="Arial" w:hAnsi="Arial" w:cs="Arial"/>
          <w:sz w:val="22"/>
          <w:szCs w:val="20"/>
        </w:rPr>
        <w:t xml:space="preserve"> case management and decision-making</w:t>
      </w:r>
      <w:r w:rsidRPr="00904B6E">
        <w:rPr>
          <w:rFonts w:ascii="Arial" w:hAnsi="Arial" w:cs="Arial"/>
          <w:sz w:val="22"/>
          <w:szCs w:val="20"/>
        </w:rPr>
        <w:t>.</w:t>
      </w:r>
    </w:p>
    <w:p w:rsidRPr="00904B6E" w:rsidR="00F252FA" w:rsidP="00BE3916" w:rsidRDefault="00F252FA" w14:paraId="22FAD639" w14:textId="426CC9D5">
      <w:pPr>
        <w:numPr>
          <w:ilvl w:val="0"/>
          <w:numId w:val="11"/>
        </w:numPr>
        <w:rPr>
          <w:rFonts w:ascii="Arial" w:hAnsi="Arial" w:cs="Arial"/>
        </w:rPr>
      </w:pPr>
      <w:r w:rsidRPr="00904B6E">
        <w:rPr>
          <w:rFonts w:ascii="Arial" w:hAnsi="Arial" w:cs="Arial"/>
          <w:b/>
          <w:bCs/>
        </w:rPr>
        <w:t>Develop Time Management Skills</w:t>
      </w:r>
      <w:r w:rsidRPr="00904B6E">
        <w:rPr>
          <w:rFonts w:ascii="Arial" w:hAnsi="Arial" w:cs="Arial"/>
        </w:rPr>
        <w:t xml:space="preserve">: </w:t>
      </w:r>
      <w:r w:rsidRPr="00904B6E" w:rsidR="00BC288A">
        <w:rPr>
          <w:rFonts w:ascii="Arial" w:hAnsi="Arial" w:cs="Arial"/>
          <w:sz w:val="22"/>
          <w:szCs w:val="20"/>
        </w:rPr>
        <w:t>Attend time management coursework, apply time management techniques, such as Pomodoro techniques and the prioritisation matrix to balance work</w:t>
      </w:r>
      <w:r w:rsidRPr="00904B6E" w:rsidR="00321CC3">
        <w:rPr>
          <w:rFonts w:ascii="Arial" w:hAnsi="Arial" w:cs="Arial"/>
          <w:sz w:val="22"/>
          <w:szCs w:val="20"/>
        </w:rPr>
        <w:t xml:space="preserve"> (Garstang et al., 2023)</w:t>
      </w:r>
      <w:r w:rsidRPr="00904B6E">
        <w:rPr>
          <w:rFonts w:ascii="Arial" w:hAnsi="Arial" w:cs="Arial"/>
          <w:sz w:val="22"/>
          <w:szCs w:val="20"/>
        </w:rPr>
        <w:t>.</w:t>
      </w:r>
    </w:p>
    <w:p w:rsidRPr="00904B6E" w:rsidR="00F252FA" w:rsidP="00BE3916" w:rsidRDefault="00F252FA" w14:paraId="0BF91F41" w14:textId="1DE69937">
      <w:pPr>
        <w:numPr>
          <w:ilvl w:val="0"/>
          <w:numId w:val="11"/>
        </w:numPr>
        <w:rPr>
          <w:rFonts w:ascii="Arial" w:hAnsi="Arial" w:cs="Arial"/>
        </w:rPr>
      </w:pPr>
      <w:r w:rsidRPr="00904B6E">
        <w:rPr>
          <w:rFonts w:ascii="Arial" w:hAnsi="Arial" w:cs="Arial"/>
          <w:b/>
          <w:bCs/>
        </w:rPr>
        <w:t>Increase Practical Experience</w:t>
      </w:r>
      <w:r w:rsidRPr="00904B6E">
        <w:rPr>
          <w:rFonts w:ascii="Arial" w:hAnsi="Arial" w:cs="Arial"/>
        </w:rPr>
        <w:t xml:space="preserve">: </w:t>
      </w:r>
      <w:r w:rsidRPr="00904B6E" w:rsidR="00231540">
        <w:rPr>
          <w:rFonts w:ascii="Arial" w:hAnsi="Arial" w:cs="Arial"/>
          <w:sz w:val="22"/>
          <w:szCs w:val="20"/>
        </w:rPr>
        <w:t>The community-based organisations and social services will provide practical experience in working with different populations and addressing case management</w:t>
      </w:r>
      <w:r w:rsidRPr="00904B6E" w:rsidR="00275195">
        <w:rPr>
          <w:rFonts w:ascii="Arial" w:hAnsi="Arial" w:cs="Arial"/>
          <w:sz w:val="22"/>
          <w:szCs w:val="20"/>
        </w:rPr>
        <w:t xml:space="preserve"> (Pyland, Williams and Mollen, 2024)</w:t>
      </w:r>
      <w:r w:rsidRPr="00904B6E">
        <w:rPr>
          <w:rFonts w:ascii="Arial" w:hAnsi="Arial" w:cs="Arial"/>
          <w:sz w:val="22"/>
          <w:szCs w:val="20"/>
        </w:rPr>
        <w:t>.</w:t>
      </w:r>
    </w:p>
    <w:p w:rsidRPr="00904B6E" w:rsidR="00F252FA" w:rsidP="00BE3916" w:rsidRDefault="00F252FA" w14:paraId="6F30AC38" w14:textId="77777777">
      <w:pPr>
        <w:rPr>
          <w:rFonts w:ascii="Arial" w:hAnsi="Arial" w:cs="Arial"/>
          <w:b/>
          <w:bCs/>
        </w:rPr>
      </w:pPr>
      <w:r w:rsidRPr="00904B6E">
        <w:rPr>
          <w:rFonts w:ascii="Arial" w:hAnsi="Arial" w:cs="Arial"/>
          <w:b/>
          <w:bCs/>
        </w:rPr>
        <w:t>Timeline:</w:t>
      </w:r>
    </w:p>
    <w:p w:rsidRPr="00904B6E" w:rsidR="00F252FA" w:rsidP="00BE3916" w:rsidRDefault="00F252FA" w14:paraId="394BD59B" w14:textId="4E46C52A">
      <w:pPr>
        <w:numPr>
          <w:ilvl w:val="0"/>
          <w:numId w:val="12"/>
        </w:numPr>
        <w:rPr>
          <w:rFonts w:ascii="Arial" w:hAnsi="Arial" w:cs="Arial"/>
        </w:rPr>
      </w:pPr>
      <w:r w:rsidRPr="00904B6E">
        <w:rPr>
          <w:rFonts w:ascii="Arial" w:hAnsi="Arial" w:cs="Arial"/>
          <w:b/>
          <w:bCs/>
        </w:rPr>
        <w:t>Short-term (0-6 months)</w:t>
      </w:r>
      <w:r w:rsidRPr="00904B6E">
        <w:rPr>
          <w:rFonts w:ascii="Arial" w:hAnsi="Arial" w:cs="Arial"/>
        </w:rPr>
        <w:t xml:space="preserve">: </w:t>
      </w:r>
      <w:r w:rsidRPr="00904B6E" w:rsidR="00231540">
        <w:rPr>
          <w:rFonts w:ascii="Arial" w:hAnsi="Arial" w:cs="Arial"/>
          <w:sz w:val="22"/>
          <w:szCs w:val="20"/>
        </w:rPr>
        <w:t>Graduate completed safeguarding courses and pay a visit to time management workshops. Requesting practice review by the placement supervisors in order to be improved</w:t>
      </w:r>
      <w:r w:rsidRPr="00904B6E">
        <w:rPr>
          <w:rFonts w:ascii="Arial" w:hAnsi="Arial" w:cs="Arial"/>
          <w:sz w:val="22"/>
          <w:szCs w:val="20"/>
        </w:rPr>
        <w:t>.</w:t>
      </w:r>
    </w:p>
    <w:p w:rsidRPr="00904B6E" w:rsidR="00F252FA" w:rsidP="00BE3916" w:rsidRDefault="00F252FA" w14:paraId="2D4E7F7D" w14:textId="23D5CB44">
      <w:pPr>
        <w:numPr>
          <w:ilvl w:val="0"/>
          <w:numId w:val="12"/>
        </w:numPr>
        <w:rPr>
          <w:rFonts w:ascii="Arial" w:hAnsi="Arial" w:cs="Arial"/>
          <w:sz w:val="22"/>
          <w:szCs w:val="20"/>
        </w:rPr>
      </w:pPr>
      <w:r w:rsidRPr="00904B6E">
        <w:rPr>
          <w:rFonts w:ascii="Arial" w:hAnsi="Arial" w:cs="Arial"/>
          <w:b/>
          <w:bCs/>
        </w:rPr>
        <w:t>Medium-term (6-18 months)</w:t>
      </w:r>
      <w:r w:rsidRPr="00904B6E">
        <w:rPr>
          <w:rFonts w:ascii="Arial" w:hAnsi="Arial" w:cs="Arial"/>
        </w:rPr>
        <w:t xml:space="preserve">: </w:t>
      </w:r>
      <w:r w:rsidRPr="00904B6E" w:rsidR="00231540">
        <w:rPr>
          <w:rFonts w:ascii="Arial" w:hAnsi="Arial" w:cs="Arial"/>
          <w:sz w:val="22"/>
          <w:szCs w:val="20"/>
        </w:rPr>
        <w:t>To continue to improve the skills of case management and to work independently under the supervision, find a part-time job. Participate in at least one social work conference each year to redress, on the best practices</w:t>
      </w:r>
      <w:r w:rsidRPr="00904B6E">
        <w:rPr>
          <w:rFonts w:ascii="Arial" w:hAnsi="Arial" w:cs="Arial"/>
          <w:sz w:val="22"/>
          <w:szCs w:val="20"/>
        </w:rPr>
        <w:t>.</w:t>
      </w:r>
    </w:p>
    <w:p w:rsidRPr="00904B6E" w:rsidR="00F252FA" w:rsidP="00BE3916" w:rsidRDefault="00F252FA" w14:paraId="6C3AAA9E" w14:textId="0CDC13B0">
      <w:pPr>
        <w:numPr>
          <w:ilvl w:val="0"/>
          <w:numId w:val="12"/>
        </w:numPr>
        <w:rPr>
          <w:rFonts w:ascii="Arial" w:hAnsi="Arial" w:cs="Arial"/>
          <w:sz w:val="22"/>
          <w:szCs w:val="20"/>
        </w:rPr>
      </w:pPr>
      <w:r w:rsidRPr="00904B6E">
        <w:rPr>
          <w:rFonts w:ascii="Arial" w:hAnsi="Arial" w:cs="Arial"/>
          <w:b/>
          <w:bCs/>
        </w:rPr>
        <w:t>Long-term (18-60 months)</w:t>
      </w:r>
      <w:r w:rsidRPr="00904B6E">
        <w:rPr>
          <w:rFonts w:ascii="Arial" w:hAnsi="Arial" w:cs="Arial"/>
        </w:rPr>
        <w:t xml:space="preserve">: </w:t>
      </w:r>
      <w:r w:rsidRPr="00904B6E" w:rsidR="00663065">
        <w:rPr>
          <w:rFonts w:ascii="Arial" w:hAnsi="Arial" w:cs="Arial"/>
          <w:sz w:val="22"/>
          <w:szCs w:val="20"/>
        </w:rPr>
        <w:t>Once a full-time job of a Social Worker is acquired, think about acquiring specialised training in other areas like mental health or substance misuse</w:t>
      </w:r>
      <w:r w:rsidRPr="00904B6E" w:rsidR="001539CA">
        <w:rPr>
          <w:rFonts w:ascii="Arial" w:hAnsi="Arial" w:cs="Arial"/>
          <w:sz w:val="22"/>
          <w:szCs w:val="20"/>
        </w:rPr>
        <w:t xml:space="preserve"> (Roche, Skinner and McEntee, 2021)</w:t>
      </w:r>
      <w:r w:rsidRPr="00904B6E" w:rsidR="00663065">
        <w:rPr>
          <w:rFonts w:ascii="Arial" w:hAnsi="Arial" w:cs="Arial"/>
          <w:sz w:val="22"/>
          <w:szCs w:val="20"/>
        </w:rPr>
        <w:t>. Aim of becoming an HCP and additional knowledge</w:t>
      </w:r>
      <w:r w:rsidRPr="00904B6E">
        <w:rPr>
          <w:rFonts w:ascii="Arial" w:hAnsi="Arial" w:cs="Arial"/>
          <w:sz w:val="22"/>
          <w:szCs w:val="20"/>
        </w:rPr>
        <w:t>.</w:t>
      </w:r>
    </w:p>
    <w:p w:rsidRPr="00904B6E" w:rsidR="00F252FA" w:rsidP="00BE3916" w:rsidRDefault="00F252FA" w14:paraId="21B07154" w14:textId="77777777">
      <w:pPr>
        <w:pStyle w:val="Heading1"/>
        <w:spacing w:after="160"/>
        <w:jc w:val="both"/>
        <w:rPr>
          <w:rFonts w:ascii="Arial" w:hAnsi="Arial" w:cs="Arial"/>
        </w:rPr>
      </w:pPr>
      <w:bookmarkStart w:name="_Toc213422724" w:id="4"/>
      <w:r w:rsidRPr="00904B6E">
        <w:rPr>
          <w:rFonts w:ascii="Arial" w:hAnsi="Arial" w:cs="Arial"/>
        </w:rPr>
        <w:t>Building Your Personal Brand</w:t>
      </w:r>
      <w:bookmarkEnd w:id="4"/>
    </w:p>
    <w:p w:rsidRPr="00904B6E" w:rsidR="00F252FA" w:rsidP="00BE3916" w:rsidRDefault="00E952BE" w14:paraId="6D925B50" w14:textId="197799DA">
      <w:pPr>
        <w:rPr>
          <w:rFonts w:ascii="Arial" w:hAnsi="Arial" w:cs="Arial"/>
          <w:sz w:val="22"/>
          <w:szCs w:val="20"/>
        </w:rPr>
      </w:pPr>
      <w:r w:rsidRPr="00904B6E">
        <w:rPr>
          <w:rFonts w:ascii="Arial" w:hAnsi="Arial" w:cs="Arial"/>
          <w:sz w:val="22"/>
          <w:szCs w:val="20"/>
        </w:rPr>
        <w:t>A good personal brand has to be established to stand out in the competitive job market within the domain of Social Work</w:t>
      </w:r>
      <w:r w:rsidRPr="00904B6E" w:rsidR="00927A1B">
        <w:rPr>
          <w:rFonts w:ascii="Arial" w:hAnsi="Arial" w:cs="Arial"/>
          <w:sz w:val="22"/>
          <w:szCs w:val="20"/>
        </w:rPr>
        <w:t xml:space="preserve"> (Urada, Nicholls and Faille, 2022)</w:t>
      </w:r>
      <w:r w:rsidRPr="00904B6E">
        <w:rPr>
          <w:rFonts w:ascii="Arial" w:hAnsi="Arial" w:cs="Arial"/>
          <w:sz w:val="22"/>
          <w:szCs w:val="20"/>
        </w:rPr>
        <w:t>. The individual will design an online profile on LinkedIn, and accomplishments, accreditation, and professional growth will be regularly added to the profile. They will provide material related to social work ethics, articles on these, and case studies to demonstrate their experience and interest in the profession. In addition to LinkedIn, the creation of an individual site can serve as an online portfolio of qualifications, voluntary experience and learning experience of social work practice</w:t>
      </w:r>
      <w:r w:rsidRPr="00904B6E" w:rsidR="00E63FF4">
        <w:rPr>
          <w:rFonts w:ascii="Arial" w:hAnsi="Arial" w:cs="Arial"/>
          <w:sz w:val="22"/>
          <w:szCs w:val="20"/>
        </w:rPr>
        <w:t xml:space="preserve"> (Broadley et al., 2022)</w:t>
      </w:r>
      <w:r w:rsidRPr="00904B6E">
        <w:rPr>
          <w:rFonts w:ascii="Arial" w:hAnsi="Arial" w:cs="Arial"/>
          <w:sz w:val="22"/>
          <w:szCs w:val="20"/>
        </w:rPr>
        <w:t>. The site will make it easy to post blogs regarding the prevailing social work challenges so that potential employers can have a platform to analy</w:t>
      </w:r>
      <w:r w:rsidRPr="00904B6E" w:rsidR="00E40A36">
        <w:rPr>
          <w:rFonts w:ascii="Arial" w:hAnsi="Arial" w:cs="Arial"/>
          <w:sz w:val="22"/>
          <w:szCs w:val="20"/>
        </w:rPr>
        <w:t>s</w:t>
      </w:r>
      <w:r w:rsidRPr="00904B6E">
        <w:rPr>
          <w:rFonts w:ascii="Arial" w:hAnsi="Arial" w:cs="Arial"/>
          <w:sz w:val="22"/>
          <w:szCs w:val="20"/>
        </w:rPr>
        <w:t>e the maturity of the individual. The individual will be able to interact with other professionals, mentors and employers and will also be knowledgeable about the changes that are happening in the sector by attending networking events such as social work conferences and workshops</w:t>
      </w:r>
      <w:r w:rsidRPr="00904B6E" w:rsidR="00F311EE">
        <w:rPr>
          <w:rFonts w:ascii="Arial" w:hAnsi="Arial" w:cs="Arial"/>
          <w:sz w:val="22"/>
          <w:szCs w:val="20"/>
        </w:rPr>
        <w:t xml:space="preserve"> (Bolton-King, 2022)</w:t>
      </w:r>
      <w:r w:rsidRPr="00904B6E" w:rsidR="00F252FA">
        <w:rPr>
          <w:rFonts w:ascii="Arial" w:hAnsi="Arial" w:cs="Arial"/>
          <w:sz w:val="22"/>
          <w:szCs w:val="20"/>
        </w:rPr>
        <w:t>.</w:t>
      </w:r>
    </w:p>
    <w:p w:rsidRPr="00904B6E" w:rsidR="00F252FA" w:rsidP="00BE3916" w:rsidRDefault="00F252FA" w14:paraId="22C6102A" w14:textId="77777777">
      <w:pPr>
        <w:pStyle w:val="Heading1"/>
        <w:spacing w:after="160"/>
        <w:jc w:val="both"/>
        <w:rPr>
          <w:rFonts w:ascii="Arial" w:hAnsi="Arial" w:cs="Arial"/>
        </w:rPr>
      </w:pPr>
      <w:bookmarkStart w:name="_Toc213422725" w:id="5"/>
      <w:r w:rsidRPr="00904B6E">
        <w:rPr>
          <w:rFonts w:ascii="Arial" w:hAnsi="Arial" w:cs="Arial"/>
        </w:rPr>
        <w:t>Promoting Your Professional Identity</w:t>
      </w:r>
      <w:bookmarkEnd w:id="5"/>
    </w:p>
    <w:p w:rsidRPr="00904B6E" w:rsidR="00F252FA" w:rsidP="00BE3916" w:rsidRDefault="00EB5485" w14:paraId="196BBD9B" w14:textId="4E54BD3D">
      <w:pPr>
        <w:rPr>
          <w:rFonts w:ascii="Arial" w:hAnsi="Arial" w:cs="Arial"/>
          <w:sz w:val="22"/>
          <w:szCs w:val="20"/>
        </w:rPr>
      </w:pPr>
      <w:r w:rsidRPr="00904B6E">
        <w:rPr>
          <w:rFonts w:ascii="Arial" w:hAnsi="Arial" w:cs="Arial"/>
          <w:sz w:val="22"/>
          <w:szCs w:val="20"/>
        </w:rPr>
        <w:t xml:space="preserve">To effectively market their professional identity, the individual will be detailed in their CVs and cover letters to describe the relevant experience, particularly volunteering and placements, as well as demonstrate communication, problem-solving, and organisational skills. These documents will be updated periodically to reflect the dynamic experience and </w:t>
      </w:r>
      <w:r w:rsidRPr="00904B6E" w:rsidR="0021133B">
        <w:rPr>
          <w:rFonts w:ascii="Arial" w:hAnsi="Arial" w:cs="Arial"/>
          <w:sz w:val="22"/>
          <w:szCs w:val="20"/>
        </w:rPr>
        <w:t>qualifications</w:t>
      </w:r>
      <w:r w:rsidRPr="00904B6E">
        <w:rPr>
          <w:rFonts w:ascii="Arial" w:hAnsi="Arial" w:cs="Arial"/>
          <w:sz w:val="22"/>
          <w:szCs w:val="20"/>
        </w:rPr>
        <w:t xml:space="preserve">. The LinkedIn profile would </w:t>
      </w:r>
      <w:r w:rsidRPr="00904B6E" w:rsidR="0021133B">
        <w:rPr>
          <w:rFonts w:ascii="Arial" w:hAnsi="Arial" w:cs="Arial"/>
          <w:sz w:val="22"/>
          <w:szCs w:val="20"/>
        </w:rPr>
        <w:t>continue</w:t>
      </w:r>
      <w:r w:rsidRPr="00904B6E">
        <w:rPr>
          <w:rFonts w:ascii="Arial" w:hAnsi="Arial" w:cs="Arial"/>
          <w:sz w:val="22"/>
          <w:szCs w:val="20"/>
        </w:rPr>
        <w:t xml:space="preserve"> to provide insights into social work activities and focus on voluntary activities, </w:t>
      </w:r>
      <w:r w:rsidRPr="00904B6E" w:rsidR="0021133B">
        <w:rPr>
          <w:rFonts w:ascii="Arial" w:hAnsi="Arial" w:cs="Arial"/>
          <w:sz w:val="22"/>
          <w:szCs w:val="20"/>
        </w:rPr>
        <w:t>training</w:t>
      </w:r>
      <w:r w:rsidRPr="00904B6E">
        <w:rPr>
          <w:rFonts w:ascii="Arial" w:hAnsi="Arial" w:cs="Arial"/>
          <w:sz w:val="22"/>
          <w:szCs w:val="20"/>
        </w:rPr>
        <w:t>, mentor/supervisor recommendations and practices</w:t>
      </w:r>
      <w:r w:rsidRPr="00904B6E" w:rsidR="00892790">
        <w:rPr>
          <w:rFonts w:ascii="Arial" w:hAnsi="Arial" w:cs="Arial"/>
          <w:sz w:val="22"/>
          <w:szCs w:val="20"/>
        </w:rPr>
        <w:t xml:space="preserve"> (Gobec</w:t>
      </w:r>
      <w:r w:rsidRPr="00904B6E" w:rsidR="00411F8C">
        <w:rPr>
          <w:rFonts w:ascii="Arial" w:hAnsi="Arial" w:cs="Arial"/>
          <w:sz w:val="22"/>
          <w:szCs w:val="20"/>
        </w:rPr>
        <w:t xml:space="preserve"> et al., </w:t>
      </w:r>
      <w:r w:rsidRPr="00904B6E" w:rsidR="00892790">
        <w:rPr>
          <w:rFonts w:ascii="Arial" w:hAnsi="Arial" w:cs="Arial"/>
          <w:sz w:val="22"/>
          <w:szCs w:val="20"/>
        </w:rPr>
        <w:t>2022)</w:t>
      </w:r>
      <w:r w:rsidRPr="00904B6E">
        <w:rPr>
          <w:rFonts w:ascii="Arial" w:hAnsi="Arial" w:cs="Arial"/>
          <w:sz w:val="22"/>
          <w:szCs w:val="20"/>
        </w:rPr>
        <w:t>. This provides the other possible employers with one more sphere in terms of which the qualification and the commitment of the person can be evaluated.</w:t>
      </w:r>
      <w:r w:rsidRPr="00904B6E" w:rsidR="0021133B">
        <w:rPr>
          <w:rFonts w:ascii="Arial" w:hAnsi="Arial" w:cs="Arial"/>
          <w:sz w:val="22"/>
          <w:szCs w:val="20"/>
        </w:rPr>
        <w:t xml:space="preserve"> </w:t>
      </w:r>
      <w:r w:rsidRPr="00904B6E">
        <w:rPr>
          <w:rFonts w:ascii="Arial" w:hAnsi="Arial" w:cs="Arial"/>
          <w:sz w:val="22"/>
          <w:szCs w:val="20"/>
        </w:rPr>
        <w:t xml:space="preserve">This individual web site will be modeled such that it includes a digital resume, case studies, blogs and photo biography which evidences the ongoing contributions of the individual to the social work profession. The site will have its purpose to give the employer a window into </w:t>
      </w:r>
      <w:r w:rsidRPr="00904B6E" w:rsidR="0021133B">
        <w:rPr>
          <w:rFonts w:ascii="Arial" w:hAnsi="Arial" w:cs="Arial"/>
          <w:sz w:val="22"/>
          <w:szCs w:val="20"/>
        </w:rPr>
        <w:t>real</w:t>
      </w:r>
      <w:r w:rsidRPr="00904B6E">
        <w:rPr>
          <w:rFonts w:ascii="Arial" w:hAnsi="Arial" w:cs="Arial"/>
          <w:sz w:val="22"/>
          <w:szCs w:val="20"/>
        </w:rPr>
        <w:t xml:space="preserve"> experience and to learn more about the professional personality of the individual</w:t>
      </w:r>
      <w:r w:rsidRPr="00904B6E" w:rsidR="00F252FA">
        <w:rPr>
          <w:rFonts w:ascii="Arial" w:hAnsi="Arial" w:cs="Arial"/>
          <w:sz w:val="22"/>
          <w:szCs w:val="20"/>
        </w:rPr>
        <w:t>.</w:t>
      </w:r>
    </w:p>
    <w:p w:rsidRPr="00904B6E" w:rsidR="00F252FA" w:rsidP="00BE3916" w:rsidRDefault="00F252FA" w14:paraId="5555AE76" w14:textId="77777777">
      <w:pPr>
        <w:pStyle w:val="Heading1"/>
        <w:spacing w:after="160"/>
        <w:jc w:val="both"/>
        <w:rPr>
          <w:rFonts w:ascii="Arial" w:hAnsi="Arial" w:cs="Arial"/>
        </w:rPr>
      </w:pPr>
      <w:bookmarkStart w:name="_Toc213422726" w:id="6"/>
      <w:r w:rsidRPr="00904B6E">
        <w:rPr>
          <w:rFonts w:ascii="Arial" w:hAnsi="Arial" w:cs="Arial"/>
        </w:rPr>
        <w:t>Building a Network for Successful Employment</w:t>
      </w:r>
      <w:bookmarkEnd w:id="6"/>
    </w:p>
    <w:p w:rsidRPr="00A22A9E" w:rsidR="00F72AA7" w:rsidP="00BE3916" w:rsidRDefault="00F72AA7" w14:paraId="32B95A63" w14:textId="264C68C2">
      <w:pPr>
        <w:rPr>
          <w:rFonts w:ascii="Arial" w:hAnsi="Arial" w:cs="Arial"/>
          <w:sz w:val="22"/>
          <w:szCs w:val="20"/>
        </w:rPr>
      </w:pPr>
      <w:r w:rsidRPr="00A22A9E">
        <w:rPr>
          <w:rFonts w:ascii="Arial" w:hAnsi="Arial" w:cs="Arial"/>
          <w:sz w:val="22"/>
          <w:szCs w:val="20"/>
        </w:rPr>
        <w:t>Networking can play an important role in job acquisition in the health and social care field</w:t>
      </w:r>
      <w:r w:rsidRPr="00A22A9E" w:rsidR="00AC243A">
        <w:rPr>
          <w:rFonts w:ascii="Arial" w:hAnsi="Arial" w:cs="Arial"/>
          <w:sz w:val="22"/>
          <w:szCs w:val="20"/>
        </w:rPr>
        <w:t xml:space="preserve"> (Tajpour et al., 2022)</w:t>
      </w:r>
      <w:r w:rsidRPr="00A22A9E">
        <w:rPr>
          <w:rFonts w:ascii="Arial" w:hAnsi="Arial" w:cs="Arial"/>
          <w:sz w:val="22"/>
          <w:szCs w:val="20"/>
        </w:rPr>
        <w:t xml:space="preserve">. The individual will engage in proactive involvement in professional networking practices, such as social work conferences and workshops. These events allow the students to meet mentors, their peers and the prospective employers. Additionally, the proposition to </w:t>
      </w:r>
      <w:r w:rsidRPr="00A22A9E" w:rsidR="0048309D">
        <w:rPr>
          <w:rFonts w:ascii="Arial" w:hAnsi="Arial" w:cs="Arial"/>
          <w:sz w:val="22"/>
          <w:szCs w:val="20"/>
        </w:rPr>
        <w:t>mentor</w:t>
      </w:r>
      <w:r w:rsidRPr="00A22A9E">
        <w:rPr>
          <w:rFonts w:ascii="Arial" w:hAnsi="Arial" w:cs="Arial"/>
          <w:sz w:val="22"/>
          <w:szCs w:val="20"/>
        </w:rPr>
        <w:t xml:space="preserve"> professional Social Workers will aid the established ideas on complex cases handling and career building</w:t>
      </w:r>
      <w:r w:rsidRPr="00A22A9E" w:rsidR="00A41473">
        <w:rPr>
          <w:rFonts w:ascii="Arial" w:hAnsi="Arial" w:cs="Arial"/>
          <w:sz w:val="22"/>
          <w:szCs w:val="20"/>
        </w:rPr>
        <w:t xml:space="preserve"> </w:t>
      </w:r>
      <w:r w:rsidRPr="00A22A9E" w:rsidR="002C36F1">
        <w:rPr>
          <w:rFonts w:ascii="Arial" w:hAnsi="Arial" w:cs="Arial"/>
          <w:sz w:val="22"/>
          <w:szCs w:val="20"/>
        </w:rPr>
        <w:t>(Glajchen et al., 2024)</w:t>
      </w:r>
      <w:r w:rsidRPr="00A22A9E">
        <w:rPr>
          <w:rFonts w:ascii="Arial" w:hAnsi="Arial" w:cs="Arial"/>
          <w:sz w:val="22"/>
          <w:szCs w:val="20"/>
        </w:rPr>
        <w:t>. Become members of professional associations (e.g., British Association of Social Workers), this will enable access to resources and career development opportunities and networking events.</w:t>
      </w:r>
    </w:p>
    <w:p w:rsidRPr="00A22A9E" w:rsidR="00F252FA" w:rsidP="00BE3916" w:rsidRDefault="00F72AA7" w14:paraId="1C2CBF86" w14:textId="54865C04">
      <w:pPr>
        <w:rPr>
          <w:rFonts w:ascii="Arial" w:hAnsi="Arial" w:cs="Arial"/>
          <w:sz w:val="22"/>
          <w:szCs w:val="20"/>
        </w:rPr>
      </w:pPr>
      <w:r w:rsidRPr="00A22A9E">
        <w:rPr>
          <w:rFonts w:ascii="Arial" w:hAnsi="Arial" w:cs="Arial"/>
          <w:sz w:val="22"/>
          <w:szCs w:val="20"/>
        </w:rPr>
        <w:t>LinkedIn will be an incredibly valuable communication tool with industry experts</w:t>
      </w:r>
      <w:r w:rsidRPr="00A22A9E" w:rsidR="003362ED">
        <w:rPr>
          <w:rFonts w:ascii="Arial" w:hAnsi="Arial" w:cs="Arial"/>
          <w:sz w:val="22"/>
          <w:szCs w:val="20"/>
        </w:rPr>
        <w:t xml:space="preserve"> (Helm, 2021)</w:t>
      </w:r>
      <w:r w:rsidRPr="00A22A9E">
        <w:rPr>
          <w:rFonts w:ascii="Arial" w:hAnsi="Arial" w:cs="Arial"/>
          <w:sz w:val="22"/>
          <w:szCs w:val="20"/>
        </w:rPr>
        <w:t>. The individual will also utili</w:t>
      </w:r>
      <w:r w:rsidRPr="00A22A9E" w:rsidR="00E40A36">
        <w:rPr>
          <w:rFonts w:ascii="Arial" w:hAnsi="Arial" w:cs="Arial"/>
          <w:sz w:val="22"/>
          <w:szCs w:val="20"/>
        </w:rPr>
        <w:t>s</w:t>
      </w:r>
      <w:r w:rsidRPr="00A22A9E">
        <w:rPr>
          <w:rFonts w:ascii="Arial" w:hAnsi="Arial" w:cs="Arial"/>
          <w:sz w:val="22"/>
          <w:szCs w:val="20"/>
        </w:rPr>
        <w:t>e the relevant institutions and groups to stay in touch with the developments in the industry and stay in touch with the prospective employers. By frequently updating their profile and at least discussing, they will aim to establish themselves as a knowledgeable and committed professional in the field</w:t>
      </w:r>
      <w:r w:rsidRPr="00A22A9E" w:rsidR="00F27A93">
        <w:rPr>
          <w:rFonts w:ascii="Arial" w:hAnsi="Arial" w:cs="Arial"/>
          <w:sz w:val="22"/>
          <w:szCs w:val="20"/>
        </w:rPr>
        <w:t xml:space="preserve"> (Grosu et al., 2023)</w:t>
      </w:r>
      <w:r w:rsidRPr="00A22A9E">
        <w:rPr>
          <w:rFonts w:ascii="Arial" w:hAnsi="Arial" w:cs="Arial"/>
          <w:sz w:val="22"/>
          <w:szCs w:val="20"/>
        </w:rPr>
        <w:t xml:space="preserve">. One of the building blocks of </w:t>
      </w:r>
      <w:r w:rsidRPr="00A22A9E" w:rsidR="0048309D">
        <w:rPr>
          <w:rFonts w:ascii="Arial" w:hAnsi="Arial" w:cs="Arial"/>
          <w:sz w:val="22"/>
          <w:szCs w:val="20"/>
        </w:rPr>
        <w:t>job</w:t>
      </w:r>
      <w:r w:rsidRPr="00A22A9E">
        <w:rPr>
          <w:rFonts w:ascii="Arial" w:hAnsi="Arial" w:cs="Arial"/>
          <w:sz w:val="22"/>
          <w:szCs w:val="20"/>
        </w:rPr>
        <w:t xml:space="preserve"> opportunities, one of the mentoring, and one of the </w:t>
      </w:r>
      <w:r w:rsidRPr="00A22A9E" w:rsidR="0048309D">
        <w:rPr>
          <w:rFonts w:ascii="Arial" w:hAnsi="Arial" w:cs="Arial"/>
          <w:sz w:val="22"/>
          <w:szCs w:val="20"/>
        </w:rPr>
        <w:t>knowledge areas</w:t>
      </w:r>
      <w:r w:rsidRPr="00A22A9E">
        <w:rPr>
          <w:rFonts w:ascii="Arial" w:hAnsi="Arial" w:cs="Arial"/>
          <w:sz w:val="22"/>
          <w:szCs w:val="20"/>
        </w:rPr>
        <w:t xml:space="preserve"> of the new trends will be networking, as it will help me move forward in my career</w:t>
      </w:r>
      <w:r w:rsidRPr="00A22A9E" w:rsidR="00F252FA">
        <w:rPr>
          <w:rFonts w:ascii="Arial" w:hAnsi="Arial" w:cs="Arial"/>
          <w:sz w:val="22"/>
          <w:szCs w:val="20"/>
        </w:rPr>
        <w:t>.</w:t>
      </w:r>
    </w:p>
    <w:p w:rsidRPr="00904B6E" w:rsidR="00F252FA" w:rsidP="00BE3916" w:rsidRDefault="00F252FA" w14:paraId="7BBC42D4" w14:textId="77777777">
      <w:pPr>
        <w:pStyle w:val="Heading1"/>
        <w:spacing w:after="160"/>
        <w:jc w:val="both"/>
        <w:rPr>
          <w:rFonts w:ascii="Arial" w:hAnsi="Arial" w:cs="Arial"/>
        </w:rPr>
      </w:pPr>
      <w:bookmarkStart w:name="_Toc213422727" w:id="7"/>
      <w:r w:rsidRPr="00904B6E">
        <w:rPr>
          <w:rFonts w:ascii="Arial" w:hAnsi="Arial" w:cs="Arial"/>
        </w:rPr>
        <w:t>Conclusion</w:t>
      </w:r>
      <w:bookmarkEnd w:id="7"/>
    </w:p>
    <w:p w:rsidRPr="00A22A9E" w:rsidR="00C76D8D" w:rsidP="00BE3916" w:rsidRDefault="00C76D8D" w14:paraId="56578E85" w14:textId="580958B7">
      <w:pPr>
        <w:rPr>
          <w:rFonts w:ascii="Arial" w:hAnsi="Arial" w:cs="Arial"/>
          <w:sz w:val="22"/>
          <w:szCs w:val="20"/>
        </w:rPr>
      </w:pPr>
      <w:r w:rsidRPr="00A22A9E">
        <w:rPr>
          <w:rFonts w:ascii="Arial" w:hAnsi="Arial" w:cs="Arial"/>
          <w:sz w:val="22"/>
          <w:szCs w:val="20"/>
        </w:rPr>
        <w:t>In conclusion, the elements that qualify an individual to become a Social Worker in the UK are the pragmatic capabilities, empathy and work experience. In this report, key skills needed in the job have been outlined, strengths and weaknesses of the individual have been evaluated and action plan on how the skills can be developed has been provided.</w:t>
      </w:r>
      <w:r w:rsidRPr="00A22A9E" w:rsidR="00CF0D63">
        <w:rPr>
          <w:rFonts w:ascii="Arial" w:hAnsi="Arial" w:cs="Arial"/>
          <w:sz w:val="22"/>
          <w:szCs w:val="20"/>
        </w:rPr>
        <w:t xml:space="preserve"> Individuals </w:t>
      </w:r>
      <w:r w:rsidRPr="00A22A9E">
        <w:rPr>
          <w:rFonts w:ascii="Arial" w:hAnsi="Arial" w:cs="Arial"/>
          <w:sz w:val="22"/>
          <w:szCs w:val="20"/>
        </w:rPr>
        <w:t xml:space="preserve">will be fitted to perform well in the job since he/she will have acquired additional training as well as experimentation with the process of seeking mentor’s help and </w:t>
      </w:r>
      <w:r w:rsidRPr="00A22A9E" w:rsidR="00A22A9E">
        <w:rPr>
          <w:rFonts w:ascii="Arial" w:hAnsi="Arial" w:cs="Arial"/>
          <w:sz w:val="22"/>
          <w:szCs w:val="20"/>
        </w:rPr>
        <w:t>acquiring</w:t>
      </w:r>
      <w:r w:rsidRPr="00A22A9E">
        <w:rPr>
          <w:rFonts w:ascii="Arial" w:hAnsi="Arial" w:cs="Arial"/>
          <w:sz w:val="22"/>
          <w:szCs w:val="20"/>
        </w:rPr>
        <w:t xml:space="preserve"> more organisational skills.</w:t>
      </w:r>
    </w:p>
    <w:p w:rsidRPr="00A22A9E" w:rsidR="000502B2" w:rsidP="005C0873" w:rsidRDefault="00C76D8D" w14:paraId="35450775" w14:textId="669D29AF">
      <w:pPr>
        <w:rPr>
          <w:rFonts w:ascii="Arial" w:hAnsi="Arial" w:cs="Arial"/>
          <w:sz w:val="22"/>
          <w:szCs w:val="20"/>
        </w:rPr>
      </w:pPr>
      <w:r w:rsidRPr="00A22A9E">
        <w:rPr>
          <w:rFonts w:ascii="Arial" w:hAnsi="Arial" w:cs="Arial"/>
          <w:sz w:val="22"/>
          <w:szCs w:val="20"/>
        </w:rPr>
        <w:t>By organi</w:t>
      </w:r>
      <w:r w:rsidRPr="00A22A9E" w:rsidR="00E40A36">
        <w:rPr>
          <w:rFonts w:ascii="Arial" w:hAnsi="Arial" w:cs="Arial"/>
          <w:sz w:val="22"/>
          <w:szCs w:val="20"/>
        </w:rPr>
        <w:t>s</w:t>
      </w:r>
      <w:r w:rsidRPr="00A22A9E">
        <w:rPr>
          <w:rFonts w:ascii="Arial" w:hAnsi="Arial" w:cs="Arial"/>
          <w:sz w:val="22"/>
          <w:szCs w:val="20"/>
        </w:rPr>
        <w:t xml:space="preserve">ing personal branding in LinkedIn, personal web site, networking </w:t>
      </w:r>
      <w:r w:rsidRPr="00A22A9E" w:rsidR="004433D4">
        <w:rPr>
          <w:rFonts w:ascii="Arial" w:hAnsi="Arial" w:cs="Arial"/>
          <w:sz w:val="22"/>
          <w:szCs w:val="20"/>
        </w:rPr>
        <w:t>events</w:t>
      </w:r>
      <w:r w:rsidRPr="00A22A9E">
        <w:rPr>
          <w:rFonts w:ascii="Arial" w:hAnsi="Arial" w:cs="Arial"/>
          <w:sz w:val="22"/>
          <w:szCs w:val="20"/>
        </w:rPr>
        <w:t xml:space="preserve">, future opportunities will be visible and positioned. Employment of CVs and cover letters to express a value will transmit a statement of a value to the potential employer. In addition, a good professional network will provide mentorship, career opportunities, and career development, which plays a critical role in the career success of social work. The individual motivation and desire to transform the lives of the people, to promote the interests of the poor people, and to bring about social justice is what the person is compelled to take the social working career. They are also determined to the process of lifetime learning and </w:t>
      </w:r>
      <w:r w:rsidRPr="00A22A9E" w:rsidR="0048309D">
        <w:rPr>
          <w:rFonts w:ascii="Arial" w:hAnsi="Arial" w:cs="Arial"/>
          <w:sz w:val="22"/>
          <w:szCs w:val="20"/>
        </w:rPr>
        <w:t>development;</w:t>
      </w:r>
      <w:r w:rsidRPr="00A22A9E">
        <w:rPr>
          <w:rFonts w:ascii="Arial" w:hAnsi="Arial" w:cs="Arial"/>
          <w:sz w:val="22"/>
          <w:szCs w:val="20"/>
        </w:rPr>
        <w:t xml:space="preserve"> the objective in this case is to be a qualified and competent Social Worker who is able to play an eminent role in society.</w:t>
      </w:r>
    </w:p>
    <w:p w:rsidR="00A22A9E" w:rsidRDefault="00A22A9E" w14:paraId="22B42736" w14:textId="77777777">
      <w:pPr>
        <w:spacing w:line="259" w:lineRule="auto"/>
        <w:jc w:val="left"/>
        <w:rPr>
          <w:rFonts w:ascii="Arial" w:hAnsi="Arial" w:cs="Arial" w:eastAsiaTheme="majorEastAsia"/>
          <w:b/>
          <w:color w:val="000000"/>
        </w:rPr>
      </w:pPr>
      <w:bookmarkStart w:name="_Toc213422728" w:id="8"/>
      <w:r>
        <w:rPr>
          <w:rFonts w:ascii="Arial" w:hAnsi="Arial" w:cs="Arial"/>
        </w:rPr>
        <w:br w:type="page"/>
      </w:r>
    </w:p>
    <w:p w:rsidRPr="00904B6E" w:rsidR="0086440B" w:rsidP="00BE3916" w:rsidRDefault="000502B2" w14:paraId="4F403BA0" w14:textId="799D4D87">
      <w:pPr>
        <w:pStyle w:val="Heading1"/>
        <w:spacing w:after="160"/>
        <w:jc w:val="both"/>
        <w:rPr>
          <w:rFonts w:ascii="Arial" w:hAnsi="Arial" w:cs="Arial"/>
        </w:rPr>
      </w:pPr>
      <w:r w:rsidRPr="00904B6E">
        <w:rPr>
          <w:rFonts w:ascii="Arial" w:hAnsi="Arial" w:cs="Arial"/>
        </w:rPr>
        <w:t>References</w:t>
      </w:r>
      <w:bookmarkEnd w:id="8"/>
    </w:p>
    <w:p w:rsidRPr="00A22A9E" w:rsidR="00A22A9E" w:rsidP="0086440B" w:rsidRDefault="00A22A9E" w14:paraId="3FE7F480" w14:textId="77777777">
      <w:pPr>
        <w:rPr>
          <w:rFonts w:ascii="Arial" w:hAnsi="Arial" w:cs="Arial"/>
          <w:sz w:val="22"/>
          <w:szCs w:val="20"/>
        </w:rPr>
      </w:pPr>
    </w:p>
    <w:p w:rsidRPr="00A22A9E" w:rsidR="00A22A9E" w:rsidP="00710624" w:rsidRDefault="00A22A9E" w14:paraId="409BAD63" w14:textId="77777777">
      <w:pPr>
        <w:spacing w:line="278" w:lineRule="auto"/>
        <w:ind w:left="720" w:hanging="720"/>
        <w:rPr>
          <w:rFonts w:ascii="Arial" w:hAnsi="Arial" w:cs="Arial"/>
          <w:sz w:val="22"/>
          <w:szCs w:val="20"/>
        </w:rPr>
      </w:pPr>
      <w:r w:rsidRPr="00A22A9E">
        <w:rPr>
          <w:rFonts w:ascii="Arial" w:hAnsi="Arial" w:cs="Arial"/>
          <w:sz w:val="22"/>
          <w:szCs w:val="20"/>
        </w:rPr>
        <w:t xml:space="preserve">Bolton-King, R.S. (2022) 'Student mentoring to enhance graduates’ employability potential,' </w:t>
      </w:r>
      <w:r w:rsidRPr="00A22A9E">
        <w:rPr>
          <w:rFonts w:ascii="Arial" w:hAnsi="Arial" w:cs="Arial"/>
          <w:i/>
          <w:iCs/>
          <w:sz w:val="22"/>
          <w:szCs w:val="20"/>
        </w:rPr>
        <w:t>Science &amp; Justice</w:t>
      </w:r>
      <w:r w:rsidRPr="00A22A9E">
        <w:rPr>
          <w:rFonts w:ascii="Arial" w:hAnsi="Arial" w:cs="Arial"/>
          <w:sz w:val="22"/>
          <w:szCs w:val="20"/>
        </w:rPr>
        <w:t xml:space="preserve">, 62(6), pp. 785–794. </w:t>
      </w:r>
      <w:hyperlink w:history="1" r:id="rId8">
        <w:r w:rsidRPr="00A22A9E">
          <w:rPr>
            <w:rStyle w:val="Hyperlink"/>
            <w:rFonts w:ascii="Arial" w:hAnsi="Arial" w:cs="Arial"/>
            <w:sz w:val="22"/>
            <w:szCs w:val="20"/>
          </w:rPr>
          <w:t>https://doi.org/10.1016/j.scijus.2022.04.010</w:t>
        </w:r>
      </w:hyperlink>
      <w:r w:rsidRPr="00A22A9E">
        <w:rPr>
          <w:rFonts w:ascii="Arial" w:hAnsi="Arial" w:cs="Arial"/>
          <w:sz w:val="22"/>
          <w:szCs w:val="20"/>
        </w:rPr>
        <w:t xml:space="preserve">. </w:t>
      </w:r>
    </w:p>
    <w:p w:rsidRPr="00A22A9E" w:rsidR="00A22A9E" w:rsidP="00710624" w:rsidRDefault="00A22A9E" w14:paraId="2F579578" w14:textId="77777777">
      <w:pPr>
        <w:spacing w:line="278" w:lineRule="auto"/>
        <w:ind w:left="720" w:hanging="720"/>
        <w:rPr>
          <w:rFonts w:ascii="Arial" w:hAnsi="Arial" w:cs="Arial"/>
          <w:sz w:val="22"/>
          <w:szCs w:val="20"/>
        </w:rPr>
      </w:pPr>
      <w:r w:rsidRPr="00A22A9E">
        <w:rPr>
          <w:rFonts w:ascii="Arial" w:hAnsi="Arial" w:cs="Arial"/>
          <w:sz w:val="22"/>
          <w:szCs w:val="20"/>
        </w:rPr>
        <w:t xml:space="preserve">Broadley, T. </w:t>
      </w:r>
      <w:r w:rsidRPr="00A22A9E">
        <w:rPr>
          <w:rFonts w:ascii="Arial" w:hAnsi="Arial" w:cs="Arial"/>
          <w:i/>
          <w:iCs/>
          <w:sz w:val="22"/>
          <w:szCs w:val="20"/>
        </w:rPr>
        <w:t>et al.</w:t>
      </w:r>
      <w:r w:rsidRPr="00A22A9E">
        <w:rPr>
          <w:rFonts w:ascii="Arial" w:hAnsi="Arial" w:cs="Arial"/>
          <w:sz w:val="22"/>
          <w:szCs w:val="20"/>
        </w:rPr>
        <w:t xml:space="preserve"> (2022) </w:t>
      </w:r>
      <w:r w:rsidRPr="00A22A9E">
        <w:rPr>
          <w:rFonts w:ascii="Arial" w:hAnsi="Arial" w:cs="Arial"/>
          <w:i/>
          <w:iCs/>
          <w:sz w:val="22"/>
          <w:szCs w:val="20"/>
        </w:rPr>
        <w:t>The SAGE Handbook of Graduate Employability</w:t>
      </w:r>
      <w:r w:rsidRPr="00A22A9E">
        <w:rPr>
          <w:rFonts w:ascii="Arial" w:hAnsi="Arial" w:cs="Arial"/>
          <w:sz w:val="22"/>
          <w:szCs w:val="20"/>
        </w:rPr>
        <w:t xml:space="preserve">. </w:t>
      </w:r>
      <w:hyperlink w:history="1" w:anchor="page=142" r:id="rId9">
        <w:r w:rsidRPr="00A22A9E">
          <w:rPr>
            <w:rStyle w:val="Hyperlink"/>
            <w:rFonts w:ascii="Arial" w:hAnsi="Arial" w:cs="Arial"/>
            <w:sz w:val="22"/>
            <w:szCs w:val="20"/>
          </w:rPr>
          <w:t>https://www.torrossa.com/en/resources/an/5409558#page=142</w:t>
        </w:r>
      </w:hyperlink>
      <w:r w:rsidRPr="00A22A9E">
        <w:rPr>
          <w:rFonts w:ascii="Arial" w:hAnsi="Arial" w:cs="Arial"/>
          <w:sz w:val="22"/>
          <w:szCs w:val="20"/>
        </w:rPr>
        <w:t xml:space="preserve">. </w:t>
      </w:r>
    </w:p>
    <w:p w:rsidRPr="00A22A9E" w:rsidR="00A22A9E" w:rsidP="00710624" w:rsidRDefault="00A22A9E" w14:paraId="4E0DE2A7" w14:textId="77777777">
      <w:pPr>
        <w:spacing w:line="278" w:lineRule="auto"/>
        <w:ind w:left="720" w:hanging="720"/>
        <w:rPr>
          <w:rFonts w:ascii="Arial" w:hAnsi="Arial" w:cs="Arial"/>
          <w:sz w:val="22"/>
          <w:szCs w:val="20"/>
        </w:rPr>
      </w:pPr>
      <w:r w:rsidRPr="00A22A9E">
        <w:rPr>
          <w:rFonts w:ascii="Arial" w:hAnsi="Arial" w:cs="Arial"/>
          <w:sz w:val="22"/>
          <w:szCs w:val="20"/>
        </w:rPr>
        <w:t xml:space="preserve">Dickens, J. </w:t>
      </w:r>
      <w:r w:rsidRPr="00A22A9E">
        <w:rPr>
          <w:rFonts w:ascii="Arial" w:hAnsi="Arial" w:cs="Arial"/>
          <w:i/>
          <w:iCs/>
          <w:sz w:val="22"/>
          <w:szCs w:val="20"/>
        </w:rPr>
        <w:t>et al.</w:t>
      </w:r>
      <w:r w:rsidRPr="00A22A9E">
        <w:rPr>
          <w:rFonts w:ascii="Arial" w:hAnsi="Arial" w:cs="Arial"/>
          <w:sz w:val="22"/>
          <w:szCs w:val="20"/>
        </w:rPr>
        <w:t xml:space="preserve"> (2023) 'Re-envisaging professional curiosity and challenge: Messages for child protection practice from reviews of serious cases in England,' </w:t>
      </w:r>
      <w:r w:rsidRPr="00A22A9E">
        <w:rPr>
          <w:rFonts w:ascii="Arial" w:hAnsi="Arial" w:cs="Arial"/>
          <w:i/>
          <w:iCs/>
          <w:sz w:val="22"/>
          <w:szCs w:val="20"/>
        </w:rPr>
        <w:t>Children and Youth Services Review</w:t>
      </w:r>
      <w:r w:rsidRPr="00A22A9E">
        <w:rPr>
          <w:rFonts w:ascii="Arial" w:hAnsi="Arial" w:cs="Arial"/>
          <w:sz w:val="22"/>
          <w:szCs w:val="20"/>
        </w:rPr>
        <w:t xml:space="preserve">, 152, p. 107081. </w:t>
      </w:r>
      <w:hyperlink w:history="1" r:id="rId10">
        <w:r w:rsidRPr="00A22A9E">
          <w:rPr>
            <w:rStyle w:val="Hyperlink"/>
            <w:rFonts w:ascii="Arial" w:hAnsi="Arial" w:cs="Arial"/>
            <w:sz w:val="22"/>
            <w:szCs w:val="20"/>
          </w:rPr>
          <w:t>https://doi.org/10.1016/j.childyouth.2023.107081</w:t>
        </w:r>
      </w:hyperlink>
      <w:r w:rsidRPr="00A22A9E">
        <w:rPr>
          <w:rFonts w:ascii="Arial" w:hAnsi="Arial" w:cs="Arial"/>
          <w:sz w:val="22"/>
          <w:szCs w:val="20"/>
        </w:rPr>
        <w:t xml:space="preserve">. </w:t>
      </w:r>
    </w:p>
    <w:p w:rsidRPr="00A22A9E" w:rsidR="00A22A9E" w:rsidP="00710624" w:rsidRDefault="00A22A9E" w14:paraId="05BCF424" w14:textId="77777777">
      <w:pPr>
        <w:spacing w:line="278" w:lineRule="auto"/>
        <w:ind w:left="720" w:hanging="720"/>
        <w:rPr>
          <w:rFonts w:ascii="Arial" w:hAnsi="Arial" w:cs="Arial"/>
          <w:sz w:val="22"/>
          <w:szCs w:val="20"/>
        </w:rPr>
      </w:pPr>
      <w:r w:rsidRPr="00A22A9E">
        <w:rPr>
          <w:rFonts w:ascii="Arial" w:hAnsi="Arial" w:cs="Arial"/>
          <w:sz w:val="22"/>
          <w:szCs w:val="20"/>
        </w:rPr>
        <w:t xml:space="preserve">Glajchen, M. </w:t>
      </w:r>
      <w:r w:rsidRPr="00A22A9E">
        <w:rPr>
          <w:rFonts w:ascii="Arial" w:hAnsi="Arial" w:cs="Arial"/>
          <w:i/>
          <w:iCs/>
          <w:sz w:val="22"/>
          <w:szCs w:val="20"/>
        </w:rPr>
        <w:t>et al.</w:t>
      </w:r>
      <w:r w:rsidRPr="00A22A9E">
        <w:rPr>
          <w:rFonts w:ascii="Arial" w:hAnsi="Arial" w:cs="Arial"/>
          <w:sz w:val="22"/>
          <w:szCs w:val="20"/>
        </w:rPr>
        <w:t xml:space="preserve"> (2024) 'Educating Social Workers in Palliative and End-of-Life Care: Development and implementation of a new national training program,' </w:t>
      </w:r>
      <w:r w:rsidRPr="00A22A9E">
        <w:rPr>
          <w:rFonts w:ascii="Arial" w:hAnsi="Arial" w:cs="Arial"/>
          <w:i/>
          <w:iCs/>
          <w:sz w:val="22"/>
          <w:szCs w:val="20"/>
        </w:rPr>
        <w:t>Journal of Palliative Medicine</w:t>
      </w:r>
      <w:r w:rsidRPr="00A22A9E">
        <w:rPr>
          <w:rFonts w:ascii="Arial" w:hAnsi="Arial" w:cs="Arial"/>
          <w:sz w:val="22"/>
          <w:szCs w:val="20"/>
        </w:rPr>
        <w:t xml:space="preserve">, 27(5), pp. 638–643. </w:t>
      </w:r>
      <w:hyperlink w:history="1" r:id="rId11">
        <w:r w:rsidRPr="00A22A9E">
          <w:rPr>
            <w:rStyle w:val="Hyperlink"/>
            <w:rFonts w:ascii="Arial" w:hAnsi="Arial" w:cs="Arial"/>
            <w:sz w:val="22"/>
            <w:szCs w:val="20"/>
          </w:rPr>
          <w:t>https://doi.org/10.1089/jpm.2023.0516</w:t>
        </w:r>
      </w:hyperlink>
      <w:r w:rsidRPr="00A22A9E">
        <w:rPr>
          <w:rFonts w:ascii="Arial" w:hAnsi="Arial" w:cs="Arial"/>
          <w:sz w:val="22"/>
          <w:szCs w:val="20"/>
        </w:rPr>
        <w:t xml:space="preserve">. </w:t>
      </w:r>
    </w:p>
    <w:p w:rsidRPr="00A22A9E" w:rsidR="00A22A9E" w:rsidP="00710624" w:rsidRDefault="00A22A9E" w14:paraId="3CEEC9E4" w14:textId="77777777">
      <w:pPr>
        <w:spacing w:line="278" w:lineRule="auto"/>
        <w:ind w:left="720" w:hanging="720"/>
        <w:rPr>
          <w:rFonts w:ascii="Arial" w:hAnsi="Arial" w:cs="Arial"/>
          <w:sz w:val="22"/>
          <w:szCs w:val="20"/>
        </w:rPr>
      </w:pPr>
      <w:r w:rsidRPr="00A22A9E">
        <w:rPr>
          <w:rFonts w:ascii="Arial" w:hAnsi="Arial" w:cs="Arial"/>
          <w:sz w:val="22"/>
          <w:szCs w:val="20"/>
        </w:rPr>
        <w:t xml:space="preserve">Gobec, C., Rillotta, F. and Raghavendra, P. (2022) 'Where to next? Experiences of adults with intellectual disability after they complete a university program,' </w:t>
      </w:r>
      <w:r w:rsidRPr="00A22A9E">
        <w:rPr>
          <w:rFonts w:ascii="Arial" w:hAnsi="Arial" w:cs="Arial"/>
          <w:i/>
          <w:iCs/>
          <w:sz w:val="22"/>
          <w:szCs w:val="20"/>
        </w:rPr>
        <w:t>Journal of Applied Research in Intellectual Disabilities</w:t>
      </w:r>
      <w:r w:rsidRPr="00A22A9E">
        <w:rPr>
          <w:rFonts w:ascii="Arial" w:hAnsi="Arial" w:cs="Arial"/>
          <w:sz w:val="22"/>
          <w:szCs w:val="20"/>
        </w:rPr>
        <w:t xml:space="preserve">, 35(5), pp. 1140–1152. </w:t>
      </w:r>
      <w:hyperlink w:history="1" r:id="rId12">
        <w:r w:rsidRPr="00A22A9E">
          <w:rPr>
            <w:rStyle w:val="Hyperlink"/>
            <w:rFonts w:ascii="Arial" w:hAnsi="Arial" w:cs="Arial"/>
            <w:sz w:val="22"/>
            <w:szCs w:val="20"/>
          </w:rPr>
          <w:t>https://doi.org/10.1111/jar.13000</w:t>
        </w:r>
      </w:hyperlink>
      <w:r w:rsidRPr="00A22A9E">
        <w:rPr>
          <w:rFonts w:ascii="Arial" w:hAnsi="Arial" w:cs="Arial"/>
          <w:sz w:val="22"/>
          <w:szCs w:val="20"/>
        </w:rPr>
        <w:t xml:space="preserve">. </w:t>
      </w:r>
    </w:p>
    <w:p w:rsidRPr="00A22A9E" w:rsidR="00A22A9E" w:rsidP="00710624" w:rsidRDefault="00A22A9E" w14:paraId="2FC40E3D" w14:textId="77777777">
      <w:pPr>
        <w:spacing w:line="278" w:lineRule="auto"/>
        <w:ind w:left="720" w:hanging="720"/>
        <w:rPr>
          <w:rFonts w:ascii="Arial" w:hAnsi="Arial" w:cs="Arial"/>
          <w:sz w:val="22"/>
          <w:szCs w:val="20"/>
        </w:rPr>
      </w:pPr>
      <w:r w:rsidRPr="00A22A9E">
        <w:rPr>
          <w:rFonts w:ascii="Arial" w:hAnsi="Arial" w:cs="Arial"/>
          <w:sz w:val="22"/>
          <w:szCs w:val="20"/>
        </w:rPr>
        <w:t xml:space="preserve">Grosu, V. </w:t>
      </w:r>
      <w:r w:rsidRPr="00A22A9E">
        <w:rPr>
          <w:rFonts w:ascii="Arial" w:hAnsi="Arial" w:cs="Arial"/>
          <w:i/>
          <w:iCs/>
          <w:sz w:val="22"/>
          <w:szCs w:val="20"/>
        </w:rPr>
        <w:t>et al.</w:t>
      </w:r>
      <w:r w:rsidRPr="00A22A9E">
        <w:rPr>
          <w:rFonts w:ascii="Arial" w:hAnsi="Arial" w:cs="Arial"/>
          <w:sz w:val="22"/>
          <w:szCs w:val="20"/>
        </w:rPr>
        <w:t xml:space="preserve"> (2023) 'Testing accountants’ perceptions of the digitization of the profession and profiling the future professional,' </w:t>
      </w:r>
      <w:r w:rsidRPr="00A22A9E">
        <w:rPr>
          <w:rFonts w:ascii="Arial" w:hAnsi="Arial" w:cs="Arial"/>
          <w:i/>
          <w:iCs/>
          <w:sz w:val="22"/>
          <w:szCs w:val="20"/>
        </w:rPr>
        <w:t>Technological Forecasting and Social Change</w:t>
      </w:r>
      <w:r w:rsidRPr="00A22A9E">
        <w:rPr>
          <w:rFonts w:ascii="Arial" w:hAnsi="Arial" w:cs="Arial"/>
          <w:sz w:val="22"/>
          <w:szCs w:val="20"/>
        </w:rPr>
        <w:t xml:space="preserve">, 193, p. 122630. </w:t>
      </w:r>
      <w:hyperlink w:history="1" r:id="rId13">
        <w:r w:rsidRPr="00A22A9E">
          <w:rPr>
            <w:rStyle w:val="Hyperlink"/>
            <w:rFonts w:ascii="Arial" w:hAnsi="Arial" w:cs="Arial"/>
            <w:sz w:val="22"/>
            <w:szCs w:val="20"/>
          </w:rPr>
          <w:t>https://doi.org/10.1016/j.techfore.2023.122630</w:t>
        </w:r>
      </w:hyperlink>
      <w:r w:rsidRPr="00A22A9E">
        <w:rPr>
          <w:rFonts w:ascii="Arial" w:hAnsi="Arial" w:cs="Arial"/>
          <w:sz w:val="22"/>
          <w:szCs w:val="20"/>
        </w:rPr>
        <w:t xml:space="preserve">. </w:t>
      </w:r>
    </w:p>
    <w:p w:rsidRPr="00A22A9E" w:rsidR="00A22A9E" w:rsidP="00710624" w:rsidRDefault="00A22A9E" w14:paraId="0F630EE8" w14:textId="77777777">
      <w:pPr>
        <w:spacing w:line="278" w:lineRule="auto"/>
        <w:ind w:left="720" w:hanging="720"/>
        <w:rPr>
          <w:rFonts w:ascii="Arial" w:hAnsi="Arial" w:cs="Arial"/>
          <w:sz w:val="22"/>
          <w:szCs w:val="20"/>
        </w:rPr>
      </w:pPr>
      <w:r w:rsidRPr="00A22A9E">
        <w:rPr>
          <w:rFonts w:ascii="Arial" w:hAnsi="Arial" w:cs="Arial"/>
          <w:sz w:val="22"/>
          <w:szCs w:val="20"/>
        </w:rPr>
        <w:t xml:space="preserve">Helm, D. (2021) 'Theorising Social Work Sense-Making: Developing a model of Peer-Aided judgement and decision making,' </w:t>
      </w:r>
      <w:r w:rsidRPr="00A22A9E">
        <w:rPr>
          <w:rFonts w:ascii="Arial" w:hAnsi="Arial" w:cs="Arial"/>
          <w:i/>
          <w:iCs/>
          <w:sz w:val="22"/>
          <w:szCs w:val="20"/>
        </w:rPr>
        <w:t>The British Journal of Social Work</w:t>
      </w:r>
      <w:r w:rsidRPr="00A22A9E">
        <w:rPr>
          <w:rFonts w:ascii="Arial" w:hAnsi="Arial" w:cs="Arial"/>
          <w:sz w:val="22"/>
          <w:szCs w:val="20"/>
        </w:rPr>
        <w:t xml:space="preserve">, 52(4), pp. 2329–2347. </w:t>
      </w:r>
      <w:hyperlink w:history="1" r:id="rId14">
        <w:r w:rsidRPr="00A22A9E">
          <w:rPr>
            <w:rStyle w:val="Hyperlink"/>
            <w:rFonts w:ascii="Arial" w:hAnsi="Arial" w:cs="Arial"/>
            <w:sz w:val="22"/>
            <w:szCs w:val="20"/>
          </w:rPr>
          <w:t>https://doi.org/10.1093/bjsw/bcab178</w:t>
        </w:r>
      </w:hyperlink>
      <w:r w:rsidRPr="00A22A9E">
        <w:rPr>
          <w:rFonts w:ascii="Arial" w:hAnsi="Arial" w:cs="Arial"/>
          <w:sz w:val="22"/>
          <w:szCs w:val="20"/>
        </w:rPr>
        <w:t xml:space="preserve">. </w:t>
      </w:r>
    </w:p>
    <w:p w:rsidRPr="00A22A9E" w:rsidR="00A22A9E" w:rsidP="00710624" w:rsidRDefault="00A22A9E" w14:paraId="663F9E77" w14:textId="77777777">
      <w:pPr>
        <w:spacing w:line="278" w:lineRule="auto"/>
        <w:ind w:left="720" w:hanging="720"/>
        <w:rPr>
          <w:rFonts w:ascii="Arial" w:hAnsi="Arial" w:cs="Arial"/>
          <w:sz w:val="22"/>
          <w:szCs w:val="20"/>
          <w:lang w:val="it-IT"/>
        </w:rPr>
      </w:pPr>
      <w:r w:rsidRPr="00A22A9E">
        <w:rPr>
          <w:rFonts w:ascii="Arial" w:hAnsi="Arial" w:cs="Arial"/>
          <w:sz w:val="22"/>
          <w:szCs w:val="20"/>
        </w:rPr>
        <w:t xml:space="preserve">Johns, R. and Harry, J. (2022) </w:t>
      </w:r>
      <w:r w:rsidRPr="00A22A9E">
        <w:rPr>
          <w:rFonts w:ascii="Arial" w:hAnsi="Arial" w:cs="Arial"/>
          <w:i/>
          <w:iCs/>
          <w:sz w:val="22"/>
          <w:szCs w:val="20"/>
        </w:rPr>
        <w:t>Using the law in social work</w:t>
      </w:r>
      <w:r w:rsidRPr="00A22A9E">
        <w:rPr>
          <w:rFonts w:ascii="Arial" w:hAnsi="Arial" w:cs="Arial"/>
          <w:sz w:val="22"/>
          <w:szCs w:val="20"/>
        </w:rPr>
        <w:t xml:space="preserve">. </w:t>
      </w:r>
      <w:hyperlink w:history="1" r:id="rId15">
        <w:r w:rsidRPr="00A22A9E">
          <w:rPr>
            <w:rStyle w:val="Hyperlink"/>
            <w:rFonts w:ascii="Arial" w:hAnsi="Arial" w:cs="Arial"/>
            <w:sz w:val="22"/>
            <w:szCs w:val="20"/>
            <w:lang w:val="it-IT"/>
          </w:rPr>
          <w:t>https://www.torrossa.com/en/resources/an/5409562</w:t>
        </w:r>
      </w:hyperlink>
      <w:r w:rsidRPr="00A22A9E">
        <w:rPr>
          <w:rFonts w:ascii="Arial" w:hAnsi="Arial" w:cs="Arial"/>
          <w:sz w:val="22"/>
          <w:szCs w:val="20"/>
          <w:lang w:val="it-IT"/>
        </w:rPr>
        <w:t xml:space="preserve">. </w:t>
      </w:r>
    </w:p>
    <w:p w:rsidRPr="00A22A9E" w:rsidR="00A22A9E" w:rsidP="00710624" w:rsidRDefault="00A22A9E" w14:paraId="31AF204F" w14:textId="77777777">
      <w:pPr>
        <w:spacing w:line="278" w:lineRule="auto"/>
        <w:ind w:left="720" w:hanging="720"/>
        <w:rPr>
          <w:rFonts w:ascii="Arial" w:hAnsi="Arial" w:cs="Arial"/>
          <w:sz w:val="22"/>
          <w:szCs w:val="20"/>
        </w:rPr>
      </w:pPr>
      <w:r w:rsidRPr="00A22A9E">
        <w:rPr>
          <w:rFonts w:ascii="Arial" w:hAnsi="Arial" w:cs="Arial"/>
          <w:sz w:val="22"/>
          <w:szCs w:val="20"/>
          <w:lang w:val="it-IT"/>
        </w:rPr>
        <w:t xml:space="preserve">Langarita, J.A. </w:t>
      </w:r>
      <w:r w:rsidRPr="00A22A9E">
        <w:rPr>
          <w:rFonts w:ascii="Arial" w:hAnsi="Arial" w:cs="Arial"/>
          <w:i/>
          <w:iCs/>
          <w:sz w:val="22"/>
          <w:szCs w:val="20"/>
          <w:lang w:val="it-IT"/>
        </w:rPr>
        <w:t>et al.</w:t>
      </w:r>
      <w:r w:rsidRPr="00A22A9E">
        <w:rPr>
          <w:rFonts w:ascii="Arial" w:hAnsi="Arial" w:cs="Arial"/>
          <w:sz w:val="22"/>
          <w:szCs w:val="20"/>
          <w:lang w:val="it-IT"/>
        </w:rPr>
        <w:t xml:space="preserve"> </w:t>
      </w:r>
      <w:r w:rsidRPr="00A22A9E">
        <w:rPr>
          <w:rFonts w:ascii="Arial" w:hAnsi="Arial" w:cs="Arial"/>
          <w:sz w:val="22"/>
          <w:szCs w:val="20"/>
        </w:rPr>
        <w:t xml:space="preserve">(2022) 'What do I need to work on? Perspectives of social work employers and graduates,' </w:t>
      </w:r>
      <w:r w:rsidRPr="00A22A9E">
        <w:rPr>
          <w:rFonts w:ascii="Arial" w:hAnsi="Arial" w:cs="Arial"/>
          <w:i/>
          <w:iCs/>
          <w:sz w:val="22"/>
          <w:szCs w:val="20"/>
        </w:rPr>
        <w:t>Social Work Education</w:t>
      </w:r>
      <w:r w:rsidRPr="00A22A9E">
        <w:rPr>
          <w:rFonts w:ascii="Arial" w:hAnsi="Arial" w:cs="Arial"/>
          <w:sz w:val="22"/>
          <w:szCs w:val="20"/>
        </w:rPr>
        <w:t xml:space="preserve">, 43(2), pp. 278–295. </w:t>
      </w:r>
      <w:hyperlink w:history="1" r:id="rId16">
        <w:r w:rsidRPr="00A22A9E">
          <w:rPr>
            <w:rStyle w:val="Hyperlink"/>
            <w:rFonts w:ascii="Arial" w:hAnsi="Arial" w:cs="Arial"/>
            <w:sz w:val="22"/>
            <w:szCs w:val="20"/>
          </w:rPr>
          <w:t>https://doi.org/10.1080/02615479.2022.2088727</w:t>
        </w:r>
      </w:hyperlink>
      <w:r w:rsidRPr="00A22A9E">
        <w:rPr>
          <w:rFonts w:ascii="Arial" w:hAnsi="Arial" w:cs="Arial"/>
          <w:sz w:val="22"/>
          <w:szCs w:val="20"/>
        </w:rPr>
        <w:t xml:space="preserve">. </w:t>
      </w:r>
    </w:p>
    <w:p w:rsidRPr="00A22A9E" w:rsidR="00A22A9E" w:rsidP="00710624" w:rsidRDefault="00A22A9E" w14:paraId="267751D0" w14:textId="77777777">
      <w:pPr>
        <w:spacing w:line="278" w:lineRule="auto"/>
        <w:ind w:left="720" w:hanging="720"/>
        <w:rPr>
          <w:rFonts w:ascii="Arial" w:hAnsi="Arial" w:cs="Arial"/>
          <w:sz w:val="22"/>
          <w:szCs w:val="20"/>
        </w:rPr>
      </w:pPr>
      <w:r w:rsidRPr="00A22A9E">
        <w:rPr>
          <w:rFonts w:ascii="Arial" w:hAnsi="Arial" w:cs="Arial"/>
          <w:sz w:val="22"/>
          <w:szCs w:val="20"/>
        </w:rPr>
        <w:t xml:space="preserve">Mtawa, N., Fongwa, S. and Wilson-Strydom, M. (2019) 'Enhancing graduate employability attributes and capabilities formation: a service-learning approach,' </w:t>
      </w:r>
      <w:r w:rsidRPr="00A22A9E">
        <w:rPr>
          <w:rFonts w:ascii="Arial" w:hAnsi="Arial" w:cs="Arial"/>
          <w:i/>
          <w:iCs/>
          <w:sz w:val="22"/>
          <w:szCs w:val="20"/>
        </w:rPr>
        <w:t>Teaching in Higher Education</w:t>
      </w:r>
      <w:r w:rsidRPr="00A22A9E">
        <w:rPr>
          <w:rFonts w:ascii="Arial" w:hAnsi="Arial" w:cs="Arial"/>
          <w:sz w:val="22"/>
          <w:szCs w:val="20"/>
        </w:rPr>
        <w:t xml:space="preserve">, 26(5), pp. 679–695. </w:t>
      </w:r>
      <w:hyperlink w:history="1" r:id="rId17">
        <w:r w:rsidRPr="00A22A9E">
          <w:rPr>
            <w:rStyle w:val="Hyperlink"/>
            <w:rFonts w:ascii="Arial" w:hAnsi="Arial" w:cs="Arial"/>
            <w:sz w:val="22"/>
            <w:szCs w:val="20"/>
          </w:rPr>
          <w:t>https://doi.org/10.1080/13562517.2019.1672150</w:t>
        </w:r>
      </w:hyperlink>
      <w:r w:rsidRPr="00A22A9E">
        <w:rPr>
          <w:rFonts w:ascii="Arial" w:hAnsi="Arial" w:cs="Arial"/>
          <w:sz w:val="22"/>
          <w:szCs w:val="20"/>
        </w:rPr>
        <w:t xml:space="preserve">. </w:t>
      </w:r>
    </w:p>
    <w:p w:rsidRPr="00A22A9E" w:rsidR="00A22A9E" w:rsidP="00710624" w:rsidRDefault="00A22A9E" w14:paraId="4A8A6D9B" w14:textId="77777777">
      <w:pPr>
        <w:spacing w:line="278" w:lineRule="auto"/>
        <w:ind w:left="720" w:hanging="720"/>
        <w:rPr>
          <w:rFonts w:ascii="Arial" w:hAnsi="Arial" w:cs="Arial"/>
          <w:sz w:val="22"/>
          <w:szCs w:val="20"/>
        </w:rPr>
      </w:pPr>
      <w:r w:rsidRPr="00A22A9E">
        <w:rPr>
          <w:rFonts w:ascii="Arial" w:hAnsi="Arial" w:cs="Arial"/>
          <w:sz w:val="22"/>
          <w:szCs w:val="20"/>
        </w:rPr>
        <w:t xml:space="preserve">Nikolic, S. </w:t>
      </w:r>
      <w:r w:rsidRPr="00A22A9E">
        <w:rPr>
          <w:rFonts w:ascii="Arial" w:hAnsi="Arial" w:cs="Arial"/>
          <w:i/>
          <w:iCs/>
          <w:sz w:val="22"/>
          <w:szCs w:val="20"/>
        </w:rPr>
        <w:t>et al.</w:t>
      </w:r>
      <w:r w:rsidRPr="00A22A9E">
        <w:rPr>
          <w:rFonts w:ascii="Arial" w:hAnsi="Arial" w:cs="Arial"/>
          <w:sz w:val="22"/>
          <w:szCs w:val="20"/>
        </w:rPr>
        <w:t xml:space="preserve"> (2023) 'ChatGPT versus engineering education assessment: a multidisciplinary and multi-institutional benchmarking and analysis of this generative artificial intelligence tool to investigate assessment integrity,' </w:t>
      </w:r>
      <w:r w:rsidRPr="00A22A9E">
        <w:rPr>
          <w:rFonts w:ascii="Arial" w:hAnsi="Arial" w:cs="Arial"/>
          <w:i/>
          <w:iCs/>
          <w:sz w:val="22"/>
          <w:szCs w:val="20"/>
        </w:rPr>
        <w:t>European Journal of Engineering Education</w:t>
      </w:r>
      <w:r w:rsidRPr="00A22A9E">
        <w:rPr>
          <w:rFonts w:ascii="Arial" w:hAnsi="Arial" w:cs="Arial"/>
          <w:sz w:val="22"/>
          <w:szCs w:val="20"/>
        </w:rPr>
        <w:t xml:space="preserve">, 48(4), pp. 559–614. </w:t>
      </w:r>
      <w:hyperlink w:history="1" r:id="rId18">
        <w:r w:rsidRPr="00A22A9E">
          <w:rPr>
            <w:rStyle w:val="Hyperlink"/>
            <w:rFonts w:ascii="Arial" w:hAnsi="Arial" w:cs="Arial"/>
            <w:sz w:val="22"/>
            <w:szCs w:val="20"/>
          </w:rPr>
          <w:t>https://doi.org/10.1080/03043797.2023.2213169</w:t>
        </w:r>
      </w:hyperlink>
      <w:r w:rsidRPr="00A22A9E">
        <w:rPr>
          <w:rFonts w:ascii="Arial" w:hAnsi="Arial" w:cs="Arial"/>
          <w:sz w:val="22"/>
          <w:szCs w:val="20"/>
        </w:rPr>
        <w:t xml:space="preserve">. </w:t>
      </w:r>
    </w:p>
    <w:p w:rsidRPr="00A22A9E" w:rsidR="00A22A9E" w:rsidP="00710624" w:rsidRDefault="00A22A9E" w14:paraId="3B9BB35E" w14:textId="77777777">
      <w:pPr>
        <w:spacing w:line="278" w:lineRule="auto"/>
        <w:ind w:left="720" w:hanging="720"/>
        <w:rPr>
          <w:rFonts w:ascii="Arial" w:hAnsi="Arial" w:cs="Arial"/>
          <w:sz w:val="22"/>
          <w:szCs w:val="20"/>
        </w:rPr>
      </w:pPr>
      <w:r w:rsidRPr="00A22A9E">
        <w:rPr>
          <w:rFonts w:ascii="Arial" w:hAnsi="Arial" w:cs="Arial"/>
          <w:sz w:val="22"/>
          <w:szCs w:val="20"/>
        </w:rPr>
        <w:t xml:space="preserve">Parker, J. (2024) </w:t>
      </w:r>
      <w:r w:rsidRPr="00A22A9E">
        <w:rPr>
          <w:rFonts w:ascii="Arial" w:hAnsi="Arial" w:cs="Arial"/>
          <w:i/>
          <w:iCs/>
          <w:sz w:val="22"/>
          <w:szCs w:val="20"/>
        </w:rPr>
        <w:t>Social Work Practice : assessment, planning, intervention and review</w:t>
      </w:r>
      <w:r w:rsidRPr="00A22A9E">
        <w:rPr>
          <w:rFonts w:ascii="Arial" w:hAnsi="Arial" w:cs="Arial"/>
          <w:sz w:val="22"/>
          <w:szCs w:val="20"/>
        </w:rPr>
        <w:t xml:space="preserve">. </w:t>
      </w:r>
      <w:hyperlink w:history="1" r:id="rId19">
        <w:r w:rsidRPr="00A22A9E">
          <w:rPr>
            <w:rStyle w:val="Hyperlink"/>
            <w:rFonts w:ascii="Arial" w:hAnsi="Arial" w:cs="Arial"/>
            <w:sz w:val="22"/>
            <w:szCs w:val="20"/>
          </w:rPr>
          <w:t>https://www.torrossa.com/en/resources/an/5909107</w:t>
        </w:r>
      </w:hyperlink>
      <w:r w:rsidRPr="00A22A9E">
        <w:rPr>
          <w:rFonts w:ascii="Arial" w:hAnsi="Arial" w:cs="Arial"/>
          <w:sz w:val="22"/>
          <w:szCs w:val="20"/>
        </w:rPr>
        <w:t xml:space="preserve">. </w:t>
      </w:r>
    </w:p>
    <w:p w:rsidRPr="00A22A9E" w:rsidR="00A22A9E" w:rsidP="00710624" w:rsidRDefault="00A22A9E" w14:paraId="5F3CF1BE" w14:textId="77777777">
      <w:pPr>
        <w:spacing w:line="278" w:lineRule="auto"/>
        <w:ind w:left="720" w:hanging="720"/>
        <w:rPr>
          <w:rFonts w:ascii="Arial" w:hAnsi="Arial" w:cs="Arial"/>
          <w:sz w:val="22"/>
          <w:szCs w:val="20"/>
        </w:rPr>
      </w:pPr>
      <w:r w:rsidRPr="00A22A9E">
        <w:rPr>
          <w:rFonts w:ascii="Arial" w:hAnsi="Arial" w:cs="Arial"/>
          <w:sz w:val="22"/>
          <w:szCs w:val="20"/>
        </w:rPr>
        <w:t xml:space="preserve">Parker, J. (2024) </w:t>
      </w:r>
      <w:r w:rsidRPr="00A22A9E">
        <w:rPr>
          <w:rFonts w:ascii="Arial" w:hAnsi="Arial" w:cs="Arial"/>
          <w:i/>
          <w:iCs/>
          <w:sz w:val="22"/>
          <w:szCs w:val="20"/>
        </w:rPr>
        <w:t>Social Work Practice : assessment, planning, intervention and review</w:t>
      </w:r>
      <w:r w:rsidRPr="00A22A9E">
        <w:rPr>
          <w:rFonts w:ascii="Arial" w:hAnsi="Arial" w:cs="Arial"/>
          <w:sz w:val="22"/>
          <w:szCs w:val="20"/>
        </w:rPr>
        <w:t xml:space="preserve">. </w:t>
      </w:r>
      <w:hyperlink w:history="1" r:id="rId20">
        <w:r w:rsidRPr="00A22A9E">
          <w:rPr>
            <w:rStyle w:val="Hyperlink"/>
            <w:rFonts w:ascii="Arial" w:hAnsi="Arial" w:cs="Arial"/>
            <w:sz w:val="22"/>
            <w:szCs w:val="20"/>
          </w:rPr>
          <w:t>https://www.torrossa.com/en/resources/an/5909107</w:t>
        </w:r>
      </w:hyperlink>
      <w:r w:rsidRPr="00A22A9E">
        <w:rPr>
          <w:rFonts w:ascii="Arial" w:hAnsi="Arial" w:cs="Arial"/>
          <w:sz w:val="22"/>
          <w:szCs w:val="20"/>
        </w:rPr>
        <w:t xml:space="preserve">. </w:t>
      </w:r>
    </w:p>
    <w:p w:rsidRPr="00A22A9E" w:rsidR="00A22A9E" w:rsidP="00710624" w:rsidRDefault="00A22A9E" w14:paraId="4012E2A3" w14:textId="77777777">
      <w:pPr>
        <w:spacing w:line="278" w:lineRule="auto"/>
        <w:ind w:left="720" w:hanging="720"/>
        <w:rPr>
          <w:rFonts w:ascii="Arial" w:hAnsi="Arial" w:cs="Arial"/>
          <w:sz w:val="22"/>
          <w:szCs w:val="20"/>
        </w:rPr>
      </w:pPr>
      <w:r w:rsidRPr="00A22A9E">
        <w:rPr>
          <w:rFonts w:ascii="Arial" w:hAnsi="Arial" w:cs="Arial"/>
          <w:sz w:val="22"/>
          <w:szCs w:val="20"/>
        </w:rPr>
        <w:t xml:space="preserve">Pyland, C.P., Williams, M.G. and Mollen, D. (2024) 'Ethical and diversity considerations of mandatory reporting: Implications for training.,' </w:t>
      </w:r>
      <w:r w:rsidRPr="00A22A9E">
        <w:rPr>
          <w:rFonts w:ascii="Arial" w:hAnsi="Arial" w:cs="Arial"/>
          <w:i/>
          <w:iCs/>
          <w:sz w:val="22"/>
          <w:szCs w:val="20"/>
        </w:rPr>
        <w:t>Training and Education in Professional Psychology</w:t>
      </w:r>
      <w:r w:rsidRPr="00A22A9E">
        <w:rPr>
          <w:rFonts w:ascii="Arial" w:hAnsi="Arial" w:cs="Arial"/>
          <w:sz w:val="22"/>
          <w:szCs w:val="20"/>
        </w:rPr>
        <w:t xml:space="preserve">, 18(4), pp. 297–304. </w:t>
      </w:r>
      <w:hyperlink w:history="1" r:id="rId21">
        <w:r w:rsidRPr="00A22A9E">
          <w:rPr>
            <w:rStyle w:val="Hyperlink"/>
            <w:rFonts w:ascii="Arial" w:hAnsi="Arial" w:cs="Arial"/>
            <w:sz w:val="22"/>
            <w:szCs w:val="20"/>
          </w:rPr>
          <w:t>https://doi.org/10.1037/tep0000485</w:t>
        </w:r>
      </w:hyperlink>
      <w:r w:rsidRPr="00A22A9E">
        <w:rPr>
          <w:rFonts w:ascii="Arial" w:hAnsi="Arial" w:cs="Arial"/>
          <w:sz w:val="22"/>
          <w:szCs w:val="20"/>
        </w:rPr>
        <w:t xml:space="preserve">. </w:t>
      </w:r>
    </w:p>
    <w:p w:rsidRPr="00A22A9E" w:rsidR="00A22A9E" w:rsidP="00710624" w:rsidRDefault="00A22A9E" w14:paraId="2F8D4E2C" w14:textId="77777777">
      <w:pPr>
        <w:spacing w:line="278" w:lineRule="auto"/>
        <w:ind w:left="720" w:hanging="720"/>
        <w:rPr>
          <w:rFonts w:ascii="Arial" w:hAnsi="Arial" w:cs="Arial"/>
          <w:sz w:val="22"/>
          <w:szCs w:val="20"/>
        </w:rPr>
      </w:pPr>
      <w:r w:rsidRPr="00A22A9E">
        <w:rPr>
          <w:rFonts w:ascii="Arial" w:hAnsi="Arial" w:cs="Arial"/>
          <w:sz w:val="22"/>
          <w:szCs w:val="20"/>
        </w:rPr>
        <w:t xml:space="preserve">Reith-Hall, E. and Montgomery, P. (2022) 'The teaching and learning of communication skills in social Work education,' </w:t>
      </w:r>
      <w:r w:rsidRPr="00A22A9E">
        <w:rPr>
          <w:rFonts w:ascii="Arial" w:hAnsi="Arial" w:cs="Arial"/>
          <w:i/>
          <w:iCs/>
          <w:sz w:val="22"/>
          <w:szCs w:val="20"/>
        </w:rPr>
        <w:t>Research on Social Work Practice</w:t>
      </w:r>
      <w:r w:rsidRPr="00A22A9E">
        <w:rPr>
          <w:rFonts w:ascii="Arial" w:hAnsi="Arial" w:cs="Arial"/>
          <w:sz w:val="22"/>
          <w:szCs w:val="20"/>
        </w:rPr>
        <w:t xml:space="preserve">, 32(7), pp. 793–813. </w:t>
      </w:r>
      <w:hyperlink w:history="1" r:id="rId22">
        <w:r w:rsidRPr="00A22A9E">
          <w:rPr>
            <w:rStyle w:val="Hyperlink"/>
            <w:rFonts w:ascii="Arial" w:hAnsi="Arial" w:cs="Arial"/>
            <w:sz w:val="22"/>
            <w:szCs w:val="20"/>
          </w:rPr>
          <w:t>https://doi.org/10.1177/10497315221088285</w:t>
        </w:r>
      </w:hyperlink>
      <w:r w:rsidRPr="00A22A9E">
        <w:rPr>
          <w:rFonts w:ascii="Arial" w:hAnsi="Arial" w:cs="Arial"/>
          <w:sz w:val="22"/>
          <w:szCs w:val="20"/>
        </w:rPr>
        <w:t xml:space="preserve">. </w:t>
      </w:r>
    </w:p>
    <w:p w:rsidRPr="00A22A9E" w:rsidR="00A22A9E" w:rsidP="00710624" w:rsidRDefault="00A22A9E" w14:paraId="5AFCC859" w14:textId="77777777">
      <w:pPr>
        <w:spacing w:line="278" w:lineRule="auto"/>
        <w:ind w:left="720" w:hanging="720"/>
        <w:rPr>
          <w:rFonts w:ascii="Arial" w:hAnsi="Arial" w:cs="Arial"/>
          <w:sz w:val="22"/>
          <w:szCs w:val="20"/>
        </w:rPr>
      </w:pPr>
      <w:r w:rsidRPr="00A22A9E">
        <w:rPr>
          <w:rFonts w:ascii="Arial" w:hAnsi="Arial" w:cs="Arial"/>
          <w:sz w:val="22"/>
          <w:szCs w:val="20"/>
        </w:rPr>
        <w:t xml:space="preserve">Roche, A., Skinner, N. and McEntee, A. (2021) 'The green and the grey: the differing professional development needs of early and mid/late career substance use workers,' </w:t>
      </w:r>
      <w:r w:rsidRPr="00A22A9E">
        <w:rPr>
          <w:rFonts w:ascii="Arial" w:hAnsi="Arial" w:cs="Arial"/>
          <w:i/>
          <w:iCs/>
          <w:sz w:val="22"/>
          <w:szCs w:val="20"/>
        </w:rPr>
        <w:t>Drugs Education Prevention and Policy</w:t>
      </w:r>
      <w:r w:rsidRPr="00A22A9E">
        <w:rPr>
          <w:rFonts w:ascii="Arial" w:hAnsi="Arial" w:cs="Arial"/>
          <w:sz w:val="22"/>
          <w:szCs w:val="20"/>
        </w:rPr>
        <w:t xml:space="preserve">, 29(5), pp. 587–594. </w:t>
      </w:r>
      <w:hyperlink w:history="1" r:id="rId23">
        <w:r w:rsidRPr="00A22A9E">
          <w:rPr>
            <w:rStyle w:val="Hyperlink"/>
            <w:rFonts w:ascii="Arial" w:hAnsi="Arial" w:cs="Arial"/>
            <w:sz w:val="22"/>
            <w:szCs w:val="20"/>
          </w:rPr>
          <w:t>https://doi.org/10.1080/09687637.2021.1898546</w:t>
        </w:r>
      </w:hyperlink>
      <w:r w:rsidRPr="00A22A9E">
        <w:rPr>
          <w:rFonts w:ascii="Arial" w:hAnsi="Arial" w:cs="Arial"/>
          <w:sz w:val="22"/>
          <w:szCs w:val="20"/>
        </w:rPr>
        <w:t xml:space="preserve">. </w:t>
      </w:r>
    </w:p>
    <w:p w:rsidRPr="00A22A9E" w:rsidR="00A22A9E" w:rsidP="00710624" w:rsidRDefault="00A22A9E" w14:paraId="2E9EDA6C" w14:textId="77777777">
      <w:pPr>
        <w:spacing w:line="278" w:lineRule="auto"/>
        <w:ind w:left="720" w:hanging="720"/>
        <w:rPr>
          <w:rFonts w:ascii="Arial" w:hAnsi="Arial" w:cs="Arial"/>
          <w:sz w:val="22"/>
          <w:szCs w:val="20"/>
        </w:rPr>
      </w:pPr>
      <w:r w:rsidRPr="00A22A9E">
        <w:rPr>
          <w:rFonts w:ascii="Arial" w:hAnsi="Arial" w:cs="Arial"/>
          <w:sz w:val="22"/>
          <w:szCs w:val="20"/>
        </w:rPr>
        <w:t xml:space="preserve">Scoville, C. (2022) 'Constructing Environmental Compliance: law, science, and endangered species conservation in California’s Delta,' </w:t>
      </w:r>
      <w:r w:rsidRPr="00A22A9E">
        <w:rPr>
          <w:rFonts w:ascii="Arial" w:hAnsi="Arial" w:cs="Arial"/>
          <w:i/>
          <w:iCs/>
          <w:sz w:val="22"/>
          <w:szCs w:val="20"/>
        </w:rPr>
        <w:t>American Journal of Sociology</w:t>
      </w:r>
      <w:r w:rsidRPr="00A22A9E">
        <w:rPr>
          <w:rFonts w:ascii="Arial" w:hAnsi="Arial" w:cs="Arial"/>
          <w:sz w:val="22"/>
          <w:szCs w:val="20"/>
        </w:rPr>
        <w:t xml:space="preserve">, 127(4), pp. 1094–1150. </w:t>
      </w:r>
      <w:hyperlink w:history="1" r:id="rId24">
        <w:r w:rsidRPr="00A22A9E">
          <w:rPr>
            <w:rStyle w:val="Hyperlink"/>
            <w:rFonts w:ascii="Arial" w:hAnsi="Arial" w:cs="Arial"/>
            <w:sz w:val="22"/>
            <w:szCs w:val="20"/>
          </w:rPr>
          <w:t>https://doi.org/10.1086/718277</w:t>
        </w:r>
      </w:hyperlink>
      <w:r w:rsidRPr="00A22A9E">
        <w:rPr>
          <w:rFonts w:ascii="Arial" w:hAnsi="Arial" w:cs="Arial"/>
          <w:sz w:val="22"/>
          <w:szCs w:val="20"/>
        </w:rPr>
        <w:t xml:space="preserve">. </w:t>
      </w:r>
    </w:p>
    <w:p w:rsidRPr="00A22A9E" w:rsidR="00A22A9E" w:rsidP="00710624" w:rsidRDefault="00A22A9E" w14:paraId="1F2E1DC7" w14:textId="77777777">
      <w:pPr>
        <w:spacing w:line="278" w:lineRule="auto"/>
        <w:ind w:left="720" w:hanging="720"/>
        <w:rPr>
          <w:rFonts w:ascii="Arial" w:hAnsi="Arial" w:cs="Arial"/>
          <w:sz w:val="22"/>
          <w:szCs w:val="20"/>
        </w:rPr>
      </w:pPr>
      <w:r w:rsidRPr="00A22A9E">
        <w:rPr>
          <w:rFonts w:ascii="Arial" w:hAnsi="Arial" w:cs="Arial"/>
          <w:sz w:val="22"/>
          <w:szCs w:val="20"/>
        </w:rPr>
        <w:t xml:space="preserve">Tajpour, M. </w:t>
      </w:r>
      <w:r w:rsidRPr="00A22A9E">
        <w:rPr>
          <w:rFonts w:ascii="Arial" w:hAnsi="Arial" w:cs="Arial"/>
          <w:i/>
          <w:iCs/>
          <w:sz w:val="22"/>
          <w:szCs w:val="20"/>
        </w:rPr>
        <w:t>et al.</w:t>
      </w:r>
      <w:r w:rsidRPr="00A22A9E">
        <w:rPr>
          <w:rFonts w:ascii="Arial" w:hAnsi="Arial" w:cs="Arial"/>
          <w:sz w:val="22"/>
          <w:szCs w:val="20"/>
        </w:rPr>
        <w:t xml:space="preserve"> (2022) 'The effect of knowledge management on the sustainability of Technology-Driven businesses in emerging markets: The mediating role of social media,' </w:t>
      </w:r>
      <w:r w:rsidRPr="00A22A9E">
        <w:rPr>
          <w:rFonts w:ascii="Arial" w:hAnsi="Arial" w:cs="Arial"/>
          <w:i/>
          <w:iCs/>
          <w:sz w:val="22"/>
          <w:szCs w:val="20"/>
        </w:rPr>
        <w:t>Sustainability</w:t>
      </w:r>
      <w:r w:rsidRPr="00A22A9E">
        <w:rPr>
          <w:rFonts w:ascii="Arial" w:hAnsi="Arial" w:cs="Arial"/>
          <w:sz w:val="22"/>
          <w:szCs w:val="20"/>
        </w:rPr>
        <w:t xml:space="preserve">, 14(14), p. 8602. </w:t>
      </w:r>
      <w:hyperlink w:history="1" r:id="rId25">
        <w:r w:rsidRPr="00A22A9E">
          <w:rPr>
            <w:rStyle w:val="Hyperlink"/>
            <w:rFonts w:ascii="Arial" w:hAnsi="Arial" w:cs="Arial"/>
            <w:sz w:val="22"/>
            <w:szCs w:val="20"/>
          </w:rPr>
          <w:t>https://doi.org/10.3390/su14148602</w:t>
        </w:r>
      </w:hyperlink>
      <w:r w:rsidRPr="00A22A9E">
        <w:rPr>
          <w:rFonts w:ascii="Arial" w:hAnsi="Arial" w:cs="Arial"/>
          <w:sz w:val="22"/>
          <w:szCs w:val="20"/>
        </w:rPr>
        <w:t xml:space="preserve">. </w:t>
      </w:r>
    </w:p>
    <w:p w:rsidRPr="00A22A9E" w:rsidR="00A22A9E" w:rsidP="00710624" w:rsidRDefault="00A22A9E" w14:paraId="47392C24" w14:textId="77777777">
      <w:pPr>
        <w:spacing w:line="278" w:lineRule="auto"/>
        <w:ind w:left="720" w:hanging="720"/>
        <w:rPr>
          <w:rFonts w:ascii="Arial" w:hAnsi="Arial" w:cs="Arial"/>
          <w:sz w:val="22"/>
          <w:szCs w:val="20"/>
        </w:rPr>
      </w:pPr>
      <w:r w:rsidRPr="00A22A9E">
        <w:rPr>
          <w:rFonts w:ascii="Arial" w:hAnsi="Arial" w:cs="Arial"/>
          <w:sz w:val="22"/>
          <w:szCs w:val="20"/>
        </w:rPr>
        <w:t xml:space="preserve">Tustonja, M. </w:t>
      </w:r>
      <w:r w:rsidRPr="00A22A9E">
        <w:rPr>
          <w:rFonts w:ascii="Arial" w:hAnsi="Arial" w:cs="Arial"/>
          <w:i/>
          <w:iCs/>
          <w:sz w:val="22"/>
          <w:szCs w:val="20"/>
        </w:rPr>
        <w:t>et al.</w:t>
      </w:r>
      <w:r w:rsidRPr="00A22A9E">
        <w:rPr>
          <w:rFonts w:ascii="Arial" w:hAnsi="Arial" w:cs="Arial"/>
          <w:sz w:val="22"/>
          <w:szCs w:val="20"/>
        </w:rPr>
        <w:t xml:space="preserve"> (2024) </w:t>
      </w:r>
      <w:r w:rsidRPr="00A22A9E">
        <w:rPr>
          <w:rFonts w:ascii="Arial" w:hAnsi="Arial" w:cs="Arial"/>
          <w:i/>
          <w:iCs/>
          <w:sz w:val="22"/>
          <w:szCs w:val="20"/>
        </w:rPr>
        <w:t>ACTIVE LISTENING – a MODEL OF EMPATHETIC COMMUNICATION IN THE HELPING PROFESSIONS</w:t>
      </w:r>
      <w:r w:rsidRPr="00A22A9E">
        <w:rPr>
          <w:rFonts w:ascii="Arial" w:hAnsi="Arial" w:cs="Arial"/>
          <w:sz w:val="22"/>
          <w:szCs w:val="20"/>
        </w:rPr>
        <w:t xml:space="preserve">. </w:t>
      </w:r>
      <w:hyperlink w:history="1" r:id="rId26">
        <w:r w:rsidRPr="00A22A9E">
          <w:rPr>
            <w:rStyle w:val="Hyperlink"/>
            <w:rFonts w:ascii="Arial" w:hAnsi="Arial" w:cs="Arial"/>
            <w:sz w:val="22"/>
            <w:szCs w:val="20"/>
          </w:rPr>
          <w:t>https://pauk.sum.ba/ojs/mai/article/view/7</w:t>
        </w:r>
      </w:hyperlink>
      <w:r w:rsidRPr="00A22A9E">
        <w:rPr>
          <w:rFonts w:ascii="Arial" w:hAnsi="Arial" w:cs="Arial"/>
          <w:sz w:val="22"/>
          <w:szCs w:val="20"/>
        </w:rPr>
        <w:t xml:space="preserve">. </w:t>
      </w:r>
    </w:p>
    <w:p w:rsidRPr="00A22A9E" w:rsidR="00A22A9E" w:rsidP="00710624" w:rsidRDefault="00A22A9E" w14:paraId="775F3A8A" w14:textId="77777777">
      <w:pPr>
        <w:spacing w:line="278" w:lineRule="auto"/>
        <w:ind w:left="720" w:hanging="720"/>
        <w:rPr>
          <w:rFonts w:ascii="Arial" w:hAnsi="Arial" w:cs="Arial"/>
          <w:sz w:val="22"/>
          <w:szCs w:val="20"/>
        </w:rPr>
      </w:pPr>
      <w:r w:rsidRPr="00A22A9E">
        <w:rPr>
          <w:rFonts w:ascii="Arial" w:hAnsi="Arial" w:cs="Arial"/>
          <w:sz w:val="22"/>
          <w:szCs w:val="20"/>
        </w:rPr>
        <w:t xml:space="preserve">Urada, L., Nicholls, M. and Faille, S. (2022) 'Homelessness at the San Diego Central Library: Assessing the potential role of social workers,' </w:t>
      </w:r>
      <w:r w:rsidRPr="00A22A9E">
        <w:rPr>
          <w:rFonts w:ascii="Arial" w:hAnsi="Arial" w:cs="Arial"/>
          <w:i/>
          <w:iCs/>
          <w:sz w:val="22"/>
          <w:szCs w:val="20"/>
        </w:rPr>
        <w:t>International Journal of Environmental Research and Public Health</w:t>
      </w:r>
      <w:r w:rsidRPr="00A22A9E">
        <w:rPr>
          <w:rFonts w:ascii="Arial" w:hAnsi="Arial" w:cs="Arial"/>
          <w:sz w:val="22"/>
          <w:szCs w:val="20"/>
        </w:rPr>
        <w:t xml:space="preserve">, 19(14), p. 8449. </w:t>
      </w:r>
      <w:hyperlink w:history="1" r:id="rId27">
        <w:r w:rsidRPr="00A22A9E">
          <w:rPr>
            <w:rStyle w:val="Hyperlink"/>
            <w:rFonts w:ascii="Arial" w:hAnsi="Arial" w:cs="Arial"/>
            <w:sz w:val="22"/>
            <w:szCs w:val="20"/>
          </w:rPr>
          <w:t>https://doi.org/10.3390/ijerph19148449</w:t>
        </w:r>
      </w:hyperlink>
      <w:r w:rsidRPr="00A22A9E">
        <w:rPr>
          <w:rFonts w:ascii="Arial" w:hAnsi="Arial" w:cs="Arial"/>
          <w:sz w:val="22"/>
          <w:szCs w:val="20"/>
        </w:rPr>
        <w:t xml:space="preserve">. </w:t>
      </w:r>
    </w:p>
    <w:p w:rsidRPr="00A22A9E" w:rsidR="00A22A9E" w:rsidP="00710624" w:rsidRDefault="00A22A9E" w14:paraId="1B55BBB1" w14:textId="77777777">
      <w:pPr>
        <w:spacing w:line="278" w:lineRule="auto"/>
        <w:ind w:left="720" w:hanging="720"/>
        <w:rPr>
          <w:rFonts w:ascii="Arial" w:hAnsi="Arial" w:cs="Arial"/>
          <w:sz w:val="22"/>
          <w:szCs w:val="20"/>
        </w:rPr>
      </w:pPr>
      <w:r w:rsidRPr="00A22A9E">
        <w:rPr>
          <w:rFonts w:ascii="Arial" w:hAnsi="Arial" w:cs="Arial"/>
          <w:sz w:val="22"/>
          <w:szCs w:val="20"/>
        </w:rPr>
        <w:t xml:space="preserve">Willis, P. </w:t>
      </w:r>
      <w:r w:rsidRPr="00A22A9E">
        <w:rPr>
          <w:rFonts w:ascii="Arial" w:hAnsi="Arial" w:cs="Arial"/>
          <w:i/>
          <w:iCs/>
          <w:sz w:val="22"/>
          <w:szCs w:val="20"/>
        </w:rPr>
        <w:t>et al.</w:t>
      </w:r>
      <w:r w:rsidRPr="00A22A9E">
        <w:rPr>
          <w:rFonts w:ascii="Arial" w:hAnsi="Arial" w:cs="Arial"/>
          <w:sz w:val="22"/>
          <w:szCs w:val="20"/>
        </w:rPr>
        <w:t xml:space="preserve"> (2021) 'Casting light on the distinctive contribution of social work in multidisciplinary teams for older people,' </w:t>
      </w:r>
      <w:r w:rsidRPr="00A22A9E">
        <w:rPr>
          <w:rFonts w:ascii="Arial" w:hAnsi="Arial" w:cs="Arial"/>
          <w:i/>
          <w:iCs/>
          <w:sz w:val="22"/>
          <w:szCs w:val="20"/>
        </w:rPr>
        <w:t>The British Journal of Social Work</w:t>
      </w:r>
      <w:r w:rsidRPr="00A22A9E">
        <w:rPr>
          <w:rFonts w:ascii="Arial" w:hAnsi="Arial" w:cs="Arial"/>
          <w:sz w:val="22"/>
          <w:szCs w:val="20"/>
        </w:rPr>
        <w:t xml:space="preserve">, 52(1), pp. 480–497. </w:t>
      </w:r>
      <w:hyperlink w:history="1" r:id="rId28">
        <w:r w:rsidRPr="00A22A9E">
          <w:rPr>
            <w:rStyle w:val="Hyperlink"/>
            <w:rFonts w:ascii="Arial" w:hAnsi="Arial" w:cs="Arial"/>
            <w:sz w:val="22"/>
            <w:szCs w:val="20"/>
          </w:rPr>
          <w:t>https://doi.org/10.1093/bjsw/bcab004</w:t>
        </w:r>
      </w:hyperlink>
      <w:r w:rsidRPr="00A22A9E">
        <w:rPr>
          <w:rFonts w:ascii="Arial" w:hAnsi="Arial" w:cs="Arial"/>
          <w:sz w:val="22"/>
          <w:szCs w:val="20"/>
        </w:rPr>
        <w:t xml:space="preserve">. </w:t>
      </w:r>
    </w:p>
    <w:p w:rsidRPr="00A22A9E" w:rsidR="00A22A9E" w:rsidP="00710624" w:rsidRDefault="00A22A9E" w14:paraId="430E3D02" w14:textId="77777777">
      <w:pPr>
        <w:spacing w:line="278" w:lineRule="auto"/>
        <w:ind w:left="720" w:hanging="720"/>
        <w:rPr>
          <w:rFonts w:ascii="Arial" w:hAnsi="Arial" w:cs="Arial"/>
          <w:sz w:val="22"/>
          <w:szCs w:val="20"/>
        </w:rPr>
      </w:pPr>
      <w:r w:rsidRPr="00A22A9E">
        <w:rPr>
          <w:rFonts w:ascii="Arial" w:hAnsi="Arial" w:cs="Arial"/>
          <w:sz w:val="22"/>
          <w:szCs w:val="20"/>
        </w:rPr>
        <w:t xml:space="preserve">Wilson, S. and Newstead, T. (2022) 'The virtues of effective crisis leadership: What managers can learn from how women heads of state led in the first wave of COVID-19,' </w:t>
      </w:r>
      <w:r w:rsidRPr="00A22A9E">
        <w:rPr>
          <w:rFonts w:ascii="Arial" w:hAnsi="Arial" w:cs="Arial"/>
          <w:i/>
          <w:iCs/>
          <w:sz w:val="22"/>
          <w:szCs w:val="20"/>
        </w:rPr>
        <w:t>Organizational Dynamics</w:t>
      </w:r>
      <w:r w:rsidRPr="00A22A9E">
        <w:rPr>
          <w:rFonts w:ascii="Arial" w:hAnsi="Arial" w:cs="Arial"/>
          <w:sz w:val="22"/>
          <w:szCs w:val="20"/>
        </w:rPr>
        <w:t xml:space="preserve">, 51(2), p. 100910. </w:t>
      </w:r>
      <w:hyperlink w:history="1" r:id="rId29">
        <w:r w:rsidRPr="00A22A9E">
          <w:rPr>
            <w:rStyle w:val="Hyperlink"/>
            <w:rFonts w:ascii="Arial" w:hAnsi="Arial" w:cs="Arial"/>
            <w:sz w:val="22"/>
            <w:szCs w:val="20"/>
          </w:rPr>
          <w:t>https://doi.org/10.1016/j.orgdyn.2022.100910</w:t>
        </w:r>
      </w:hyperlink>
      <w:r w:rsidRPr="00A22A9E">
        <w:rPr>
          <w:rFonts w:ascii="Arial" w:hAnsi="Arial" w:cs="Arial"/>
          <w:sz w:val="22"/>
          <w:szCs w:val="20"/>
        </w:rPr>
        <w:t xml:space="preserve">. </w:t>
      </w:r>
    </w:p>
    <w:p w:rsidRPr="00904B6E" w:rsidR="00795C07" w:rsidP="00BE3916" w:rsidRDefault="000502B2" w14:paraId="4AC5D181" w14:textId="0D3F44D4">
      <w:pPr>
        <w:pStyle w:val="Heading1"/>
        <w:spacing w:after="160"/>
        <w:jc w:val="both"/>
        <w:rPr>
          <w:rFonts w:ascii="Arial" w:hAnsi="Arial" w:cs="Arial"/>
        </w:rPr>
      </w:pPr>
      <w:r w:rsidRPr="00904B6E">
        <w:rPr>
          <w:rFonts w:ascii="Arial" w:hAnsi="Arial" w:cs="Arial"/>
        </w:rPr>
        <w:t xml:space="preserve"> </w:t>
      </w:r>
    </w:p>
    <w:sectPr w:rsidRPr="00904B6E" w:rsidR="00795C07">
      <w:footerReference w:type="default" r:id="rId3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042EB" w:rsidP="00242443" w:rsidRDefault="001042EB" w14:paraId="6BEA71A9" w14:textId="77777777">
      <w:pPr>
        <w:spacing w:after="0" w:line="240" w:lineRule="auto"/>
      </w:pPr>
      <w:r>
        <w:separator/>
      </w:r>
    </w:p>
  </w:endnote>
  <w:endnote w:type="continuationSeparator" w:id="0">
    <w:p w:rsidR="001042EB" w:rsidP="00242443" w:rsidRDefault="001042EB" w14:paraId="46B6ACC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2585344"/>
      <w:docPartObj>
        <w:docPartGallery w:val="Page Numbers (Bottom of Page)"/>
        <w:docPartUnique/>
      </w:docPartObj>
    </w:sdtPr>
    <w:sdtEndPr>
      <w:rPr>
        <w:color w:val="7F7F7F" w:themeColor="background1" w:themeShade="7F"/>
        <w:spacing w:val="60"/>
      </w:rPr>
    </w:sdtEndPr>
    <w:sdtContent>
      <w:p w:rsidR="00242443" w:rsidRDefault="00242443" w14:paraId="4E8B808B" w14:textId="423078C2">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242443" w:rsidRDefault="00242443" w14:paraId="7A284B3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042EB" w:rsidP="00242443" w:rsidRDefault="001042EB" w14:paraId="75A26BF9" w14:textId="77777777">
      <w:pPr>
        <w:spacing w:after="0" w:line="240" w:lineRule="auto"/>
      </w:pPr>
      <w:r>
        <w:separator/>
      </w:r>
    </w:p>
  </w:footnote>
  <w:footnote w:type="continuationSeparator" w:id="0">
    <w:p w:rsidR="001042EB" w:rsidP="00242443" w:rsidRDefault="001042EB" w14:paraId="0CD56F1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E0CAB"/>
    <w:multiLevelType w:val="multilevel"/>
    <w:tmpl w:val="6F9E8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D67986"/>
    <w:multiLevelType w:val="multilevel"/>
    <w:tmpl w:val="A8C65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9C3C15"/>
    <w:multiLevelType w:val="multilevel"/>
    <w:tmpl w:val="7ABE48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3665A43"/>
    <w:multiLevelType w:val="multilevel"/>
    <w:tmpl w:val="2D8814CA"/>
    <w:lvl w:ilvl="0">
      <w:start w:val="1"/>
      <w:numFmt w:val="decimal"/>
      <w:lvlText w:val="%1."/>
      <w:lvlJc w:val="left"/>
      <w:pPr>
        <w:ind w:left="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1">
      <w:start w:val="1"/>
      <w:numFmt w:val="decimal"/>
      <w:lvlText w:val="%1.%2"/>
      <w:lvlJc w:val="left"/>
      <w:pPr>
        <w:ind w:left="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2">
      <w:start w:val="1"/>
      <w:numFmt w:val="lowerRoman"/>
      <w:lvlText w:val="%3"/>
      <w:lvlJc w:val="left"/>
      <w:pPr>
        <w:ind w:left="108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3">
      <w:start w:val="1"/>
      <w:numFmt w:val="decimal"/>
      <w:lvlText w:val="%4"/>
      <w:lvlJc w:val="left"/>
      <w:pPr>
        <w:ind w:left="180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4">
      <w:start w:val="1"/>
      <w:numFmt w:val="lowerLetter"/>
      <w:lvlText w:val="%5"/>
      <w:lvlJc w:val="left"/>
      <w:pPr>
        <w:ind w:left="252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5">
      <w:start w:val="1"/>
      <w:numFmt w:val="lowerRoman"/>
      <w:lvlText w:val="%6"/>
      <w:lvlJc w:val="left"/>
      <w:pPr>
        <w:ind w:left="324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6">
      <w:start w:val="1"/>
      <w:numFmt w:val="decimal"/>
      <w:lvlText w:val="%7"/>
      <w:lvlJc w:val="left"/>
      <w:pPr>
        <w:ind w:left="396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7">
      <w:start w:val="1"/>
      <w:numFmt w:val="lowerLetter"/>
      <w:lvlText w:val="%8"/>
      <w:lvlJc w:val="left"/>
      <w:pPr>
        <w:ind w:left="468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8">
      <w:start w:val="1"/>
      <w:numFmt w:val="lowerRoman"/>
      <w:lvlText w:val="%9"/>
      <w:lvlJc w:val="left"/>
      <w:pPr>
        <w:ind w:left="540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abstractNum>
  <w:abstractNum w:abstractNumId="4" w15:restartNumberingAfterBreak="0">
    <w:nsid w:val="452F66B2"/>
    <w:multiLevelType w:val="multilevel"/>
    <w:tmpl w:val="0C2AF1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FC7490E"/>
    <w:multiLevelType w:val="multilevel"/>
    <w:tmpl w:val="CE2855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3A828FC"/>
    <w:multiLevelType w:val="multilevel"/>
    <w:tmpl w:val="1E30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607BC6"/>
    <w:multiLevelType w:val="multilevel"/>
    <w:tmpl w:val="7980B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6DF6C67"/>
    <w:multiLevelType w:val="multilevel"/>
    <w:tmpl w:val="DA22D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391659"/>
    <w:multiLevelType w:val="multilevel"/>
    <w:tmpl w:val="386CD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AB6C90"/>
    <w:multiLevelType w:val="multilevel"/>
    <w:tmpl w:val="2FFEA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7674F8"/>
    <w:multiLevelType w:val="multilevel"/>
    <w:tmpl w:val="4B9AE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9444135">
    <w:abstractNumId w:val="3"/>
  </w:num>
  <w:num w:numId="2" w16cid:durableId="1078552176">
    <w:abstractNumId w:val="2"/>
  </w:num>
  <w:num w:numId="3" w16cid:durableId="710543301">
    <w:abstractNumId w:val="0"/>
  </w:num>
  <w:num w:numId="4" w16cid:durableId="386297858">
    <w:abstractNumId w:val="6"/>
  </w:num>
  <w:num w:numId="5" w16cid:durableId="1068109231">
    <w:abstractNumId w:val="7"/>
  </w:num>
  <w:num w:numId="6" w16cid:durableId="742027801">
    <w:abstractNumId w:val="10"/>
  </w:num>
  <w:num w:numId="7" w16cid:durableId="1736467110">
    <w:abstractNumId w:val="8"/>
  </w:num>
  <w:num w:numId="8" w16cid:durableId="1472988979">
    <w:abstractNumId w:val="4"/>
  </w:num>
  <w:num w:numId="9" w16cid:durableId="1765759016">
    <w:abstractNumId w:val="1"/>
  </w:num>
  <w:num w:numId="10" w16cid:durableId="2135557559">
    <w:abstractNumId w:val="9"/>
  </w:num>
  <w:num w:numId="11" w16cid:durableId="77598422">
    <w:abstractNumId w:val="11"/>
  </w:num>
  <w:num w:numId="12" w16cid:durableId="2027753297">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66"/>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18C"/>
    <w:rsid w:val="000171A4"/>
    <w:rsid w:val="00030514"/>
    <w:rsid w:val="0004218C"/>
    <w:rsid w:val="000502B2"/>
    <w:rsid w:val="000B7D7C"/>
    <w:rsid w:val="000D1FFF"/>
    <w:rsid w:val="000F0575"/>
    <w:rsid w:val="000F1029"/>
    <w:rsid w:val="001042EB"/>
    <w:rsid w:val="00130A20"/>
    <w:rsid w:val="00133025"/>
    <w:rsid w:val="0014364E"/>
    <w:rsid w:val="001539CA"/>
    <w:rsid w:val="00164ED6"/>
    <w:rsid w:val="001C2549"/>
    <w:rsid w:val="001C7E5F"/>
    <w:rsid w:val="0021133B"/>
    <w:rsid w:val="00231540"/>
    <w:rsid w:val="00231E49"/>
    <w:rsid w:val="00242443"/>
    <w:rsid w:val="0026851E"/>
    <w:rsid w:val="00275195"/>
    <w:rsid w:val="00290E49"/>
    <w:rsid w:val="002B43B8"/>
    <w:rsid w:val="002C36F1"/>
    <w:rsid w:val="002C427D"/>
    <w:rsid w:val="00304B56"/>
    <w:rsid w:val="0030779C"/>
    <w:rsid w:val="00321CC3"/>
    <w:rsid w:val="00330E09"/>
    <w:rsid w:val="003362ED"/>
    <w:rsid w:val="0038157D"/>
    <w:rsid w:val="003A2EAC"/>
    <w:rsid w:val="003E2A84"/>
    <w:rsid w:val="00411F8C"/>
    <w:rsid w:val="004433D4"/>
    <w:rsid w:val="00447B71"/>
    <w:rsid w:val="0048309D"/>
    <w:rsid w:val="004B336B"/>
    <w:rsid w:val="004B62B1"/>
    <w:rsid w:val="004D425A"/>
    <w:rsid w:val="00547433"/>
    <w:rsid w:val="00554F54"/>
    <w:rsid w:val="005657A9"/>
    <w:rsid w:val="005A2199"/>
    <w:rsid w:val="005B16F4"/>
    <w:rsid w:val="005C0873"/>
    <w:rsid w:val="005C6737"/>
    <w:rsid w:val="0064508F"/>
    <w:rsid w:val="00657A75"/>
    <w:rsid w:val="00663065"/>
    <w:rsid w:val="00680547"/>
    <w:rsid w:val="0069306E"/>
    <w:rsid w:val="00697A86"/>
    <w:rsid w:val="006C0155"/>
    <w:rsid w:val="006E3D43"/>
    <w:rsid w:val="00710624"/>
    <w:rsid w:val="007641FE"/>
    <w:rsid w:val="00784079"/>
    <w:rsid w:val="00795C07"/>
    <w:rsid w:val="0083365A"/>
    <w:rsid w:val="0086440B"/>
    <w:rsid w:val="008772A8"/>
    <w:rsid w:val="00892790"/>
    <w:rsid w:val="008A6616"/>
    <w:rsid w:val="00904B6E"/>
    <w:rsid w:val="00927A1B"/>
    <w:rsid w:val="009C2D8A"/>
    <w:rsid w:val="009F1F92"/>
    <w:rsid w:val="00A0105E"/>
    <w:rsid w:val="00A15839"/>
    <w:rsid w:val="00A22A9E"/>
    <w:rsid w:val="00A41473"/>
    <w:rsid w:val="00AC243A"/>
    <w:rsid w:val="00AF6A1B"/>
    <w:rsid w:val="00B06AF6"/>
    <w:rsid w:val="00B17D02"/>
    <w:rsid w:val="00B7342E"/>
    <w:rsid w:val="00BB44A6"/>
    <w:rsid w:val="00BC288A"/>
    <w:rsid w:val="00BE3916"/>
    <w:rsid w:val="00BE70D9"/>
    <w:rsid w:val="00C05148"/>
    <w:rsid w:val="00C2048E"/>
    <w:rsid w:val="00C71BAC"/>
    <w:rsid w:val="00C76D8D"/>
    <w:rsid w:val="00CC4412"/>
    <w:rsid w:val="00CE6666"/>
    <w:rsid w:val="00CF0607"/>
    <w:rsid w:val="00CF0D63"/>
    <w:rsid w:val="00D314B1"/>
    <w:rsid w:val="00D40BDD"/>
    <w:rsid w:val="00D41702"/>
    <w:rsid w:val="00D73945"/>
    <w:rsid w:val="00D9565D"/>
    <w:rsid w:val="00DC3703"/>
    <w:rsid w:val="00DD09BD"/>
    <w:rsid w:val="00E0382F"/>
    <w:rsid w:val="00E27E61"/>
    <w:rsid w:val="00E40A36"/>
    <w:rsid w:val="00E51DFE"/>
    <w:rsid w:val="00E531A2"/>
    <w:rsid w:val="00E63FF4"/>
    <w:rsid w:val="00E952BE"/>
    <w:rsid w:val="00EB5485"/>
    <w:rsid w:val="00EC7D71"/>
    <w:rsid w:val="00ED5572"/>
    <w:rsid w:val="00F1577A"/>
    <w:rsid w:val="00F252FA"/>
    <w:rsid w:val="00F27A93"/>
    <w:rsid w:val="00F311EE"/>
    <w:rsid w:val="00F67DB7"/>
    <w:rsid w:val="00F72AA7"/>
    <w:rsid w:val="00FA3C27"/>
    <w:rsid w:val="032B270D"/>
    <w:rsid w:val="08D08983"/>
    <w:rsid w:val="097851BB"/>
    <w:rsid w:val="0A0F60C5"/>
    <w:rsid w:val="0B5CE875"/>
    <w:rsid w:val="0DA6F871"/>
    <w:rsid w:val="0E6BED27"/>
    <w:rsid w:val="101764B7"/>
    <w:rsid w:val="1364E60A"/>
    <w:rsid w:val="1B211148"/>
    <w:rsid w:val="1B71566C"/>
    <w:rsid w:val="29B535B1"/>
    <w:rsid w:val="35813647"/>
    <w:rsid w:val="3A72F25C"/>
    <w:rsid w:val="3C83A3D3"/>
    <w:rsid w:val="40185272"/>
    <w:rsid w:val="4BAADEBF"/>
    <w:rsid w:val="503B1292"/>
    <w:rsid w:val="506E14A6"/>
    <w:rsid w:val="5CD8E709"/>
    <w:rsid w:val="70DA95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3CA86"/>
  <w15:chartTrackingRefBased/>
  <w15:docId w15:val="{A458C901-F575-4445-A777-7CC174C893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C427D"/>
    <w:pPr>
      <w:spacing w:line="360" w:lineRule="auto"/>
      <w:jc w:val="both"/>
    </w:pPr>
    <w:rPr>
      <w:rFonts w:ascii="Times New Roman" w:hAnsi="Times New Roman"/>
      <w:sz w:val="24"/>
    </w:rPr>
  </w:style>
  <w:style w:type="paragraph" w:styleId="Heading1">
    <w:name w:val="heading 1"/>
    <w:next w:val="Normal"/>
    <w:link w:val="Heading1Char"/>
    <w:autoRedefine/>
    <w:uiPriority w:val="9"/>
    <w:unhideWhenUsed/>
    <w:qFormat/>
    <w:rsid w:val="005C6737"/>
    <w:pPr>
      <w:keepNext/>
      <w:keepLines/>
      <w:spacing w:after="394" w:line="360" w:lineRule="auto"/>
      <w:outlineLvl w:val="0"/>
    </w:pPr>
    <w:rPr>
      <w:rFonts w:ascii="Times New Roman" w:hAnsi="Times New Roman" w:cs="Times New Roman" w:eastAsiaTheme="majorEastAsia"/>
      <w:b/>
      <w:color w:val="000000"/>
      <w:sz w:val="24"/>
    </w:rPr>
  </w:style>
  <w:style w:type="paragraph" w:styleId="Heading2">
    <w:name w:val="heading 2"/>
    <w:basedOn w:val="Normal"/>
    <w:next w:val="Normal"/>
    <w:link w:val="Heading2Char"/>
    <w:autoRedefine/>
    <w:uiPriority w:val="9"/>
    <w:semiHidden/>
    <w:unhideWhenUsed/>
    <w:qFormat/>
    <w:rsid w:val="005C6737"/>
    <w:pPr>
      <w:keepNext/>
      <w:keepLines/>
      <w:spacing w:before="40" w:after="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30779C"/>
    <w:pPr>
      <w:keepNext/>
      <w:keepLines/>
      <w:spacing w:before="40" w:after="0"/>
      <w:jc w:val="left"/>
      <w:outlineLvl w:val="2"/>
    </w:pPr>
    <w:rPr>
      <w:rFonts w:ascii="Arial" w:hAnsi="Arial"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04218C"/>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18C"/>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18C"/>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18C"/>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18C"/>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18C"/>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C6737"/>
    <w:rPr>
      <w:rFonts w:ascii="Times New Roman" w:hAnsi="Times New Roman" w:cs="Times New Roman" w:eastAsiaTheme="majorEastAsia"/>
      <w:b/>
      <w:color w:val="000000"/>
      <w:sz w:val="24"/>
    </w:rPr>
  </w:style>
  <w:style w:type="character" w:styleId="Heading2Char" w:customStyle="1">
    <w:name w:val="Heading 2 Char"/>
    <w:basedOn w:val="DefaultParagraphFont"/>
    <w:link w:val="Heading2"/>
    <w:uiPriority w:val="9"/>
    <w:semiHidden/>
    <w:rsid w:val="005C6737"/>
    <w:rPr>
      <w:rFonts w:ascii="Times New Roman" w:hAnsi="Times New Roman" w:eastAsiaTheme="majorEastAsia" w:cstheme="majorBidi"/>
      <w:b/>
      <w:color w:val="000000" w:themeColor="text1"/>
      <w:sz w:val="24"/>
      <w:szCs w:val="26"/>
    </w:rPr>
  </w:style>
  <w:style w:type="character" w:styleId="Heading3Char" w:customStyle="1">
    <w:name w:val="Heading 3 Char"/>
    <w:basedOn w:val="DefaultParagraphFont"/>
    <w:link w:val="Heading3"/>
    <w:uiPriority w:val="9"/>
    <w:rsid w:val="0030779C"/>
    <w:rPr>
      <w:rFonts w:ascii="Arial" w:hAnsi="Arial" w:eastAsiaTheme="majorEastAsia" w:cstheme="majorBidi"/>
      <w:i/>
      <w:color w:val="000000" w:themeColor="text1"/>
      <w:sz w:val="24"/>
      <w:szCs w:val="24"/>
    </w:rPr>
  </w:style>
  <w:style w:type="character" w:styleId="Heading4Char" w:customStyle="1">
    <w:name w:val="Heading 4 Char"/>
    <w:basedOn w:val="DefaultParagraphFont"/>
    <w:link w:val="Heading4"/>
    <w:uiPriority w:val="9"/>
    <w:semiHidden/>
    <w:rsid w:val="0004218C"/>
    <w:rPr>
      <w:rFonts w:eastAsiaTheme="majorEastAsia" w:cstheme="majorBidi"/>
      <w:i/>
      <w:iCs/>
      <w:color w:val="0F4761" w:themeColor="accent1" w:themeShade="BF"/>
      <w:sz w:val="24"/>
    </w:rPr>
  </w:style>
  <w:style w:type="character" w:styleId="Heading5Char" w:customStyle="1">
    <w:name w:val="Heading 5 Char"/>
    <w:basedOn w:val="DefaultParagraphFont"/>
    <w:link w:val="Heading5"/>
    <w:uiPriority w:val="9"/>
    <w:semiHidden/>
    <w:rsid w:val="0004218C"/>
    <w:rPr>
      <w:rFonts w:eastAsiaTheme="majorEastAsia" w:cstheme="majorBidi"/>
      <w:color w:val="0F4761" w:themeColor="accent1" w:themeShade="BF"/>
      <w:sz w:val="24"/>
    </w:rPr>
  </w:style>
  <w:style w:type="character" w:styleId="Heading6Char" w:customStyle="1">
    <w:name w:val="Heading 6 Char"/>
    <w:basedOn w:val="DefaultParagraphFont"/>
    <w:link w:val="Heading6"/>
    <w:uiPriority w:val="9"/>
    <w:semiHidden/>
    <w:rsid w:val="0004218C"/>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04218C"/>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04218C"/>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04218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4218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4218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4218C"/>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421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18C"/>
    <w:pPr>
      <w:spacing w:before="160"/>
      <w:jc w:val="center"/>
    </w:pPr>
    <w:rPr>
      <w:i/>
      <w:iCs/>
      <w:color w:val="404040" w:themeColor="text1" w:themeTint="BF"/>
    </w:rPr>
  </w:style>
  <w:style w:type="character" w:styleId="QuoteChar" w:customStyle="1">
    <w:name w:val="Quote Char"/>
    <w:basedOn w:val="DefaultParagraphFont"/>
    <w:link w:val="Quote"/>
    <w:uiPriority w:val="29"/>
    <w:rsid w:val="0004218C"/>
    <w:rPr>
      <w:rFonts w:ascii="Times New Roman" w:hAnsi="Times New Roman"/>
      <w:i/>
      <w:iCs/>
      <w:color w:val="404040" w:themeColor="text1" w:themeTint="BF"/>
      <w:sz w:val="24"/>
    </w:rPr>
  </w:style>
  <w:style w:type="paragraph" w:styleId="ListParagraph">
    <w:name w:val="List Paragraph"/>
    <w:basedOn w:val="Normal"/>
    <w:uiPriority w:val="34"/>
    <w:qFormat/>
    <w:rsid w:val="0004218C"/>
    <w:pPr>
      <w:ind w:left="720"/>
      <w:contextualSpacing/>
    </w:pPr>
  </w:style>
  <w:style w:type="character" w:styleId="IntenseEmphasis">
    <w:name w:val="Intense Emphasis"/>
    <w:basedOn w:val="DefaultParagraphFont"/>
    <w:uiPriority w:val="21"/>
    <w:qFormat/>
    <w:rsid w:val="0004218C"/>
    <w:rPr>
      <w:i/>
      <w:iCs/>
      <w:color w:val="0F4761" w:themeColor="accent1" w:themeShade="BF"/>
    </w:rPr>
  </w:style>
  <w:style w:type="paragraph" w:styleId="IntenseQuote">
    <w:name w:val="Intense Quote"/>
    <w:basedOn w:val="Normal"/>
    <w:next w:val="Normal"/>
    <w:link w:val="IntenseQuoteChar"/>
    <w:uiPriority w:val="30"/>
    <w:qFormat/>
    <w:rsid w:val="0004218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4218C"/>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04218C"/>
    <w:rPr>
      <w:b/>
      <w:bCs/>
      <w:smallCaps/>
      <w:color w:val="0F4761" w:themeColor="accent1" w:themeShade="BF"/>
      <w:spacing w:val="5"/>
    </w:rPr>
  </w:style>
  <w:style w:type="paragraph" w:styleId="Header">
    <w:name w:val="header"/>
    <w:basedOn w:val="Normal"/>
    <w:link w:val="HeaderChar"/>
    <w:uiPriority w:val="99"/>
    <w:unhideWhenUsed/>
    <w:rsid w:val="00242443"/>
    <w:pPr>
      <w:tabs>
        <w:tab w:val="center" w:pos="4680"/>
        <w:tab w:val="right" w:pos="9360"/>
      </w:tabs>
      <w:spacing w:after="0" w:line="240" w:lineRule="auto"/>
    </w:pPr>
  </w:style>
  <w:style w:type="character" w:styleId="HeaderChar" w:customStyle="1">
    <w:name w:val="Header Char"/>
    <w:basedOn w:val="DefaultParagraphFont"/>
    <w:link w:val="Header"/>
    <w:uiPriority w:val="99"/>
    <w:rsid w:val="00242443"/>
    <w:rPr>
      <w:rFonts w:ascii="Times New Roman" w:hAnsi="Times New Roman"/>
      <w:sz w:val="24"/>
    </w:rPr>
  </w:style>
  <w:style w:type="paragraph" w:styleId="Footer">
    <w:name w:val="footer"/>
    <w:basedOn w:val="Normal"/>
    <w:link w:val="FooterChar"/>
    <w:uiPriority w:val="99"/>
    <w:unhideWhenUsed/>
    <w:rsid w:val="00242443"/>
    <w:pPr>
      <w:tabs>
        <w:tab w:val="center" w:pos="4680"/>
        <w:tab w:val="right" w:pos="9360"/>
      </w:tabs>
      <w:spacing w:after="0" w:line="240" w:lineRule="auto"/>
    </w:pPr>
  </w:style>
  <w:style w:type="character" w:styleId="FooterChar" w:customStyle="1">
    <w:name w:val="Footer Char"/>
    <w:basedOn w:val="DefaultParagraphFont"/>
    <w:link w:val="Footer"/>
    <w:uiPriority w:val="99"/>
    <w:rsid w:val="00242443"/>
    <w:rPr>
      <w:rFonts w:ascii="Times New Roman" w:hAnsi="Times New Roman"/>
      <w:sz w:val="24"/>
    </w:rPr>
  </w:style>
  <w:style w:type="paragraph" w:styleId="TOCHeading">
    <w:name w:val="TOC Heading"/>
    <w:basedOn w:val="Heading1"/>
    <w:next w:val="Normal"/>
    <w:uiPriority w:val="39"/>
    <w:unhideWhenUsed/>
    <w:qFormat/>
    <w:rsid w:val="000502B2"/>
    <w:pPr>
      <w:spacing w:before="240" w:after="0" w:line="259" w:lineRule="auto"/>
      <w:outlineLvl w:val="9"/>
    </w:pPr>
    <w:rPr>
      <w:rFonts w:asciiTheme="majorHAnsi" w:hAnsiTheme="majorHAnsi" w:cstheme="majorBidi"/>
      <w:b w:val="0"/>
      <w:color w:val="0F4761" w:themeColor="accent1" w:themeShade="BF"/>
      <w:sz w:val="32"/>
      <w:szCs w:val="32"/>
    </w:rPr>
  </w:style>
  <w:style w:type="paragraph" w:styleId="TOC1">
    <w:name w:val="toc 1"/>
    <w:basedOn w:val="Normal"/>
    <w:next w:val="Normal"/>
    <w:autoRedefine/>
    <w:uiPriority w:val="39"/>
    <w:unhideWhenUsed/>
    <w:rsid w:val="000502B2"/>
    <w:pPr>
      <w:spacing w:after="100"/>
    </w:pPr>
  </w:style>
  <w:style w:type="character" w:styleId="Hyperlink">
    <w:name w:val="Hyperlink"/>
    <w:basedOn w:val="DefaultParagraphFont"/>
    <w:uiPriority w:val="99"/>
    <w:unhideWhenUsed/>
    <w:rsid w:val="000502B2"/>
    <w:rPr>
      <w:color w:val="467886" w:themeColor="hyperlink"/>
      <w:u w:val="single"/>
    </w:rPr>
  </w:style>
  <w:style w:type="character" w:styleId="UnresolvedMention">
    <w:name w:val="Unresolved Mention"/>
    <w:basedOn w:val="DefaultParagraphFont"/>
    <w:uiPriority w:val="99"/>
    <w:semiHidden/>
    <w:unhideWhenUsed/>
    <w:rsid w:val="002B43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scijus.2022.04.010" TargetMode="External" Id="rId8" /><Relationship Type="http://schemas.openxmlformats.org/officeDocument/2006/relationships/hyperlink" Target="https://doi.org/10.1016/j.techfore.2023.122630" TargetMode="External" Id="rId13" /><Relationship Type="http://schemas.openxmlformats.org/officeDocument/2006/relationships/hyperlink" Target="https://doi.org/10.1080/03043797.2023.2213169" TargetMode="External" Id="rId18" /><Relationship Type="http://schemas.openxmlformats.org/officeDocument/2006/relationships/hyperlink" Target="https://pauk.sum.ba/ojs/mai/article/view/7" TargetMode="External" Id="rId26" /><Relationship Type="http://schemas.openxmlformats.org/officeDocument/2006/relationships/settings" Target="settings.xml" Id="rId3" /><Relationship Type="http://schemas.openxmlformats.org/officeDocument/2006/relationships/hyperlink" Target="https://doi.org/10.1037/tep0000485" TargetMode="External" Id="rId21" /><Relationship Type="http://schemas.openxmlformats.org/officeDocument/2006/relationships/image" Target="media/image1.png" Id="rId7" /><Relationship Type="http://schemas.openxmlformats.org/officeDocument/2006/relationships/hyperlink" Target="https://doi.org/10.1111/jar.13000" TargetMode="External" Id="rId12" /><Relationship Type="http://schemas.openxmlformats.org/officeDocument/2006/relationships/hyperlink" Target="https://doi.org/10.1080/13562517.2019.1672150" TargetMode="External" Id="rId17" /><Relationship Type="http://schemas.openxmlformats.org/officeDocument/2006/relationships/hyperlink" Target="https://doi.org/10.3390/su14148602" TargetMode="External" Id="rId25" /><Relationship Type="http://schemas.openxmlformats.org/officeDocument/2006/relationships/styles" Target="styles.xml" Id="rId2" /><Relationship Type="http://schemas.openxmlformats.org/officeDocument/2006/relationships/hyperlink" Target="https://doi.org/10.1080/02615479.2022.2088727" TargetMode="External" Id="rId16" /><Relationship Type="http://schemas.openxmlformats.org/officeDocument/2006/relationships/hyperlink" Target="https://www.torrossa.com/en/resources/an/5909107" TargetMode="External" Id="rId20" /><Relationship Type="http://schemas.openxmlformats.org/officeDocument/2006/relationships/hyperlink" Target="https://doi.org/10.1016/j.orgdyn.2022.100910"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89/jpm.2023.0516" TargetMode="External" Id="rId11" /><Relationship Type="http://schemas.openxmlformats.org/officeDocument/2006/relationships/hyperlink" Target="https://doi.org/10.1086/718277" TargetMode="External" Id="rId24" /><Relationship Type="http://schemas.openxmlformats.org/officeDocument/2006/relationships/theme" Target="theme/theme1.xml" Id="rId32" /><Relationship Type="http://schemas.openxmlformats.org/officeDocument/2006/relationships/footnotes" Target="footnotes.xml" Id="rId5" /><Relationship Type="http://schemas.openxmlformats.org/officeDocument/2006/relationships/hyperlink" Target="https://www.torrossa.com/en/resources/an/5409562" TargetMode="External" Id="rId15" /><Relationship Type="http://schemas.openxmlformats.org/officeDocument/2006/relationships/hyperlink" Target="https://doi.org/10.1080/09687637.2021.1898546" TargetMode="External" Id="rId23" /><Relationship Type="http://schemas.openxmlformats.org/officeDocument/2006/relationships/hyperlink" Target="https://doi.org/10.1093/bjsw/bcab004" TargetMode="External" Id="rId28" /><Relationship Type="http://schemas.openxmlformats.org/officeDocument/2006/relationships/hyperlink" Target="https://doi.org/10.1016/j.childyouth.2023.107081" TargetMode="External" Id="rId10" /><Relationship Type="http://schemas.openxmlformats.org/officeDocument/2006/relationships/hyperlink" Target="https://www.torrossa.com/en/resources/an/5909107" TargetMode="External" Id="rId19"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hyperlink" Target="https://www.torrossa.com/en/resources/an/5409558" TargetMode="External" Id="rId9" /><Relationship Type="http://schemas.openxmlformats.org/officeDocument/2006/relationships/hyperlink" Target="https://doi.org/10.1093/bjsw/bcab178" TargetMode="External" Id="rId14" /><Relationship Type="http://schemas.openxmlformats.org/officeDocument/2006/relationships/hyperlink" Target="https://doi.org/10.1177/10497315221088285" TargetMode="External" Id="rId22" /><Relationship Type="http://schemas.openxmlformats.org/officeDocument/2006/relationships/hyperlink" Target="https://doi.org/10.3390/ijerph19148449" TargetMode="External" Id="rId27" /><Relationship Type="http://schemas.openxmlformats.org/officeDocument/2006/relationships/footer" Target="footer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Shahnila Mehmood (2324404)</lastModifiedBy>
  <revision>4</revision>
  <dcterms:created xsi:type="dcterms:W3CDTF">2025-11-12T17:17:00.0000000Z</dcterms:created>
  <dcterms:modified xsi:type="dcterms:W3CDTF">2025-11-20T22:06:35.9540098Z</dcterms:modified>
</coreProperties>
</file>