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0789EC" w14:textId="77777777" w:rsidR="00722A11" w:rsidRDefault="00722A11">
      <w:pPr>
        <w:widowControl/>
        <w:spacing w:before="100" w:beforeAutospacing="1" w:after="100" w:afterAutospacing="1"/>
        <w:rPr>
          <w:rFonts w:eastAsia="Calibri" w:cs="Times New Roman"/>
          <w:b/>
          <w:bCs/>
          <w:lang w:val="en-GB" w:eastAsia="en-US"/>
          <w14:ligatures w14:val="standardContextual"/>
        </w:rPr>
      </w:pPr>
      <w:bookmarkStart w:id="0" w:name="_Toc4395"/>
      <w:bookmarkStart w:id="1" w:name="_Toc23260"/>
    </w:p>
    <w:p w14:paraId="0142EB32" w14:textId="77777777" w:rsidR="00722A11" w:rsidRDefault="00000000">
      <w:pPr>
        <w:widowControl/>
        <w:spacing w:before="100" w:beforeAutospacing="1" w:after="100" w:afterAutospacing="1"/>
        <w:jc w:val="center"/>
        <w:rPr>
          <w:rFonts w:eastAsia="Calibri" w:cs="Times New Roman"/>
          <w:lang w:val="en-GB" w:eastAsia="en-US"/>
          <w14:ligatures w14:val="standardContextual"/>
        </w:rPr>
      </w:pPr>
      <w:r>
        <w:rPr>
          <w:rFonts w:eastAsia="Calibri" w:cs="Times New Roman"/>
          <w:noProof/>
          <w:lang w:val="en-GB" w:eastAsia="en-US"/>
          <w14:ligatures w14:val="standardContextual"/>
        </w:rPr>
        <w:drawing>
          <wp:inline distT="0" distB="0" distL="0" distR="0" wp14:anchorId="537D1833" wp14:editId="01164701">
            <wp:extent cx="2157095" cy="862965"/>
            <wp:effectExtent l="0" t="0" r="14605" b="13335"/>
            <wp:docPr id="7"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A close up of a logo&#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7F458313" w14:textId="77777777" w:rsidR="00722A11" w:rsidRDefault="00722A11">
      <w:pPr>
        <w:widowControl/>
        <w:spacing w:before="100" w:beforeAutospacing="1" w:after="100" w:afterAutospacing="1" w:line="240" w:lineRule="auto"/>
        <w:jc w:val="center"/>
        <w:rPr>
          <w:rFonts w:eastAsia="Calibri" w:cs="Times New Roman"/>
          <w:b/>
          <w:bCs/>
          <w:color w:val="ED7D31"/>
          <w:lang w:val="en-GB" w:eastAsia="en-US"/>
          <w14:ligatures w14:val="standardContextual"/>
        </w:rPr>
      </w:pPr>
    </w:p>
    <w:p w14:paraId="28C26CA9" w14:textId="77777777" w:rsidR="00722A11" w:rsidRDefault="00000000">
      <w:pPr>
        <w:widowControl/>
        <w:spacing w:before="100" w:beforeAutospacing="1" w:after="100" w:afterAutospacing="1" w:line="240" w:lineRule="auto"/>
        <w:jc w:val="center"/>
        <w:rPr>
          <w:rFonts w:eastAsia="Calibri" w:cs="Times New Roman"/>
          <w:b/>
          <w:bCs/>
          <w:color w:val="ED7D31"/>
          <w:lang w:val="en-GB" w:eastAsia="en-US"/>
          <w14:ligatures w14:val="standardContextual"/>
        </w:rPr>
      </w:pPr>
      <w:r>
        <w:rPr>
          <w:rFonts w:eastAsia="Calibri" w:cs="Times New Roman"/>
          <w:b/>
          <w:bCs/>
          <w:color w:val="ED7D31"/>
          <w:lang w:val="en-GB" w:eastAsia="en-US"/>
          <w14:ligatures w14:val="standardContextual"/>
        </w:rPr>
        <w:t>MODULE: LCDB7011</w:t>
      </w:r>
    </w:p>
    <w:p w14:paraId="45CF5EE5" w14:textId="77777777" w:rsidR="00722A11" w:rsidRDefault="00000000">
      <w:pPr>
        <w:widowControl/>
        <w:spacing w:before="100" w:beforeAutospacing="1" w:after="100" w:afterAutospacing="1" w:line="240" w:lineRule="auto"/>
        <w:jc w:val="center"/>
        <w:rPr>
          <w:rFonts w:eastAsia="Calibri" w:cs="Times New Roman"/>
          <w:b/>
          <w:bCs/>
          <w:color w:val="ED7D31"/>
          <w:sz w:val="20"/>
          <w:szCs w:val="20"/>
          <w:lang w:val="en-GB" w:eastAsia="en-US"/>
          <w14:ligatures w14:val="standardContextual"/>
        </w:rPr>
      </w:pPr>
      <w:r>
        <w:rPr>
          <w:rFonts w:eastAsia="Calibri" w:cs="Times New Roman"/>
          <w:b/>
          <w:bCs/>
          <w:color w:val="ED7D31"/>
          <w:lang w:val="en-GB" w:eastAsia="en-US"/>
          <w14:ligatures w14:val="standardContextual"/>
        </w:rPr>
        <w:t xml:space="preserve">Quantitative Research Methods  </w:t>
      </w:r>
    </w:p>
    <w:p w14:paraId="3F784651" w14:textId="77777777" w:rsidR="00722A11" w:rsidRDefault="00722A11">
      <w:pPr>
        <w:rPr>
          <w:rFonts w:cs="Times New Roman"/>
          <w:lang w:val="en-GB" w:eastAsia="en-US"/>
        </w:rPr>
      </w:pPr>
    </w:p>
    <w:p w14:paraId="042E6413" w14:textId="77777777" w:rsidR="00722A11" w:rsidRDefault="00000000">
      <w:pPr>
        <w:widowControl/>
        <w:spacing w:before="100" w:beforeAutospacing="1" w:after="100" w:afterAutospacing="1"/>
        <w:jc w:val="center"/>
        <w:rPr>
          <w:rFonts w:eastAsia="Calibri" w:cs="Times New Roman"/>
          <w:b/>
          <w:bCs/>
          <w:color w:val="2F5496"/>
          <w:sz w:val="36"/>
          <w:szCs w:val="36"/>
          <w:lang w:val="en-GB" w:eastAsia="en-US"/>
          <w14:ligatures w14:val="standardContextual"/>
        </w:rPr>
      </w:pPr>
      <w:r>
        <w:rPr>
          <w:rFonts w:eastAsia="Calibri" w:cs="Times New Roman"/>
          <w:b/>
          <w:bCs/>
          <w:color w:val="2F5496"/>
          <w:sz w:val="36"/>
          <w:szCs w:val="36"/>
          <w:lang w:val="en-GB" w:eastAsia="en-US"/>
          <w14:ligatures w14:val="standardContextual"/>
        </w:rPr>
        <w:t xml:space="preserve">ASSIGNMENT TITLE: </w:t>
      </w:r>
    </w:p>
    <w:p w14:paraId="02C1EDCB" w14:textId="01F550FE" w:rsidR="00722A11" w:rsidRDefault="005F5589">
      <w:pPr>
        <w:widowControl/>
        <w:spacing w:before="100" w:beforeAutospacing="1" w:after="100" w:afterAutospacing="1"/>
        <w:jc w:val="center"/>
        <w:rPr>
          <w:rFonts w:eastAsia="Calibri" w:cs="Times New Roman"/>
          <w:b/>
          <w:bCs/>
          <w:color w:val="4472C4"/>
          <w:sz w:val="36"/>
          <w:szCs w:val="36"/>
          <w:lang w:val="en-GB" w:eastAsia="en-US"/>
          <w14:ligatures w14:val="standardContextual"/>
        </w:rPr>
      </w:pPr>
      <w:r>
        <w:rPr>
          <w:rFonts w:eastAsia="Calibri" w:cs="Times New Roman"/>
          <w:b/>
          <w:bCs/>
          <w:color w:val="4472C4"/>
          <w:sz w:val="36"/>
          <w:szCs w:val="36"/>
          <w:lang w:val="en-GB" w:eastAsia="en-US"/>
          <w14:ligatures w14:val="standardContextual"/>
        </w:rPr>
        <w:t>T</w:t>
      </w:r>
      <w:r w:rsidR="00000000">
        <w:rPr>
          <w:rFonts w:eastAsia="Calibri" w:cs="Times New Roman"/>
          <w:b/>
          <w:bCs/>
          <w:color w:val="4472C4"/>
          <w:sz w:val="36"/>
          <w:szCs w:val="36"/>
          <w:lang w:val="en-GB" w:eastAsia="en-US"/>
          <w14:ligatures w14:val="standardContextual"/>
        </w:rPr>
        <w:t xml:space="preserve">he Impact of E-commerce Live Streaming on Consumer Buying </w:t>
      </w:r>
      <w:proofErr w:type="spellStart"/>
      <w:r w:rsidR="00000000">
        <w:rPr>
          <w:rFonts w:eastAsia="Calibri" w:cs="Times New Roman"/>
          <w:b/>
          <w:bCs/>
          <w:color w:val="4472C4"/>
          <w:sz w:val="36"/>
          <w:szCs w:val="36"/>
          <w:lang w:val="en-GB" w:eastAsia="en-US"/>
          <w14:ligatures w14:val="standardContextual"/>
        </w:rPr>
        <w:t>Behavior</w:t>
      </w:r>
      <w:proofErr w:type="spellEnd"/>
    </w:p>
    <w:p w14:paraId="64CC43C2" w14:textId="77777777" w:rsidR="00722A11" w:rsidRDefault="00722A11">
      <w:pPr>
        <w:rPr>
          <w:lang w:val="en-GB" w:eastAsia="en-US"/>
        </w:rPr>
      </w:pPr>
    </w:p>
    <w:p w14:paraId="0B506078" w14:textId="77777777" w:rsidR="00722A11" w:rsidRDefault="00000000">
      <w:pPr>
        <w:widowControl/>
        <w:spacing w:before="100" w:beforeAutospacing="1" w:after="100" w:afterAutospacing="1"/>
        <w:ind w:left="720" w:firstLineChars="600" w:firstLine="1713"/>
        <w:jc w:val="left"/>
        <w:rPr>
          <w:rFonts w:eastAsia="Calibri" w:cs="Times New Roman"/>
          <w:b/>
          <w:bCs/>
          <w:color w:val="323E4F"/>
          <w:sz w:val="28"/>
          <w:szCs w:val="28"/>
          <w:lang w:val="en-GB" w:eastAsia="en-US"/>
          <w14:ligatures w14:val="standardContextual"/>
        </w:rPr>
      </w:pPr>
      <w:r>
        <w:rPr>
          <w:rFonts w:eastAsia="Calibri" w:cs="Times New Roman"/>
          <w:b/>
          <w:bCs/>
          <w:color w:val="323E4F"/>
          <w:sz w:val="28"/>
          <w:szCs w:val="28"/>
          <w:lang w:val="en-GB" w:eastAsia="en-US"/>
          <w14:ligatures w14:val="standardContextual"/>
        </w:rPr>
        <w:t xml:space="preserve">STUDENT </w:t>
      </w:r>
      <w:proofErr w:type="gramStart"/>
      <w:r>
        <w:rPr>
          <w:rFonts w:eastAsia="Calibri" w:cs="Times New Roman"/>
          <w:b/>
          <w:bCs/>
          <w:color w:val="323E4F"/>
          <w:sz w:val="28"/>
          <w:szCs w:val="28"/>
          <w:lang w:val="en-GB" w:eastAsia="en-US"/>
          <w14:ligatures w14:val="standardContextual"/>
        </w:rPr>
        <w:t>NAME</w:t>
      </w:r>
      <w:r>
        <w:rPr>
          <w:rFonts w:eastAsia="SimSun" w:cs="Times New Roman"/>
          <w:b/>
          <w:bCs/>
          <w:color w:val="323E4F"/>
          <w:sz w:val="28"/>
          <w:szCs w:val="28"/>
          <w:lang w:val="en-GB"/>
          <w14:ligatures w14:val="standardContextual"/>
        </w:rPr>
        <w:t xml:space="preserve"> </w:t>
      </w:r>
      <w:r>
        <w:rPr>
          <w:rFonts w:eastAsia="Calibri" w:cs="Times New Roman"/>
          <w:b/>
          <w:bCs/>
          <w:color w:val="323E4F"/>
          <w:sz w:val="28"/>
          <w:szCs w:val="28"/>
          <w:lang w:val="en-GB" w:eastAsia="en-US"/>
          <w14:ligatures w14:val="standardContextual"/>
        </w:rPr>
        <w:t>:</w:t>
      </w:r>
      <w:proofErr w:type="gramEnd"/>
      <w:r>
        <w:rPr>
          <w:rFonts w:eastAsia="Calibri" w:cs="Times New Roman"/>
          <w:b/>
          <w:bCs/>
          <w:color w:val="323E4F"/>
          <w:sz w:val="28"/>
          <w:szCs w:val="28"/>
          <w:lang w:val="en-GB" w:eastAsia="en-US"/>
          <w14:ligatures w14:val="standardContextual"/>
        </w:rPr>
        <w:t xml:space="preserve"> </w:t>
      </w:r>
      <w:r>
        <w:rPr>
          <w:rFonts w:eastAsia="Calibri" w:cs="Times New Roman"/>
          <w:b/>
          <w:bCs/>
          <w:color w:val="4472C4"/>
          <w:sz w:val="28"/>
          <w:szCs w:val="28"/>
          <w:lang w:val="en-GB" w:eastAsia="en-US"/>
          <w14:ligatures w14:val="standardContextual"/>
        </w:rPr>
        <w:t>TIANJIAO ZHOU</w:t>
      </w:r>
    </w:p>
    <w:p w14:paraId="259190CB" w14:textId="77777777" w:rsidR="00722A11" w:rsidRDefault="00000000">
      <w:pPr>
        <w:widowControl/>
        <w:spacing w:before="100" w:beforeAutospacing="1" w:after="100" w:afterAutospacing="1"/>
        <w:ind w:left="720" w:firstLineChars="600" w:firstLine="1713"/>
        <w:jc w:val="left"/>
        <w:rPr>
          <w:rFonts w:eastAsia="Calibri" w:cs="Times New Roman"/>
          <w:b/>
          <w:bCs/>
          <w:color w:val="4472C4"/>
          <w:sz w:val="28"/>
          <w:szCs w:val="28"/>
          <w:lang w:val="en-GB" w:eastAsia="en-US"/>
          <w14:ligatures w14:val="standardContextual"/>
        </w:rPr>
      </w:pPr>
      <w:r>
        <w:rPr>
          <w:rFonts w:eastAsia="Calibri" w:cs="Times New Roman"/>
          <w:b/>
          <w:bCs/>
          <w:color w:val="323E4F"/>
          <w:sz w:val="28"/>
          <w:szCs w:val="28"/>
          <w:lang w:val="en-GB" w:eastAsia="en-US"/>
          <w14:ligatures w14:val="standardContextual"/>
        </w:rPr>
        <w:t xml:space="preserve">STUDENT </w:t>
      </w:r>
      <w:proofErr w:type="gramStart"/>
      <w:r>
        <w:rPr>
          <w:rFonts w:eastAsia="Calibri" w:cs="Times New Roman"/>
          <w:b/>
          <w:bCs/>
          <w:color w:val="323E4F"/>
          <w:sz w:val="28"/>
          <w:szCs w:val="28"/>
          <w:lang w:val="en-GB" w:eastAsia="en-US"/>
          <w14:ligatures w14:val="standardContextual"/>
        </w:rPr>
        <w:t>NUMBER</w:t>
      </w:r>
      <w:r>
        <w:rPr>
          <w:rFonts w:eastAsia="SimSun" w:cs="Times New Roman"/>
          <w:b/>
          <w:bCs/>
          <w:color w:val="323E4F"/>
          <w:sz w:val="28"/>
          <w:szCs w:val="28"/>
          <w:lang w:val="en-GB"/>
          <w14:ligatures w14:val="standardContextual"/>
        </w:rPr>
        <w:t xml:space="preserve"> </w:t>
      </w:r>
      <w:r>
        <w:rPr>
          <w:rFonts w:eastAsia="Calibri" w:cs="Times New Roman"/>
          <w:b/>
          <w:bCs/>
          <w:color w:val="323E4F"/>
          <w:sz w:val="28"/>
          <w:szCs w:val="28"/>
          <w:lang w:val="en-GB" w:eastAsia="en-US"/>
          <w14:ligatures w14:val="standardContextual"/>
        </w:rPr>
        <w:t>:</w:t>
      </w:r>
      <w:proofErr w:type="gramEnd"/>
      <w:r>
        <w:rPr>
          <w:rFonts w:eastAsia="Calibri" w:cs="Times New Roman"/>
          <w:b/>
          <w:bCs/>
          <w:color w:val="323E4F"/>
          <w:sz w:val="28"/>
          <w:szCs w:val="28"/>
          <w:lang w:val="en-GB" w:eastAsia="en-US"/>
          <w14:ligatures w14:val="standardContextual"/>
        </w:rPr>
        <w:t xml:space="preserve"> </w:t>
      </w:r>
      <w:r>
        <w:rPr>
          <w:rFonts w:eastAsia="Calibri" w:cs="Times New Roman"/>
          <w:b/>
          <w:bCs/>
          <w:color w:val="4472C4"/>
          <w:sz w:val="28"/>
          <w:szCs w:val="28"/>
          <w:lang w:val="en-GB" w:eastAsia="en-US"/>
          <w14:ligatures w14:val="standardContextual"/>
        </w:rPr>
        <w:t>2400557</w:t>
      </w:r>
    </w:p>
    <w:p w14:paraId="5C6C943C" w14:textId="2C70D9F5" w:rsidR="00722A11" w:rsidRDefault="00000000">
      <w:pPr>
        <w:widowControl/>
        <w:spacing w:before="100" w:beforeAutospacing="1" w:after="100" w:afterAutospacing="1"/>
        <w:ind w:left="720" w:firstLineChars="600" w:firstLine="1713"/>
        <w:jc w:val="left"/>
        <w:rPr>
          <w:rFonts w:eastAsia="Calibri" w:cs="Times New Roman"/>
          <w:b/>
          <w:bCs/>
          <w:color w:val="323E4F"/>
          <w:sz w:val="28"/>
          <w:szCs w:val="28"/>
          <w:lang w:val="en-GB" w:eastAsia="en-US"/>
          <w14:ligatures w14:val="standardContextual"/>
        </w:rPr>
      </w:pPr>
      <w:proofErr w:type="gramStart"/>
      <w:r>
        <w:rPr>
          <w:rFonts w:eastAsia="Calibri" w:cs="Times New Roman"/>
          <w:b/>
          <w:bCs/>
          <w:color w:val="323E4F"/>
          <w:sz w:val="28"/>
          <w:szCs w:val="28"/>
          <w:lang w:val="en-GB" w:eastAsia="en-US"/>
          <w14:ligatures w14:val="standardContextual"/>
        </w:rPr>
        <w:t>SUPERVISOR</w:t>
      </w:r>
      <w:r>
        <w:rPr>
          <w:rFonts w:eastAsia="SimSun" w:cs="Times New Roman"/>
          <w:b/>
          <w:bCs/>
          <w:color w:val="323E4F"/>
          <w:sz w:val="28"/>
          <w:szCs w:val="28"/>
          <w:lang w:val="en-GB"/>
          <w14:ligatures w14:val="standardContextual"/>
        </w:rPr>
        <w:t xml:space="preserve"> </w:t>
      </w:r>
      <w:r>
        <w:rPr>
          <w:rFonts w:eastAsia="Calibri" w:cs="Times New Roman"/>
          <w:b/>
          <w:bCs/>
          <w:color w:val="323E4F"/>
          <w:sz w:val="28"/>
          <w:szCs w:val="28"/>
          <w:lang w:val="en-GB" w:eastAsia="en-US"/>
          <w14:ligatures w14:val="standardContextual"/>
        </w:rPr>
        <w:t>:</w:t>
      </w:r>
      <w:proofErr w:type="gramEnd"/>
      <w:r>
        <w:rPr>
          <w:rFonts w:eastAsia="Calibri" w:cs="Times New Roman"/>
          <w:b/>
          <w:bCs/>
          <w:color w:val="323E4F"/>
          <w:sz w:val="28"/>
          <w:szCs w:val="28"/>
          <w:lang w:val="en-GB" w:eastAsia="en-US"/>
          <w14:ligatures w14:val="standardContextual"/>
        </w:rPr>
        <w:t xml:space="preserve"> </w:t>
      </w:r>
      <w:r>
        <w:rPr>
          <w:rFonts w:eastAsia="Calibri" w:cs="Times New Roman"/>
          <w:b/>
          <w:bCs/>
          <w:color w:val="4472C4"/>
          <w:sz w:val="28"/>
          <w:szCs w:val="28"/>
          <w:lang w:val="en-GB" w:eastAsia="en-US"/>
          <w14:ligatures w14:val="standardContextual"/>
        </w:rPr>
        <w:t xml:space="preserve">Dr </w:t>
      </w:r>
      <w:proofErr w:type="spellStart"/>
      <w:r w:rsidR="005F5589">
        <w:rPr>
          <w:rFonts w:eastAsia="Calibri" w:cs="Times New Roman"/>
          <w:b/>
          <w:bCs/>
          <w:color w:val="4472C4"/>
          <w:sz w:val="28"/>
          <w:szCs w:val="28"/>
          <w:lang w:val="en-GB" w:eastAsia="en-US"/>
          <w14:ligatures w14:val="standardContextual"/>
        </w:rPr>
        <w:t>Ebad</w:t>
      </w:r>
      <w:proofErr w:type="spellEnd"/>
      <w:r w:rsidR="005F5589">
        <w:rPr>
          <w:rFonts w:eastAsia="Calibri" w:cs="Times New Roman"/>
          <w:b/>
          <w:bCs/>
          <w:color w:val="4472C4"/>
          <w:sz w:val="28"/>
          <w:szCs w:val="28"/>
          <w:lang w:val="en-GB" w:eastAsia="en-US"/>
          <w14:ligatures w14:val="standardContextual"/>
        </w:rPr>
        <w:t xml:space="preserve"> </w:t>
      </w:r>
      <w:proofErr w:type="spellStart"/>
      <w:r w:rsidR="005F5589">
        <w:rPr>
          <w:rFonts w:eastAsia="Calibri" w:cs="Times New Roman"/>
          <w:b/>
          <w:bCs/>
          <w:color w:val="4472C4"/>
          <w:sz w:val="28"/>
          <w:szCs w:val="28"/>
          <w:lang w:val="en-GB" w:eastAsia="en-US"/>
          <w14:ligatures w14:val="standardContextual"/>
        </w:rPr>
        <w:t>Banissi</w:t>
      </w:r>
      <w:proofErr w:type="spellEnd"/>
    </w:p>
    <w:p w14:paraId="4C7FAF7E" w14:textId="77777777" w:rsidR="00722A11" w:rsidRDefault="00000000">
      <w:pPr>
        <w:widowControl/>
        <w:spacing w:before="100" w:beforeAutospacing="1" w:after="100" w:afterAutospacing="1"/>
        <w:ind w:left="720" w:firstLineChars="600" w:firstLine="1713"/>
        <w:jc w:val="left"/>
        <w:rPr>
          <w:rFonts w:eastAsia="Calibri" w:cs="Times New Roman"/>
          <w:b/>
          <w:bCs/>
          <w:color w:val="4472C4"/>
          <w:sz w:val="28"/>
          <w:szCs w:val="28"/>
          <w14:ligatures w14:val="standardContextual"/>
        </w:rPr>
      </w:pPr>
      <w:r>
        <w:rPr>
          <w:rFonts w:eastAsia="Calibri" w:cs="Times New Roman"/>
          <w:b/>
          <w:bCs/>
          <w:color w:val="323E4F"/>
          <w:sz w:val="28"/>
          <w:szCs w:val="28"/>
          <w:lang w:val="en-GB" w:eastAsia="en-US"/>
          <w14:ligatures w14:val="standardContextual"/>
        </w:rPr>
        <w:t xml:space="preserve">WORD </w:t>
      </w:r>
      <w:proofErr w:type="gramStart"/>
      <w:r>
        <w:rPr>
          <w:rFonts w:eastAsia="Calibri" w:cs="Times New Roman"/>
          <w:b/>
          <w:bCs/>
          <w:color w:val="323E4F"/>
          <w:sz w:val="28"/>
          <w:szCs w:val="28"/>
          <w:lang w:val="en-GB" w:eastAsia="en-US"/>
          <w14:ligatures w14:val="standardContextual"/>
        </w:rPr>
        <w:t>COUNT</w:t>
      </w:r>
      <w:r>
        <w:rPr>
          <w:rFonts w:eastAsia="SimSun" w:cs="Times New Roman"/>
          <w:b/>
          <w:bCs/>
          <w:color w:val="323E4F"/>
          <w:sz w:val="28"/>
          <w:szCs w:val="28"/>
          <w:lang w:val="en-GB"/>
          <w14:ligatures w14:val="standardContextual"/>
        </w:rPr>
        <w:t xml:space="preserve"> </w:t>
      </w:r>
      <w:r>
        <w:rPr>
          <w:rFonts w:eastAsia="Calibri" w:cs="Times New Roman"/>
          <w:b/>
          <w:bCs/>
          <w:color w:val="323E4F"/>
          <w:sz w:val="28"/>
          <w:szCs w:val="28"/>
          <w:lang w:val="en-GB" w:eastAsia="en-US"/>
          <w14:ligatures w14:val="standardContextual"/>
        </w:rPr>
        <w:t>:</w:t>
      </w:r>
      <w:proofErr w:type="gramEnd"/>
      <w:r>
        <w:rPr>
          <w:rFonts w:eastAsia="Calibri" w:cs="Times New Roman"/>
          <w:b/>
          <w:bCs/>
          <w:color w:val="4472C4"/>
          <w:sz w:val="28"/>
          <w:szCs w:val="28"/>
          <w:lang w:val="en-GB" w:eastAsia="en-US"/>
          <w14:ligatures w14:val="standardContextual"/>
        </w:rPr>
        <w:t xml:space="preserve"> </w:t>
      </w:r>
      <w:r>
        <w:rPr>
          <w:rFonts w:eastAsia="Calibri" w:cs="Times New Roman" w:hint="eastAsia"/>
          <w:b/>
          <w:bCs/>
          <w:color w:val="4472C4"/>
          <w:sz w:val="28"/>
          <w:szCs w:val="28"/>
          <w14:ligatures w14:val="standardContextual"/>
        </w:rPr>
        <w:t>8069</w:t>
      </w:r>
      <w:r>
        <w:rPr>
          <w:rFonts w:eastAsia="Calibri" w:cs="Times New Roman"/>
          <w:b/>
          <w:bCs/>
          <w:color w:val="4472C4"/>
          <w:sz w:val="28"/>
          <w:szCs w:val="28"/>
          <w14:ligatures w14:val="standardContextual"/>
        </w:rPr>
        <w:t xml:space="preserve"> WORDS</w:t>
      </w:r>
    </w:p>
    <w:p w14:paraId="597C4B9D" w14:textId="77777777" w:rsidR="00722A11" w:rsidRDefault="00000000">
      <w:pPr>
        <w:widowControl/>
        <w:spacing w:before="100" w:beforeAutospacing="1" w:after="100" w:afterAutospacing="1"/>
        <w:ind w:left="720" w:firstLineChars="600" w:firstLine="1713"/>
        <w:jc w:val="left"/>
        <w:rPr>
          <w:rFonts w:eastAsia="SimSun" w:cs="Times New Roman"/>
          <w:b/>
          <w:bCs/>
          <w:color w:val="4472C4"/>
          <w:sz w:val="28"/>
          <w:szCs w:val="28"/>
          <w:lang w:val="en-GB"/>
          <w14:ligatures w14:val="standardContextual"/>
        </w:rPr>
      </w:pPr>
      <w:r>
        <w:rPr>
          <w:rFonts w:eastAsia="Calibri" w:cs="Times New Roman"/>
          <w:b/>
          <w:bCs/>
          <w:color w:val="323E4F"/>
          <w:sz w:val="28"/>
          <w:szCs w:val="28"/>
          <w:lang w:val="en-GB" w:eastAsia="en-US"/>
          <w14:ligatures w14:val="standardContextual"/>
        </w:rPr>
        <w:t xml:space="preserve">SUBMISSION </w:t>
      </w:r>
      <w:proofErr w:type="gramStart"/>
      <w:r>
        <w:rPr>
          <w:rFonts w:eastAsia="Calibri" w:cs="Times New Roman"/>
          <w:b/>
          <w:bCs/>
          <w:color w:val="323E4F"/>
          <w:sz w:val="28"/>
          <w:szCs w:val="28"/>
          <w:lang w:val="en-GB" w:eastAsia="en-US"/>
          <w14:ligatures w14:val="standardContextual"/>
        </w:rPr>
        <w:t>DATE</w:t>
      </w:r>
      <w:r>
        <w:rPr>
          <w:rFonts w:eastAsia="SimSun" w:cs="Times New Roman"/>
          <w:b/>
          <w:bCs/>
          <w:color w:val="323E4F"/>
          <w:sz w:val="28"/>
          <w:szCs w:val="28"/>
          <w:lang w:val="en-GB"/>
          <w14:ligatures w14:val="standardContextual"/>
        </w:rPr>
        <w:t xml:space="preserve"> </w:t>
      </w:r>
      <w:r>
        <w:rPr>
          <w:rFonts w:eastAsia="Calibri" w:cs="Times New Roman"/>
          <w:b/>
          <w:bCs/>
          <w:color w:val="323E4F"/>
          <w:sz w:val="28"/>
          <w:szCs w:val="28"/>
          <w:lang w:val="en-GB" w:eastAsia="en-US"/>
          <w14:ligatures w14:val="standardContextual"/>
        </w:rPr>
        <w:t>:</w:t>
      </w:r>
      <w:proofErr w:type="gramEnd"/>
      <w:r>
        <w:rPr>
          <w:rFonts w:eastAsia="Calibri" w:cs="Times New Roman"/>
          <w:b/>
          <w:bCs/>
          <w:color w:val="323E4F"/>
          <w:sz w:val="28"/>
          <w:szCs w:val="28"/>
          <w:lang w:val="en-GB" w:eastAsia="en-US"/>
          <w14:ligatures w14:val="standardContextual"/>
        </w:rPr>
        <w:t xml:space="preserve"> </w:t>
      </w:r>
      <w:r>
        <w:rPr>
          <w:rFonts w:eastAsia="SimSun" w:cs="Times New Roman" w:hint="eastAsia"/>
          <w:b/>
          <w:bCs/>
          <w:color w:val="4472C4"/>
          <w:sz w:val="28"/>
          <w:szCs w:val="28"/>
          <w14:ligatures w14:val="standardContextual"/>
        </w:rPr>
        <w:t>04</w:t>
      </w:r>
      <w:r>
        <w:rPr>
          <w:rFonts w:eastAsia="Calibri" w:cs="Times New Roman"/>
          <w:b/>
          <w:bCs/>
          <w:color w:val="4472C4"/>
          <w:sz w:val="28"/>
          <w:szCs w:val="28"/>
          <w:lang w:val="en-GB" w:eastAsia="en-US"/>
          <w14:ligatures w14:val="standardContextual"/>
        </w:rPr>
        <w:t>/</w:t>
      </w:r>
      <w:r>
        <w:rPr>
          <w:rFonts w:eastAsia="SimSun" w:cs="Times New Roman"/>
          <w:b/>
          <w:bCs/>
          <w:color w:val="4472C4"/>
          <w:sz w:val="28"/>
          <w:szCs w:val="28"/>
          <w14:ligatures w14:val="standardContextual"/>
        </w:rPr>
        <w:t>1</w:t>
      </w:r>
      <w:r>
        <w:rPr>
          <w:rFonts w:eastAsia="SimSun" w:cs="Times New Roman" w:hint="eastAsia"/>
          <w:b/>
          <w:bCs/>
          <w:color w:val="4472C4"/>
          <w:sz w:val="28"/>
          <w:szCs w:val="28"/>
          <w14:ligatures w14:val="standardContextual"/>
        </w:rPr>
        <w:t>4</w:t>
      </w:r>
      <w:r>
        <w:rPr>
          <w:rFonts w:eastAsia="Calibri" w:cs="Times New Roman"/>
          <w:b/>
          <w:bCs/>
          <w:color w:val="4472C4"/>
          <w:sz w:val="28"/>
          <w:szCs w:val="28"/>
          <w:lang w:val="en-GB" w:eastAsia="en-US"/>
          <w14:ligatures w14:val="standardContextual"/>
        </w:rPr>
        <w:t>/202</w:t>
      </w:r>
      <w:r>
        <w:rPr>
          <w:rFonts w:eastAsia="SimSun" w:cs="Times New Roman" w:hint="eastAsia"/>
          <w:b/>
          <w:bCs/>
          <w:color w:val="4472C4"/>
          <w:sz w:val="28"/>
          <w:szCs w:val="28"/>
          <w14:ligatures w14:val="standardContextual"/>
        </w:rPr>
        <w:t>5</w:t>
      </w:r>
    </w:p>
    <w:p w14:paraId="106DB3E2" w14:textId="77777777" w:rsidR="00722A11" w:rsidRDefault="00722A11">
      <w:pPr>
        <w:pStyle w:val="Heading1"/>
        <w:spacing w:before="240" w:after="240" w:line="360" w:lineRule="auto"/>
        <w:rPr>
          <w:rFonts w:cs="Times New Roman"/>
          <w:sz w:val="32"/>
          <w:szCs w:val="32"/>
        </w:rPr>
        <w:sectPr w:rsidR="00722A11">
          <w:pgSz w:w="11906" w:h="16838"/>
          <w:pgMar w:top="1440" w:right="1440" w:bottom="1440" w:left="1440" w:header="851" w:footer="992" w:gutter="0"/>
          <w:pgNumType w:start="1"/>
          <w:cols w:space="0"/>
          <w:docGrid w:type="lines" w:linePitch="312"/>
        </w:sectPr>
      </w:pPr>
      <w:bookmarkStart w:id="2" w:name="_Toc28564"/>
      <w:bookmarkEnd w:id="0"/>
      <w:bookmarkEnd w:id="1"/>
    </w:p>
    <w:p w14:paraId="5B9AA384" w14:textId="77777777" w:rsidR="00722A11" w:rsidRDefault="00000000">
      <w:pPr>
        <w:pStyle w:val="Heading1"/>
        <w:spacing w:before="240" w:after="240" w:line="360" w:lineRule="auto"/>
        <w:rPr>
          <w:rFonts w:cs="Times New Roman"/>
          <w:sz w:val="32"/>
          <w:szCs w:val="32"/>
        </w:rPr>
      </w:pPr>
      <w:r>
        <w:rPr>
          <w:rFonts w:cs="Times New Roman"/>
          <w:sz w:val="32"/>
          <w:szCs w:val="32"/>
        </w:rPr>
        <w:lastRenderedPageBreak/>
        <w:t>1. Introduction</w:t>
      </w:r>
      <w:bookmarkEnd w:id="2"/>
    </w:p>
    <w:p w14:paraId="567FE48E" w14:textId="77777777" w:rsidR="00722A11" w:rsidRDefault="00000000">
      <w:pPr>
        <w:pStyle w:val="Heading2"/>
        <w:spacing w:before="240" w:after="240" w:line="360" w:lineRule="auto"/>
        <w:rPr>
          <w:rFonts w:ascii="Times New Roman" w:hAnsi="Times New Roman" w:cs="Times New Roman"/>
          <w:sz w:val="28"/>
          <w:szCs w:val="22"/>
        </w:rPr>
      </w:pPr>
      <w:bookmarkStart w:id="3" w:name="_Toc9139"/>
      <w:r>
        <w:rPr>
          <w:rFonts w:ascii="Times New Roman" w:hAnsi="Times New Roman" w:cs="Times New Roman"/>
          <w:sz w:val="28"/>
          <w:szCs w:val="22"/>
        </w:rPr>
        <w:t>1.1 Research Context and Problem Statement</w:t>
      </w:r>
      <w:bookmarkEnd w:id="3"/>
    </w:p>
    <w:p w14:paraId="0370011E" w14:textId="4BAE7203" w:rsidR="00722A11" w:rsidRDefault="00000000">
      <w:pPr>
        <w:rPr>
          <w:rFonts w:cs="Times New Roman"/>
        </w:rPr>
      </w:pPr>
      <w:r>
        <w:rPr>
          <w:rFonts w:cs="Times New Roman"/>
        </w:rPr>
        <w:t xml:space="preserve">The proliferation of Internet technology and the widespread adoption of smart communication devices have fundamentally changed consumer </w:t>
      </w:r>
      <w:r w:rsidR="00301C62">
        <w:rPr>
          <w:rFonts w:cs="Times New Roman"/>
        </w:rPr>
        <w:t>behavior</w:t>
      </w:r>
      <w:r>
        <w:rPr>
          <w:rFonts w:cs="Times New Roman"/>
        </w:rPr>
        <w:t>, leading to a significant shift towards online shopping. E-commerce can provide consumers with an experience that meets their personalized quality consumption needs because of its convenience, time, and numerous selections. However, with the explosion of information online comes a big question for consumers. Conversely, the online market generally reflects a limitation of interactivity - no simple or highly immersive interactive components as in physical retail venues (</w:t>
      </w:r>
      <w:proofErr w:type="spellStart"/>
      <w:r>
        <w:rPr>
          <w:rFonts w:cs="Times New Roman"/>
        </w:rPr>
        <w:t>Gulfraz</w:t>
      </w:r>
      <w:proofErr w:type="spellEnd"/>
      <w:r>
        <w:rPr>
          <w:rFonts w:cs="Times New Roman"/>
        </w:rPr>
        <w:t xml:space="preserve"> et al., 2022). </w:t>
      </w:r>
    </w:p>
    <w:p w14:paraId="7AE79417" w14:textId="77777777" w:rsidR="00722A11" w:rsidRDefault="00000000">
      <w:pPr>
        <w:rPr>
          <w:rFonts w:cs="Times New Roman"/>
        </w:rPr>
      </w:pPr>
      <w:r>
        <w:rPr>
          <w:rFonts w:cs="Times New Roman"/>
        </w:rPr>
        <w:t xml:space="preserve">Owing to this dynamic ecosystem of digital consumer behavior, collaborated through social faculties, common e-commerce modalities characterized by static imagery and text descriptions have increasingly become incapable of satisfying the ever-evolving desires, needs, and even wants of the contemporary individual consumer landscape (Huang </w:t>
      </w:r>
      <w:r>
        <w:rPr>
          <w:rFonts w:cs="Times New Roman" w:hint="eastAsia"/>
        </w:rPr>
        <w:t>and</w:t>
      </w:r>
      <w:r>
        <w:rPr>
          <w:rFonts w:cs="Times New Roman"/>
        </w:rPr>
        <w:t xml:space="preserve"> Benyoucef, 2013). This paves the road, then write a new tech model: e-commerce (live streaming), which takes advantage of real-time video technology to mesh online and offline shopping experiences (Cai et al., 2018; Sun et al., 2019; </w:t>
      </w:r>
      <w:proofErr w:type="spellStart"/>
      <w:r>
        <w:rPr>
          <w:rFonts w:cs="Times New Roman"/>
        </w:rPr>
        <w:t>Wongkitrungrueng</w:t>
      </w:r>
      <w:proofErr w:type="spellEnd"/>
      <w:r>
        <w:rPr>
          <w:rFonts w:cs="Times New Roman"/>
        </w:rPr>
        <w:t xml:space="preserve"> </w:t>
      </w:r>
      <w:r>
        <w:rPr>
          <w:rFonts w:cs="Times New Roman" w:hint="eastAsia"/>
        </w:rPr>
        <w:t>and</w:t>
      </w:r>
      <w:r>
        <w:rPr>
          <w:rFonts w:cs="Times New Roman"/>
        </w:rPr>
        <w:t xml:space="preserve"> </w:t>
      </w:r>
      <w:proofErr w:type="spellStart"/>
      <w:r>
        <w:rPr>
          <w:rFonts w:cs="Times New Roman"/>
        </w:rPr>
        <w:t>Assarut</w:t>
      </w:r>
      <w:proofErr w:type="spellEnd"/>
      <w:r>
        <w:rPr>
          <w:rFonts w:cs="Times New Roman"/>
        </w:rPr>
        <w:t>, 2020). However, despite this well-known reality of the success of live-streaming commerce, there is an age-old challenge to turn massive traffic into purchasing, but few succeed. This lack of understanding, therefore, reflects a broader demand for psychological rationales, particularly regarding how consumer ideals are framed and embodied, which fundamentally influence purchase behavior in this new ecosystem.</w:t>
      </w:r>
    </w:p>
    <w:p w14:paraId="21293F67" w14:textId="77777777" w:rsidR="00722A11" w:rsidRDefault="00000000">
      <w:pPr>
        <w:rPr>
          <w:rFonts w:cs="Times New Roman"/>
        </w:rPr>
      </w:pPr>
      <w:r>
        <w:rPr>
          <w:rFonts w:cs="Times New Roman"/>
        </w:rPr>
        <w:t xml:space="preserve">China’s e-commerce live streaming market is 3.5 trillion yuan in Gross Merchandise Value, per the research report 2023. However, only 28% of viewers become buyers, leading to a growing engagement–purchase gap. E-commerce live streaming has quickly evolved into one of the most effective tools for converting viewer engagement into actual behavior and has drawn the interest of all major e-commerce platforms (Cai et al., 2018). Platforms like Amazon and TikTok have integrated live-streaming features into their business models to </w:t>
      </w:r>
      <w:r>
        <w:rPr>
          <w:rFonts w:cs="Times New Roman"/>
        </w:rPr>
        <w:lastRenderedPageBreak/>
        <w:t xml:space="preserve">cash in on the wave. Simultaneously, new platforms taking advantage of this trend have flourished in business and sales (Duong, 2025; </w:t>
      </w:r>
      <w:proofErr w:type="spellStart"/>
      <w:r>
        <w:rPr>
          <w:rFonts w:cs="Times New Roman"/>
        </w:rPr>
        <w:t>Wongkitrungrueng</w:t>
      </w:r>
      <w:proofErr w:type="spellEnd"/>
      <w:r>
        <w:rPr>
          <w:rFonts w:cs="Times New Roman"/>
        </w:rPr>
        <w:t xml:space="preserve"> </w:t>
      </w:r>
      <w:r>
        <w:rPr>
          <w:rFonts w:cs="Times New Roman" w:hint="eastAsia"/>
        </w:rPr>
        <w:t>and</w:t>
      </w:r>
      <w:r>
        <w:rPr>
          <w:rFonts w:cs="Times New Roman"/>
        </w:rPr>
        <w:t xml:space="preserve"> </w:t>
      </w:r>
      <w:proofErr w:type="spellStart"/>
      <w:r>
        <w:rPr>
          <w:rFonts w:cs="Times New Roman"/>
        </w:rPr>
        <w:t>Assarut</w:t>
      </w:r>
      <w:proofErr w:type="spellEnd"/>
      <w:r>
        <w:rPr>
          <w:rFonts w:cs="Times New Roman"/>
        </w:rPr>
        <w:t>, 2020). The e-commerce industry is booming - the retail sales medium has changed, increasing the number of people buying things online (Huang </w:t>
      </w:r>
      <w:r>
        <w:rPr>
          <w:rFonts w:cs="Times New Roman" w:hint="eastAsia"/>
        </w:rPr>
        <w:t>and</w:t>
      </w:r>
      <w:r>
        <w:rPr>
          <w:rFonts w:cs="Times New Roman"/>
        </w:rPr>
        <w:t xml:space="preserve"> Benyoucef, 2013). Not even the COVID-19 pandemic slowed down this trend, which became (through home shopping) the preferred option for dozens of consumers (Nguyen et al., 2020). </w:t>
      </w:r>
    </w:p>
    <w:p w14:paraId="46720E6F" w14:textId="77777777" w:rsidR="00722A11" w:rsidRDefault="00000000">
      <w:pPr>
        <w:rPr>
          <w:rFonts w:cs="Times New Roman"/>
        </w:rPr>
      </w:pPr>
      <w:r>
        <w:rPr>
          <w:rFonts w:cs="Times New Roman"/>
        </w:rPr>
        <w:t xml:space="preserve">However, with the intensification of competition and the market's maturity, the growth of e-commerce live streaming has gradually slowed down after the initial hype. At the same time, the family of the epidemic has also significantly boosted the decline of offline sales. The current competitive landscape where the market is becoming increasingly mature puts firms in the inundated position in determining what marketing bundles could keep them above to meet the market as well as contender goals for consumers to buy, both in the short (immediate) and long run (Cai et al., 2018; </w:t>
      </w:r>
      <w:proofErr w:type="spellStart"/>
      <w:r>
        <w:rPr>
          <w:rFonts w:cs="Times New Roman"/>
        </w:rPr>
        <w:t>Wongkitrungrueng</w:t>
      </w:r>
      <w:proofErr w:type="spellEnd"/>
      <w:r>
        <w:rPr>
          <w:rFonts w:cs="Times New Roman"/>
        </w:rPr>
        <w:t xml:space="preserve"> </w:t>
      </w:r>
      <w:r>
        <w:rPr>
          <w:rFonts w:cs="Times New Roman" w:hint="eastAsia"/>
        </w:rPr>
        <w:t>and</w:t>
      </w:r>
      <w:r>
        <w:rPr>
          <w:rFonts w:cs="Times New Roman"/>
        </w:rPr>
        <w:t xml:space="preserve"> </w:t>
      </w:r>
      <w:proofErr w:type="spellStart"/>
      <w:r>
        <w:rPr>
          <w:rFonts w:cs="Times New Roman"/>
        </w:rPr>
        <w:t>Assarut</w:t>
      </w:r>
      <w:proofErr w:type="spellEnd"/>
      <w:r>
        <w:rPr>
          <w:rFonts w:cs="Times New Roman"/>
        </w:rPr>
        <w:t>, 2020).</w:t>
      </w:r>
    </w:p>
    <w:p w14:paraId="20A0A51F" w14:textId="77777777" w:rsidR="00722A11" w:rsidRDefault="00000000">
      <w:pPr>
        <w:rPr>
          <w:rFonts w:cs="Times New Roman"/>
        </w:rPr>
      </w:pPr>
      <w:r>
        <w:rPr>
          <w:rFonts w:cs="Times New Roman"/>
        </w:rPr>
        <w:t>Live streaming's growth in e-commerce has necessitated work on consumers' purchase intentions influenced by it, focusing on dynamic perspectives on value. (Cai et al., 2018; Sun et al., 2019)</w:t>
      </w:r>
      <w:r>
        <w:rPr>
          <w:rFonts w:cs="Times New Roman" w:hint="eastAsia"/>
        </w:rPr>
        <w:t xml:space="preserve"> </w:t>
      </w:r>
      <w:r>
        <w:rPr>
          <w:rFonts w:cs="Times New Roman"/>
        </w:rPr>
        <w:t xml:space="preserve">Therefore, this study addresses these topics based on the evidence of TikTok users. In particular, TikTok should focus on integrating social entertainment and shopping </w:t>
      </w:r>
      <w:proofErr w:type="gramStart"/>
      <w:r>
        <w:rPr>
          <w:rFonts w:cs="Times New Roman"/>
        </w:rPr>
        <w:t>functions</w:t>
      </w:r>
      <w:proofErr w:type="gramEnd"/>
      <w:r>
        <w:rPr>
          <w:rFonts w:cs="Times New Roman"/>
        </w:rPr>
        <w:t xml:space="preserve"> so its users are generally concerned about product authenticity and social influence. This study supports business growth and strategic planning in e-commerce live-streaming business through an examination of influences on purchase intention through Kotler's (2021) theory of customer value. (Cai et al., 2018;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It fills a void in scholarly theories of digital user behavior and presents novel findings for firms seeking lucrative live streaming strategies.</w:t>
      </w:r>
    </w:p>
    <w:p w14:paraId="4DEB6636" w14:textId="77777777" w:rsidR="00722A11" w:rsidRDefault="00000000">
      <w:pPr>
        <w:pStyle w:val="Heading2"/>
        <w:spacing w:before="240" w:after="240" w:line="360" w:lineRule="auto"/>
        <w:rPr>
          <w:rFonts w:ascii="Times New Roman" w:hAnsi="Times New Roman" w:cs="Times New Roman"/>
          <w:sz w:val="28"/>
          <w:szCs w:val="22"/>
        </w:rPr>
      </w:pPr>
      <w:bookmarkStart w:id="4" w:name="_Toc19251"/>
      <w:r>
        <w:rPr>
          <w:rFonts w:ascii="Times New Roman" w:hAnsi="Times New Roman" w:cs="Times New Roman"/>
          <w:sz w:val="28"/>
          <w:szCs w:val="22"/>
        </w:rPr>
        <w:t>1.2 Research Questions</w:t>
      </w:r>
      <w:bookmarkEnd w:id="4"/>
    </w:p>
    <w:p w14:paraId="5ABCF830" w14:textId="77777777" w:rsidR="00722A11" w:rsidRDefault="00000000">
      <w:pPr>
        <w:rPr>
          <w:rFonts w:cs="Times New Roman"/>
        </w:rPr>
      </w:pPr>
      <w:r>
        <w:rPr>
          <w:rFonts w:cs="Times New Roman"/>
        </w:rPr>
        <w:t>This study seeks to address the following research questions:</w:t>
      </w:r>
    </w:p>
    <w:p w14:paraId="1E8A29B9" w14:textId="77777777" w:rsidR="00722A11" w:rsidRDefault="00000000">
      <w:pPr>
        <w:numPr>
          <w:ilvl w:val="0"/>
          <w:numId w:val="1"/>
        </w:numPr>
        <w:rPr>
          <w:rFonts w:cs="Times New Roman"/>
        </w:rPr>
      </w:pPr>
      <w:r>
        <w:rPr>
          <w:rFonts w:cs="Times New Roman"/>
        </w:rPr>
        <w:t>How do the key elements of e-commerce live streaming, namely real-time interactivity, product presentation, professional guidance, and social interaction, influence consumer purchase intention?</w:t>
      </w:r>
    </w:p>
    <w:p w14:paraId="356F6158" w14:textId="77777777" w:rsidR="00722A11" w:rsidRDefault="00000000">
      <w:pPr>
        <w:numPr>
          <w:ilvl w:val="0"/>
          <w:numId w:val="1"/>
        </w:numPr>
        <w:rPr>
          <w:rFonts w:cs="Times New Roman"/>
        </w:rPr>
      </w:pPr>
      <w:r>
        <w:rPr>
          <w:rFonts w:cs="Times New Roman"/>
        </w:rPr>
        <w:lastRenderedPageBreak/>
        <w:t>What is the role of customer value in mediating the relationship between e-commerce live streaming elements and consumer purchase intention?</w:t>
      </w:r>
    </w:p>
    <w:p w14:paraId="0CF63D38" w14:textId="77777777" w:rsidR="00722A11" w:rsidRDefault="00000000">
      <w:pPr>
        <w:numPr>
          <w:ilvl w:val="0"/>
          <w:numId w:val="1"/>
        </w:numPr>
        <w:rPr>
          <w:rFonts w:cs="Times New Roman"/>
        </w:rPr>
      </w:pPr>
      <w:r>
        <w:rPr>
          <w:rFonts w:cs="Times New Roman"/>
        </w:rPr>
        <w:t>To what extent do real-time interactivity, product presentation, professional guidance, and social interaction contribute to enhancing customer value in the context of e-commerce live streaming?</w:t>
      </w:r>
    </w:p>
    <w:p w14:paraId="5D97556C" w14:textId="77777777" w:rsidR="00722A11" w:rsidRDefault="00000000">
      <w:pPr>
        <w:pStyle w:val="Heading2"/>
        <w:spacing w:before="240" w:after="240" w:line="360" w:lineRule="auto"/>
        <w:rPr>
          <w:rFonts w:ascii="Times New Roman" w:hAnsi="Times New Roman" w:cs="Times New Roman"/>
          <w:sz w:val="28"/>
          <w:szCs w:val="22"/>
        </w:rPr>
      </w:pPr>
      <w:bookmarkStart w:id="5" w:name="_Toc30993"/>
      <w:r>
        <w:rPr>
          <w:rFonts w:ascii="Times New Roman" w:hAnsi="Times New Roman" w:cs="Times New Roman"/>
          <w:sz w:val="28"/>
          <w:szCs w:val="22"/>
        </w:rPr>
        <w:t>1.3 Research Objectives</w:t>
      </w:r>
      <w:bookmarkEnd w:id="5"/>
    </w:p>
    <w:p w14:paraId="11B50666" w14:textId="77777777" w:rsidR="00722A11" w:rsidRDefault="00000000">
      <w:pPr>
        <w:rPr>
          <w:rFonts w:cs="Times New Roman"/>
        </w:rPr>
      </w:pPr>
      <w:r>
        <w:rPr>
          <w:rFonts w:cs="Times New Roman"/>
        </w:rPr>
        <w:t>The objectives of this research are as follows:</w:t>
      </w:r>
    </w:p>
    <w:p w14:paraId="68C33BB0" w14:textId="77777777" w:rsidR="00722A11" w:rsidRDefault="00000000">
      <w:pPr>
        <w:numPr>
          <w:ilvl w:val="0"/>
          <w:numId w:val="2"/>
        </w:numPr>
        <w:rPr>
          <w:rFonts w:cs="Times New Roman"/>
        </w:rPr>
      </w:pPr>
      <w:r>
        <w:rPr>
          <w:rFonts w:cs="Times New Roman"/>
        </w:rPr>
        <w:t>To investigate the impact of real-time interactivity, product presentation, professional guidance, and social interaction on consumer purchase intention in the context of e-commerce live streaming.</w:t>
      </w:r>
    </w:p>
    <w:p w14:paraId="24D5B777" w14:textId="77777777" w:rsidR="00722A11" w:rsidRDefault="00000000">
      <w:pPr>
        <w:numPr>
          <w:ilvl w:val="0"/>
          <w:numId w:val="2"/>
        </w:numPr>
        <w:rPr>
          <w:rFonts w:cs="Times New Roman"/>
        </w:rPr>
      </w:pPr>
      <w:r>
        <w:rPr>
          <w:rFonts w:cs="Times New Roman"/>
        </w:rPr>
        <w:t>To examine the mediating role of customer value in the relationship between e-commerce live streaming elements and consumer purchase intention.</w:t>
      </w:r>
    </w:p>
    <w:p w14:paraId="35EC129E" w14:textId="77777777" w:rsidR="00722A11" w:rsidRDefault="00000000">
      <w:pPr>
        <w:numPr>
          <w:ilvl w:val="0"/>
          <w:numId w:val="2"/>
        </w:numPr>
        <w:rPr>
          <w:rFonts w:cs="Times New Roman"/>
        </w:rPr>
      </w:pPr>
      <w:r>
        <w:rPr>
          <w:rFonts w:cs="Times New Roman"/>
        </w:rPr>
        <w:t>To assess the extent to which real-time interactivity, product presentation, professional guidance, and social interaction contribute to enhancing customer value in the context of e-commerce live streaming.</w:t>
      </w:r>
    </w:p>
    <w:p w14:paraId="3C930EB1" w14:textId="77777777" w:rsidR="00722A11" w:rsidRDefault="00000000">
      <w:pPr>
        <w:numPr>
          <w:ilvl w:val="0"/>
          <w:numId w:val="2"/>
        </w:numPr>
        <w:rPr>
          <w:rFonts w:cs="Times New Roman"/>
        </w:rPr>
      </w:pPr>
      <w:r>
        <w:rPr>
          <w:rFonts w:cs="Times New Roman"/>
        </w:rPr>
        <w:t>To provide practical recommendations for businesses seeking to leverage e-commerce live streaming to enhance consumer purchase intention and improve profitability.</w:t>
      </w:r>
    </w:p>
    <w:p w14:paraId="70A7673A" w14:textId="77777777" w:rsidR="00722A11" w:rsidRDefault="00000000">
      <w:pPr>
        <w:pStyle w:val="Heading2"/>
        <w:spacing w:before="240" w:after="240" w:line="360" w:lineRule="auto"/>
        <w:rPr>
          <w:rFonts w:ascii="Times New Roman" w:hAnsi="Times New Roman" w:cs="Times New Roman"/>
          <w:sz w:val="28"/>
          <w:szCs w:val="22"/>
        </w:rPr>
      </w:pPr>
      <w:bookmarkStart w:id="6" w:name="_Toc29323"/>
      <w:r>
        <w:rPr>
          <w:rFonts w:ascii="Times New Roman" w:hAnsi="Times New Roman" w:cs="Times New Roman"/>
          <w:sz w:val="28"/>
          <w:szCs w:val="22"/>
        </w:rPr>
        <w:t>1.4 Research Hypotheses</w:t>
      </w:r>
      <w:bookmarkEnd w:id="6"/>
    </w:p>
    <w:p w14:paraId="61300E7C" w14:textId="77777777" w:rsidR="00722A11" w:rsidRDefault="00000000">
      <w:pPr>
        <w:rPr>
          <w:rFonts w:cs="Times New Roman"/>
        </w:rPr>
      </w:pPr>
      <w:r>
        <w:rPr>
          <w:rFonts w:cs="Times New Roman"/>
        </w:rPr>
        <w:t>Based on the research questions and objectives, the following hypotheses are proposed:</w:t>
      </w:r>
    </w:p>
    <w:p w14:paraId="0BA892FA" w14:textId="77777777" w:rsidR="00722A11" w:rsidRDefault="00000000">
      <w:pPr>
        <w:numPr>
          <w:ilvl w:val="0"/>
          <w:numId w:val="3"/>
        </w:numPr>
        <w:rPr>
          <w:rFonts w:cs="Times New Roman"/>
        </w:rPr>
      </w:pPr>
      <w:r>
        <w:rPr>
          <w:rFonts w:cs="Times New Roman"/>
        </w:rPr>
        <w:t>H1: Real-time interactivity, product presentation, professional guidance, and social interaction have a positive impact on consumer purchase intention.</w:t>
      </w:r>
    </w:p>
    <w:p w14:paraId="5D1B31D2" w14:textId="77777777" w:rsidR="00722A11" w:rsidRDefault="00000000">
      <w:pPr>
        <w:numPr>
          <w:ilvl w:val="0"/>
          <w:numId w:val="3"/>
        </w:numPr>
        <w:rPr>
          <w:rFonts w:cs="Times New Roman"/>
        </w:rPr>
      </w:pPr>
      <w:r>
        <w:rPr>
          <w:rFonts w:cs="Times New Roman"/>
        </w:rPr>
        <w:t>H2: Customer value has a positive impact on consumer purchase intention.</w:t>
      </w:r>
    </w:p>
    <w:p w14:paraId="77533D8C" w14:textId="77777777" w:rsidR="00722A11" w:rsidRDefault="00000000">
      <w:pPr>
        <w:numPr>
          <w:ilvl w:val="0"/>
          <w:numId w:val="3"/>
        </w:numPr>
        <w:rPr>
          <w:rFonts w:cs="Times New Roman"/>
        </w:rPr>
      </w:pPr>
      <w:r>
        <w:rPr>
          <w:rFonts w:cs="Times New Roman"/>
        </w:rPr>
        <w:t>H3: Real-time interaction, product presentation, professional guidance, and social interaction can positively enhance customer value.</w:t>
      </w:r>
    </w:p>
    <w:p w14:paraId="4F6D1227" w14:textId="77777777" w:rsidR="00722A11" w:rsidRDefault="00000000">
      <w:pPr>
        <w:numPr>
          <w:ilvl w:val="0"/>
          <w:numId w:val="3"/>
        </w:numPr>
        <w:rPr>
          <w:rFonts w:cs="Times New Roman"/>
        </w:rPr>
      </w:pPr>
      <w:r>
        <w:rPr>
          <w:rFonts w:cs="Times New Roman"/>
        </w:rPr>
        <w:t>H4: Customer value plays a mediating role in the relationship between real-time interaction, product display, professional advice, and social interaction and consumer purchase intentions.</w:t>
      </w:r>
    </w:p>
    <w:p w14:paraId="265E4A65" w14:textId="77777777" w:rsidR="00722A11" w:rsidRDefault="00000000">
      <w:pPr>
        <w:pStyle w:val="ListParagraph"/>
        <w:ind w:left="0"/>
        <w:rPr>
          <w:rFonts w:cs="Times New Roman"/>
        </w:rPr>
      </w:pPr>
      <w:r>
        <w:rPr>
          <w:rFonts w:eastAsia="SimSun" w:cs="Times New Roman"/>
          <w:kern w:val="0"/>
          <w:sz w:val="26"/>
          <w:szCs w:val="26"/>
          <w:lang w:val="en-GB"/>
        </w:rPr>
        <w:lastRenderedPageBreak/>
        <w:t>This study addresses a critical research and practice gap by examining how key features of live streaming influence consumer purchase intentions through the mediating role of customer value</w:t>
      </w:r>
      <w:r>
        <w:rPr>
          <w:rFonts w:eastAsia="SimSun" w:cs="Times New Roman"/>
          <w:kern w:val="0"/>
          <w:sz w:val="26"/>
          <w:szCs w:val="26"/>
        </w:rPr>
        <w:t xml:space="preserve">, </w:t>
      </w:r>
      <w:r>
        <w:rPr>
          <w:rFonts w:eastAsia="SimSun" w:cs="Times New Roman"/>
          <w:kern w:val="0"/>
          <w:sz w:val="26"/>
          <w:szCs w:val="26"/>
          <w:lang w:val="en-GB"/>
        </w:rPr>
        <w:t>providing a dual contribution to both theory and e-commerce marketing strategy.</w:t>
      </w:r>
    </w:p>
    <w:p w14:paraId="0A58D192" w14:textId="77777777" w:rsidR="00722A11" w:rsidRDefault="00000000">
      <w:pPr>
        <w:pStyle w:val="Heading1"/>
        <w:spacing w:before="240" w:after="240" w:line="360" w:lineRule="auto"/>
        <w:rPr>
          <w:rFonts w:cs="Times New Roman"/>
          <w:sz w:val="32"/>
          <w:szCs w:val="32"/>
        </w:rPr>
      </w:pPr>
      <w:bookmarkStart w:id="7" w:name="_Toc27724"/>
      <w:r>
        <w:rPr>
          <w:rFonts w:cs="Times New Roman"/>
          <w:sz w:val="32"/>
          <w:szCs w:val="32"/>
        </w:rPr>
        <w:t>2. Literature Review</w:t>
      </w:r>
      <w:bookmarkEnd w:id="7"/>
    </w:p>
    <w:p w14:paraId="0C6C8F74" w14:textId="77777777" w:rsidR="00722A11" w:rsidRDefault="00000000">
      <w:pPr>
        <w:pStyle w:val="Heading2"/>
        <w:spacing w:before="240" w:after="240" w:line="360" w:lineRule="auto"/>
        <w:rPr>
          <w:rFonts w:ascii="Times New Roman" w:hAnsi="Times New Roman" w:cs="Times New Roman"/>
          <w:sz w:val="28"/>
          <w:szCs w:val="22"/>
        </w:rPr>
      </w:pPr>
      <w:bookmarkStart w:id="8" w:name="_Toc15912"/>
      <w:r>
        <w:rPr>
          <w:rFonts w:ascii="Times New Roman" w:hAnsi="Times New Roman" w:cs="Times New Roman"/>
          <w:sz w:val="28"/>
          <w:szCs w:val="22"/>
        </w:rPr>
        <w:t>2.1 Theoretical Foundations</w:t>
      </w:r>
      <w:bookmarkEnd w:id="8"/>
    </w:p>
    <w:p w14:paraId="3BC81E92" w14:textId="77777777" w:rsidR="00722A11" w:rsidRDefault="00000000">
      <w:pPr>
        <w:rPr>
          <w:rFonts w:cs="Times New Roman"/>
        </w:rPr>
      </w:pPr>
      <w:r>
        <w:rPr>
          <w:rFonts w:cs="Times New Roman"/>
        </w:rPr>
        <w:t>Stimulus-Organism-Response (SOR) theory is a fundamental theoretical explanation of environmental influence on consumer behavior in e-commerce live streaming. Mehrabian and Russell (1974) first proposed the theory. Environmental stimuli (S), according to the theory, influence an individual's cognitive and affective state (O), which, in turn, influence their behavioral response (R). It is easily applicable in e-commerce live streaming, where chat in real time, an influencer's charisma, and product demos in real time function as environmental stimuli that shape consumer emotion and cognitive judgments in real time.</w:t>
      </w:r>
    </w:p>
    <w:p w14:paraId="0749A12E" w14:textId="77777777" w:rsidR="00722A11" w:rsidRDefault="00000000">
      <w:pPr>
        <w:rPr>
          <w:rFonts w:cs="Times New Roman"/>
          <w:lang w:val="en-GB"/>
        </w:rPr>
      </w:pPr>
      <w:r>
        <w:rPr>
          <w:rFonts w:cs="Times New Roman"/>
          <w:noProof/>
          <w:lang w:val="en-GB"/>
        </w:rPr>
        <w:drawing>
          <wp:inline distT="0" distB="0" distL="0" distR="0" wp14:anchorId="4EAEA91C" wp14:editId="1D9A7669">
            <wp:extent cx="5731510" cy="3166110"/>
            <wp:effectExtent l="0" t="0" r="2540" b="15240"/>
            <wp:docPr id="914500148" name="Picture 3" descr="A diagram of a mode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0148" name="Picture 3" descr="A diagram of a model&#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t="4670" b="12465"/>
                    <a:stretch>
                      <a:fillRect/>
                    </a:stretch>
                  </pic:blipFill>
                  <pic:spPr>
                    <a:xfrm>
                      <a:off x="0" y="0"/>
                      <a:ext cx="5731510" cy="3166110"/>
                    </a:xfrm>
                    <a:prstGeom prst="rect">
                      <a:avLst/>
                    </a:prstGeom>
                    <a:noFill/>
                    <a:ln>
                      <a:noFill/>
                    </a:ln>
                  </pic:spPr>
                </pic:pic>
              </a:graphicData>
            </a:graphic>
          </wp:inline>
        </w:drawing>
      </w:r>
    </w:p>
    <w:p w14:paraId="2EB928E5" w14:textId="77777777" w:rsidR="00722A11" w:rsidRDefault="00000000">
      <w:pPr>
        <w:jc w:val="center"/>
        <w:rPr>
          <w:rFonts w:cs="Times New Roman"/>
          <w:b/>
          <w:bCs/>
          <w:sz w:val="22"/>
          <w:szCs w:val="22"/>
        </w:rPr>
      </w:pPr>
      <w:r>
        <w:rPr>
          <w:rFonts w:cs="Times New Roman"/>
          <w:b/>
          <w:bCs/>
          <w:sz w:val="22"/>
          <w:szCs w:val="22"/>
        </w:rPr>
        <w:t>Figure 1 S-O-R Model</w:t>
      </w:r>
    </w:p>
    <w:p w14:paraId="1062A21A" w14:textId="77777777" w:rsidR="00722A11" w:rsidRDefault="00000000">
      <w:pPr>
        <w:rPr>
          <w:rFonts w:cs="Times New Roman"/>
        </w:rPr>
      </w:pPr>
      <w:r>
        <w:rPr>
          <w:rFonts w:cs="Times New Roman"/>
        </w:rPr>
        <w:t xml:space="preserve">In contexts of e-commerce live streaming, such stimuli are comprised of various elements of the virtual environment such as elements of interaction in real time, product demonstration, </w:t>
      </w:r>
      <w:r>
        <w:rPr>
          <w:rFonts w:cs="Times New Roman"/>
        </w:rPr>
        <w:lastRenderedPageBreak/>
        <w:t xml:space="preserve">attributes of a streamer, and social cues (Xue et al., 2020). These stimuli generate cognitive and emotional reactions from consumers that ultimately shape their buying intentions. Eroglu et al. (2001) extended SOR to internet-based stores and inferred that </w:t>
      </w:r>
      <w:proofErr w:type="spellStart"/>
      <w:r>
        <w:rPr>
          <w:rFonts w:cs="Times New Roman"/>
        </w:rPr>
        <w:t>atmospherical</w:t>
      </w:r>
      <w:proofErr w:type="spellEnd"/>
      <w:r>
        <w:rPr>
          <w:rFonts w:cs="Times New Roman"/>
        </w:rPr>
        <w:t xml:space="preserve"> cues in internet-based stores play an immensely influential role in consumers' feelings and buying behavior. Liu et al. (2021), most recently, extended the application of SOR to examine how parasocial interaction of live-streaming commerce affects buying intention through psychological means of trust and perceived value. Due to flexibility and explanatory strength, the model is appropriate to examine complicated relations between elements of e-commerce of live streaming with consumers' buying behavior (Chen et al., 2022).</w:t>
      </w:r>
    </w:p>
    <w:p w14:paraId="32F168CF" w14:textId="77777777" w:rsidR="00722A11" w:rsidRDefault="00000000">
      <w:pPr>
        <w:rPr>
          <w:rFonts w:cs="Times New Roman"/>
        </w:rPr>
      </w:pPr>
      <w:r>
        <w:rPr>
          <w:rFonts w:cs="Times New Roman"/>
        </w:rPr>
        <w:t>This study draws on customer value theory, with an emphasis on trading off sacrifices with benefits in e-commerce streaming. Zeithaml (1988) formulated customer value to represent an item's benefit-and-sacrifice-based utility. It captures consumers' thoughts on whether to trust the broadcaster, for example, whether the program is entertaining or not, and whether it is authentic. It includes functional, emotional, social, and epistemic values driving choice among consumers (Sweeney and Soutar, 2001). Subsequent literature by Kotler (2021) on customer value describes that, in today's digital world, value creation extended beyond product attributes to experiential attributes and social bonds.</w:t>
      </w:r>
    </w:p>
    <w:p w14:paraId="724E8ADD" w14:textId="77777777" w:rsidR="00722A11" w:rsidRDefault="00000000">
      <w:pPr>
        <w:rPr>
          <w:rFonts w:cs="Times New Roman"/>
        </w:rPr>
      </w:pPr>
      <w:r>
        <w:rPr>
          <w:rFonts w:cs="Times New Roman"/>
        </w:rPr>
        <w:t>Live streaming e-commerce appeals to consumers searching for product information, social bonding, enjoyment, and authenticity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Sheth et al. (1991) proposed five significant values: functional, social, emotional, epistemic, and conditional. Operant in this context, these values manifest in terms of product usefulness, belongingness, enjoyment, knowledge acquisition, and time-constrained offers (Sun et al., 2019).</w:t>
      </w:r>
      <w:r>
        <w:rPr>
          <w:rFonts w:cs="Times New Roman" w:hint="eastAsia"/>
        </w:rPr>
        <w:t xml:space="preserve"> </w:t>
      </w:r>
      <w:r>
        <w:rPr>
          <w:rFonts w:cs="Times New Roman"/>
        </w:rPr>
        <w:t>Customer value paradigm is particularly relevant in addressing the question of why consumers will opt for e-commerce live streaming over the traditional e-commerce modes, despite potential time consumed and technological demands.</w:t>
      </w:r>
    </w:p>
    <w:p w14:paraId="4A322CEE" w14:textId="4849C3E6" w:rsidR="00722A11" w:rsidRDefault="00000000">
      <w:pPr>
        <w:rPr>
          <w:rFonts w:cs="Times New Roman"/>
        </w:rPr>
      </w:pPr>
      <w:r>
        <w:rPr>
          <w:rFonts w:cs="Times New Roman"/>
        </w:rPr>
        <w:t xml:space="preserve">Purchase intention theory acts as a theoretical zoom-in into the understanding of </w:t>
      </w:r>
      <w:r w:rsidR="00301C62">
        <w:rPr>
          <w:rFonts w:cs="Times New Roman"/>
        </w:rPr>
        <w:t>finalization</w:t>
      </w:r>
      <w:r>
        <w:rPr>
          <w:rFonts w:cs="Times New Roman"/>
        </w:rPr>
        <w:t xml:space="preserve"> of consumers' decision flow in e-commerce live streaming settings. Fishbein and Ajzen (1975) theory of reasoned action (TRA) argues that attitudes to the </w:t>
      </w:r>
      <w:r w:rsidR="00301C62">
        <w:rPr>
          <w:rFonts w:cs="Times New Roman"/>
        </w:rPr>
        <w:t>behavior</w:t>
      </w:r>
      <w:r>
        <w:rPr>
          <w:rFonts w:cs="Times New Roman"/>
        </w:rPr>
        <w:t xml:space="preserve">, and subjective norms to determine </w:t>
      </w:r>
      <w:r w:rsidR="00301C62">
        <w:rPr>
          <w:rFonts w:cs="Times New Roman"/>
        </w:rPr>
        <w:t>behavioral</w:t>
      </w:r>
      <w:r>
        <w:rPr>
          <w:rFonts w:cs="Times New Roman"/>
        </w:rPr>
        <w:t xml:space="preserve"> intention, including purchase intention. Under such assumption, Theory of Planned </w:t>
      </w:r>
      <w:r w:rsidR="00301C62">
        <w:rPr>
          <w:rFonts w:cs="Times New Roman"/>
        </w:rPr>
        <w:t>Behavior</w:t>
      </w:r>
      <w:r>
        <w:rPr>
          <w:rFonts w:cs="Times New Roman"/>
        </w:rPr>
        <w:t xml:space="preserve"> (TPB), formulated by Ajzen (1991), extends </w:t>
      </w:r>
      <w:r>
        <w:rPr>
          <w:rFonts w:cs="Times New Roman"/>
        </w:rPr>
        <w:lastRenderedPageBreak/>
        <w:t xml:space="preserve">factors determining intentions by adding perceived control on </w:t>
      </w:r>
      <w:r w:rsidR="00301C62">
        <w:rPr>
          <w:rFonts w:cs="Times New Roman"/>
        </w:rPr>
        <w:t>behavior</w:t>
      </w:r>
      <w:r>
        <w:rPr>
          <w:rFonts w:cs="Times New Roman"/>
        </w:rPr>
        <w:t xml:space="preserve">. In e-commerce contexts of streaming, consumer </w:t>
      </w:r>
      <w:r w:rsidR="00301C62">
        <w:rPr>
          <w:rFonts w:cs="Times New Roman"/>
        </w:rPr>
        <w:t>behavior</w:t>
      </w:r>
      <w:r>
        <w:rPr>
          <w:rFonts w:cs="Times New Roman"/>
        </w:rPr>
        <w:t xml:space="preserve"> related to intentions to purchase the products that are displayed during streaming sessions is interpreted as a basic predictor of consumers' purchase </w:t>
      </w:r>
      <w:r w:rsidR="00301C62">
        <w:rPr>
          <w:rFonts w:cs="Times New Roman"/>
        </w:rPr>
        <w:t>behavior</w:t>
      </w:r>
      <w:r>
        <w:rPr>
          <w:rFonts w:cs="Times New Roman"/>
        </w:rPr>
        <w:t xml:space="preserve"> (Venkatesh et al., 2012).</w:t>
      </w:r>
    </w:p>
    <w:p w14:paraId="01F28ED7" w14:textId="77777777" w:rsidR="00722A11" w:rsidRDefault="00000000">
      <w:pPr>
        <w:rPr>
          <w:rFonts w:cs="Times New Roman"/>
        </w:rPr>
      </w:pPr>
      <w:r>
        <w:rPr>
          <w:rFonts w:cs="Times New Roman"/>
        </w:rPr>
        <w:t xml:space="preserve">Technology Acceptance Model (TAM), proposed by Davis (1989), adds such understanding by capitalizing on perceived usefulness and perceived ease of use that dictate attitudes and </w:t>
      </w:r>
      <w:proofErr w:type="spellStart"/>
      <w:r>
        <w:rPr>
          <w:rFonts w:cs="Times New Roman"/>
        </w:rPr>
        <w:t>behavioural</w:t>
      </w:r>
      <w:proofErr w:type="spellEnd"/>
      <w:r>
        <w:rPr>
          <w:rFonts w:cs="Times New Roman"/>
        </w:rPr>
        <w:t xml:space="preserve"> intentions to technology-mediated shopping media. Successive studies by </w:t>
      </w:r>
      <w:proofErr w:type="spellStart"/>
      <w:r>
        <w:rPr>
          <w:rFonts w:cs="Times New Roman"/>
        </w:rPr>
        <w:t>Gulfraz</w:t>
      </w:r>
      <w:proofErr w:type="spellEnd"/>
      <w:r>
        <w:rPr>
          <w:rFonts w:cs="Times New Roman"/>
        </w:rPr>
        <w:t xml:space="preserve"> et al. (2022), however, blend these theories' perspectives for investigating purchase intentions induced by determinants in streaming in terms of amplified product knowledge, social presence, and perceived authenticity. Vaishnavi et al. (2024), in their turn, tested an exploratory study that parasocial interaction in e-commerce streaming reinforcement of purchase intention is induced by establishing trust and alleviating perceived risk. Collectively, these assumptions of theories present an efficient point of reference to study complex psychology-based purchase decision drivers in dynamic e-commerce streaming settings.</w:t>
      </w:r>
    </w:p>
    <w:p w14:paraId="515E828E" w14:textId="77777777" w:rsidR="00722A11" w:rsidRDefault="00000000">
      <w:pPr>
        <w:rPr>
          <w:rFonts w:cs="Times New Roman"/>
        </w:rPr>
      </w:pPr>
      <w:r>
        <w:rPr>
          <w:rFonts w:cs="Times New Roman"/>
        </w:rPr>
        <w:t xml:space="preserve">Together, these three theories provide an overall view of consumer decision-making. Environmental stimulus and internal response are captured in the SOR model, customer value theory captures how consumers respond to benefits in context, and purchase intention theory predicts outcome behavior. By situating these models against each other, this study is better able to identify the rich, affectively driven, and socially contingent process from engagement to purchase in contexts of live streaming. Further empirical work integrating these models by Lin et al. (2023) revealed their complementary nature, showing with which effects different types of customer values are stimulated by which functionalities of live streaming, and in turn influence purchase intentions. Similarly, Wu </w:t>
      </w:r>
      <w:r>
        <w:rPr>
          <w:rFonts w:cs="Times New Roman" w:hint="eastAsia"/>
        </w:rPr>
        <w:t>and</w:t>
      </w:r>
      <w:r>
        <w:rPr>
          <w:rFonts w:cs="Times New Roman"/>
        </w:rPr>
        <w:t xml:space="preserve"> Chen (2022) contrasted TPB with SOR in their explanatory capability in purchasing environments enabled by technology, with which revealed in such highly interactive environments like that of live commerce that affective responses are antecedent to cognitions. These theoretical foundations together offer a rich set of lenses from which we </w:t>
      </w:r>
      <w:proofErr w:type="gramStart"/>
      <w:r>
        <w:rPr>
          <w:rFonts w:cs="Times New Roman"/>
        </w:rPr>
        <w:t>are able to</w:t>
      </w:r>
      <w:proofErr w:type="gramEnd"/>
      <w:r>
        <w:rPr>
          <w:rFonts w:cs="Times New Roman"/>
        </w:rPr>
        <w:t xml:space="preserve"> examine the unique dynamics of consumer behavior for TikTok's e-commerce system based on live streaming.</w:t>
      </w:r>
    </w:p>
    <w:p w14:paraId="31C3611F" w14:textId="77777777" w:rsidR="00722A11" w:rsidRDefault="00000000">
      <w:pPr>
        <w:pStyle w:val="Heading2"/>
        <w:spacing w:before="240" w:after="240" w:line="360" w:lineRule="auto"/>
        <w:rPr>
          <w:rFonts w:ascii="Times New Roman" w:hAnsi="Times New Roman" w:cs="Times New Roman"/>
          <w:sz w:val="28"/>
          <w:szCs w:val="22"/>
        </w:rPr>
      </w:pPr>
      <w:bookmarkStart w:id="9" w:name="_Toc30251"/>
      <w:r>
        <w:rPr>
          <w:rFonts w:ascii="Times New Roman" w:hAnsi="Times New Roman" w:cs="Times New Roman"/>
          <w:sz w:val="28"/>
          <w:szCs w:val="22"/>
        </w:rPr>
        <w:lastRenderedPageBreak/>
        <w:t>2.2 E-commerce Live Streaming</w:t>
      </w:r>
      <w:bookmarkEnd w:id="9"/>
    </w:p>
    <w:p w14:paraId="2F71C372" w14:textId="77777777" w:rsidR="00722A11" w:rsidRDefault="00000000">
      <w:pPr>
        <w:rPr>
          <w:rFonts w:cs="Times New Roman"/>
        </w:rPr>
      </w:pPr>
      <w:r>
        <w:rPr>
          <w:rFonts w:cs="Times New Roman"/>
        </w:rPr>
        <w:t>E-commerce live streaming is an integration of Internet retail with broadcasting, providing an engaging buying process by which hosts show products in real time and interact with their viewers (Cai and Wohn, 2019). This revolutionary retailing approach overcomes the experiential difference between purchasing items on the Internet and the touch-and-feel aspects involved in buying products in physical retail stores by allowing consumers to comment, ask questions, and use emoticons to communicate with sellers (Sun et al., 2019). China pioneered e-commerce live streaming in 2016, with various Alibaba's websites leading in integrating entertainment with transactions, revolutionizing traditional e-commerce services (Lu et al., 2018). From then on, there was a quick uptake of the format, filling major gaps in Internet purchasing by not being able to feel products physically, coupled with a deficiency of instant interaction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Driven by sophisticated technological infrastructure, coupled with a phenomenal growth in smartphone use globally, expansion of the format extended to markets outside of Asia, with industry leaders such as Amazon, Facebook, and Instagram launching their own live shopping capabilities between 2019 and 2021 (Chen et al., 2022). During uncertainty caused by biological threats, COVID-19 accelerated e-commerce live streaming growth by leaps and bounds, with lockdowns accelerating changes in the digital retailing industry by driving consumers and enterprises alike to shop in virtual stores (Zhao et al., 2022).</w:t>
      </w:r>
    </w:p>
    <w:p w14:paraId="3A63B672" w14:textId="77777777" w:rsidR="00722A11" w:rsidRDefault="00000000">
      <w:pPr>
        <w:rPr>
          <w:rFonts w:cs="Times New Roman"/>
        </w:rPr>
      </w:pPr>
      <w:r>
        <w:rPr>
          <w:rFonts w:cs="Times New Roman"/>
        </w:rPr>
        <w:t xml:space="preserve">Live ecommerce has </w:t>
      </w:r>
      <w:proofErr w:type="gramStart"/>
      <w:r>
        <w:rPr>
          <w:rFonts w:cs="Times New Roman"/>
        </w:rPr>
        <w:t>a number of</w:t>
      </w:r>
      <w:proofErr w:type="gramEnd"/>
      <w:r>
        <w:rPr>
          <w:rFonts w:cs="Times New Roman"/>
        </w:rPr>
        <w:t xml:space="preserve"> distinctive attributes that differentiate it from standard ecommerce experiences. First is real-time interactivity, which enables viewers to interact with hosts using feedback, questions, and comments, creating an immersive and engaging purchasing environment (Sun et al., 2019). Bi-directional communication allows for instant clearing up of product information and tailored recommendations, reducing information asymmetry by leaps and bounds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xml:space="preserve">, 2020). The genuine demonstration of products constitutes another inherent property of this medium since hosts demonstrate products under varied contexts, offering rich sensory information on size, use, and functionality that images cannot possibly articulate (Cai and Wohn, 2019). Next, there is the function of entertainment; successful streams seamlessly integrate product introductions </w:t>
      </w:r>
      <w:r>
        <w:rPr>
          <w:rFonts w:cs="Times New Roman"/>
        </w:rPr>
        <w:lastRenderedPageBreak/>
        <w:t>with engaging content, creating an environment that enables extended viewing while enhancing emotional bonding between hosts and viewers (Lu et al., 2018). Time-limited offers are another key feature, with scarce offers creating a sense of urgency, promoting purchase intentions instantaneously at the point of viewing (Chen et al., 2022). Finally, there is social proof that allows viewers to simultaneously observe the responses, questions, and purchase intentions of their peers, leveraging collective intelligence to make purchasing decisions (Zhao et al., 2022).</w:t>
      </w:r>
    </w:p>
    <w:p w14:paraId="1E5AF893" w14:textId="4BF3256B" w:rsidR="00722A11" w:rsidRDefault="00000000">
      <w:pPr>
        <w:rPr>
          <w:rFonts w:cs="Times New Roman"/>
        </w:rPr>
      </w:pPr>
      <w:r>
        <w:rPr>
          <w:rFonts w:cs="Times New Roman"/>
        </w:rPr>
        <w:t>Live e-commerce is changing fast. Micro-influencers perform better than celebrities because of credibility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xml:space="preserve">, 2020). Augmented reality (AR) enables digital try-ons, connecting physical stores to e-commerce (Chen et al., 2022). Cross-border e-commerce is flourishing since </w:t>
      </w:r>
      <w:r w:rsidR="00301C62">
        <w:rPr>
          <w:rFonts w:cs="Times New Roman"/>
        </w:rPr>
        <w:t>sellers’</w:t>
      </w:r>
      <w:r>
        <w:rPr>
          <w:rFonts w:cs="Times New Roman"/>
        </w:rPr>
        <w:t xml:space="preserve"> access worldwide markets with multi-language support and standard delivery (Lu et al., 2018). Live streaming now supports high-involvement products like automobiles and properties, aside from fashion and beauty (Cai and Wohn, 2019). Data-driven personalization gains traction since algorithms match viewer interests with products, increasing conversion rates (Zhao et al., 2022). All these developments demonstrate live streaming integration with mainstream retail via innovation (Sun et al., 2019).</w:t>
      </w:r>
    </w:p>
    <w:p w14:paraId="22FEEBFB" w14:textId="77777777" w:rsidR="00722A11" w:rsidRDefault="00000000">
      <w:pPr>
        <w:pStyle w:val="Heading2"/>
        <w:spacing w:before="240" w:after="240" w:line="360" w:lineRule="auto"/>
        <w:rPr>
          <w:rFonts w:ascii="Times New Roman" w:hAnsi="Times New Roman" w:cs="Times New Roman"/>
          <w:sz w:val="28"/>
          <w:szCs w:val="22"/>
        </w:rPr>
      </w:pPr>
      <w:bookmarkStart w:id="10" w:name="_Toc17550"/>
      <w:r>
        <w:rPr>
          <w:rFonts w:ascii="Times New Roman" w:hAnsi="Times New Roman" w:cs="Times New Roman"/>
          <w:sz w:val="28"/>
          <w:szCs w:val="22"/>
        </w:rPr>
        <w:t>2.3 Factors Influencing Purchase Intention</w:t>
      </w:r>
      <w:bookmarkEnd w:id="10"/>
    </w:p>
    <w:p w14:paraId="28AFC816" w14:textId="77777777" w:rsidR="00722A11" w:rsidRDefault="00000000">
      <w:pPr>
        <w:rPr>
          <w:rFonts w:cs="Times New Roman"/>
        </w:rPr>
      </w:pPr>
      <w:r>
        <w:rPr>
          <w:rFonts w:cs="Times New Roman"/>
        </w:rPr>
        <w:t>Real-time interaction is one of the main drivers of buying intentions in e-commerce live streaming that facilitates direct instant interaction between hosts and consumers that reduces psychological distance of online consumption (Chen et al., 2021). Two-way interaction enables consumers to ask questions about products, ask product demos, and get individual recommendations, which makes consumption process responsive and highly comparable with in-store consumption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xml:space="preserve">, 2020). Synchronicity of interaction enables instant explanation of product attributes, price, and stock availability, which effectively reduces information asymmetry and uncertainty that usually discourage buying intentions in online consumption (Sun et al., 2019). Zhang et al.'s (2022) empirical result dictates that greater interactive interaction in live streams is positively correlated with buying </w:t>
      </w:r>
      <w:r>
        <w:rPr>
          <w:rFonts w:cs="Times New Roman"/>
        </w:rPr>
        <w:lastRenderedPageBreak/>
        <w:t xml:space="preserve">intention, with consumers who participate interactively in streaming showing clearly greater conversion rates than non-active viewers. Real-time feedback channel also fosters a sense of social presence that enhances emotional relationship between consumers and brands, which further enhances buying motivation (Liu et al., 2020). Live polls, </w:t>
      </w:r>
      <w:proofErr w:type="spellStart"/>
      <w:r>
        <w:rPr>
          <w:rFonts w:cs="Times New Roman"/>
        </w:rPr>
        <w:t>Q</w:t>
      </w:r>
      <w:r>
        <w:rPr>
          <w:rFonts w:cs="Times New Roman" w:hint="eastAsia"/>
        </w:rPr>
        <w:t>and</w:t>
      </w:r>
      <w:r>
        <w:rPr>
          <w:rFonts w:cs="Times New Roman"/>
        </w:rPr>
        <w:t>A</w:t>
      </w:r>
      <w:proofErr w:type="spellEnd"/>
      <w:r>
        <w:rPr>
          <w:rFonts w:cs="Times New Roman"/>
        </w:rPr>
        <w:t>, and inter-actives games in-streaming process induce a sense of participation and co-creation that intensifies consumer engagement and commitment in consumption process, which ultimately translates to strong buying intent (Li et al., 2021).</w:t>
      </w:r>
    </w:p>
    <w:p w14:paraId="7A9BCDE7" w14:textId="77777777" w:rsidR="00722A11" w:rsidRDefault="00000000">
      <w:pPr>
        <w:rPr>
          <w:rFonts w:cs="Times New Roman"/>
        </w:rPr>
      </w:pPr>
      <w:r>
        <w:rPr>
          <w:rFonts w:cs="Times New Roman"/>
        </w:rPr>
        <w:t>Product presentation in e-commerce live streaming acts as an effective driver of purchase intention by offering rich sensory information that ameliorates haptic deficiencies of buying online (Chen et al., 2021). Static product images that exist on ordinary e-commerce websites are replaced with product presentations showing products from various angles, under varying lighting conditions, and under ordinary use conditions so that consumers can obtain clearer information on product physical properties and performance (Xu et al., 2020). Compared with product images on ordinary e-commerce websites, such product displays easily mitigate perceived risk by enabling consumers to inspect product quality, product size, product color accuracy, and performance from a distance before buying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Zhang et al. (2022), from empirical evidence derived from a study, offer evidence that product information presented in product demos in live streams are significant determinants of better information perceived by consumers, which translates to purchase confidence. Product presentation under product streams is presented in real time, which enables comparison with alternating products and transparent communication of product limitations, which translates to established credibility that supports purchase intention (Liu et al., 2020). Placement of products in contextual contexts enables consumers to fantasize about owning products and visualize products fitting with their everyday life, functionally reducing psychological purchase resistance (Li et al., 2021). Product presentation with perceptual richness, authenticity, and contextual relevance translates to richer and information-laden buying process that supports strong consumer purchase intent (Sun et al., 2019).</w:t>
      </w:r>
    </w:p>
    <w:p w14:paraId="463715EC" w14:textId="77777777" w:rsidR="00722A11" w:rsidRDefault="00000000">
      <w:pPr>
        <w:rPr>
          <w:rFonts w:cs="Times New Roman"/>
        </w:rPr>
      </w:pPr>
      <w:r>
        <w:rPr>
          <w:rFonts w:cs="Times New Roman"/>
        </w:rPr>
        <w:t xml:space="preserve">Host expert recommendation is a strong purchase intention driver in e-commerce live streaming, with specialized knowledge and genuine recommendations that evoke consumer confidence (Chen et al., 2021). Expertise-domain channel content streams can communicate </w:t>
      </w:r>
      <w:r>
        <w:rPr>
          <w:rFonts w:cs="Times New Roman"/>
        </w:rPr>
        <w:lastRenderedPageBreak/>
        <w:t>product information, methods of application, and comparative advantage clearly in accessible language, allowing consumers to make an effective choice in complicated product types (Xu et al., 2020). Expertise-based advice performs especially well in high-involvement purchasing or technically sophisticated products in which consumers lack sufficient knowledge to make an effective choice by themselves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Perceived expertise of hosts is revealed by Li et al. (2021) to strongly complement perceived product excellence and trust, which supports purchase intention. Functional advice on use, care, and candid critique of product shortcomings by professional hosts strengthens credibility with consumers (Sun et al., 2019). Expert demonstration of application details or styling ideas by products allows consumers to leverage maximum potential and versatility of products, unlocking latent hidden value propositions not easily uncovered with ordinary product information (Liu et al., 2020). Out of this blend of expertise, functional advice, and candid critique develops a persuasive influence on choice that enacts strong purchase intent (Zhang et al., 2022).</w:t>
      </w:r>
    </w:p>
    <w:p w14:paraId="4A50D414" w14:textId="77777777" w:rsidR="00722A11" w:rsidRDefault="00000000">
      <w:pPr>
        <w:rPr>
          <w:rFonts w:cs="Times New Roman"/>
        </w:rPr>
      </w:pPr>
      <w:r>
        <w:rPr>
          <w:rFonts w:cs="Times New Roman"/>
        </w:rPr>
        <w:t>Live streaming e-commerce strongly affects purchasing intention by addressing the need for community and social proof (Chen et al., 2021). It forms virtual communities where viewers interact with each other, replicating in-store retail social interactions (Sun et al., 2019). Viewer comments and notifications serve social proof, which increases perceived product quality and decreases purchasing risks, leading to purchasing confidence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Zhang et al. (2022) established that perceived social presence in streams enhances trust and constructs attitudes about products, which affects purchasing intention. Live streams facilitate parasocial relationships between hosts and viewers, building emotional relationships that foster brand loyalty (Liu et al., 2020). This communal experience makes purchasing a social activity, connecting purchasing with community affiliation (Li et al., 2021). Eventually, such social interaction forms an immersive buying environment that affects consumer choice and purchasing intentions through reinforcement and relationship development (Xu et al., 2020).</w:t>
      </w:r>
    </w:p>
    <w:p w14:paraId="19E4D8D6" w14:textId="77777777" w:rsidR="00722A11" w:rsidRDefault="00000000">
      <w:pPr>
        <w:pStyle w:val="Heading2"/>
        <w:spacing w:before="240" w:after="240" w:line="360" w:lineRule="auto"/>
        <w:rPr>
          <w:rFonts w:ascii="Times New Roman" w:hAnsi="Times New Roman" w:cs="Times New Roman"/>
          <w:sz w:val="28"/>
          <w:szCs w:val="22"/>
        </w:rPr>
      </w:pPr>
      <w:bookmarkStart w:id="11" w:name="_Toc14476"/>
      <w:r>
        <w:rPr>
          <w:rFonts w:ascii="Times New Roman" w:hAnsi="Times New Roman" w:cs="Times New Roman"/>
          <w:sz w:val="28"/>
          <w:szCs w:val="22"/>
        </w:rPr>
        <w:lastRenderedPageBreak/>
        <w:t>2.4 Research Gap and Theoretical Framework</w:t>
      </w:r>
      <w:bookmarkEnd w:id="11"/>
    </w:p>
    <w:p w14:paraId="7B5F4DD9" w14:textId="77777777" w:rsidR="00722A11" w:rsidRDefault="00000000">
      <w:pPr>
        <w:rPr>
          <w:rFonts w:cs="Times New Roman"/>
        </w:rPr>
      </w:pPr>
      <w:r>
        <w:rPr>
          <w:rFonts w:cs="Times New Roman"/>
        </w:rPr>
        <w:t>E-commerce live streaming studies are rising, but its effect on purchase intention via customer value remains uncertain (Lin et al., 2022; Cai et al., 2018). Most studies center on individual variables, resulting in dispersed frameworks (Sun et al., 2019). They tend to explore direct effects of streaming variables on purchase intentions without paying heed to psychological mechanisms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 Most studies also aim at developed markets such as China, with little considering emerging platforms such as TikTok, which are fast integrating purchasing functionalities (Zhang et al., 2022). Results are inconsistent with respect to appropriate streaming variables for products and consumers, calling for improved frameworks (Chen et al., 2021). Whether customer value serves as an intervening variable between streaming variables and purchase intention also remains under-explored (Xu et al., 2020).</w:t>
      </w:r>
    </w:p>
    <w:p w14:paraId="123A824F" w14:textId="77777777" w:rsidR="00722A11" w:rsidRDefault="00000000">
      <w:pPr>
        <w:rPr>
          <w:rFonts w:cs="Times New Roman"/>
        </w:rPr>
      </w:pPr>
      <w:r>
        <w:rPr>
          <w:rFonts w:cs="Times New Roman"/>
        </w:rPr>
        <w:t>It interlaces customer value theory with the SOR model, investigating the effects of e-commerce live streaming on buying intentions. Using customer value as a mediating variable, it clarifies which attributes of streaming influence consumer behavior (Zeithaml, 1988). It differentiates between functional, emotional, social, and epistemic drivers of customer value, showing that these drivers are satisfied by streaming in different manners (Sheth et al., 1991). It paves the way for investigating which attributes of streaming support customer value drivers and ultimately influence buying behavior (Sun et al., 2019). By further confirming that TikTok is a commercial live streaming social media site, this study extends by integrating social media theory with e-commerce theory (Lin et al., 2022).</w:t>
      </w:r>
      <w:r>
        <w:rPr>
          <w:rFonts w:cs="Times New Roman" w:hint="eastAsia"/>
        </w:rPr>
        <w:t xml:space="preserve"> </w:t>
      </w:r>
      <w:r>
        <w:rPr>
          <w:rFonts w:cs="Times New Roman"/>
        </w:rPr>
        <w:t xml:space="preserve">It refines theoretical insight by integrating various fields of study and providing actionable recommendations for enhancing best practice in live streaming, enhancing customer value and purchase intentions (Chen et al., 2021; </w:t>
      </w:r>
      <w:proofErr w:type="spellStart"/>
      <w:r>
        <w:rPr>
          <w:rFonts w:cs="Times New Roman"/>
        </w:rPr>
        <w:t>Wongkitrungrueng</w:t>
      </w:r>
      <w:proofErr w:type="spellEnd"/>
      <w:r>
        <w:rPr>
          <w:rFonts w:cs="Times New Roman"/>
        </w:rPr>
        <w:t xml:space="preserve"> and </w:t>
      </w:r>
      <w:proofErr w:type="spellStart"/>
      <w:r>
        <w:rPr>
          <w:rFonts w:cs="Times New Roman"/>
        </w:rPr>
        <w:t>Assarut</w:t>
      </w:r>
      <w:proofErr w:type="spellEnd"/>
      <w:r>
        <w:rPr>
          <w:rFonts w:cs="Times New Roman"/>
        </w:rPr>
        <w:t>, 2020).</w:t>
      </w:r>
    </w:p>
    <w:p w14:paraId="69A5C991" w14:textId="77777777" w:rsidR="00722A11" w:rsidRDefault="00000000">
      <w:pPr>
        <w:pStyle w:val="Heading1"/>
        <w:spacing w:before="240" w:after="240" w:line="360" w:lineRule="auto"/>
        <w:rPr>
          <w:rFonts w:cs="Times New Roman"/>
          <w:sz w:val="32"/>
          <w:szCs w:val="32"/>
        </w:rPr>
      </w:pPr>
      <w:bookmarkStart w:id="12" w:name="_Toc14287"/>
      <w:r>
        <w:rPr>
          <w:rFonts w:cs="Times New Roman"/>
          <w:sz w:val="32"/>
          <w:szCs w:val="32"/>
        </w:rPr>
        <w:lastRenderedPageBreak/>
        <w:t>3. Methodology</w:t>
      </w:r>
      <w:bookmarkEnd w:id="12"/>
    </w:p>
    <w:p w14:paraId="1832BAB6" w14:textId="77777777" w:rsidR="00722A11" w:rsidRDefault="00000000">
      <w:pPr>
        <w:pStyle w:val="Heading2"/>
        <w:spacing w:before="240" w:after="240" w:line="360" w:lineRule="auto"/>
        <w:rPr>
          <w:rFonts w:ascii="Times New Roman" w:hAnsi="Times New Roman" w:cs="Times New Roman"/>
          <w:sz w:val="28"/>
          <w:szCs w:val="22"/>
        </w:rPr>
      </w:pPr>
      <w:bookmarkStart w:id="13" w:name="_Toc32319"/>
      <w:r>
        <w:rPr>
          <w:rFonts w:ascii="Times New Roman" w:hAnsi="Times New Roman" w:cs="Times New Roman"/>
          <w:sz w:val="28"/>
          <w:szCs w:val="22"/>
        </w:rPr>
        <w:t>3.1 Research Design</w:t>
      </w:r>
      <w:bookmarkEnd w:id="13"/>
    </w:p>
    <w:p w14:paraId="6D319555" w14:textId="77777777" w:rsidR="00722A11" w:rsidRDefault="00000000">
      <w:pPr>
        <w:rPr>
          <w:rFonts w:cs="Times New Roman"/>
        </w:rPr>
      </w:pPr>
      <w:r>
        <w:rPr>
          <w:rFonts w:cs="Times New Roman"/>
        </w:rPr>
        <w:t>A cross-sectional survey design was adopted for this study's overall study design due to the ability it offers systematic collection of information from an adequate sample of respondents at a point in time. It is particularly appropriate to examine variable relationships as well as hypothesis testing in consumer studies (Hair et al., 2019). While not offering causality with absolute certainty like longitudinal or experimental study designs, it allows for an investigation of complex variable correlations in the dynamic context of e-commerce live streaming with great efficiency.</w:t>
      </w:r>
    </w:p>
    <w:p w14:paraId="223AC715" w14:textId="696868EB" w:rsidR="00722A11" w:rsidRDefault="00000000">
      <w:pPr>
        <w:rPr>
          <w:rFonts w:cs="Times New Roman"/>
        </w:rPr>
      </w:pPr>
      <w:r>
        <w:rPr>
          <w:rFonts w:cs="Times New Roman"/>
        </w:rPr>
        <w:t xml:space="preserve">It follows a deductive approach, in which inferences are made from </w:t>
      </w:r>
      <w:r w:rsidR="00301C62">
        <w:rPr>
          <w:rFonts w:cs="Times New Roman"/>
        </w:rPr>
        <w:t>theorized</w:t>
      </w:r>
      <w:r>
        <w:rPr>
          <w:rFonts w:cs="Times New Roman"/>
        </w:rPr>
        <w:t xml:space="preserve"> variable relationships between Customer Value Theory and the Stimulus-Organism-Response model, which are tested from survey samples using statistics. It measures relationships between various attributes of live streaming, consumer value, and purchase intention with scope for statistical </w:t>
      </w:r>
      <w:r w:rsidR="00301C62">
        <w:rPr>
          <w:rFonts w:cs="Times New Roman"/>
        </w:rPr>
        <w:t>generalizability</w:t>
      </w:r>
      <w:r>
        <w:rPr>
          <w:rFonts w:cs="Times New Roman"/>
        </w:rPr>
        <w:t xml:space="preserve"> to all digital retailing consumers (Cai et al., 2018).</w:t>
      </w:r>
    </w:p>
    <w:p w14:paraId="43F42501" w14:textId="77777777" w:rsidR="00722A11" w:rsidRDefault="00000000">
      <w:pPr>
        <w:rPr>
          <w:rFonts w:cs="Times New Roman"/>
        </w:rPr>
      </w:pPr>
      <w:r>
        <w:rPr>
          <w:rFonts w:cs="Times New Roman"/>
        </w:rPr>
        <w:t xml:space="preserve">Questionnaires for the survey were developed after a review of literature and adapting established scales and measures which were pilot tested and earlier reported to be valid and consistent. Questionnaires utilize multi-item measurement </w:t>
      </w:r>
      <w:proofErr w:type="gramStart"/>
      <w:r>
        <w:rPr>
          <w:rFonts w:cs="Times New Roman"/>
        </w:rPr>
        <w:t>all of</w:t>
      </w:r>
      <w:proofErr w:type="gramEnd"/>
      <w:r>
        <w:rPr>
          <w:rFonts w:cs="Times New Roman"/>
        </w:rPr>
        <w:t xml:space="preserve"> whose constructs are on a five-point Likert from 'strongly disagree' to 'strongly agree', according to standard practice in consumer behavior research which is amenable to statistical analysis (Hair et al., 2019). 30 respondents were piloted before the main study. Minor issues with ease of professional advice scales were discovered in the pilot study which were re-worded to make them clearer. This made all items understandable and measuring what was meant (Liu et al., 2020).</w:t>
      </w:r>
    </w:p>
    <w:p w14:paraId="083C6FEF" w14:textId="77777777" w:rsidR="00722A11" w:rsidRDefault="00000000">
      <w:pPr>
        <w:pStyle w:val="Heading2"/>
        <w:spacing w:before="240" w:after="240" w:line="360" w:lineRule="auto"/>
        <w:rPr>
          <w:rFonts w:ascii="Times New Roman" w:hAnsi="Times New Roman" w:cs="Times New Roman"/>
          <w:sz w:val="28"/>
          <w:szCs w:val="22"/>
        </w:rPr>
      </w:pPr>
      <w:bookmarkStart w:id="14" w:name="_Toc7282"/>
      <w:r>
        <w:rPr>
          <w:rFonts w:ascii="Times New Roman" w:hAnsi="Times New Roman" w:cs="Times New Roman"/>
          <w:sz w:val="28"/>
          <w:szCs w:val="22"/>
        </w:rPr>
        <w:t>3.2 Participants and Sampling</w:t>
      </w:r>
      <w:bookmarkEnd w:id="14"/>
    </w:p>
    <w:p w14:paraId="119ECBC4" w14:textId="487A1647" w:rsidR="00722A11" w:rsidRDefault="00000000">
      <w:pPr>
        <w:rPr>
          <w:rFonts w:cs="Times New Roman"/>
        </w:rPr>
      </w:pPr>
      <w:r>
        <w:rPr>
          <w:rFonts w:cs="Times New Roman"/>
        </w:rPr>
        <w:t xml:space="preserve">The respondents of this research are consumers who watched e-commerce live streams on Douyin (Chinese version of TikTok) and purchased outdoor clothing products in this way. A purposive sampling technique was used to ensure that participants were regular users of the </w:t>
      </w:r>
      <w:r>
        <w:rPr>
          <w:rFonts w:cs="Times New Roman"/>
        </w:rPr>
        <w:lastRenderedPageBreak/>
        <w:t xml:space="preserve">phenomenon being investigated. This non-probability sampling method is suitable when the author needs to include people with certain characteristics or expertise, as demonstrated in this study (Chen et al., 2021). Although purposive sampling allowed for relevance, it could hinder generalizability because of possible self-selection bias among frequent Douyin users. </w:t>
      </w:r>
      <w:proofErr w:type="gramStart"/>
      <w:r>
        <w:rPr>
          <w:rFonts w:cs="Times New Roman"/>
        </w:rPr>
        <w:t>In order to</w:t>
      </w:r>
      <w:proofErr w:type="gramEnd"/>
      <w:r>
        <w:rPr>
          <w:rFonts w:cs="Times New Roman"/>
        </w:rPr>
        <w:t xml:space="preserve"> maximize the representativeness of the sample </w:t>
      </w:r>
      <w:r w:rsidR="00301C62">
        <w:rPr>
          <w:rFonts w:cs="Times New Roman"/>
        </w:rPr>
        <w:t>guilt,</w:t>
      </w:r>
      <w:r>
        <w:rPr>
          <w:rFonts w:cs="Times New Roman"/>
        </w:rPr>
        <w:t xml:space="preserve"> invitations were distributed across multiple channels — digital consultation and training </w:t>
      </w:r>
      <w:r w:rsidR="00301C62">
        <w:rPr>
          <w:rFonts w:cs="Times New Roman"/>
        </w:rPr>
        <w:t>organizations</w:t>
      </w:r>
      <w:r>
        <w:rPr>
          <w:rFonts w:cs="Times New Roman"/>
        </w:rPr>
        <w:t xml:space="preserve">, professional survey research </w:t>
      </w:r>
      <w:r w:rsidR="00301C62">
        <w:rPr>
          <w:rFonts w:cs="Times New Roman"/>
        </w:rPr>
        <w:t>organizations</w:t>
      </w:r>
      <w:r>
        <w:rPr>
          <w:rFonts w:cs="Times New Roman"/>
        </w:rPr>
        <w:t>, and personal social media networks across several cities from different regions of China.</w:t>
      </w:r>
    </w:p>
    <w:p w14:paraId="13FBCA90" w14:textId="77777777" w:rsidR="00722A11" w:rsidRDefault="00000000">
      <w:pPr>
        <w:rPr>
          <w:rFonts w:cs="Times New Roman"/>
        </w:rPr>
      </w:pPr>
      <w:r>
        <w:rPr>
          <w:rFonts w:cs="Times New Roman"/>
        </w:rPr>
        <w:t>The final sample contained 87 valid participants, which is well above the minimum sample size needed to fit structural equations based on the number of variables used in the current analyses (Hair et al., 2019). This sample size is consistent with G*Power analysis, which suggested a minimum sample size of 111 to detect medium effect sizes (f² = 0.15) for our structural model with 7 predictors at 80% power and α = 0.05.</w:t>
      </w:r>
    </w:p>
    <w:p w14:paraId="3D96BE2B" w14:textId="3EA0DBF0" w:rsidR="00722A11" w:rsidRDefault="00000000">
      <w:pPr>
        <w:rPr>
          <w:rFonts w:cs="Times New Roman"/>
        </w:rPr>
      </w:pPr>
      <w:r>
        <w:rPr>
          <w:rFonts w:cs="Times New Roman"/>
        </w:rPr>
        <w:t xml:space="preserve">The sample structure illustrates that the participant pool was diverse, and consisted of 38.33% males and 61.67% females, with the greatest number of participants from the 35 years and above group, and 26 years to 35 years. </w:t>
      </w:r>
      <w:proofErr w:type="gramStart"/>
      <w:r>
        <w:rPr>
          <w:rFonts w:cs="Times New Roman"/>
        </w:rPr>
        <w:t>The majority of</w:t>
      </w:r>
      <w:proofErr w:type="gramEnd"/>
      <w:r>
        <w:rPr>
          <w:rFonts w:cs="Times New Roman"/>
        </w:rPr>
        <w:t xml:space="preserve"> the participants were </w:t>
      </w:r>
      <w:r w:rsidR="00301C62">
        <w:rPr>
          <w:rFonts w:cs="Times New Roman"/>
        </w:rPr>
        <w:t>bachelor’s</w:t>
      </w:r>
      <w:r>
        <w:rPr>
          <w:rFonts w:cs="Times New Roman"/>
        </w:rPr>
        <w:t xml:space="preserve"> degree (46.69%) and </w:t>
      </w:r>
      <w:r w:rsidR="00301C62">
        <w:rPr>
          <w:rFonts w:cs="Times New Roman"/>
        </w:rPr>
        <w:t>master’s</w:t>
      </w:r>
      <w:r>
        <w:rPr>
          <w:rFonts w:cs="Times New Roman"/>
        </w:rPr>
        <w:t xml:space="preserve"> degree (41.81%) holders. </w:t>
      </w:r>
      <w:proofErr w:type="gramStart"/>
      <w:r>
        <w:rPr>
          <w:rFonts w:cs="Times New Roman"/>
        </w:rPr>
        <w:t>The majority of</w:t>
      </w:r>
      <w:proofErr w:type="gramEnd"/>
      <w:r>
        <w:rPr>
          <w:rFonts w:cs="Times New Roman"/>
        </w:rPr>
        <w:t xml:space="preserve"> them reported having monthly disposable income of 2001-3000 yuan (34.50%) and having been watching TikTok e-commerce live streams for 2 to 3 years (46.69%). The sample structure is an ideal basis upon which to analyze the determinants of purchase intention among e-commerce live streams (Zhang et al., 2022).</w:t>
      </w:r>
    </w:p>
    <w:p w14:paraId="5B0A58E0" w14:textId="77777777" w:rsidR="00722A11" w:rsidRDefault="00000000">
      <w:pPr>
        <w:jc w:val="center"/>
        <w:rPr>
          <w:rFonts w:cs="Times New Roman"/>
          <w:b/>
          <w:bCs/>
          <w:sz w:val="22"/>
          <w:szCs w:val="22"/>
        </w:rPr>
      </w:pPr>
      <w:r>
        <w:rPr>
          <w:rFonts w:cs="Times New Roman"/>
          <w:b/>
          <w:bCs/>
          <w:sz w:val="22"/>
          <w:szCs w:val="22"/>
        </w:rPr>
        <w:t>Table 1 Basic Information of Survey Samples</w:t>
      </w:r>
    </w:p>
    <w:tbl>
      <w:tblPr>
        <w:tblW w:w="4996" w:type="pct"/>
        <w:tblLook w:val="04A0" w:firstRow="1" w:lastRow="0" w:firstColumn="1" w:lastColumn="0" w:noHBand="0" w:noVBand="1"/>
      </w:tblPr>
      <w:tblGrid>
        <w:gridCol w:w="660"/>
        <w:gridCol w:w="3651"/>
        <w:gridCol w:w="2072"/>
        <w:gridCol w:w="1758"/>
        <w:gridCol w:w="1094"/>
      </w:tblGrid>
      <w:tr w:rsidR="00722A11" w14:paraId="65592C0F" w14:textId="77777777">
        <w:trPr>
          <w:trHeight w:val="780"/>
        </w:trPr>
        <w:tc>
          <w:tcPr>
            <w:tcW w:w="357" w:type="pct"/>
            <w:tcBorders>
              <w:top w:val="single" w:sz="4" w:space="0" w:color="000000"/>
              <w:left w:val="nil"/>
              <w:bottom w:val="single" w:sz="4" w:space="0" w:color="000000"/>
              <w:right w:val="nil"/>
              <w:tl2br w:val="nil"/>
            </w:tcBorders>
            <w:shd w:val="clear" w:color="auto" w:fill="FFFFFF"/>
            <w:vAlign w:val="center"/>
          </w:tcPr>
          <w:p w14:paraId="370080BD"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Num</w:t>
            </w:r>
          </w:p>
        </w:tc>
        <w:tc>
          <w:tcPr>
            <w:tcW w:w="1975" w:type="pct"/>
            <w:tcBorders>
              <w:top w:val="single" w:sz="4" w:space="0" w:color="000000"/>
              <w:left w:val="nil"/>
              <w:bottom w:val="single" w:sz="4" w:space="0" w:color="000000"/>
              <w:right w:val="nil"/>
            </w:tcBorders>
            <w:shd w:val="clear" w:color="auto" w:fill="FFFFFF"/>
            <w:vAlign w:val="center"/>
          </w:tcPr>
          <w:p w14:paraId="295793B3"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Question</w:t>
            </w:r>
          </w:p>
        </w:tc>
        <w:tc>
          <w:tcPr>
            <w:tcW w:w="1122" w:type="pct"/>
            <w:tcBorders>
              <w:top w:val="single" w:sz="4" w:space="0" w:color="000000"/>
              <w:left w:val="nil"/>
              <w:bottom w:val="single" w:sz="4" w:space="0" w:color="000000"/>
              <w:right w:val="nil"/>
            </w:tcBorders>
            <w:shd w:val="clear" w:color="auto" w:fill="FFFFFF"/>
            <w:vAlign w:val="center"/>
          </w:tcPr>
          <w:p w14:paraId="1FCA06FB"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Option</w:t>
            </w:r>
          </w:p>
        </w:tc>
        <w:tc>
          <w:tcPr>
            <w:tcW w:w="952" w:type="pct"/>
            <w:tcBorders>
              <w:top w:val="single" w:sz="4" w:space="0" w:color="000000"/>
              <w:left w:val="nil"/>
              <w:bottom w:val="single" w:sz="4" w:space="0" w:color="000000"/>
              <w:right w:val="nil"/>
            </w:tcBorders>
            <w:shd w:val="clear" w:color="auto" w:fill="FFFFFF"/>
            <w:vAlign w:val="center"/>
          </w:tcPr>
          <w:p w14:paraId="247A9391"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Adjusted Frequency</w:t>
            </w:r>
          </w:p>
        </w:tc>
        <w:tc>
          <w:tcPr>
            <w:tcW w:w="592" w:type="pct"/>
            <w:tcBorders>
              <w:top w:val="single" w:sz="4" w:space="0" w:color="000000"/>
              <w:left w:val="nil"/>
              <w:bottom w:val="single" w:sz="4" w:space="0" w:color="000000"/>
              <w:right w:val="nil"/>
            </w:tcBorders>
            <w:shd w:val="clear" w:color="auto" w:fill="FFFFFF"/>
            <w:vAlign w:val="center"/>
          </w:tcPr>
          <w:p w14:paraId="0D7BE6FD"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Adjusted Percentage (%)</w:t>
            </w:r>
          </w:p>
        </w:tc>
      </w:tr>
      <w:tr w:rsidR="00722A11" w14:paraId="353BC011" w14:textId="77777777">
        <w:trPr>
          <w:trHeight w:val="450"/>
        </w:trPr>
        <w:tc>
          <w:tcPr>
            <w:tcW w:w="357" w:type="pct"/>
            <w:tcBorders>
              <w:top w:val="single" w:sz="4" w:space="0" w:color="000000"/>
              <w:left w:val="nil"/>
              <w:bottom w:val="single" w:sz="4" w:space="0" w:color="000000"/>
              <w:right w:val="nil"/>
            </w:tcBorders>
            <w:shd w:val="clear" w:color="auto" w:fill="FFFFFF"/>
            <w:vAlign w:val="center"/>
          </w:tcPr>
          <w:p w14:paraId="28FC257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1975" w:type="pct"/>
            <w:tcBorders>
              <w:top w:val="single" w:sz="4" w:space="0" w:color="000000"/>
              <w:left w:val="nil"/>
              <w:bottom w:val="single" w:sz="4" w:space="0" w:color="000000"/>
              <w:right w:val="nil"/>
            </w:tcBorders>
            <w:shd w:val="clear" w:color="auto" w:fill="FFFFFF"/>
            <w:vAlign w:val="center"/>
          </w:tcPr>
          <w:p w14:paraId="6C366D9E"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Have you watched TikTok e-commerce live streams?</w:t>
            </w:r>
          </w:p>
        </w:tc>
        <w:tc>
          <w:tcPr>
            <w:tcW w:w="1122" w:type="pct"/>
            <w:tcBorders>
              <w:top w:val="single" w:sz="4" w:space="0" w:color="000000"/>
              <w:left w:val="nil"/>
              <w:bottom w:val="single" w:sz="4" w:space="0" w:color="000000"/>
              <w:right w:val="nil"/>
            </w:tcBorders>
            <w:shd w:val="clear" w:color="auto" w:fill="FFFFFF"/>
            <w:vAlign w:val="center"/>
          </w:tcPr>
          <w:p w14:paraId="7F183E5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(Yes)</w:t>
            </w:r>
          </w:p>
        </w:tc>
        <w:tc>
          <w:tcPr>
            <w:tcW w:w="952" w:type="pct"/>
            <w:tcBorders>
              <w:top w:val="single" w:sz="4" w:space="0" w:color="000000"/>
              <w:left w:val="nil"/>
              <w:bottom w:val="single" w:sz="4" w:space="0" w:color="000000"/>
              <w:right w:val="nil"/>
            </w:tcBorders>
            <w:shd w:val="clear" w:color="auto" w:fill="FFFFFF"/>
            <w:vAlign w:val="center"/>
          </w:tcPr>
          <w:p w14:paraId="601D21E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87</w:t>
            </w:r>
          </w:p>
        </w:tc>
        <w:tc>
          <w:tcPr>
            <w:tcW w:w="592" w:type="pct"/>
            <w:tcBorders>
              <w:top w:val="single" w:sz="4" w:space="0" w:color="000000"/>
              <w:left w:val="nil"/>
              <w:bottom w:val="single" w:sz="4" w:space="0" w:color="000000"/>
              <w:right w:val="nil"/>
            </w:tcBorders>
            <w:shd w:val="clear" w:color="auto" w:fill="FFFFFF"/>
            <w:vAlign w:val="center"/>
          </w:tcPr>
          <w:p w14:paraId="58AB0DC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100</w:t>
            </w:r>
          </w:p>
        </w:tc>
      </w:tr>
      <w:tr w:rsidR="00722A11" w14:paraId="67FCF44B" w14:textId="77777777">
        <w:trPr>
          <w:trHeight w:val="780"/>
        </w:trPr>
        <w:tc>
          <w:tcPr>
            <w:tcW w:w="357" w:type="pct"/>
            <w:tcBorders>
              <w:top w:val="single" w:sz="4" w:space="0" w:color="000000"/>
              <w:left w:val="nil"/>
              <w:bottom w:val="single" w:sz="4" w:space="0" w:color="000000"/>
              <w:right w:val="nil"/>
            </w:tcBorders>
            <w:shd w:val="clear" w:color="auto" w:fill="FFFFFF"/>
            <w:vAlign w:val="center"/>
          </w:tcPr>
          <w:p w14:paraId="504417E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w:t>
            </w:r>
          </w:p>
        </w:tc>
        <w:tc>
          <w:tcPr>
            <w:tcW w:w="1975" w:type="pct"/>
            <w:tcBorders>
              <w:top w:val="single" w:sz="4" w:space="0" w:color="000000"/>
              <w:left w:val="nil"/>
              <w:bottom w:val="single" w:sz="4" w:space="0" w:color="000000"/>
              <w:right w:val="nil"/>
            </w:tcBorders>
            <w:shd w:val="clear" w:color="auto" w:fill="FFFFFF"/>
            <w:vAlign w:val="center"/>
          </w:tcPr>
          <w:p w14:paraId="5F56D170"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 xml:space="preserve">Have you purchased clothing products because of TikTok e-commerce live </w:t>
            </w:r>
            <w:r>
              <w:rPr>
                <w:rFonts w:eastAsia="Microsoft YaHei" w:cs="Times New Roman"/>
                <w:color w:val="000000"/>
                <w:kern w:val="0"/>
                <w:sz w:val="20"/>
                <w:szCs w:val="20"/>
                <w:lang w:bidi="ar"/>
              </w:rPr>
              <w:lastRenderedPageBreak/>
              <w:t>streams?</w:t>
            </w:r>
          </w:p>
        </w:tc>
        <w:tc>
          <w:tcPr>
            <w:tcW w:w="1122" w:type="pct"/>
            <w:tcBorders>
              <w:top w:val="single" w:sz="4" w:space="0" w:color="000000"/>
              <w:left w:val="nil"/>
              <w:bottom w:val="single" w:sz="4" w:space="0" w:color="000000"/>
              <w:right w:val="nil"/>
            </w:tcBorders>
            <w:shd w:val="clear" w:color="auto" w:fill="FFFFFF"/>
            <w:vAlign w:val="center"/>
          </w:tcPr>
          <w:p w14:paraId="20AD969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lastRenderedPageBreak/>
              <w:t>1 (Yes)</w:t>
            </w:r>
          </w:p>
        </w:tc>
        <w:tc>
          <w:tcPr>
            <w:tcW w:w="952" w:type="pct"/>
            <w:tcBorders>
              <w:top w:val="single" w:sz="4" w:space="0" w:color="000000"/>
              <w:left w:val="nil"/>
              <w:bottom w:val="single" w:sz="4" w:space="0" w:color="000000"/>
              <w:right w:val="nil"/>
            </w:tcBorders>
            <w:shd w:val="clear" w:color="auto" w:fill="FFFFFF"/>
            <w:vAlign w:val="center"/>
          </w:tcPr>
          <w:p w14:paraId="3E76338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87</w:t>
            </w:r>
          </w:p>
        </w:tc>
        <w:tc>
          <w:tcPr>
            <w:tcW w:w="592" w:type="pct"/>
            <w:tcBorders>
              <w:top w:val="single" w:sz="4" w:space="0" w:color="000000"/>
              <w:left w:val="nil"/>
              <w:bottom w:val="single" w:sz="4" w:space="0" w:color="000000"/>
              <w:right w:val="nil"/>
            </w:tcBorders>
            <w:shd w:val="clear" w:color="auto" w:fill="FFFFFF"/>
            <w:vAlign w:val="center"/>
          </w:tcPr>
          <w:p w14:paraId="57A4CA9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100</w:t>
            </w:r>
          </w:p>
        </w:tc>
      </w:tr>
      <w:tr w:rsidR="00722A11" w14:paraId="281E102D" w14:textId="77777777">
        <w:trPr>
          <w:trHeight w:val="450"/>
        </w:trPr>
        <w:tc>
          <w:tcPr>
            <w:tcW w:w="357" w:type="pct"/>
            <w:vMerge w:val="restart"/>
            <w:tcBorders>
              <w:top w:val="single" w:sz="4" w:space="0" w:color="000000"/>
              <w:left w:val="nil"/>
              <w:right w:val="nil"/>
            </w:tcBorders>
            <w:shd w:val="clear" w:color="auto" w:fill="FFFFFF"/>
            <w:vAlign w:val="center"/>
          </w:tcPr>
          <w:p w14:paraId="6E34E19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w:t>
            </w:r>
          </w:p>
        </w:tc>
        <w:tc>
          <w:tcPr>
            <w:tcW w:w="1975" w:type="pct"/>
            <w:vMerge w:val="restart"/>
            <w:tcBorders>
              <w:top w:val="single" w:sz="4" w:space="0" w:color="000000"/>
              <w:left w:val="nil"/>
              <w:right w:val="nil"/>
            </w:tcBorders>
            <w:shd w:val="clear" w:color="auto" w:fill="FFFFFF"/>
            <w:vAlign w:val="center"/>
          </w:tcPr>
          <w:p w14:paraId="7DBF8A30"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What is your gender?</w:t>
            </w:r>
          </w:p>
        </w:tc>
        <w:tc>
          <w:tcPr>
            <w:tcW w:w="1122" w:type="pct"/>
            <w:tcBorders>
              <w:top w:val="single" w:sz="4" w:space="0" w:color="000000"/>
              <w:left w:val="nil"/>
              <w:bottom w:val="single" w:sz="4" w:space="0" w:color="000000"/>
              <w:right w:val="nil"/>
            </w:tcBorders>
            <w:shd w:val="clear" w:color="auto" w:fill="FFFFFF"/>
            <w:vAlign w:val="center"/>
          </w:tcPr>
          <w:p w14:paraId="38254AF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(Male)</w:t>
            </w:r>
          </w:p>
        </w:tc>
        <w:tc>
          <w:tcPr>
            <w:tcW w:w="952" w:type="pct"/>
            <w:tcBorders>
              <w:top w:val="single" w:sz="4" w:space="0" w:color="000000"/>
              <w:left w:val="nil"/>
              <w:bottom w:val="single" w:sz="4" w:space="0" w:color="000000"/>
              <w:right w:val="nil"/>
            </w:tcBorders>
            <w:shd w:val="clear" w:color="auto" w:fill="FFFFFF"/>
            <w:vAlign w:val="center"/>
          </w:tcPr>
          <w:p w14:paraId="09B91B5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33</w:t>
            </w:r>
          </w:p>
        </w:tc>
        <w:tc>
          <w:tcPr>
            <w:tcW w:w="592" w:type="pct"/>
            <w:tcBorders>
              <w:top w:val="single" w:sz="4" w:space="0" w:color="000000"/>
              <w:left w:val="nil"/>
              <w:bottom w:val="single" w:sz="4" w:space="0" w:color="000000"/>
              <w:right w:val="nil"/>
            </w:tcBorders>
            <w:shd w:val="clear" w:color="auto" w:fill="FFFFFF"/>
            <w:vAlign w:val="center"/>
          </w:tcPr>
          <w:p w14:paraId="1D5A313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37.93</w:t>
            </w:r>
          </w:p>
        </w:tc>
      </w:tr>
      <w:tr w:rsidR="00722A11" w14:paraId="71D1CA67" w14:textId="77777777">
        <w:trPr>
          <w:trHeight w:val="450"/>
        </w:trPr>
        <w:tc>
          <w:tcPr>
            <w:tcW w:w="357" w:type="pct"/>
            <w:vMerge/>
            <w:tcBorders>
              <w:left w:val="nil"/>
              <w:bottom w:val="single" w:sz="4" w:space="0" w:color="000000"/>
              <w:right w:val="nil"/>
            </w:tcBorders>
            <w:shd w:val="clear" w:color="auto" w:fill="FFFFFF"/>
            <w:vAlign w:val="center"/>
          </w:tcPr>
          <w:p w14:paraId="245F4CFD"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77195A0D"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22A0A44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 (Female)</w:t>
            </w:r>
          </w:p>
        </w:tc>
        <w:tc>
          <w:tcPr>
            <w:tcW w:w="952" w:type="pct"/>
            <w:tcBorders>
              <w:top w:val="single" w:sz="4" w:space="0" w:color="000000"/>
              <w:left w:val="nil"/>
              <w:bottom w:val="single" w:sz="4" w:space="0" w:color="000000"/>
              <w:right w:val="nil"/>
            </w:tcBorders>
            <w:shd w:val="clear" w:color="auto" w:fill="FFFFFF"/>
            <w:vAlign w:val="center"/>
          </w:tcPr>
          <w:p w14:paraId="07CA0AF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54</w:t>
            </w:r>
          </w:p>
        </w:tc>
        <w:tc>
          <w:tcPr>
            <w:tcW w:w="592" w:type="pct"/>
            <w:tcBorders>
              <w:top w:val="single" w:sz="4" w:space="0" w:color="000000"/>
              <w:left w:val="nil"/>
              <w:bottom w:val="single" w:sz="4" w:space="0" w:color="000000"/>
              <w:right w:val="nil"/>
            </w:tcBorders>
            <w:shd w:val="clear" w:color="auto" w:fill="FFFFFF"/>
            <w:vAlign w:val="center"/>
          </w:tcPr>
          <w:p w14:paraId="6D124AF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62.07</w:t>
            </w:r>
          </w:p>
        </w:tc>
      </w:tr>
      <w:tr w:rsidR="00722A11" w14:paraId="11B77E66" w14:textId="77777777">
        <w:trPr>
          <w:trHeight w:val="450"/>
        </w:trPr>
        <w:tc>
          <w:tcPr>
            <w:tcW w:w="357" w:type="pct"/>
            <w:vMerge w:val="restart"/>
            <w:tcBorders>
              <w:top w:val="single" w:sz="4" w:space="0" w:color="000000"/>
              <w:left w:val="nil"/>
              <w:right w:val="nil"/>
            </w:tcBorders>
            <w:shd w:val="clear" w:color="auto" w:fill="FFFFFF"/>
            <w:vAlign w:val="center"/>
          </w:tcPr>
          <w:p w14:paraId="184EBC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w:t>
            </w:r>
          </w:p>
        </w:tc>
        <w:tc>
          <w:tcPr>
            <w:tcW w:w="1975" w:type="pct"/>
            <w:vMerge w:val="restart"/>
            <w:tcBorders>
              <w:top w:val="single" w:sz="4" w:space="0" w:color="000000"/>
              <w:left w:val="nil"/>
              <w:right w:val="nil"/>
            </w:tcBorders>
            <w:shd w:val="clear" w:color="auto" w:fill="FFFFFF"/>
            <w:vAlign w:val="center"/>
          </w:tcPr>
          <w:p w14:paraId="1FB33634"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What is your age?</w:t>
            </w:r>
          </w:p>
        </w:tc>
        <w:tc>
          <w:tcPr>
            <w:tcW w:w="1122" w:type="pct"/>
            <w:tcBorders>
              <w:top w:val="single" w:sz="4" w:space="0" w:color="000000"/>
              <w:left w:val="nil"/>
              <w:bottom w:val="single" w:sz="4" w:space="0" w:color="000000"/>
              <w:right w:val="nil"/>
            </w:tcBorders>
            <w:shd w:val="clear" w:color="auto" w:fill="FFFFFF"/>
            <w:vAlign w:val="center"/>
          </w:tcPr>
          <w:p w14:paraId="39333BC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 (Above 40)</w:t>
            </w:r>
          </w:p>
        </w:tc>
        <w:tc>
          <w:tcPr>
            <w:tcW w:w="952" w:type="pct"/>
            <w:tcBorders>
              <w:top w:val="single" w:sz="4" w:space="0" w:color="000000"/>
              <w:left w:val="nil"/>
              <w:bottom w:val="single" w:sz="4" w:space="0" w:color="000000"/>
              <w:right w:val="nil"/>
            </w:tcBorders>
            <w:shd w:val="clear" w:color="auto" w:fill="FFFFFF"/>
            <w:vAlign w:val="center"/>
          </w:tcPr>
          <w:p w14:paraId="7D887DA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13</w:t>
            </w:r>
          </w:p>
        </w:tc>
        <w:tc>
          <w:tcPr>
            <w:tcW w:w="592" w:type="pct"/>
            <w:tcBorders>
              <w:top w:val="single" w:sz="4" w:space="0" w:color="000000"/>
              <w:left w:val="nil"/>
              <w:bottom w:val="single" w:sz="4" w:space="0" w:color="000000"/>
              <w:right w:val="nil"/>
            </w:tcBorders>
            <w:shd w:val="clear" w:color="auto" w:fill="FFFFFF"/>
            <w:vAlign w:val="center"/>
          </w:tcPr>
          <w:p w14:paraId="784888D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14.94</w:t>
            </w:r>
          </w:p>
        </w:tc>
      </w:tr>
      <w:tr w:rsidR="00722A11" w14:paraId="48E15691" w14:textId="77777777">
        <w:trPr>
          <w:trHeight w:val="450"/>
        </w:trPr>
        <w:tc>
          <w:tcPr>
            <w:tcW w:w="357" w:type="pct"/>
            <w:vMerge/>
            <w:tcBorders>
              <w:left w:val="nil"/>
              <w:right w:val="nil"/>
            </w:tcBorders>
            <w:shd w:val="clear" w:color="auto" w:fill="FFFFFF"/>
            <w:vAlign w:val="center"/>
          </w:tcPr>
          <w:p w14:paraId="4778C920"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7FC8A1B2"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4EF0180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 (31–40)</w:t>
            </w:r>
          </w:p>
        </w:tc>
        <w:tc>
          <w:tcPr>
            <w:tcW w:w="952" w:type="pct"/>
            <w:tcBorders>
              <w:top w:val="single" w:sz="4" w:space="0" w:color="000000"/>
              <w:left w:val="nil"/>
              <w:bottom w:val="single" w:sz="4" w:space="0" w:color="000000"/>
              <w:right w:val="nil"/>
            </w:tcBorders>
            <w:shd w:val="clear" w:color="auto" w:fill="FFFFFF"/>
            <w:vAlign w:val="center"/>
          </w:tcPr>
          <w:p w14:paraId="6BD6DA2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33</w:t>
            </w:r>
          </w:p>
        </w:tc>
        <w:tc>
          <w:tcPr>
            <w:tcW w:w="592" w:type="pct"/>
            <w:tcBorders>
              <w:top w:val="single" w:sz="4" w:space="0" w:color="000000"/>
              <w:left w:val="nil"/>
              <w:bottom w:val="single" w:sz="4" w:space="0" w:color="000000"/>
              <w:right w:val="nil"/>
            </w:tcBorders>
            <w:shd w:val="clear" w:color="auto" w:fill="FFFFFF"/>
            <w:vAlign w:val="center"/>
          </w:tcPr>
          <w:p w14:paraId="2C7CC01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37.93</w:t>
            </w:r>
          </w:p>
        </w:tc>
      </w:tr>
      <w:tr w:rsidR="00722A11" w14:paraId="354D62BA" w14:textId="77777777">
        <w:trPr>
          <w:trHeight w:val="450"/>
        </w:trPr>
        <w:tc>
          <w:tcPr>
            <w:tcW w:w="357" w:type="pct"/>
            <w:vMerge/>
            <w:tcBorders>
              <w:left w:val="nil"/>
              <w:bottom w:val="single" w:sz="4" w:space="0" w:color="000000"/>
              <w:right w:val="nil"/>
            </w:tcBorders>
            <w:shd w:val="clear" w:color="auto" w:fill="FFFFFF"/>
            <w:vAlign w:val="center"/>
          </w:tcPr>
          <w:p w14:paraId="07C2E553"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5AE4632A"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06BD1D13" w14:textId="77777777" w:rsidR="00722A11" w:rsidRDefault="00000000">
            <w:pPr>
              <w:widowControl/>
              <w:jc w:val="center"/>
              <w:textAlignment w:val="center"/>
              <w:rPr>
                <w:rFonts w:eastAsia="Microsoft YaHei" w:cs="Times New Roman"/>
                <w:i/>
                <w:iCs/>
                <w:color w:val="000000"/>
                <w:sz w:val="20"/>
                <w:szCs w:val="20"/>
              </w:rPr>
            </w:pPr>
            <w:r>
              <w:rPr>
                <w:rFonts w:eastAsia="Microsoft YaHei" w:cs="Times New Roman"/>
                <w:color w:val="000000"/>
                <w:kern w:val="0"/>
                <w:sz w:val="20"/>
                <w:szCs w:val="20"/>
                <w:lang w:bidi="ar"/>
              </w:rPr>
              <w:t>(Other categories, not shown)</w:t>
            </w:r>
          </w:p>
        </w:tc>
        <w:tc>
          <w:tcPr>
            <w:tcW w:w="952" w:type="pct"/>
            <w:tcBorders>
              <w:top w:val="single" w:sz="4" w:space="0" w:color="000000"/>
              <w:left w:val="nil"/>
              <w:bottom w:val="single" w:sz="4" w:space="0" w:color="000000"/>
              <w:right w:val="nil"/>
            </w:tcBorders>
            <w:shd w:val="clear" w:color="auto" w:fill="FFFFFF"/>
            <w:vAlign w:val="center"/>
          </w:tcPr>
          <w:p w14:paraId="20111B13" w14:textId="77777777" w:rsidR="00722A11" w:rsidRDefault="00000000">
            <w:pPr>
              <w:widowControl/>
              <w:jc w:val="center"/>
              <w:textAlignment w:val="center"/>
              <w:rPr>
                <w:rFonts w:eastAsia="Microsoft YaHei" w:cs="Times New Roman"/>
                <w:i/>
                <w:iCs/>
                <w:color w:val="000000"/>
                <w:sz w:val="20"/>
                <w:szCs w:val="20"/>
              </w:rPr>
            </w:pPr>
            <w:r>
              <w:rPr>
                <w:rFonts w:eastAsia="Microsoft YaHei" w:cs="Times New Roman"/>
                <w:i/>
                <w:iCs/>
                <w:color w:val="000000"/>
                <w:kern w:val="0"/>
                <w:sz w:val="20"/>
                <w:szCs w:val="20"/>
                <w:lang w:bidi="ar"/>
              </w:rPr>
              <w:t>-46</w:t>
            </w:r>
          </w:p>
        </w:tc>
        <w:tc>
          <w:tcPr>
            <w:tcW w:w="592" w:type="pct"/>
            <w:tcBorders>
              <w:top w:val="single" w:sz="4" w:space="0" w:color="000000"/>
              <w:left w:val="nil"/>
              <w:bottom w:val="single" w:sz="4" w:space="0" w:color="000000"/>
              <w:right w:val="nil"/>
            </w:tcBorders>
            <w:shd w:val="clear" w:color="auto" w:fill="FFFFFF"/>
            <w:vAlign w:val="center"/>
          </w:tcPr>
          <w:p w14:paraId="4B487215" w14:textId="77777777" w:rsidR="00722A11" w:rsidRDefault="00000000">
            <w:pPr>
              <w:widowControl/>
              <w:jc w:val="center"/>
              <w:textAlignment w:val="center"/>
              <w:rPr>
                <w:rFonts w:eastAsia="Microsoft YaHei" w:cs="Times New Roman"/>
                <w:i/>
                <w:iCs/>
                <w:color w:val="000000"/>
                <w:sz w:val="20"/>
                <w:szCs w:val="20"/>
              </w:rPr>
            </w:pPr>
            <w:r>
              <w:rPr>
                <w:rFonts w:eastAsia="Microsoft YaHei" w:cs="Times New Roman"/>
                <w:i/>
                <w:iCs/>
                <w:color w:val="000000"/>
                <w:kern w:val="0"/>
                <w:sz w:val="20"/>
                <w:szCs w:val="20"/>
                <w:lang w:bidi="ar"/>
              </w:rPr>
              <w:t>-52.87</w:t>
            </w:r>
          </w:p>
        </w:tc>
      </w:tr>
      <w:tr w:rsidR="00722A11" w14:paraId="6F6C9743" w14:textId="77777777">
        <w:trPr>
          <w:trHeight w:val="450"/>
        </w:trPr>
        <w:tc>
          <w:tcPr>
            <w:tcW w:w="357" w:type="pct"/>
            <w:vMerge w:val="restart"/>
            <w:tcBorders>
              <w:top w:val="single" w:sz="4" w:space="0" w:color="000000"/>
              <w:left w:val="nil"/>
              <w:right w:val="nil"/>
            </w:tcBorders>
            <w:shd w:val="clear" w:color="auto" w:fill="FFFFFF"/>
            <w:vAlign w:val="center"/>
          </w:tcPr>
          <w:p w14:paraId="74D13DE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1975" w:type="pct"/>
            <w:vMerge w:val="restart"/>
            <w:tcBorders>
              <w:top w:val="single" w:sz="4" w:space="0" w:color="000000"/>
              <w:left w:val="nil"/>
              <w:right w:val="nil"/>
            </w:tcBorders>
            <w:shd w:val="clear" w:color="auto" w:fill="FFFFFF"/>
            <w:vAlign w:val="center"/>
          </w:tcPr>
          <w:p w14:paraId="1A40B9EF"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What is your education level?</w:t>
            </w:r>
          </w:p>
        </w:tc>
        <w:tc>
          <w:tcPr>
            <w:tcW w:w="1122" w:type="pct"/>
            <w:tcBorders>
              <w:top w:val="single" w:sz="4" w:space="0" w:color="000000"/>
              <w:left w:val="nil"/>
              <w:bottom w:val="single" w:sz="4" w:space="0" w:color="000000"/>
              <w:right w:val="nil"/>
            </w:tcBorders>
            <w:shd w:val="clear" w:color="auto" w:fill="FFFFFF"/>
            <w:vAlign w:val="center"/>
          </w:tcPr>
          <w:p w14:paraId="4029D8C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(High school or below)</w:t>
            </w:r>
          </w:p>
        </w:tc>
        <w:tc>
          <w:tcPr>
            <w:tcW w:w="952" w:type="pct"/>
            <w:tcBorders>
              <w:top w:val="single" w:sz="4" w:space="0" w:color="000000"/>
              <w:left w:val="nil"/>
              <w:bottom w:val="single" w:sz="4" w:space="0" w:color="000000"/>
              <w:right w:val="nil"/>
            </w:tcBorders>
            <w:shd w:val="clear" w:color="auto" w:fill="FFFFFF"/>
            <w:vAlign w:val="center"/>
          </w:tcPr>
          <w:p w14:paraId="206DDA5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w:t>
            </w:r>
          </w:p>
        </w:tc>
        <w:tc>
          <w:tcPr>
            <w:tcW w:w="592" w:type="pct"/>
            <w:tcBorders>
              <w:top w:val="single" w:sz="4" w:space="0" w:color="000000"/>
              <w:left w:val="nil"/>
              <w:bottom w:val="single" w:sz="4" w:space="0" w:color="000000"/>
              <w:right w:val="nil"/>
            </w:tcBorders>
            <w:shd w:val="clear" w:color="auto" w:fill="FFFFFF"/>
            <w:vAlign w:val="center"/>
          </w:tcPr>
          <w:p w14:paraId="315D9D6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6.9</w:t>
            </w:r>
          </w:p>
        </w:tc>
      </w:tr>
      <w:tr w:rsidR="00722A11" w14:paraId="38CED651" w14:textId="77777777">
        <w:trPr>
          <w:trHeight w:val="450"/>
        </w:trPr>
        <w:tc>
          <w:tcPr>
            <w:tcW w:w="357" w:type="pct"/>
            <w:vMerge/>
            <w:tcBorders>
              <w:left w:val="nil"/>
              <w:right w:val="nil"/>
            </w:tcBorders>
            <w:shd w:val="clear" w:color="auto" w:fill="FFFFFF"/>
            <w:vAlign w:val="center"/>
          </w:tcPr>
          <w:p w14:paraId="33F3E88A"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2F2CD212"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6583D18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 (Junior college)</w:t>
            </w:r>
          </w:p>
        </w:tc>
        <w:tc>
          <w:tcPr>
            <w:tcW w:w="952" w:type="pct"/>
            <w:tcBorders>
              <w:top w:val="single" w:sz="4" w:space="0" w:color="000000"/>
              <w:left w:val="nil"/>
              <w:bottom w:val="single" w:sz="4" w:space="0" w:color="000000"/>
              <w:right w:val="nil"/>
            </w:tcBorders>
            <w:shd w:val="clear" w:color="auto" w:fill="FFFFFF"/>
            <w:vAlign w:val="center"/>
          </w:tcPr>
          <w:p w14:paraId="0D09415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36</w:t>
            </w:r>
          </w:p>
        </w:tc>
        <w:tc>
          <w:tcPr>
            <w:tcW w:w="592" w:type="pct"/>
            <w:tcBorders>
              <w:top w:val="single" w:sz="4" w:space="0" w:color="000000"/>
              <w:left w:val="nil"/>
              <w:bottom w:val="single" w:sz="4" w:space="0" w:color="000000"/>
              <w:right w:val="nil"/>
            </w:tcBorders>
            <w:shd w:val="clear" w:color="auto" w:fill="FFFFFF"/>
            <w:vAlign w:val="center"/>
          </w:tcPr>
          <w:p w14:paraId="371B992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41.38</w:t>
            </w:r>
          </w:p>
        </w:tc>
      </w:tr>
      <w:tr w:rsidR="00722A11" w14:paraId="072FFF58" w14:textId="77777777">
        <w:trPr>
          <w:trHeight w:val="450"/>
        </w:trPr>
        <w:tc>
          <w:tcPr>
            <w:tcW w:w="357" w:type="pct"/>
            <w:vMerge/>
            <w:tcBorders>
              <w:left w:val="nil"/>
              <w:right w:val="nil"/>
            </w:tcBorders>
            <w:shd w:val="clear" w:color="auto" w:fill="FFFFFF"/>
            <w:vAlign w:val="center"/>
          </w:tcPr>
          <w:p w14:paraId="7200ABE7"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1ECFABE4"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2001FDC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 (Undergraduate)</w:t>
            </w:r>
          </w:p>
        </w:tc>
        <w:tc>
          <w:tcPr>
            <w:tcW w:w="952" w:type="pct"/>
            <w:tcBorders>
              <w:top w:val="single" w:sz="4" w:space="0" w:color="000000"/>
              <w:left w:val="nil"/>
              <w:bottom w:val="single" w:sz="4" w:space="0" w:color="000000"/>
              <w:right w:val="nil"/>
            </w:tcBorders>
            <w:shd w:val="clear" w:color="auto" w:fill="FFFFFF"/>
            <w:vAlign w:val="center"/>
          </w:tcPr>
          <w:p w14:paraId="0770AA3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41</w:t>
            </w:r>
          </w:p>
        </w:tc>
        <w:tc>
          <w:tcPr>
            <w:tcW w:w="592" w:type="pct"/>
            <w:tcBorders>
              <w:top w:val="single" w:sz="4" w:space="0" w:color="000000"/>
              <w:left w:val="nil"/>
              <w:bottom w:val="single" w:sz="4" w:space="0" w:color="000000"/>
              <w:right w:val="nil"/>
            </w:tcBorders>
            <w:shd w:val="clear" w:color="auto" w:fill="FFFFFF"/>
            <w:vAlign w:val="center"/>
          </w:tcPr>
          <w:p w14:paraId="083F807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47.13</w:t>
            </w:r>
          </w:p>
        </w:tc>
      </w:tr>
      <w:tr w:rsidR="00722A11" w14:paraId="0F7E1EB1" w14:textId="77777777">
        <w:trPr>
          <w:trHeight w:val="450"/>
        </w:trPr>
        <w:tc>
          <w:tcPr>
            <w:tcW w:w="357" w:type="pct"/>
            <w:vMerge/>
            <w:tcBorders>
              <w:left w:val="nil"/>
              <w:bottom w:val="single" w:sz="4" w:space="0" w:color="000000"/>
              <w:right w:val="nil"/>
            </w:tcBorders>
            <w:shd w:val="clear" w:color="auto" w:fill="FFFFFF"/>
            <w:vAlign w:val="center"/>
          </w:tcPr>
          <w:p w14:paraId="57638997"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20A24FA8"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0DD6A5C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 (Postgraduate and above)</w:t>
            </w:r>
          </w:p>
        </w:tc>
        <w:tc>
          <w:tcPr>
            <w:tcW w:w="952" w:type="pct"/>
            <w:tcBorders>
              <w:top w:val="single" w:sz="4" w:space="0" w:color="000000"/>
              <w:left w:val="nil"/>
              <w:bottom w:val="single" w:sz="4" w:space="0" w:color="000000"/>
              <w:right w:val="nil"/>
            </w:tcBorders>
            <w:shd w:val="clear" w:color="auto" w:fill="FFFFFF"/>
            <w:vAlign w:val="center"/>
          </w:tcPr>
          <w:p w14:paraId="7EA3145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w:t>
            </w:r>
          </w:p>
        </w:tc>
        <w:tc>
          <w:tcPr>
            <w:tcW w:w="592" w:type="pct"/>
            <w:tcBorders>
              <w:top w:val="single" w:sz="4" w:space="0" w:color="000000"/>
              <w:left w:val="nil"/>
              <w:bottom w:val="single" w:sz="4" w:space="0" w:color="000000"/>
              <w:right w:val="nil"/>
            </w:tcBorders>
            <w:shd w:val="clear" w:color="auto" w:fill="FFFFFF"/>
            <w:vAlign w:val="center"/>
          </w:tcPr>
          <w:p w14:paraId="5150454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4.6</w:t>
            </w:r>
          </w:p>
        </w:tc>
      </w:tr>
      <w:tr w:rsidR="00722A11" w14:paraId="5BB8C945" w14:textId="77777777">
        <w:trPr>
          <w:trHeight w:val="450"/>
        </w:trPr>
        <w:tc>
          <w:tcPr>
            <w:tcW w:w="357" w:type="pct"/>
            <w:vMerge w:val="restart"/>
            <w:tcBorders>
              <w:top w:val="single" w:sz="4" w:space="0" w:color="000000"/>
              <w:left w:val="nil"/>
              <w:right w:val="nil"/>
            </w:tcBorders>
            <w:shd w:val="clear" w:color="auto" w:fill="FFFFFF"/>
            <w:vAlign w:val="center"/>
          </w:tcPr>
          <w:p w14:paraId="746C2FB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w:t>
            </w:r>
          </w:p>
        </w:tc>
        <w:tc>
          <w:tcPr>
            <w:tcW w:w="1975" w:type="pct"/>
            <w:vMerge w:val="restart"/>
            <w:tcBorders>
              <w:top w:val="single" w:sz="4" w:space="0" w:color="000000"/>
              <w:left w:val="nil"/>
              <w:right w:val="nil"/>
            </w:tcBorders>
            <w:shd w:val="clear" w:color="auto" w:fill="FFFFFF"/>
            <w:vAlign w:val="center"/>
          </w:tcPr>
          <w:p w14:paraId="75702B6A"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hint="eastAsia"/>
                <w:color w:val="000000"/>
                <w:kern w:val="0"/>
                <w:sz w:val="20"/>
                <w:szCs w:val="20"/>
                <w:lang w:bidi="ar"/>
              </w:rPr>
              <w:t>Your m</w:t>
            </w:r>
            <w:r>
              <w:rPr>
                <w:rFonts w:eastAsia="Microsoft YaHei" w:cs="Times New Roman"/>
                <w:color w:val="000000"/>
                <w:kern w:val="0"/>
                <w:sz w:val="20"/>
                <w:szCs w:val="20"/>
                <w:lang w:bidi="ar"/>
              </w:rPr>
              <w:t>onthly</w:t>
            </w:r>
            <w:r>
              <w:rPr>
                <w:rFonts w:eastAsia="Microsoft YaHei" w:cs="Times New Roman" w:hint="eastAsia"/>
                <w:color w:val="000000"/>
                <w:kern w:val="0"/>
                <w:sz w:val="20"/>
                <w:szCs w:val="20"/>
                <w:lang w:bidi="ar"/>
              </w:rPr>
              <w:t xml:space="preserve"> </w:t>
            </w:r>
            <w:r>
              <w:rPr>
                <w:rFonts w:eastAsia="Microsoft YaHei" w:cs="Times New Roman"/>
                <w:color w:val="000000"/>
                <w:kern w:val="0"/>
                <w:sz w:val="20"/>
                <w:szCs w:val="20"/>
                <w:lang w:bidi="ar"/>
              </w:rPr>
              <w:t>income?</w:t>
            </w:r>
          </w:p>
        </w:tc>
        <w:tc>
          <w:tcPr>
            <w:tcW w:w="1122" w:type="pct"/>
            <w:tcBorders>
              <w:top w:val="single" w:sz="4" w:space="0" w:color="000000"/>
              <w:left w:val="nil"/>
              <w:bottom w:val="single" w:sz="4" w:space="0" w:color="000000"/>
              <w:right w:val="nil"/>
            </w:tcBorders>
            <w:shd w:val="clear" w:color="auto" w:fill="FFFFFF"/>
            <w:vAlign w:val="center"/>
          </w:tcPr>
          <w:p w14:paraId="6B3E85E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(Less than ¥2000)</w:t>
            </w:r>
          </w:p>
        </w:tc>
        <w:tc>
          <w:tcPr>
            <w:tcW w:w="952" w:type="pct"/>
            <w:tcBorders>
              <w:top w:val="single" w:sz="4" w:space="0" w:color="000000"/>
              <w:left w:val="nil"/>
              <w:bottom w:val="single" w:sz="4" w:space="0" w:color="000000"/>
              <w:right w:val="nil"/>
            </w:tcBorders>
            <w:shd w:val="clear" w:color="auto" w:fill="FFFFFF"/>
            <w:vAlign w:val="center"/>
          </w:tcPr>
          <w:p w14:paraId="58A3ED9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w:t>
            </w:r>
          </w:p>
        </w:tc>
        <w:tc>
          <w:tcPr>
            <w:tcW w:w="592" w:type="pct"/>
            <w:tcBorders>
              <w:top w:val="single" w:sz="4" w:space="0" w:color="000000"/>
              <w:left w:val="nil"/>
              <w:bottom w:val="single" w:sz="4" w:space="0" w:color="000000"/>
              <w:right w:val="nil"/>
            </w:tcBorders>
            <w:shd w:val="clear" w:color="auto" w:fill="FFFFFF"/>
            <w:vAlign w:val="center"/>
          </w:tcPr>
          <w:p w14:paraId="23DFCC9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11.49</w:t>
            </w:r>
          </w:p>
        </w:tc>
      </w:tr>
      <w:tr w:rsidR="00722A11" w14:paraId="457B07E3" w14:textId="77777777">
        <w:trPr>
          <w:trHeight w:val="450"/>
        </w:trPr>
        <w:tc>
          <w:tcPr>
            <w:tcW w:w="357" w:type="pct"/>
            <w:vMerge/>
            <w:tcBorders>
              <w:left w:val="nil"/>
              <w:right w:val="nil"/>
            </w:tcBorders>
            <w:shd w:val="clear" w:color="auto" w:fill="FFFFFF"/>
            <w:vAlign w:val="center"/>
          </w:tcPr>
          <w:p w14:paraId="5B0E450A"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4D7B7CD4"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1570B5F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 (¥2001–¥4000)</w:t>
            </w:r>
          </w:p>
        </w:tc>
        <w:tc>
          <w:tcPr>
            <w:tcW w:w="952" w:type="pct"/>
            <w:tcBorders>
              <w:top w:val="single" w:sz="4" w:space="0" w:color="000000"/>
              <w:left w:val="nil"/>
              <w:bottom w:val="single" w:sz="4" w:space="0" w:color="000000"/>
              <w:right w:val="nil"/>
            </w:tcBorders>
            <w:shd w:val="clear" w:color="auto" w:fill="FFFFFF"/>
            <w:vAlign w:val="center"/>
          </w:tcPr>
          <w:p w14:paraId="2000D21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25</w:t>
            </w:r>
          </w:p>
        </w:tc>
        <w:tc>
          <w:tcPr>
            <w:tcW w:w="592" w:type="pct"/>
            <w:tcBorders>
              <w:top w:val="single" w:sz="4" w:space="0" w:color="000000"/>
              <w:left w:val="nil"/>
              <w:bottom w:val="single" w:sz="4" w:space="0" w:color="000000"/>
              <w:right w:val="nil"/>
            </w:tcBorders>
            <w:shd w:val="clear" w:color="auto" w:fill="FFFFFF"/>
            <w:vAlign w:val="center"/>
          </w:tcPr>
          <w:p w14:paraId="5A8899A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28.74</w:t>
            </w:r>
          </w:p>
        </w:tc>
      </w:tr>
      <w:tr w:rsidR="00722A11" w14:paraId="054EFFF9" w14:textId="77777777">
        <w:trPr>
          <w:trHeight w:val="450"/>
        </w:trPr>
        <w:tc>
          <w:tcPr>
            <w:tcW w:w="357" w:type="pct"/>
            <w:vMerge/>
            <w:tcBorders>
              <w:left w:val="nil"/>
              <w:right w:val="nil"/>
            </w:tcBorders>
            <w:shd w:val="clear" w:color="auto" w:fill="FFFFFF"/>
            <w:vAlign w:val="center"/>
          </w:tcPr>
          <w:p w14:paraId="1BEA6B1B"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0B1BA3E8"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3E6BBE7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 (¥4001–¥6000)</w:t>
            </w:r>
          </w:p>
        </w:tc>
        <w:tc>
          <w:tcPr>
            <w:tcW w:w="952" w:type="pct"/>
            <w:tcBorders>
              <w:top w:val="single" w:sz="4" w:space="0" w:color="000000"/>
              <w:left w:val="nil"/>
              <w:bottom w:val="single" w:sz="4" w:space="0" w:color="000000"/>
              <w:right w:val="nil"/>
            </w:tcBorders>
            <w:shd w:val="clear" w:color="auto" w:fill="FFFFFF"/>
            <w:vAlign w:val="center"/>
          </w:tcPr>
          <w:p w14:paraId="4677BEF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29</w:t>
            </w:r>
          </w:p>
        </w:tc>
        <w:tc>
          <w:tcPr>
            <w:tcW w:w="592" w:type="pct"/>
            <w:tcBorders>
              <w:top w:val="single" w:sz="4" w:space="0" w:color="000000"/>
              <w:left w:val="nil"/>
              <w:bottom w:val="single" w:sz="4" w:space="0" w:color="000000"/>
              <w:right w:val="nil"/>
            </w:tcBorders>
            <w:shd w:val="clear" w:color="auto" w:fill="FFFFFF"/>
            <w:vAlign w:val="center"/>
          </w:tcPr>
          <w:p w14:paraId="7AE6DA3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33.33</w:t>
            </w:r>
          </w:p>
        </w:tc>
      </w:tr>
      <w:tr w:rsidR="00722A11" w14:paraId="4899953D" w14:textId="77777777">
        <w:trPr>
          <w:trHeight w:val="450"/>
        </w:trPr>
        <w:tc>
          <w:tcPr>
            <w:tcW w:w="357" w:type="pct"/>
            <w:vMerge/>
            <w:tcBorders>
              <w:left w:val="nil"/>
              <w:right w:val="nil"/>
            </w:tcBorders>
            <w:shd w:val="clear" w:color="auto" w:fill="FFFFFF"/>
            <w:vAlign w:val="center"/>
          </w:tcPr>
          <w:p w14:paraId="42BEB492"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292218F6"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1C2459A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 (¥6001–¥8000)</w:t>
            </w:r>
          </w:p>
        </w:tc>
        <w:tc>
          <w:tcPr>
            <w:tcW w:w="952" w:type="pct"/>
            <w:tcBorders>
              <w:top w:val="single" w:sz="4" w:space="0" w:color="000000"/>
              <w:left w:val="nil"/>
              <w:bottom w:val="single" w:sz="4" w:space="0" w:color="000000"/>
              <w:right w:val="nil"/>
            </w:tcBorders>
            <w:shd w:val="clear" w:color="auto" w:fill="FFFFFF"/>
            <w:vAlign w:val="center"/>
          </w:tcPr>
          <w:p w14:paraId="398F3B2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15</w:t>
            </w:r>
          </w:p>
        </w:tc>
        <w:tc>
          <w:tcPr>
            <w:tcW w:w="592" w:type="pct"/>
            <w:tcBorders>
              <w:top w:val="single" w:sz="4" w:space="0" w:color="000000"/>
              <w:left w:val="nil"/>
              <w:bottom w:val="single" w:sz="4" w:space="0" w:color="000000"/>
              <w:right w:val="nil"/>
            </w:tcBorders>
            <w:shd w:val="clear" w:color="auto" w:fill="FFFFFF"/>
            <w:vAlign w:val="center"/>
          </w:tcPr>
          <w:p w14:paraId="46DDDDF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17.24</w:t>
            </w:r>
          </w:p>
        </w:tc>
      </w:tr>
      <w:tr w:rsidR="00722A11" w14:paraId="32B110A3" w14:textId="77777777">
        <w:trPr>
          <w:trHeight w:val="450"/>
        </w:trPr>
        <w:tc>
          <w:tcPr>
            <w:tcW w:w="357" w:type="pct"/>
            <w:vMerge/>
            <w:tcBorders>
              <w:left w:val="nil"/>
              <w:bottom w:val="single" w:sz="4" w:space="0" w:color="000000"/>
              <w:right w:val="nil"/>
            </w:tcBorders>
            <w:shd w:val="clear" w:color="auto" w:fill="FFFFFF"/>
            <w:vAlign w:val="center"/>
          </w:tcPr>
          <w:p w14:paraId="46FF21B2"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44BC9004"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10EDC7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 (¥8000 and above)</w:t>
            </w:r>
          </w:p>
        </w:tc>
        <w:tc>
          <w:tcPr>
            <w:tcW w:w="952" w:type="pct"/>
            <w:tcBorders>
              <w:top w:val="single" w:sz="4" w:space="0" w:color="000000"/>
              <w:left w:val="nil"/>
              <w:bottom w:val="single" w:sz="4" w:space="0" w:color="000000"/>
              <w:right w:val="nil"/>
            </w:tcBorders>
            <w:shd w:val="clear" w:color="auto" w:fill="FFFFFF"/>
            <w:vAlign w:val="center"/>
          </w:tcPr>
          <w:p w14:paraId="0D1C1DE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w:t>
            </w:r>
          </w:p>
        </w:tc>
        <w:tc>
          <w:tcPr>
            <w:tcW w:w="592" w:type="pct"/>
            <w:tcBorders>
              <w:top w:val="single" w:sz="4" w:space="0" w:color="000000"/>
              <w:left w:val="nil"/>
              <w:bottom w:val="single" w:sz="4" w:space="0" w:color="000000"/>
              <w:right w:val="nil"/>
            </w:tcBorders>
            <w:shd w:val="clear" w:color="auto" w:fill="FFFFFF"/>
            <w:vAlign w:val="center"/>
          </w:tcPr>
          <w:p w14:paraId="0AB3E6F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9.2</w:t>
            </w:r>
          </w:p>
        </w:tc>
      </w:tr>
      <w:tr w:rsidR="00722A11" w14:paraId="4B2627AA" w14:textId="77777777">
        <w:trPr>
          <w:trHeight w:val="780"/>
        </w:trPr>
        <w:tc>
          <w:tcPr>
            <w:tcW w:w="357" w:type="pct"/>
            <w:vMerge w:val="restart"/>
            <w:tcBorders>
              <w:top w:val="single" w:sz="4" w:space="0" w:color="000000"/>
              <w:left w:val="nil"/>
              <w:right w:val="nil"/>
            </w:tcBorders>
            <w:shd w:val="clear" w:color="auto" w:fill="FFFFFF"/>
            <w:vAlign w:val="center"/>
          </w:tcPr>
          <w:p w14:paraId="4DD814C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7</w:t>
            </w:r>
          </w:p>
        </w:tc>
        <w:tc>
          <w:tcPr>
            <w:tcW w:w="1975" w:type="pct"/>
            <w:vMerge w:val="restart"/>
            <w:tcBorders>
              <w:top w:val="single" w:sz="4" w:space="0" w:color="000000"/>
              <w:left w:val="nil"/>
              <w:right w:val="nil"/>
            </w:tcBorders>
            <w:shd w:val="clear" w:color="auto" w:fill="FFFFFF"/>
            <w:vAlign w:val="center"/>
          </w:tcPr>
          <w:p w14:paraId="75A309A2"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hint="eastAsia"/>
                <w:color w:val="000000"/>
                <w:kern w:val="0"/>
                <w:sz w:val="20"/>
                <w:szCs w:val="20"/>
                <w:lang w:bidi="ar"/>
              </w:rPr>
              <w:t>Y</w:t>
            </w:r>
            <w:r>
              <w:rPr>
                <w:rFonts w:eastAsia="Microsoft YaHei" w:cs="Times New Roman"/>
                <w:color w:val="000000"/>
                <w:kern w:val="0"/>
                <w:sz w:val="20"/>
                <w:szCs w:val="20"/>
                <w:lang w:bidi="ar"/>
              </w:rPr>
              <w:t xml:space="preserve">ears </w:t>
            </w:r>
            <w:r>
              <w:rPr>
                <w:rFonts w:eastAsia="Microsoft YaHei" w:cs="Times New Roman" w:hint="eastAsia"/>
                <w:color w:val="000000"/>
                <w:kern w:val="0"/>
                <w:sz w:val="20"/>
                <w:szCs w:val="20"/>
                <w:lang w:bidi="ar"/>
              </w:rPr>
              <w:t xml:space="preserve">of </w:t>
            </w:r>
            <w:r>
              <w:rPr>
                <w:rFonts w:eastAsia="Microsoft YaHei" w:cs="Times New Roman"/>
                <w:color w:val="000000"/>
                <w:kern w:val="0"/>
                <w:sz w:val="20"/>
                <w:szCs w:val="20"/>
                <w:lang w:bidi="ar"/>
              </w:rPr>
              <w:t>watching TikTok e-commerce live streams?</w:t>
            </w:r>
          </w:p>
        </w:tc>
        <w:tc>
          <w:tcPr>
            <w:tcW w:w="1122" w:type="pct"/>
            <w:tcBorders>
              <w:top w:val="single" w:sz="4" w:space="0" w:color="000000"/>
              <w:left w:val="nil"/>
              <w:bottom w:val="single" w:sz="4" w:space="0" w:color="000000"/>
              <w:right w:val="nil"/>
            </w:tcBorders>
            <w:shd w:val="clear" w:color="auto" w:fill="FFFFFF"/>
            <w:vAlign w:val="center"/>
          </w:tcPr>
          <w:p w14:paraId="0AB5942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(Less than 1 year)</w:t>
            </w:r>
          </w:p>
        </w:tc>
        <w:tc>
          <w:tcPr>
            <w:tcW w:w="952" w:type="pct"/>
            <w:tcBorders>
              <w:top w:val="single" w:sz="4" w:space="0" w:color="000000"/>
              <w:left w:val="nil"/>
              <w:bottom w:val="single" w:sz="4" w:space="0" w:color="000000"/>
              <w:right w:val="nil"/>
            </w:tcBorders>
            <w:shd w:val="clear" w:color="auto" w:fill="FFFFFF"/>
            <w:vAlign w:val="center"/>
          </w:tcPr>
          <w:p w14:paraId="730138D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w:t>
            </w:r>
          </w:p>
        </w:tc>
        <w:tc>
          <w:tcPr>
            <w:tcW w:w="592" w:type="pct"/>
            <w:tcBorders>
              <w:top w:val="single" w:sz="4" w:space="0" w:color="000000"/>
              <w:left w:val="nil"/>
              <w:bottom w:val="single" w:sz="4" w:space="0" w:color="000000"/>
              <w:right w:val="nil"/>
            </w:tcBorders>
            <w:shd w:val="clear" w:color="auto" w:fill="FFFFFF"/>
            <w:vAlign w:val="center"/>
          </w:tcPr>
          <w:p w14:paraId="10EF65E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12.64</w:t>
            </w:r>
          </w:p>
        </w:tc>
      </w:tr>
      <w:tr w:rsidR="00722A11" w14:paraId="1A1D30A8" w14:textId="77777777">
        <w:trPr>
          <w:trHeight w:val="450"/>
        </w:trPr>
        <w:tc>
          <w:tcPr>
            <w:tcW w:w="357" w:type="pct"/>
            <w:vMerge/>
            <w:tcBorders>
              <w:left w:val="nil"/>
              <w:right w:val="nil"/>
            </w:tcBorders>
            <w:shd w:val="clear" w:color="auto" w:fill="FFFFFF"/>
            <w:vAlign w:val="center"/>
          </w:tcPr>
          <w:p w14:paraId="11CC742F"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6B91F73A"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59C6693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 (1–2 years)</w:t>
            </w:r>
          </w:p>
        </w:tc>
        <w:tc>
          <w:tcPr>
            <w:tcW w:w="952" w:type="pct"/>
            <w:tcBorders>
              <w:top w:val="single" w:sz="4" w:space="0" w:color="000000"/>
              <w:left w:val="nil"/>
              <w:bottom w:val="single" w:sz="4" w:space="0" w:color="000000"/>
              <w:right w:val="nil"/>
            </w:tcBorders>
            <w:shd w:val="clear" w:color="auto" w:fill="FFFFFF"/>
            <w:vAlign w:val="center"/>
          </w:tcPr>
          <w:p w14:paraId="2BBEB06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26</w:t>
            </w:r>
          </w:p>
        </w:tc>
        <w:tc>
          <w:tcPr>
            <w:tcW w:w="592" w:type="pct"/>
            <w:tcBorders>
              <w:top w:val="single" w:sz="4" w:space="0" w:color="000000"/>
              <w:left w:val="nil"/>
              <w:bottom w:val="single" w:sz="4" w:space="0" w:color="000000"/>
              <w:right w:val="nil"/>
            </w:tcBorders>
            <w:shd w:val="clear" w:color="auto" w:fill="FFFFFF"/>
            <w:vAlign w:val="center"/>
          </w:tcPr>
          <w:p w14:paraId="4D82485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29.89</w:t>
            </w:r>
          </w:p>
        </w:tc>
      </w:tr>
      <w:tr w:rsidR="00722A11" w14:paraId="792E9D53" w14:textId="77777777">
        <w:trPr>
          <w:trHeight w:val="450"/>
        </w:trPr>
        <w:tc>
          <w:tcPr>
            <w:tcW w:w="357" w:type="pct"/>
            <w:vMerge/>
            <w:tcBorders>
              <w:left w:val="nil"/>
              <w:right w:val="nil"/>
            </w:tcBorders>
            <w:shd w:val="clear" w:color="auto" w:fill="FFFFFF"/>
            <w:vAlign w:val="center"/>
          </w:tcPr>
          <w:p w14:paraId="6CE05FB7"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76C4E2A4"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7A37B4D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 (2–3 years)</w:t>
            </w:r>
          </w:p>
        </w:tc>
        <w:tc>
          <w:tcPr>
            <w:tcW w:w="952" w:type="pct"/>
            <w:tcBorders>
              <w:top w:val="single" w:sz="4" w:space="0" w:color="000000"/>
              <w:left w:val="nil"/>
              <w:bottom w:val="single" w:sz="4" w:space="0" w:color="000000"/>
              <w:right w:val="nil"/>
            </w:tcBorders>
            <w:shd w:val="clear" w:color="auto" w:fill="FFFFFF"/>
            <w:vAlign w:val="center"/>
          </w:tcPr>
          <w:p w14:paraId="4620D73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41</w:t>
            </w:r>
          </w:p>
        </w:tc>
        <w:tc>
          <w:tcPr>
            <w:tcW w:w="592" w:type="pct"/>
            <w:tcBorders>
              <w:top w:val="single" w:sz="4" w:space="0" w:color="000000"/>
              <w:left w:val="nil"/>
              <w:bottom w:val="single" w:sz="4" w:space="0" w:color="000000"/>
              <w:right w:val="nil"/>
            </w:tcBorders>
            <w:shd w:val="clear" w:color="auto" w:fill="FFFFFF"/>
            <w:vAlign w:val="center"/>
          </w:tcPr>
          <w:p w14:paraId="74EE689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47.13</w:t>
            </w:r>
          </w:p>
        </w:tc>
      </w:tr>
      <w:tr w:rsidR="00722A11" w14:paraId="54D7851D" w14:textId="77777777">
        <w:trPr>
          <w:trHeight w:val="450"/>
        </w:trPr>
        <w:tc>
          <w:tcPr>
            <w:tcW w:w="357" w:type="pct"/>
            <w:vMerge/>
            <w:tcBorders>
              <w:left w:val="nil"/>
              <w:bottom w:val="single" w:sz="4" w:space="0" w:color="000000"/>
              <w:right w:val="nil"/>
            </w:tcBorders>
            <w:shd w:val="clear" w:color="auto" w:fill="FFFFFF"/>
            <w:vAlign w:val="center"/>
          </w:tcPr>
          <w:p w14:paraId="0C5675C3"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6BF07003"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0206097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 (More than 3 years)</w:t>
            </w:r>
          </w:p>
        </w:tc>
        <w:tc>
          <w:tcPr>
            <w:tcW w:w="952" w:type="pct"/>
            <w:tcBorders>
              <w:top w:val="single" w:sz="4" w:space="0" w:color="000000"/>
              <w:left w:val="nil"/>
              <w:bottom w:val="single" w:sz="4" w:space="0" w:color="000000"/>
              <w:right w:val="nil"/>
            </w:tcBorders>
            <w:shd w:val="clear" w:color="auto" w:fill="FFFFFF"/>
            <w:vAlign w:val="center"/>
          </w:tcPr>
          <w:p w14:paraId="3CA5128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9</w:t>
            </w:r>
          </w:p>
        </w:tc>
        <w:tc>
          <w:tcPr>
            <w:tcW w:w="592" w:type="pct"/>
            <w:tcBorders>
              <w:top w:val="single" w:sz="4" w:space="0" w:color="000000"/>
              <w:left w:val="nil"/>
              <w:bottom w:val="single" w:sz="4" w:space="0" w:color="000000"/>
              <w:right w:val="nil"/>
            </w:tcBorders>
            <w:shd w:val="clear" w:color="auto" w:fill="FFFFFF"/>
            <w:vAlign w:val="center"/>
          </w:tcPr>
          <w:p w14:paraId="23C4ED7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10.34</w:t>
            </w:r>
          </w:p>
        </w:tc>
      </w:tr>
      <w:tr w:rsidR="00722A11" w14:paraId="347D6197" w14:textId="77777777">
        <w:trPr>
          <w:trHeight w:val="780"/>
        </w:trPr>
        <w:tc>
          <w:tcPr>
            <w:tcW w:w="357" w:type="pct"/>
            <w:vMerge w:val="restart"/>
            <w:tcBorders>
              <w:top w:val="single" w:sz="4" w:space="0" w:color="000000"/>
              <w:left w:val="nil"/>
              <w:right w:val="nil"/>
            </w:tcBorders>
            <w:shd w:val="clear" w:color="auto" w:fill="FFFFFF"/>
            <w:vAlign w:val="center"/>
          </w:tcPr>
          <w:p w14:paraId="6B1A85E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w:t>
            </w:r>
          </w:p>
        </w:tc>
        <w:tc>
          <w:tcPr>
            <w:tcW w:w="1975" w:type="pct"/>
            <w:vMerge w:val="restart"/>
            <w:tcBorders>
              <w:top w:val="single" w:sz="4" w:space="0" w:color="000000"/>
              <w:left w:val="nil"/>
              <w:right w:val="nil"/>
            </w:tcBorders>
            <w:shd w:val="clear" w:color="auto" w:fill="FFFFFF"/>
            <w:vAlign w:val="center"/>
          </w:tcPr>
          <w:p w14:paraId="73908726"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How many times on average per month do you watch TikTok outdoor apparel live streams?</w:t>
            </w:r>
          </w:p>
        </w:tc>
        <w:tc>
          <w:tcPr>
            <w:tcW w:w="1122" w:type="pct"/>
            <w:tcBorders>
              <w:top w:val="single" w:sz="4" w:space="0" w:color="000000"/>
              <w:left w:val="nil"/>
              <w:bottom w:val="single" w:sz="4" w:space="0" w:color="000000"/>
              <w:right w:val="nil"/>
            </w:tcBorders>
            <w:shd w:val="clear" w:color="auto" w:fill="FFFFFF"/>
            <w:vAlign w:val="center"/>
          </w:tcPr>
          <w:p w14:paraId="0A9DA38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(1–2 times)</w:t>
            </w:r>
          </w:p>
        </w:tc>
        <w:tc>
          <w:tcPr>
            <w:tcW w:w="952" w:type="pct"/>
            <w:tcBorders>
              <w:top w:val="single" w:sz="4" w:space="0" w:color="000000"/>
              <w:left w:val="nil"/>
              <w:bottom w:val="single" w:sz="4" w:space="0" w:color="000000"/>
              <w:right w:val="nil"/>
            </w:tcBorders>
            <w:shd w:val="clear" w:color="auto" w:fill="FFFFFF"/>
            <w:vAlign w:val="center"/>
          </w:tcPr>
          <w:p w14:paraId="5C97737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21</w:t>
            </w:r>
          </w:p>
        </w:tc>
        <w:tc>
          <w:tcPr>
            <w:tcW w:w="592" w:type="pct"/>
            <w:tcBorders>
              <w:top w:val="single" w:sz="4" w:space="0" w:color="000000"/>
              <w:left w:val="nil"/>
              <w:bottom w:val="single" w:sz="4" w:space="0" w:color="000000"/>
              <w:right w:val="nil"/>
            </w:tcBorders>
            <w:shd w:val="clear" w:color="auto" w:fill="FFFFFF"/>
            <w:vAlign w:val="center"/>
          </w:tcPr>
          <w:p w14:paraId="3934AA7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24.14</w:t>
            </w:r>
          </w:p>
        </w:tc>
      </w:tr>
      <w:tr w:rsidR="00722A11" w14:paraId="506702AE" w14:textId="77777777">
        <w:trPr>
          <w:trHeight w:val="450"/>
        </w:trPr>
        <w:tc>
          <w:tcPr>
            <w:tcW w:w="357" w:type="pct"/>
            <w:vMerge/>
            <w:tcBorders>
              <w:left w:val="nil"/>
              <w:right w:val="nil"/>
            </w:tcBorders>
            <w:shd w:val="clear" w:color="auto" w:fill="FFFFFF"/>
            <w:vAlign w:val="center"/>
          </w:tcPr>
          <w:p w14:paraId="4915B213"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605D6309"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79AD2BD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 (3–5 times)</w:t>
            </w:r>
          </w:p>
        </w:tc>
        <w:tc>
          <w:tcPr>
            <w:tcW w:w="952" w:type="pct"/>
            <w:tcBorders>
              <w:top w:val="single" w:sz="4" w:space="0" w:color="000000"/>
              <w:left w:val="nil"/>
              <w:bottom w:val="single" w:sz="4" w:space="0" w:color="000000"/>
              <w:right w:val="nil"/>
            </w:tcBorders>
            <w:shd w:val="clear" w:color="auto" w:fill="FFFFFF"/>
            <w:vAlign w:val="center"/>
          </w:tcPr>
          <w:p w14:paraId="037762E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27</w:t>
            </w:r>
          </w:p>
        </w:tc>
        <w:tc>
          <w:tcPr>
            <w:tcW w:w="592" w:type="pct"/>
            <w:tcBorders>
              <w:top w:val="single" w:sz="4" w:space="0" w:color="000000"/>
              <w:left w:val="nil"/>
              <w:bottom w:val="single" w:sz="4" w:space="0" w:color="000000"/>
              <w:right w:val="nil"/>
            </w:tcBorders>
            <w:shd w:val="clear" w:color="auto" w:fill="FFFFFF"/>
            <w:vAlign w:val="center"/>
          </w:tcPr>
          <w:p w14:paraId="1618CC6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31.03</w:t>
            </w:r>
          </w:p>
        </w:tc>
      </w:tr>
      <w:tr w:rsidR="00722A11" w14:paraId="7AF5FA18" w14:textId="77777777">
        <w:trPr>
          <w:trHeight w:val="450"/>
        </w:trPr>
        <w:tc>
          <w:tcPr>
            <w:tcW w:w="357" w:type="pct"/>
            <w:vMerge/>
            <w:tcBorders>
              <w:left w:val="nil"/>
              <w:right w:val="nil"/>
            </w:tcBorders>
            <w:shd w:val="clear" w:color="auto" w:fill="FFFFFF"/>
            <w:vAlign w:val="center"/>
          </w:tcPr>
          <w:p w14:paraId="1ADEB6F0"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6D1CD3FA"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05FCFF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 (6–9 times)</w:t>
            </w:r>
          </w:p>
        </w:tc>
        <w:tc>
          <w:tcPr>
            <w:tcW w:w="952" w:type="pct"/>
            <w:tcBorders>
              <w:top w:val="single" w:sz="4" w:space="0" w:color="000000"/>
              <w:left w:val="nil"/>
              <w:bottom w:val="single" w:sz="4" w:space="0" w:color="000000"/>
              <w:right w:val="nil"/>
            </w:tcBorders>
            <w:shd w:val="clear" w:color="auto" w:fill="FFFFFF"/>
            <w:vAlign w:val="center"/>
          </w:tcPr>
          <w:p w14:paraId="55F211E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33</w:t>
            </w:r>
          </w:p>
        </w:tc>
        <w:tc>
          <w:tcPr>
            <w:tcW w:w="592" w:type="pct"/>
            <w:tcBorders>
              <w:top w:val="single" w:sz="4" w:space="0" w:color="000000"/>
              <w:left w:val="nil"/>
              <w:bottom w:val="single" w:sz="4" w:space="0" w:color="000000"/>
              <w:right w:val="nil"/>
            </w:tcBorders>
            <w:shd w:val="clear" w:color="auto" w:fill="FFFFFF"/>
            <w:vAlign w:val="center"/>
          </w:tcPr>
          <w:p w14:paraId="42A6256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37.93</w:t>
            </w:r>
          </w:p>
        </w:tc>
      </w:tr>
      <w:tr w:rsidR="00722A11" w14:paraId="52815C4A" w14:textId="77777777">
        <w:trPr>
          <w:trHeight w:val="450"/>
        </w:trPr>
        <w:tc>
          <w:tcPr>
            <w:tcW w:w="357" w:type="pct"/>
            <w:vMerge/>
            <w:tcBorders>
              <w:left w:val="nil"/>
              <w:bottom w:val="single" w:sz="4" w:space="0" w:color="000000"/>
              <w:right w:val="nil"/>
            </w:tcBorders>
            <w:shd w:val="clear" w:color="auto" w:fill="FFFFFF"/>
            <w:vAlign w:val="center"/>
          </w:tcPr>
          <w:p w14:paraId="49885976"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0EDCEF8B"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4CDE5BA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 (10+ times)</w:t>
            </w:r>
          </w:p>
        </w:tc>
        <w:tc>
          <w:tcPr>
            <w:tcW w:w="952" w:type="pct"/>
            <w:tcBorders>
              <w:top w:val="single" w:sz="4" w:space="0" w:color="000000"/>
              <w:left w:val="nil"/>
              <w:bottom w:val="single" w:sz="4" w:space="0" w:color="000000"/>
              <w:right w:val="nil"/>
            </w:tcBorders>
            <w:shd w:val="clear" w:color="auto" w:fill="FFFFFF"/>
            <w:vAlign w:val="center"/>
          </w:tcPr>
          <w:p w14:paraId="096EB2F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w:t>
            </w:r>
          </w:p>
        </w:tc>
        <w:tc>
          <w:tcPr>
            <w:tcW w:w="592" w:type="pct"/>
            <w:tcBorders>
              <w:top w:val="single" w:sz="4" w:space="0" w:color="000000"/>
              <w:left w:val="nil"/>
              <w:bottom w:val="single" w:sz="4" w:space="0" w:color="000000"/>
              <w:right w:val="nil"/>
            </w:tcBorders>
            <w:shd w:val="clear" w:color="auto" w:fill="FFFFFF"/>
            <w:vAlign w:val="center"/>
          </w:tcPr>
          <w:p w14:paraId="76D4886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6.9</w:t>
            </w:r>
          </w:p>
        </w:tc>
      </w:tr>
      <w:tr w:rsidR="00722A11" w14:paraId="4A8E7555" w14:textId="77777777">
        <w:trPr>
          <w:trHeight w:val="780"/>
        </w:trPr>
        <w:tc>
          <w:tcPr>
            <w:tcW w:w="357" w:type="pct"/>
            <w:vMerge w:val="restart"/>
            <w:tcBorders>
              <w:top w:val="single" w:sz="4" w:space="0" w:color="000000"/>
              <w:left w:val="nil"/>
              <w:right w:val="nil"/>
            </w:tcBorders>
            <w:shd w:val="clear" w:color="auto" w:fill="FFFFFF"/>
            <w:vAlign w:val="center"/>
          </w:tcPr>
          <w:p w14:paraId="47BE556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lastRenderedPageBreak/>
              <w:t>9</w:t>
            </w:r>
          </w:p>
        </w:tc>
        <w:tc>
          <w:tcPr>
            <w:tcW w:w="1975" w:type="pct"/>
            <w:vMerge w:val="restart"/>
            <w:tcBorders>
              <w:top w:val="single" w:sz="4" w:space="0" w:color="000000"/>
              <w:left w:val="nil"/>
              <w:right w:val="nil"/>
            </w:tcBorders>
            <w:shd w:val="clear" w:color="auto" w:fill="FFFFFF"/>
            <w:vAlign w:val="center"/>
          </w:tcPr>
          <w:p w14:paraId="6BDE438D" w14:textId="77777777" w:rsidR="00722A11" w:rsidRDefault="00000000">
            <w:pPr>
              <w:widowControl/>
              <w:jc w:val="left"/>
              <w:textAlignment w:val="center"/>
              <w:rPr>
                <w:rFonts w:eastAsia="Microsoft YaHei" w:cs="Times New Roman"/>
                <w:color w:val="000000"/>
                <w:sz w:val="20"/>
                <w:szCs w:val="20"/>
              </w:rPr>
            </w:pPr>
            <w:r>
              <w:rPr>
                <w:rFonts w:eastAsia="Microsoft YaHei" w:cs="Times New Roman"/>
                <w:color w:val="000000"/>
                <w:kern w:val="0"/>
                <w:sz w:val="20"/>
                <w:szCs w:val="20"/>
                <w:lang w:bidi="ar"/>
              </w:rPr>
              <w:t>On average, how much do you spend monthly on TikTok outdoor apparel live streams?</w:t>
            </w:r>
          </w:p>
        </w:tc>
        <w:tc>
          <w:tcPr>
            <w:tcW w:w="1122" w:type="pct"/>
            <w:tcBorders>
              <w:top w:val="single" w:sz="4" w:space="0" w:color="000000"/>
              <w:left w:val="nil"/>
              <w:bottom w:val="single" w:sz="4" w:space="0" w:color="000000"/>
              <w:right w:val="nil"/>
            </w:tcBorders>
            <w:shd w:val="clear" w:color="auto" w:fill="FFFFFF"/>
            <w:vAlign w:val="center"/>
          </w:tcPr>
          <w:p w14:paraId="48D265D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 (Less than ¥200)</w:t>
            </w:r>
          </w:p>
        </w:tc>
        <w:tc>
          <w:tcPr>
            <w:tcW w:w="952" w:type="pct"/>
            <w:tcBorders>
              <w:top w:val="single" w:sz="4" w:space="0" w:color="000000"/>
              <w:left w:val="nil"/>
              <w:bottom w:val="single" w:sz="4" w:space="0" w:color="000000"/>
              <w:right w:val="nil"/>
            </w:tcBorders>
            <w:shd w:val="clear" w:color="auto" w:fill="FFFFFF"/>
            <w:vAlign w:val="center"/>
          </w:tcPr>
          <w:p w14:paraId="4A99DF6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18</w:t>
            </w:r>
          </w:p>
        </w:tc>
        <w:tc>
          <w:tcPr>
            <w:tcW w:w="592" w:type="pct"/>
            <w:tcBorders>
              <w:top w:val="single" w:sz="4" w:space="0" w:color="000000"/>
              <w:left w:val="nil"/>
              <w:bottom w:val="single" w:sz="4" w:space="0" w:color="000000"/>
              <w:right w:val="nil"/>
            </w:tcBorders>
            <w:shd w:val="clear" w:color="auto" w:fill="FFFFFF"/>
            <w:vAlign w:val="center"/>
          </w:tcPr>
          <w:p w14:paraId="0C1CDE7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20.69</w:t>
            </w:r>
          </w:p>
        </w:tc>
      </w:tr>
      <w:tr w:rsidR="00722A11" w14:paraId="5341A9CB" w14:textId="77777777">
        <w:trPr>
          <w:trHeight w:val="450"/>
        </w:trPr>
        <w:tc>
          <w:tcPr>
            <w:tcW w:w="357" w:type="pct"/>
            <w:vMerge/>
            <w:tcBorders>
              <w:left w:val="nil"/>
              <w:right w:val="nil"/>
            </w:tcBorders>
            <w:shd w:val="clear" w:color="auto" w:fill="FFFFFF"/>
            <w:vAlign w:val="center"/>
          </w:tcPr>
          <w:p w14:paraId="56382760"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434B847D"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4326777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 (¥201–¥400)</w:t>
            </w:r>
          </w:p>
        </w:tc>
        <w:tc>
          <w:tcPr>
            <w:tcW w:w="952" w:type="pct"/>
            <w:tcBorders>
              <w:top w:val="single" w:sz="4" w:space="0" w:color="000000"/>
              <w:left w:val="nil"/>
              <w:bottom w:val="single" w:sz="4" w:space="0" w:color="000000"/>
              <w:right w:val="nil"/>
            </w:tcBorders>
            <w:shd w:val="clear" w:color="auto" w:fill="FFFFFF"/>
            <w:vAlign w:val="center"/>
          </w:tcPr>
          <w:p w14:paraId="35C2EC9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29</w:t>
            </w:r>
          </w:p>
        </w:tc>
        <w:tc>
          <w:tcPr>
            <w:tcW w:w="592" w:type="pct"/>
            <w:tcBorders>
              <w:top w:val="single" w:sz="4" w:space="0" w:color="000000"/>
              <w:left w:val="nil"/>
              <w:bottom w:val="single" w:sz="4" w:space="0" w:color="000000"/>
              <w:right w:val="nil"/>
            </w:tcBorders>
            <w:shd w:val="clear" w:color="auto" w:fill="FFFFFF"/>
            <w:vAlign w:val="center"/>
          </w:tcPr>
          <w:p w14:paraId="11FA880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33.33</w:t>
            </w:r>
          </w:p>
        </w:tc>
      </w:tr>
      <w:tr w:rsidR="00722A11" w14:paraId="3CB10C41" w14:textId="77777777">
        <w:trPr>
          <w:trHeight w:val="450"/>
        </w:trPr>
        <w:tc>
          <w:tcPr>
            <w:tcW w:w="357" w:type="pct"/>
            <w:vMerge/>
            <w:tcBorders>
              <w:left w:val="nil"/>
              <w:right w:val="nil"/>
            </w:tcBorders>
            <w:shd w:val="clear" w:color="auto" w:fill="FFFFFF"/>
            <w:vAlign w:val="center"/>
          </w:tcPr>
          <w:p w14:paraId="191BB980" w14:textId="77777777" w:rsidR="00722A11" w:rsidRDefault="00722A11">
            <w:pPr>
              <w:jc w:val="center"/>
              <w:rPr>
                <w:rFonts w:eastAsia="Microsoft YaHei" w:cs="Times New Roman"/>
                <w:color w:val="000000"/>
                <w:sz w:val="20"/>
                <w:szCs w:val="20"/>
              </w:rPr>
            </w:pPr>
          </w:p>
        </w:tc>
        <w:tc>
          <w:tcPr>
            <w:tcW w:w="1975" w:type="pct"/>
            <w:vMerge/>
            <w:tcBorders>
              <w:left w:val="nil"/>
              <w:right w:val="nil"/>
            </w:tcBorders>
            <w:shd w:val="clear" w:color="auto" w:fill="FFFFFF"/>
            <w:vAlign w:val="center"/>
          </w:tcPr>
          <w:p w14:paraId="57A8146D"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66248AE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 (¥401–¥800)</w:t>
            </w:r>
          </w:p>
        </w:tc>
        <w:tc>
          <w:tcPr>
            <w:tcW w:w="952" w:type="pct"/>
            <w:tcBorders>
              <w:top w:val="single" w:sz="4" w:space="0" w:color="000000"/>
              <w:left w:val="nil"/>
              <w:bottom w:val="single" w:sz="4" w:space="0" w:color="000000"/>
              <w:right w:val="nil"/>
            </w:tcBorders>
            <w:shd w:val="clear" w:color="auto" w:fill="FFFFFF"/>
            <w:vAlign w:val="center"/>
          </w:tcPr>
          <w:p w14:paraId="22F118E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31</w:t>
            </w:r>
          </w:p>
        </w:tc>
        <w:tc>
          <w:tcPr>
            <w:tcW w:w="592" w:type="pct"/>
            <w:tcBorders>
              <w:top w:val="single" w:sz="4" w:space="0" w:color="000000"/>
              <w:left w:val="nil"/>
              <w:bottom w:val="single" w:sz="4" w:space="0" w:color="000000"/>
              <w:right w:val="nil"/>
            </w:tcBorders>
            <w:shd w:val="clear" w:color="auto" w:fill="FFFFFF"/>
            <w:vAlign w:val="center"/>
          </w:tcPr>
          <w:p w14:paraId="1654579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35.63</w:t>
            </w:r>
          </w:p>
        </w:tc>
      </w:tr>
      <w:tr w:rsidR="00722A11" w14:paraId="074E8360" w14:textId="77777777">
        <w:trPr>
          <w:trHeight w:val="450"/>
        </w:trPr>
        <w:tc>
          <w:tcPr>
            <w:tcW w:w="357" w:type="pct"/>
            <w:vMerge/>
            <w:tcBorders>
              <w:left w:val="nil"/>
              <w:bottom w:val="single" w:sz="4" w:space="0" w:color="000000"/>
              <w:right w:val="nil"/>
            </w:tcBorders>
            <w:shd w:val="clear" w:color="auto" w:fill="FFFFFF"/>
            <w:vAlign w:val="center"/>
          </w:tcPr>
          <w:p w14:paraId="6F2FEFA1" w14:textId="77777777" w:rsidR="00722A11" w:rsidRDefault="00722A11">
            <w:pPr>
              <w:jc w:val="center"/>
              <w:rPr>
                <w:rFonts w:eastAsia="Microsoft YaHei" w:cs="Times New Roman"/>
                <w:color w:val="000000"/>
                <w:sz w:val="20"/>
                <w:szCs w:val="20"/>
              </w:rPr>
            </w:pPr>
          </w:p>
        </w:tc>
        <w:tc>
          <w:tcPr>
            <w:tcW w:w="1975" w:type="pct"/>
            <w:vMerge/>
            <w:tcBorders>
              <w:left w:val="nil"/>
              <w:bottom w:val="single" w:sz="4" w:space="0" w:color="000000"/>
              <w:right w:val="nil"/>
            </w:tcBorders>
            <w:shd w:val="clear" w:color="auto" w:fill="FFFFFF"/>
            <w:vAlign w:val="center"/>
          </w:tcPr>
          <w:p w14:paraId="1D08E169" w14:textId="77777777" w:rsidR="00722A11" w:rsidRDefault="00722A11">
            <w:pPr>
              <w:jc w:val="left"/>
              <w:rPr>
                <w:rFonts w:eastAsia="Microsoft YaHei" w:cs="Times New Roman"/>
                <w:color w:val="000000"/>
                <w:sz w:val="20"/>
                <w:szCs w:val="20"/>
              </w:rPr>
            </w:pPr>
          </w:p>
        </w:tc>
        <w:tc>
          <w:tcPr>
            <w:tcW w:w="1122" w:type="pct"/>
            <w:tcBorders>
              <w:top w:val="single" w:sz="4" w:space="0" w:color="000000"/>
              <w:left w:val="nil"/>
              <w:bottom w:val="single" w:sz="4" w:space="0" w:color="000000"/>
              <w:right w:val="nil"/>
            </w:tcBorders>
            <w:shd w:val="clear" w:color="auto" w:fill="FFFFFF"/>
            <w:vAlign w:val="center"/>
          </w:tcPr>
          <w:p w14:paraId="78BC3E9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 (¥801 and above)</w:t>
            </w:r>
          </w:p>
        </w:tc>
        <w:tc>
          <w:tcPr>
            <w:tcW w:w="952" w:type="pct"/>
            <w:tcBorders>
              <w:top w:val="single" w:sz="4" w:space="0" w:color="000000"/>
              <w:left w:val="nil"/>
              <w:bottom w:val="single" w:sz="4" w:space="0" w:color="000000"/>
              <w:right w:val="nil"/>
            </w:tcBorders>
            <w:shd w:val="clear" w:color="auto" w:fill="FFFFFF"/>
            <w:vAlign w:val="center"/>
          </w:tcPr>
          <w:p w14:paraId="68BA82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9</w:t>
            </w:r>
          </w:p>
        </w:tc>
        <w:tc>
          <w:tcPr>
            <w:tcW w:w="592" w:type="pct"/>
            <w:tcBorders>
              <w:top w:val="single" w:sz="4" w:space="0" w:color="000000"/>
              <w:left w:val="nil"/>
              <w:bottom w:val="single" w:sz="4" w:space="0" w:color="000000"/>
              <w:right w:val="nil"/>
            </w:tcBorders>
            <w:shd w:val="clear" w:color="auto" w:fill="FFFFFF"/>
            <w:vAlign w:val="center"/>
          </w:tcPr>
          <w:p w14:paraId="56293E7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10.34</w:t>
            </w:r>
          </w:p>
        </w:tc>
      </w:tr>
    </w:tbl>
    <w:p w14:paraId="6A129E10" w14:textId="77777777" w:rsidR="00722A11" w:rsidRDefault="00000000">
      <w:pPr>
        <w:pStyle w:val="Heading2"/>
        <w:spacing w:before="240" w:after="240" w:line="360" w:lineRule="auto"/>
        <w:rPr>
          <w:rFonts w:ascii="Times New Roman" w:hAnsi="Times New Roman" w:cs="Times New Roman"/>
          <w:sz w:val="28"/>
          <w:szCs w:val="22"/>
        </w:rPr>
      </w:pPr>
      <w:bookmarkStart w:id="15" w:name="_Toc29378"/>
      <w:r>
        <w:rPr>
          <w:rFonts w:ascii="Times New Roman" w:hAnsi="Times New Roman" w:cs="Times New Roman"/>
          <w:sz w:val="28"/>
          <w:szCs w:val="22"/>
        </w:rPr>
        <w:t>3.3 Data Collection Procedures</w:t>
      </w:r>
      <w:bookmarkEnd w:id="15"/>
    </w:p>
    <w:p w14:paraId="6746C1BF" w14:textId="77777777" w:rsidR="00722A11" w:rsidRDefault="00000000">
      <w:pPr>
        <w:rPr>
          <w:rFonts w:cs="Times New Roman"/>
        </w:rPr>
      </w:pPr>
      <w:r>
        <w:rPr>
          <w:rFonts w:cs="Times New Roman"/>
        </w:rPr>
        <w:t xml:space="preserve">Data collection was conducted over a period of approximately one month using electronic questionnaires distributed through various channels to ensure diversity in the sample. The survey was administered via </w:t>
      </w:r>
      <w:proofErr w:type="spellStart"/>
      <w:r>
        <w:rPr>
          <w:rFonts w:cs="Times New Roman"/>
        </w:rPr>
        <w:t>Wenjuanxing</w:t>
      </w:r>
      <w:proofErr w:type="spellEnd"/>
      <w:r>
        <w:rPr>
          <w:rFonts w:cs="Times New Roman"/>
        </w:rPr>
        <w:t>, and out of 130 invitations, 87 complete responses were obtained (66.92% response rate). No demographic quotas were implemented, though post-collection analysis confirmed reasonable representation across age and gender categories.</w:t>
      </w:r>
    </w:p>
    <w:p w14:paraId="2083B8D8" w14:textId="5576645A" w:rsidR="00722A11" w:rsidRDefault="00000000">
      <w:pPr>
        <w:rPr>
          <w:rFonts w:cs="Times New Roman"/>
        </w:rPr>
      </w:pPr>
      <w:r>
        <w:rPr>
          <w:rFonts w:cs="Times New Roman"/>
        </w:rPr>
        <w:t xml:space="preserve">The survey began with screening questions so that respondents had indeed streamed e-commerce from TikTok and shopped for products from outdoor wear through this </w:t>
      </w:r>
      <w:r w:rsidR="00301C62">
        <w:rPr>
          <w:rFonts w:cs="Times New Roman"/>
        </w:rPr>
        <w:t>channel. Only</w:t>
      </w:r>
      <w:r>
        <w:rPr>
          <w:rFonts w:cs="Times New Roman"/>
        </w:rPr>
        <w:t xml:space="preserve"> respondents qualifying under these criteria could respond to the entire questionnaire. Its questionnaire had three general categories: screening questions, demographics, measurement scales of key constructs - real- time interaction, product demonstration, professional advice, social experience, customer value and purchase intention.</w:t>
      </w:r>
    </w:p>
    <w:p w14:paraId="785704FE" w14:textId="7DBFF317" w:rsidR="00722A11" w:rsidRDefault="00000000">
      <w:pPr>
        <w:rPr>
          <w:rFonts w:cs="Times New Roman"/>
        </w:rPr>
      </w:pPr>
      <w:proofErr w:type="gramStart"/>
      <w:r>
        <w:rPr>
          <w:rFonts w:cs="Times New Roman"/>
        </w:rPr>
        <w:t>In an attempt to</w:t>
      </w:r>
      <w:proofErr w:type="gramEnd"/>
      <w:r>
        <w:rPr>
          <w:rFonts w:cs="Times New Roman"/>
        </w:rPr>
        <w:t xml:space="preserve"> reduce any potential social desirability bias, respondents were assured confidentiality and anonymity of their </w:t>
      </w:r>
      <w:r w:rsidR="00301C62">
        <w:rPr>
          <w:rFonts w:cs="Times New Roman"/>
        </w:rPr>
        <w:t>responses and</w:t>
      </w:r>
      <w:r>
        <w:rPr>
          <w:rFonts w:cs="Times New Roman"/>
        </w:rPr>
        <w:t xml:space="preserve"> were informed that there were neither right nor wrong answers (Podsakoff et al., 2003). Participants were explicitly instructed on filling each section of the questionnaire, and all care was taken to use non-leading, neutral wording. Use of an electronic questionnaire allowed for effective collection of the data and avoided possible errors in entering data. Electronic media also allowed for provision of checks such as forcing all questions to be answered and avoiding multiple answers from one respondent (Hair et al., 2019).</w:t>
      </w:r>
    </w:p>
    <w:p w14:paraId="3D676BE6" w14:textId="77777777" w:rsidR="00722A11" w:rsidRDefault="00000000">
      <w:pPr>
        <w:pStyle w:val="Heading2"/>
        <w:spacing w:before="240" w:after="240" w:line="360" w:lineRule="auto"/>
        <w:rPr>
          <w:rFonts w:ascii="Times New Roman" w:hAnsi="Times New Roman" w:cs="Times New Roman"/>
          <w:sz w:val="28"/>
          <w:szCs w:val="22"/>
        </w:rPr>
      </w:pPr>
      <w:bookmarkStart w:id="16" w:name="_Toc3275"/>
      <w:r>
        <w:rPr>
          <w:rFonts w:ascii="Times New Roman" w:hAnsi="Times New Roman" w:cs="Times New Roman"/>
          <w:sz w:val="28"/>
          <w:szCs w:val="22"/>
        </w:rPr>
        <w:lastRenderedPageBreak/>
        <w:t>3.4 Data Analysis Techniques</w:t>
      </w:r>
      <w:bookmarkEnd w:id="16"/>
    </w:p>
    <w:p w14:paraId="43A3387C" w14:textId="1D1C579E" w:rsidR="00722A11" w:rsidRDefault="00000000">
      <w:pPr>
        <w:rPr>
          <w:rFonts w:cs="Times New Roman"/>
        </w:rPr>
      </w:pPr>
      <w:r>
        <w:rPr>
          <w:rFonts w:cs="Times New Roman"/>
        </w:rPr>
        <w:t xml:space="preserve">Data analysis was a systematic step-by-step process that began with cleaning and screening response patterns, missing values, and outliers. Descriptive statistics were calculated to present sample data and make initial observations regarding response distributions for major variables. Cronbach's alpha was </w:t>
      </w:r>
      <w:r w:rsidR="00301C62">
        <w:rPr>
          <w:rFonts w:cs="Times New Roman"/>
        </w:rPr>
        <w:t>utilized</w:t>
      </w:r>
      <w:r>
        <w:rPr>
          <w:rFonts w:cs="Times New Roman"/>
        </w:rPr>
        <w:t xml:space="preserve"> to test reliability of multi-item scales based on reliability of items that made up their components. All the constructs were highly reliable (α &gt; 0.7).</w:t>
      </w:r>
    </w:p>
    <w:p w14:paraId="67BAD665" w14:textId="77777777" w:rsidR="00722A11" w:rsidRDefault="00000000">
      <w:pPr>
        <w:jc w:val="center"/>
        <w:rPr>
          <w:rFonts w:cs="Times New Roman"/>
          <w:b/>
          <w:bCs/>
          <w:sz w:val="22"/>
          <w:szCs w:val="22"/>
        </w:rPr>
      </w:pPr>
      <w:r>
        <w:rPr>
          <w:rFonts w:cs="Times New Roman"/>
          <w:b/>
          <w:bCs/>
          <w:sz w:val="22"/>
          <w:szCs w:val="22"/>
        </w:rPr>
        <w:t>Table 2 Reliability Analysis</w:t>
      </w:r>
    </w:p>
    <w:tbl>
      <w:tblPr>
        <w:tblW w:w="4996" w:type="pct"/>
        <w:jc w:val="center"/>
        <w:tblLook w:val="04A0" w:firstRow="1" w:lastRow="0" w:firstColumn="1" w:lastColumn="0" w:noHBand="0" w:noVBand="1"/>
      </w:tblPr>
      <w:tblGrid>
        <w:gridCol w:w="1774"/>
        <w:gridCol w:w="1669"/>
        <w:gridCol w:w="2143"/>
        <w:gridCol w:w="2144"/>
        <w:gridCol w:w="1505"/>
      </w:tblGrid>
      <w:tr w:rsidR="00722A11" w14:paraId="4C5F4463" w14:textId="77777777">
        <w:trPr>
          <w:jc w:val="center"/>
        </w:trPr>
        <w:tc>
          <w:tcPr>
            <w:tcW w:w="960" w:type="pct"/>
            <w:tcBorders>
              <w:top w:val="single" w:sz="12" w:space="0" w:color="000000"/>
              <w:left w:val="nil"/>
              <w:bottom w:val="single" w:sz="4" w:space="0" w:color="000000"/>
              <w:right w:val="nil"/>
              <w:tl2br w:val="nil"/>
            </w:tcBorders>
            <w:shd w:val="clear" w:color="auto" w:fill="FFFFFF"/>
            <w:vAlign w:val="center"/>
          </w:tcPr>
          <w:p w14:paraId="05BFC95F"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Dimension</w:t>
            </w:r>
          </w:p>
        </w:tc>
        <w:tc>
          <w:tcPr>
            <w:tcW w:w="903" w:type="pct"/>
            <w:tcBorders>
              <w:top w:val="single" w:sz="12" w:space="0" w:color="000000"/>
              <w:left w:val="nil"/>
              <w:bottom w:val="single" w:sz="4" w:space="0" w:color="000000"/>
              <w:right w:val="nil"/>
            </w:tcBorders>
            <w:shd w:val="clear" w:color="auto" w:fill="FFFFFF"/>
            <w:vAlign w:val="center"/>
          </w:tcPr>
          <w:p w14:paraId="299CEB79"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Item</w:t>
            </w:r>
          </w:p>
        </w:tc>
        <w:tc>
          <w:tcPr>
            <w:tcW w:w="1159" w:type="pct"/>
            <w:tcBorders>
              <w:top w:val="single" w:sz="12" w:space="0" w:color="000000"/>
              <w:left w:val="nil"/>
              <w:bottom w:val="single" w:sz="4" w:space="0" w:color="000000"/>
              <w:right w:val="nil"/>
            </w:tcBorders>
            <w:shd w:val="clear" w:color="auto" w:fill="FFFFFF"/>
            <w:vAlign w:val="center"/>
          </w:tcPr>
          <w:p w14:paraId="04025003"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Corrected Item-Total Correlation</w:t>
            </w:r>
          </w:p>
        </w:tc>
        <w:tc>
          <w:tcPr>
            <w:tcW w:w="1160" w:type="pct"/>
            <w:tcBorders>
              <w:top w:val="single" w:sz="12" w:space="0" w:color="000000"/>
              <w:left w:val="nil"/>
              <w:bottom w:val="single" w:sz="4" w:space="0" w:color="000000"/>
              <w:right w:val="nil"/>
            </w:tcBorders>
            <w:shd w:val="clear" w:color="auto" w:fill="FFFFFF"/>
            <w:vAlign w:val="center"/>
          </w:tcPr>
          <w:p w14:paraId="67C42867"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Cronbach’s Alpha if Item Deleted</w:t>
            </w:r>
          </w:p>
        </w:tc>
        <w:tc>
          <w:tcPr>
            <w:tcW w:w="815" w:type="pct"/>
            <w:tcBorders>
              <w:top w:val="single" w:sz="12" w:space="0" w:color="000000"/>
              <w:left w:val="nil"/>
              <w:bottom w:val="single" w:sz="4" w:space="0" w:color="000000"/>
              <w:right w:val="nil"/>
            </w:tcBorders>
            <w:shd w:val="clear" w:color="auto" w:fill="FFFFFF"/>
            <w:vAlign w:val="center"/>
          </w:tcPr>
          <w:p w14:paraId="6B4EE2CA"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Cronbach’s Alpha</w:t>
            </w:r>
          </w:p>
        </w:tc>
      </w:tr>
      <w:tr w:rsidR="00722A11" w14:paraId="494EC5D3" w14:textId="77777777">
        <w:trPr>
          <w:jc w:val="center"/>
        </w:trPr>
        <w:tc>
          <w:tcPr>
            <w:tcW w:w="960" w:type="pct"/>
            <w:vMerge w:val="restart"/>
            <w:tcBorders>
              <w:top w:val="single" w:sz="4" w:space="0" w:color="000000"/>
              <w:left w:val="nil"/>
              <w:bottom w:val="single" w:sz="4" w:space="0" w:color="000000"/>
              <w:right w:val="nil"/>
            </w:tcBorders>
            <w:shd w:val="clear" w:color="auto" w:fill="FFFFFF"/>
            <w:vAlign w:val="center"/>
          </w:tcPr>
          <w:p w14:paraId="7DCF5E1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Real-Time Interaction</w:t>
            </w:r>
          </w:p>
        </w:tc>
        <w:tc>
          <w:tcPr>
            <w:tcW w:w="903" w:type="pct"/>
            <w:tcBorders>
              <w:top w:val="single" w:sz="4" w:space="0" w:color="000000"/>
              <w:left w:val="nil"/>
              <w:bottom w:val="single" w:sz="4" w:space="0" w:color="000000"/>
              <w:right w:val="nil"/>
            </w:tcBorders>
            <w:shd w:val="clear" w:color="auto" w:fill="FFFFFF"/>
            <w:vAlign w:val="center"/>
          </w:tcPr>
          <w:p w14:paraId="175A315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Real-Time Interaction 1</w:t>
            </w:r>
          </w:p>
        </w:tc>
        <w:tc>
          <w:tcPr>
            <w:tcW w:w="1159" w:type="pct"/>
            <w:tcBorders>
              <w:top w:val="single" w:sz="4" w:space="0" w:color="000000"/>
              <w:left w:val="nil"/>
              <w:bottom w:val="single" w:sz="4" w:space="0" w:color="000000"/>
              <w:right w:val="nil"/>
            </w:tcBorders>
            <w:shd w:val="clear" w:color="auto" w:fill="FFFFFF"/>
            <w:vAlign w:val="center"/>
          </w:tcPr>
          <w:p w14:paraId="7A238FE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0.687</w:t>
            </w:r>
          </w:p>
        </w:tc>
        <w:tc>
          <w:tcPr>
            <w:tcW w:w="1160" w:type="pct"/>
            <w:tcBorders>
              <w:top w:val="single" w:sz="4" w:space="0" w:color="000000"/>
              <w:left w:val="nil"/>
              <w:bottom w:val="single" w:sz="4" w:space="0" w:color="000000"/>
              <w:right w:val="nil"/>
            </w:tcBorders>
            <w:shd w:val="clear" w:color="auto" w:fill="FFFFFF"/>
            <w:vAlign w:val="center"/>
          </w:tcPr>
          <w:p w14:paraId="41554F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0.754</w:t>
            </w:r>
          </w:p>
        </w:tc>
        <w:tc>
          <w:tcPr>
            <w:tcW w:w="815" w:type="pct"/>
            <w:vMerge w:val="restart"/>
            <w:tcBorders>
              <w:top w:val="single" w:sz="4" w:space="0" w:color="000000"/>
              <w:left w:val="nil"/>
              <w:right w:val="nil"/>
            </w:tcBorders>
            <w:shd w:val="clear" w:color="auto" w:fill="FFFFFF"/>
            <w:vAlign w:val="center"/>
          </w:tcPr>
          <w:p w14:paraId="00CCBBD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0.825</w:t>
            </w:r>
          </w:p>
        </w:tc>
      </w:tr>
      <w:tr w:rsidR="00722A11" w14:paraId="7D818DAB"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6E081B9F"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4818A49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Real-Time Interaction 2</w:t>
            </w:r>
          </w:p>
        </w:tc>
        <w:tc>
          <w:tcPr>
            <w:tcW w:w="1159" w:type="pct"/>
            <w:tcBorders>
              <w:top w:val="single" w:sz="4" w:space="0" w:color="000000"/>
              <w:left w:val="nil"/>
              <w:bottom w:val="single" w:sz="4" w:space="0" w:color="000000"/>
              <w:right w:val="nil"/>
            </w:tcBorders>
            <w:shd w:val="clear" w:color="auto" w:fill="FFFFFF"/>
            <w:vAlign w:val="center"/>
          </w:tcPr>
          <w:p w14:paraId="746FECA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0.695</w:t>
            </w:r>
          </w:p>
        </w:tc>
        <w:tc>
          <w:tcPr>
            <w:tcW w:w="1160" w:type="pct"/>
            <w:tcBorders>
              <w:top w:val="single" w:sz="4" w:space="0" w:color="000000"/>
              <w:left w:val="nil"/>
              <w:bottom w:val="single" w:sz="4" w:space="0" w:color="000000"/>
              <w:right w:val="nil"/>
            </w:tcBorders>
            <w:shd w:val="clear" w:color="auto" w:fill="FFFFFF"/>
            <w:vAlign w:val="center"/>
          </w:tcPr>
          <w:p w14:paraId="04D5D54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0.746</w:t>
            </w:r>
          </w:p>
        </w:tc>
        <w:tc>
          <w:tcPr>
            <w:tcW w:w="815" w:type="pct"/>
            <w:vMerge/>
            <w:tcBorders>
              <w:left w:val="nil"/>
              <w:right w:val="nil"/>
            </w:tcBorders>
            <w:shd w:val="clear" w:color="auto" w:fill="FFFFFF"/>
            <w:vAlign w:val="center"/>
          </w:tcPr>
          <w:p w14:paraId="1A63B0C7" w14:textId="77777777" w:rsidR="00722A11" w:rsidRDefault="00722A11">
            <w:pPr>
              <w:jc w:val="center"/>
              <w:rPr>
                <w:rFonts w:eastAsia="Microsoft YaHei" w:cs="Times New Roman"/>
                <w:color w:val="000000"/>
                <w:sz w:val="20"/>
                <w:szCs w:val="20"/>
              </w:rPr>
            </w:pPr>
          </w:p>
        </w:tc>
      </w:tr>
      <w:tr w:rsidR="00722A11" w14:paraId="31493167"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6E24CEFB"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152568C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Real-Time Interaction 3</w:t>
            </w:r>
          </w:p>
        </w:tc>
        <w:tc>
          <w:tcPr>
            <w:tcW w:w="1159" w:type="pct"/>
            <w:tcBorders>
              <w:top w:val="single" w:sz="4" w:space="0" w:color="000000"/>
              <w:left w:val="nil"/>
              <w:bottom w:val="single" w:sz="4" w:space="0" w:color="000000"/>
              <w:right w:val="nil"/>
            </w:tcBorders>
            <w:shd w:val="clear" w:color="auto" w:fill="FFFFFF"/>
            <w:vAlign w:val="center"/>
          </w:tcPr>
          <w:p w14:paraId="5730411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0.663</w:t>
            </w:r>
          </w:p>
        </w:tc>
        <w:tc>
          <w:tcPr>
            <w:tcW w:w="1160" w:type="pct"/>
            <w:tcBorders>
              <w:top w:val="single" w:sz="4" w:space="0" w:color="000000"/>
              <w:left w:val="nil"/>
              <w:bottom w:val="single" w:sz="4" w:space="0" w:color="000000"/>
              <w:right w:val="nil"/>
            </w:tcBorders>
            <w:shd w:val="clear" w:color="auto" w:fill="FFFFFF"/>
            <w:vAlign w:val="center"/>
          </w:tcPr>
          <w:p w14:paraId="713D600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0.777</w:t>
            </w:r>
          </w:p>
        </w:tc>
        <w:tc>
          <w:tcPr>
            <w:tcW w:w="815" w:type="pct"/>
            <w:vMerge/>
            <w:tcBorders>
              <w:left w:val="nil"/>
              <w:bottom w:val="single" w:sz="4" w:space="0" w:color="000000"/>
              <w:right w:val="nil"/>
            </w:tcBorders>
            <w:shd w:val="clear" w:color="auto" w:fill="FFFFFF"/>
            <w:vAlign w:val="center"/>
          </w:tcPr>
          <w:p w14:paraId="5A98C1A1" w14:textId="77777777" w:rsidR="00722A11" w:rsidRDefault="00722A11">
            <w:pPr>
              <w:jc w:val="center"/>
              <w:rPr>
                <w:rFonts w:eastAsia="Microsoft YaHei" w:cs="Times New Roman"/>
                <w:color w:val="000000"/>
                <w:sz w:val="20"/>
                <w:szCs w:val="20"/>
              </w:rPr>
            </w:pPr>
          </w:p>
        </w:tc>
      </w:tr>
      <w:tr w:rsidR="00722A11" w14:paraId="3DC3C533" w14:textId="77777777">
        <w:trPr>
          <w:jc w:val="center"/>
        </w:trPr>
        <w:tc>
          <w:tcPr>
            <w:tcW w:w="960" w:type="pct"/>
            <w:vMerge w:val="restart"/>
            <w:tcBorders>
              <w:top w:val="single" w:sz="4" w:space="0" w:color="000000"/>
              <w:left w:val="nil"/>
              <w:bottom w:val="single" w:sz="4" w:space="0" w:color="000000"/>
              <w:right w:val="nil"/>
            </w:tcBorders>
            <w:shd w:val="clear" w:color="auto" w:fill="FFFFFF"/>
            <w:vAlign w:val="center"/>
          </w:tcPr>
          <w:p w14:paraId="5FF9162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w:t>
            </w:r>
          </w:p>
        </w:tc>
        <w:tc>
          <w:tcPr>
            <w:tcW w:w="903" w:type="pct"/>
            <w:tcBorders>
              <w:top w:val="single" w:sz="4" w:space="0" w:color="000000"/>
              <w:left w:val="nil"/>
              <w:bottom w:val="single" w:sz="4" w:space="0" w:color="000000"/>
              <w:right w:val="nil"/>
            </w:tcBorders>
            <w:shd w:val="clear" w:color="auto" w:fill="FFFFFF"/>
            <w:vAlign w:val="center"/>
          </w:tcPr>
          <w:p w14:paraId="71D4D3C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 1</w:t>
            </w:r>
          </w:p>
        </w:tc>
        <w:tc>
          <w:tcPr>
            <w:tcW w:w="1159" w:type="pct"/>
            <w:tcBorders>
              <w:top w:val="single" w:sz="4" w:space="0" w:color="000000"/>
              <w:left w:val="nil"/>
              <w:bottom w:val="single" w:sz="4" w:space="0" w:color="000000"/>
              <w:right w:val="nil"/>
            </w:tcBorders>
            <w:shd w:val="clear" w:color="auto" w:fill="FFFFFF"/>
            <w:vAlign w:val="center"/>
          </w:tcPr>
          <w:p w14:paraId="0CCD56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0.659</w:t>
            </w:r>
          </w:p>
        </w:tc>
        <w:tc>
          <w:tcPr>
            <w:tcW w:w="1160" w:type="pct"/>
            <w:tcBorders>
              <w:top w:val="single" w:sz="4" w:space="0" w:color="000000"/>
              <w:left w:val="nil"/>
              <w:bottom w:val="single" w:sz="4" w:space="0" w:color="000000"/>
              <w:right w:val="nil"/>
            </w:tcBorders>
            <w:shd w:val="clear" w:color="auto" w:fill="FFFFFF"/>
            <w:vAlign w:val="center"/>
          </w:tcPr>
          <w:p w14:paraId="3C87EAB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0.707</w:t>
            </w:r>
          </w:p>
        </w:tc>
        <w:tc>
          <w:tcPr>
            <w:tcW w:w="815" w:type="pct"/>
            <w:vMerge w:val="restart"/>
            <w:tcBorders>
              <w:top w:val="single" w:sz="4" w:space="0" w:color="000000"/>
              <w:left w:val="nil"/>
              <w:right w:val="nil"/>
            </w:tcBorders>
            <w:shd w:val="clear" w:color="auto" w:fill="FFFFFF"/>
            <w:vAlign w:val="center"/>
          </w:tcPr>
          <w:p w14:paraId="4543313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0.797</w:t>
            </w:r>
          </w:p>
        </w:tc>
      </w:tr>
      <w:tr w:rsidR="00722A11" w14:paraId="32C43F93"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1A71148A"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7F2DB1E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 2</w:t>
            </w:r>
          </w:p>
        </w:tc>
        <w:tc>
          <w:tcPr>
            <w:tcW w:w="1159" w:type="pct"/>
            <w:tcBorders>
              <w:top w:val="single" w:sz="4" w:space="0" w:color="000000"/>
              <w:left w:val="nil"/>
              <w:bottom w:val="single" w:sz="4" w:space="0" w:color="000000"/>
              <w:right w:val="nil"/>
            </w:tcBorders>
            <w:shd w:val="clear" w:color="auto" w:fill="FFFFFF"/>
            <w:vAlign w:val="center"/>
          </w:tcPr>
          <w:p w14:paraId="170E8E2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0.655</w:t>
            </w:r>
          </w:p>
        </w:tc>
        <w:tc>
          <w:tcPr>
            <w:tcW w:w="1160" w:type="pct"/>
            <w:tcBorders>
              <w:top w:val="single" w:sz="4" w:space="0" w:color="000000"/>
              <w:left w:val="nil"/>
              <w:bottom w:val="single" w:sz="4" w:space="0" w:color="000000"/>
              <w:right w:val="nil"/>
            </w:tcBorders>
            <w:shd w:val="clear" w:color="auto" w:fill="FFFFFF"/>
            <w:vAlign w:val="center"/>
          </w:tcPr>
          <w:p w14:paraId="246F966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0.707</w:t>
            </w:r>
          </w:p>
        </w:tc>
        <w:tc>
          <w:tcPr>
            <w:tcW w:w="815" w:type="pct"/>
            <w:vMerge/>
            <w:tcBorders>
              <w:left w:val="nil"/>
              <w:right w:val="nil"/>
            </w:tcBorders>
            <w:shd w:val="clear" w:color="auto" w:fill="FFFFFF"/>
            <w:vAlign w:val="center"/>
          </w:tcPr>
          <w:p w14:paraId="67EAB8E6" w14:textId="77777777" w:rsidR="00722A11" w:rsidRDefault="00722A11">
            <w:pPr>
              <w:jc w:val="center"/>
              <w:rPr>
                <w:rFonts w:eastAsia="Microsoft YaHei" w:cs="Times New Roman"/>
                <w:color w:val="000000"/>
                <w:sz w:val="20"/>
                <w:szCs w:val="20"/>
              </w:rPr>
            </w:pPr>
          </w:p>
        </w:tc>
      </w:tr>
      <w:tr w:rsidR="00722A11" w14:paraId="501450D4"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2DC7B316"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612E0D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 3</w:t>
            </w:r>
          </w:p>
        </w:tc>
        <w:tc>
          <w:tcPr>
            <w:tcW w:w="1159" w:type="pct"/>
            <w:tcBorders>
              <w:top w:val="single" w:sz="4" w:space="0" w:color="000000"/>
              <w:left w:val="nil"/>
              <w:bottom w:val="single" w:sz="4" w:space="0" w:color="000000"/>
              <w:right w:val="nil"/>
            </w:tcBorders>
            <w:shd w:val="clear" w:color="auto" w:fill="FFFFFF"/>
            <w:vAlign w:val="center"/>
          </w:tcPr>
          <w:p w14:paraId="3ED4AE9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0.625</w:t>
            </w:r>
          </w:p>
        </w:tc>
        <w:tc>
          <w:tcPr>
            <w:tcW w:w="1160" w:type="pct"/>
            <w:tcBorders>
              <w:top w:val="single" w:sz="4" w:space="0" w:color="000000"/>
              <w:left w:val="nil"/>
              <w:bottom w:val="single" w:sz="4" w:space="0" w:color="000000"/>
              <w:right w:val="nil"/>
            </w:tcBorders>
            <w:shd w:val="clear" w:color="auto" w:fill="FFFFFF"/>
            <w:vAlign w:val="center"/>
          </w:tcPr>
          <w:p w14:paraId="003AC26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0.739</w:t>
            </w:r>
          </w:p>
        </w:tc>
        <w:tc>
          <w:tcPr>
            <w:tcW w:w="815" w:type="pct"/>
            <w:vMerge/>
            <w:tcBorders>
              <w:left w:val="nil"/>
              <w:bottom w:val="single" w:sz="4" w:space="0" w:color="000000"/>
              <w:right w:val="nil"/>
            </w:tcBorders>
            <w:shd w:val="clear" w:color="auto" w:fill="FFFFFF"/>
            <w:vAlign w:val="center"/>
          </w:tcPr>
          <w:p w14:paraId="693FCFD0" w14:textId="77777777" w:rsidR="00722A11" w:rsidRDefault="00722A11">
            <w:pPr>
              <w:jc w:val="center"/>
              <w:rPr>
                <w:rFonts w:eastAsia="Microsoft YaHei" w:cs="Times New Roman"/>
                <w:color w:val="000000"/>
                <w:sz w:val="20"/>
                <w:szCs w:val="20"/>
              </w:rPr>
            </w:pPr>
          </w:p>
        </w:tc>
      </w:tr>
      <w:tr w:rsidR="00722A11" w14:paraId="5644FAA3" w14:textId="77777777">
        <w:trPr>
          <w:jc w:val="center"/>
        </w:trPr>
        <w:tc>
          <w:tcPr>
            <w:tcW w:w="960" w:type="pct"/>
            <w:vMerge w:val="restart"/>
            <w:tcBorders>
              <w:top w:val="single" w:sz="4" w:space="0" w:color="000000"/>
              <w:left w:val="nil"/>
              <w:bottom w:val="single" w:sz="4" w:space="0" w:color="000000"/>
              <w:right w:val="nil"/>
            </w:tcBorders>
            <w:shd w:val="clear" w:color="auto" w:fill="FFFFFF"/>
            <w:vAlign w:val="center"/>
          </w:tcPr>
          <w:p w14:paraId="366DBD5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Professional Advice</w:t>
            </w:r>
          </w:p>
        </w:tc>
        <w:tc>
          <w:tcPr>
            <w:tcW w:w="903" w:type="pct"/>
            <w:tcBorders>
              <w:top w:val="single" w:sz="4" w:space="0" w:color="000000"/>
              <w:left w:val="nil"/>
              <w:bottom w:val="single" w:sz="4" w:space="0" w:color="000000"/>
              <w:right w:val="nil"/>
            </w:tcBorders>
            <w:shd w:val="clear" w:color="auto" w:fill="FFFFFF"/>
            <w:vAlign w:val="center"/>
          </w:tcPr>
          <w:p w14:paraId="2B04A04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Professional Advice 2</w:t>
            </w:r>
          </w:p>
        </w:tc>
        <w:tc>
          <w:tcPr>
            <w:tcW w:w="1159" w:type="pct"/>
            <w:tcBorders>
              <w:top w:val="single" w:sz="4" w:space="0" w:color="000000"/>
              <w:left w:val="nil"/>
              <w:bottom w:val="single" w:sz="4" w:space="0" w:color="000000"/>
              <w:right w:val="nil"/>
            </w:tcBorders>
            <w:shd w:val="clear" w:color="auto" w:fill="FFFFFF"/>
            <w:vAlign w:val="center"/>
          </w:tcPr>
          <w:p w14:paraId="6B855A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0.626</w:t>
            </w:r>
          </w:p>
        </w:tc>
        <w:tc>
          <w:tcPr>
            <w:tcW w:w="1160" w:type="pct"/>
            <w:tcBorders>
              <w:top w:val="single" w:sz="4" w:space="0" w:color="000000"/>
              <w:left w:val="nil"/>
              <w:bottom w:val="single" w:sz="4" w:space="0" w:color="000000"/>
              <w:right w:val="nil"/>
            </w:tcBorders>
            <w:shd w:val="clear" w:color="auto" w:fill="FFFFFF"/>
            <w:vAlign w:val="center"/>
          </w:tcPr>
          <w:p w14:paraId="75F6350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0.72</w:t>
            </w:r>
          </w:p>
        </w:tc>
        <w:tc>
          <w:tcPr>
            <w:tcW w:w="815" w:type="pct"/>
            <w:vMerge w:val="restart"/>
            <w:tcBorders>
              <w:top w:val="single" w:sz="4" w:space="0" w:color="000000"/>
              <w:left w:val="nil"/>
              <w:right w:val="nil"/>
            </w:tcBorders>
            <w:shd w:val="clear" w:color="auto" w:fill="FFFFFF"/>
            <w:vAlign w:val="center"/>
          </w:tcPr>
          <w:p w14:paraId="015C8AC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0.792</w:t>
            </w:r>
          </w:p>
        </w:tc>
      </w:tr>
      <w:tr w:rsidR="00722A11" w14:paraId="3BF75CC5"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2F503335"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32C93E1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Professional Advice 1</w:t>
            </w:r>
          </w:p>
        </w:tc>
        <w:tc>
          <w:tcPr>
            <w:tcW w:w="1159" w:type="pct"/>
            <w:tcBorders>
              <w:top w:val="single" w:sz="4" w:space="0" w:color="000000"/>
              <w:left w:val="nil"/>
              <w:bottom w:val="single" w:sz="4" w:space="0" w:color="000000"/>
              <w:right w:val="nil"/>
            </w:tcBorders>
            <w:shd w:val="clear" w:color="auto" w:fill="FFFFFF"/>
            <w:vAlign w:val="center"/>
          </w:tcPr>
          <w:p w14:paraId="6D5FB6E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0.642</w:t>
            </w:r>
          </w:p>
        </w:tc>
        <w:tc>
          <w:tcPr>
            <w:tcW w:w="1160" w:type="pct"/>
            <w:tcBorders>
              <w:top w:val="single" w:sz="4" w:space="0" w:color="000000"/>
              <w:left w:val="nil"/>
              <w:bottom w:val="single" w:sz="4" w:space="0" w:color="000000"/>
              <w:right w:val="nil"/>
            </w:tcBorders>
            <w:shd w:val="clear" w:color="auto" w:fill="FFFFFF"/>
            <w:vAlign w:val="center"/>
          </w:tcPr>
          <w:p w14:paraId="0BF948E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0.704</w:t>
            </w:r>
          </w:p>
        </w:tc>
        <w:tc>
          <w:tcPr>
            <w:tcW w:w="815" w:type="pct"/>
            <w:vMerge/>
            <w:tcBorders>
              <w:left w:val="nil"/>
              <w:right w:val="nil"/>
            </w:tcBorders>
            <w:shd w:val="clear" w:color="auto" w:fill="FFFFFF"/>
            <w:vAlign w:val="center"/>
          </w:tcPr>
          <w:p w14:paraId="756EEFED" w14:textId="77777777" w:rsidR="00722A11" w:rsidRDefault="00722A11">
            <w:pPr>
              <w:jc w:val="center"/>
              <w:rPr>
                <w:rFonts w:eastAsia="Microsoft YaHei" w:cs="Times New Roman"/>
                <w:color w:val="000000"/>
                <w:sz w:val="20"/>
                <w:szCs w:val="20"/>
              </w:rPr>
            </w:pPr>
          </w:p>
        </w:tc>
      </w:tr>
      <w:tr w:rsidR="00722A11" w14:paraId="4DD4EA0A"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1BAECD35"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1C03235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Professional Advice 3</w:t>
            </w:r>
          </w:p>
        </w:tc>
        <w:tc>
          <w:tcPr>
            <w:tcW w:w="1159" w:type="pct"/>
            <w:tcBorders>
              <w:top w:val="single" w:sz="4" w:space="0" w:color="000000"/>
              <w:left w:val="nil"/>
              <w:bottom w:val="single" w:sz="4" w:space="0" w:color="000000"/>
              <w:right w:val="nil"/>
            </w:tcBorders>
            <w:shd w:val="clear" w:color="auto" w:fill="FFFFFF"/>
            <w:vAlign w:val="center"/>
          </w:tcPr>
          <w:p w14:paraId="3F6FF6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0.659</w:t>
            </w:r>
          </w:p>
        </w:tc>
        <w:tc>
          <w:tcPr>
            <w:tcW w:w="1160" w:type="pct"/>
            <w:tcBorders>
              <w:top w:val="single" w:sz="4" w:space="0" w:color="000000"/>
              <w:left w:val="nil"/>
              <w:bottom w:val="single" w:sz="4" w:space="0" w:color="000000"/>
              <w:right w:val="nil"/>
            </w:tcBorders>
            <w:shd w:val="clear" w:color="auto" w:fill="FFFFFF"/>
            <w:vAlign w:val="center"/>
          </w:tcPr>
          <w:p w14:paraId="455FF97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0.691</w:t>
            </w:r>
          </w:p>
        </w:tc>
        <w:tc>
          <w:tcPr>
            <w:tcW w:w="815" w:type="pct"/>
            <w:vMerge/>
            <w:tcBorders>
              <w:left w:val="nil"/>
              <w:bottom w:val="single" w:sz="4" w:space="0" w:color="000000"/>
              <w:right w:val="nil"/>
            </w:tcBorders>
            <w:shd w:val="clear" w:color="auto" w:fill="FFFFFF"/>
            <w:vAlign w:val="center"/>
          </w:tcPr>
          <w:p w14:paraId="0DF36777" w14:textId="77777777" w:rsidR="00722A11" w:rsidRDefault="00722A11">
            <w:pPr>
              <w:jc w:val="center"/>
              <w:rPr>
                <w:rFonts w:eastAsia="Microsoft YaHei" w:cs="Times New Roman"/>
                <w:color w:val="000000"/>
                <w:sz w:val="20"/>
                <w:szCs w:val="20"/>
              </w:rPr>
            </w:pPr>
          </w:p>
        </w:tc>
      </w:tr>
      <w:tr w:rsidR="00722A11" w14:paraId="0D7C7AE4" w14:textId="77777777">
        <w:trPr>
          <w:jc w:val="center"/>
        </w:trPr>
        <w:tc>
          <w:tcPr>
            <w:tcW w:w="960" w:type="pct"/>
            <w:vMerge w:val="restart"/>
            <w:tcBorders>
              <w:top w:val="single" w:sz="4" w:space="0" w:color="000000"/>
              <w:left w:val="nil"/>
              <w:bottom w:val="single" w:sz="4" w:space="0" w:color="000000"/>
              <w:right w:val="nil"/>
            </w:tcBorders>
            <w:shd w:val="clear" w:color="auto" w:fill="FFFFFF"/>
            <w:vAlign w:val="center"/>
          </w:tcPr>
          <w:p w14:paraId="7C23691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w:t>
            </w:r>
          </w:p>
        </w:tc>
        <w:tc>
          <w:tcPr>
            <w:tcW w:w="903" w:type="pct"/>
            <w:tcBorders>
              <w:top w:val="single" w:sz="4" w:space="0" w:color="000000"/>
              <w:left w:val="nil"/>
              <w:bottom w:val="single" w:sz="4" w:space="0" w:color="000000"/>
              <w:right w:val="nil"/>
            </w:tcBorders>
            <w:shd w:val="clear" w:color="auto" w:fill="FFFFFF"/>
            <w:vAlign w:val="center"/>
          </w:tcPr>
          <w:p w14:paraId="75842B1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 1</w:t>
            </w:r>
          </w:p>
        </w:tc>
        <w:tc>
          <w:tcPr>
            <w:tcW w:w="1159" w:type="pct"/>
            <w:tcBorders>
              <w:top w:val="single" w:sz="4" w:space="0" w:color="000000"/>
              <w:left w:val="nil"/>
              <w:bottom w:val="single" w:sz="4" w:space="0" w:color="000000"/>
              <w:right w:val="nil"/>
            </w:tcBorders>
            <w:shd w:val="clear" w:color="auto" w:fill="FFFFFF"/>
            <w:vAlign w:val="center"/>
          </w:tcPr>
          <w:p w14:paraId="6A75FBF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0.664</w:t>
            </w:r>
          </w:p>
        </w:tc>
        <w:tc>
          <w:tcPr>
            <w:tcW w:w="1160" w:type="pct"/>
            <w:tcBorders>
              <w:top w:val="single" w:sz="4" w:space="0" w:color="000000"/>
              <w:left w:val="nil"/>
              <w:bottom w:val="single" w:sz="4" w:space="0" w:color="000000"/>
              <w:right w:val="nil"/>
            </w:tcBorders>
            <w:shd w:val="clear" w:color="auto" w:fill="FFFFFF"/>
            <w:vAlign w:val="center"/>
          </w:tcPr>
          <w:p w14:paraId="4B5091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0.694</w:t>
            </w:r>
          </w:p>
        </w:tc>
        <w:tc>
          <w:tcPr>
            <w:tcW w:w="815" w:type="pct"/>
            <w:vMerge w:val="restart"/>
            <w:tcBorders>
              <w:top w:val="single" w:sz="4" w:space="0" w:color="000000"/>
              <w:left w:val="nil"/>
              <w:right w:val="nil"/>
            </w:tcBorders>
            <w:shd w:val="clear" w:color="auto" w:fill="FFFFFF"/>
            <w:vAlign w:val="center"/>
          </w:tcPr>
          <w:p w14:paraId="6CFBA88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0.786</w:t>
            </w:r>
          </w:p>
        </w:tc>
      </w:tr>
      <w:tr w:rsidR="00722A11" w14:paraId="7F5A592C"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7B833373"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7359AC9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 xml:space="preserve">Social Experience </w:t>
            </w:r>
            <w:r>
              <w:rPr>
                <w:rFonts w:eastAsia="Microsoft YaHei" w:cs="Times New Roman"/>
                <w:color w:val="000000"/>
                <w:kern w:val="0"/>
                <w:sz w:val="20"/>
                <w:szCs w:val="20"/>
                <w:lang w:bidi="ar"/>
              </w:rPr>
              <w:lastRenderedPageBreak/>
              <w:t>2</w:t>
            </w:r>
          </w:p>
        </w:tc>
        <w:tc>
          <w:tcPr>
            <w:tcW w:w="1159" w:type="pct"/>
            <w:tcBorders>
              <w:top w:val="single" w:sz="4" w:space="0" w:color="000000"/>
              <w:left w:val="nil"/>
              <w:bottom w:val="single" w:sz="4" w:space="0" w:color="000000"/>
              <w:right w:val="nil"/>
            </w:tcBorders>
            <w:shd w:val="clear" w:color="auto" w:fill="FFFFFF"/>
            <w:vAlign w:val="center"/>
          </w:tcPr>
          <w:p w14:paraId="523E6F8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lastRenderedPageBreak/>
              <w:t>0.642</w:t>
            </w:r>
          </w:p>
        </w:tc>
        <w:tc>
          <w:tcPr>
            <w:tcW w:w="1160" w:type="pct"/>
            <w:tcBorders>
              <w:top w:val="single" w:sz="4" w:space="0" w:color="000000"/>
              <w:left w:val="nil"/>
              <w:bottom w:val="single" w:sz="4" w:space="0" w:color="000000"/>
              <w:right w:val="nil"/>
            </w:tcBorders>
            <w:shd w:val="clear" w:color="auto" w:fill="FFFFFF"/>
            <w:vAlign w:val="center"/>
          </w:tcPr>
          <w:p w14:paraId="404945B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0.693</w:t>
            </w:r>
          </w:p>
        </w:tc>
        <w:tc>
          <w:tcPr>
            <w:tcW w:w="815" w:type="pct"/>
            <w:vMerge/>
            <w:tcBorders>
              <w:left w:val="nil"/>
              <w:right w:val="nil"/>
            </w:tcBorders>
            <w:shd w:val="clear" w:color="auto" w:fill="FFFFFF"/>
            <w:vAlign w:val="center"/>
          </w:tcPr>
          <w:p w14:paraId="560455BF" w14:textId="77777777" w:rsidR="00722A11" w:rsidRDefault="00722A11">
            <w:pPr>
              <w:jc w:val="center"/>
              <w:rPr>
                <w:rFonts w:eastAsia="Microsoft YaHei" w:cs="Times New Roman"/>
                <w:color w:val="000000"/>
                <w:sz w:val="20"/>
                <w:szCs w:val="20"/>
              </w:rPr>
            </w:pPr>
          </w:p>
        </w:tc>
      </w:tr>
      <w:tr w:rsidR="00722A11" w14:paraId="61F475BF"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481BF68D"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73CE6B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 3</w:t>
            </w:r>
          </w:p>
        </w:tc>
        <w:tc>
          <w:tcPr>
            <w:tcW w:w="1159" w:type="pct"/>
            <w:tcBorders>
              <w:top w:val="single" w:sz="4" w:space="0" w:color="000000"/>
              <w:left w:val="nil"/>
              <w:bottom w:val="single" w:sz="4" w:space="0" w:color="000000"/>
              <w:right w:val="nil"/>
            </w:tcBorders>
            <w:shd w:val="clear" w:color="auto" w:fill="FFFFFF"/>
            <w:vAlign w:val="center"/>
          </w:tcPr>
          <w:p w14:paraId="510FEBE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0.625</w:t>
            </w:r>
          </w:p>
        </w:tc>
        <w:tc>
          <w:tcPr>
            <w:tcW w:w="1160" w:type="pct"/>
            <w:tcBorders>
              <w:top w:val="single" w:sz="4" w:space="0" w:color="000000"/>
              <w:left w:val="nil"/>
              <w:bottom w:val="single" w:sz="4" w:space="0" w:color="000000"/>
              <w:right w:val="nil"/>
            </w:tcBorders>
            <w:shd w:val="clear" w:color="auto" w:fill="FFFFFF"/>
            <w:vAlign w:val="center"/>
          </w:tcPr>
          <w:p w14:paraId="6AD986E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0.711</w:t>
            </w:r>
          </w:p>
        </w:tc>
        <w:tc>
          <w:tcPr>
            <w:tcW w:w="815" w:type="pct"/>
            <w:vMerge/>
            <w:tcBorders>
              <w:left w:val="nil"/>
              <w:bottom w:val="single" w:sz="4" w:space="0" w:color="000000"/>
              <w:right w:val="nil"/>
            </w:tcBorders>
            <w:shd w:val="clear" w:color="auto" w:fill="FFFFFF"/>
            <w:vAlign w:val="center"/>
          </w:tcPr>
          <w:p w14:paraId="36186C03" w14:textId="77777777" w:rsidR="00722A11" w:rsidRDefault="00722A11">
            <w:pPr>
              <w:jc w:val="center"/>
              <w:rPr>
                <w:rFonts w:eastAsia="Microsoft YaHei" w:cs="Times New Roman"/>
                <w:color w:val="000000"/>
                <w:sz w:val="20"/>
                <w:szCs w:val="20"/>
              </w:rPr>
            </w:pPr>
          </w:p>
        </w:tc>
      </w:tr>
      <w:tr w:rsidR="00722A11" w14:paraId="26280728" w14:textId="77777777">
        <w:trPr>
          <w:jc w:val="center"/>
        </w:trPr>
        <w:tc>
          <w:tcPr>
            <w:tcW w:w="960" w:type="pct"/>
            <w:vMerge w:val="restart"/>
            <w:tcBorders>
              <w:top w:val="single" w:sz="4" w:space="0" w:color="000000"/>
              <w:left w:val="nil"/>
              <w:bottom w:val="single" w:sz="4" w:space="0" w:color="000000"/>
              <w:right w:val="nil"/>
            </w:tcBorders>
            <w:shd w:val="clear" w:color="auto" w:fill="FFFFFF"/>
            <w:vAlign w:val="center"/>
          </w:tcPr>
          <w:p w14:paraId="7A56053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w:t>
            </w:r>
          </w:p>
        </w:tc>
        <w:tc>
          <w:tcPr>
            <w:tcW w:w="903" w:type="pct"/>
            <w:tcBorders>
              <w:top w:val="single" w:sz="4" w:space="0" w:color="000000"/>
              <w:left w:val="nil"/>
              <w:bottom w:val="single" w:sz="4" w:space="0" w:color="000000"/>
              <w:right w:val="nil"/>
            </w:tcBorders>
            <w:shd w:val="clear" w:color="auto" w:fill="FFFFFF"/>
            <w:vAlign w:val="center"/>
          </w:tcPr>
          <w:p w14:paraId="5113E1B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 1</w:t>
            </w:r>
          </w:p>
        </w:tc>
        <w:tc>
          <w:tcPr>
            <w:tcW w:w="1159" w:type="pct"/>
            <w:tcBorders>
              <w:top w:val="single" w:sz="4" w:space="0" w:color="000000"/>
              <w:left w:val="nil"/>
              <w:bottom w:val="single" w:sz="4" w:space="0" w:color="000000"/>
              <w:right w:val="nil"/>
            </w:tcBorders>
            <w:shd w:val="clear" w:color="auto" w:fill="FFFFFF"/>
            <w:vAlign w:val="center"/>
          </w:tcPr>
          <w:p w14:paraId="02C7A46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0.657</w:t>
            </w:r>
          </w:p>
        </w:tc>
        <w:tc>
          <w:tcPr>
            <w:tcW w:w="1160" w:type="pct"/>
            <w:tcBorders>
              <w:top w:val="single" w:sz="4" w:space="0" w:color="000000"/>
              <w:left w:val="nil"/>
              <w:bottom w:val="single" w:sz="4" w:space="0" w:color="000000"/>
              <w:right w:val="nil"/>
            </w:tcBorders>
            <w:shd w:val="clear" w:color="auto" w:fill="FFFFFF"/>
            <w:vAlign w:val="center"/>
          </w:tcPr>
          <w:p w14:paraId="3FFB5C6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0.782</w:t>
            </w:r>
          </w:p>
        </w:tc>
        <w:tc>
          <w:tcPr>
            <w:tcW w:w="815" w:type="pct"/>
            <w:vMerge w:val="restart"/>
            <w:tcBorders>
              <w:top w:val="single" w:sz="4" w:space="0" w:color="000000"/>
              <w:left w:val="nil"/>
              <w:right w:val="nil"/>
            </w:tcBorders>
            <w:shd w:val="clear" w:color="auto" w:fill="FFFFFF"/>
            <w:vAlign w:val="center"/>
          </w:tcPr>
          <w:p w14:paraId="2915033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0.824</w:t>
            </w:r>
          </w:p>
        </w:tc>
      </w:tr>
      <w:tr w:rsidR="00722A11" w14:paraId="59235944"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68A73E47"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730D253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 2</w:t>
            </w:r>
          </w:p>
        </w:tc>
        <w:tc>
          <w:tcPr>
            <w:tcW w:w="1159" w:type="pct"/>
            <w:tcBorders>
              <w:top w:val="single" w:sz="4" w:space="0" w:color="000000"/>
              <w:left w:val="nil"/>
              <w:bottom w:val="single" w:sz="4" w:space="0" w:color="000000"/>
              <w:right w:val="nil"/>
            </w:tcBorders>
            <w:shd w:val="clear" w:color="auto" w:fill="FFFFFF"/>
            <w:vAlign w:val="center"/>
          </w:tcPr>
          <w:p w14:paraId="5A58F59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0.68</w:t>
            </w:r>
          </w:p>
        </w:tc>
        <w:tc>
          <w:tcPr>
            <w:tcW w:w="1160" w:type="pct"/>
            <w:tcBorders>
              <w:top w:val="single" w:sz="4" w:space="0" w:color="000000"/>
              <w:left w:val="nil"/>
              <w:bottom w:val="single" w:sz="4" w:space="0" w:color="000000"/>
              <w:right w:val="nil"/>
            </w:tcBorders>
            <w:shd w:val="clear" w:color="auto" w:fill="FFFFFF"/>
            <w:vAlign w:val="center"/>
          </w:tcPr>
          <w:p w14:paraId="21D2501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0.757</w:t>
            </w:r>
          </w:p>
        </w:tc>
        <w:tc>
          <w:tcPr>
            <w:tcW w:w="815" w:type="pct"/>
            <w:vMerge/>
            <w:tcBorders>
              <w:left w:val="nil"/>
              <w:right w:val="nil"/>
            </w:tcBorders>
            <w:shd w:val="clear" w:color="auto" w:fill="FFFFFF"/>
            <w:vAlign w:val="center"/>
          </w:tcPr>
          <w:p w14:paraId="1C57389B" w14:textId="77777777" w:rsidR="00722A11" w:rsidRDefault="00722A11">
            <w:pPr>
              <w:jc w:val="center"/>
              <w:rPr>
                <w:rFonts w:eastAsia="Microsoft YaHei" w:cs="Times New Roman"/>
                <w:color w:val="000000"/>
                <w:sz w:val="20"/>
                <w:szCs w:val="20"/>
              </w:rPr>
            </w:pPr>
          </w:p>
        </w:tc>
      </w:tr>
      <w:tr w:rsidR="00722A11" w14:paraId="777B30E7"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3C246011"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5A86484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 3</w:t>
            </w:r>
          </w:p>
        </w:tc>
        <w:tc>
          <w:tcPr>
            <w:tcW w:w="1159" w:type="pct"/>
            <w:tcBorders>
              <w:top w:val="single" w:sz="4" w:space="0" w:color="000000"/>
              <w:left w:val="nil"/>
              <w:bottom w:val="single" w:sz="4" w:space="0" w:color="000000"/>
              <w:right w:val="nil"/>
            </w:tcBorders>
            <w:shd w:val="clear" w:color="auto" w:fill="FFFFFF"/>
            <w:vAlign w:val="center"/>
          </w:tcPr>
          <w:p w14:paraId="6C8F153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0.705</w:t>
            </w:r>
          </w:p>
        </w:tc>
        <w:tc>
          <w:tcPr>
            <w:tcW w:w="1160" w:type="pct"/>
            <w:tcBorders>
              <w:top w:val="single" w:sz="4" w:space="0" w:color="000000"/>
              <w:left w:val="nil"/>
              <w:bottom w:val="single" w:sz="4" w:space="0" w:color="000000"/>
              <w:right w:val="nil"/>
            </w:tcBorders>
            <w:shd w:val="clear" w:color="auto" w:fill="FFFFFF"/>
            <w:vAlign w:val="center"/>
          </w:tcPr>
          <w:p w14:paraId="482EE2B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0.732</w:t>
            </w:r>
          </w:p>
        </w:tc>
        <w:tc>
          <w:tcPr>
            <w:tcW w:w="815" w:type="pct"/>
            <w:vMerge/>
            <w:tcBorders>
              <w:left w:val="nil"/>
              <w:bottom w:val="single" w:sz="4" w:space="0" w:color="000000"/>
              <w:right w:val="nil"/>
            </w:tcBorders>
            <w:shd w:val="clear" w:color="auto" w:fill="FFFFFF"/>
            <w:vAlign w:val="center"/>
          </w:tcPr>
          <w:p w14:paraId="49BD1FD6" w14:textId="77777777" w:rsidR="00722A11" w:rsidRDefault="00722A11">
            <w:pPr>
              <w:jc w:val="center"/>
              <w:rPr>
                <w:rFonts w:eastAsia="Microsoft YaHei" w:cs="Times New Roman"/>
                <w:color w:val="000000"/>
                <w:sz w:val="20"/>
                <w:szCs w:val="20"/>
              </w:rPr>
            </w:pPr>
          </w:p>
        </w:tc>
      </w:tr>
      <w:tr w:rsidR="00722A11" w14:paraId="4A40C0F4" w14:textId="77777777">
        <w:trPr>
          <w:jc w:val="center"/>
        </w:trPr>
        <w:tc>
          <w:tcPr>
            <w:tcW w:w="960" w:type="pct"/>
            <w:vMerge w:val="restart"/>
            <w:tcBorders>
              <w:top w:val="single" w:sz="4" w:space="0" w:color="000000"/>
              <w:left w:val="nil"/>
              <w:bottom w:val="single" w:sz="4" w:space="0" w:color="000000"/>
              <w:right w:val="nil"/>
            </w:tcBorders>
            <w:shd w:val="clear" w:color="auto" w:fill="FFFFFF"/>
            <w:vAlign w:val="center"/>
          </w:tcPr>
          <w:p w14:paraId="4C0FF7C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Perceived Value</w:t>
            </w:r>
          </w:p>
        </w:tc>
        <w:tc>
          <w:tcPr>
            <w:tcW w:w="903" w:type="pct"/>
            <w:tcBorders>
              <w:top w:val="single" w:sz="4" w:space="0" w:color="000000"/>
              <w:left w:val="nil"/>
              <w:bottom w:val="single" w:sz="4" w:space="0" w:color="000000"/>
              <w:right w:val="nil"/>
            </w:tcBorders>
            <w:shd w:val="clear" w:color="auto" w:fill="FFFFFF"/>
            <w:vAlign w:val="center"/>
          </w:tcPr>
          <w:p w14:paraId="1BA1F38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1</w:t>
            </w:r>
          </w:p>
        </w:tc>
        <w:tc>
          <w:tcPr>
            <w:tcW w:w="1159" w:type="pct"/>
            <w:tcBorders>
              <w:top w:val="single" w:sz="4" w:space="0" w:color="000000"/>
              <w:left w:val="nil"/>
              <w:bottom w:val="single" w:sz="4" w:space="0" w:color="000000"/>
              <w:right w:val="nil"/>
            </w:tcBorders>
            <w:shd w:val="clear" w:color="auto" w:fill="FFFFFF"/>
            <w:vAlign w:val="center"/>
          </w:tcPr>
          <w:p w14:paraId="2F0922A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0.765</w:t>
            </w:r>
          </w:p>
        </w:tc>
        <w:tc>
          <w:tcPr>
            <w:tcW w:w="1160" w:type="pct"/>
            <w:tcBorders>
              <w:top w:val="single" w:sz="4" w:space="0" w:color="000000"/>
              <w:left w:val="nil"/>
              <w:bottom w:val="single" w:sz="4" w:space="0" w:color="000000"/>
              <w:right w:val="nil"/>
            </w:tcBorders>
            <w:shd w:val="clear" w:color="auto" w:fill="FFFFFF"/>
            <w:vAlign w:val="center"/>
          </w:tcPr>
          <w:p w14:paraId="0C83C7A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0.941</w:t>
            </w:r>
          </w:p>
        </w:tc>
        <w:tc>
          <w:tcPr>
            <w:tcW w:w="815" w:type="pct"/>
            <w:vMerge w:val="restart"/>
            <w:tcBorders>
              <w:top w:val="single" w:sz="4" w:space="0" w:color="000000"/>
              <w:left w:val="nil"/>
              <w:right w:val="nil"/>
            </w:tcBorders>
            <w:shd w:val="clear" w:color="auto" w:fill="FFFFFF"/>
            <w:vAlign w:val="center"/>
          </w:tcPr>
          <w:p w14:paraId="368FEB4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0.946</w:t>
            </w:r>
          </w:p>
        </w:tc>
      </w:tr>
      <w:tr w:rsidR="00722A11" w14:paraId="66CD6B4A"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31372E27"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2CF25C0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2</w:t>
            </w:r>
          </w:p>
        </w:tc>
        <w:tc>
          <w:tcPr>
            <w:tcW w:w="1159" w:type="pct"/>
            <w:tcBorders>
              <w:top w:val="single" w:sz="4" w:space="0" w:color="000000"/>
              <w:left w:val="nil"/>
              <w:bottom w:val="single" w:sz="4" w:space="0" w:color="000000"/>
              <w:right w:val="nil"/>
            </w:tcBorders>
            <w:shd w:val="clear" w:color="auto" w:fill="FFFFFF"/>
            <w:vAlign w:val="center"/>
          </w:tcPr>
          <w:p w14:paraId="68C0FB1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0.782</w:t>
            </w:r>
          </w:p>
        </w:tc>
        <w:tc>
          <w:tcPr>
            <w:tcW w:w="1160" w:type="pct"/>
            <w:tcBorders>
              <w:top w:val="single" w:sz="4" w:space="0" w:color="000000"/>
              <w:left w:val="nil"/>
              <w:bottom w:val="single" w:sz="4" w:space="0" w:color="000000"/>
              <w:right w:val="nil"/>
            </w:tcBorders>
            <w:shd w:val="clear" w:color="auto" w:fill="FFFFFF"/>
            <w:vAlign w:val="center"/>
          </w:tcPr>
          <w:p w14:paraId="4E6D81F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w:t>
            </w:r>
          </w:p>
        </w:tc>
        <w:tc>
          <w:tcPr>
            <w:tcW w:w="815" w:type="pct"/>
            <w:vMerge/>
            <w:tcBorders>
              <w:left w:val="nil"/>
              <w:right w:val="nil"/>
            </w:tcBorders>
            <w:shd w:val="clear" w:color="auto" w:fill="FFFFFF"/>
            <w:vAlign w:val="center"/>
          </w:tcPr>
          <w:p w14:paraId="5A1EB332" w14:textId="77777777" w:rsidR="00722A11" w:rsidRDefault="00722A11">
            <w:pPr>
              <w:jc w:val="center"/>
              <w:rPr>
                <w:rFonts w:eastAsia="Microsoft YaHei" w:cs="Times New Roman"/>
                <w:color w:val="000000"/>
                <w:sz w:val="20"/>
                <w:szCs w:val="20"/>
              </w:rPr>
            </w:pPr>
          </w:p>
        </w:tc>
      </w:tr>
      <w:tr w:rsidR="00722A11" w14:paraId="172E88E1"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7199E5D3"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3812B7B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3</w:t>
            </w:r>
          </w:p>
        </w:tc>
        <w:tc>
          <w:tcPr>
            <w:tcW w:w="1159" w:type="pct"/>
            <w:tcBorders>
              <w:top w:val="single" w:sz="4" w:space="0" w:color="000000"/>
              <w:left w:val="nil"/>
              <w:bottom w:val="single" w:sz="4" w:space="0" w:color="000000"/>
              <w:right w:val="nil"/>
            </w:tcBorders>
            <w:shd w:val="clear" w:color="auto" w:fill="FFFFFF"/>
            <w:vAlign w:val="center"/>
          </w:tcPr>
          <w:p w14:paraId="411F3FF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0.739</w:t>
            </w:r>
          </w:p>
        </w:tc>
        <w:tc>
          <w:tcPr>
            <w:tcW w:w="1160" w:type="pct"/>
            <w:tcBorders>
              <w:top w:val="single" w:sz="4" w:space="0" w:color="000000"/>
              <w:left w:val="nil"/>
              <w:bottom w:val="single" w:sz="4" w:space="0" w:color="000000"/>
              <w:right w:val="nil"/>
            </w:tcBorders>
            <w:shd w:val="clear" w:color="auto" w:fill="FFFFFF"/>
            <w:vAlign w:val="center"/>
          </w:tcPr>
          <w:p w14:paraId="66E51DE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0.942</w:t>
            </w:r>
          </w:p>
        </w:tc>
        <w:tc>
          <w:tcPr>
            <w:tcW w:w="815" w:type="pct"/>
            <w:vMerge/>
            <w:tcBorders>
              <w:left w:val="nil"/>
              <w:right w:val="nil"/>
            </w:tcBorders>
            <w:shd w:val="clear" w:color="auto" w:fill="FFFFFF"/>
            <w:vAlign w:val="center"/>
          </w:tcPr>
          <w:p w14:paraId="7EB8EB79" w14:textId="77777777" w:rsidR="00722A11" w:rsidRDefault="00722A11">
            <w:pPr>
              <w:jc w:val="center"/>
              <w:rPr>
                <w:rFonts w:eastAsia="Microsoft YaHei" w:cs="Times New Roman"/>
                <w:color w:val="000000"/>
                <w:sz w:val="20"/>
                <w:szCs w:val="20"/>
              </w:rPr>
            </w:pPr>
          </w:p>
        </w:tc>
      </w:tr>
      <w:tr w:rsidR="00722A11" w14:paraId="03F5453D"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6F45E63E"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679ED5C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4</w:t>
            </w:r>
          </w:p>
        </w:tc>
        <w:tc>
          <w:tcPr>
            <w:tcW w:w="1159" w:type="pct"/>
            <w:tcBorders>
              <w:top w:val="single" w:sz="4" w:space="0" w:color="000000"/>
              <w:left w:val="nil"/>
              <w:bottom w:val="single" w:sz="4" w:space="0" w:color="000000"/>
              <w:right w:val="nil"/>
            </w:tcBorders>
            <w:shd w:val="clear" w:color="auto" w:fill="FFFFFF"/>
            <w:vAlign w:val="center"/>
          </w:tcPr>
          <w:p w14:paraId="537D0E4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0.745</w:t>
            </w:r>
          </w:p>
        </w:tc>
        <w:tc>
          <w:tcPr>
            <w:tcW w:w="1160" w:type="pct"/>
            <w:tcBorders>
              <w:top w:val="single" w:sz="4" w:space="0" w:color="000000"/>
              <w:left w:val="nil"/>
              <w:bottom w:val="single" w:sz="4" w:space="0" w:color="000000"/>
              <w:right w:val="nil"/>
            </w:tcBorders>
            <w:shd w:val="clear" w:color="auto" w:fill="FFFFFF"/>
            <w:vAlign w:val="center"/>
          </w:tcPr>
          <w:p w14:paraId="7F99E72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0.942</w:t>
            </w:r>
          </w:p>
        </w:tc>
        <w:tc>
          <w:tcPr>
            <w:tcW w:w="815" w:type="pct"/>
            <w:vMerge/>
            <w:tcBorders>
              <w:left w:val="nil"/>
              <w:right w:val="nil"/>
            </w:tcBorders>
            <w:shd w:val="clear" w:color="auto" w:fill="FFFFFF"/>
            <w:vAlign w:val="center"/>
          </w:tcPr>
          <w:p w14:paraId="4E468F53" w14:textId="77777777" w:rsidR="00722A11" w:rsidRDefault="00722A11">
            <w:pPr>
              <w:jc w:val="center"/>
              <w:rPr>
                <w:rFonts w:eastAsia="Microsoft YaHei" w:cs="Times New Roman"/>
                <w:color w:val="000000"/>
                <w:sz w:val="20"/>
                <w:szCs w:val="20"/>
              </w:rPr>
            </w:pPr>
          </w:p>
        </w:tc>
      </w:tr>
      <w:tr w:rsidR="00722A11" w14:paraId="4E813E3E"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736DDFB7"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592C764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5</w:t>
            </w:r>
          </w:p>
        </w:tc>
        <w:tc>
          <w:tcPr>
            <w:tcW w:w="1159" w:type="pct"/>
            <w:tcBorders>
              <w:top w:val="single" w:sz="4" w:space="0" w:color="000000"/>
              <w:left w:val="nil"/>
              <w:bottom w:val="single" w:sz="4" w:space="0" w:color="000000"/>
              <w:right w:val="nil"/>
            </w:tcBorders>
            <w:shd w:val="clear" w:color="auto" w:fill="FFFFFF"/>
            <w:vAlign w:val="center"/>
          </w:tcPr>
          <w:p w14:paraId="19C252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0.745</w:t>
            </w:r>
          </w:p>
        </w:tc>
        <w:tc>
          <w:tcPr>
            <w:tcW w:w="1160" w:type="pct"/>
            <w:tcBorders>
              <w:top w:val="single" w:sz="4" w:space="0" w:color="000000"/>
              <w:left w:val="nil"/>
              <w:bottom w:val="single" w:sz="4" w:space="0" w:color="000000"/>
              <w:right w:val="nil"/>
            </w:tcBorders>
            <w:shd w:val="clear" w:color="auto" w:fill="FFFFFF"/>
            <w:vAlign w:val="center"/>
          </w:tcPr>
          <w:p w14:paraId="4EF4B68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0.942</w:t>
            </w:r>
          </w:p>
        </w:tc>
        <w:tc>
          <w:tcPr>
            <w:tcW w:w="815" w:type="pct"/>
            <w:vMerge/>
            <w:tcBorders>
              <w:left w:val="nil"/>
              <w:right w:val="nil"/>
            </w:tcBorders>
            <w:shd w:val="clear" w:color="auto" w:fill="FFFFFF"/>
            <w:vAlign w:val="center"/>
          </w:tcPr>
          <w:p w14:paraId="1D0B1DC1" w14:textId="77777777" w:rsidR="00722A11" w:rsidRDefault="00722A11">
            <w:pPr>
              <w:jc w:val="center"/>
              <w:rPr>
                <w:rFonts w:eastAsia="Microsoft YaHei" w:cs="Times New Roman"/>
                <w:color w:val="000000"/>
                <w:sz w:val="20"/>
                <w:szCs w:val="20"/>
              </w:rPr>
            </w:pPr>
          </w:p>
        </w:tc>
      </w:tr>
      <w:tr w:rsidR="00722A11" w14:paraId="244A9BA2"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4F3DB527"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0D5B70D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6</w:t>
            </w:r>
          </w:p>
        </w:tc>
        <w:tc>
          <w:tcPr>
            <w:tcW w:w="1159" w:type="pct"/>
            <w:tcBorders>
              <w:top w:val="single" w:sz="4" w:space="0" w:color="000000"/>
              <w:left w:val="nil"/>
              <w:bottom w:val="single" w:sz="4" w:space="0" w:color="000000"/>
              <w:right w:val="nil"/>
            </w:tcBorders>
            <w:shd w:val="clear" w:color="auto" w:fill="FFFFFF"/>
            <w:vAlign w:val="center"/>
          </w:tcPr>
          <w:p w14:paraId="0804892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0.742</w:t>
            </w:r>
          </w:p>
        </w:tc>
        <w:tc>
          <w:tcPr>
            <w:tcW w:w="1160" w:type="pct"/>
            <w:tcBorders>
              <w:top w:val="single" w:sz="4" w:space="0" w:color="000000"/>
              <w:left w:val="nil"/>
              <w:bottom w:val="single" w:sz="4" w:space="0" w:color="000000"/>
              <w:right w:val="nil"/>
            </w:tcBorders>
            <w:shd w:val="clear" w:color="auto" w:fill="FFFFFF"/>
            <w:vAlign w:val="center"/>
          </w:tcPr>
          <w:p w14:paraId="310E549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0.942</w:t>
            </w:r>
          </w:p>
        </w:tc>
        <w:tc>
          <w:tcPr>
            <w:tcW w:w="815" w:type="pct"/>
            <w:vMerge/>
            <w:tcBorders>
              <w:left w:val="nil"/>
              <w:right w:val="nil"/>
            </w:tcBorders>
            <w:shd w:val="clear" w:color="auto" w:fill="FFFFFF"/>
            <w:vAlign w:val="center"/>
          </w:tcPr>
          <w:p w14:paraId="0DD0F4C3" w14:textId="77777777" w:rsidR="00722A11" w:rsidRDefault="00722A11">
            <w:pPr>
              <w:jc w:val="center"/>
              <w:rPr>
                <w:rFonts w:eastAsia="Microsoft YaHei" w:cs="Times New Roman"/>
                <w:color w:val="000000"/>
                <w:sz w:val="20"/>
                <w:szCs w:val="20"/>
              </w:rPr>
            </w:pPr>
          </w:p>
        </w:tc>
      </w:tr>
      <w:tr w:rsidR="00722A11" w14:paraId="6BAF478D"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5D415191"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2DE31EF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7</w:t>
            </w:r>
          </w:p>
        </w:tc>
        <w:tc>
          <w:tcPr>
            <w:tcW w:w="1159" w:type="pct"/>
            <w:tcBorders>
              <w:top w:val="single" w:sz="4" w:space="0" w:color="000000"/>
              <w:left w:val="nil"/>
              <w:bottom w:val="single" w:sz="4" w:space="0" w:color="000000"/>
              <w:right w:val="nil"/>
            </w:tcBorders>
            <w:shd w:val="clear" w:color="auto" w:fill="FFFFFF"/>
            <w:vAlign w:val="center"/>
          </w:tcPr>
          <w:p w14:paraId="7D27A3C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0.767</w:t>
            </w:r>
          </w:p>
        </w:tc>
        <w:tc>
          <w:tcPr>
            <w:tcW w:w="1160" w:type="pct"/>
            <w:tcBorders>
              <w:top w:val="single" w:sz="4" w:space="0" w:color="000000"/>
              <w:left w:val="nil"/>
              <w:bottom w:val="single" w:sz="4" w:space="0" w:color="000000"/>
              <w:right w:val="nil"/>
            </w:tcBorders>
            <w:shd w:val="clear" w:color="auto" w:fill="FFFFFF"/>
            <w:vAlign w:val="center"/>
          </w:tcPr>
          <w:p w14:paraId="74C3C08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0.941</w:t>
            </w:r>
          </w:p>
        </w:tc>
        <w:tc>
          <w:tcPr>
            <w:tcW w:w="815" w:type="pct"/>
            <w:vMerge/>
            <w:tcBorders>
              <w:left w:val="nil"/>
              <w:right w:val="nil"/>
            </w:tcBorders>
            <w:shd w:val="clear" w:color="auto" w:fill="FFFFFF"/>
            <w:vAlign w:val="center"/>
          </w:tcPr>
          <w:p w14:paraId="14BE82DE" w14:textId="77777777" w:rsidR="00722A11" w:rsidRDefault="00722A11">
            <w:pPr>
              <w:jc w:val="center"/>
              <w:rPr>
                <w:rFonts w:eastAsia="Microsoft YaHei" w:cs="Times New Roman"/>
                <w:color w:val="000000"/>
                <w:sz w:val="20"/>
                <w:szCs w:val="20"/>
              </w:rPr>
            </w:pPr>
          </w:p>
        </w:tc>
      </w:tr>
      <w:tr w:rsidR="00722A11" w14:paraId="1477998C"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3E58E24F"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72EED4B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8</w:t>
            </w:r>
          </w:p>
        </w:tc>
        <w:tc>
          <w:tcPr>
            <w:tcW w:w="1159" w:type="pct"/>
            <w:tcBorders>
              <w:top w:val="single" w:sz="4" w:space="0" w:color="000000"/>
              <w:left w:val="nil"/>
              <w:bottom w:val="single" w:sz="4" w:space="0" w:color="000000"/>
              <w:right w:val="nil"/>
            </w:tcBorders>
            <w:shd w:val="clear" w:color="auto" w:fill="FFFFFF"/>
            <w:vAlign w:val="center"/>
          </w:tcPr>
          <w:p w14:paraId="4F63D0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0.703</w:t>
            </w:r>
          </w:p>
        </w:tc>
        <w:tc>
          <w:tcPr>
            <w:tcW w:w="1160" w:type="pct"/>
            <w:tcBorders>
              <w:top w:val="single" w:sz="4" w:space="0" w:color="000000"/>
              <w:left w:val="nil"/>
              <w:bottom w:val="single" w:sz="4" w:space="0" w:color="000000"/>
              <w:right w:val="nil"/>
            </w:tcBorders>
            <w:shd w:val="clear" w:color="auto" w:fill="FFFFFF"/>
            <w:vAlign w:val="center"/>
          </w:tcPr>
          <w:p w14:paraId="4337B65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0.943</w:t>
            </w:r>
          </w:p>
        </w:tc>
        <w:tc>
          <w:tcPr>
            <w:tcW w:w="815" w:type="pct"/>
            <w:vMerge/>
            <w:tcBorders>
              <w:left w:val="nil"/>
              <w:right w:val="nil"/>
            </w:tcBorders>
            <w:shd w:val="clear" w:color="auto" w:fill="FFFFFF"/>
            <w:vAlign w:val="center"/>
          </w:tcPr>
          <w:p w14:paraId="4B5B9BDF" w14:textId="77777777" w:rsidR="00722A11" w:rsidRDefault="00722A11">
            <w:pPr>
              <w:jc w:val="center"/>
              <w:rPr>
                <w:rFonts w:eastAsia="Microsoft YaHei" w:cs="Times New Roman"/>
                <w:color w:val="000000"/>
                <w:sz w:val="20"/>
                <w:szCs w:val="20"/>
              </w:rPr>
            </w:pPr>
          </w:p>
        </w:tc>
      </w:tr>
      <w:tr w:rsidR="00722A11" w14:paraId="660CA445"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4B4A5A0A"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7E6D04B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9</w:t>
            </w:r>
          </w:p>
        </w:tc>
        <w:tc>
          <w:tcPr>
            <w:tcW w:w="1159" w:type="pct"/>
            <w:tcBorders>
              <w:top w:val="single" w:sz="4" w:space="0" w:color="000000"/>
              <w:left w:val="nil"/>
              <w:bottom w:val="single" w:sz="4" w:space="0" w:color="000000"/>
              <w:right w:val="nil"/>
            </w:tcBorders>
            <w:shd w:val="clear" w:color="auto" w:fill="FFFFFF"/>
            <w:vAlign w:val="center"/>
          </w:tcPr>
          <w:p w14:paraId="375B3E4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0.703</w:t>
            </w:r>
          </w:p>
        </w:tc>
        <w:tc>
          <w:tcPr>
            <w:tcW w:w="1160" w:type="pct"/>
            <w:tcBorders>
              <w:top w:val="single" w:sz="4" w:space="0" w:color="000000"/>
              <w:left w:val="nil"/>
              <w:bottom w:val="single" w:sz="4" w:space="0" w:color="000000"/>
              <w:right w:val="nil"/>
            </w:tcBorders>
            <w:shd w:val="clear" w:color="auto" w:fill="FFFFFF"/>
            <w:vAlign w:val="center"/>
          </w:tcPr>
          <w:p w14:paraId="4270A9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0.943</w:t>
            </w:r>
          </w:p>
        </w:tc>
        <w:tc>
          <w:tcPr>
            <w:tcW w:w="815" w:type="pct"/>
            <w:vMerge/>
            <w:tcBorders>
              <w:left w:val="nil"/>
              <w:right w:val="nil"/>
            </w:tcBorders>
            <w:shd w:val="clear" w:color="auto" w:fill="FFFFFF"/>
            <w:vAlign w:val="center"/>
          </w:tcPr>
          <w:p w14:paraId="772BCAB6" w14:textId="77777777" w:rsidR="00722A11" w:rsidRDefault="00722A11">
            <w:pPr>
              <w:jc w:val="center"/>
              <w:rPr>
                <w:rFonts w:eastAsia="Microsoft YaHei" w:cs="Times New Roman"/>
                <w:color w:val="000000"/>
                <w:sz w:val="20"/>
                <w:szCs w:val="20"/>
              </w:rPr>
            </w:pPr>
          </w:p>
        </w:tc>
      </w:tr>
      <w:tr w:rsidR="00722A11" w14:paraId="0871D2D3"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0E06EA86"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3A5FC90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10</w:t>
            </w:r>
          </w:p>
        </w:tc>
        <w:tc>
          <w:tcPr>
            <w:tcW w:w="1159" w:type="pct"/>
            <w:tcBorders>
              <w:top w:val="single" w:sz="4" w:space="0" w:color="000000"/>
              <w:left w:val="nil"/>
              <w:bottom w:val="single" w:sz="4" w:space="0" w:color="000000"/>
              <w:right w:val="nil"/>
            </w:tcBorders>
            <w:shd w:val="clear" w:color="auto" w:fill="FFFFFF"/>
            <w:vAlign w:val="center"/>
          </w:tcPr>
          <w:p w14:paraId="07B0142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0.703</w:t>
            </w:r>
          </w:p>
        </w:tc>
        <w:tc>
          <w:tcPr>
            <w:tcW w:w="1160" w:type="pct"/>
            <w:tcBorders>
              <w:top w:val="single" w:sz="4" w:space="0" w:color="000000"/>
              <w:left w:val="nil"/>
              <w:bottom w:val="single" w:sz="4" w:space="0" w:color="000000"/>
              <w:right w:val="nil"/>
            </w:tcBorders>
            <w:shd w:val="clear" w:color="auto" w:fill="FFFFFF"/>
            <w:vAlign w:val="center"/>
          </w:tcPr>
          <w:p w14:paraId="090199E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0.943</w:t>
            </w:r>
          </w:p>
        </w:tc>
        <w:tc>
          <w:tcPr>
            <w:tcW w:w="815" w:type="pct"/>
            <w:vMerge/>
            <w:tcBorders>
              <w:left w:val="nil"/>
              <w:right w:val="nil"/>
            </w:tcBorders>
            <w:shd w:val="clear" w:color="auto" w:fill="FFFFFF"/>
            <w:vAlign w:val="center"/>
          </w:tcPr>
          <w:p w14:paraId="1D7ABB58" w14:textId="77777777" w:rsidR="00722A11" w:rsidRDefault="00722A11">
            <w:pPr>
              <w:jc w:val="center"/>
              <w:rPr>
                <w:rFonts w:eastAsia="Microsoft YaHei" w:cs="Times New Roman"/>
                <w:color w:val="000000"/>
                <w:sz w:val="20"/>
                <w:szCs w:val="20"/>
              </w:rPr>
            </w:pPr>
          </w:p>
        </w:tc>
      </w:tr>
      <w:tr w:rsidR="00722A11" w14:paraId="0E8EF627" w14:textId="77777777">
        <w:trPr>
          <w:jc w:val="center"/>
        </w:trPr>
        <w:tc>
          <w:tcPr>
            <w:tcW w:w="960" w:type="pct"/>
            <w:vMerge/>
            <w:tcBorders>
              <w:top w:val="single" w:sz="4" w:space="0" w:color="000000"/>
              <w:left w:val="nil"/>
              <w:bottom w:val="single" w:sz="4" w:space="0" w:color="000000"/>
              <w:right w:val="nil"/>
            </w:tcBorders>
            <w:shd w:val="clear" w:color="auto" w:fill="FFFFFF"/>
            <w:vAlign w:val="center"/>
          </w:tcPr>
          <w:p w14:paraId="11B19071"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single" w:sz="4" w:space="0" w:color="000000"/>
              <w:right w:val="nil"/>
            </w:tcBorders>
            <w:shd w:val="clear" w:color="auto" w:fill="FFFFFF"/>
            <w:vAlign w:val="center"/>
          </w:tcPr>
          <w:p w14:paraId="63FF03D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11</w:t>
            </w:r>
          </w:p>
        </w:tc>
        <w:tc>
          <w:tcPr>
            <w:tcW w:w="1159" w:type="pct"/>
            <w:tcBorders>
              <w:top w:val="single" w:sz="4" w:space="0" w:color="000000"/>
              <w:left w:val="nil"/>
              <w:bottom w:val="single" w:sz="4" w:space="0" w:color="000000"/>
              <w:right w:val="nil"/>
            </w:tcBorders>
            <w:shd w:val="clear" w:color="auto" w:fill="FFFFFF"/>
            <w:vAlign w:val="center"/>
          </w:tcPr>
          <w:p w14:paraId="4942F8D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0.745</w:t>
            </w:r>
          </w:p>
        </w:tc>
        <w:tc>
          <w:tcPr>
            <w:tcW w:w="1160" w:type="pct"/>
            <w:tcBorders>
              <w:top w:val="single" w:sz="4" w:space="0" w:color="000000"/>
              <w:left w:val="nil"/>
              <w:bottom w:val="single" w:sz="4" w:space="0" w:color="000000"/>
              <w:right w:val="nil"/>
            </w:tcBorders>
            <w:shd w:val="clear" w:color="auto" w:fill="FFFFFF"/>
            <w:vAlign w:val="center"/>
          </w:tcPr>
          <w:p w14:paraId="2951309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0.942</w:t>
            </w:r>
          </w:p>
        </w:tc>
        <w:tc>
          <w:tcPr>
            <w:tcW w:w="815" w:type="pct"/>
            <w:vMerge/>
            <w:tcBorders>
              <w:left w:val="nil"/>
              <w:right w:val="nil"/>
            </w:tcBorders>
            <w:shd w:val="clear" w:color="auto" w:fill="FFFFFF"/>
            <w:vAlign w:val="center"/>
          </w:tcPr>
          <w:p w14:paraId="2AC2CF14" w14:textId="77777777" w:rsidR="00722A11" w:rsidRDefault="00722A11">
            <w:pPr>
              <w:jc w:val="center"/>
              <w:rPr>
                <w:rFonts w:eastAsia="Microsoft YaHei" w:cs="Times New Roman"/>
                <w:color w:val="000000"/>
                <w:sz w:val="20"/>
                <w:szCs w:val="20"/>
              </w:rPr>
            </w:pPr>
          </w:p>
        </w:tc>
      </w:tr>
      <w:tr w:rsidR="00722A11" w14:paraId="40E839A0" w14:textId="77777777">
        <w:trPr>
          <w:jc w:val="center"/>
        </w:trPr>
        <w:tc>
          <w:tcPr>
            <w:tcW w:w="960" w:type="pct"/>
            <w:vMerge/>
            <w:tcBorders>
              <w:top w:val="single" w:sz="4" w:space="0" w:color="000000"/>
              <w:left w:val="nil"/>
              <w:bottom w:val="nil"/>
              <w:right w:val="nil"/>
            </w:tcBorders>
            <w:shd w:val="clear" w:color="auto" w:fill="FFFFFF"/>
            <w:vAlign w:val="center"/>
          </w:tcPr>
          <w:p w14:paraId="1D85FF60" w14:textId="77777777" w:rsidR="00722A11" w:rsidRDefault="00722A11">
            <w:pPr>
              <w:jc w:val="center"/>
              <w:rPr>
                <w:rFonts w:eastAsia="Microsoft YaHei" w:cs="Times New Roman"/>
                <w:color w:val="000000"/>
                <w:sz w:val="20"/>
                <w:szCs w:val="20"/>
              </w:rPr>
            </w:pPr>
          </w:p>
        </w:tc>
        <w:tc>
          <w:tcPr>
            <w:tcW w:w="903" w:type="pct"/>
            <w:tcBorders>
              <w:top w:val="single" w:sz="4" w:space="0" w:color="000000"/>
              <w:left w:val="nil"/>
              <w:bottom w:val="nil"/>
              <w:right w:val="nil"/>
            </w:tcBorders>
            <w:shd w:val="clear" w:color="auto" w:fill="FFFFFF"/>
            <w:vAlign w:val="center"/>
          </w:tcPr>
          <w:p w14:paraId="38A2CB1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Value 12</w:t>
            </w:r>
          </w:p>
        </w:tc>
        <w:tc>
          <w:tcPr>
            <w:tcW w:w="1159" w:type="pct"/>
            <w:tcBorders>
              <w:top w:val="single" w:sz="4" w:space="0" w:color="000000"/>
              <w:left w:val="nil"/>
              <w:bottom w:val="nil"/>
              <w:right w:val="nil"/>
            </w:tcBorders>
            <w:shd w:val="clear" w:color="auto" w:fill="FFFFFF"/>
            <w:vAlign w:val="center"/>
          </w:tcPr>
          <w:p w14:paraId="5856C4B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0.744</w:t>
            </w:r>
          </w:p>
        </w:tc>
        <w:tc>
          <w:tcPr>
            <w:tcW w:w="1160" w:type="pct"/>
            <w:tcBorders>
              <w:top w:val="single" w:sz="4" w:space="0" w:color="000000"/>
              <w:left w:val="nil"/>
              <w:bottom w:val="nil"/>
              <w:right w:val="nil"/>
            </w:tcBorders>
            <w:shd w:val="clear" w:color="auto" w:fill="FFFFFF"/>
            <w:vAlign w:val="center"/>
          </w:tcPr>
          <w:p w14:paraId="13C58EA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0.942</w:t>
            </w:r>
          </w:p>
        </w:tc>
        <w:tc>
          <w:tcPr>
            <w:tcW w:w="815" w:type="pct"/>
            <w:vMerge/>
            <w:tcBorders>
              <w:left w:val="nil"/>
              <w:bottom w:val="nil"/>
              <w:right w:val="nil"/>
            </w:tcBorders>
            <w:shd w:val="clear" w:color="auto" w:fill="FFFFFF"/>
            <w:vAlign w:val="center"/>
          </w:tcPr>
          <w:p w14:paraId="1CFD6A6B" w14:textId="77777777" w:rsidR="00722A11" w:rsidRDefault="00722A11">
            <w:pPr>
              <w:jc w:val="center"/>
              <w:rPr>
                <w:rFonts w:eastAsia="Microsoft YaHei" w:cs="Times New Roman"/>
                <w:color w:val="000000"/>
                <w:sz w:val="20"/>
                <w:szCs w:val="20"/>
              </w:rPr>
            </w:pPr>
          </w:p>
        </w:tc>
      </w:tr>
      <w:tr w:rsidR="00722A11" w14:paraId="3B4B2535" w14:textId="77777777">
        <w:trPr>
          <w:jc w:val="center"/>
        </w:trPr>
        <w:tc>
          <w:tcPr>
            <w:tcW w:w="960" w:type="pct"/>
            <w:tcBorders>
              <w:top w:val="nil"/>
              <w:left w:val="nil"/>
              <w:bottom w:val="single" w:sz="12" w:space="0" w:color="000000"/>
              <w:right w:val="nil"/>
            </w:tcBorders>
            <w:shd w:val="clear" w:color="auto" w:fill="FFFFFF"/>
            <w:vAlign w:val="center"/>
          </w:tcPr>
          <w:p w14:paraId="27F79627"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Overall</w:t>
            </w:r>
          </w:p>
        </w:tc>
        <w:tc>
          <w:tcPr>
            <w:tcW w:w="903" w:type="pct"/>
            <w:tcBorders>
              <w:top w:val="nil"/>
              <w:left w:val="nil"/>
              <w:bottom w:val="single" w:sz="12" w:space="0" w:color="000000"/>
              <w:right w:val="nil"/>
            </w:tcBorders>
            <w:shd w:val="clear" w:color="auto" w:fill="FFFFFF"/>
            <w:vAlign w:val="center"/>
          </w:tcPr>
          <w:p w14:paraId="604826A4" w14:textId="77777777" w:rsidR="00722A11" w:rsidRDefault="00722A11">
            <w:pPr>
              <w:jc w:val="center"/>
              <w:rPr>
                <w:rFonts w:eastAsia="Microsoft YaHei" w:cs="Times New Roman"/>
                <w:b/>
                <w:color w:val="000000"/>
                <w:sz w:val="20"/>
                <w:szCs w:val="20"/>
              </w:rPr>
            </w:pPr>
          </w:p>
        </w:tc>
        <w:tc>
          <w:tcPr>
            <w:tcW w:w="1159" w:type="pct"/>
            <w:tcBorders>
              <w:top w:val="nil"/>
              <w:left w:val="nil"/>
              <w:bottom w:val="single" w:sz="12" w:space="0" w:color="000000"/>
              <w:right w:val="nil"/>
            </w:tcBorders>
            <w:shd w:val="clear" w:color="auto" w:fill="FFFFFF"/>
            <w:vAlign w:val="center"/>
          </w:tcPr>
          <w:p w14:paraId="4AFF3E90"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0.696</w:t>
            </w:r>
          </w:p>
        </w:tc>
        <w:tc>
          <w:tcPr>
            <w:tcW w:w="1160" w:type="pct"/>
            <w:tcBorders>
              <w:top w:val="nil"/>
              <w:left w:val="nil"/>
              <w:bottom w:val="single" w:sz="12" w:space="0" w:color="000000"/>
              <w:right w:val="nil"/>
            </w:tcBorders>
            <w:shd w:val="clear" w:color="auto" w:fill="FFFFFF"/>
            <w:vAlign w:val="center"/>
          </w:tcPr>
          <w:p w14:paraId="3D10041D"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0.943</w:t>
            </w:r>
          </w:p>
        </w:tc>
        <w:tc>
          <w:tcPr>
            <w:tcW w:w="815" w:type="pct"/>
            <w:tcBorders>
              <w:top w:val="nil"/>
              <w:left w:val="nil"/>
              <w:bottom w:val="single" w:sz="12" w:space="0" w:color="000000"/>
              <w:right w:val="nil"/>
            </w:tcBorders>
            <w:shd w:val="clear" w:color="auto" w:fill="FFFFFF"/>
            <w:vAlign w:val="center"/>
          </w:tcPr>
          <w:p w14:paraId="2A7A924C"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0.941</w:t>
            </w:r>
          </w:p>
        </w:tc>
      </w:tr>
    </w:tbl>
    <w:p w14:paraId="4CDF338D" w14:textId="77777777" w:rsidR="00722A11" w:rsidRDefault="00000000">
      <w:pPr>
        <w:rPr>
          <w:rFonts w:cs="Times New Roman"/>
        </w:rPr>
      </w:pPr>
      <w:r>
        <w:rPr>
          <w:rFonts w:cs="Times New Roman"/>
        </w:rPr>
        <w:t>Exploratory factor analysis with Varimax rotation evaluated measurement structure and validity. KMO was 0.940, with Bartlett's test significant (p &lt; 0.001), indicating adequacy of data. Six factors were consistent with theoretical constructs, with strong loadings (above 0.5) and few cross-loadings, supporting construct validity (Hair et al., 2019).</w:t>
      </w:r>
    </w:p>
    <w:p w14:paraId="29C98523" w14:textId="77777777" w:rsidR="00722A11" w:rsidRDefault="00000000">
      <w:pPr>
        <w:jc w:val="center"/>
        <w:rPr>
          <w:rFonts w:cs="Times New Roman"/>
          <w:b/>
          <w:bCs/>
          <w:sz w:val="22"/>
          <w:szCs w:val="22"/>
        </w:rPr>
      </w:pPr>
      <w:r>
        <w:rPr>
          <w:rFonts w:cs="Times New Roman"/>
          <w:b/>
          <w:bCs/>
          <w:sz w:val="22"/>
          <w:szCs w:val="22"/>
        </w:rPr>
        <w:t>Table 3 KMO and Bartlett’s Test</w:t>
      </w:r>
    </w:p>
    <w:tbl>
      <w:tblPr>
        <w:tblW w:w="4998" w:type="pct"/>
        <w:jc w:val="center"/>
        <w:tblLook w:val="04A0" w:firstRow="1" w:lastRow="0" w:firstColumn="1" w:lastColumn="0" w:noHBand="0" w:noVBand="1"/>
      </w:tblPr>
      <w:tblGrid>
        <w:gridCol w:w="6622"/>
        <w:gridCol w:w="2616"/>
      </w:tblGrid>
      <w:tr w:rsidR="00722A11" w14:paraId="0F221E3B" w14:textId="77777777">
        <w:trPr>
          <w:jc w:val="center"/>
        </w:trPr>
        <w:tc>
          <w:tcPr>
            <w:tcW w:w="3583" w:type="pct"/>
            <w:tcBorders>
              <w:top w:val="single" w:sz="12" w:space="0" w:color="000000"/>
              <w:left w:val="nil"/>
              <w:bottom w:val="single" w:sz="4" w:space="0" w:color="000000"/>
              <w:right w:val="nil"/>
              <w:tl2br w:val="nil"/>
            </w:tcBorders>
            <w:shd w:val="clear" w:color="auto" w:fill="FFFFFF"/>
            <w:vAlign w:val="center"/>
          </w:tcPr>
          <w:p w14:paraId="33054C2F"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Test</w:t>
            </w:r>
          </w:p>
        </w:tc>
        <w:tc>
          <w:tcPr>
            <w:tcW w:w="1416" w:type="pct"/>
            <w:tcBorders>
              <w:top w:val="single" w:sz="12" w:space="0" w:color="000000"/>
              <w:left w:val="nil"/>
              <w:bottom w:val="single" w:sz="4" w:space="0" w:color="000000"/>
              <w:right w:val="nil"/>
            </w:tcBorders>
            <w:shd w:val="clear" w:color="auto" w:fill="FFFFFF"/>
            <w:vAlign w:val="center"/>
          </w:tcPr>
          <w:p w14:paraId="6D4870F3"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Value</w:t>
            </w:r>
          </w:p>
        </w:tc>
      </w:tr>
      <w:tr w:rsidR="00722A11" w14:paraId="7116EC07" w14:textId="77777777">
        <w:trPr>
          <w:jc w:val="center"/>
        </w:trPr>
        <w:tc>
          <w:tcPr>
            <w:tcW w:w="3583" w:type="pct"/>
            <w:tcBorders>
              <w:top w:val="single" w:sz="4" w:space="0" w:color="000000"/>
              <w:left w:val="nil"/>
              <w:bottom w:val="nil"/>
              <w:right w:val="nil"/>
            </w:tcBorders>
            <w:shd w:val="clear" w:color="auto" w:fill="FFFFFF"/>
            <w:vAlign w:val="center"/>
          </w:tcPr>
          <w:p w14:paraId="2AEE6BF7"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KMO Value</w:t>
            </w:r>
          </w:p>
        </w:tc>
        <w:tc>
          <w:tcPr>
            <w:tcW w:w="1416" w:type="pct"/>
            <w:tcBorders>
              <w:top w:val="single" w:sz="4" w:space="0" w:color="000000"/>
              <w:left w:val="nil"/>
              <w:bottom w:val="nil"/>
              <w:right w:val="nil"/>
            </w:tcBorders>
            <w:shd w:val="clear" w:color="auto" w:fill="FFFFFF"/>
            <w:vAlign w:val="center"/>
          </w:tcPr>
          <w:p w14:paraId="17B0B4D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0.94</w:t>
            </w:r>
          </w:p>
        </w:tc>
      </w:tr>
      <w:tr w:rsidR="00722A11" w14:paraId="740658E2" w14:textId="77777777">
        <w:trPr>
          <w:jc w:val="center"/>
        </w:trPr>
        <w:tc>
          <w:tcPr>
            <w:tcW w:w="3583" w:type="pct"/>
            <w:tcBorders>
              <w:top w:val="nil"/>
              <w:left w:val="nil"/>
              <w:bottom w:val="nil"/>
              <w:right w:val="nil"/>
            </w:tcBorders>
            <w:shd w:val="clear" w:color="auto" w:fill="FFFFFF"/>
            <w:vAlign w:val="center"/>
          </w:tcPr>
          <w:p w14:paraId="1769CAC5"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lastRenderedPageBreak/>
              <w:t>Bartlett’s Test of Sphericity</w:t>
            </w:r>
          </w:p>
        </w:tc>
        <w:tc>
          <w:tcPr>
            <w:tcW w:w="1416" w:type="pct"/>
            <w:tcBorders>
              <w:top w:val="nil"/>
              <w:left w:val="nil"/>
              <w:bottom w:val="nil"/>
              <w:right w:val="nil"/>
            </w:tcBorders>
            <w:shd w:val="clear" w:color="auto" w:fill="FFFFFF"/>
            <w:vAlign w:val="center"/>
          </w:tcPr>
          <w:p w14:paraId="5094B591" w14:textId="77777777" w:rsidR="00722A11" w:rsidRDefault="00722A11">
            <w:pPr>
              <w:jc w:val="center"/>
              <w:rPr>
                <w:rFonts w:eastAsia="Microsoft YaHei" w:cs="Times New Roman"/>
                <w:color w:val="000000"/>
                <w:sz w:val="20"/>
                <w:szCs w:val="20"/>
              </w:rPr>
            </w:pPr>
          </w:p>
        </w:tc>
      </w:tr>
      <w:tr w:rsidR="00722A11" w14:paraId="4D55002C" w14:textId="77777777">
        <w:trPr>
          <w:jc w:val="center"/>
        </w:trPr>
        <w:tc>
          <w:tcPr>
            <w:tcW w:w="3583" w:type="pct"/>
            <w:tcBorders>
              <w:top w:val="nil"/>
              <w:left w:val="nil"/>
              <w:bottom w:val="nil"/>
              <w:right w:val="nil"/>
            </w:tcBorders>
            <w:shd w:val="clear" w:color="auto" w:fill="FFFFFF"/>
            <w:vAlign w:val="center"/>
          </w:tcPr>
          <w:p w14:paraId="328CD4C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Approx. Chi-Square</w:t>
            </w:r>
          </w:p>
        </w:tc>
        <w:tc>
          <w:tcPr>
            <w:tcW w:w="1416" w:type="pct"/>
            <w:tcBorders>
              <w:top w:val="nil"/>
              <w:left w:val="nil"/>
              <w:bottom w:val="nil"/>
              <w:right w:val="nil"/>
            </w:tcBorders>
            <w:shd w:val="clear" w:color="auto" w:fill="FFFFFF"/>
            <w:vAlign w:val="center"/>
          </w:tcPr>
          <w:p w14:paraId="5FCCC2A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4476.443</w:t>
            </w:r>
          </w:p>
        </w:tc>
      </w:tr>
      <w:tr w:rsidR="00722A11" w14:paraId="6CC74074" w14:textId="77777777">
        <w:trPr>
          <w:jc w:val="center"/>
        </w:trPr>
        <w:tc>
          <w:tcPr>
            <w:tcW w:w="3583" w:type="pct"/>
            <w:tcBorders>
              <w:top w:val="nil"/>
              <w:left w:val="nil"/>
              <w:bottom w:val="nil"/>
              <w:right w:val="nil"/>
            </w:tcBorders>
            <w:shd w:val="clear" w:color="auto" w:fill="FFFFFF"/>
            <w:vAlign w:val="center"/>
          </w:tcPr>
          <w:p w14:paraId="50F480F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Degrees of Freedom (</w:t>
            </w:r>
            <w:proofErr w:type="spellStart"/>
            <w:r>
              <w:rPr>
                <w:rFonts w:eastAsia="Microsoft YaHei" w:cs="Times New Roman"/>
                <w:color w:val="000000"/>
                <w:kern w:val="0"/>
                <w:sz w:val="20"/>
                <w:szCs w:val="20"/>
                <w:lang w:bidi="ar"/>
              </w:rPr>
              <w:t>df</w:t>
            </w:r>
            <w:proofErr w:type="spellEnd"/>
            <w:r>
              <w:rPr>
                <w:rFonts w:eastAsia="Microsoft YaHei" w:cs="Times New Roman"/>
                <w:color w:val="000000"/>
                <w:kern w:val="0"/>
                <w:sz w:val="20"/>
                <w:szCs w:val="20"/>
                <w:lang w:bidi="ar"/>
              </w:rPr>
              <w:t>)</w:t>
            </w:r>
          </w:p>
        </w:tc>
        <w:tc>
          <w:tcPr>
            <w:tcW w:w="1416" w:type="pct"/>
            <w:tcBorders>
              <w:top w:val="nil"/>
              <w:left w:val="nil"/>
              <w:bottom w:val="nil"/>
              <w:right w:val="nil"/>
            </w:tcBorders>
            <w:shd w:val="clear" w:color="auto" w:fill="FFFFFF"/>
            <w:vAlign w:val="center"/>
          </w:tcPr>
          <w:p w14:paraId="4F04233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78</w:t>
            </w:r>
          </w:p>
        </w:tc>
      </w:tr>
      <w:tr w:rsidR="00722A11" w14:paraId="645B1472" w14:textId="77777777">
        <w:trPr>
          <w:jc w:val="center"/>
        </w:trPr>
        <w:tc>
          <w:tcPr>
            <w:tcW w:w="3583" w:type="pct"/>
            <w:tcBorders>
              <w:top w:val="nil"/>
              <w:left w:val="nil"/>
              <w:bottom w:val="single" w:sz="12" w:space="0" w:color="000000"/>
              <w:right w:val="nil"/>
            </w:tcBorders>
            <w:shd w:val="clear" w:color="auto" w:fill="FFFFFF"/>
            <w:vAlign w:val="center"/>
          </w:tcPr>
          <w:p w14:paraId="330095A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Significance (p-value)</w:t>
            </w:r>
          </w:p>
        </w:tc>
        <w:tc>
          <w:tcPr>
            <w:tcW w:w="1416" w:type="pct"/>
            <w:tcBorders>
              <w:top w:val="nil"/>
              <w:left w:val="nil"/>
              <w:bottom w:val="single" w:sz="12" w:space="0" w:color="000000"/>
              <w:right w:val="nil"/>
            </w:tcBorders>
            <w:shd w:val="clear" w:color="auto" w:fill="FFFFFF"/>
            <w:vAlign w:val="center"/>
          </w:tcPr>
          <w:p w14:paraId="387B117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r>
    </w:tbl>
    <w:p w14:paraId="152C350E" w14:textId="77777777" w:rsidR="00722A11" w:rsidRDefault="00000000">
      <w:pPr>
        <w:rPr>
          <w:rFonts w:cs="Times New Roman"/>
        </w:rPr>
      </w:pPr>
      <w:r>
        <w:rPr>
          <w:rFonts w:cs="Times New Roman"/>
        </w:rPr>
        <w:t>Hierarchical regression examines e-commerce live streaming properties and consumer value influencing purchasing intentions, with mediating effects. It accounts for confounding variables (Zhao et al., 2022). Mediation was tested by means of Baron and Kenny (1986) and bootstrapped effects. Model testing and hypothesis strength are improved by these techniques (Hair et al., 2019).</w:t>
      </w:r>
    </w:p>
    <w:p w14:paraId="5BFC132E" w14:textId="77777777" w:rsidR="00722A11" w:rsidRDefault="00000000">
      <w:pPr>
        <w:pStyle w:val="Heading2"/>
        <w:spacing w:before="240" w:after="240" w:line="360" w:lineRule="auto"/>
        <w:rPr>
          <w:rFonts w:ascii="Times New Roman" w:hAnsi="Times New Roman" w:cs="Times New Roman"/>
          <w:sz w:val="28"/>
          <w:szCs w:val="22"/>
        </w:rPr>
      </w:pPr>
      <w:bookmarkStart w:id="17" w:name="_Toc6329"/>
      <w:r>
        <w:rPr>
          <w:rFonts w:ascii="Times New Roman" w:hAnsi="Times New Roman" w:cs="Times New Roman"/>
          <w:sz w:val="28"/>
          <w:szCs w:val="22"/>
        </w:rPr>
        <w:t>3.5 Ethical Considerations</w:t>
      </w:r>
      <w:bookmarkEnd w:id="17"/>
    </w:p>
    <w:p w14:paraId="7078B548" w14:textId="77777777" w:rsidR="00722A11" w:rsidRDefault="00000000">
      <w:pPr>
        <w:rPr>
          <w:rFonts w:cs="Times New Roman"/>
        </w:rPr>
      </w:pPr>
      <w:r>
        <w:rPr>
          <w:rFonts w:cs="Times New Roman"/>
        </w:rPr>
        <w:t>Ethics were maintained in this study. Participants consented after comprehending purpose, voluntariness, and confidentiality, and could withdraw at any point in time without any penalty. Data was kept anonymous for privacy (Chen et al., 2021). An ethics committee checked the survey for compliance prior to collecting data. Data was securely stored on a password-secured server that only members of the research team could access. Data according to GDPR and university requirements will be retained securely for five years. These ethical factors are essential to uphold study integrity and participant rights (Podsakoff et al., 2003). Avoiding leading questions and maintaining objectivity were priorities (Hair et al., 2019).</w:t>
      </w:r>
    </w:p>
    <w:p w14:paraId="61CF88BC" w14:textId="77777777" w:rsidR="00722A11" w:rsidRDefault="00000000">
      <w:pPr>
        <w:pStyle w:val="Heading1"/>
        <w:spacing w:before="240" w:after="240" w:line="360" w:lineRule="auto"/>
        <w:rPr>
          <w:rFonts w:cs="Times New Roman"/>
          <w:sz w:val="32"/>
          <w:szCs w:val="32"/>
        </w:rPr>
      </w:pPr>
      <w:bookmarkStart w:id="18" w:name="_Toc5121"/>
      <w:r>
        <w:rPr>
          <w:rFonts w:cs="Times New Roman"/>
          <w:sz w:val="32"/>
          <w:szCs w:val="32"/>
        </w:rPr>
        <w:t>4. Findings and Discussion</w:t>
      </w:r>
      <w:bookmarkEnd w:id="18"/>
    </w:p>
    <w:p w14:paraId="71BD7E9E" w14:textId="77777777" w:rsidR="00722A11" w:rsidRDefault="00000000">
      <w:pPr>
        <w:pStyle w:val="Heading2"/>
        <w:spacing w:before="240" w:after="240" w:line="360" w:lineRule="auto"/>
        <w:rPr>
          <w:rFonts w:ascii="Times New Roman" w:hAnsi="Times New Roman" w:cs="Times New Roman"/>
          <w:sz w:val="28"/>
          <w:szCs w:val="22"/>
        </w:rPr>
      </w:pPr>
      <w:bookmarkStart w:id="19" w:name="_Toc32096"/>
      <w:r>
        <w:rPr>
          <w:rFonts w:ascii="Times New Roman" w:hAnsi="Times New Roman" w:cs="Times New Roman"/>
          <w:sz w:val="28"/>
          <w:szCs w:val="22"/>
        </w:rPr>
        <w:t>4.1 Reliability and Validity of the Research Instrument</w:t>
      </w:r>
      <w:bookmarkEnd w:id="19"/>
    </w:p>
    <w:p w14:paraId="0DAF69F0" w14:textId="3FDE47E3" w:rsidR="00722A11" w:rsidRDefault="00000000">
      <w:pPr>
        <w:rPr>
          <w:rFonts w:cs="Times New Roman"/>
        </w:rPr>
      </w:pPr>
      <w:r>
        <w:rPr>
          <w:rFonts w:cs="Times New Roman"/>
        </w:rPr>
        <w:t xml:space="preserve">The measurement instrument used in this study underwent rigorous reliability testing with Cronbach's alpha coefficient being the benchmark. As reported in Table 1, all variables considered revealed high rates of internal consistency far </w:t>
      </w:r>
      <w:r w:rsidR="00D43D4C">
        <w:rPr>
          <w:rFonts w:cs="Times New Roman"/>
        </w:rPr>
        <w:t>more than</w:t>
      </w:r>
      <w:r>
        <w:rPr>
          <w:rFonts w:cs="Times New Roman"/>
        </w:rPr>
        <w:t xml:space="preserve"> over 0.7 (Hair et al., 2019). Specifically, product display (α = 0.797), professional advice (α = 0.792), social experience (α = 0.786), consumers' purchase intention (α = 0.824), customer value (α = </w:t>
      </w:r>
      <w:r>
        <w:rPr>
          <w:rFonts w:cs="Times New Roman"/>
        </w:rPr>
        <w:lastRenderedPageBreak/>
        <w:t xml:space="preserve">0.946), and real-time interaction (α = 0.825) all revealed high reliability. Further, all items measuring these factors revealed acceptable values of corrected item-total correlation such that none was deemed to be discarded </w:t>
      </w:r>
      <w:r w:rsidR="00D43D4C">
        <w:rPr>
          <w:rFonts w:cs="Times New Roman"/>
        </w:rPr>
        <w:t>to</w:t>
      </w:r>
      <w:r>
        <w:rPr>
          <w:rFonts w:cs="Times New Roman"/>
        </w:rPr>
        <w:t xml:space="preserve"> increase their scales' reliability. This supports </w:t>
      </w:r>
      <w:proofErr w:type="spellStart"/>
      <w:r>
        <w:rPr>
          <w:rFonts w:cs="Times New Roman"/>
        </w:rPr>
        <w:t>Wongkitrungrueng</w:t>
      </w:r>
      <w:proofErr w:type="spellEnd"/>
      <w:r>
        <w:rPr>
          <w:rFonts w:cs="Times New Roman"/>
        </w:rPr>
        <w:t xml:space="preserve"> and </w:t>
      </w:r>
      <w:proofErr w:type="spellStart"/>
      <w:r>
        <w:rPr>
          <w:rFonts w:cs="Times New Roman"/>
        </w:rPr>
        <w:t>Assarut's</w:t>
      </w:r>
      <w:proofErr w:type="spellEnd"/>
      <w:r>
        <w:rPr>
          <w:rFonts w:cs="Times New Roman"/>
        </w:rPr>
        <w:t xml:space="preserve"> (2020) contention that properly developed measurement scales of e-commerce live streaming attributes tend to yield strong rates of internal consistency.</w:t>
      </w:r>
    </w:p>
    <w:p w14:paraId="1D7FDD4D" w14:textId="77777777" w:rsidR="00722A11" w:rsidRDefault="00000000">
      <w:pPr>
        <w:jc w:val="center"/>
        <w:rPr>
          <w:rFonts w:cs="Times New Roman"/>
          <w:b/>
          <w:bCs/>
          <w:sz w:val="22"/>
          <w:szCs w:val="22"/>
        </w:rPr>
      </w:pPr>
      <w:r>
        <w:rPr>
          <w:rFonts w:cs="Times New Roman"/>
          <w:b/>
          <w:bCs/>
          <w:sz w:val="22"/>
          <w:szCs w:val="22"/>
        </w:rPr>
        <w:t>Table 2 KMO and Bartlett's Test</w:t>
      </w:r>
    </w:p>
    <w:p w14:paraId="4D59A6E4" w14:textId="77777777" w:rsidR="00722A11" w:rsidRDefault="00000000">
      <w:pPr>
        <w:rPr>
          <w:rFonts w:cs="Times New Roman"/>
        </w:rPr>
      </w:pPr>
      <w:r>
        <w:rPr>
          <w:rFonts w:cs="Times New Roman"/>
          <w:noProof/>
        </w:rPr>
        <w:drawing>
          <wp:inline distT="0" distB="0" distL="114300" distR="114300" wp14:anchorId="49BD53EA" wp14:editId="7F491391">
            <wp:extent cx="5730240" cy="5157470"/>
            <wp:effectExtent l="0" t="0" r="3810" b="508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0"/>
                    <a:stretch>
                      <a:fillRect/>
                    </a:stretch>
                  </pic:blipFill>
                  <pic:spPr>
                    <a:xfrm>
                      <a:off x="0" y="0"/>
                      <a:ext cx="5730240" cy="5157470"/>
                    </a:xfrm>
                    <a:prstGeom prst="rect">
                      <a:avLst/>
                    </a:prstGeom>
                    <a:noFill/>
                    <a:ln>
                      <a:noFill/>
                    </a:ln>
                  </pic:spPr>
                </pic:pic>
              </a:graphicData>
            </a:graphic>
          </wp:inline>
        </w:drawing>
      </w:r>
    </w:p>
    <w:p w14:paraId="03646375" w14:textId="77777777" w:rsidR="00722A11" w:rsidRDefault="00000000">
      <w:pPr>
        <w:rPr>
          <w:rFonts w:cs="Times New Roman"/>
        </w:rPr>
      </w:pPr>
      <w:r>
        <w:rPr>
          <w:rFonts w:cs="Times New Roman"/>
        </w:rPr>
        <w:t xml:space="preserve">Construct validity was established through factor analysis of the construct, whereby KMO and Bartlett's tests ensured data appropriateness. KMO test in Table 2 results in a KMO value of 0.940, which is far above the maximum threshold of 0.6 and indicates the sample size is excellent for factor analysis. Bartlett's sphericity test was significant (p &lt; 0.001), indicating that the variable correlation matrix was appropriate for analysis through factor methods. This </w:t>
      </w:r>
      <w:r>
        <w:rPr>
          <w:rFonts w:cs="Times New Roman"/>
        </w:rPr>
        <w:lastRenderedPageBreak/>
        <w:t>factor extraction results, based on PCA with varimax rotation, revealed six factors that explained 67.67% of the cumulative variance. According to the findings presented in Table 3, all items loaded higher than 0.5 on their intended factors while not loading significantly on any cross-factor loading. This clean factor structure lends support to the discriminant validity of the six constructs, consistent with Chen et al. (2021) with regards to the uniqueness of live streaming commerce dimensions.</w:t>
      </w:r>
    </w:p>
    <w:p w14:paraId="3D481ED3" w14:textId="77777777" w:rsidR="00722A11" w:rsidRDefault="00000000">
      <w:pPr>
        <w:jc w:val="center"/>
        <w:rPr>
          <w:rFonts w:cs="Times New Roman"/>
          <w:b/>
          <w:bCs/>
          <w:sz w:val="22"/>
          <w:szCs w:val="22"/>
        </w:rPr>
      </w:pPr>
      <w:r>
        <w:rPr>
          <w:rFonts w:cs="Times New Roman"/>
          <w:b/>
          <w:bCs/>
          <w:sz w:val="22"/>
          <w:szCs w:val="22"/>
        </w:rPr>
        <w:t>Table 3 Rotated Factor Loading Matrix</w:t>
      </w:r>
    </w:p>
    <w:tbl>
      <w:tblPr>
        <w:tblW w:w="5000" w:type="pct"/>
        <w:jc w:val="center"/>
        <w:tblLook w:val="04A0" w:firstRow="1" w:lastRow="0" w:firstColumn="1" w:lastColumn="0" w:noHBand="0" w:noVBand="1"/>
      </w:tblPr>
      <w:tblGrid>
        <w:gridCol w:w="1886"/>
        <w:gridCol w:w="859"/>
        <w:gridCol w:w="858"/>
        <w:gridCol w:w="858"/>
        <w:gridCol w:w="858"/>
        <w:gridCol w:w="858"/>
        <w:gridCol w:w="858"/>
        <w:gridCol w:w="2207"/>
      </w:tblGrid>
      <w:tr w:rsidR="00722A11" w14:paraId="1ABA454C" w14:textId="77777777">
        <w:trPr>
          <w:jc w:val="center"/>
        </w:trPr>
        <w:tc>
          <w:tcPr>
            <w:tcW w:w="1020" w:type="pct"/>
            <w:tcBorders>
              <w:top w:val="single" w:sz="4" w:space="0" w:color="000000"/>
              <w:left w:val="nil"/>
              <w:bottom w:val="single" w:sz="4" w:space="0" w:color="000000"/>
              <w:right w:val="nil"/>
              <w:tl2br w:val="nil"/>
            </w:tcBorders>
            <w:shd w:val="clear" w:color="auto" w:fill="FFFFFF"/>
            <w:vAlign w:val="center"/>
          </w:tcPr>
          <w:p w14:paraId="12D35BA6"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Variable</w:t>
            </w:r>
          </w:p>
        </w:tc>
        <w:tc>
          <w:tcPr>
            <w:tcW w:w="464" w:type="pct"/>
            <w:tcBorders>
              <w:top w:val="single" w:sz="4" w:space="0" w:color="000000"/>
              <w:left w:val="nil"/>
              <w:bottom w:val="single" w:sz="4" w:space="0" w:color="000000"/>
              <w:right w:val="nil"/>
            </w:tcBorders>
            <w:shd w:val="clear" w:color="auto" w:fill="FFFFFF"/>
            <w:vAlign w:val="center"/>
          </w:tcPr>
          <w:p w14:paraId="516F9E5C"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Factor 1</w:t>
            </w:r>
          </w:p>
        </w:tc>
        <w:tc>
          <w:tcPr>
            <w:tcW w:w="464" w:type="pct"/>
            <w:tcBorders>
              <w:top w:val="single" w:sz="4" w:space="0" w:color="000000"/>
              <w:left w:val="nil"/>
              <w:bottom w:val="single" w:sz="4" w:space="0" w:color="000000"/>
              <w:right w:val="nil"/>
            </w:tcBorders>
            <w:shd w:val="clear" w:color="auto" w:fill="FFFFFF"/>
            <w:vAlign w:val="center"/>
          </w:tcPr>
          <w:p w14:paraId="421B0BF5"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Factor 2</w:t>
            </w:r>
          </w:p>
        </w:tc>
        <w:tc>
          <w:tcPr>
            <w:tcW w:w="464" w:type="pct"/>
            <w:tcBorders>
              <w:top w:val="single" w:sz="4" w:space="0" w:color="000000"/>
              <w:left w:val="nil"/>
              <w:bottom w:val="single" w:sz="4" w:space="0" w:color="000000"/>
              <w:right w:val="nil"/>
            </w:tcBorders>
            <w:shd w:val="clear" w:color="auto" w:fill="FFFFFF"/>
            <w:vAlign w:val="center"/>
          </w:tcPr>
          <w:p w14:paraId="22A69C5C"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Factor 3</w:t>
            </w:r>
          </w:p>
        </w:tc>
        <w:tc>
          <w:tcPr>
            <w:tcW w:w="464" w:type="pct"/>
            <w:tcBorders>
              <w:top w:val="single" w:sz="4" w:space="0" w:color="000000"/>
              <w:left w:val="nil"/>
              <w:bottom w:val="single" w:sz="4" w:space="0" w:color="000000"/>
              <w:right w:val="nil"/>
            </w:tcBorders>
            <w:shd w:val="clear" w:color="auto" w:fill="FFFFFF"/>
            <w:vAlign w:val="center"/>
          </w:tcPr>
          <w:p w14:paraId="6CC92D8A"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Factor 4</w:t>
            </w:r>
          </w:p>
        </w:tc>
        <w:tc>
          <w:tcPr>
            <w:tcW w:w="464" w:type="pct"/>
            <w:tcBorders>
              <w:top w:val="single" w:sz="4" w:space="0" w:color="000000"/>
              <w:left w:val="nil"/>
              <w:bottom w:val="single" w:sz="4" w:space="0" w:color="000000"/>
              <w:right w:val="nil"/>
            </w:tcBorders>
            <w:shd w:val="clear" w:color="auto" w:fill="FFFFFF"/>
            <w:vAlign w:val="center"/>
          </w:tcPr>
          <w:p w14:paraId="7CE50934"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Factor 5</w:t>
            </w:r>
          </w:p>
        </w:tc>
        <w:tc>
          <w:tcPr>
            <w:tcW w:w="464" w:type="pct"/>
            <w:tcBorders>
              <w:top w:val="single" w:sz="4" w:space="0" w:color="000000"/>
              <w:left w:val="nil"/>
              <w:bottom w:val="single" w:sz="4" w:space="0" w:color="000000"/>
              <w:right w:val="nil"/>
            </w:tcBorders>
            <w:shd w:val="clear" w:color="auto" w:fill="FFFFFF"/>
            <w:vAlign w:val="center"/>
          </w:tcPr>
          <w:p w14:paraId="799F1CAD"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Factor 6</w:t>
            </w:r>
          </w:p>
        </w:tc>
        <w:tc>
          <w:tcPr>
            <w:tcW w:w="1194" w:type="pct"/>
            <w:tcBorders>
              <w:top w:val="single" w:sz="4" w:space="0" w:color="000000"/>
              <w:left w:val="nil"/>
              <w:bottom w:val="single" w:sz="4" w:space="0" w:color="000000"/>
              <w:right w:val="nil"/>
            </w:tcBorders>
            <w:shd w:val="clear" w:color="auto" w:fill="FFFFFF"/>
            <w:vAlign w:val="center"/>
          </w:tcPr>
          <w:p w14:paraId="681C24BD"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Communality (Extraction)</w:t>
            </w:r>
          </w:p>
        </w:tc>
      </w:tr>
      <w:tr w:rsidR="00722A11" w14:paraId="02272CA8"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770137E4" w14:textId="77777777" w:rsidR="00722A11" w:rsidRDefault="00000000">
            <w:pPr>
              <w:widowControl/>
              <w:jc w:val="center"/>
              <w:textAlignment w:val="center"/>
              <w:rPr>
                <w:rFonts w:eastAsia="Microsoft YaHei" w:cs="Times New Roman"/>
                <w:color w:val="000000"/>
                <w:kern w:val="0"/>
                <w:sz w:val="20"/>
                <w:szCs w:val="20"/>
                <w:lang w:bidi="ar"/>
              </w:rPr>
            </w:pPr>
            <w:r>
              <w:rPr>
                <w:rFonts w:eastAsia="Microsoft YaHei" w:cs="Times New Roman"/>
                <w:color w:val="000000"/>
                <w:kern w:val="0"/>
                <w:sz w:val="20"/>
                <w:szCs w:val="20"/>
                <w:lang w:bidi="ar"/>
              </w:rPr>
              <w:t xml:space="preserve">Real-Time </w:t>
            </w:r>
          </w:p>
          <w:p w14:paraId="04CA2A6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Interaction 1</w:t>
            </w:r>
          </w:p>
        </w:tc>
        <w:tc>
          <w:tcPr>
            <w:tcW w:w="464" w:type="pct"/>
            <w:tcBorders>
              <w:top w:val="single" w:sz="4" w:space="0" w:color="000000"/>
              <w:left w:val="nil"/>
              <w:bottom w:val="single" w:sz="4" w:space="0" w:color="000000"/>
              <w:right w:val="nil"/>
            </w:tcBorders>
            <w:shd w:val="clear" w:color="auto" w:fill="FFFFFF"/>
            <w:vAlign w:val="center"/>
          </w:tcPr>
          <w:p w14:paraId="5AC88B2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0.219</w:t>
            </w:r>
          </w:p>
        </w:tc>
        <w:tc>
          <w:tcPr>
            <w:tcW w:w="464" w:type="pct"/>
            <w:tcBorders>
              <w:top w:val="single" w:sz="4" w:space="0" w:color="000000"/>
              <w:left w:val="nil"/>
              <w:bottom w:val="single" w:sz="4" w:space="0" w:color="000000"/>
              <w:right w:val="nil"/>
            </w:tcBorders>
            <w:shd w:val="clear" w:color="auto" w:fill="FFFFFF"/>
            <w:vAlign w:val="center"/>
          </w:tcPr>
          <w:p w14:paraId="5A8F2EA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0.266</w:t>
            </w:r>
          </w:p>
        </w:tc>
        <w:tc>
          <w:tcPr>
            <w:tcW w:w="464" w:type="pct"/>
            <w:tcBorders>
              <w:top w:val="single" w:sz="4" w:space="0" w:color="000000"/>
              <w:left w:val="nil"/>
              <w:bottom w:val="single" w:sz="4" w:space="0" w:color="000000"/>
              <w:right w:val="nil"/>
            </w:tcBorders>
            <w:shd w:val="clear" w:color="auto" w:fill="FFFFFF"/>
            <w:vAlign w:val="center"/>
          </w:tcPr>
          <w:p w14:paraId="41FECF6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0.094</w:t>
            </w:r>
          </w:p>
        </w:tc>
        <w:tc>
          <w:tcPr>
            <w:tcW w:w="464" w:type="pct"/>
            <w:tcBorders>
              <w:top w:val="single" w:sz="4" w:space="0" w:color="000000"/>
              <w:left w:val="nil"/>
              <w:bottom w:val="single" w:sz="4" w:space="0" w:color="000000"/>
              <w:right w:val="nil"/>
            </w:tcBorders>
            <w:shd w:val="clear" w:color="auto" w:fill="FFFFFF"/>
            <w:vAlign w:val="center"/>
          </w:tcPr>
          <w:p w14:paraId="6767AED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0.121</w:t>
            </w:r>
          </w:p>
        </w:tc>
        <w:tc>
          <w:tcPr>
            <w:tcW w:w="464" w:type="pct"/>
            <w:tcBorders>
              <w:top w:val="single" w:sz="4" w:space="0" w:color="000000"/>
              <w:left w:val="nil"/>
              <w:bottom w:val="single" w:sz="4" w:space="0" w:color="000000"/>
              <w:right w:val="nil"/>
            </w:tcBorders>
            <w:shd w:val="clear" w:color="auto" w:fill="FFFFFF"/>
            <w:vAlign w:val="center"/>
          </w:tcPr>
          <w:p w14:paraId="0FAB0A5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0.182</w:t>
            </w:r>
          </w:p>
        </w:tc>
        <w:tc>
          <w:tcPr>
            <w:tcW w:w="464" w:type="pct"/>
            <w:tcBorders>
              <w:top w:val="single" w:sz="4" w:space="0" w:color="000000"/>
              <w:left w:val="nil"/>
              <w:bottom w:val="single" w:sz="4" w:space="0" w:color="000000"/>
              <w:right w:val="nil"/>
            </w:tcBorders>
            <w:shd w:val="clear" w:color="auto" w:fill="FFFFFF"/>
            <w:vAlign w:val="center"/>
          </w:tcPr>
          <w:p w14:paraId="2FB90AE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0.745</w:t>
            </w:r>
          </w:p>
        </w:tc>
        <w:tc>
          <w:tcPr>
            <w:tcW w:w="1194" w:type="pct"/>
            <w:tcBorders>
              <w:top w:val="single" w:sz="4" w:space="0" w:color="000000"/>
              <w:left w:val="nil"/>
              <w:bottom w:val="single" w:sz="4" w:space="0" w:color="000000"/>
              <w:right w:val="nil"/>
            </w:tcBorders>
            <w:shd w:val="clear" w:color="auto" w:fill="FFFFFF"/>
            <w:vAlign w:val="center"/>
          </w:tcPr>
          <w:p w14:paraId="68E3B1C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w:t>
            </w:r>
          </w:p>
        </w:tc>
      </w:tr>
      <w:tr w:rsidR="00722A11" w14:paraId="0C204D6B"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33E8DFF4" w14:textId="77777777" w:rsidR="00722A11" w:rsidRDefault="00000000">
            <w:pPr>
              <w:widowControl/>
              <w:jc w:val="center"/>
              <w:textAlignment w:val="center"/>
              <w:rPr>
                <w:rFonts w:eastAsia="Microsoft YaHei" w:cs="Times New Roman"/>
                <w:color w:val="000000"/>
                <w:kern w:val="0"/>
                <w:sz w:val="20"/>
                <w:szCs w:val="20"/>
                <w:lang w:bidi="ar"/>
              </w:rPr>
            </w:pPr>
            <w:r>
              <w:rPr>
                <w:rFonts w:eastAsia="Microsoft YaHei" w:cs="Times New Roman"/>
                <w:color w:val="000000"/>
                <w:kern w:val="0"/>
                <w:sz w:val="20"/>
                <w:szCs w:val="20"/>
                <w:lang w:bidi="ar"/>
              </w:rPr>
              <w:t xml:space="preserve">Real-Time </w:t>
            </w:r>
          </w:p>
          <w:p w14:paraId="07E472F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Interaction 2</w:t>
            </w:r>
          </w:p>
        </w:tc>
        <w:tc>
          <w:tcPr>
            <w:tcW w:w="464" w:type="pct"/>
            <w:tcBorders>
              <w:top w:val="single" w:sz="4" w:space="0" w:color="000000"/>
              <w:left w:val="nil"/>
              <w:bottom w:val="single" w:sz="4" w:space="0" w:color="000000"/>
              <w:right w:val="nil"/>
            </w:tcBorders>
            <w:shd w:val="clear" w:color="auto" w:fill="FFFFFF"/>
            <w:vAlign w:val="center"/>
          </w:tcPr>
          <w:p w14:paraId="621AC6E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0.234</w:t>
            </w:r>
          </w:p>
        </w:tc>
        <w:tc>
          <w:tcPr>
            <w:tcW w:w="464" w:type="pct"/>
            <w:tcBorders>
              <w:top w:val="single" w:sz="4" w:space="0" w:color="000000"/>
              <w:left w:val="nil"/>
              <w:bottom w:val="single" w:sz="4" w:space="0" w:color="000000"/>
              <w:right w:val="nil"/>
            </w:tcBorders>
            <w:shd w:val="clear" w:color="auto" w:fill="FFFFFF"/>
            <w:vAlign w:val="center"/>
          </w:tcPr>
          <w:p w14:paraId="384DFBC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0.269</w:t>
            </w:r>
          </w:p>
        </w:tc>
        <w:tc>
          <w:tcPr>
            <w:tcW w:w="464" w:type="pct"/>
            <w:tcBorders>
              <w:top w:val="single" w:sz="4" w:space="0" w:color="000000"/>
              <w:left w:val="nil"/>
              <w:bottom w:val="single" w:sz="4" w:space="0" w:color="000000"/>
              <w:right w:val="nil"/>
            </w:tcBorders>
            <w:shd w:val="clear" w:color="auto" w:fill="FFFFFF"/>
            <w:vAlign w:val="center"/>
          </w:tcPr>
          <w:p w14:paraId="22C0523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0.091</w:t>
            </w:r>
          </w:p>
        </w:tc>
        <w:tc>
          <w:tcPr>
            <w:tcW w:w="464" w:type="pct"/>
            <w:tcBorders>
              <w:top w:val="single" w:sz="4" w:space="0" w:color="000000"/>
              <w:left w:val="nil"/>
              <w:bottom w:val="single" w:sz="4" w:space="0" w:color="000000"/>
              <w:right w:val="nil"/>
            </w:tcBorders>
            <w:shd w:val="clear" w:color="auto" w:fill="FFFFFF"/>
            <w:vAlign w:val="center"/>
          </w:tcPr>
          <w:p w14:paraId="471FC54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w:t>
            </w:r>
          </w:p>
        </w:tc>
        <w:tc>
          <w:tcPr>
            <w:tcW w:w="464" w:type="pct"/>
            <w:tcBorders>
              <w:top w:val="single" w:sz="4" w:space="0" w:color="000000"/>
              <w:left w:val="nil"/>
              <w:bottom w:val="single" w:sz="4" w:space="0" w:color="000000"/>
              <w:right w:val="nil"/>
            </w:tcBorders>
            <w:shd w:val="clear" w:color="auto" w:fill="FFFFFF"/>
            <w:vAlign w:val="center"/>
          </w:tcPr>
          <w:p w14:paraId="28E0FE5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0.191</w:t>
            </w:r>
          </w:p>
        </w:tc>
        <w:tc>
          <w:tcPr>
            <w:tcW w:w="464" w:type="pct"/>
            <w:tcBorders>
              <w:top w:val="single" w:sz="4" w:space="0" w:color="000000"/>
              <w:left w:val="nil"/>
              <w:bottom w:val="single" w:sz="4" w:space="0" w:color="000000"/>
              <w:right w:val="nil"/>
            </w:tcBorders>
            <w:shd w:val="clear" w:color="auto" w:fill="FFFFFF"/>
            <w:vAlign w:val="center"/>
          </w:tcPr>
          <w:p w14:paraId="5A89B0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0.765</w:t>
            </w:r>
          </w:p>
        </w:tc>
        <w:tc>
          <w:tcPr>
            <w:tcW w:w="1194" w:type="pct"/>
            <w:tcBorders>
              <w:top w:val="single" w:sz="4" w:space="0" w:color="000000"/>
              <w:left w:val="nil"/>
              <w:bottom w:val="single" w:sz="4" w:space="0" w:color="000000"/>
              <w:right w:val="nil"/>
            </w:tcBorders>
            <w:shd w:val="clear" w:color="auto" w:fill="FFFFFF"/>
            <w:vAlign w:val="center"/>
          </w:tcPr>
          <w:p w14:paraId="6F50DC4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0.757</w:t>
            </w:r>
          </w:p>
        </w:tc>
      </w:tr>
      <w:tr w:rsidR="00722A11" w14:paraId="5297236E"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4E46B472" w14:textId="77777777" w:rsidR="00722A11" w:rsidRDefault="00000000">
            <w:pPr>
              <w:widowControl/>
              <w:jc w:val="center"/>
              <w:textAlignment w:val="center"/>
              <w:rPr>
                <w:rFonts w:eastAsia="Microsoft YaHei" w:cs="Times New Roman"/>
                <w:color w:val="000000"/>
                <w:kern w:val="0"/>
                <w:sz w:val="20"/>
                <w:szCs w:val="20"/>
                <w:lang w:bidi="ar"/>
              </w:rPr>
            </w:pPr>
            <w:r>
              <w:rPr>
                <w:rFonts w:eastAsia="Microsoft YaHei" w:cs="Times New Roman"/>
                <w:color w:val="000000"/>
                <w:kern w:val="0"/>
                <w:sz w:val="20"/>
                <w:szCs w:val="20"/>
                <w:lang w:bidi="ar"/>
              </w:rPr>
              <w:t xml:space="preserve">Real-Time </w:t>
            </w:r>
          </w:p>
          <w:p w14:paraId="09856A8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Interaction 3</w:t>
            </w:r>
          </w:p>
        </w:tc>
        <w:tc>
          <w:tcPr>
            <w:tcW w:w="464" w:type="pct"/>
            <w:tcBorders>
              <w:top w:val="single" w:sz="4" w:space="0" w:color="000000"/>
              <w:left w:val="nil"/>
              <w:bottom w:val="single" w:sz="4" w:space="0" w:color="000000"/>
              <w:right w:val="nil"/>
            </w:tcBorders>
            <w:shd w:val="clear" w:color="auto" w:fill="FFFFFF"/>
            <w:vAlign w:val="center"/>
          </w:tcPr>
          <w:p w14:paraId="5E55AE1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0.138</w:t>
            </w:r>
          </w:p>
        </w:tc>
        <w:tc>
          <w:tcPr>
            <w:tcW w:w="464" w:type="pct"/>
            <w:tcBorders>
              <w:top w:val="single" w:sz="4" w:space="0" w:color="000000"/>
              <w:left w:val="nil"/>
              <w:bottom w:val="single" w:sz="4" w:space="0" w:color="000000"/>
              <w:right w:val="nil"/>
            </w:tcBorders>
            <w:shd w:val="clear" w:color="auto" w:fill="FFFFFF"/>
            <w:vAlign w:val="center"/>
          </w:tcPr>
          <w:p w14:paraId="18038B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0.222</w:t>
            </w:r>
          </w:p>
        </w:tc>
        <w:tc>
          <w:tcPr>
            <w:tcW w:w="464" w:type="pct"/>
            <w:tcBorders>
              <w:top w:val="single" w:sz="4" w:space="0" w:color="000000"/>
              <w:left w:val="nil"/>
              <w:bottom w:val="single" w:sz="4" w:space="0" w:color="000000"/>
              <w:right w:val="nil"/>
            </w:tcBorders>
            <w:shd w:val="clear" w:color="auto" w:fill="FFFFFF"/>
            <w:vAlign w:val="center"/>
          </w:tcPr>
          <w:p w14:paraId="5B1B12E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0.189</w:t>
            </w:r>
          </w:p>
        </w:tc>
        <w:tc>
          <w:tcPr>
            <w:tcW w:w="464" w:type="pct"/>
            <w:tcBorders>
              <w:top w:val="single" w:sz="4" w:space="0" w:color="000000"/>
              <w:left w:val="nil"/>
              <w:bottom w:val="single" w:sz="4" w:space="0" w:color="000000"/>
              <w:right w:val="nil"/>
            </w:tcBorders>
            <w:shd w:val="clear" w:color="auto" w:fill="FFFFFF"/>
            <w:vAlign w:val="center"/>
          </w:tcPr>
          <w:p w14:paraId="38B2118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0.091</w:t>
            </w:r>
          </w:p>
        </w:tc>
        <w:tc>
          <w:tcPr>
            <w:tcW w:w="464" w:type="pct"/>
            <w:tcBorders>
              <w:top w:val="single" w:sz="4" w:space="0" w:color="000000"/>
              <w:left w:val="nil"/>
              <w:bottom w:val="single" w:sz="4" w:space="0" w:color="000000"/>
              <w:right w:val="nil"/>
            </w:tcBorders>
            <w:shd w:val="clear" w:color="auto" w:fill="FFFFFF"/>
            <w:vAlign w:val="center"/>
          </w:tcPr>
          <w:p w14:paraId="22570C1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0.053</w:t>
            </w:r>
          </w:p>
        </w:tc>
        <w:tc>
          <w:tcPr>
            <w:tcW w:w="464" w:type="pct"/>
            <w:tcBorders>
              <w:top w:val="single" w:sz="4" w:space="0" w:color="000000"/>
              <w:left w:val="nil"/>
              <w:bottom w:val="single" w:sz="4" w:space="0" w:color="000000"/>
              <w:right w:val="nil"/>
            </w:tcBorders>
            <w:shd w:val="clear" w:color="auto" w:fill="FFFFFF"/>
            <w:vAlign w:val="center"/>
          </w:tcPr>
          <w:p w14:paraId="007769A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0.793</w:t>
            </w:r>
          </w:p>
        </w:tc>
        <w:tc>
          <w:tcPr>
            <w:tcW w:w="1194" w:type="pct"/>
            <w:tcBorders>
              <w:top w:val="single" w:sz="4" w:space="0" w:color="000000"/>
              <w:left w:val="nil"/>
              <w:bottom w:val="single" w:sz="4" w:space="0" w:color="000000"/>
              <w:right w:val="nil"/>
            </w:tcBorders>
            <w:shd w:val="clear" w:color="auto" w:fill="FFFFFF"/>
            <w:vAlign w:val="center"/>
          </w:tcPr>
          <w:p w14:paraId="001C23D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0.744</w:t>
            </w:r>
          </w:p>
        </w:tc>
      </w:tr>
      <w:tr w:rsidR="00722A11" w14:paraId="1194A8C6"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0B3706C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 1</w:t>
            </w:r>
          </w:p>
        </w:tc>
        <w:tc>
          <w:tcPr>
            <w:tcW w:w="464" w:type="pct"/>
            <w:tcBorders>
              <w:top w:val="single" w:sz="4" w:space="0" w:color="000000"/>
              <w:left w:val="nil"/>
              <w:bottom w:val="single" w:sz="4" w:space="0" w:color="000000"/>
              <w:right w:val="nil"/>
            </w:tcBorders>
            <w:shd w:val="clear" w:color="auto" w:fill="FFFFFF"/>
            <w:vAlign w:val="center"/>
          </w:tcPr>
          <w:p w14:paraId="590B6C7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0.24</w:t>
            </w:r>
          </w:p>
        </w:tc>
        <w:tc>
          <w:tcPr>
            <w:tcW w:w="464" w:type="pct"/>
            <w:tcBorders>
              <w:top w:val="single" w:sz="4" w:space="0" w:color="000000"/>
              <w:left w:val="nil"/>
              <w:bottom w:val="single" w:sz="4" w:space="0" w:color="000000"/>
              <w:right w:val="nil"/>
            </w:tcBorders>
            <w:shd w:val="clear" w:color="auto" w:fill="FFFFFF"/>
            <w:vAlign w:val="center"/>
          </w:tcPr>
          <w:p w14:paraId="264BD95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0.146</w:t>
            </w:r>
          </w:p>
        </w:tc>
        <w:tc>
          <w:tcPr>
            <w:tcW w:w="464" w:type="pct"/>
            <w:tcBorders>
              <w:top w:val="single" w:sz="4" w:space="0" w:color="000000"/>
              <w:left w:val="nil"/>
              <w:bottom w:val="single" w:sz="4" w:space="0" w:color="000000"/>
              <w:right w:val="nil"/>
            </w:tcBorders>
            <w:shd w:val="clear" w:color="auto" w:fill="FFFFFF"/>
            <w:vAlign w:val="center"/>
          </w:tcPr>
          <w:p w14:paraId="46DE5BA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0.11</w:t>
            </w:r>
          </w:p>
        </w:tc>
        <w:tc>
          <w:tcPr>
            <w:tcW w:w="464" w:type="pct"/>
            <w:tcBorders>
              <w:top w:val="single" w:sz="4" w:space="0" w:color="000000"/>
              <w:left w:val="nil"/>
              <w:bottom w:val="single" w:sz="4" w:space="0" w:color="000000"/>
              <w:right w:val="nil"/>
            </w:tcBorders>
            <w:shd w:val="clear" w:color="auto" w:fill="FFFFFF"/>
            <w:vAlign w:val="center"/>
          </w:tcPr>
          <w:p w14:paraId="5B6E656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0.037</w:t>
            </w:r>
          </w:p>
        </w:tc>
        <w:tc>
          <w:tcPr>
            <w:tcW w:w="464" w:type="pct"/>
            <w:tcBorders>
              <w:top w:val="single" w:sz="4" w:space="0" w:color="000000"/>
              <w:left w:val="nil"/>
              <w:bottom w:val="single" w:sz="4" w:space="0" w:color="000000"/>
              <w:right w:val="nil"/>
            </w:tcBorders>
            <w:shd w:val="clear" w:color="auto" w:fill="FFFFFF"/>
            <w:vAlign w:val="center"/>
          </w:tcPr>
          <w:p w14:paraId="35356E3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0.809</w:t>
            </w:r>
          </w:p>
        </w:tc>
        <w:tc>
          <w:tcPr>
            <w:tcW w:w="464" w:type="pct"/>
            <w:tcBorders>
              <w:top w:val="single" w:sz="4" w:space="0" w:color="000000"/>
              <w:left w:val="nil"/>
              <w:bottom w:val="single" w:sz="4" w:space="0" w:color="000000"/>
              <w:right w:val="nil"/>
            </w:tcBorders>
            <w:shd w:val="clear" w:color="auto" w:fill="FFFFFF"/>
            <w:vAlign w:val="center"/>
          </w:tcPr>
          <w:p w14:paraId="5DD33F7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0.112</w:t>
            </w:r>
          </w:p>
        </w:tc>
        <w:tc>
          <w:tcPr>
            <w:tcW w:w="1194" w:type="pct"/>
            <w:tcBorders>
              <w:top w:val="single" w:sz="4" w:space="0" w:color="000000"/>
              <w:left w:val="nil"/>
              <w:bottom w:val="single" w:sz="4" w:space="0" w:color="000000"/>
              <w:right w:val="nil"/>
            </w:tcBorders>
            <w:shd w:val="clear" w:color="auto" w:fill="FFFFFF"/>
            <w:vAlign w:val="center"/>
          </w:tcPr>
          <w:p w14:paraId="0C36137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0.759</w:t>
            </w:r>
          </w:p>
        </w:tc>
      </w:tr>
      <w:tr w:rsidR="00722A11" w14:paraId="7B62B5D6"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0F1B7BC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 2</w:t>
            </w:r>
          </w:p>
        </w:tc>
        <w:tc>
          <w:tcPr>
            <w:tcW w:w="464" w:type="pct"/>
            <w:tcBorders>
              <w:top w:val="single" w:sz="4" w:space="0" w:color="000000"/>
              <w:left w:val="nil"/>
              <w:bottom w:val="single" w:sz="4" w:space="0" w:color="000000"/>
              <w:right w:val="nil"/>
            </w:tcBorders>
            <w:shd w:val="clear" w:color="auto" w:fill="FFFFFF"/>
            <w:vAlign w:val="center"/>
          </w:tcPr>
          <w:p w14:paraId="2C68AF4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0.23</w:t>
            </w:r>
          </w:p>
        </w:tc>
        <w:tc>
          <w:tcPr>
            <w:tcW w:w="464" w:type="pct"/>
            <w:tcBorders>
              <w:top w:val="single" w:sz="4" w:space="0" w:color="000000"/>
              <w:left w:val="nil"/>
              <w:bottom w:val="single" w:sz="4" w:space="0" w:color="000000"/>
              <w:right w:val="nil"/>
            </w:tcBorders>
            <w:shd w:val="clear" w:color="auto" w:fill="FFFFFF"/>
            <w:vAlign w:val="center"/>
          </w:tcPr>
          <w:p w14:paraId="471907C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0.171</w:t>
            </w:r>
          </w:p>
        </w:tc>
        <w:tc>
          <w:tcPr>
            <w:tcW w:w="464" w:type="pct"/>
            <w:tcBorders>
              <w:top w:val="single" w:sz="4" w:space="0" w:color="000000"/>
              <w:left w:val="nil"/>
              <w:bottom w:val="single" w:sz="4" w:space="0" w:color="000000"/>
              <w:right w:val="nil"/>
            </w:tcBorders>
            <w:shd w:val="clear" w:color="auto" w:fill="FFFFFF"/>
            <w:vAlign w:val="center"/>
          </w:tcPr>
          <w:p w14:paraId="264CB7C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0.085</w:t>
            </w:r>
          </w:p>
        </w:tc>
        <w:tc>
          <w:tcPr>
            <w:tcW w:w="464" w:type="pct"/>
            <w:tcBorders>
              <w:top w:val="single" w:sz="4" w:space="0" w:color="000000"/>
              <w:left w:val="nil"/>
              <w:bottom w:val="single" w:sz="4" w:space="0" w:color="000000"/>
              <w:right w:val="nil"/>
            </w:tcBorders>
            <w:shd w:val="clear" w:color="auto" w:fill="FFFFFF"/>
            <w:vAlign w:val="center"/>
          </w:tcPr>
          <w:p w14:paraId="683366F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0.048</w:t>
            </w:r>
          </w:p>
        </w:tc>
        <w:tc>
          <w:tcPr>
            <w:tcW w:w="464" w:type="pct"/>
            <w:tcBorders>
              <w:top w:val="single" w:sz="4" w:space="0" w:color="000000"/>
              <w:left w:val="nil"/>
              <w:bottom w:val="single" w:sz="4" w:space="0" w:color="000000"/>
              <w:right w:val="nil"/>
            </w:tcBorders>
            <w:shd w:val="clear" w:color="auto" w:fill="FFFFFF"/>
            <w:vAlign w:val="center"/>
          </w:tcPr>
          <w:p w14:paraId="170226D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0.789</w:t>
            </w:r>
          </w:p>
        </w:tc>
        <w:tc>
          <w:tcPr>
            <w:tcW w:w="464" w:type="pct"/>
            <w:tcBorders>
              <w:top w:val="single" w:sz="4" w:space="0" w:color="000000"/>
              <w:left w:val="nil"/>
              <w:bottom w:val="single" w:sz="4" w:space="0" w:color="000000"/>
              <w:right w:val="nil"/>
            </w:tcBorders>
            <w:shd w:val="clear" w:color="auto" w:fill="FFFFFF"/>
            <w:vAlign w:val="center"/>
          </w:tcPr>
          <w:p w14:paraId="4898CB6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0.113</w:t>
            </w:r>
          </w:p>
        </w:tc>
        <w:tc>
          <w:tcPr>
            <w:tcW w:w="1194" w:type="pct"/>
            <w:tcBorders>
              <w:top w:val="single" w:sz="4" w:space="0" w:color="000000"/>
              <w:left w:val="nil"/>
              <w:bottom w:val="single" w:sz="4" w:space="0" w:color="000000"/>
              <w:right w:val="nil"/>
            </w:tcBorders>
            <w:shd w:val="clear" w:color="auto" w:fill="FFFFFF"/>
            <w:vAlign w:val="center"/>
          </w:tcPr>
          <w:p w14:paraId="28C07C0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0.742</w:t>
            </w:r>
          </w:p>
        </w:tc>
      </w:tr>
      <w:tr w:rsidR="00722A11" w14:paraId="76895C84"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14E6D3C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 3</w:t>
            </w:r>
          </w:p>
        </w:tc>
        <w:tc>
          <w:tcPr>
            <w:tcW w:w="464" w:type="pct"/>
            <w:tcBorders>
              <w:top w:val="single" w:sz="4" w:space="0" w:color="000000"/>
              <w:left w:val="nil"/>
              <w:bottom w:val="single" w:sz="4" w:space="0" w:color="000000"/>
              <w:right w:val="nil"/>
            </w:tcBorders>
            <w:shd w:val="clear" w:color="auto" w:fill="FFFFFF"/>
            <w:vAlign w:val="center"/>
          </w:tcPr>
          <w:p w14:paraId="7656FE2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0.265</w:t>
            </w:r>
          </w:p>
        </w:tc>
        <w:tc>
          <w:tcPr>
            <w:tcW w:w="464" w:type="pct"/>
            <w:tcBorders>
              <w:top w:val="single" w:sz="4" w:space="0" w:color="000000"/>
              <w:left w:val="nil"/>
              <w:bottom w:val="single" w:sz="4" w:space="0" w:color="000000"/>
              <w:right w:val="nil"/>
            </w:tcBorders>
            <w:shd w:val="clear" w:color="auto" w:fill="FFFFFF"/>
            <w:vAlign w:val="center"/>
          </w:tcPr>
          <w:p w14:paraId="026163A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0.133</w:t>
            </w:r>
          </w:p>
        </w:tc>
        <w:tc>
          <w:tcPr>
            <w:tcW w:w="464" w:type="pct"/>
            <w:tcBorders>
              <w:top w:val="single" w:sz="4" w:space="0" w:color="000000"/>
              <w:left w:val="nil"/>
              <w:bottom w:val="single" w:sz="4" w:space="0" w:color="000000"/>
              <w:right w:val="nil"/>
            </w:tcBorders>
            <w:shd w:val="clear" w:color="auto" w:fill="FFFFFF"/>
            <w:vAlign w:val="center"/>
          </w:tcPr>
          <w:p w14:paraId="6D39DC8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0.263</w:t>
            </w:r>
          </w:p>
        </w:tc>
        <w:tc>
          <w:tcPr>
            <w:tcW w:w="464" w:type="pct"/>
            <w:tcBorders>
              <w:top w:val="single" w:sz="4" w:space="0" w:color="000000"/>
              <w:left w:val="nil"/>
              <w:bottom w:val="single" w:sz="4" w:space="0" w:color="000000"/>
              <w:right w:val="nil"/>
            </w:tcBorders>
            <w:shd w:val="clear" w:color="auto" w:fill="FFFFFF"/>
            <w:vAlign w:val="center"/>
          </w:tcPr>
          <w:p w14:paraId="5FCF255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0.694</w:t>
            </w:r>
          </w:p>
        </w:tc>
        <w:tc>
          <w:tcPr>
            <w:tcW w:w="464" w:type="pct"/>
            <w:tcBorders>
              <w:top w:val="single" w:sz="4" w:space="0" w:color="000000"/>
              <w:left w:val="nil"/>
              <w:bottom w:val="single" w:sz="4" w:space="0" w:color="000000"/>
              <w:right w:val="nil"/>
            </w:tcBorders>
            <w:shd w:val="clear" w:color="auto" w:fill="FFFFFF"/>
            <w:vAlign w:val="center"/>
          </w:tcPr>
          <w:p w14:paraId="28D7EDF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0.132</w:t>
            </w:r>
          </w:p>
        </w:tc>
        <w:tc>
          <w:tcPr>
            <w:tcW w:w="464" w:type="pct"/>
            <w:tcBorders>
              <w:top w:val="single" w:sz="4" w:space="0" w:color="000000"/>
              <w:left w:val="nil"/>
              <w:bottom w:val="single" w:sz="4" w:space="0" w:color="000000"/>
              <w:right w:val="nil"/>
            </w:tcBorders>
            <w:shd w:val="clear" w:color="auto" w:fill="FFFFFF"/>
            <w:vAlign w:val="center"/>
          </w:tcPr>
          <w:p w14:paraId="7ED01C0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0.084</w:t>
            </w:r>
          </w:p>
        </w:tc>
        <w:tc>
          <w:tcPr>
            <w:tcW w:w="1194" w:type="pct"/>
            <w:tcBorders>
              <w:top w:val="single" w:sz="4" w:space="0" w:color="000000"/>
              <w:left w:val="nil"/>
              <w:bottom w:val="single" w:sz="4" w:space="0" w:color="000000"/>
              <w:right w:val="nil"/>
            </w:tcBorders>
            <w:shd w:val="clear" w:color="auto" w:fill="FFFFFF"/>
            <w:vAlign w:val="center"/>
          </w:tcPr>
          <w:p w14:paraId="10CF29F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0.717</w:t>
            </w:r>
          </w:p>
        </w:tc>
      </w:tr>
      <w:tr w:rsidR="00722A11" w14:paraId="5CBB6756"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0EAF1CDB" w14:textId="77777777" w:rsidR="00722A11" w:rsidRDefault="00000000">
            <w:pPr>
              <w:widowControl/>
              <w:jc w:val="center"/>
              <w:textAlignment w:val="center"/>
              <w:rPr>
                <w:rFonts w:eastAsia="Microsoft YaHei" w:cs="Times New Roman"/>
                <w:color w:val="000000"/>
                <w:kern w:val="0"/>
                <w:sz w:val="20"/>
                <w:szCs w:val="20"/>
                <w:lang w:bidi="ar"/>
              </w:rPr>
            </w:pPr>
            <w:r>
              <w:rPr>
                <w:rFonts w:eastAsia="Microsoft YaHei" w:cs="Times New Roman"/>
                <w:color w:val="000000"/>
                <w:kern w:val="0"/>
                <w:sz w:val="20"/>
                <w:szCs w:val="20"/>
                <w:lang w:bidi="ar"/>
              </w:rPr>
              <w:t xml:space="preserve">Professional </w:t>
            </w:r>
          </w:p>
          <w:p w14:paraId="6EF2BC6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Advice 1</w:t>
            </w:r>
          </w:p>
        </w:tc>
        <w:tc>
          <w:tcPr>
            <w:tcW w:w="464" w:type="pct"/>
            <w:tcBorders>
              <w:top w:val="single" w:sz="4" w:space="0" w:color="000000"/>
              <w:left w:val="nil"/>
              <w:bottom w:val="single" w:sz="4" w:space="0" w:color="000000"/>
              <w:right w:val="nil"/>
            </w:tcBorders>
            <w:shd w:val="clear" w:color="auto" w:fill="FFFFFF"/>
            <w:vAlign w:val="center"/>
          </w:tcPr>
          <w:p w14:paraId="7133644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0.229</w:t>
            </w:r>
          </w:p>
        </w:tc>
        <w:tc>
          <w:tcPr>
            <w:tcW w:w="464" w:type="pct"/>
            <w:tcBorders>
              <w:top w:val="single" w:sz="4" w:space="0" w:color="000000"/>
              <w:left w:val="nil"/>
              <w:bottom w:val="single" w:sz="4" w:space="0" w:color="000000"/>
              <w:right w:val="nil"/>
            </w:tcBorders>
            <w:shd w:val="clear" w:color="auto" w:fill="FFFFFF"/>
            <w:vAlign w:val="center"/>
          </w:tcPr>
          <w:p w14:paraId="5B9B115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w:t>
            </w:r>
          </w:p>
        </w:tc>
        <w:tc>
          <w:tcPr>
            <w:tcW w:w="464" w:type="pct"/>
            <w:tcBorders>
              <w:top w:val="single" w:sz="4" w:space="0" w:color="000000"/>
              <w:left w:val="nil"/>
              <w:bottom w:val="single" w:sz="4" w:space="0" w:color="000000"/>
              <w:right w:val="nil"/>
            </w:tcBorders>
            <w:shd w:val="clear" w:color="auto" w:fill="FFFFFF"/>
            <w:vAlign w:val="center"/>
          </w:tcPr>
          <w:p w14:paraId="66F457A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0.091</w:t>
            </w:r>
          </w:p>
        </w:tc>
        <w:tc>
          <w:tcPr>
            <w:tcW w:w="464" w:type="pct"/>
            <w:tcBorders>
              <w:top w:val="single" w:sz="4" w:space="0" w:color="000000"/>
              <w:left w:val="nil"/>
              <w:bottom w:val="single" w:sz="4" w:space="0" w:color="000000"/>
              <w:right w:val="nil"/>
            </w:tcBorders>
            <w:shd w:val="clear" w:color="auto" w:fill="FFFFFF"/>
            <w:vAlign w:val="center"/>
          </w:tcPr>
          <w:p w14:paraId="46D4360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0.709</w:t>
            </w:r>
          </w:p>
        </w:tc>
        <w:tc>
          <w:tcPr>
            <w:tcW w:w="464" w:type="pct"/>
            <w:tcBorders>
              <w:top w:val="single" w:sz="4" w:space="0" w:color="000000"/>
              <w:left w:val="nil"/>
              <w:bottom w:val="single" w:sz="4" w:space="0" w:color="000000"/>
              <w:right w:val="nil"/>
            </w:tcBorders>
            <w:shd w:val="clear" w:color="auto" w:fill="FFFFFF"/>
            <w:vAlign w:val="center"/>
          </w:tcPr>
          <w:p w14:paraId="56289A0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0.094</w:t>
            </w:r>
          </w:p>
        </w:tc>
        <w:tc>
          <w:tcPr>
            <w:tcW w:w="464" w:type="pct"/>
            <w:tcBorders>
              <w:top w:val="single" w:sz="4" w:space="0" w:color="000000"/>
              <w:left w:val="nil"/>
              <w:bottom w:val="single" w:sz="4" w:space="0" w:color="000000"/>
              <w:right w:val="nil"/>
            </w:tcBorders>
            <w:shd w:val="clear" w:color="auto" w:fill="FFFFFF"/>
            <w:vAlign w:val="center"/>
          </w:tcPr>
          <w:p w14:paraId="6EA909C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0.101</w:t>
            </w:r>
          </w:p>
        </w:tc>
        <w:tc>
          <w:tcPr>
            <w:tcW w:w="1194" w:type="pct"/>
            <w:tcBorders>
              <w:top w:val="single" w:sz="4" w:space="0" w:color="000000"/>
              <w:left w:val="nil"/>
              <w:bottom w:val="single" w:sz="4" w:space="0" w:color="000000"/>
              <w:right w:val="nil"/>
            </w:tcBorders>
            <w:shd w:val="clear" w:color="auto" w:fill="FFFFFF"/>
            <w:vAlign w:val="center"/>
          </w:tcPr>
          <w:p w14:paraId="65E9FDD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0.618</w:t>
            </w:r>
          </w:p>
        </w:tc>
      </w:tr>
      <w:tr w:rsidR="00722A11" w14:paraId="297DFFFF"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1C78265C" w14:textId="77777777" w:rsidR="00722A11" w:rsidRDefault="00000000">
            <w:pPr>
              <w:widowControl/>
              <w:jc w:val="center"/>
              <w:textAlignment w:val="center"/>
              <w:rPr>
                <w:rFonts w:eastAsia="Microsoft YaHei" w:cs="Times New Roman"/>
                <w:color w:val="000000"/>
                <w:kern w:val="0"/>
                <w:sz w:val="20"/>
                <w:szCs w:val="20"/>
                <w:lang w:bidi="ar"/>
              </w:rPr>
            </w:pPr>
            <w:r>
              <w:rPr>
                <w:rFonts w:eastAsia="Microsoft YaHei" w:cs="Times New Roman"/>
                <w:color w:val="000000"/>
                <w:kern w:val="0"/>
                <w:sz w:val="20"/>
                <w:szCs w:val="20"/>
                <w:lang w:bidi="ar"/>
              </w:rPr>
              <w:t xml:space="preserve">Professional </w:t>
            </w:r>
          </w:p>
          <w:p w14:paraId="4864624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Advice 2</w:t>
            </w:r>
          </w:p>
        </w:tc>
        <w:tc>
          <w:tcPr>
            <w:tcW w:w="464" w:type="pct"/>
            <w:tcBorders>
              <w:top w:val="single" w:sz="4" w:space="0" w:color="000000"/>
              <w:left w:val="nil"/>
              <w:bottom w:val="single" w:sz="4" w:space="0" w:color="000000"/>
              <w:right w:val="nil"/>
            </w:tcBorders>
            <w:shd w:val="clear" w:color="auto" w:fill="FFFFFF"/>
            <w:vAlign w:val="center"/>
          </w:tcPr>
          <w:p w14:paraId="4E1B02E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0.234</w:t>
            </w:r>
          </w:p>
        </w:tc>
        <w:tc>
          <w:tcPr>
            <w:tcW w:w="464" w:type="pct"/>
            <w:tcBorders>
              <w:top w:val="single" w:sz="4" w:space="0" w:color="000000"/>
              <w:left w:val="nil"/>
              <w:bottom w:val="single" w:sz="4" w:space="0" w:color="000000"/>
              <w:right w:val="nil"/>
            </w:tcBorders>
            <w:shd w:val="clear" w:color="auto" w:fill="FFFFFF"/>
            <w:vAlign w:val="center"/>
          </w:tcPr>
          <w:p w14:paraId="7D4A375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0.148</w:t>
            </w:r>
          </w:p>
        </w:tc>
        <w:tc>
          <w:tcPr>
            <w:tcW w:w="464" w:type="pct"/>
            <w:tcBorders>
              <w:top w:val="single" w:sz="4" w:space="0" w:color="000000"/>
              <w:left w:val="nil"/>
              <w:bottom w:val="single" w:sz="4" w:space="0" w:color="000000"/>
              <w:right w:val="nil"/>
            </w:tcBorders>
            <w:shd w:val="clear" w:color="auto" w:fill="FFFFFF"/>
            <w:vAlign w:val="center"/>
          </w:tcPr>
          <w:p w14:paraId="233A215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0.093</w:t>
            </w:r>
          </w:p>
        </w:tc>
        <w:tc>
          <w:tcPr>
            <w:tcW w:w="464" w:type="pct"/>
            <w:tcBorders>
              <w:top w:val="single" w:sz="4" w:space="0" w:color="000000"/>
              <w:left w:val="nil"/>
              <w:bottom w:val="single" w:sz="4" w:space="0" w:color="000000"/>
              <w:right w:val="nil"/>
            </w:tcBorders>
            <w:shd w:val="clear" w:color="auto" w:fill="FFFFFF"/>
            <w:vAlign w:val="center"/>
          </w:tcPr>
          <w:p w14:paraId="081E799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0.771</w:t>
            </w:r>
          </w:p>
        </w:tc>
        <w:tc>
          <w:tcPr>
            <w:tcW w:w="464" w:type="pct"/>
            <w:tcBorders>
              <w:top w:val="single" w:sz="4" w:space="0" w:color="000000"/>
              <w:left w:val="nil"/>
              <w:bottom w:val="single" w:sz="4" w:space="0" w:color="000000"/>
              <w:right w:val="nil"/>
            </w:tcBorders>
            <w:shd w:val="clear" w:color="auto" w:fill="FFFFFF"/>
            <w:vAlign w:val="center"/>
          </w:tcPr>
          <w:p w14:paraId="142BBEB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0.148</w:t>
            </w:r>
          </w:p>
        </w:tc>
        <w:tc>
          <w:tcPr>
            <w:tcW w:w="464" w:type="pct"/>
            <w:tcBorders>
              <w:top w:val="single" w:sz="4" w:space="0" w:color="000000"/>
              <w:left w:val="nil"/>
              <w:bottom w:val="single" w:sz="4" w:space="0" w:color="000000"/>
              <w:right w:val="nil"/>
            </w:tcBorders>
            <w:shd w:val="clear" w:color="auto" w:fill="FFFFFF"/>
            <w:vAlign w:val="center"/>
          </w:tcPr>
          <w:p w14:paraId="6D4168E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0.043</w:t>
            </w:r>
          </w:p>
        </w:tc>
        <w:tc>
          <w:tcPr>
            <w:tcW w:w="1194" w:type="pct"/>
            <w:tcBorders>
              <w:top w:val="single" w:sz="4" w:space="0" w:color="000000"/>
              <w:left w:val="nil"/>
              <w:bottom w:val="single" w:sz="4" w:space="0" w:color="000000"/>
              <w:right w:val="nil"/>
            </w:tcBorders>
            <w:shd w:val="clear" w:color="auto" w:fill="FFFFFF"/>
            <w:vAlign w:val="center"/>
          </w:tcPr>
          <w:p w14:paraId="01620C4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0.713</w:t>
            </w:r>
          </w:p>
        </w:tc>
      </w:tr>
      <w:tr w:rsidR="00722A11" w14:paraId="4840480F"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61D2AB4F" w14:textId="77777777" w:rsidR="00722A11" w:rsidRDefault="00000000">
            <w:pPr>
              <w:widowControl/>
              <w:jc w:val="center"/>
              <w:textAlignment w:val="center"/>
              <w:rPr>
                <w:rFonts w:eastAsia="Microsoft YaHei" w:cs="Times New Roman"/>
                <w:color w:val="000000"/>
                <w:kern w:val="0"/>
                <w:sz w:val="20"/>
                <w:szCs w:val="20"/>
                <w:lang w:bidi="ar"/>
              </w:rPr>
            </w:pPr>
            <w:r>
              <w:rPr>
                <w:rFonts w:eastAsia="Microsoft YaHei" w:cs="Times New Roman"/>
                <w:color w:val="000000"/>
                <w:kern w:val="0"/>
                <w:sz w:val="20"/>
                <w:szCs w:val="20"/>
                <w:lang w:bidi="ar"/>
              </w:rPr>
              <w:t xml:space="preserve">Professional </w:t>
            </w:r>
          </w:p>
          <w:p w14:paraId="6A02DA9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Advice 3</w:t>
            </w:r>
          </w:p>
        </w:tc>
        <w:tc>
          <w:tcPr>
            <w:tcW w:w="464" w:type="pct"/>
            <w:tcBorders>
              <w:top w:val="single" w:sz="4" w:space="0" w:color="000000"/>
              <w:left w:val="nil"/>
              <w:bottom w:val="single" w:sz="4" w:space="0" w:color="000000"/>
              <w:right w:val="nil"/>
            </w:tcBorders>
            <w:shd w:val="clear" w:color="auto" w:fill="FFFFFF"/>
            <w:vAlign w:val="center"/>
          </w:tcPr>
          <w:p w14:paraId="0A88AFC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0.205</w:t>
            </w:r>
          </w:p>
        </w:tc>
        <w:tc>
          <w:tcPr>
            <w:tcW w:w="464" w:type="pct"/>
            <w:tcBorders>
              <w:top w:val="single" w:sz="4" w:space="0" w:color="000000"/>
              <w:left w:val="nil"/>
              <w:bottom w:val="single" w:sz="4" w:space="0" w:color="000000"/>
              <w:right w:val="nil"/>
            </w:tcBorders>
            <w:shd w:val="clear" w:color="auto" w:fill="FFFFFF"/>
            <w:vAlign w:val="center"/>
          </w:tcPr>
          <w:p w14:paraId="38CBD50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w:t>
            </w:r>
          </w:p>
        </w:tc>
        <w:tc>
          <w:tcPr>
            <w:tcW w:w="464" w:type="pct"/>
            <w:tcBorders>
              <w:top w:val="single" w:sz="4" w:space="0" w:color="000000"/>
              <w:left w:val="nil"/>
              <w:bottom w:val="single" w:sz="4" w:space="0" w:color="000000"/>
              <w:right w:val="nil"/>
            </w:tcBorders>
            <w:shd w:val="clear" w:color="auto" w:fill="FFFFFF"/>
            <w:vAlign w:val="center"/>
          </w:tcPr>
          <w:p w14:paraId="7EB8842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w:t>
            </w:r>
          </w:p>
        </w:tc>
        <w:tc>
          <w:tcPr>
            <w:tcW w:w="464" w:type="pct"/>
            <w:tcBorders>
              <w:top w:val="single" w:sz="4" w:space="0" w:color="000000"/>
              <w:left w:val="nil"/>
              <w:bottom w:val="single" w:sz="4" w:space="0" w:color="000000"/>
              <w:right w:val="nil"/>
            </w:tcBorders>
            <w:shd w:val="clear" w:color="auto" w:fill="FFFFFF"/>
            <w:vAlign w:val="center"/>
          </w:tcPr>
          <w:p w14:paraId="07B283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w:t>
            </w:r>
          </w:p>
        </w:tc>
        <w:tc>
          <w:tcPr>
            <w:tcW w:w="464" w:type="pct"/>
            <w:tcBorders>
              <w:top w:val="single" w:sz="4" w:space="0" w:color="000000"/>
              <w:left w:val="nil"/>
              <w:bottom w:val="single" w:sz="4" w:space="0" w:color="000000"/>
              <w:right w:val="nil"/>
            </w:tcBorders>
            <w:shd w:val="clear" w:color="auto" w:fill="FFFFFF"/>
            <w:vAlign w:val="center"/>
          </w:tcPr>
          <w:p w14:paraId="6667683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0.162</w:t>
            </w:r>
          </w:p>
        </w:tc>
        <w:tc>
          <w:tcPr>
            <w:tcW w:w="464" w:type="pct"/>
            <w:tcBorders>
              <w:top w:val="single" w:sz="4" w:space="0" w:color="000000"/>
              <w:left w:val="nil"/>
              <w:bottom w:val="single" w:sz="4" w:space="0" w:color="000000"/>
              <w:right w:val="nil"/>
            </w:tcBorders>
            <w:shd w:val="clear" w:color="auto" w:fill="FFFFFF"/>
            <w:vAlign w:val="center"/>
          </w:tcPr>
          <w:p w14:paraId="281624D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0.021</w:t>
            </w:r>
          </w:p>
        </w:tc>
        <w:tc>
          <w:tcPr>
            <w:tcW w:w="1194" w:type="pct"/>
            <w:tcBorders>
              <w:top w:val="single" w:sz="4" w:space="0" w:color="000000"/>
              <w:left w:val="nil"/>
              <w:bottom w:val="single" w:sz="4" w:space="0" w:color="000000"/>
              <w:right w:val="nil"/>
            </w:tcBorders>
            <w:shd w:val="clear" w:color="auto" w:fill="FFFFFF"/>
            <w:vAlign w:val="center"/>
          </w:tcPr>
          <w:p w14:paraId="748FB5D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0.732</w:t>
            </w:r>
          </w:p>
        </w:tc>
      </w:tr>
      <w:tr w:rsidR="00722A11" w14:paraId="716A4FD9"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6519357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 1</w:t>
            </w:r>
          </w:p>
        </w:tc>
        <w:tc>
          <w:tcPr>
            <w:tcW w:w="464" w:type="pct"/>
            <w:tcBorders>
              <w:top w:val="single" w:sz="4" w:space="0" w:color="000000"/>
              <w:left w:val="nil"/>
              <w:bottom w:val="single" w:sz="4" w:space="0" w:color="000000"/>
              <w:right w:val="nil"/>
            </w:tcBorders>
            <w:shd w:val="clear" w:color="auto" w:fill="FFFFFF"/>
            <w:vAlign w:val="center"/>
          </w:tcPr>
          <w:p w14:paraId="132459F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0.171</w:t>
            </w:r>
          </w:p>
        </w:tc>
        <w:tc>
          <w:tcPr>
            <w:tcW w:w="464" w:type="pct"/>
            <w:tcBorders>
              <w:top w:val="single" w:sz="4" w:space="0" w:color="000000"/>
              <w:left w:val="nil"/>
              <w:bottom w:val="single" w:sz="4" w:space="0" w:color="000000"/>
              <w:right w:val="nil"/>
            </w:tcBorders>
            <w:shd w:val="clear" w:color="auto" w:fill="FFFFFF"/>
            <w:vAlign w:val="center"/>
          </w:tcPr>
          <w:p w14:paraId="749D173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0.088</w:t>
            </w:r>
          </w:p>
        </w:tc>
        <w:tc>
          <w:tcPr>
            <w:tcW w:w="464" w:type="pct"/>
            <w:tcBorders>
              <w:top w:val="single" w:sz="4" w:space="0" w:color="000000"/>
              <w:left w:val="nil"/>
              <w:bottom w:val="single" w:sz="4" w:space="0" w:color="000000"/>
              <w:right w:val="nil"/>
            </w:tcBorders>
            <w:shd w:val="clear" w:color="auto" w:fill="FFFFFF"/>
            <w:vAlign w:val="center"/>
          </w:tcPr>
          <w:p w14:paraId="4991D20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0.791</w:t>
            </w:r>
          </w:p>
        </w:tc>
        <w:tc>
          <w:tcPr>
            <w:tcW w:w="464" w:type="pct"/>
            <w:tcBorders>
              <w:top w:val="single" w:sz="4" w:space="0" w:color="000000"/>
              <w:left w:val="nil"/>
              <w:bottom w:val="single" w:sz="4" w:space="0" w:color="000000"/>
              <w:right w:val="nil"/>
            </w:tcBorders>
            <w:shd w:val="clear" w:color="auto" w:fill="FFFFFF"/>
            <w:vAlign w:val="center"/>
          </w:tcPr>
          <w:p w14:paraId="7A3275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0.055</w:t>
            </w:r>
          </w:p>
        </w:tc>
        <w:tc>
          <w:tcPr>
            <w:tcW w:w="464" w:type="pct"/>
            <w:tcBorders>
              <w:top w:val="single" w:sz="4" w:space="0" w:color="000000"/>
              <w:left w:val="nil"/>
              <w:bottom w:val="single" w:sz="4" w:space="0" w:color="000000"/>
              <w:right w:val="nil"/>
            </w:tcBorders>
            <w:shd w:val="clear" w:color="auto" w:fill="FFFFFF"/>
            <w:vAlign w:val="center"/>
          </w:tcPr>
          <w:p w14:paraId="7CDE734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0.094</w:t>
            </w:r>
          </w:p>
        </w:tc>
        <w:tc>
          <w:tcPr>
            <w:tcW w:w="464" w:type="pct"/>
            <w:tcBorders>
              <w:top w:val="single" w:sz="4" w:space="0" w:color="000000"/>
              <w:left w:val="nil"/>
              <w:bottom w:val="single" w:sz="4" w:space="0" w:color="000000"/>
              <w:right w:val="nil"/>
            </w:tcBorders>
            <w:shd w:val="clear" w:color="auto" w:fill="FFFFFF"/>
            <w:vAlign w:val="center"/>
          </w:tcPr>
          <w:p w14:paraId="7CF9F01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0.117</w:t>
            </w:r>
          </w:p>
        </w:tc>
        <w:tc>
          <w:tcPr>
            <w:tcW w:w="1194" w:type="pct"/>
            <w:tcBorders>
              <w:top w:val="single" w:sz="4" w:space="0" w:color="000000"/>
              <w:left w:val="nil"/>
              <w:bottom w:val="single" w:sz="4" w:space="0" w:color="000000"/>
              <w:right w:val="nil"/>
            </w:tcBorders>
            <w:shd w:val="clear" w:color="auto" w:fill="FFFFFF"/>
            <w:vAlign w:val="center"/>
          </w:tcPr>
          <w:p w14:paraId="1B7BA4B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0.687</w:t>
            </w:r>
          </w:p>
        </w:tc>
      </w:tr>
      <w:tr w:rsidR="00722A11" w14:paraId="16D27C45"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16863C7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 2</w:t>
            </w:r>
          </w:p>
        </w:tc>
        <w:tc>
          <w:tcPr>
            <w:tcW w:w="464" w:type="pct"/>
            <w:tcBorders>
              <w:top w:val="single" w:sz="4" w:space="0" w:color="000000"/>
              <w:left w:val="nil"/>
              <w:bottom w:val="single" w:sz="4" w:space="0" w:color="000000"/>
              <w:right w:val="nil"/>
            </w:tcBorders>
            <w:shd w:val="clear" w:color="auto" w:fill="FFFFFF"/>
            <w:vAlign w:val="center"/>
          </w:tcPr>
          <w:p w14:paraId="36CA1B5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0.097</w:t>
            </w:r>
          </w:p>
        </w:tc>
        <w:tc>
          <w:tcPr>
            <w:tcW w:w="464" w:type="pct"/>
            <w:tcBorders>
              <w:top w:val="single" w:sz="4" w:space="0" w:color="000000"/>
              <w:left w:val="nil"/>
              <w:bottom w:val="single" w:sz="4" w:space="0" w:color="000000"/>
              <w:right w:val="nil"/>
            </w:tcBorders>
            <w:shd w:val="clear" w:color="auto" w:fill="FFFFFF"/>
            <w:vAlign w:val="center"/>
          </w:tcPr>
          <w:p w14:paraId="0286987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0.113</w:t>
            </w:r>
          </w:p>
        </w:tc>
        <w:tc>
          <w:tcPr>
            <w:tcW w:w="464" w:type="pct"/>
            <w:tcBorders>
              <w:top w:val="single" w:sz="4" w:space="0" w:color="000000"/>
              <w:left w:val="nil"/>
              <w:bottom w:val="single" w:sz="4" w:space="0" w:color="000000"/>
              <w:right w:val="nil"/>
            </w:tcBorders>
            <w:shd w:val="clear" w:color="auto" w:fill="FFFFFF"/>
            <w:vAlign w:val="center"/>
          </w:tcPr>
          <w:p w14:paraId="0094D7B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0.811</w:t>
            </w:r>
          </w:p>
        </w:tc>
        <w:tc>
          <w:tcPr>
            <w:tcW w:w="464" w:type="pct"/>
            <w:tcBorders>
              <w:top w:val="single" w:sz="4" w:space="0" w:color="000000"/>
              <w:left w:val="nil"/>
              <w:bottom w:val="single" w:sz="4" w:space="0" w:color="000000"/>
              <w:right w:val="nil"/>
            </w:tcBorders>
            <w:shd w:val="clear" w:color="auto" w:fill="FFFFFF"/>
            <w:vAlign w:val="center"/>
          </w:tcPr>
          <w:p w14:paraId="69254FD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0.053</w:t>
            </w:r>
          </w:p>
        </w:tc>
        <w:tc>
          <w:tcPr>
            <w:tcW w:w="464" w:type="pct"/>
            <w:tcBorders>
              <w:top w:val="single" w:sz="4" w:space="0" w:color="000000"/>
              <w:left w:val="nil"/>
              <w:bottom w:val="single" w:sz="4" w:space="0" w:color="000000"/>
              <w:right w:val="nil"/>
            </w:tcBorders>
            <w:shd w:val="clear" w:color="auto" w:fill="FFFFFF"/>
            <w:vAlign w:val="center"/>
          </w:tcPr>
          <w:p w14:paraId="5773F3D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0.141</w:t>
            </w:r>
          </w:p>
        </w:tc>
        <w:tc>
          <w:tcPr>
            <w:tcW w:w="464" w:type="pct"/>
            <w:tcBorders>
              <w:top w:val="single" w:sz="4" w:space="0" w:color="000000"/>
              <w:left w:val="nil"/>
              <w:bottom w:val="single" w:sz="4" w:space="0" w:color="000000"/>
              <w:right w:val="nil"/>
            </w:tcBorders>
            <w:shd w:val="clear" w:color="auto" w:fill="FFFFFF"/>
            <w:vAlign w:val="center"/>
          </w:tcPr>
          <w:p w14:paraId="165D591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0.104</w:t>
            </w:r>
          </w:p>
        </w:tc>
        <w:tc>
          <w:tcPr>
            <w:tcW w:w="1194" w:type="pct"/>
            <w:tcBorders>
              <w:top w:val="single" w:sz="4" w:space="0" w:color="000000"/>
              <w:left w:val="nil"/>
              <w:bottom w:val="single" w:sz="4" w:space="0" w:color="000000"/>
              <w:right w:val="nil"/>
            </w:tcBorders>
            <w:shd w:val="clear" w:color="auto" w:fill="FFFFFF"/>
            <w:vAlign w:val="center"/>
          </w:tcPr>
          <w:p w14:paraId="162EA73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0.695</w:t>
            </w:r>
          </w:p>
        </w:tc>
      </w:tr>
      <w:tr w:rsidR="00722A11" w14:paraId="4ABF01DB"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23F623E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 3</w:t>
            </w:r>
          </w:p>
        </w:tc>
        <w:tc>
          <w:tcPr>
            <w:tcW w:w="464" w:type="pct"/>
            <w:tcBorders>
              <w:top w:val="single" w:sz="4" w:space="0" w:color="000000"/>
              <w:left w:val="nil"/>
              <w:bottom w:val="single" w:sz="4" w:space="0" w:color="000000"/>
              <w:right w:val="nil"/>
            </w:tcBorders>
            <w:shd w:val="clear" w:color="auto" w:fill="FFFFFF"/>
            <w:vAlign w:val="center"/>
          </w:tcPr>
          <w:p w14:paraId="34CB4D2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0.172</w:t>
            </w:r>
          </w:p>
        </w:tc>
        <w:tc>
          <w:tcPr>
            <w:tcW w:w="464" w:type="pct"/>
            <w:tcBorders>
              <w:top w:val="single" w:sz="4" w:space="0" w:color="000000"/>
              <w:left w:val="nil"/>
              <w:bottom w:val="single" w:sz="4" w:space="0" w:color="000000"/>
              <w:right w:val="nil"/>
            </w:tcBorders>
            <w:shd w:val="clear" w:color="auto" w:fill="FFFFFF"/>
            <w:vAlign w:val="center"/>
          </w:tcPr>
          <w:p w14:paraId="765B7F8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w:t>
            </w:r>
          </w:p>
        </w:tc>
        <w:tc>
          <w:tcPr>
            <w:tcW w:w="464" w:type="pct"/>
            <w:tcBorders>
              <w:top w:val="single" w:sz="4" w:space="0" w:color="000000"/>
              <w:left w:val="nil"/>
              <w:bottom w:val="single" w:sz="4" w:space="0" w:color="000000"/>
              <w:right w:val="nil"/>
            </w:tcBorders>
            <w:shd w:val="clear" w:color="auto" w:fill="FFFFFF"/>
            <w:vAlign w:val="center"/>
          </w:tcPr>
          <w:p w14:paraId="2F39086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0.825</w:t>
            </w:r>
          </w:p>
        </w:tc>
        <w:tc>
          <w:tcPr>
            <w:tcW w:w="464" w:type="pct"/>
            <w:tcBorders>
              <w:top w:val="single" w:sz="4" w:space="0" w:color="000000"/>
              <w:left w:val="nil"/>
              <w:bottom w:val="single" w:sz="4" w:space="0" w:color="000000"/>
              <w:right w:val="nil"/>
            </w:tcBorders>
            <w:shd w:val="clear" w:color="auto" w:fill="FFFFFF"/>
            <w:vAlign w:val="center"/>
          </w:tcPr>
          <w:p w14:paraId="3A0462D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0.066</w:t>
            </w:r>
          </w:p>
        </w:tc>
        <w:tc>
          <w:tcPr>
            <w:tcW w:w="464" w:type="pct"/>
            <w:tcBorders>
              <w:top w:val="single" w:sz="4" w:space="0" w:color="000000"/>
              <w:left w:val="nil"/>
              <w:bottom w:val="single" w:sz="4" w:space="0" w:color="000000"/>
              <w:right w:val="nil"/>
            </w:tcBorders>
            <w:shd w:val="clear" w:color="auto" w:fill="FFFFFF"/>
            <w:vAlign w:val="center"/>
          </w:tcPr>
          <w:p w14:paraId="55516D0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0.106</w:t>
            </w:r>
          </w:p>
        </w:tc>
        <w:tc>
          <w:tcPr>
            <w:tcW w:w="464" w:type="pct"/>
            <w:tcBorders>
              <w:top w:val="single" w:sz="4" w:space="0" w:color="000000"/>
              <w:left w:val="nil"/>
              <w:bottom w:val="single" w:sz="4" w:space="0" w:color="000000"/>
              <w:right w:val="nil"/>
            </w:tcBorders>
            <w:shd w:val="clear" w:color="auto" w:fill="FFFFFF"/>
            <w:vAlign w:val="center"/>
          </w:tcPr>
          <w:p w14:paraId="2FD0C75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w:t>
            </w:r>
          </w:p>
        </w:tc>
        <w:tc>
          <w:tcPr>
            <w:tcW w:w="1194" w:type="pct"/>
            <w:tcBorders>
              <w:top w:val="single" w:sz="4" w:space="0" w:color="000000"/>
              <w:left w:val="nil"/>
              <w:bottom w:val="single" w:sz="4" w:space="0" w:color="000000"/>
              <w:right w:val="nil"/>
            </w:tcBorders>
            <w:shd w:val="clear" w:color="auto" w:fill="FFFFFF"/>
            <w:vAlign w:val="center"/>
          </w:tcPr>
          <w:p w14:paraId="777B281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0.704</w:t>
            </w:r>
          </w:p>
        </w:tc>
      </w:tr>
      <w:tr w:rsidR="00722A11" w14:paraId="52EFB130"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1CB70B3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 1</w:t>
            </w:r>
          </w:p>
        </w:tc>
        <w:tc>
          <w:tcPr>
            <w:tcW w:w="464" w:type="pct"/>
            <w:tcBorders>
              <w:top w:val="single" w:sz="4" w:space="0" w:color="000000"/>
              <w:left w:val="nil"/>
              <w:bottom w:val="single" w:sz="4" w:space="0" w:color="000000"/>
              <w:right w:val="nil"/>
            </w:tcBorders>
            <w:shd w:val="clear" w:color="auto" w:fill="FFFFFF"/>
            <w:vAlign w:val="center"/>
          </w:tcPr>
          <w:p w14:paraId="35373DD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0.211</w:t>
            </w:r>
          </w:p>
        </w:tc>
        <w:tc>
          <w:tcPr>
            <w:tcW w:w="464" w:type="pct"/>
            <w:tcBorders>
              <w:top w:val="single" w:sz="4" w:space="0" w:color="000000"/>
              <w:left w:val="nil"/>
              <w:bottom w:val="single" w:sz="4" w:space="0" w:color="000000"/>
              <w:right w:val="nil"/>
            </w:tcBorders>
            <w:shd w:val="clear" w:color="auto" w:fill="FFFFFF"/>
            <w:vAlign w:val="center"/>
          </w:tcPr>
          <w:p w14:paraId="234B2A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0.799</w:t>
            </w:r>
          </w:p>
        </w:tc>
        <w:tc>
          <w:tcPr>
            <w:tcW w:w="464" w:type="pct"/>
            <w:tcBorders>
              <w:top w:val="single" w:sz="4" w:space="0" w:color="000000"/>
              <w:left w:val="nil"/>
              <w:bottom w:val="single" w:sz="4" w:space="0" w:color="000000"/>
              <w:right w:val="nil"/>
            </w:tcBorders>
            <w:shd w:val="clear" w:color="auto" w:fill="FFFFFF"/>
            <w:vAlign w:val="center"/>
          </w:tcPr>
          <w:p w14:paraId="15B5FD4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0.061</w:t>
            </w:r>
          </w:p>
        </w:tc>
        <w:tc>
          <w:tcPr>
            <w:tcW w:w="464" w:type="pct"/>
            <w:tcBorders>
              <w:top w:val="single" w:sz="4" w:space="0" w:color="000000"/>
              <w:left w:val="nil"/>
              <w:bottom w:val="single" w:sz="4" w:space="0" w:color="000000"/>
              <w:right w:val="nil"/>
            </w:tcBorders>
            <w:shd w:val="clear" w:color="auto" w:fill="FFFFFF"/>
            <w:vAlign w:val="center"/>
          </w:tcPr>
          <w:p w14:paraId="01C32BF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0.142</w:t>
            </w:r>
          </w:p>
        </w:tc>
        <w:tc>
          <w:tcPr>
            <w:tcW w:w="464" w:type="pct"/>
            <w:tcBorders>
              <w:top w:val="single" w:sz="4" w:space="0" w:color="000000"/>
              <w:left w:val="nil"/>
              <w:bottom w:val="single" w:sz="4" w:space="0" w:color="000000"/>
              <w:right w:val="nil"/>
            </w:tcBorders>
            <w:shd w:val="clear" w:color="auto" w:fill="FFFFFF"/>
            <w:vAlign w:val="center"/>
          </w:tcPr>
          <w:p w14:paraId="377B91E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0.088</w:t>
            </w:r>
          </w:p>
        </w:tc>
        <w:tc>
          <w:tcPr>
            <w:tcW w:w="464" w:type="pct"/>
            <w:tcBorders>
              <w:top w:val="single" w:sz="4" w:space="0" w:color="000000"/>
              <w:left w:val="nil"/>
              <w:bottom w:val="single" w:sz="4" w:space="0" w:color="000000"/>
              <w:right w:val="nil"/>
            </w:tcBorders>
            <w:shd w:val="clear" w:color="auto" w:fill="FFFFFF"/>
            <w:vAlign w:val="center"/>
          </w:tcPr>
          <w:p w14:paraId="1A98401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0.157</w:t>
            </w:r>
          </w:p>
        </w:tc>
        <w:tc>
          <w:tcPr>
            <w:tcW w:w="1194" w:type="pct"/>
            <w:tcBorders>
              <w:top w:val="single" w:sz="4" w:space="0" w:color="000000"/>
              <w:left w:val="nil"/>
              <w:bottom w:val="single" w:sz="4" w:space="0" w:color="000000"/>
              <w:right w:val="nil"/>
            </w:tcBorders>
            <w:shd w:val="clear" w:color="auto" w:fill="FFFFFF"/>
            <w:vAlign w:val="center"/>
          </w:tcPr>
          <w:p w14:paraId="5DDF19D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0.739</w:t>
            </w:r>
          </w:p>
        </w:tc>
      </w:tr>
      <w:tr w:rsidR="00722A11" w14:paraId="41CD4A1D"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506D54F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 2</w:t>
            </w:r>
          </w:p>
        </w:tc>
        <w:tc>
          <w:tcPr>
            <w:tcW w:w="464" w:type="pct"/>
            <w:tcBorders>
              <w:top w:val="single" w:sz="4" w:space="0" w:color="000000"/>
              <w:left w:val="nil"/>
              <w:bottom w:val="single" w:sz="4" w:space="0" w:color="000000"/>
              <w:right w:val="nil"/>
            </w:tcBorders>
            <w:shd w:val="clear" w:color="auto" w:fill="FFFFFF"/>
            <w:vAlign w:val="center"/>
          </w:tcPr>
          <w:p w14:paraId="0D61F32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0.155</w:t>
            </w:r>
          </w:p>
        </w:tc>
        <w:tc>
          <w:tcPr>
            <w:tcW w:w="464" w:type="pct"/>
            <w:tcBorders>
              <w:top w:val="single" w:sz="4" w:space="0" w:color="000000"/>
              <w:left w:val="nil"/>
              <w:bottom w:val="single" w:sz="4" w:space="0" w:color="000000"/>
              <w:right w:val="nil"/>
            </w:tcBorders>
            <w:shd w:val="clear" w:color="auto" w:fill="FFFFFF"/>
            <w:vAlign w:val="center"/>
          </w:tcPr>
          <w:p w14:paraId="01BA146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w:t>
            </w:r>
          </w:p>
        </w:tc>
        <w:tc>
          <w:tcPr>
            <w:tcW w:w="464" w:type="pct"/>
            <w:tcBorders>
              <w:top w:val="single" w:sz="4" w:space="0" w:color="000000"/>
              <w:left w:val="nil"/>
              <w:bottom w:val="single" w:sz="4" w:space="0" w:color="000000"/>
              <w:right w:val="nil"/>
            </w:tcBorders>
            <w:shd w:val="clear" w:color="auto" w:fill="FFFFFF"/>
            <w:vAlign w:val="center"/>
          </w:tcPr>
          <w:p w14:paraId="5AAEA41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0.133</w:t>
            </w:r>
          </w:p>
        </w:tc>
        <w:tc>
          <w:tcPr>
            <w:tcW w:w="464" w:type="pct"/>
            <w:tcBorders>
              <w:top w:val="single" w:sz="4" w:space="0" w:color="000000"/>
              <w:left w:val="nil"/>
              <w:bottom w:val="single" w:sz="4" w:space="0" w:color="000000"/>
              <w:right w:val="nil"/>
            </w:tcBorders>
            <w:shd w:val="clear" w:color="auto" w:fill="FFFFFF"/>
            <w:vAlign w:val="center"/>
          </w:tcPr>
          <w:p w14:paraId="78D8ED6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0.139</w:t>
            </w:r>
          </w:p>
        </w:tc>
        <w:tc>
          <w:tcPr>
            <w:tcW w:w="464" w:type="pct"/>
            <w:tcBorders>
              <w:top w:val="single" w:sz="4" w:space="0" w:color="000000"/>
              <w:left w:val="nil"/>
              <w:bottom w:val="single" w:sz="4" w:space="0" w:color="000000"/>
              <w:right w:val="nil"/>
            </w:tcBorders>
            <w:shd w:val="clear" w:color="auto" w:fill="FFFFFF"/>
            <w:vAlign w:val="center"/>
          </w:tcPr>
          <w:p w14:paraId="351969D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0.085</w:t>
            </w:r>
          </w:p>
        </w:tc>
        <w:tc>
          <w:tcPr>
            <w:tcW w:w="464" w:type="pct"/>
            <w:tcBorders>
              <w:top w:val="single" w:sz="4" w:space="0" w:color="000000"/>
              <w:left w:val="nil"/>
              <w:bottom w:val="single" w:sz="4" w:space="0" w:color="000000"/>
              <w:right w:val="nil"/>
            </w:tcBorders>
            <w:shd w:val="clear" w:color="auto" w:fill="FFFFFF"/>
            <w:vAlign w:val="center"/>
          </w:tcPr>
          <w:p w14:paraId="2AFEC8C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0.209</w:t>
            </w:r>
          </w:p>
        </w:tc>
        <w:tc>
          <w:tcPr>
            <w:tcW w:w="1194" w:type="pct"/>
            <w:tcBorders>
              <w:top w:val="single" w:sz="4" w:space="0" w:color="000000"/>
              <w:left w:val="nil"/>
              <w:bottom w:val="single" w:sz="4" w:space="0" w:color="000000"/>
              <w:right w:val="nil"/>
            </w:tcBorders>
            <w:shd w:val="clear" w:color="auto" w:fill="FFFFFF"/>
            <w:vAlign w:val="center"/>
          </w:tcPr>
          <w:p w14:paraId="0B6877E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0.737</w:t>
            </w:r>
          </w:p>
        </w:tc>
      </w:tr>
      <w:tr w:rsidR="00722A11" w14:paraId="0ACC7F5F"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7BA108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lastRenderedPageBreak/>
              <w:t>Purchase Intention 3</w:t>
            </w:r>
          </w:p>
        </w:tc>
        <w:tc>
          <w:tcPr>
            <w:tcW w:w="464" w:type="pct"/>
            <w:tcBorders>
              <w:top w:val="single" w:sz="4" w:space="0" w:color="000000"/>
              <w:left w:val="nil"/>
              <w:bottom w:val="single" w:sz="4" w:space="0" w:color="000000"/>
              <w:right w:val="nil"/>
            </w:tcBorders>
            <w:shd w:val="clear" w:color="auto" w:fill="FFFFFF"/>
            <w:vAlign w:val="center"/>
          </w:tcPr>
          <w:p w14:paraId="6BDFAC5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0.169</w:t>
            </w:r>
          </w:p>
        </w:tc>
        <w:tc>
          <w:tcPr>
            <w:tcW w:w="464" w:type="pct"/>
            <w:tcBorders>
              <w:top w:val="single" w:sz="4" w:space="0" w:color="000000"/>
              <w:left w:val="nil"/>
              <w:bottom w:val="single" w:sz="4" w:space="0" w:color="000000"/>
              <w:right w:val="nil"/>
            </w:tcBorders>
            <w:shd w:val="clear" w:color="auto" w:fill="FFFFFF"/>
            <w:vAlign w:val="center"/>
          </w:tcPr>
          <w:p w14:paraId="7EE3230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0.745</w:t>
            </w:r>
          </w:p>
        </w:tc>
        <w:tc>
          <w:tcPr>
            <w:tcW w:w="464" w:type="pct"/>
            <w:tcBorders>
              <w:top w:val="single" w:sz="4" w:space="0" w:color="000000"/>
              <w:left w:val="nil"/>
              <w:bottom w:val="single" w:sz="4" w:space="0" w:color="000000"/>
              <w:right w:val="nil"/>
            </w:tcBorders>
            <w:shd w:val="clear" w:color="auto" w:fill="FFFFFF"/>
            <w:vAlign w:val="center"/>
          </w:tcPr>
          <w:p w14:paraId="6AC492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0.19</w:t>
            </w:r>
          </w:p>
        </w:tc>
        <w:tc>
          <w:tcPr>
            <w:tcW w:w="464" w:type="pct"/>
            <w:tcBorders>
              <w:top w:val="single" w:sz="4" w:space="0" w:color="000000"/>
              <w:left w:val="nil"/>
              <w:bottom w:val="single" w:sz="4" w:space="0" w:color="000000"/>
              <w:right w:val="nil"/>
            </w:tcBorders>
            <w:shd w:val="clear" w:color="auto" w:fill="FFFFFF"/>
            <w:vAlign w:val="center"/>
          </w:tcPr>
          <w:p w14:paraId="1231237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0.146</w:t>
            </w:r>
          </w:p>
        </w:tc>
        <w:tc>
          <w:tcPr>
            <w:tcW w:w="464" w:type="pct"/>
            <w:tcBorders>
              <w:top w:val="single" w:sz="4" w:space="0" w:color="000000"/>
              <w:left w:val="nil"/>
              <w:bottom w:val="single" w:sz="4" w:space="0" w:color="000000"/>
              <w:right w:val="nil"/>
            </w:tcBorders>
            <w:shd w:val="clear" w:color="auto" w:fill="FFFFFF"/>
            <w:vAlign w:val="center"/>
          </w:tcPr>
          <w:p w14:paraId="0229EF3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0.259</w:t>
            </w:r>
          </w:p>
        </w:tc>
        <w:tc>
          <w:tcPr>
            <w:tcW w:w="464" w:type="pct"/>
            <w:tcBorders>
              <w:top w:val="single" w:sz="4" w:space="0" w:color="000000"/>
              <w:left w:val="nil"/>
              <w:bottom w:val="single" w:sz="4" w:space="0" w:color="000000"/>
              <w:right w:val="nil"/>
            </w:tcBorders>
            <w:shd w:val="clear" w:color="auto" w:fill="FFFFFF"/>
            <w:vAlign w:val="center"/>
          </w:tcPr>
          <w:p w14:paraId="1DCB9F5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0.224</w:t>
            </w:r>
          </w:p>
        </w:tc>
        <w:tc>
          <w:tcPr>
            <w:tcW w:w="1194" w:type="pct"/>
            <w:tcBorders>
              <w:top w:val="single" w:sz="4" w:space="0" w:color="000000"/>
              <w:left w:val="nil"/>
              <w:bottom w:val="single" w:sz="4" w:space="0" w:color="000000"/>
              <w:right w:val="nil"/>
            </w:tcBorders>
            <w:shd w:val="clear" w:color="auto" w:fill="FFFFFF"/>
            <w:vAlign w:val="center"/>
          </w:tcPr>
          <w:p w14:paraId="27ABF46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0.759</w:t>
            </w:r>
          </w:p>
        </w:tc>
      </w:tr>
      <w:tr w:rsidR="00722A11" w14:paraId="0225E4F5"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623F127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1</w:t>
            </w:r>
          </w:p>
        </w:tc>
        <w:tc>
          <w:tcPr>
            <w:tcW w:w="464" w:type="pct"/>
            <w:tcBorders>
              <w:top w:val="single" w:sz="4" w:space="0" w:color="000000"/>
              <w:left w:val="nil"/>
              <w:bottom w:val="single" w:sz="4" w:space="0" w:color="000000"/>
              <w:right w:val="nil"/>
            </w:tcBorders>
            <w:shd w:val="clear" w:color="auto" w:fill="FFFFFF"/>
            <w:vAlign w:val="center"/>
          </w:tcPr>
          <w:p w14:paraId="28B4267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0.792</w:t>
            </w:r>
          </w:p>
        </w:tc>
        <w:tc>
          <w:tcPr>
            <w:tcW w:w="464" w:type="pct"/>
            <w:tcBorders>
              <w:top w:val="single" w:sz="4" w:space="0" w:color="000000"/>
              <w:left w:val="nil"/>
              <w:bottom w:val="single" w:sz="4" w:space="0" w:color="000000"/>
              <w:right w:val="nil"/>
            </w:tcBorders>
            <w:shd w:val="clear" w:color="auto" w:fill="FFFFFF"/>
            <w:vAlign w:val="center"/>
          </w:tcPr>
          <w:p w14:paraId="2235594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0.077</w:t>
            </w:r>
          </w:p>
        </w:tc>
        <w:tc>
          <w:tcPr>
            <w:tcW w:w="464" w:type="pct"/>
            <w:tcBorders>
              <w:top w:val="single" w:sz="4" w:space="0" w:color="000000"/>
              <w:left w:val="nil"/>
              <w:bottom w:val="single" w:sz="4" w:space="0" w:color="000000"/>
              <w:right w:val="nil"/>
            </w:tcBorders>
            <w:shd w:val="clear" w:color="auto" w:fill="FFFFFF"/>
            <w:vAlign w:val="center"/>
          </w:tcPr>
          <w:p w14:paraId="73AF111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0.099</w:t>
            </w:r>
          </w:p>
        </w:tc>
        <w:tc>
          <w:tcPr>
            <w:tcW w:w="464" w:type="pct"/>
            <w:tcBorders>
              <w:top w:val="single" w:sz="4" w:space="0" w:color="000000"/>
              <w:left w:val="nil"/>
              <w:bottom w:val="single" w:sz="4" w:space="0" w:color="000000"/>
              <w:right w:val="nil"/>
            </w:tcBorders>
            <w:shd w:val="clear" w:color="auto" w:fill="FFFFFF"/>
            <w:vAlign w:val="center"/>
          </w:tcPr>
          <w:p w14:paraId="1E30B6A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0.079</w:t>
            </w:r>
          </w:p>
        </w:tc>
        <w:tc>
          <w:tcPr>
            <w:tcW w:w="464" w:type="pct"/>
            <w:tcBorders>
              <w:top w:val="single" w:sz="4" w:space="0" w:color="000000"/>
              <w:left w:val="nil"/>
              <w:bottom w:val="single" w:sz="4" w:space="0" w:color="000000"/>
              <w:right w:val="nil"/>
            </w:tcBorders>
            <w:shd w:val="clear" w:color="auto" w:fill="FFFFFF"/>
            <w:vAlign w:val="center"/>
          </w:tcPr>
          <w:p w14:paraId="4DDC80E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0.039</w:t>
            </w:r>
          </w:p>
        </w:tc>
        <w:tc>
          <w:tcPr>
            <w:tcW w:w="464" w:type="pct"/>
            <w:tcBorders>
              <w:top w:val="single" w:sz="4" w:space="0" w:color="000000"/>
              <w:left w:val="nil"/>
              <w:bottom w:val="single" w:sz="4" w:space="0" w:color="000000"/>
              <w:right w:val="nil"/>
            </w:tcBorders>
            <w:shd w:val="clear" w:color="auto" w:fill="FFFFFF"/>
            <w:vAlign w:val="center"/>
          </w:tcPr>
          <w:p w14:paraId="1F4931E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0.107</w:t>
            </w:r>
          </w:p>
        </w:tc>
        <w:tc>
          <w:tcPr>
            <w:tcW w:w="1194" w:type="pct"/>
            <w:tcBorders>
              <w:top w:val="single" w:sz="4" w:space="0" w:color="000000"/>
              <w:left w:val="nil"/>
              <w:bottom w:val="single" w:sz="4" w:space="0" w:color="000000"/>
              <w:right w:val="nil"/>
            </w:tcBorders>
            <w:shd w:val="clear" w:color="auto" w:fill="FFFFFF"/>
            <w:vAlign w:val="center"/>
          </w:tcPr>
          <w:p w14:paraId="560B14B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0.662</w:t>
            </w:r>
          </w:p>
        </w:tc>
      </w:tr>
      <w:tr w:rsidR="00722A11" w14:paraId="6F3E133B"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02CD3AE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2</w:t>
            </w:r>
          </w:p>
        </w:tc>
        <w:tc>
          <w:tcPr>
            <w:tcW w:w="464" w:type="pct"/>
            <w:tcBorders>
              <w:top w:val="single" w:sz="4" w:space="0" w:color="000000"/>
              <w:left w:val="nil"/>
              <w:bottom w:val="single" w:sz="4" w:space="0" w:color="000000"/>
              <w:right w:val="nil"/>
            </w:tcBorders>
            <w:shd w:val="clear" w:color="auto" w:fill="FFFFFF"/>
            <w:vAlign w:val="center"/>
          </w:tcPr>
          <w:p w14:paraId="1658CC9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0.785</w:t>
            </w:r>
          </w:p>
        </w:tc>
        <w:tc>
          <w:tcPr>
            <w:tcW w:w="464" w:type="pct"/>
            <w:tcBorders>
              <w:top w:val="single" w:sz="4" w:space="0" w:color="000000"/>
              <w:left w:val="nil"/>
              <w:bottom w:val="single" w:sz="4" w:space="0" w:color="000000"/>
              <w:right w:val="nil"/>
            </w:tcBorders>
            <w:shd w:val="clear" w:color="auto" w:fill="FFFFFF"/>
            <w:vAlign w:val="center"/>
          </w:tcPr>
          <w:p w14:paraId="67ACA6B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0.054</w:t>
            </w:r>
          </w:p>
        </w:tc>
        <w:tc>
          <w:tcPr>
            <w:tcW w:w="464" w:type="pct"/>
            <w:tcBorders>
              <w:top w:val="single" w:sz="4" w:space="0" w:color="000000"/>
              <w:left w:val="nil"/>
              <w:bottom w:val="single" w:sz="4" w:space="0" w:color="000000"/>
              <w:right w:val="nil"/>
            </w:tcBorders>
            <w:shd w:val="clear" w:color="auto" w:fill="FFFFFF"/>
            <w:vAlign w:val="center"/>
          </w:tcPr>
          <w:p w14:paraId="6583CC9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0.086</w:t>
            </w:r>
          </w:p>
        </w:tc>
        <w:tc>
          <w:tcPr>
            <w:tcW w:w="464" w:type="pct"/>
            <w:tcBorders>
              <w:top w:val="single" w:sz="4" w:space="0" w:color="000000"/>
              <w:left w:val="nil"/>
              <w:bottom w:val="single" w:sz="4" w:space="0" w:color="000000"/>
              <w:right w:val="nil"/>
            </w:tcBorders>
            <w:shd w:val="clear" w:color="auto" w:fill="FFFFFF"/>
            <w:vAlign w:val="center"/>
          </w:tcPr>
          <w:p w14:paraId="0C4C303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0.164</w:t>
            </w:r>
          </w:p>
        </w:tc>
        <w:tc>
          <w:tcPr>
            <w:tcW w:w="464" w:type="pct"/>
            <w:tcBorders>
              <w:top w:val="single" w:sz="4" w:space="0" w:color="000000"/>
              <w:left w:val="nil"/>
              <w:bottom w:val="single" w:sz="4" w:space="0" w:color="000000"/>
              <w:right w:val="nil"/>
            </w:tcBorders>
            <w:shd w:val="clear" w:color="auto" w:fill="FFFFFF"/>
            <w:vAlign w:val="center"/>
          </w:tcPr>
          <w:p w14:paraId="61E1AD4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0.098</w:t>
            </w:r>
          </w:p>
        </w:tc>
        <w:tc>
          <w:tcPr>
            <w:tcW w:w="464" w:type="pct"/>
            <w:tcBorders>
              <w:top w:val="single" w:sz="4" w:space="0" w:color="000000"/>
              <w:left w:val="nil"/>
              <w:bottom w:val="single" w:sz="4" w:space="0" w:color="000000"/>
              <w:right w:val="nil"/>
            </w:tcBorders>
            <w:shd w:val="clear" w:color="auto" w:fill="FFFFFF"/>
            <w:vAlign w:val="center"/>
          </w:tcPr>
          <w:p w14:paraId="29C06E3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0.127</w:t>
            </w:r>
          </w:p>
        </w:tc>
        <w:tc>
          <w:tcPr>
            <w:tcW w:w="1194" w:type="pct"/>
            <w:tcBorders>
              <w:top w:val="single" w:sz="4" w:space="0" w:color="000000"/>
              <w:left w:val="nil"/>
              <w:bottom w:val="single" w:sz="4" w:space="0" w:color="000000"/>
              <w:right w:val="nil"/>
            </w:tcBorders>
            <w:shd w:val="clear" w:color="auto" w:fill="FFFFFF"/>
            <w:vAlign w:val="center"/>
          </w:tcPr>
          <w:p w14:paraId="5650A7B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0.679</w:t>
            </w:r>
          </w:p>
        </w:tc>
      </w:tr>
      <w:tr w:rsidR="00722A11" w14:paraId="504D6899"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3B74A7C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3</w:t>
            </w:r>
          </w:p>
        </w:tc>
        <w:tc>
          <w:tcPr>
            <w:tcW w:w="464" w:type="pct"/>
            <w:tcBorders>
              <w:top w:val="single" w:sz="4" w:space="0" w:color="000000"/>
              <w:left w:val="nil"/>
              <w:bottom w:val="single" w:sz="4" w:space="0" w:color="000000"/>
              <w:right w:val="nil"/>
            </w:tcBorders>
            <w:shd w:val="clear" w:color="auto" w:fill="FFFFFF"/>
            <w:vAlign w:val="center"/>
          </w:tcPr>
          <w:p w14:paraId="05558C5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0.728</w:t>
            </w:r>
          </w:p>
        </w:tc>
        <w:tc>
          <w:tcPr>
            <w:tcW w:w="464" w:type="pct"/>
            <w:tcBorders>
              <w:top w:val="single" w:sz="4" w:space="0" w:color="000000"/>
              <w:left w:val="nil"/>
              <w:bottom w:val="single" w:sz="4" w:space="0" w:color="000000"/>
              <w:right w:val="nil"/>
            </w:tcBorders>
            <w:shd w:val="clear" w:color="auto" w:fill="FFFFFF"/>
            <w:vAlign w:val="center"/>
          </w:tcPr>
          <w:p w14:paraId="3DF5693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0.159</w:t>
            </w:r>
          </w:p>
        </w:tc>
        <w:tc>
          <w:tcPr>
            <w:tcW w:w="464" w:type="pct"/>
            <w:tcBorders>
              <w:top w:val="single" w:sz="4" w:space="0" w:color="000000"/>
              <w:left w:val="nil"/>
              <w:bottom w:val="single" w:sz="4" w:space="0" w:color="000000"/>
              <w:right w:val="nil"/>
            </w:tcBorders>
            <w:shd w:val="clear" w:color="auto" w:fill="FFFFFF"/>
            <w:vAlign w:val="center"/>
          </w:tcPr>
          <w:p w14:paraId="0AD1BEF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0.121</w:t>
            </w:r>
          </w:p>
        </w:tc>
        <w:tc>
          <w:tcPr>
            <w:tcW w:w="464" w:type="pct"/>
            <w:tcBorders>
              <w:top w:val="single" w:sz="4" w:space="0" w:color="000000"/>
              <w:left w:val="nil"/>
              <w:bottom w:val="single" w:sz="4" w:space="0" w:color="000000"/>
              <w:right w:val="nil"/>
            </w:tcBorders>
            <w:shd w:val="clear" w:color="auto" w:fill="FFFFFF"/>
            <w:vAlign w:val="center"/>
          </w:tcPr>
          <w:p w14:paraId="2B96EF3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0.163</w:t>
            </w:r>
          </w:p>
        </w:tc>
        <w:tc>
          <w:tcPr>
            <w:tcW w:w="464" w:type="pct"/>
            <w:tcBorders>
              <w:top w:val="single" w:sz="4" w:space="0" w:color="000000"/>
              <w:left w:val="nil"/>
              <w:bottom w:val="single" w:sz="4" w:space="0" w:color="000000"/>
              <w:right w:val="nil"/>
            </w:tcBorders>
            <w:shd w:val="clear" w:color="auto" w:fill="FFFFFF"/>
            <w:vAlign w:val="center"/>
          </w:tcPr>
          <w:p w14:paraId="58646F7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0.142</w:t>
            </w:r>
          </w:p>
        </w:tc>
        <w:tc>
          <w:tcPr>
            <w:tcW w:w="464" w:type="pct"/>
            <w:tcBorders>
              <w:top w:val="single" w:sz="4" w:space="0" w:color="000000"/>
              <w:left w:val="nil"/>
              <w:bottom w:val="single" w:sz="4" w:space="0" w:color="000000"/>
              <w:right w:val="nil"/>
            </w:tcBorders>
            <w:shd w:val="clear" w:color="auto" w:fill="FFFFFF"/>
            <w:vAlign w:val="center"/>
          </w:tcPr>
          <w:p w14:paraId="2014270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0.052</w:t>
            </w:r>
          </w:p>
        </w:tc>
        <w:tc>
          <w:tcPr>
            <w:tcW w:w="1194" w:type="pct"/>
            <w:tcBorders>
              <w:top w:val="single" w:sz="4" w:space="0" w:color="000000"/>
              <w:left w:val="nil"/>
              <w:bottom w:val="single" w:sz="4" w:space="0" w:color="000000"/>
              <w:right w:val="nil"/>
            </w:tcBorders>
            <w:shd w:val="clear" w:color="auto" w:fill="FFFFFF"/>
            <w:vAlign w:val="center"/>
          </w:tcPr>
          <w:p w14:paraId="402B183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0.619</w:t>
            </w:r>
          </w:p>
        </w:tc>
      </w:tr>
      <w:tr w:rsidR="00722A11" w14:paraId="2B806BC8"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44B2954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4</w:t>
            </w:r>
          </w:p>
        </w:tc>
        <w:tc>
          <w:tcPr>
            <w:tcW w:w="464" w:type="pct"/>
            <w:tcBorders>
              <w:top w:val="single" w:sz="4" w:space="0" w:color="000000"/>
              <w:left w:val="nil"/>
              <w:bottom w:val="single" w:sz="4" w:space="0" w:color="000000"/>
              <w:right w:val="nil"/>
            </w:tcBorders>
            <w:shd w:val="clear" w:color="auto" w:fill="FFFFFF"/>
            <w:vAlign w:val="center"/>
          </w:tcPr>
          <w:p w14:paraId="121529D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0.783</w:t>
            </w:r>
          </w:p>
        </w:tc>
        <w:tc>
          <w:tcPr>
            <w:tcW w:w="464" w:type="pct"/>
            <w:tcBorders>
              <w:top w:val="single" w:sz="4" w:space="0" w:color="000000"/>
              <w:left w:val="nil"/>
              <w:bottom w:val="single" w:sz="4" w:space="0" w:color="000000"/>
              <w:right w:val="nil"/>
            </w:tcBorders>
            <w:shd w:val="clear" w:color="auto" w:fill="FFFFFF"/>
            <w:vAlign w:val="center"/>
          </w:tcPr>
          <w:p w14:paraId="50F2282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0.086</w:t>
            </w:r>
          </w:p>
        </w:tc>
        <w:tc>
          <w:tcPr>
            <w:tcW w:w="464" w:type="pct"/>
            <w:tcBorders>
              <w:top w:val="single" w:sz="4" w:space="0" w:color="000000"/>
              <w:left w:val="nil"/>
              <w:bottom w:val="single" w:sz="4" w:space="0" w:color="000000"/>
              <w:right w:val="nil"/>
            </w:tcBorders>
            <w:shd w:val="clear" w:color="auto" w:fill="FFFFFF"/>
            <w:vAlign w:val="center"/>
          </w:tcPr>
          <w:p w14:paraId="74FAD88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0.073</w:t>
            </w:r>
          </w:p>
        </w:tc>
        <w:tc>
          <w:tcPr>
            <w:tcW w:w="464" w:type="pct"/>
            <w:tcBorders>
              <w:top w:val="single" w:sz="4" w:space="0" w:color="000000"/>
              <w:left w:val="nil"/>
              <w:bottom w:val="single" w:sz="4" w:space="0" w:color="000000"/>
              <w:right w:val="nil"/>
            </w:tcBorders>
            <w:shd w:val="clear" w:color="auto" w:fill="FFFFFF"/>
            <w:vAlign w:val="center"/>
          </w:tcPr>
          <w:p w14:paraId="565178A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0.058</w:t>
            </w:r>
          </w:p>
        </w:tc>
        <w:tc>
          <w:tcPr>
            <w:tcW w:w="464" w:type="pct"/>
            <w:tcBorders>
              <w:top w:val="single" w:sz="4" w:space="0" w:color="000000"/>
              <w:left w:val="nil"/>
              <w:bottom w:val="single" w:sz="4" w:space="0" w:color="000000"/>
              <w:right w:val="nil"/>
            </w:tcBorders>
            <w:shd w:val="clear" w:color="auto" w:fill="FFFFFF"/>
            <w:vAlign w:val="center"/>
          </w:tcPr>
          <w:p w14:paraId="0E8E6EC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0.029</w:t>
            </w:r>
          </w:p>
        </w:tc>
        <w:tc>
          <w:tcPr>
            <w:tcW w:w="464" w:type="pct"/>
            <w:tcBorders>
              <w:top w:val="single" w:sz="4" w:space="0" w:color="000000"/>
              <w:left w:val="nil"/>
              <w:bottom w:val="single" w:sz="4" w:space="0" w:color="000000"/>
              <w:right w:val="nil"/>
            </w:tcBorders>
            <w:shd w:val="clear" w:color="auto" w:fill="FFFFFF"/>
            <w:vAlign w:val="center"/>
          </w:tcPr>
          <w:p w14:paraId="093C35B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0.091</w:t>
            </w:r>
          </w:p>
        </w:tc>
        <w:tc>
          <w:tcPr>
            <w:tcW w:w="1194" w:type="pct"/>
            <w:tcBorders>
              <w:top w:val="single" w:sz="4" w:space="0" w:color="000000"/>
              <w:left w:val="nil"/>
              <w:bottom w:val="single" w:sz="4" w:space="0" w:color="000000"/>
              <w:right w:val="nil"/>
            </w:tcBorders>
            <w:shd w:val="clear" w:color="auto" w:fill="FFFFFF"/>
            <w:vAlign w:val="center"/>
          </w:tcPr>
          <w:p w14:paraId="65E55F2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0.639</w:t>
            </w:r>
          </w:p>
        </w:tc>
      </w:tr>
      <w:tr w:rsidR="00722A11" w14:paraId="6DB49661"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78B3A0D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5</w:t>
            </w:r>
          </w:p>
        </w:tc>
        <w:tc>
          <w:tcPr>
            <w:tcW w:w="464" w:type="pct"/>
            <w:tcBorders>
              <w:top w:val="single" w:sz="4" w:space="0" w:color="000000"/>
              <w:left w:val="nil"/>
              <w:bottom w:val="single" w:sz="4" w:space="0" w:color="000000"/>
              <w:right w:val="nil"/>
            </w:tcBorders>
            <w:shd w:val="clear" w:color="auto" w:fill="FFFFFF"/>
            <w:vAlign w:val="center"/>
          </w:tcPr>
          <w:p w14:paraId="1E2F038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0.744</w:t>
            </w:r>
          </w:p>
        </w:tc>
        <w:tc>
          <w:tcPr>
            <w:tcW w:w="464" w:type="pct"/>
            <w:tcBorders>
              <w:top w:val="single" w:sz="4" w:space="0" w:color="000000"/>
              <w:left w:val="nil"/>
              <w:bottom w:val="single" w:sz="4" w:space="0" w:color="000000"/>
              <w:right w:val="nil"/>
            </w:tcBorders>
            <w:shd w:val="clear" w:color="auto" w:fill="FFFFFF"/>
            <w:vAlign w:val="center"/>
          </w:tcPr>
          <w:p w14:paraId="0CA6D8D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0.076</w:t>
            </w:r>
          </w:p>
        </w:tc>
        <w:tc>
          <w:tcPr>
            <w:tcW w:w="464" w:type="pct"/>
            <w:tcBorders>
              <w:top w:val="single" w:sz="4" w:space="0" w:color="000000"/>
              <w:left w:val="nil"/>
              <w:bottom w:val="single" w:sz="4" w:space="0" w:color="000000"/>
              <w:right w:val="nil"/>
            </w:tcBorders>
            <w:shd w:val="clear" w:color="auto" w:fill="FFFFFF"/>
            <w:vAlign w:val="center"/>
          </w:tcPr>
          <w:p w14:paraId="77DA5E1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0.084</w:t>
            </w:r>
          </w:p>
        </w:tc>
        <w:tc>
          <w:tcPr>
            <w:tcW w:w="464" w:type="pct"/>
            <w:tcBorders>
              <w:top w:val="single" w:sz="4" w:space="0" w:color="000000"/>
              <w:left w:val="nil"/>
              <w:bottom w:val="single" w:sz="4" w:space="0" w:color="000000"/>
              <w:right w:val="nil"/>
            </w:tcBorders>
            <w:shd w:val="clear" w:color="auto" w:fill="FFFFFF"/>
            <w:vAlign w:val="center"/>
          </w:tcPr>
          <w:p w14:paraId="0F578C7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0.081</w:t>
            </w:r>
          </w:p>
        </w:tc>
        <w:tc>
          <w:tcPr>
            <w:tcW w:w="464" w:type="pct"/>
            <w:tcBorders>
              <w:top w:val="single" w:sz="4" w:space="0" w:color="000000"/>
              <w:left w:val="nil"/>
              <w:bottom w:val="single" w:sz="4" w:space="0" w:color="000000"/>
              <w:right w:val="nil"/>
            </w:tcBorders>
            <w:shd w:val="clear" w:color="auto" w:fill="FFFFFF"/>
            <w:vAlign w:val="center"/>
          </w:tcPr>
          <w:p w14:paraId="2CB4866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0.121</w:t>
            </w:r>
          </w:p>
        </w:tc>
        <w:tc>
          <w:tcPr>
            <w:tcW w:w="464" w:type="pct"/>
            <w:tcBorders>
              <w:top w:val="single" w:sz="4" w:space="0" w:color="000000"/>
              <w:left w:val="nil"/>
              <w:bottom w:val="single" w:sz="4" w:space="0" w:color="000000"/>
              <w:right w:val="nil"/>
            </w:tcBorders>
            <w:shd w:val="clear" w:color="auto" w:fill="FFFFFF"/>
            <w:vAlign w:val="center"/>
          </w:tcPr>
          <w:p w14:paraId="2495CB3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0.182</w:t>
            </w:r>
          </w:p>
        </w:tc>
        <w:tc>
          <w:tcPr>
            <w:tcW w:w="1194" w:type="pct"/>
            <w:tcBorders>
              <w:top w:val="single" w:sz="4" w:space="0" w:color="000000"/>
              <w:left w:val="nil"/>
              <w:bottom w:val="single" w:sz="4" w:space="0" w:color="000000"/>
              <w:right w:val="nil"/>
            </w:tcBorders>
            <w:shd w:val="clear" w:color="auto" w:fill="FFFFFF"/>
            <w:vAlign w:val="center"/>
          </w:tcPr>
          <w:p w14:paraId="21A262C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0.577</w:t>
            </w:r>
          </w:p>
        </w:tc>
      </w:tr>
      <w:tr w:rsidR="00722A11" w14:paraId="475AE15D"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43F9ED8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6</w:t>
            </w:r>
          </w:p>
        </w:tc>
        <w:tc>
          <w:tcPr>
            <w:tcW w:w="464" w:type="pct"/>
            <w:tcBorders>
              <w:top w:val="single" w:sz="4" w:space="0" w:color="000000"/>
              <w:left w:val="nil"/>
              <w:bottom w:val="single" w:sz="4" w:space="0" w:color="000000"/>
              <w:right w:val="nil"/>
            </w:tcBorders>
            <w:shd w:val="clear" w:color="auto" w:fill="FFFFFF"/>
            <w:vAlign w:val="center"/>
          </w:tcPr>
          <w:p w14:paraId="6619B88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0.742</w:t>
            </w:r>
          </w:p>
        </w:tc>
        <w:tc>
          <w:tcPr>
            <w:tcW w:w="464" w:type="pct"/>
            <w:tcBorders>
              <w:top w:val="single" w:sz="4" w:space="0" w:color="000000"/>
              <w:left w:val="nil"/>
              <w:bottom w:val="single" w:sz="4" w:space="0" w:color="000000"/>
              <w:right w:val="nil"/>
            </w:tcBorders>
            <w:shd w:val="clear" w:color="auto" w:fill="FFFFFF"/>
            <w:vAlign w:val="center"/>
          </w:tcPr>
          <w:p w14:paraId="03C9934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0.044</w:t>
            </w:r>
          </w:p>
        </w:tc>
        <w:tc>
          <w:tcPr>
            <w:tcW w:w="464" w:type="pct"/>
            <w:tcBorders>
              <w:top w:val="single" w:sz="4" w:space="0" w:color="000000"/>
              <w:left w:val="nil"/>
              <w:bottom w:val="single" w:sz="4" w:space="0" w:color="000000"/>
              <w:right w:val="nil"/>
            </w:tcBorders>
            <w:shd w:val="clear" w:color="auto" w:fill="FFFFFF"/>
            <w:vAlign w:val="center"/>
          </w:tcPr>
          <w:p w14:paraId="6724AC8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0.095</w:t>
            </w:r>
          </w:p>
        </w:tc>
        <w:tc>
          <w:tcPr>
            <w:tcW w:w="464" w:type="pct"/>
            <w:tcBorders>
              <w:top w:val="single" w:sz="4" w:space="0" w:color="000000"/>
              <w:left w:val="nil"/>
              <w:bottom w:val="single" w:sz="4" w:space="0" w:color="000000"/>
              <w:right w:val="nil"/>
            </w:tcBorders>
            <w:shd w:val="clear" w:color="auto" w:fill="FFFFFF"/>
            <w:vAlign w:val="center"/>
          </w:tcPr>
          <w:p w14:paraId="04FC137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0.048</w:t>
            </w:r>
          </w:p>
        </w:tc>
        <w:tc>
          <w:tcPr>
            <w:tcW w:w="464" w:type="pct"/>
            <w:tcBorders>
              <w:top w:val="single" w:sz="4" w:space="0" w:color="000000"/>
              <w:left w:val="nil"/>
              <w:bottom w:val="single" w:sz="4" w:space="0" w:color="000000"/>
              <w:right w:val="nil"/>
            </w:tcBorders>
            <w:shd w:val="clear" w:color="auto" w:fill="FFFFFF"/>
            <w:vAlign w:val="center"/>
          </w:tcPr>
          <w:p w14:paraId="55843E5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0.114</w:t>
            </w:r>
          </w:p>
        </w:tc>
        <w:tc>
          <w:tcPr>
            <w:tcW w:w="464" w:type="pct"/>
            <w:tcBorders>
              <w:top w:val="single" w:sz="4" w:space="0" w:color="000000"/>
              <w:left w:val="nil"/>
              <w:bottom w:val="single" w:sz="4" w:space="0" w:color="000000"/>
              <w:right w:val="nil"/>
            </w:tcBorders>
            <w:shd w:val="clear" w:color="auto" w:fill="FFFFFF"/>
            <w:vAlign w:val="center"/>
          </w:tcPr>
          <w:p w14:paraId="4D591FB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0.266</w:t>
            </w:r>
          </w:p>
        </w:tc>
        <w:tc>
          <w:tcPr>
            <w:tcW w:w="1194" w:type="pct"/>
            <w:tcBorders>
              <w:top w:val="single" w:sz="4" w:space="0" w:color="000000"/>
              <w:left w:val="nil"/>
              <w:bottom w:val="single" w:sz="4" w:space="0" w:color="000000"/>
              <w:right w:val="nil"/>
            </w:tcBorders>
            <w:shd w:val="clear" w:color="auto" w:fill="FFFFFF"/>
            <w:vAlign w:val="center"/>
          </w:tcPr>
          <w:p w14:paraId="6F23B16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0.648</w:t>
            </w:r>
          </w:p>
        </w:tc>
      </w:tr>
      <w:tr w:rsidR="00722A11" w14:paraId="51EABEA6"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0484982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7</w:t>
            </w:r>
          </w:p>
        </w:tc>
        <w:tc>
          <w:tcPr>
            <w:tcW w:w="464" w:type="pct"/>
            <w:tcBorders>
              <w:top w:val="single" w:sz="4" w:space="0" w:color="000000"/>
              <w:left w:val="nil"/>
              <w:bottom w:val="single" w:sz="4" w:space="0" w:color="000000"/>
              <w:right w:val="nil"/>
            </w:tcBorders>
            <w:shd w:val="clear" w:color="auto" w:fill="FFFFFF"/>
            <w:vAlign w:val="center"/>
          </w:tcPr>
          <w:p w14:paraId="6DCE1B8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0.72</w:t>
            </w:r>
          </w:p>
        </w:tc>
        <w:tc>
          <w:tcPr>
            <w:tcW w:w="464" w:type="pct"/>
            <w:tcBorders>
              <w:top w:val="single" w:sz="4" w:space="0" w:color="000000"/>
              <w:left w:val="nil"/>
              <w:bottom w:val="single" w:sz="4" w:space="0" w:color="000000"/>
              <w:right w:val="nil"/>
            </w:tcBorders>
            <w:shd w:val="clear" w:color="auto" w:fill="FFFFFF"/>
            <w:vAlign w:val="center"/>
          </w:tcPr>
          <w:p w14:paraId="17032AE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0.078</w:t>
            </w:r>
          </w:p>
        </w:tc>
        <w:tc>
          <w:tcPr>
            <w:tcW w:w="464" w:type="pct"/>
            <w:tcBorders>
              <w:top w:val="single" w:sz="4" w:space="0" w:color="000000"/>
              <w:left w:val="nil"/>
              <w:bottom w:val="single" w:sz="4" w:space="0" w:color="000000"/>
              <w:right w:val="nil"/>
            </w:tcBorders>
            <w:shd w:val="clear" w:color="auto" w:fill="FFFFFF"/>
            <w:vAlign w:val="center"/>
          </w:tcPr>
          <w:p w14:paraId="6F922C3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0.043</w:t>
            </w:r>
          </w:p>
        </w:tc>
        <w:tc>
          <w:tcPr>
            <w:tcW w:w="464" w:type="pct"/>
            <w:tcBorders>
              <w:top w:val="single" w:sz="4" w:space="0" w:color="000000"/>
              <w:left w:val="nil"/>
              <w:bottom w:val="single" w:sz="4" w:space="0" w:color="000000"/>
              <w:right w:val="nil"/>
            </w:tcBorders>
            <w:shd w:val="clear" w:color="auto" w:fill="FFFFFF"/>
            <w:vAlign w:val="center"/>
          </w:tcPr>
          <w:p w14:paraId="55B8538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0.182</w:t>
            </w:r>
          </w:p>
        </w:tc>
        <w:tc>
          <w:tcPr>
            <w:tcW w:w="464" w:type="pct"/>
            <w:tcBorders>
              <w:top w:val="single" w:sz="4" w:space="0" w:color="000000"/>
              <w:left w:val="nil"/>
              <w:bottom w:val="single" w:sz="4" w:space="0" w:color="000000"/>
              <w:right w:val="nil"/>
            </w:tcBorders>
            <w:shd w:val="clear" w:color="auto" w:fill="FFFFFF"/>
            <w:vAlign w:val="center"/>
          </w:tcPr>
          <w:p w14:paraId="1B69A92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0.133</w:t>
            </w:r>
          </w:p>
        </w:tc>
        <w:tc>
          <w:tcPr>
            <w:tcW w:w="464" w:type="pct"/>
            <w:tcBorders>
              <w:top w:val="single" w:sz="4" w:space="0" w:color="000000"/>
              <w:left w:val="nil"/>
              <w:bottom w:val="single" w:sz="4" w:space="0" w:color="000000"/>
              <w:right w:val="nil"/>
            </w:tcBorders>
            <w:shd w:val="clear" w:color="auto" w:fill="FFFFFF"/>
            <w:vAlign w:val="center"/>
          </w:tcPr>
          <w:p w14:paraId="3F8A22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0.022</w:t>
            </w:r>
          </w:p>
        </w:tc>
        <w:tc>
          <w:tcPr>
            <w:tcW w:w="1194" w:type="pct"/>
            <w:tcBorders>
              <w:top w:val="single" w:sz="4" w:space="0" w:color="000000"/>
              <w:left w:val="nil"/>
              <w:bottom w:val="single" w:sz="4" w:space="0" w:color="000000"/>
              <w:right w:val="nil"/>
            </w:tcBorders>
            <w:shd w:val="clear" w:color="auto" w:fill="FFFFFF"/>
            <w:vAlign w:val="center"/>
          </w:tcPr>
          <w:p w14:paraId="314F7F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0.667</w:t>
            </w:r>
          </w:p>
        </w:tc>
      </w:tr>
      <w:tr w:rsidR="00722A11" w14:paraId="440F0709"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35A0B83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8</w:t>
            </w:r>
          </w:p>
        </w:tc>
        <w:tc>
          <w:tcPr>
            <w:tcW w:w="464" w:type="pct"/>
            <w:tcBorders>
              <w:top w:val="single" w:sz="4" w:space="0" w:color="000000"/>
              <w:left w:val="nil"/>
              <w:bottom w:val="single" w:sz="4" w:space="0" w:color="000000"/>
              <w:right w:val="nil"/>
            </w:tcBorders>
            <w:shd w:val="clear" w:color="auto" w:fill="FFFFFF"/>
            <w:vAlign w:val="center"/>
          </w:tcPr>
          <w:p w14:paraId="71C76AD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0.728</w:t>
            </w:r>
          </w:p>
        </w:tc>
        <w:tc>
          <w:tcPr>
            <w:tcW w:w="464" w:type="pct"/>
            <w:tcBorders>
              <w:top w:val="single" w:sz="4" w:space="0" w:color="000000"/>
              <w:left w:val="nil"/>
              <w:bottom w:val="single" w:sz="4" w:space="0" w:color="000000"/>
              <w:right w:val="nil"/>
            </w:tcBorders>
            <w:shd w:val="clear" w:color="auto" w:fill="FFFFFF"/>
            <w:vAlign w:val="center"/>
          </w:tcPr>
          <w:p w14:paraId="0A59E28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0.064</w:t>
            </w:r>
          </w:p>
        </w:tc>
        <w:tc>
          <w:tcPr>
            <w:tcW w:w="464" w:type="pct"/>
            <w:tcBorders>
              <w:top w:val="single" w:sz="4" w:space="0" w:color="000000"/>
              <w:left w:val="nil"/>
              <w:bottom w:val="single" w:sz="4" w:space="0" w:color="000000"/>
              <w:right w:val="nil"/>
            </w:tcBorders>
            <w:shd w:val="clear" w:color="auto" w:fill="FFFFFF"/>
            <w:vAlign w:val="center"/>
          </w:tcPr>
          <w:p w14:paraId="3553AE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0.214</w:t>
            </w:r>
          </w:p>
        </w:tc>
        <w:tc>
          <w:tcPr>
            <w:tcW w:w="464" w:type="pct"/>
            <w:tcBorders>
              <w:top w:val="single" w:sz="4" w:space="0" w:color="000000"/>
              <w:left w:val="nil"/>
              <w:bottom w:val="single" w:sz="4" w:space="0" w:color="000000"/>
              <w:right w:val="nil"/>
            </w:tcBorders>
            <w:shd w:val="clear" w:color="auto" w:fill="FFFFFF"/>
            <w:vAlign w:val="center"/>
          </w:tcPr>
          <w:p w14:paraId="6669C2A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0.094</w:t>
            </w:r>
          </w:p>
        </w:tc>
        <w:tc>
          <w:tcPr>
            <w:tcW w:w="464" w:type="pct"/>
            <w:tcBorders>
              <w:top w:val="single" w:sz="4" w:space="0" w:color="000000"/>
              <w:left w:val="nil"/>
              <w:bottom w:val="single" w:sz="4" w:space="0" w:color="000000"/>
              <w:right w:val="nil"/>
            </w:tcBorders>
            <w:shd w:val="clear" w:color="auto" w:fill="FFFFFF"/>
            <w:vAlign w:val="center"/>
          </w:tcPr>
          <w:p w14:paraId="025DB91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0.133</w:t>
            </w:r>
          </w:p>
        </w:tc>
        <w:tc>
          <w:tcPr>
            <w:tcW w:w="464" w:type="pct"/>
            <w:tcBorders>
              <w:top w:val="single" w:sz="4" w:space="0" w:color="000000"/>
              <w:left w:val="nil"/>
              <w:bottom w:val="single" w:sz="4" w:space="0" w:color="000000"/>
              <w:right w:val="nil"/>
            </w:tcBorders>
            <w:shd w:val="clear" w:color="auto" w:fill="FFFFFF"/>
            <w:vAlign w:val="center"/>
          </w:tcPr>
          <w:p w14:paraId="60919BB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0.067</w:t>
            </w:r>
          </w:p>
        </w:tc>
        <w:tc>
          <w:tcPr>
            <w:tcW w:w="1194" w:type="pct"/>
            <w:tcBorders>
              <w:top w:val="single" w:sz="4" w:space="0" w:color="000000"/>
              <w:left w:val="nil"/>
              <w:bottom w:val="single" w:sz="4" w:space="0" w:color="000000"/>
              <w:right w:val="nil"/>
            </w:tcBorders>
            <w:shd w:val="clear" w:color="auto" w:fill="FFFFFF"/>
            <w:vAlign w:val="center"/>
          </w:tcPr>
          <w:p w14:paraId="4D0E98F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0.607</w:t>
            </w:r>
          </w:p>
        </w:tc>
      </w:tr>
      <w:tr w:rsidR="00722A11" w14:paraId="4E7F98BC"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0F8DACC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9</w:t>
            </w:r>
          </w:p>
        </w:tc>
        <w:tc>
          <w:tcPr>
            <w:tcW w:w="464" w:type="pct"/>
            <w:tcBorders>
              <w:top w:val="single" w:sz="4" w:space="0" w:color="000000"/>
              <w:left w:val="nil"/>
              <w:bottom w:val="single" w:sz="4" w:space="0" w:color="000000"/>
              <w:right w:val="nil"/>
            </w:tcBorders>
            <w:shd w:val="clear" w:color="auto" w:fill="FFFFFF"/>
            <w:vAlign w:val="center"/>
          </w:tcPr>
          <w:p w14:paraId="492B07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0.727</w:t>
            </w:r>
          </w:p>
        </w:tc>
        <w:tc>
          <w:tcPr>
            <w:tcW w:w="464" w:type="pct"/>
            <w:tcBorders>
              <w:top w:val="single" w:sz="4" w:space="0" w:color="000000"/>
              <w:left w:val="nil"/>
              <w:bottom w:val="single" w:sz="4" w:space="0" w:color="000000"/>
              <w:right w:val="nil"/>
            </w:tcBorders>
            <w:shd w:val="clear" w:color="auto" w:fill="FFFFFF"/>
            <w:vAlign w:val="center"/>
          </w:tcPr>
          <w:p w14:paraId="12D3F01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0.095</w:t>
            </w:r>
          </w:p>
        </w:tc>
        <w:tc>
          <w:tcPr>
            <w:tcW w:w="464" w:type="pct"/>
            <w:tcBorders>
              <w:top w:val="single" w:sz="4" w:space="0" w:color="000000"/>
              <w:left w:val="nil"/>
              <w:bottom w:val="single" w:sz="4" w:space="0" w:color="000000"/>
              <w:right w:val="nil"/>
            </w:tcBorders>
            <w:shd w:val="clear" w:color="auto" w:fill="FFFFFF"/>
            <w:vAlign w:val="center"/>
          </w:tcPr>
          <w:p w14:paraId="67AF734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0.156</w:t>
            </w:r>
          </w:p>
        </w:tc>
        <w:tc>
          <w:tcPr>
            <w:tcW w:w="464" w:type="pct"/>
            <w:tcBorders>
              <w:top w:val="single" w:sz="4" w:space="0" w:color="000000"/>
              <w:left w:val="nil"/>
              <w:bottom w:val="single" w:sz="4" w:space="0" w:color="000000"/>
              <w:right w:val="nil"/>
            </w:tcBorders>
            <w:shd w:val="clear" w:color="auto" w:fill="FFFFFF"/>
            <w:vAlign w:val="center"/>
          </w:tcPr>
          <w:p w14:paraId="50E7715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0.006</w:t>
            </w:r>
          </w:p>
        </w:tc>
        <w:tc>
          <w:tcPr>
            <w:tcW w:w="464" w:type="pct"/>
            <w:tcBorders>
              <w:top w:val="single" w:sz="4" w:space="0" w:color="000000"/>
              <w:left w:val="nil"/>
              <w:bottom w:val="single" w:sz="4" w:space="0" w:color="000000"/>
              <w:right w:val="nil"/>
            </w:tcBorders>
            <w:shd w:val="clear" w:color="auto" w:fill="FFFFFF"/>
            <w:vAlign w:val="center"/>
          </w:tcPr>
          <w:p w14:paraId="59F3258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0.123</w:t>
            </w:r>
          </w:p>
        </w:tc>
        <w:tc>
          <w:tcPr>
            <w:tcW w:w="464" w:type="pct"/>
            <w:tcBorders>
              <w:top w:val="single" w:sz="4" w:space="0" w:color="000000"/>
              <w:left w:val="nil"/>
              <w:bottom w:val="single" w:sz="4" w:space="0" w:color="000000"/>
              <w:right w:val="nil"/>
            </w:tcBorders>
            <w:shd w:val="clear" w:color="auto" w:fill="FFFFFF"/>
            <w:vAlign w:val="center"/>
          </w:tcPr>
          <w:p w14:paraId="5FF3F54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0.065</w:t>
            </w:r>
          </w:p>
        </w:tc>
        <w:tc>
          <w:tcPr>
            <w:tcW w:w="1194" w:type="pct"/>
            <w:tcBorders>
              <w:top w:val="single" w:sz="4" w:space="0" w:color="000000"/>
              <w:left w:val="nil"/>
              <w:bottom w:val="single" w:sz="4" w:space="0" w:color="000000"/>
              <w:right w:val="nil"/>
            </w:tcBorders>
            <w:shd w:val="clear" w:color="auto" w:fill="FFFFFF"/>
            <w:vAlign w:val="center"/>
          </w:tcPr>
          <w:p w14:paraId="2D16607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0.595</w:t>
            </w:r>
          </w:p>
        </w:tc>
      </w:tr>
      <w:tr w:rsidR="00722A11" w14:paraId="4D20B24B"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1013468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10</w:t>
            </w:r>
          </w:p>
        </w:tc>
        <w:tc>
          <w:tcPr>
            <w:tcW w:w="464" w:type="pct"/>
            <w:tcBorders>
              <w:top w:val="single" w:sz="4" w:space="0" w:color="000000"/>
              <w:left w:val="nil"/>
              <w:bottom w:val="single" w:sz="4" w:space="0" w:color="000000"/>
              <w:right w:val="nil"/>
            </w:tcBorders>
            <w:shd w:val="clear" w:color="auto" w:fill="FFFFFF"/>
            <w:vAlign w:val="center"/>
          </w:tcPr>
          <w:p w14:paraId="4E8587E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0.693</w:t>
            </w:r>
          </w:p>
        </w:tc>
        <w:tc>
          <w:tcPr>
            <w:tcW w:w="464" w:type="pct"/>
            <w:tcBorders>
              <w:top w:val="single" w:sz="4" w:space="0" w:color="000000"/>
              <w:left w:val="nil"/>
              <w:bottom w:val="single" w:sz="4" w:space="0" w:color="000000"/>
              <w:right w:val="nil"/>
            </w:tcBorders>
            <w:shd w:val="clear" w:color="auto" w:fill="FFFFFF"/>
            <w:vAlign w:val="center"/>
          </w:tcPr>
          <w:p w14:paraId="73BB811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0.135</w:t>
            </w:r>
          </w:p>
        </w:tc>
        <w:tc>
          <w:tcPr>
            <w:tcW w:w="464" w:type="pct"/>
            <w:tcBorders>
              <w:top w:val="single" w:sz="4" w:space="0" w:color="000000"/>
              <w:left w:val="nil"/>
              <w:bottom w:val="single" w:sz="4" w:space="0" w:color="000000"/>
              <w:right w:val="nil"/>
            </w:tcBorders>
            <w:shd w:val="clear" w:color="auto" w:fill="FFFFFF"/>
            <w:vAlign w:val="center"/>
          </w:tcPr>
          <w:p w14:paraId="7B54E0F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0.09</w:t>
            </w:r>
          </w:p>
        </w:tc>
        <w:tc>
          <w:tcPr>
            <w:tcW w:w="464" w:type="pct"/>
            <w:tcBorders>
              <w:top w:val="single" w:sz="4" w:space="0" w:color="000000"/>
              <w:left w:val="nil"/>
              <w:bottom w:val="single" w:sz="4" w:space="0" w:color="000000"/>
              <w:right w:val="nil"/>
            </w:tcBorders>
            <w:shd w:val="clear" w:color="auto" w:fill="FFFFFF"/>
            <w:vAlign w:val="center"/>
          </w:tcPr>
          <w:p w14:paraId="0248579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0.245</w:t>
            </w:r>
          </w:p>
        </w:tc>
        <w:tc>
          <w:tcPr>
            <w:tcW w:w="464" w:type="pct"/>
            <w:tcBorders>
              <w:top w:val="single" w:sz="4" w:space="0" w:color="000000"/>
              <w:left w:val="nil"/>
              <w:bottom w:val="single" w:sz="4" w:space="0" w:color="000000"/>
              <w:right w:val="nil"/>
            </w:tcBorders>
            <w:shd w:val="clear" w:color="auto" w:fill="FFFFFF"/>
            <w:vAlign w:val="center"/>
          </w:tcPr>
          <w:p w14:paraId="2C55750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0.021</w:t>
            </w:r>
          </w:p>
        </w:tc>
        <w:tc>
          <w:tcPr>
            <w:tcW w:w="464" w:type="pct"/>
            <w:tcBorders>
              <w:top w:val="single" w:sz="4" w:space="0" w:color="000000"/>
              <w:left w:val="nil"/>
              <w:bottom w:val="single" w:sz="4" w:space="0" w:color="000000"/>
              <w:right w:val="nil"/>
            </w:tcBorders>
            <w:shd w:val="clear" w:color="auto" w:fill="FFFFFF"/>
            <w:vAlign w:val="center"/>
          </w:tcPr>
          <w:p w14:paraId="65767AD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0.058</w:t>
            </w:r>
          </w:p>
        </w:tc>
        <w:tc>
          <w:tcPr>
            <w:tcW w:w="1194" w:type="pct"/>
            <w:tcBorders>
              <w:top w:val="single" w:sz="4" w:space="0" w:color="000000"/>
              <w:left w:val="nil"/>
              <w:bottom w:val="single" w:sz="4" w:space="0" w:color="000000"/>
              <w:right w:val="nil"/>
            </w:tcBorders>
            <w:shd w:val="clear" w:color="auto" w:fill="FFFFFF"/>
            <w:vAlign w:val="center"/>
          </w:tcPr>
          <w:p w14:paraId="0D533B9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0.588</w:t>
            </w:r>
          </w:p>
        </w:tc>
      </w:tr>
      <w:tr w:rsidR="00722A11" w14:paraId="435E58F0"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7A64BCD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11</w:t>
            </w:r>
          </w:p>
        </w:tc>
        <w:tc>
          <w:tcPr>
            <w:tcW w:w="464" w:type="pct"/>
            <w:tcBorders>
              <w:top w:val="single" w:sz="4" w:space="0" w:color="000000"/>
              <w:left w:val="nil"/>
              <w:bottom w:val="single" w:sz="4" w:space="0" w:color="000000"/>
              <w:right w:val="nil"/>
            </w:tcBorders>
            <w:shd w:val="clear" w:color="auto" w:fill="FFFFFF"/>
            <w:vAlign w:val="center"/>
          </w:tcPr>
          <w:p w14:paraId="05AC620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0.76</w:t>
            </w:r>
          </w:p>
        </w:tc>
        <w:tc>
          <w:tcPr>
            <w:tcW w:w="464" w:type="pct"/>
            <w:tcBorders>
              <w:top w:val="single" w:sz="4" w:space="0" w:color="000000"/>
              <w:left w:val="nil"/>
              <w:bottom w:val="single" w:sz="4" w:space="0" w:color="000000"/>
              <w:right w:val="nil"/>
            </w:tcBorders>
            <w:shd w:val="clear" w:color="auto" w:fill="FFFFFF"/>
            <w:vAlign w:val="center"/>
          </w:tcPr>
          <w:p w14:paraId="4139D17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0.158</w:t>
            </w:r>
          </w:p>
        </w:tc>
        <w:tc>
          <w:tcPr>
            <w:tcW w:w="464" w:type="pct"/>
            <w:tcBorders>
              <w:top w:val="single" w:sz="4" w:space="0" w:color="000000"/>
              <w:left w:val="nil"/>
              <w:bottom w:val="single" w:sz="4" w:space="0" w:color="000000"/>
              <w:right w:val="nil"/>
            </w:tcBorders>
            <w:shd w:val="clear" w:color="auto" w:fill="FFFFFF"/>
            <w:vAlign w:val="center"/>
          </w:tcPr>
          <w:p w14:paraId="6225355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0.086</w:t>
            </w:r>
          </w:p>
        </w:tc>
        <w:tc>
          <w:tcPr>
            <w:tcW w:w="464" w:type="pct"/>
            <w:tcBorders>
              <w:top w:val="single" w:sz="4" w:space="0" w:color="000000"/>
              <w:left w:val="nil"/>
              <w:bottom w:val="single" w:sz="4" w:space="0" w:color="000000"/>
              <w:right w:val="nil"/>
            </w:tcBorders>
            <w:shd w:val="clear" w:color="auto" w:fill="FFFFFF"/>
            <w:vAlign w:val="center"/>
          </w:tcPr>
          <w:p w14:paraId="487C418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0.088</w:t>
            </w:r>
          </w:p>
        </w:tc>
        <w:tc>
          <w:tcPr>
            <w:tcW w:w="464" w:type="pct"/>
            <w:tcBorders>
              <w:top w:val="single" w:sz="4" w:space="0" w:color="000000"/>
              <w:left w:val="nil"/>
              <w:bottom w:val="single" w:sz="4" w:space="0" w:color="000000"/>
              <w:right w:val="nil"/>
            </w:tcBorders>
            <w:shd w:val="clear" w:color="auto" w:fill="FFFFFF"/>
            <w:vAlign w:val="center"/>
          </w:tcPr>
          <w:p w14:paraId="61EA48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w:t>
            </w:r>
          </w:p>
        </w:tc>
        <w:tc>
          <w:tcPr>
            <w:tcW w:w="464" w:type="pct"/>
            <w:tcBorders>
              <w:top w:val="single" w:sz="4" w:space="0" w:color="000000"/>
              <w:left w:val="nil"/>
              <w:bottom w:val="single" w:sz="4" w:space="0" w:color="000000"/>
              <w:right w:val="nil"/>
            </w:tcBorders>
            <w:shd w:val="clear" w:color="auto" w:fill="FFFFFF"/>
            <w:vAlign w:val="center"/>
          </w:tcPr>
          <w:p w14:paraId="73FBD1F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0.014</w:t>
            </w:r>
          </w:p>
        </w:tc>
        <w:tc>
          <w:tcPr>
            <w:tcW w:w="1194" w:type="pct"/>
            <w:tcBorders>
              <w:top w:val="single" w:sz="4" w:space="0" w:color="000000"/>
              <w:left w:val="nil"/>
              <w:bottom w:val="single" w:sz="4" w:space="0" w:color="000000"/>
              <w:right w:val="nil"/>
            </w:tcBorders>
            <w:shd w:val="clear" w:color="auto" w:fill="FFFFFF"/>
            <w:vAlign w:val="center"/>
          </w:tcPr>
          <w:p w14:paraId="1EB2908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0.635</w:t>
            </w:r>
          </w:p>
        </w:tc>
      </w:tr>
      <w:tr w:rsidR="00722A11" w14:paraId="227E8309"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1586D23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12</w:t>
            </w:r>
          </w:p>
        </w:tc>
        <w:tc>
          <w:tcPr>
            <w:tcW w:w="464" w:type="pct"/>
            <w:tcBorders>
              <w:top w:val="single" w:sz="4" w:space="0" w:color="000000"/>
              <w:left w:val="nil"/>
              <w:bottom w:val="single" w:sz="4" w:space="0" w:color="000000"/>
              <w:right w:val="nil"/>
            </w:tcBorders>
            <w:shd w:val="clear" w:color="auto" w:fill="FFFFFF"/>
            <w:vAlign w:val="center"/>
          </w:tcPr>
          <w:p w14:paraId="703C734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0.743</w:t>
            </w:r>
          </w:p>
        </w:tc>
        <w:tc>
          <w:tcPr>
            <w:tcW w:w="464" w:type="pct"/>
            <w:tcBorders>
              <w:top w:val="single" w:sz="4" w:space="0" w:color="000000"/>
              <w:left w:val="nil"/>
              <w:bottom w:val="single" w:sz="4" w:space="0" w:color="000000"/>
              <w:right w:val="nil"/>
            </w:tcBorders>
            <w:shd w:val="clear" w:color="auto" w:fill="FFFFFF"/>
            <w:vAlign w:val="center"/>
          </w:tcPr>
          <w:p w14:paraId="5A206EE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0.143</w:t>
            </w:r>
          </w:p>
        </w:tc>
        <w:tc>
          <w:tcPr>
            <w:tcW w:w="464" w:type="pct"/>
            <w:tcBorders>
              <w:top w:val="single" w:sz="4" w:space="0" w:color="000000"/>
              <w:left w:val="nil"/>
              <w:bottom w:val="single" w:sz="4" w:space="0" w:color="000000"/>
              <w:right w:val="nil"/>
            </w:tcBorders>
            <w:shd w:val="clear" w:color="auto" w:fill="FFFFFF"/>
            <w:vAlign w:val="center"/>
          </w:tcPr>
          <w:p w14:paraId="294C29A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w:t>
            </w:r>
          </w:p>
        </w:tc>
        <w:tc>
          <w:tcPr>
            <w:tcW w:w="464" w:type="pct"/>
            <w:tcBorders>
              <w:top w:val="single" w:sz="4" w:space="0" w:color="000000"/>
              <w:left w:val="nil"/>
              <w:bottom w:val="single" w:sz="4" w:space="0" w:color="000000"/>
              <w:right w:val="nil"/>
            </w:tcBorders>
            <w:shd w:val="clear" w:color="auto" w:fill="FFFFFF"/>
            <w:vAlign w:val="center"/>
          </w:tcPr>
          <w:p w14:paraId="69E7B8C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0.121</w:t>
            </w:r>
          </w:p>
        </w:tc>
        <w:tc>
          <w:tcPr>
            <w:tcW w:w="464" w:type="pct"/>
            <w:tcBorders>
              <w:top w:val="single" w:sz="4" w:space="0" w:color="000000"/>
              <w:left w:val="nil"/>
              <w:bottom w:val="single" w:sz="4" w:space="0" w:color="000000"/>
              <w:right w:val="nil"/>
            </w:tcBorders>
            <w:shd w:val="clear" w:color="auto" w:fill="FFFFFF"/>
            <w:vAlign w:val="center"/>
          </w:tcPr>
          <w:p w14:paraId="79A959F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0.168</w:t>
            </w:r>
          </w:p>
        </w:tc>
        <w:tc>
          <w:tcPr>
            <w:tcW w:w="464" w:type="pct"/>
            <w:tcBorders>
              <w:top w:val="single" w:sz="4" w:space="0" w:color="000000"/>
              <w:left w:val="nil"/>
              <w:bottom w:val="single" w:sz="4" w:space="0" w:color="000000"/>
              <w:right w:val="nil"/>
            </w:tcBorders>
            <w:shd w:val="clear" w:color="auto" w:fill="FFFFFF"/>
            <w:vAlign w:val="center"/>
          </w:tcPr>
          <w:p w14:paraId="70EDACE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0.067</w:t>
            </w:r>
          </w:p>
        </w:tc>
        <w:tc>
          <w:tcPr>
            <w:tcW w:w="1194" w:type="pct"/>
            <w:tcBorders>
              <w:top w:val="single" w:sz="4" w:space="0" w:color="000000"/>
              <w:left w:val="nil"/>
              <w:bottom w:val="single" w:sz="4" w:space="0" w:color="000000"/>
              <w:right w:val="nil"/>
            </w:tcBorders>
            <w:shd w:val="clear" w:color="auto" w:fill="FFFFFF"/>
            <w:vAlign w:val="center"/>
          </w:tcPr>
          <w:p w14:paraId="690FE98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0.625</w:t>
            </w:r>
          </w:p>
        </w:tc>
      </w:tr>
      <w:tr w:rsidR="00722A11" w14:paraId="74169C06" w14:textId="77777777">
        <w:trPr>
          <w:jc w:val="center"/>
        </w:trPr>
        <w:tc>
          <w:tcPr>
            <w:tcW w:w="1020" w:type="pct"/>
            <w:tcBorders>
              <w:top w:val="single" w:sz="4" w:space="0" w:color="000000"/>
              <w:left w:val="nil"/>
              <w:bottom w:val="single" w:sz="4" w:space="0" w:color="000000"/>
              <w:right w:val="nil"/>
            </w:tcBorders>
            <w:shd w:val="clear" w:color="auto" w:fill="FFFFFF"/>
            <w:vAlign w:val="center"/>
          </w:tcPr>
          <w:p w14:paraId="6A75C37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 13</w:t>
            </w:r>
          </w:p>
        </w:tc>
        <w:tc>
          <w:tcPr>
            <w:tcW w:w="464" w:type="pct"/>
            <w:tcBorders>
              <w:top w:val="single" w:sz="4" w:space="0" w:color="000000"/>
              <w:left w:val="nil"/>
              <w:bottom w:val="single" w:sz="4" w:space="0" w:color="000000"/>
              <w:right w:val="nil"/>
            </w:tcBorders>
            <w:shd w:val="clear" w:color="auto" w:fill="FFFFFF"/>
            <w:vAlign w:val="center"/>
          </w:tcPr>
          <w:p w14:paraId="42D7915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0.717</w:t>
            </w:r>
          </w:p>
        </w:tc>
        <w:tc>
          <w:tcPr>
            <w:tcW w:w="464" w:type="pct"/>
            <w:tcBorders>
              <w:top w:val="single" w:sz="4" w:space="0" w:color="000000"/>
              <w:left w:val="nil"/>
              <w:bottom w:val="single" w:sz="4" w:space="0" w:color="000000"/>
              <w:right w:val="nil"/>
            </w:tcBorders>
            <w:shd w:val="clear" w:color="auto" w:fill="FFFFFF"/>
            <w:vAlign w:val="center"/>
          </w:tcPr>
          <w:p w14:paraId="62F0189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0.057</w:t>
            </w:r>
          </w:p>
        </w:tc>
        <w:tc>
          <w:tcPr>
            <w:tcW w:w="464" w:type="pct"/>
            <w:tcBorders>
              <w:top w:val="single" w:sz="4" w:space="0" w:color="000000"/>
              <w:left w:val="nil"/>
              <w:bottom w:val="single" w:sz="4" w:space="0" w:color="000000"/>
              <w:right w:val="nil"/>
            </w:tcBorders>
            <w:shd w:val="clear" w:color="auto" w:fill="FFFFFF"/>
            <w:vAlign w:val="center"/>
          </w:tcPr>
          <w:p w14:paraId="2FEC2C1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0.066</w:t>
            </w:r>
          </w:p>
        </w:tc>
        <w:tc>
          <w:tcPr>
            <w:tcW w:w="464" w:type="pct"/>
            <w:tcBorders>
              <w:top w:val="single" w:sz="4" w:space="0" w:color="000000"/>
              <w:left w:val="nil"/>
              <w:bottom w:val="single" w:sz="4" w:space="0" w:color="000000"/>
              <w:right w:val="nil"/>
            </w:tcBorders>
            <w:shd w:val="clear" w:color="auto" w:fill="FFFFFF"/>
            <w:vAlign w:val="center"/>
          </w:tcPr>
          <w:p w14:paraId="1264B3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w:t>
            </w:r>
          </w:p>
        </w:tc>
        <w:tc>
          <w:tcPr>
            <w:tcW w:w="464" w:type="pct"/>
            <w:tcBorders>
              <w:top w:val="single" w:sz="4" w:space="0" w:color="000000"/>
              <w:left w:val="nil"/>
              <w:bottom w:val="single" w:sz="4" w:space="0" w:color="000000"/>
              <w:right w:val="nil"/>
            </w:tcBorders>
            <w:shd w:val="clear" w:color="auto" w:fill="FFFFFF"/>
            <w:vAlign w:val="center"/>
          </w:tcPr>
          <w:p w14:paraId="3C4F5E4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w:t>
            </w:r>
          </w:p>
        </w:tc>
        <w:tc>
          <w:tcPr>
            <w:tcW w:w="464" w:type="pct"/>
            <w:tcBorders>
              <w:top w:val="single" w:sz="4" w:space="0" w:color="000000"/>
              <w:left w:val="nil"/>
              <w:bottom w:val="single" w:sz="4" w:space="0" w:color="000000"/>
              <w:right w:val="nil"/>
            </w:tcBorders>
            <w:shd w:val="clear" w:color="auto" w:fill="FFFFFF"/>
            <w:vAlign w:val="center"/>
          </w:tcPr>
          <w:p w14:paraId="4BDFB73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0.086</w:t>
            </w:r>
          </w:p>
        </w:tc>
        <w:tc>
          <w:tcPr>
            <w:tcW w:w="1194" w:type="pct"/>
            <w:tcBorders>
              <w:top w:val="single" w:sz="4" w:space="0" w:color="000000"/>
              <w:left w:val="nil"/>
              <w:bottom w:val="single" w:sz="4" w:space="0" w:color="000000"/>
              <w:right w:val="nil"/>
            </w:tcBorders>
            <w:shd w:val="clear" w:color="auto" w:fill="FFFFFF"/>
            <w:vAlign w:val="center"/>
          </w:tcPr>
          <w:p w14:paraId="6085478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0.563</w:t>
            </w:r>
          </w:p>
        </w:tc>
      </w:tr>
    </w:tbl>
    <w:p w14:paraId="226C8E0A" w14:textId="77777777" w:rsidR="00722A11" w:rsidRDefault="00000000">
      <w:pPr>
        <w:pStyle w:val="Heading2"/>
        <w:spacing w:before="240" w:after="240" w:line="360" w:lineRule="auto"/>
        <w:rPr>
          <w:rFonts w:ascii="Times New Roman" w:hAnsi="Times New Roman" w:cs="Times New Roman"/>
          <w:sz w:val="28"/>
          <w:szCs w:val="22"/>
        </w:rPr>
      </w:pPr>
      <w:bookmarkStart w:id="20" w:name="_Toc18001"/>
      <w:r>
        <w:rPr>
          <w:rFonts w:ascii="Times New Roman" w:hAnsi="Times New Roman" w:cs="Times New Roman"/>
          <w:sz w:val="28"/>
          <w:szCs w:val="22"/>
        </w:rPr>
        <w:t>4.2 Descriptive Analysis and Correlation Among Variables</w:t>
      </w:r>
      <w:bookmarkEnd w:id="20"/>
    </w:p>
    <w:p w14:paraId="3991D2DA" w14:textId="288B2C71" w:rsidR="00722A11" w:rsidRDefault="00000000">
      <w:pPr>
        <w:rPr>
          <w:rFonts w:cs="Times New Roman"/>
        </w:rPr>
      </w:pPr>
      <w:r>
        <w:rPr>
          <w:rFonts w:cs="Times New Roman"/>
        </w:rPr>
        <w:t xml:space="preserve">The descriptive statistics presented in Table 4 reveal interesting patterns in the respondents' attitudes regarding the aspects of live streaming commerce and their consequent purchase intentions. Each variable had mean scores greater than the mid-point of the scale (3.0), reflecting a strong overall positive inclination to experience what live streaming commerce has to offer. Social experience attained the greatest mean score (M = 3.928, SD = 0.899), with </w:t>
      </w:r>
      <w:r w:rsidR="00D43D4C">
        <w:rPr>
          <w:rFonts w:cs="Times New Roman"/>
        </w:rPr>
        <w:t>proximity</w:t>
      </w:r>
      <w:r>
        <w:rPr>
          <w:rFonts w:cs="Times New Roman"/>
        </w:rPr>
        <w:t xml:space="preserve"> to that of expert advice (M = 3.814, SD = 0.998), revealing that consumers especially appreciate the social interaction and expertise that live streaming offers. Additionally, all variables' skewness and kurtosis values fell in acceptable ranges (±2), confirming that the data were roughly normally distributed, thereby making them appropriate for parametric tests (Hair et al., 2019).</w:t>
      </w:r>
    </w:p>
    <w:p w14:paraId="2A52B808" w14:textId="77777777" w:rsidR="00722A11" w:rsidRDefault="00000000">
      <w:pPr>
        <w:jc w:val="center"/>
        <w:rPr>
          <w:rFonts w:cs="Times New Roman"/>
          <w:b/>
          <w:bCs/>
          <w:sz w:val="22"/>
          <w:szCs w:val="22"/>
        </w:rPr>
      </w:pPr>
      <w:r>
        <w:rPr>
          <w:rFonts w:cs="Times New Roman"/>
          <w:b/>
          <w:bCs/>
          <w:sz w:val="22"/>
          <w:szCs w:val="22"/>
        </w:rPr>
        <w:t>Table 4 Descriptive Statistics Results</w:t>
      </w:r>
    </w:p>
    <w:tbl>
      <w:tblPr>
        <w:tblW w:w="4997" w:type="pct"/>
        <w:jc w:val="center"/>
        <w:tblLook w:val="04A0" w:firstRow="1" w:lastRow="0" w:firstColumn="1" w:lastColumn="0" w:noHBand="0" w:noVBand="1"/>
      </w:tblPr>
      <w:tblGrid>
        <w:gridCol w:w="2264"/>
        <w:gridCol w:w="1107"/>
        <w:gridCol w:w="1142"/>
        <w:gridCol w:w="728"/>
        <w:gridCol w:w="1952"/>
        <w:gridCol w:w="1062"/>
        <w:gridCol w:w="981"/>
      </w:tblGrid>
      <w:tr w:rsidR="00722A11" w14:paraId="4487FD27" w14:textId="77777777">
        <w:trPr>
          <w:jc w:val="center"/>
        </w:trPr>
        <w:tc>
          <w:tcPr>
            <w:tcW w:w="1224" w:type="pct"/>
            <w:tcBorders>
              <w:top w:val="single" w:sz="12" w:space="0" w:color="000000"/>
              <w:left w:val="nil"/>
              <w:bottom w:val="single" w:sz="4" w:space="0" w:color="000000"/>
              <w:right w:val="nil"/>
              <w:tl2br w:val="nil"/>
            </w:tcBorders>
            <w:shd w:val="clear" w:color="auto" w:fill="FFFFFF"/>
            <w:vAlign w:val="center"/>
          </w:tcPr>
          <w:p w14:paraId="426AE5A5"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Variable Name</w:t>
            </w:r>
          </w:p>
        </w:tc>
        <w:tc>
          <w:tcPr>
            <w:tcW w:w="599" w:type="pct"/>
            <w:tcBorders>
              <w:top w:val="single" w:sz="12" w:space="0" w:color="000000"/>
              <w:left w:val="nil"/>
              <w:bottom w:val="single" w:sz="4" w:space="0" w:color="000000"/>
              <w:right w:val="nil"/>
            </w:tcBorders>
            <w:shd w:val="clear" w:color="auto" w:fill="FFFFFF"/>
            <w:vAlign w:val="center"/>
          </w:tcPr>
          <w:p w14:paraId="19F8C382"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Minimum</w:t>
            </w:r>
          </w:p>
        </w:tc>
        <w:tc>
          <w:tcPr>
            <w:tcW w:w="618" w:type="pct"/>
            <w:tcBorders>
              <w:top w:val="single" w:sz="12" w:space="0" w:color="000000"/>
              <w:left w:val="nil"/>
              <w:bottom w:val="single" w:sz="4" w:space="0" w:color="000000"/>
              <w:right w:val="nil"/>
            </w:tcBorders>
            <w:shd w:val="clear" w:color="auto" w:fill="FFFFFF"/>
            <w:vAlign w:val="center"/>
          </w:tcPr>
          <w:p w14:paraId="77712086"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Maximum</w:t>
            </w:r>
          </w:p>
        </w:tc>
        <w:tc>
          <w:tcPr>
            <w:tcW w:w="394" w:type="pct"/>
            <w:tcBorders>
              <w:top w:val="single" w:sz="12" w:space="0" w:color="000000"/>
              <w:left w:val="nil"/>
              <w:bottom w:val="single" w:sz="4" w:space="0" w:color="000000"/>
              <w:right w:val="nil"/>
            </w:tcBorders>
            <w:shd w:val="clear" w:color="auto" w:fill="FFFFFF"/>
            <w:vAlign w:val="center"/>
          </w:tcPr>
          <w:p w14:paraId="49F9ADC3"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Mean</w:t>
            </w:r>
          </w:p>
        </w:tc>
        <w:tc>
          <w:tcPr>
            <w:tcW w:w="1056" w:type="pct"/>
            <w:tcBorders>
              <w:top w:val="single" w:sz="12" w:space="0" w:color="000000"/>
              <w:left w:val="nil"/>
              <w:bottom w:val="single" w:sz="4" w:space="0" w:color="000000"/>
              <w:right w:val="nil"/>
            </w:tcBorders>
            <w:shd w:val="clear" w:color="auto" w:fill="FFFFFF"/>
            <w:vAlign w:val="center"/>
          </w:tcPr>
          <w:p w14:paraId="0A8C0010"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Standard Deviation</w:t>
            </w:r>
          </w:p>
        </w:tc>
        <w:tc>
          <w:tcPr>
            <w:tcW w:w="575" w:type="pct"/>
            <w:tcBorders>
              <w:top w:val="single" w:sz="12" w:space="0" w:color="000000"/>
              <w:left w:val="nil"/>
              <w:bottom w:val="single" w:sz="4" w:space="0" w:color="000000"/>
              <w:right w:val="nil"/>
            </w:tcBorders>
            <w:shd w:val="clear" w:color="auto" w:fill="FFFFFF"/>
            <w:vAlign w:val="center"/>
          </w:tcPr>
          <w:p w14:paraId="37EB20B5"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Skewness</w:t>
            </w:r>
          </w:p>
        </w:tc>
        <w:tc>
          <w:tcPr>
            <w:tcW w:w="531" w:type="pct"/>
            <w:tcBorders>
              <w:top w:val="single" w:sz="12" w:space="0" w:color="000000"/>
              <w:left w:val="nil"/>
              <w:bottom w:val="single" w:sz="4" w:space="0" w:color="000000"/>
              <w:right w:val="nil"/>
            </w:tcBorders>
            <w:shd w:val="clear" w:color="auto" w:fill="FFFFFF"/>
            <w:vAlign w:val="center"/>
          </w:tcPr>
          <w:p w14:paraId="525290C0"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Kurtosis</w:t>
            </w:r>
          </w:p>
        </w:tc>
      </w:tr>
      <w:tr w:rsidR="00722A11" w14:paraId="07DD6ACE" w14:textId="77777777">
        <w:trPr>
          <w:jc w:val="center"/>
        </w:trPr>
        <w:tc>
          <w:tcPr>
            <w:tcW w:w="1224" w:type="pct"/>
            <w:tcBorders>
              <w:top w:val="single" w:sz="4" w:space="0" w:color="000000"/>
              <w:left w:val="nil"/>
              <w:bottom w:val="nil"/>
              <w:right w:val="nil"/>
            </w:tcBorders>
            <w:shd w:val="clear" w:color="auto" w:fill="FFFFFF"/>
            <w:vAlign w:val="center"/>
          </w:tcPr>
          <w:p w14:paraId="30078E1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Real-Time Interaction</w:t>
            </w:r>
          </w:p>
        </w:tc>
        <w:tc>
          <w:tcPr>
            <w:tcW w:w="599" w:type="pct"/>
            <w:tcBorders>
              <w:top w:val="single" w:sz="4" w:space="0" w:color="000000"/>
              <w:left w:val="nil"/>
              <w:bottom w:val="nil"/>
              <w:right w:val="nil"/>
            </w:tcBorders>
            <w:shd w:val="clear" w:color="auto" w:fill="FFFFFF"/>
            <w:vAlign w:val="center"/>
          </w:tcPr>
          <w:p w14:paraId="2CE403A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18" w:type="pct"/>
            <w:tcBorders>
              <w:top w:val="single" w:sz="4" w:space="0" w:color="000000"/>
              <w:left w:val="nil"/>
              <w:bottom w:val="nil"/>
              <w:right w:val="nil"/>
            </w:tcBorders>
            <w:shd w:val="clear" w:color="auto" w:fill="FFFFFF"/>
            <w:vAlign w:val="center"/>
          </w:tcPr>
          <w:p w14:paraId="426C964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394" w:type="pct"/>
            <w:tcBorders>
              <w:top w:val="single" w:sz="4" w:space="0" w:color="000000"/>
              <w:left w:val="nil"/>
              <w:bottom w:val="nil"/>
              <w:right w:val="nil"/>
            </w:tcBorders>
            <w:shd w:val="clear" w:color="auto" w:fill="FFFFFF"/>
            <w:vAlign w:val="center"/>
          </w:tcPr>
          <w:p w14:paraId="5ACCEFC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3.559</w:t>
            </w:r>
          </w:p>
        </w:tc>
        <w:tc>
          <w:tcPr>
            <w:tcW w:w="1056" w:type="pct"/>
            <w:tcBorders>
              <w:top w:val="single" w:sz="4" w:space="0" w:color="000000"/>
              <w:left w:val="nil"/>
              <w:bottom w:val="nil"/>
              <w:right w:val="nil"/>
            </w:tcBorders>
            <w:shd w:val="clear" w:color="auto" w:fill="FFFFFF"/>
            <w:vAlign w:val="center"/>
          </w:tcPr>
          <w:p w14:paraId="0316F5D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1.118</w:t>
            </w:r>
          </w:p>
        </w:tc>
        <w:tc>
          <w:tcPr>
            <w:tcW w:w="575" w:type="pct"/>
            <w:tcBorders>
              <w:top w:val="single" w:sz="4" w:space="0" w:color="000000"/>
              <w:left w:val="nil"/>
              <w:bottom w:val="nil"/>
              <w:right w:val="nil"/>
            </w:tcBorders>
            <w:shd w:val="clear" w:color="auto" w:fill="FFFFFF"/>
            <w:vAlign w:val="center"/>
          </w:tcPr>
          <w:p w14:paraId="22E2F9F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-0.754</w:t>
            </w:r>
          </w:p>
        </w:tc>
        <w:tc>
          <w:tcPr>
            <w:tcW w:w="531" w:type="pct"/>
            <w:tcBorders>
              <w:top w:val="single" w:sz="4" w:space="0" w:color="000000"/>
              <w:left w:val="nil"/>
              <w:bottom w:val="nil"/>
              <w:right w:val="nil"/>
            </w:tcBorders>
            <w:shd w:val="clear" w:color="auto" w:fill="FFFFFF"/>
            <w:vAlign w:val="center"/>
          </w:tcPr>
          <w:p w14:paraId="789BB0E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-0.769</w:t>
            </w:r>
          </w:p>
        </w:tc>
      </w:tr>
      <w:tr w:rsidR="00722A11" w14:paraId="1AE0ECE3" w14:textId="77777777">
        <w:trPr>
          <w:jc w:val="center"/>
        </w:trPr>
        <w:tc>
          <w:tcPr>
            <w:tcW w:w="1224" w:type="pct"/>
            <w:tcBorders>
              <w:top w:val="nil"/>
              <w:left w:val="nil"/>
              <w:bottom w:val="nil"/>
              <w:right w:val="nil"/>
            </w:tcBorders>
            <w:shd w:val="clear" w:color="auto" w:fill="FFFFFF"/>
            <w:vAlign w:val="center"/>
          </w:tcPr>
          <w:p w14:paraId="545703D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lastRenderedPageBreak/>
              <w:t>Product Display</w:t>
            </w:r>
          </w:p>
        </w:tc>
        <w:tc>
          <w:tcPr>
            <w:tcW w:w="599" w:type="pct"/>
            <w:tcBorders>
              <w:top w:val="nil"/>
              <w:left w:val="nil"/>
              <w:bottom w:val="nil"/>
              <w:right w:val="nil"/>
            </w:tcBorders>
            <w:shd w:val="clear" w:color="auto" w:fill="FFFFFF"/>
            <w:vAlign w:val="center"/>
          </w:tcPr>
          <w:p w14:paraId="293AAF3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18" w:type="pct"/>
            <w:tcBorders>
              <w:top w:val="nil"/>
              <w:left w:val="nil"/>
              <w:bottom w:val="nil"/>
              <w:right w:val="nil"/>
            </w:tcBorders>
            <w:shd w:val="clear" w:color="auto" w:fill="FFFFFF"/>
            <w:vAlign w:val="center"/>
          </w:tcPr>
          <w:p w14:paraId="4B5F8FB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394" w:type="pct"/>
            <w:tcBorders>
              <w:top w:val="nil"/>
              <w:left w:val="nil"/>
              <w:bottom w:val="nil"/>
              <w:right w:val="nil"/>
            </w:tcBorders>
            <w:shd w:val="clear" w:color="auto" w:fill="FFFFFF"/>
            <w:vAlign w:val="center"/>
          </w:tcPr>
          <w:p w14:paraId="2C1A348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3.66</w:t>
            </w:r>
          </w:p>
        </w:tc>
        <w:tc>
          <w:tcPr>
            <w:tcW w:w="1056" w:type="pct"/>
            <w:tcBorders>
              <w:top w:val="nil"/>
              <w:left w:val="nil"/>
              <w:bottom w:val="nil"/>
              <w:right w:val="nil"/>
            </w:tcBorders>
            <w:shd w:val="clear" w:color="auto" w:fill="FFFFFF"/>
            <w:vAlign w:val="center"/>
          </w:tcPr>
          <w:p w14:paraId="045EFED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1.041</w:t>
            </w:r>
          </w:p>
        </w:tc>
        <w:tc>
          <w:tcPr>
            <w:tcW w:w="575" w:type="pct"/>
            <w:tcBorders>
              <w:top w:val="nil"/>
              <w:left w:val="nil"/>
              <w:bottom w:val="nil"/>
              <w:right w:val="nil"/>
            </w:tcBorders>
            <w:shd w:val="clear" w:color="auto" w:fill="FFFFFF"/>
            <w:vAlign w:val="center"/>
          </w:tcPr>
          <w:p w14:paraId="4B6303A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-0.832</w:t>
            </w:r>
          </w:p>
        </w:tc>
        <w:tc>
          <w:tcPr>
            <w:tcW w:w="531" w:type="pct"/>
            <w:tcBorders>
              <w:top w:val="nil"/>
              <w:left w:val="nil"/>
              <w:bottom w:val="nil"/>
              <w:right w:val="nil"/>
            </w:tcBorders>
            <w:shd w:val="clear" w:color="auto" w:fill="FFFFFF"/>
            <w:vAlign w:val="center"/>
          </w:tcPr>
          <w:p w14:paraId="308FE21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-0.547</w:t>
            </w:r>
          </w:p>
        </w:tc>
      </w:tr>
      <w:tr w:rsidR="00722A11" w14:paraId="05E6EF44" w14:textId="77777777">
        <w:trPr>
          <w:jc w:val="center"/>
        </w:trPr>
        <w:tc>
          <w:tcPr>
            <w:tcW w:w="1224" w:type="pct"/>
            <w:tcBorders>
              <w:top w:val="nil"/>
              <w:left w:val="nil"/>
              <w:bottom w:val="nil"/>
              <w:right w:val="nil"/>
            </w:tcBorders>
            <w:shd w:val="clear" w:color="auto" w:fill="FFFFFF"/>
            <w:vAlign w:val="center"/>
          </w:tcPr>
          <w:p w14:paraId="41EC8F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Professional Advice</w:t>
            </w:r>
          </w:p>
        </w:tc>
        <w:tc>
          <w:tcPr>
            <w:tcW w:w="599" w:type="pct"/>
            <w:tcBorders>
              <w:top w:val="nil"/>
              <w:left w:val="nil"/>
              <w:bottom w:val="nil"/>
              <w:right w:val="nil"/>
            </w:tcBorders>
            <w:shd w:val="clear" w:color="auto" w:fill="FFFFFF"/>
            <w:vAlign w:val="center"/>
          </w:tcPr>
          <w:p w14:paraId="2B3F072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18" w:type="pct"/>
            <w:tcBorders>
              <w:top w:val="nil"/>
              <w:left w:val="nil"/>
              <w:bottom w:val="nil"/>
              <w:right w:val="nil"/>
            </w:tcBorders>
            <w:shd w:val="clear" w:color="auto" w:fill="FFFFFF"/>
            <w:vAlign w:val="center"/>
          </w:tcPr>
          <w:p w14:paraId="2C02124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394" w:type="pct"/>
            <w:tcBorders>
              <w:top w:val="nil"/>
              <w:left w:val="nil"/>
              <w:bottom w:val="nil"/>
              <w:right w:val="nil"/>
            </w:tcBorders>
            <w:shd w:val="clear" w:color="auto" w:fill="FFFFFF"/>
            <w:vAlign w:val="center"/>
          </w:tcPr>
          <w:p w14:paraId="6684D11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3.814</w:t>
            </w:r>
          </w:p>
        </w:tc>
        <w:tc>
          <w:tcPr>
            <w:tcW w:w="1056" w:type="pct"/>
            <w:tcBorders>
              <w:top w:val="nil"/>
              <w:left w:val="nil"/>
              <w:bottom w:val="nil"/>
              <w:right w:val="nil"/>
            </w:tcBorders>
            <w:shd w:val="clear" w:color="auto" w:fill="FFFFFF"/>
            <w:vAlign w:val="center"/>
          </w:tcPr>
          <w:p w14:paraId="105727C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0.998</w:t>
            </w:r>
          </w:p>
        </w:tc>
        <w:tc>
          <w:tcPr>
            <w:tcW w:w="575" w:type="pct"/>
            <w:tcBorders>
              <w:top w:val="nil"/>
              <w:left w:val="nil"/>
              <w:bottom w:val="nil"/>
              <w:right w:val="nil"/>
            </w:tcBorders>
            <w:shd w:val="clear" w:color="auto" w:fill="FFFFFF"/>
            <w:vAlign w:val="center"/>
          </w:tcPr>
          <w:p w14:paraId="7A9D690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-1.138</w:t>
            </w:r>
          </w:p>
        </w:tc>
        <w:tc>
          <w:tcPr>
            <w:tcW w:w="531" w:type="pct"/>
            <w:tcBorders>
              <w:top w:val="nil"/>
              <w:left w:val="nil"/>
              <w:bottom w:val="nil"/>
              <w:right w:val="nil"/>
            </w:tcBorders>
            <w:shd w:val="clear" w:color="auto" w:fill="FFFFFF"/>
            <w:vAlign w:val="center"/>
          </w:tcPr>
          <w:p w14:paraId="03D4630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w:t>
            </w:r>
          </w:p>
        </w:tc>
      </w:tr>
      <w:tr w:rsidR="00722A11" w14:paraId="2D3631BF" w14:textId="77777777">
        <w:trPr>
          <w:jc w:val="center"/>
        </w:trPr>
        <w:tc>
          <w:tcPr>
            <w:tcW w:w="1224" w:type="pct"/>
            <w:tcBorders>
              <w:top w:val="nil"/>
              <w:left w:val="nil"/>
              <w:bottom w:val="nil"/>
              <w:right w:val="nil"/>
            </w:tcBorders>
            <w:shd w:val="clear" w:color="auto" w:fill="FFFFFF"/>
            <w:vAlign w:val="center"/>
          </w:tcPr>
          <w:p w14:paraId="0775A54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w:t>
            </w:r>
          </w:p>
        </w:tc>
        <w:tc>
          <w:tcPr>
            <w:tcW w:w="599" w:type="pct"/>
            <w:tcBorders>
              <w:top w:val="nil"/>
              <w:left w:val="nil"/>
              <w:bottom w:val="nil"/>
              <w:right w:val="nil"/>
            </w:tcBorders>
            <w:shd w:val="clear" w:color="auto" w:fill="FFFFFF"/>
            <w:vAlign w:val="center"/>
          </w:tcPr>
          <w:p w14:paraId="4752304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18" w:type="pct"/>
            <w:tcBorders>
              <w:top w:val="nil"/>
              <w:left w:val="nil"/>
              <w:bottom w:val="nil"/>
              <w:right w:val="nil"/>
            </w:tcBorders>
            <w:shd w:val="clear" w:color="auto" w:fill="FFFFFF"/>
            <w:vAlign w:val="center"/>
          </w:tcPr>
          <w:p w14:paraId="37137A2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394" w:type="pct"/>
            <w:tcBorders>
              <w:top w:val="nil"/>
              <w:left w:val="nil"/>
              <w:bottom w:val="nil"/>
              <w:right w:val="nil"/>
            </w:tcBorders>
            <w:shd w:val="clear" w:color="auto" w:fill="FFFFFF"/>
            <w:vAlign w:val="center"/>
          </w:tcPr>
          <w:p w14:paraId="0140DF0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3.928</w:t>
            </w:r>
          </w:p>
        </w:tc>
        <w:tc>
          <w:tcPr>
            <w:tcW w:w="1056" w:type="pct"/>
            <w:tcBorders>
              <w:top w:val="nil"/>
              <w:left w:val="nil"/>
              <w:bottom w:val="nil"/>
              <w:right w:val="nil"/>
            </w:tcBorders>
            <w:shd w:val="clear" w:color="auto" w:fill="FFFFFF"/>
            <w:vAlign w:val="center"/>
          </w:tcPr>
          <w:p w14:paraId="30B94C1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0.899</w:t>
            </w:r>
          </w:p>
        </w:tc>
        <w:tc>
          <w:tcPr>
            <w:tcW w:w="575" w:type="pct"/>
            <w:tcBorders>
              <w:top w:val="nil"/>
              <w:left w:val="nil"/>
              <w:bottom w:val="nil"/>
              <w:right w:val="nil"/>
            </w:tcBorders>
            <w:shd w:val="clear" w:color="auto" w:fill="FFFFFF"/>
            <w:vAlign w:val="center"/>
          </w:tcPr>
          <w:p w14:paraId="4FA7DBF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-1.426</w:t>
            </w:r>
          </w:p>
        </w:tc>
        <w:tc>
          <w:tcPr>
            <w:tcW w:w="531" w:type="pct"/>
            <w:tcBorders>
              <w:top w:val="nil"/>
              <w:left w:val="nil"/>
              <w:bottom w:val="nil"/>
              <w:right w:val="nil"/>
            </w:tcBorders>
            <w:shd w:val="clear" w:color="auto" w:fill="FFFFFF"/>
            <w:vAlign w:val="center"/>
          </w:tcPr>
          <w:p w14:paraId="75ADF25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1.452</w:t>
            </w:r>
          </w:p>
        </w:tc>
      </w:tr>
      <w:tr w:rsidR="00722A11" w14:paraId="5E7A8627" w14:textId="77777777">
        <w:trPr>
          <w:jc w:val="center"/>
        </w:trPr>
        <w:tc>
          <w:tcPr>
            <w:tcW w:w="1224" w:type="pct"/>
            <w:tcBorders>
              <w:top w:val="nil"/>
              <w:left w:val="nil"/>
              <w:bottom w:val="nil"/>
              <w:right w:val="nil"/>
            </w:tcBorders>
            <w:shd w:val="clear" w:color="auto" w:fill="FFFFFF"/>
            <w:vAlign w:val="center"/>
          </w:tcPr>
          <w:p w14:paraId="131F2CE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E-commerce Livestream</w:t>
            </w:r>
          </w:p>
        </w:tc>
        <w:tc>
          <w:tcPr>
            <w:tcW w:w="599" w:type="pct"/>
            <w:tcBorders>
              <w:top w:val="nil"/>
              <w:left w:val="nil"/>
              <w:bottom w:val="nil"/>
              <w:right w:val="nil"/>
            </w:tcBorders>
            <w:shd w:val="clear" w:color="auto" w:fill="FFFFFF"/>
            <w:vAlign w:val="center"/>
          </w:tcPr>
          <w:p w14:paraId="2E0A5C7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1.667</w:t>
            </w:r>
          </w:p>
        </w:tc>
        <w:tc>
          <w:tcPr>
            <w:tcW w:w="618" w:type="pct"/>
            <w:tcBorders>
              <w:top w:val="nil"/>
              <w:left w:val="nil"/>
              <w:bottom w:val="nil"/>
              <w:right w:val="nil"/>
            </w:tcBorders>
            <w:shd w:val="clear" w:color="auto" w:fill="FFFFFF"/>
            <w:vAlign w:val="center"/>
          </w:tcPr>
          <w:p w14:paraId="5E89B35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394" w:type="pct"/>
            <w:tcBorders>
              <w:top w:val="nil"/>
              <w:left w:val="nil"/>
              <w:bottom w:val="nil"/>
              <w:right w:val="nil"/>
            </w:tcBorders>
            <w:shd w:val="clear" w:color="auto" w:fill="FFFFFF"/>
            <w:vAlign w:val="center"/>
          </w:tcPr>
          <w:p w14:paraId="63B3063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3.74</w:t>
            </w:r>
          </w:p>
        </w:tc>
        <w:tc>
          <w:tcPr>
            <w:tcW w:w="1056" w:type="pct"/>
            <w:tcBorders>
              <w:top w:val="nil"/>
              <w:left w:val="nil"/>
              <w:bottom w:val="nil"/>
              <w:right w:val="nil"/>
            </w:tcBorders>
            <w:shd w:val="clear" w:color="auto" w:fill="FFFFFF"/>
            <w:vAlign w:val="center"/>
          </w:tcPr>
          <w:p w14:paraId="66019F5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0.763</w:t>
            </w:r>
          </w:p>
        </w:tc>
        <w:tc>
          <w:tcPr>
            <w:tcW w:w="575" w:type="pct"/>
            <w:tcBorders>
              <w:top w:val="nil"/>
              <w:left w:val="nil"/>
              <w:bottom w:val="nil"/>
              <w:right w:val="nil"/>
            </w:tcBorders>
            <w:shd w:val="clear" w:color="auto" w:fill="FFFFFF"/>
            <w:vAlign w:val="center"/>
          </w:tcPr>
          <w:p w14:paraId="674A3A5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-0.138</w:t>
            </w:r>
          </w:p>
        </w:tc>
        <w:tc>
          <w:tcPr>
            <w:tcW w:w="531" w:type="pct"/>
            <w:tcBorders>
              <w:top w:val="nil"/>
              <w:left w:val="nil"/>
              <w:bottom w:val="nil"/>
              <w:right w:val="nil"/>
            </w:tcBorders>
            <w:shd w:val="clear" w:color="auto" w:fill="FFFFFF"/>
            <w:vAlign w:val="center"/>
          </w:tcPr>
          <w:p w14:paraId="25AC4FB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-1.011</w:t>
            </w:r>
          </w:p>
        </w:tc>
      </w:tr>
      <w:tr w:rsidR="00722A11" w14:paraId="5FC77B9F" w14:textId="77777777">
        <w:trPr>
          <w:jc w:val="center"/>
        </w:trPr>
        <w:tc>
          <w:tcPr>
            <w:tcW w:w="1224" w:type="pct"/>
            <w:tcBorders>
              <w:top w:val="nil"/>
              <w:left w:val="nil"/>
              <w:bottom w:val="nil"/>
              <w:right w:val="nil"/>
            </w:tcBorders>
            <w:shd w:val="clear" w:color="auto" w:fill="FFFFFF"/>
            <w:vAlign w:val="center"/>
          </w:tcPr>
          <w:p w14:paraId="1D79773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Purchase Intention</w:t>
            </w:r>
          </w:p>
        </w:tc>
        <w:tc>
          <w:tcPr>
            <w:tcW w:w="599" w:type="pct"/>
            <w:tcBorders>
              <w:top w:val="nil"/>
              <w:left w:val="nil"/>
              <w:bottom w:val="nil"/>
              <w:right w:val="nil"/>
            </w:tcBorders>
            <w:shd w:val="clear" w:color="auto" w:fill="FFFFFF"/>
            <w:vAlign w:val="center"/>
          </w:tcPr>
          <w:p w14:paraId="57E0164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18" w:type="pct"/>
            <w:tcBorders>
              <w:top w:val="nil"/>
              <w:left w:val="nil"/>
              <w:bottom w:val="nil"/>
              <w:right w:val="nil"/>
            </w:tcBorders>
            <w:shd w:val="clear" w:color="auto" w:fill="FFFFFF"/>
            <w:vAlign w:val="center"/>
          </w:tcPr>
          <w:p w14:paraId="4AC4A28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w:t>
            </w:r>
          </w:p>
        </w:tc>
        <w:tc>
          <w:tcPr>
            <w:tcW w:w="394" w:type="pct"/>
            <w:tcBorders>
              <w:top w:val="nil"/>
              <w:left w:val="nil"/>
              <w:bottom w:val="nil"/>
              <w:right w:val="nil"/>
            </w:tcBorders>
            <w:shd w:val="clear" w:color="auto" w:fill="FFFFFF"/>
            <w:vAlign w:val="center"/>
          </w:tcPr>
          <w:p w14:paraId="749CCA7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3.591</w:t>
            </w:r>
          </w:p>
        </w:tc>
        <w:tc>
          <w:tcPr>
            <w:tcW w:w="1056" w:type="pct"/>
            <w:tcBorders>
              <w:top w:val="nil"/>
              <w:left w:val="nil"/>
              <w:bottom w:val="nil"/>
              <w:right w:val="nil"/>
            </w:tcBorders>
            <w:shd w:val="clear" w:color="auto" w:fill="FFFFFF"/>
            <w:vAlign w:val="center"/>
          </w:tcPr>
          <w:p w14:paraId="3E114A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1.096</w:t>
            </w:r>
          </w:p>
        </w:tc>
        <w:tc>
          <w:tcPr>
            <w:tcW w:w="575" w:type="pct"/>
            <w:tcBorders>
              <w:top w:val="nil"/>
              <w:left w:val="nil"/>
              <w:bottom w:val="nil"/>
              <w:right w:val="nil"/>
            </w:tcBorders>
            <w:shd w:val="clear" w:color="auto" w:fill="FFFFFF"/>
            <w:vAlign w:val="center"/>
          </w:tcPr>
          <w:p w14:paraId="386C53E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-0.692</w:t>
            </w:r>
          </w:p>
        </w:tc>
        <w:tc>
          <w:tcPr>
            <w:tcW w:w="531" w:type="pct"/>
            <w:tcBorders>
              <w:top w:val="nil"/>
              <w:left w:val="nil"/>
              <w:bottom w:val="nil"/>
              <w:right w:val="nil"/>
            </w:tcBorders>
            <w:shd w:val="clear" w:color="auto" w:fill="FFFFFF"/>
            <w:vAlign w:val="center"/>
          </w:tcPr>
          <w:p w14:paraId="2EDC983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-0.822</w:t>
            </w:r>
          </w:p>
        </w:tc>
      </w:tr>
      <w:tr w:rsidR="00722A11" w14:paraId="4B944A53" w14:textId="77777777">
        <w:trPr>
          <w:jc w:val="center"/>
        </w:trPr>
        <w:tc>
          <w:tcPr>
            <w:tcW w:w="1224" w:type="pct"/>
            <w:tcBorders>
              <w:top w:val="nil"/>
              <w:left w:val="nil"/>
              <w:bottom w:val="single" w:sz="12" w:space="0" w:color="000000"/>
              <w:right w:val="nil"/>
            </w:tcBorders>
            <w:shd w:val="clear" w:color="auto" w:fill="FFFFFF"/>
            <w:vAlign w:val="center"/>
          </w:tcPr>
          <w:p w14:paraId="02DE6B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w:t>
            </w:r>
          </w:p>
        </w:tc>
        <w:tc>
          <w:tcPr>
            <w:tcW w:w="599" w:type="pct"/>
            <w:tcBorders>
              <w:top w:val="nil"/>
              <w:left w:val="nil"/>
              <w:bottom w:val="single" w:sz="12" w:space="0" w:color="000000"/>
              <w:right w:val="nil"/>
            </w:tcBorders>
            <w:shd w:val="clear" w:color="auto" w:fill="FFFFFF"/>
            <w:vAlign w:val="center"/>
          </w:tcPr>
          <w:p w14:paraId="29C3D86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1.462</w:t>
            </w:r>
          </w:p>
        </w:tc>
        <w:tc>
          <w:tcPr>
            <w:tcW w:w="618" w:type="pct"/>
            <w:tcBorders>
              <w:top w:val="nil"/>
              <w:left w:val="nil"/>
              <w:bottom w:val="single" w:sz="12" w:space="0" w:color="000000"/>
              <w:right w:val="nil"/>
            </w:tcBorders>
            <w:shd w:val="clear" w:color="auto" w:fill="FFFFFF"/>
            <w:vAlign w:val="center"/>
          </w:tcPr>
          <w:p w14:paraId="59519C7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4.692</w:t>
            </w:r>
          </w:p>
        </w:tc>
        <w:tc>
          <w:tcPr>
            <w:tcW w:w="394" w:type="pct"/>
            <w:tcBorders>
              <w:top w:val="nil"/>
              <w:left w:val="nil"/>
              <w:bottom w:val="single" w:sz="12" w:space="0" w:color="000000"/>
              <w:right w:val="nil"/>
            </w:tcBorders>
            <w:shd w:val="clear" w:color="auto" w:fill="FFFFFF"/>
            <w:vAlign w:val="center"/>
          </w:tcPr>
          <w:p w14:paraId="2AEC892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3.607</w:t>
            </w:r>
          </w:p>
        </w:tc>
        <w:tc>
          <w:tcPr>
            <w:tcW w:w="1056" w:type="pct"/>
            <w:tcBorders>
              <w:top w:val="nil"/>
              <w:left w:val="nil"/>
              <w:bottom w:val="single" w:sz="12" w:space="0" w:color="000000"/>
              <w:right w:val="nil"/>
            </w:tcBorders>
            <w:shd w:val="clear" w:color="auto" w:fill="FFFFFF"/>
            <w:vAlign w:val="center"/>
          </w:tcPr>
          <w:p w14:paraId="4F5663A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0.994</w:t>
            </w:r>
          </w:p>
        </w:tc>
        <w:tc>
          <w:tcPr>
            <w:tcW w:w="575" w:type="pct"/>
            <w:tcBorders>
              <w:top w:val="nil"/>
              <w:left w:val="nil"/>
              <w:bottom w:val="single" w:sz="12" w:space="0" w:color="000000"/>
              <w:right w:val="nil"/>
            </w:tcBorders>
            <w:shd w:val="clear" w:color="auto" w:fill="FFFFFF"/>
            <w:vAlign w:val="center"/>
          </w:tcPr>
          <w:p w14:paraId="403ABAC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-0.78</w:t>
            </w:r>
          </w:p>
        </w:tc>
        <w:tc>
          <w:tcPr>
            <w:tcW w:w="531" w:type="pct"/>
            <w:tcBorders>
              <w:top w:val="nil"/>
              <w:left w:val="nil"/>
              <w:bottom w:val="single" w:sz="12" w:space="0" w:color="000000"/>
              <w:right w:val="nil"/>
            </w:tcBorders>
            <w:shd w:val="clear" w:color="auto" w:fill="FFFFFF"/>
            <w:vAlign w:val="center"/>
          </w:tcPr>
          <w:p w14:paraId="281BBFA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-1.17</w:t>
            </w:r>
          </w:p>
        </w:tc>
      </w:tr>
    </w:tbl>
    <w:p w14:paraId="12F43822" w14:textId="4692519B" w:rsidR="00722A11" w:rsidRDefault="00000000">
      <w:pPr>
        <w:rPr>
          <w:rFonts w:cs="Times New Roman"/>
        </w:rPr>
      </w:pPr>
      <w:r>
        <w:rPr>
          <w:rFonts w:cs="Times New Roman"/>
        </w:rPr>
        <w:t xml:space="preserve">The correlation analysis in Table </w:t>
      </w:r>
      <w:r>
        <w:rPr>
          <w:rFonts w:cs="Times New Roman" w:hint="eastAsia"/>
        </w:rPr>
        <w:t xml:space="preserve">5 </w:t>
      </w:r>
      <w:r>
        <w:rPr>
          <w:rFonts w:cs="Times New Roman"/>
        </w:rPr>
        <w:t xml:space="preserve">demonstrates strong support for all hypotheses. Real-time interaction has a most significant correlation with purchase intention (r = 0.540, p &lt; 0.01), followed by product display (r = 0.455), professional advice (r = 0.435), and social experience (r = 0.367). This supports what was put forward by Sun et al. (2019), which confirmed that interactivity in live streaming increases consumer engagement and purchase intention. Customer value is positively correlated with all attributes, particularly with product display (r = 0.490, p &lt; 0.01). Its moderate correlation with purchase intention (r = 0.401) implies it could mediate behaviors driven by live streaming, </w:t>
      </w:r>
      <w:r w:rsidR="00D43D4C">
        <w:rPr>
          <w:rFonts w:cs="Times New Roman"/>
        </w:rPr>
        <w:t>like</w:t>
      </w:r>
      <w:r>
        <w:rPr>
          <w:rFonts w:cs="Times New Roman"/>
        </w:rPr>
        <w:t xml:space="preserve"> that argued by Kotler (2021) and Zeithaml (1988).</w:t>
      </w:r>
    </w:p>
    <w:p w14:paraId="3E1A2BFF" w14:textId="77777777" w:rsidR="00722A11" w:rsidRDefault="00000000">
      <w:pPr>
        <w:jc w:val="center"/>
        <w:rPr>
          <w:rFonts w:cs="Times New Roman"/>
          <w:b/>
          <w:bCs/>
          <w:sz w:val="22"/>
          <w:szCs w:val="22"/>
        </w:rPr>
      </w:pPr>
      <w:r>
        <w:rPr>
          <w:rFonts w:cs="Times New Roman"/>
          <w:b/>
          <w:bCs/>
          <w:sz w:val="22"/>
          <w:szCs w:val="22"/>
        </w:rPr>
        <w:t>Table 5 Pearson Correlation</w:t>
      </w:r>
    </w:p>
    <w:tbl>
      <w:tblPr>
        <w:tblW w:w="4996" w:type="pct"/>
        <w:jc w:val="center"/>
        <w:tblLook w:val="04A0" w:firstRow="1" w:lastRow="0" w:firstColumn="1" w:lastColumn="0" w:noHBand="0" w:noVBand="1"/>
      </w:tblPr>
      <w:tblGrid>
        <w:gridCol w:w="1265"/>
        <w:gridCol w:w="705"/>
        <w:gridCol w:w="681"/>
        <w:gridCol w:w="1172"/>
        <w:gridCol w:w="912"/>
        <w:gridCol w:w="1261"/>
        <w:gridCol w:w="1172"/>
        <w:gridCol w:w="1006"/>
        <w:gridCol w:w="1061"/>
      </w:tblGrid>
      <w:tr w:rsidR="00722A11" w14:paraId="2EBBF5D4" w14:textId="77777777">
        <w:trPr>
          <w:jc w:val="center"/>
        </w:trPr>
        <w:tc>
          <w:tcPr>
            <w:tcW w:w="692" w:type="pct"/>
            <w:tcBorders>
              <w:top w:val="single" w:sz="12" w:space="0" w:color="000000"/>
              <w:left w:val="nil"/>
              <w:bottom w:val="single" w:sz="4" w:space="0" w:color="000000"/>
              <w:right w:val="nil"/>
              <w:tl2br w:val="nil"/>
            </w:tcBorders>
            <w:shd w:val="clear" w:color="auto" w:fill="FFFFFF"/>
            <w:vAlign w:val="center"/>
          </w:tcPr>
          <w:p w14:paraId="0D169F98"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Variable</w:t>
            </w:r>
          </w:p>
        </w:tc>
        <w:tc>
          <w:tcPr>
            <w:tcW w:w="367" w:type="pct"/>
            <w:tcBorders>
              <w:top w:val="single" w:sz="12" w:space="0" w:color="000000"/>
              <w:left w:val="nil"/>
              <w:bottom w:val="single" w:sz="4" w:space="0" w:color="000000"/>
              <w:right w:val="nil"/>
            </w:tcBorders>
            <w:shd w:val="clear" w:color="auto" w:fill="FFFFFF"/>
            <w:vAlign w:val="center"/>
          </w:tcPr>
          <w:p w14:paraId="37F54869"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Mean</w:t>
            </w:r>
          </w:p>
        </w:tc>
        <w:tc>
          <w:tcPr>
            <w:tcW w:w="376" w:type="pct"/>
            <w:tcBorders>
              <w:top w:val="single" w:sz="12" w:space="0" w:color="000000"/>
              <w:left w:val="nil"/>
              <w:bottom w:val="single" w:sz="4" w:space="0" w:color="000000"/>
              <w:right w:val="nil"/>
            </w:tcBorders>
            <w:shd w:val="clear" w:color="auto" w:fill="FFFFFF"/>
            <w:vAlign w:val="center"/>
          </w:tcPr>
          <w:p w14:paraId="57E7B4D7"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Std. Dev.</w:t>
            </w:r>
          </w:p>
        </w:tc>
        <w:tc>
          <w:tcPr>
            <w:tcW w:w="630" w:type="pct"/>
            <w:tcBorders>
              <w:top w:val="single" w:sz="12" w:space="0" w:color="000000"/>
              <w:left w:val="nil"/>
              <w:bottom w:val="single" w:sz="4" w:space="0" w:color="000000"/>
              <w:right w:val="nil"/>
            </w:tcBorders>
            <w:shd w:val="clear" w:color="auto" w:fill="FFFFFF"/>
            <w:vAlign w:val="center"/>
          </w:tcPr>
          <w:p w14:paraId="6F118DFE"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Real-Time Interaction</w:t>
            </w:r>
          </w:p>
        </w:tc>
        <w:tc>
          <w:tcPr>
            <w:tcW w:w="500" w:type="pct"/>
            <w:tcBorders>
              <w:top w:val="single" w:sz="12" w:space="0" w:color="000000"/>
              <w:left w:val="nil"/>
              <w:bottom w:val="single" w:sz="4" w:space="0" w:color="000000"/>
              <w:right w:val="nil"/>
            </w:tcBorders>
            <w:shd w:val="clear" w:color="auto" w:fill="FFFFFF"/>
            <w:vAlign w:val="center"/>
          </w:tcPr>
          <w:p w14:paraId="0F814D13"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Product Display</w:t>
            </w:r>
          </w:p>
        </w:tc>
        <w:tc>
          <w:tcPr>
            <w:tcW w:w="685" w:type="pct"/>
            <w:tcBorders>
              <w:top w:val="single" w:sz="12" w:space="0" w:color="000000"/>
              <w:left w:val="nil"/>
              <w:bottom w:val="single" w:sz="4" w:space="0" w:color="000000"/>
              <w:right w:val="nil"/>
            </w:tcBorders>
            <w:shd w:val="clear" w:color="auto" w:fill="FFFFFF"/>
            <w:vAlign w:val="center"/>
          </w:tcPr>
          <w:p w14:paraId="6E7698DB"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Professional Advice</w:t>
            </w:r>
          </w:p>
        </w:tc>
        <w:tc>
          <w:tcPr>
            <w:tcW w:w="633" w:type="pct"/>
            <w:tcBorders>
              <w:top w:val="single" w:sz="12" w:space="0" w:color="000000"/>
              <w:left w:val="nil"/>
              <w:bottom w:val="single" w:sz="4" w:space="0" w:color="000000"/>
              <w:right w:val="nil"/>
            </w:tcBorders>
            <w:shd w:val="clear" w:color="auto" w:fill="FFFFFF"/>
            <w:vAlign w:val="center"/>
          </w:tcPr>
          <w:p w14:paraId="56D30A49"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Social Experience</w:t>
            </w:r>
          </w:p>
        </w:tc>
        <w:tc>
          <w:tcPr>
            <w:tcW w:w="546" w:type="pct"/>
            <w:tcBorders>
              <w:top w:val="single" w:sz="12" w:space="0" w:color="000000"/>
              <w:left w:val="nil"/>
              <w:bottom w:val="single" w:sz="4" w:space="0" w:color="000000"/>
              <w:right w:val="nil"/>
            </w:tcBorders>
            <w:shd w:val="clear" w:color="auto" w:fill="FFFFFF"/>
            <w:vAlign w:val="center"/>
          </w:tcPr>
          <w:p w14:paraId="793E6E9A"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Purchase Intention</w:t>
            </w:r>
          </w:p>
        </w:tc>
        <w:tc>
          <w:tcPr>
            <w:tcW w:w="566" w:type="pct"/>
            <w:tcBorders>
              <w:top w:val="single" w:sz="12" w:space="0" w:color="000000"/>
              <w:left w:val="nil"/>
              <w:bottom w:val="single" w:sz="4" w:space="0" w:color="000000"/>
              <w:right w:val="nil"/>
            </w:tcBorders>
            <w:shd w:val="clear" w:color="auto" w:fill="FFFFFF"/>
            <w:vAlign w:val="center"/>
          </w:tcPr>
          <w:p w14:paraId="6B261336"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Customer Value</w:t>
            </w:r>
          </w:p>
        </w:tc>
      </w:tr>
      <w:tr w:rsidR="00722A11" w14:paraId="291A38B6" w14:textId="77777777">
        <w:trPr>
          <w:jc w:val="center"/>
        </w:trPr>
        <w:tc>
          <w:tcPr>
            <w:tcW w:w="692" w:type="pct"/>
            <w:tcBorders>
              <w:top w:val="single" w:sz="4" w:space="0" w:color="000000"/>
              <w:left w:val="nil"/>
              <w:bottom w:val="nil"/>
              <w:right w:val="nil"/>
            </w:tcBorders>
            <w:shd w:val="clear" w:color="auto" w:fill="FFFFFF"/>
            <w:vAlign w:val="center"/>
          </w:tcPr>
          <w:p w14:paraId="7BD29F8D"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Real-Time Interaction</w:t>
            </w:r>
          </w:p>
        </w:tc>
        <w:tc>
          <w:tcPr>
            <w:tcW w:w="367" w:type="pct"/>
            <w:tcBorders>
              <w:top w:val="single" w:sz="4" w:space="0" w:color="000000"/>
              <w:left w:val="nil"/>
              <w:bottom w:val="nil"/>
              <w:right w:val="nil"/>
            </w:tcBorders>
            <w:shd w:val="clear" w:color="auto" w:fill="FFFFFF"/>
            <w:vAlign w:val="center"/>
          </w:tcPr>
          <w:p w14:paraId="5A3FE6B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3.559</w:t>
            </w:r>
          </w:p>
        </w:tc>
        <w:tc>
          <w:tcPr>
            <w:tcW w:w="376" w:type="pct"/>
            <w:tcBorders>
              <w:top w:val="single" w:sz="4" w:space="0" w:color="000000"/>
              <w:left w:val="nil"/>
              <w:bottom w:val="nil"/>
              <w:right w:val="nil"/>
            </w:tcBorders>
            <w:shd w:val="clear" w:color="auto" w:fill="FFFFFF"/>
            <w:vAlign w:val="center"/>
          </w:tcPr>
          <w:p w14:paraId="6084174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1.118</w:t>
            </w:r>
          </w:p>
        </w:tc>
        <w:tc>
          <w:tcPr>
            <w:tcW w:w="630" w:type="pct"/>
            <w:tcBorders>
              <w:top w:val="single" w:sz="4" w:space="0" w:color="000000"/>
              <w:left w:val="nil"/>
              <w:bottom w:val="nil"/>
              <w:right w:val="nil"/>
            </w:tcBorders>
            <w:shd w:val="clear" w:color="auto" w:fill="FFFFFF"/>
            <w:vAlign w:val="center"/>
          </w:tcPr>
          <w:p w14:paraId="467D321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500" w:type="pct"/>
            <w:tcBorders>
              <w:top w:val="single" w:sz="4" w:space="0" w:color="000000"/>
              <w:left w:val="nil"/>
              <w:bottom w:val="nil"/>
              <w:right w:val="nil"/>
            </w:tcBorders>
            <w:shd w:val="clear" w:color="auto" w:fill="FFFFFF"/>
            <w:vAlign w:val="center"/>
          </w:tcPr>
          <w:p w14:paraId="4BF69004" w14:textId="77777777" w:rsidR="00722A11" w:rsidRDefault="00722A11">
            <w:pPr>
              <w:jc w:val="center"/>
              <w:rPr>
                <w:rFonts w:eastAsia="Microsoft YaHei" w:cs="Times New Roman"/>
                <w:color w:val="000000"/>
                <w:sz w:val="20"/>
                <w:szCs w:val="20"/>
              </w:rPr>
            </w:pPr>
          </w:p>
        </w:tc>
        <w:tc>
          <w:tcPr>
            <w:tcW w:w="685" w:type="pct"/>
            <w:tcBorders>
              <w:top w:val="single" w:sz="4" w:space="0" w:color="000000"/>
              <w:left w:val="nil"/>
              <w:bottom w:val="nil"/>
              <w:right w:val="nil"/>
            </w:tcBorders>
            <w:shd w:val="clear" w:color="auto" w:fill="FFFFFF"/>
            <w:vAlign w:val="center"/>
          </w:tcPr>
          <w:p w14:paraId="4CFFBB20" w14:textId="77777777" w:rsidR="00722A11" w:rsidRDefault="00722A11">
            <w:pPr>
              <w:jc w:val="center"/>
              <w:rPr>
                <w:rFonts w:eastAsia="Microsoft YaHei" w:cs="Times New Roman"/>
                <w:color w:val="000000"/>
                <w:sz w:val="20"/>
                <w:szCs w:val="20"/>
              </w:rPr>
            </w:pPr>
          </w:p>
        </w:tc>
        <w:tc>
          <w:tcPr>
            <w:tcW w:w="633" w:type="pct"/>
            <w:tcBorders>
              <w:top w:val="single" w:sz="4" w:space="0" w:color="000000"/>
              <w:left w:val="nil"/>
              <w:bottom w:val="nil"/>
              <w:right w:val="nil"/>
            </w:tcBorders>
            <w:shd w:val="clear" w:color="auto" w:fill="FFFFFF"/>
            <w:vAlign w:val="center"/>
          </w:tcPr>
          <w:p w14:paraId="09BA9405" w14:textId="77777777" w:rsidR="00722A11" w:rsidRDefault="00722A11">
            <w:pPr>
              <w:jc w:val="center"/>
              <w:rPr>
                <w:rFonts w:eastAsia="Microsoft YaHei" w:cs="Times New Roman"/>
                <w:color w:val="000000"/>
                <w:sz w:val="20"/>
                <w:szCs w:val="20"/>
              </w:rPr>
            </w:pPr>
          </w:p>
        </w:tc>
        <w:tc>
          <w:tcPr>
            <w:tcW w:w="546" w:type="pct"/>
            <w:tcBorders>
              <w:top w:val="single" w:sz="4" w:space="0" w:color="000000"/>
              <w:left w:val="nil"/>
              <w:bottom w:val="nil"/>
              <w:right w:val="nil"/>
            </w:tcBorders>
            <w:shd w:val="clear" w:color="auto" w:fill="FFFFFF"/>
            <w:vAlign w:val="center"/>
          </w:tcPr>
          <w:p w14:paraId="55CD2BAD" w14:textId="77777777" w:rsidR="00722A11" w:rsidRDefault="00722A11">
            <w:pPr>
              <w:jc w:val="center"/>
              <w:rPr>
                <w:rFonts w:eastAsia="Microsoft YaHei" w:cs="Times New Roman"/>
                <w:color w:val="000000"/>
                <w:sz w:val="20"/>
                <w:szCs w:val="20"/>
              </w:rPr>
            </w:pPr>
          </w:p>
        </w:tc>
        <w:tc>
          <w:tcPr>
            <w:tcW w:w="566" w:type="pct"/>
            <w:tcBorders>
              <w:top w:val="single" w:sz="4" w:space="0" w:color="000000"/>
              <w:left w:val="nil"/>
              <w:bottom w:val="nil"/>
              <w:right w:val="nil"/>
            </w:tcBorders>
            <w:shd w:val="clear" w:color="auto" w:fill="FFFFFF"/>
            <w:vAlign w:val="center"/>
          </w:tcPr>
          <w:p w14:paraId="3B117DF7" w14:textId="77777777" w:rsidR="00722A11" w:rsidRDefault="00722A11">
            <w:pPr>
              <w:jc w:val="center"/>
              <w:rPr>
                <w:rFonts w:eastAsia="Microsoft YaHei" w:cs="Times New Roman"/>
                <w:color w:val="000000"/>
                <w:sz w:val="20"/>
                <w:szCs w:val="20"/>
              </w:rPr>
            </w:pPr>
          </w:p>
        </w:tc>
      </w:tr>
      <w:tr w:rsidR="00722A11" w14:paraId="19FB8096" w14:textId="77777777">
        <w:trPr>
          <w:jc w:val="center"/>
        </w:trPr>
        <w:tc>
          <w:tcPr>
            <w:tcW w:w="692" w:type="pct"/>
            <w:tcBorders>
              <w:top w:val="nil"/>
              <w:left w:val="nil"/>
              <w:bottom w:val="nil"/>
              <w:right w:val="nil"/>
            </w:tcBorders>
            <w:shd w:val="clear" w:color="auto" w:fill="FFFFFF"/>
            <w:vAlign w:val="center"/>
          </w:tcPr>
          <w:p w14:paraId="6DFE58A2"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Product Display</w:t>
            </w:r>
          </w:p>
        </w:tc>
        <w:tc>
          <w:tcPr>
            <w:tcW w:w="367" w:type="pct"/>
            <w:tcBorders>
              <w:top w:val="nil"/>
              <w:left w:val="nil"/>
              <w:bottom w:val="nil"/>
              <w:right w:val="nil"/>
            </w:tcBorders>
            <w:shd w:val="clear" w:color="auto" w:fill="FFFFFF"/>
            <w:vAlign w:val="center"/>
          </w:tcPr>
          <w:p w14:paraId="519B39B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3.66</w:t>
            </w:r>
          </w:p>
        </w:tc>
        <w:tc>
          <w:tcPr>
            <w:tcW w:w="376" w:type="pct"/>
            <w:tcBorders>
              <w:top w:val="nil"/>
              <w:left w:val="nil"/>
              <w:bottom w:val="nil"/>
              <w:right w:val="nil"/>
            </w:tcBorders>
            <w:shd w:val="clear" w:color="auto" w:fill="FFFFFF"/>
            <w:vAlign w:val="center"/>
          </w:tcPr>
          <w:p w14:paraId="4B02B6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1.041</w:t>
            </w:r>
          </w:p>
        </w:tc>
        <w:tc>
          <w:tcPr>
            <w:tcW w:w="630" w:type="pct"/>
            <w:tcBorders>
              <w:top w:val="nil"/>
              <w:left w:val="nil"/>
              <w:bottom w:val="nil"/>
              <w:right w:val="nil"/>
            </w:tcBorders>
            <w:shd w:val="clear" w:color="auto" w:fill="FFFFFF"/>
            <w:vAlign w:val="center"/>
          </w:tcPr>
          <w:p w14:paraId="423106A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0.457**</w:t>
            </w:r>
          </w:p>
        </w:tc>
        <w:tc>
          <w:tcPr>
            <w:tcW w:w="500" w:type="pct"/>
            <w:tcBorders>
              <w:top w:val="nil"/>
              <w:left w:val="nil"/>
              <w:bottom w:val="nil"/>
              <w:right w:val="nil"/>
            </w:tcBorders>
            <w:shd w:val="clear" w:color="auto" w:fill="FFFFFF"/>
            <w:vAlign w:val="center"/>
          </w:tcPr>
          <w:p w14:paraId="6DD8287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85" w:type="pct"/>
            <w:tcBorders>
              <w:top w:val="nil"/>
              <w:left w:val="nil"/>
              <w:bottom w:val="nil"/>
              <w:right w:val="nil"/>
            </w:tcBorders>
            <w:shd w:val="clear" w:color="auto" w:fill="FFFFFF"/>
            <w:vAlign w:val="center"/>
          </w:tcPr>
          <w:p w14:paraId="1895AFEE" w14:textId="77777777" w:rsidR="00722A11" w:rsidRDefault="00722A11">
            <w:pPr>
              <w:jc w:val="center"/>
              <w:rPr>
                <w:rFonts w:eastAsia="Microsoft YaHei" w:cs="Times New Roman"/>
                <w:color w:val="000000"/>
                <w:sz w:val="20"/>
                <w:szCs w:val="20"/>
              </w:rPr>
            </w:pPr>
          </w:p>
        </w:tc>
        <w:tc>
          <w:tcPr>
            <w:tcW w:w="633" w:type="pct"/>
            <w:tcBorders>
              <w:top w:val="nil"/>
              <w:left w:val="nil"/>
              <w:bottom w:val="nil"/>
              <w:right w:val="nil"/>
            </w:tcBorders>
            <w:shd w:val="clear" w:color="auto" w:fill="FFFFFF"/>
            <w:vAlign w:val="center"/>
          </w:tcPr>
          <w:p w14:paraId="418B0E9C" w14:textId="77777777" w:rsidR="00722A11" w:rsidRDefault="00722A11">
            <w:pPr>
              <w:jc w:val="center"/>
              <w:rPr>
                <w:rFonts w:eastAsia="Microsoft YaHei" w:cs="Times New Roman"/>
                <w:color w:val="000000"/>
                <w:sz w:val="20"/>
                <w:szCs w:val="20"/>
              </w:rPr>
            </w:pPr>
          </w:p>
        </w:tc>
        <w:tc>
          <w:tcPr>
            <w:tcW w:w="546" w:type="pct"/>
            <w:tcBorders>
              <w:top w:val="nil"/>
              <w:left w:val="nil"/>
              <w:bottom w:val="nil"/>
              <w:right w:val="nil"/>
            </w:tcBorders>
            <w:shd w:val="clear" w:color="auto" w:fill="FFFFFF"/>
            <w:vAlign w:val="center"/>
          </w:tcPr>
          <w:p w14:paraId="0EBC45A6" w14:textId="77777777" w:rsidR="00722A11" w:rsidRDefault="00722A11">
            <w:pPr>
              <w:jc w:val="center"/>
              <w:rPr>
                <w:rFonts w:eastAsia="Microsoft YaHei" w:cs="Times New Roman"/>
                <w:color w:val="000000"/>
                <w:sz w:val="20"/>
                <w:szCs w:val="20"/>
              </w:rPr>
            </w:pPr>
          </w:p>
        </w:tc>
        <w:tc>
          <w:tcPr>
            <w:tcW w:w="566" w:type="pct"/>
            <w:tcBorders>
              <w:top w:val="nil"/>
              <w:left w:val="nil"/>
              <w:bottom w:val="nil"/>
              <w:right w:val="nil"/>
            </w:tcBorders>
            <w:shd w:val="clear" w:color="auto" w:fill="FFFFFF"/>
            <w:vAlign w:val="center"/>
          </w:tcPr>
          <w:p w14:paraId="67C8B603" w14:textId="77777777" w:rsidR="00722A11" w:rsidRDefault="00722A11">
            <w:pPr>
              <w:jc w:val="center"/>
              <w:rPr>
                <w:rFonts w:eastAsia="Microsoft YaHei" w:cs="Times New Roman"/>
                <w:color w:val="000000"/>
                <w:sz w:val="20"/>
                <w:szCs w:val="20"/>
              </w:rPr>
            </w:pPr>
          </w:p>
        </w:tc>
      </w:tr>
      <w:tr w:rsidR="00722A11" w14:paraId="0B898B3B" w14:textId="77777777">
        <w:trPr>
          <w:jc w:val="center"/>
        </w:trPr>
        <w:tc>
          <w:tcPr>
            <w:tcW w:w="692" w:type="pct"/>
            <w:tcBorders>
              <w:top w:val="nil"/>
              <w:left w:val="nil"/>
              <w:bottom w:val="nil"/>
              <w:right w:val="nil"/>
            </w:tcBorders>
            <w:shd w:val="clear" w:color="auto" w:fill="FFFFFF"/>
            <w:vAlign w:val="center"/>
          </w:tcPr>
          <w:p w14:paraId="6080B8C2"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Professional Advice</w:t>
            </w:r>
          </w:p>
        </w:tc>
        <w:tc>
          <w:tcPr>
            <w:tcW w:w="367" w:type="pct"/>
            <w:tcBorders>
              <w:top w:val="nil"/>
              <w:left w:val="nil"/>
              <w:bottom w:val="nil"/>
              <w:right w:val="nil"/>
            </w:tcBorders>
            <w:shd w:val="clear" w:color="auto" w:fill="FFFFFF"/>
            <w:vAlign w:val="center"/>
          </w:tcPr>
          <w:p w14:paraId="453CC22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3.814</w:t>
            </w:r>
          </w:p>
        </w:tc>
        <w:tc>
          <w:tcPr>
            <w:tcW w:w="376" w:type="pct"/>
            <w:tcBorders>
              <w:top w:val="nil"/>
              <w:left w:val="nil"/>
              <w:bottom w:val="nil"/>
              <w:right w:val="nil"/>
            </w:tcBorders>
            <w:shd w:val="clear" w:color="auto" w:fill="FFFFFF"/>
            <w:vAlign w:val="center"/>
          </w:tcPr>
          <w:p w14:paraId="46F0CCD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0.998</w:t>
            </w:r>
          </w:p>
        </w:tc>
        <w:tc>
          <w:tcPr>
            <w:tcW w:w="630" w:type="pct"/>
            <w:tcBorders>
              <w:top w:val="nil"/>
              <w:left w:val="nil"/>
              <w:bottom w:val="nil"/>
              <w:right w:val="nil"/>
            </w:tcBorders>
            <w:shd w:val="clear" w:color="auto" w:fill="FFFFFF"/>
            <w:vAlign w:val="center"/>
          </w:tcPr>
          <w:p w14:paraId="1EEF7EA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0.427**</w:t>
            </w:r>
          </w:p>
        </w:tc>
        <w:tc>
          <w:tcPr>
            <w:tcW w:w="500" w:type="pct"/>
            <w:tcBorders>
              <w:top w:val="nil"/>
              <w:left w:val="nil"/>
              <w:bottom w:val="nil"/>
              <w:right w:val="nil"/>
            </w:tcBorders>
            <w:shd w:val="clear" w:color="auto" w:fill="FFFFFF"/>
            <w:vAlign w:val="center"/>
          </w:tcPr>
          <w:p w14:paraId="64DA434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0.480**</w:t>
            </w:r>
          </w:p>
        </w:tc>
        <w:tc>
          <w:tcPr>
            <w:tcW w:w="685" w:type="pct"/>
            <w:tcBorders>
              <w:top w:val="nil"/>
              <w:left w:val="nil"/>
              <w:bottom w:val="nil"/>
              <w:right w:val="nil"/>
            </w:tcBorders>
            <w:shd w:val="clear" w:color="auto" w:fill="FFFFFF"/>
            <w:vAlign w:val="center"/>
          </w:tcPr>
          <w:p w14:paraId="2454C62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633" w:type="pct"/>
            <w:tcBorders>
              <w:top w:val="nil"/>
              <w:left w:val="nil"/>
              <w:bottom w:val="nil"/>
              <w:right w:val="nil"/>
            </w:tcBorders>
            <w:shd w:val="clear" w:color="auto" w:fill="FFFFFF"/>
            <w:vAlign w:val="center"/>
          </w:tcPr>
          <w:p w14:paraId="63419BB4" w14:textId="77777777" w:rsidR="00722A11" w:rsidRDefault="00722A11">
            <w:pPr>
              <w:jc w:val="center"/>
              <w:rPr>
                <w:rFonts w:eastAsia="Microsoft YaHei" w:cs="Times New Roman"/>
                <w:color w:val="000000"/>
                <w:sz w:val="20"/>
                <w:szCs w:val="20"/>
              </w:rPr>
            </w:pPr>
          </w:p>
        </w:tc>
        <w:tc>
          <w:tcPr>
            <w:tcW w:w="546" w:type="pct"/>
            <w:tcBorders>
              <w:top w:val="nil"/>
              <w:left w:val="nil"/>
              <w:bottom w:val="nil"/>
              <w:right w:val="nil"/>
            </w:tcBorders>
            <w:shd w:val="clear" w:color="auto" w:fill="FFFFFF"/>
            <w:vAlign w:val="center"/>
          </w:tcPr>
          <w:p w14:paraId="66FF3FAD" w14:textId="77777777" w:rsidR="00722A11" w:rsidRDefault="00722A11">
            <w:pPr>
              <w:jc w:val="center"/>
              <w:rPr>
                <w:rFonts w:eastAsia="Microsoft YaHei" w:cs="Times New Roman"/>
                <w:color w:val="000000"/>
                <w:sz w:val="20"/>
                <w:szCs w:val="20"/>
              </w:rPr>
            </w:pPr>
          </w:p>
        </w:tc>
        <w:tc>
          <w:tcPr>
            <w:tcW w:w="566" w:type="pct"/>
            <w:tcBorders>
              <w:top w:val="nil"/>
              <w:left w:val="nil"/>
              <w:bottom w:val="nil"/>
              <w:right w:val="nil"/>
            </w:tcBorders>
            <w:shd w:val="clear" w:color="auto" w:fill="FFFFFF"/>
            <w:vAlign w:val="center"/>
          </w:tcPr>
          <w:p w14:paraId="693AB047" w14:textId="77777777" w:rsidR="00722A11" w:rsidRDefault="00722A11">
            <w:pPr>
              <w:jc w:val="center"/>
              <w:rPr>
                <w:rFonts w:eastAsia="Microsoft YaHei" w:cs="Times New Roman"/>
                <w:color w:val="000000"/>
                <w:sz w:val="20"/>
                <w:szCs w:val="20"/>
              </w:rPr>
            </w:pPr>
          </w:p>
        </w:tc>
      </w:tr>
      <w:tr w:rsidR="00722A11" w14:paraId="30F760C5" w14:textId="77777777">
        <w:trPr>
          <w:jc w:val="center"/>
        </w:trPr>
        <w:tc>
          <w:tcPr>
            <w:tcW w:w="692" w:type="pct"/>
            <w:tcBorders>
              <w:top w:val="nil"/>
              <w:left w:val="nil"/>
              <w:bottom w:val="nil"/>
              <w:right w:val="nil"/>
            </w:tcBorders>
            <w:shd w:val="clear" w:color="auto" w:fill="FFFFFF"/>
            <w:vAlign w:val="center"/>
          </w:tcPr>
          <w:p w14:paraId="36AF1E71"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Social Experience</w:t>
            </w:r>
          </w:p>
        </w:tc>
        <w:tc>
          <w:tcPr>
            <w:tcW w:w="367" w:type="pct"/>
            <w:tcBorders>
              <w:top w:val="nil"/>
              <w:left w:val="nil"/>
              <w:bottom w:val="nil"/>
              <w:right w:val="nil"/>
            </w:tcBorders>
            <w:shd w:val="clear" w:color="auto" w:fill="FFFFFF"/>
            <w:vAlign w:val="center"/>
          </w:tcPr>
          <w:p w14:paraId="772F9DE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3.928</w:t>
            </w:r>
          </w:p>
        </w:tc>
        <w:tc>
          <w:tcPr>
            <w:tcW w:w="376" w:type="pct"/>
            <w:tcBorders>
              <w:top w:val="nil"/>
              <w:left w:val="nil"/>
              <w:bottom w:val="nil"/>
              <w:right w:val="nil"/>
            </w:tcBorders>
            <w:shd w:val="clear" w:color="auto" w:fill="FFFFFF"/>
            <w:vAlign w:val="center"/>
          </w:tcPr>
          <w:p w14:paraId="78C8AFD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0.899</w:t>
            </w:r>
          </w:p>
        </w:tc>
        <w:tc>
          <w:tcPr>
            <w:tcW w:w="630" w:type="pct"/>
            <w:tcBorders>
              <w:top w:val="nil"/>
              <w:left w:val="nil"/>
              <w:bottom w:val="nil"/>
              <w:right w:val="nil"/>
            </w:tcBorders>
            <w:shd w:val="clear" w:color="auto" w:fill="FFFFFF"/>
            <w:vAlign w:val="center"/>
          </w:tcPr>
          <w:p w14:paraId="460F4CC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0.402**</w:t>
            </w:r>
          </w:p>
        </w:tc>
        <w:tc>
          <w:tcPr>
            <w:tcW w:w="500" w:type="pct"/>
            <w:tcBorders>
              <w:top w:val="nil"/>
              <w:left w:val="nil"/>
              <w:bottom w:val="nil"/>
              <w:right w:val="nil"/>
            </w:tcBorders>
            <w:shd w:val="clear" w:color="auto" w:fill="FFFFFF"/>
            <w:vAlign w:val="center"/>
          </w:tcPr>
          <w:p w14:paraId="540187F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0.406**</w:t>
            </w:r>
          </w:p>
        </w:tc>
        <w:tc>
          <w:tcPr>
            <w:tcW w:w="685" w:type="pct"/>
            <w:tcBorders>
              <w:top w:val="nil"/>
              <w:left w:val="nil"/>
              <w:bottom w:val="nil"/>
              <w:right w:val="nil"/>
            </w:tcBorders>
            <w:shd w:val="clear" w:color="auto" w:fill="FFFFFF"/>
            <w:vAlign w:val="center"/>
          </w:tcPr>
          <w:p w14:paraId="59CA23D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0.330**</w:t>
            </w:r>
          </w:p>
        </w:tc>
        <w:tc>
          <w:tcPr>
            <w:tcW w:w="633" w:type="pct"/>
            <w:tcBorders>
              <w:top w:val="nil"/>
              <w:left w:val="nil"/>
              <w:bottom w:val="nil"/>
              <w:right w:val="nil"/>
            </w:tcBorders>
            <w:shd w:val="clear" w:color="auto" w:fill="FFFFFF"/>
            <w:vAlign w:val="center"/>
          </w:tcPr>
          <w:p w14:paraId="3ACDB46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546" w:type="pct"/>
            <w:tcBorders>
              <w:top w:val="nil"/>
              <w:left w:val="nil"/>
              <w:bottom w:val="nil"/>
              <w:right w:val="nil"/>
            </w:tcBorders>
            <w:shd w:val="clear" w:color="auto" w:fill="FFFFFF"/>
            <w:vAlign w:val="center"/>
          </w:tcPr>
          <w:p w14:paraId="008F2106" w14:textId="77777777" w:rsidR="00722A11" w:rsidRDefault="00722A11">
            <w:pPr>
              <w:jc w:val="center"/>
              <w:rPr>
                <w:rFonts w:eastAsia="Microsoft YaHei" w:cs="Times New Roman"/>
                <w:color w:val="000000"/>
                <w:sz w:val="20"/>
                <w:szCs w:val="20"/>
              </w:rPr>
            </w:pPr>
          </w:p>
        </w:tc>
        <w:tc>
          <w:tcPr>
            <w:tcW w:w="566" w:type="pct"/>
            <w:tcBorders>
              <w:top w:val="nil"/>
              <w:left w:val="nil"/>
              <w:bottom w:val="nil"/>
              <w:right w:val="nil"/>
            </w:tcBorders>
            <w:shd w:val="clear" w:color="auto" w:fill="FFFFFF"/>
            <w:vAlign w:val="center"/>
          </w:tcPr>
          <w:p w14:paraId="0DF2A6D8" w14:textId="77777777" w:rsidR="00722A11" w:rsidRDefault="00722A11">
            <w:pPr>
              <w:jc w:val="center"/>
              <w:rPr>
                <w:rFonts w:eastAsia="Microsoft YaHei" w:cs="Times New Roman"/>
                <w:color w:val="000000"/>
                <w:sz w:val="20"/>
                <w:szCs w:val="20"/>
              </w:rPr>
            </w:pPr>
          </w:p>
        </w:tc>
      </w:tr>
      <w:tr w:rsidR="00722A11" w14:paraId="69D1E90F" w14:textId="77777777">
        <w:trPr>
          <w:jc w:val="center"/>
        </w:trPr>
        <w:tc>
          <w:tcPr>
            <w:tcW w:w="692" w:type="pct"/>
            <w:tcBorders>
              <w:top w:val="nil"/>
              <w:left w:val="nil"/>
              <w:bottom w:val="nil"/>
              <w:right w:val="nil"/>
            </w:tcBorders>
            <w:shd w:val="clear" w:color="auto" w:fill="FFFFFF"/>
            <w:vAlign w:val="center"/>
          </w:tcPr>
          <w:p w14:paraId="1D4842AB"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Purchase Intention</w:t>
            </w:r>
          </w:p>
        </w:tc>
        <w:tc>
          <w:tcPr>
            <w:tcW w:w="367" w:type="pct"/>
            <w:tcBorders>
              <w:top w:val="nil"/>
              <w:left w:val="nil"/>
              <w:bottom w:val="nil"/>
              <w:right w:val="nil"/>
            </w:tcBorders>
            <w:shd w:val="clear" w:color="auto" w:fill="FFFFFF"/>
            <w:vAlign w:val="center"/>
          </w:tcPr>
          <w:p w14:paraId="783254D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3.591</w:t>
            </w:r>
          </w:p>
        </w:tc>
        <w:tc>
          <w:tcPr>
            <w:tcW w:w="376" w:type="pct"/>
            <w:tcBorders>
              <w:top w:val="nil"/>
              <w:left w:val="nil"/>
              <w:bottom w:val="nil"/>
              <w:right w:val="nil"/>
            </w:tcBorders>
            <w:shd w:val="clear" w:color="auto" w:fill="FFFFFF"/>
            <w:vAlign w:val="center"/>
          </w:tcPr>
          <w:p w14:paraId="3DED1BC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1.096</w:t>
            </w:r>
          </w:p>
        </w:tc>
        <w:tc>
          <w:tcPr>
            <w:tcW w:w="630" w:type="pct"/>
            <w:tcBorders>
              <w:top w:val="nil"/>
              <w:left w:val="nil"/>
              <w:bottom w:val="nil"/>
              <w:right w:val="nil"/>
            </w:tcBorders>
            <w:shd w:val="clear" w:color="auto" w:fill="FFFFFF"/>
            <w:vAlign w:val="center"/>
          </w:tcPr>
          <w:p w14:paraId="4C4F596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0.540**</w:t>
            </w:r>
          </w:p>
        </w:tc>
        <w:tc>
          <w:tcPr>
            <w:tcW w:w="500" w:type="pct"/>
            <w:tcBorders>
              <w:top w:val="nil"/>
              <w:left w:val="nil"/>
              <w:bottom w:val="nil"/>
              <w:right w:val="nil"/>
            </w:tcBorders>
            <w:shd w:val="clear" w:color="auto" w:fill="FFFFFF"/>
            <w:vAlign w:val="center"/>
          </w:tcPr>
          <w:p w14:paraId="1B26133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0.455**</w:t>
            </w:r>
          </w:p>
        </w:tc>
        <w:tc>
          <w:tcPr>
            <w:tcW w:w="685" w:type="pct"/>
            <w:tcBorders>
              <w:top w:val="nil"/>
              <w:left w:val="nil"/>
              <w:bottom w:val="nil"/>
              <w:right w:val="nil"/>
            </w:tcBorders>
            <w:shd w:val="clear" w:color="auto" w:fill="FFFFFF"/>
            <w:vAlign w:val="center"/>
          </w:tcPr>
          <w:p w14:paraId="1EBC31C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0.435**</w:t>
            </w:r>
          </w:p>
        </w:tc>
        <w:tc>
          <w:tcPr>
            <w:tcW w:w="633" w:type="pct"/>
            <w:tcBorders>
              <w:top w:val="nil"/>
              <w:left w:val="nil"/>
              <w:bottom w:val="nil"/>
              <w:right w:val="nil"/>
            </w:tcBorders>
            <w:shd w:val="clear" w:color="auto" w:fill="FFFFFF"/>
            <w:vAlign w:val="center"/>
          </w:tcPr>
          <w:p w14:paraId="34CE380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0.367**</w:t>
            </w:r>
          </w:p>
        </w:tc>
        <w:tc>
          <w:tcPr>
            <w:tcW w:w="546" w:type="pct"/>
            <w:tcBorders>
              <w:top w:val="nil"/>
              <w:left w:val="nil"/>
              <w:bottom w:val="nil"/>
              <w:right w:val="nil"/>
            </w:tcBorders>
            <w:shd w:val="clear" w:color="auto" w:fill="FFFFFF"/>
            <w:vAlign w:val="center"/>
          </w:tcPr>
          <w:p w14:paraId="6647EF6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566" w:type="pct"/>
            <w:tcBorders>
              <w:top w:val="nil"/>
              <w:left w:val="nil"/>
              <w:bottom w:val="nil"/>
              <w:right w:val="nil"/>
            </w:tcBorders>
            <w:shd w:val="clear" w:color="auto" w:fill="FFFFFF"/>
            <w:vAlign w:val="center"/>
          </w:tcPr>
          <w:p w14:paraId="70B84F95" w14:textId="77777777" w:rsidR="00722A11" w:rsidRDefault="00722A11">
            <w:pPr>
              <w:jc w:val="center"/>
              <w:rPr>
                <w:rFonts w:eastAsia="Microsoft YaHei" w:cs="Times New Roman"/>
                <w:color w:val="000000"/>
                <w:sz w:val="20"/>
                <w:szCs w:val="20"/>
              </w:rPr>
            </w:pPr>
          </w:p>
        </w:tc>
      </w:tr>
      <w:tr w:rsidR="00722A11" w14:paraId="050951B3" w14:textId="77777777">
        <w:trPr>
          <w:jc w:val="center"/>
        </w:trPr>
        <w:tc>
          <w:tcPr>
            <w:tcW w:w="692" w:type="pct"/>
            <w:tcBorders>
              <w:top w:val="nil"/>
              <w:left w:val="nil"/>
              <w:bottom w:val="single" w:sz="12" w:space="0" w:color="000000"/>
              <w:right w:val="nil"/>
            </w:tcBorders>
            <w:shd w:val="clear" w:color="auto" w:fill="FFFFFF"/>
            <w:vAlign w:val="center"/>
          </w:tcPr>
          <w:p w14:paraId="34E6CDE0"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 xml:space="preserve">Customer </w:t>
            </w:r>
            <w:r>
              <w:rPr>
                <w:rFonts w:eastAsia="Microsoft YaHei" w:cs="Times New Roman"/>
                <w:bCs/>
                <w:color w:val="000000"/>
                <w:kern w:val="0"/>
                <w:sz w:val="20"/>
                <w:szCs w:val="20"/>
                <w:lang w:bidi="ar"/>
              </w:rPr>
              <w:lastRenderedPageBreak/>
              <w:t>Value</w:t>
            </w:r>
          </w:p>
        </w:tc>
        <w:tc>
          <w:tcPr>
            <w:tcW w:w="367" w:type="pct"/>
            <w:tcBorders>
              <w:top w:val="nil"/>
              <w:left w:val="nil"/>
              <w:bottom w:val="single" w:sz="12" w:space="0" w:color="000000"/>
              <w:right w:val="nil"/>
            </w:tcBorders>
            <w:shd w:val="clear" w:color="auto" w:fill="FFFFFF"/>
            <w:vAlign w:val="center"/>
          </w:tcPr>
          <w:p w14:paraId="1574D3A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lastRenderedPageBreak/>
              <w:t>3.607</w:t>
            </w:r>
          </w:p>
        </w:tc>
        <w:tc>
          <w:tcPr>
            <w:tcW w:w="376" w:type="pct"/>
            <w:tcBorders>
              <w:top w:val="nil"/>
              <w:left w:val="nil"/>
              <w:bottom w:val="single" w:sz="12" w:space="0" w:color="000000"/>
              <w:right w:val="nil"/>
            </w:tcBorders>
            <w:shd w:val="clear" w:color="auto" w:fill="FFFFFF"/>
            <w:vAlign w:val="center"/>
          </w:tcPr>
          <w:p w14:paraId="3DE8A03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0.994</w:t>
            </w:r>
          </w:p>
        </w:tc>
        <w:tc>
          <w:tcPr>
            <w:tcW w:w="630" w:type="pct"/>
            <w:tcBorders>
              <w:top w:val="nil"/>
              <w:left w:val="nil"/>
              <w:bottom w:val="single" w:sz="12" w:space="0" w:color="000000"/>
              <w:right w:val="nil"/>
            </w:tcBorders>
            <w:shd w:val="clear" w:color="auto" w:fill="FFFFFF"/>
            <w:vAlign w:val="center"/>
          </w:tcPr>
          <w:p w14:paraId="2057ED3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0.427**</w:t>
            </w:r>
          </w:p>
        </w:tc>
        <w:tc>
          <w:tcPr>
            <w:tcW w:w="500" w:type="pct"/>
            <w:tcBorders>
              <w:top w:val="nil"/>
              <w:left w:val="nil"/>
              <w:bottom w:val="single" w:sz="12" w:space="0" w:color="000000"/>
              <w:right w:val="nil"/>
            </w:tcBorders>
            <w:shd w:val="clear" w:color="auto" w:fill="FFFFFF"/>
            <w:vAlign w:val="center"/>
          </w:tcPr>
          <w:p w14:paraId="68346BD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0.490**</w:t>
            </w:r>
          </w:p>
        </w:tc>
        <w:tc>
          <w:tcPr>
            <w:tcW w:w="685" w:type="pct"/>
            <w:tcBorders>
              <w:top w:val="nil"/>
              <w:left w:val="nil"/>
              <w:bottom w:val="single" w:sz="12" w:space="0" w:color="000000"/>
              <w:right w:val="nil"/>
            </w:tcBorders>
            <w:shd w:val="clear" w:color="auto" w:fill="FFFFFF"/>
            <w:vAlign w:val="center"/>
          </w:tcPr>
          <w:p w14:paraId="3E1AD40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0.464**</w:t>
            </w:r>
          </w:p>
        </w:tc>
        <w:tc>
          <w:tcPr>
            <w:tcW w:w="633" w:type="pct"/>
            <w:tcBorders>
              <w:top w:val="nil"/>
              <w:left w:val="nil"/>
              <w:bottom w:val="single" w:sz="12" w:space="0" w:color="000000"/>
              <w:right w:val="nil"/>
            </w:tcBorders>
            <w:shd w:val="clear" w:color="auto" w:fill="FFFFFF"/>
            <w:vAlign w:val="center"/>
          </w:tcPr>
          <w:p w14:paraId="2645DD9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0.341**</w:t>
            </w:r>
          </w:p>
        </w:tc>
        <w:tc>
          <w:tcPr>
            <w:tcW w:w="546" w:type="pct"/>
            <w:tcBorders>
              <w:top w:val="nil"/>
              <w:left w:val="nil"/>
              <w:bottom w:val="single" w:sz="12" w:space="0" w:color="000000"/>
              <w:right w:val="nil"/>
            </w:tcBorders>
            <w:shd w:val="clear" w:color="auto" w:fill="FFFFFF"/>
            <w:vAlign w:val="center"/>
          </w:tcPr>
          <w:p w14:paraId="61531F7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0.401**</w:t>
            </w:r>
          </w:p>
        </w:tc>
        <w:tc>
          <w:tcPr>
            <w:tcW w:w="566" w:type="pct"/>
            <w:tcBorders>
              <w:top w:val="nil"/>
              <w:left w:val="nil"/>
              <w:bottom w:val="single" w:sz="12" w:space="0" w:color="000000"/>
              <w:right w:val="nil"/>
            </w:tcBorders>
            <w:shd w:val="clear" w:color="auto" w:fill="FFFFFF"/>
            <w:vAlign w:val="center"/>
          </w:tcPr>
          <w:p w14:paraId="4CEB96E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r>
    </w:tbl>
    <w:p w14:paraId="518FE677" w14:textId="77777777" w:rsidR="00722A11" w:rsidRDefault="00000000">
      <w:pPr>
        <w:pStyle w:val="Heading2"/>
        <w:spacing w:before="240" w:after="240" w:line="360" w:lineRule="auto"/>
        <w:rPr>
          <w:rFonts w:ascii="Times New Roman" w:hAnsi="Times New Roman" w:cs="Times New Roman"/>
          <w:sz w:val="28"/>
          <w:szCs w:val="22"/>
        </w:rPr>
      </w:pPr>
      <w:bookmarkStart w:id="21" w:name="_Toc22595"/>
      <w:r>
        <w:rPr>
          <w:rFonts w:ascii="Times New Roman" w:hAnsi="Times New Roman" w:cs="Times New Roman"/>
          <w:sz w:val="28"/>
          <w:szCs w:val="22"/>
        </w:rPr>
        <w:t>4.3 Direct Effects of Live Streaming on Purchase Intention</w:t>
      </w:r>
      <w:bookmarkEnd w:id="21"/>
    </w:p>
    <w:p w14:paraId="1889440A" w14:textId="32A30025" w:rsidR="00722A11" w:rsidRDefault="00000000">
      <w:pPr>
        <w:rPr>
          <w:rFonts w:cs="Times New Roman"/>
        </w:rPr>
      </w:pPr>
      <w:r>
        <w:rPr>
          <w:rFonts w:cs="Times New Roman"/>
        </w:rPr>
        <w:t xml:space="preserve">The descriptive statistics presented in Table 4 present a series of interesting findings. Regression analyses, which tested for the direct effects of e-commerce live streaming attributes on purchase intention, produced interesting findings, depicted in Table 6. Of all these attributes, interactivity was found to be the most critical influencer, contributing a 28.9% variance to purchase intention (β = 0.540, p &lt; 0.001). This finding highlights the central role that interactivity plays under live streaming, under which consumers </w:t>
      </w:r>
      <w:r w:rsidR="00D43D4C">
        <w:rPr>
          <w:rFonts w:cs="Times New Roman"/>
        </w:rPr>
        <w:t>can</w:t>
      </w:r>
      <w:r>
        <w:rPr>
          <w:rFonts w:cs="Times New Roman"/>
        </w:rPr>
        <w:t xml:space="preserve"> get instant feedback to their questions and participate engagingly in the purchasing process. As </w:t>
      </w:r>
      <w:proofErr w:type="spellStart"/>
      <w:r>
        <w:rPr>
          <w:rFonts w:cs="Times New Roman"/>
        </w:rPr>
        <w:t>Gulfraz</w:t>
      </w:r>
      <w:proofErr w:type="spellEnd"/>
      <w:r>
        <w:rPr>
          <w:rFonts w:cs="Times New Roman"/>
        </w:rPr>
        <w:t xml:space="preserve"> et al. (2022) note, real-time interaction significantly reduces the psychological distance inherent in online shopping, creating a sense of social presence that closely approximates in-person retail experiences.</w:t>
      </w:r>
    </w:p>
    <w:p w14:paraId="6504012F" w14:textId="77777777" w:rsidR="00722A11" w:rsidRDefault="00000000">
      <w:pPr>
        <w:jc w:val="center"/>
        <w:rPr>
          <w:rFonts w:cs="Times New Roman"/>
          <w:b/>
          <w:bCs/>
          <w:sz w:val="22"/>
          <w:szCs w:val="22"/>
        </w:rPr>
      </w:pPr>
      <w:r>
        <w:rPr>
          <w:rFonts w:cs="Times New Roman"/>
          <w:b/>
          <w:bCs/>
          <w:sz w:val="22"/>
          <w:szCs w:val="22"/>
        </w:rPr>
        <w:t xml:space="preserve">Table 6 Linear Regression Results </w:t>
      </w:r>
    </w:p>
    <w:tbl>
      <w:tblPr>
        <w:tblW w:w="5000" w:type="pct"/>
        <w:jc w:val="center"/>
        <w:tblLook w:val="04A0" w:firstRow="1" w:lastRow="0" w:firstColumn="1" w:lastColumn="0" w:noHBand="0" w:noVBand="1"/>
      </w:tblPr>
      <w:tblGrid>
        <w:gridCol w:w="1302"/>
        <w:gridCol w:w="1596"/>
        <w:gridCol w:w="1021"/>
        <w:gridCol w:w="1377"/>
        <w:gridCol w:w="766"/>
        <w:gridCol w:w="850"/>
        <w:gridCol w:w="666"/>
        <w:gridCol w:w="666"/>
        <w:gridCol w:w="998"/>
      </w:tblGrid>
      <w:tr w:rsidR="00722A11" w14:paraId="060C8755"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65AE41D6"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Independent Variable</w:t>
            </w:r>
          </w:p>
        </w:tc>
        <w:tc>
          <w:tcPr>
            <w:tcW w:w="863" w:type="pct"/>
            <w:tcBorders>
              <w:top w:val="single" w:sz="4" w:space="0" w:color="000000"/>
              <w:left w:val="nil"/>
              <w:bottom w:val="single" w:sz="4" w:space="0" w:color="000000"/>
              <w:right w:val="nil"/>
            </w:tcBorders>
            <w:shd w:val="clear" w:color="auto" w:fill="FFFFFF"/>
            <w:vAlign w:val="center"/>
          </w:tcPr>
          <w:p w14:paraId="69209FCF"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Unstandardized Coefficient (B)</w:t>
            </w:r>
          </w:p>
        </w:tc>
        <w:tc>
          <w:tcPr>
            <w:tcW w:w="552" w:type="pct"/>
            <w:tcBorders>
              <w:top w:val="single" w:sz="4" w:space="0" w:color="000000"/>
              <w:left w:val="nil"/>
              <w:bottom w:val="single" w:sz="4" w:space="0" w:color="000000"/>
              <w:right w:val="nil"/>
            </w:tcBorders>
            <w:shd w:val="clear" w:color="auto" w:fill="FFFFFF"/>
            <w:vAlign w:val="center"/>
          </w:tcPr>
          <w:p w14:paraId="239FA5B6"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Standard Error</w:t>
            </w:r>
          </w:p>
        </w:tc>
        <w:tc>
          <w:tcPr>
            <w:tcW w:w="744" w:type="pct"/>
            <w:tcBorders>
              <w:top w:val="single" w:sz="4" w:space="0" w:color="000000"/>
              <w:left w:val="nil"/>
              <w:bottom w:val="single" w:sz="4" w:space="0" w:color="000000"/>
              <w:right w:val="nil"/>
            </w:tcBorders>
            <w:shd w:val="clear" w:color="auto" w:fill="FFFFFF"/>
            <w:vAlign w:val="center"/>
          </w:tcPr>
          <w:p w14:paraId="3EA504F8"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Standardized Coefficient (Beta)</w:t>
            </w:r>
          </w:p>
        </w:tc>
        <w:tc>
          <w:tcPr>
            <w:tcW w:w="414" w:type="pct"/>
            <w:tcBorders>
              <w:top w:val="single" w:sz="4" w:space="0" w:color="000000"/>
              <w:left w:val="nil"/>
              <w:bottom w:val="single" w:sz="4" w:space="0" w:color="000000"/>
              <w:right w:val="nil"/>
            </w:tcBorders>
            <w:shd w:val="clear" w:color="auto" w:fill="FFFFFF"/>
            <w:vAlign w:val="center"/>
          </w:tcPr>
          <w:p w14:paraId="5BBC6D5E"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t</w:t>
            </w:r>
          </w:p>
        </w:tc>
        <w:tc>
          <w:tcPr>
            <w:tcW w:w="459" w:type="pct"/>
            <w:tcBorders>
              <w:top w:val="single" w:sz="4" w:space="0" w:color="000000"/>
              <w:left w:val="nil"/>
              <w:bottom w:val="single" w:sz="4" w:space="0" w:color="000000"/>
              <w:right w:val="nil"/>
            </w:tcBorders>
            <w:shd w:val="clear" w:color="auto" w:fill="FFFFFF"/>
            <w:vAlign w:val="center"/>
          </w:tcPr>
          <w:p w14:paraId="66BC8FBB"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p-value</w:t>
            </w:r>
          </w:p>
        </w:tc>
        <w:tc>
          <w:tcPr>
            <w:tcW w:w="360" w:type="pct"/>
            <w:tcBorders>
              <w:top w:val="single" w:sz="4" w:space="0" w:color="000000"/>
              <w:left w:val="nil"/>
              <w:bottom w:val="single" w:sz="4" w:space="0" w:color="000000"/>
              <w:right w:val="nil"/>
            </w:tcBorders>
            <w:shd w:val="clear" w:color="auto" w:fill="FFFFFF"/>
            <w:vAlign w:val="center"/>
          </w:tcPr>
          <w:p w14:paraId="6AE2D7F1"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VIF</w:t>
            </w:r>
          </w:p>
        </w:tc>
        <w:tc>
          <w:tcPr>
            <w:tcW w:w="360" w:type="pct"/>
            <w:tcBorders>
              <w:top w:val="single" w:sz="4" w:space="0" w:color="000000"/>
              <w:left w:val="nil"/>
              <w:bottom w:val="single" w:sz="4" w:space="0" w:color="000000"/>
              <w:right w:val="nil"/>
            </w:tcBorders>
            <w:shd w:val="clear" w:color="auto" w:fill="FFFFFF"/>
            <w:vAlign w:val="center"/>
          </w:tcPr>
          <w:p w14:paraId="1B831EAE"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R²</w:t>
            </w:r>
          </w:p>
        </w:tc>
        <w:tc>
          <w:tcPr>
            <w:tcW w:w="539" w:type="pct"/>
            <w:tcBorders>
              <w:top w:val="single" w:sz="4" w:space="0" w:color="000000"/>
              <w:left w:val="nil"/>
              <w:bottom w:val="single" w:sz="4" w:space="0" w:color="000000"/>
              <w:right w:val="nil"/>
            </w:tcBorders>
            <w:shd w:val="clear" w:color="auto" w:fill="FFFFFF"/>
            <w:vAlign w:val="center"/>
          </w:tcPr>
          <w:p w14:paraId="103CC2DE"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Adjusted R²</w:t>
            </w:r>
          </w:p>
        </w:tc>
      </w:tr>
      <w:tr w:rsidR="00722A11" w14:paraId="1BEA9EDB"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29B082B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Real-Time Interaction</w:t>
            </w:r>
          </w:p>
        </w:tc>
        <w:tc>
          <w:tcPr>
            <w:tcW w:w="863" w:type="pct"/>
            <w:tcBorders>
              <w:top w:val="single" w:sz="4" w:space="0" w:color="000000"/>
              <w:left w:val="nil"/>
              <w:bottom w:val="single" w:sz="4" w:space="0" w:color="000000"/>
              <w:right w:val="nil"/>
            </w:tcBorders>
            <w:shd w:val="clear" w:color="auto" w:fill="FFFFFF"/>
            <w:vAlign w:val="center"/>
          </w:tcPr>
          <w:p w14:paraId="7392D70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0.53</w:t>
            </w:r>
          </w:p>
        </w:tc>
        <w:tc>
          <w:tcPr>
            <w:tcW w:w="552" w:type="pct"/>
            <w:tcBorders>
              <w:top w:val="single" w:sz="4" w:space="0" w:color="000000"/>
              <w:left w:val="nil"/>
              <w:bottom w:val="single" w:sz="4" w:space="0" w:color="000000"/>
              <w:right w:val="nil"/>
            </w:tcBorders>
            <w:shd w:val="clear" w:color="auto" w:fill="FFFFFF"/>
            <w:vAlign w:val="center"/>
          </w:tcPr>
          <w:p w14:paraId="63511F9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0.049</w:t>
            </w:r>
          </w:p>
        </w:tc>
        <w:tc>
          <w:tcPr>
            <w:tcW w:w="744" w:type="pct"/>
            <w:tcBorders>
              <w:top w:val="single" w:sz="4" w:space="0" w:color="000000"/>
              <w:left w:val="nil"/>
              <w:bottom w:val="single" w:sz="4" w:space="0" w:color="000000"/>
              <w:right w:val="nil"/>
            </w:tcBorders>
            <w:shd w:val="clear" w:color="auto" w:fill="FFFFFF"/>
            <w:vAlign w:val="center"/>
          </w:tcPr>
          <w:p w14:paraId="3A36705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0.539</w:t>
            </w:r>
          </w:p>
        </w:tc>
        <w:tc>
          <w:tcPr>
            <w:tcW w:w="414" w:type="pct"/>
            <w:tcBorders>
              <w:top w:val="single" w:sz="4" w:space="0" w:color="000000"/>
              <w:left w:val="nil"/>
              <w:bottom w:val="single" w:sz="4" w:space="0" w:color="000000"/>
              <w:right w:val="nil"/>
            </w:tcBorders>
            <w:shd w:val="clear" w:color="auto" w:fill="FFFFFF"/>
            <w:vAlign w:val="center"/>
          </w:tcPr>
          <w:p w14:paraId="557FF30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10.823</w:t>
            </w:r>
          </w:p>
        </w:tc>
        <w:tc>
          <w:tcPr>
            <w:tcW w:w="459" w:type="pct"/>
            <w:tcBorders>
              <w:top w:val="single" w:sz="4" w:space="0" w:color="000000"/>
              <w:left w:val="nil"/>
              <w:bottom w:val="single" w:sz="4" w:space="0" w:color="000000"/>
              <w:right w:val="nil"/>
            </w:tcBorders>
            <w:shd w:val="clear" w:color="auto" w:fill="FFFFFF"/>
            <w:vAlign w:val="center"/>
          </w:tcPr>
          <w:p w14:paraId="289B02F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5DCDE37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1.175</w:t>
            </w:r>
          </w:p>
        </w:tc>
        <w:tc>
          <w:tcPr>
            <w:tcW w:w="360" w:type="pct"/>
            <w:tcBorders>
              <w:top w:val="single" w:sz="4" w:space="0" w:color="000000"/>
              <w:left w:val="nil"/>
              <w:bottom w:val="single" w:sz="4" w:space="0" w:color="000000"/>
              <w:right w:val="nil"/>
            </w:tcBorders>
            <w:shd w:val="clear" w:color="auto" w:fill="FFFFFF"/>
            <w:vAlign w:val="center"/>
          </w:tcPr>
          <w:p w14:paraId="3E9C6AB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0.29</w:t>
            </w:r>
          </w:p>
        </w:tc>
        <w:tc>
          <w:tcPr>
            <w:tcW w:w="539" w:type="pct"/>
            <w:tcBorders>
              <w:top w:val="single" w:sz="4" w:space="0" w:color="000000"/>
              <w:left w:val="nil"/>
              <w:bottom w:val="single" w:sz="4" w:space="0" w:color="000000"/>
              <w:right w:val="nil"/>
            </w:tcBorders>
            <w:shd w:val="clear" w:color="auto" w:fill="FFFFFF"/>
            <w:vAlign w:val="center"/>
          </w:tcPr>
          <w:p w14:paraId="11B65BC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0.289</w:t>
            </w:r>
          </w:p>
        </w:tc>
      </w:tr>
      <w:tr w:rsidR="00722A11" w14:paraId="4D13E012"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12DD03B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Constant</w:t>
            </w:r>
          </w:p>
        </w:tc>
        <w:tc>
          <w:tcPr>
            <w:tcW w:w="863" w:type="pct"/>
            <w:tcBorders>
              <w:top w:val="single" w:sz="4" w:space="0" w:color="000000"/>
              <w:left w:val="nil"/>
              <w:bottom w:val="single" w:sz="4" w:space="0" w:color="000000"/>
              <w:right w:val="nil"/>
            </w:tcBorders>
            <w:shd w:val="clear" w:color="auto" w:fill="FFFFFF"/>
            <w:vAlign w:val="center"/>
          </w:tcPr>
          <w:p w14:paraId="43E33F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1.706</w:t>
            </w:r>
          </w:p>
        </w:tc>
        <w:tc>
          <w:tcPr>
            <w:tcW w:w="552" w:type="pct"/>
            <w:tcBorders>
              <w:top w:val="single" w:sz="4" w:space="0" w:color="000000"/>
              <w:left w:val="nil"/>
              <w:bottom w:val="single" w:sz="4" w:space="0" w:color="000000"/>
              <w:right w:val="nil"/>
            </w:tcBorders>
            <w:shd w:val="clear" w:color="auto" w:fill="FFFFFF"/>
            <w:vAlign w:val="center"/>
          </w:tcPr>
          <w:p w14:paraId="0003D1F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0.282</w:t>
            </w:r>
          </w:p>
        </w:tc>
        <w:tc>
          <w:tcPr>
            <w:tcW w:w="744" w:type="pct"/>
            <w:tcBorders>
              <w:top w:val="single" w:sz="4" w:space="0" w:color="000000"/>
              <w:left w:val="nil"/>
              <w:bottom w:val="single" w:sz="4" w:space="0" w:color="000000"/>
              <w:right w:val="nil"/>
            </w:tcBorders>
            <w:shd w:val="clear" w:color="auto" w:fill="FFFFFF"/>
            <w:vAlign w:val="center"/>
          </w:tcPr>
          <w:p w14:paraId="2D9AED7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414" w:type="pct"/>
            <w:tcBorders>
              <w:top w:val="single" w:sz="4" w:space="0" w:color="000000"/>
              <w:left w:val="nil"/>
              <w:bottom w:val="single" w:sz="4" w:space="0" w:color="000000"/>
              <w:right w:val="nil"/>
            </w:tcBorders>
            <w:shd w:val="clear" w:color="auto" w:fill="FFFFFF"/>
            <w:vAlign w:val="center"/>
          </w:tcPr>
          <w:p w14:paraId="2B95987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6.038</w:t>
            </w:r>
          </w:p>
        </w:tc>
        <w:tc>
          <w:tcPr>
            <w:tcW w:w="459" w:type="pct"/>
            <w:tcBorders>
              <w:top w:val="single" w:sz="4" w:space="0" w:color="000000"/>
              <w:left w:val="nil"/>
              <w:bottom w:val="single" w:sz="4" w:space="0" w:color="000000"/>
              <w:right w:val="nil"/>
            </w:tcBorders>
            <w:shd w:val="clear" w:color="auto" w:fill="FFFFFF"/>
            <w:vAlign w:val="center"/>
          </w:tcPr>
          <w:p w14:paraId="2506326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79C7971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360" w:type="pct"/>
            <w:tcBorders>
              <w:top w:val="single" w:sz="4" w:space="0" w:color="000000"/>
              <w:left w:val="nil"/>
              <w:bottom w:val="single" w:sz="4" w:space="0" w:color="000000"/>
              <w:right w:val="nil"/>
            </w:tcBorders>
            <w:shd w:val="clear" w:color="auto" w:fill="FFFFFF"/>
            <w:vAlign w:val="center"/>
          </w:tcPr>
          <w:p w14:paraId="78FBC8AB" w14:textId="77777777" w:rsidR="00722A11" w:rsidRDefault="00722A11">
            <w:pPr>
              <w:jc w:val="center"/>
              <w:rPr>
                <w:rFonts w:eastAsia="Microsoft YaHei" w:cs="Times New Roman"/>
                <w:color w:val="000000"/>
                <w:sz w:val="20"/>
                <w:szCs w:val="20"/>
              </w:rPr>
            </w:pPr>
          </w:p>
        </w:tc>
        <w:tc>
          <w:tcPr>
            <w:tcW w:w="539" w:type="pct"/>
            <w:tcBorders>
              <w:top w:val="single" w:sz="4" w:space="0" w:color="000000"/>
              <w:left w:val="nil"/>
              <w:bottom w:val="single" w:sz="4" w:space="0" w:color="000000"/>
              <w:right w:val="nil"/>
            </w:tcBorders>
            <w:shd w:val="clear" w:color="auto" w:fill="FFFFFF"/>
            <w:vAlign w:val="center"/>
          </w:tcPr>
          <w:p w14:paraId="6E4E4E04" w14:textId="77777777" w:rsidR="00722A11" w:rsidRDefault="00722A11">
            <w:pPr>
              <w:jc w:val="center"/>
              <w:rPr>
                <w:rFonts w:eastAsia="Microsoft YaHei" w:cs="Times New Roman"/>
                <w:color w:val="000000"/>
                <w:sz w:val="20"/>
                <w:szCs w:val="20"/>
              </w:rPr>
            </w:pPr>
          </w:p>
        </w:tc>
      </w:tr>
      <w:tr w:rsidR="00722A11" w14:paraId="143089F2"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0E87ECA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Product Display</w:t>
            </w:r>
          </w:p>
        </w:tc>
        <w:tc>
          <w:tcPr>
            <w:tcW w:w="863" w:type="pct"/>
            <w:tcBorders>
              <w:top w:val="single" w:sz="4" w:space="0" w:color="000000"/>
              <w:left w:val="nil"/>
              <w:bottom w:val="single" w:sz="4" w:space="0" w:color="000000"/>
              <w:right w:val="nil"/>
            </w:tcBorders>
            <w:shd w:val="clear" w:color="auto" w:fill="FFFFFF"/>
            <w:vAlign w:val="center"/>
          </w:tcPr>
          <w:p w14:paraId="0F8F96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0.479</w:t>
            </w:r>
          </w:p>
        </w:tc>
        <w:tc>
          <w:tcPr>
            <w:tcW w:w="552" w:type="pct"/>
            <w:tcBorders>
              <w:top w:val="single" w:sz="4" w:space="0" w:color="000000"/>
              <w:left w:val="nil"/>
              <w:bottom w:val="single" w:sz="4" w:space="0" w:color="000000"/>
              <w:right w:val="nil"/>
            </w:tcBorders>
            <w:shd w:val="clear" w:color="auto" w:fill="FFFFFF"/>
            <w:vAlign w:val="center"/>
          </w:tcPr>
          <w:p w14:paraId="1289699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0.056</w:t>
            </w:r>
          </w:p>
        </w:tc>
        <w:tc>
          <w:tcPr>
            <w:tcW w:w="744" w:type="pct"/>
            <w:tcBorders>
              <w:top w:val="single" w:sz="4" w:space="0" w:color="000000"/>
              <w:left w:val="nil"/>
              <w:bottom w:val="single" w:sz="4" w:space="0" w:color="000000"/>
              <w:right w:val="nil"/>
            </w:tcBorders>
            <w:shd w:val="clear" w:color="auto" w:fill="FFFFFF"/>
            <w:vAlign w:val="center"/>
          </w:tcPr>
          <w:p w14:paraId="3CA4E24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0.545</w:t>
            </w:r>
          </w:p>
        </w:tc>
        <w:tc>
          <w:tcPr>
            <w:tcW w:w="414" w:type="pct"/>
            <w:tcBorders>
              <w:top w:val="single" w:sz="4" w:space="0" w:color="000000"/>
              <w:left w:val="nil"/>
              <w:bottom w:val="single" w:sz="4" w:space="0" w:color="000000"/>
              <w:right w:val="nil"/>
            </w:tcBorders>
            <w:shd w:val="clear" w:color="auto" w:fill="FFFFFF"/>
            <w:vAlign w:val="center"/>
          </w:tcPr>
          <w:p w14:paraId="1C8AAE5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8.628</w:t>
            </w:r>
          </w:p>
        </w:tc>
        <w:tc>
          <w:tcPr>
            <w:tcW w:w="459" w:type="pct"/>
            <w:tcBorders>
              <w:top w:val="single" w:sz="4" w:space="0" w:color="000000"/>
              <w:left w:val="nil"/>
              <w:bottom w:val="single" w:sz="4" w:space="0" w:color="000000"/>
              <w:right w:val="nil"/>
            </w:tcBorders>
            <w:shd w:val="clear" w:color="auto" w:fill="FFFFFF"/>
            <w:vAlign w:val="center"/>
          </w:tcPr>
          <w:p w14:paraId="0F50126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0DDFEE5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1.409</w:t>
            </w:r>
          </w:p>
        </w:tc>
        <w:tc>
          <w:tcPr>
            <w:tcW w:w="360" w:type="pct"/>
            <w:tcBorders>
              <w:top w:val="single" w:sz="4" w:space="0" w:color="000000"/>
              <w:left w:val="nil"/>
              <w:bottom w:val="single" w:sz="4" w:space="0" w:color="000000"/>
              <w:right w:val="nil"/>
            </w:tcBorders>
            <w:shd w:val="clear" w:color="auto" w:fill="FFFFFF"/>
            <w:vAlign w:val="center"/>
          </w:tcPr>
          <w:p w14:paraId="62C7340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0.297</w:t>
            </w:r>
          </w:p>
        </w:tc>
        <w:tc>
          <w:tcPr>
            <w:tcW w:w="539" w:type="pct"/>
            <w:tcBorders>
              <w:top w:val="single" w:sz="4" w:space="0" w:color="000000"/>
              <w:left w:val="nil"/>
              <w:bottom w:val="single" w:sz="4" w:space="0" w:color="000000"/>
              <w:right w:val="nil"/>
            </w:tcBorders>
            <w:shd w:val="clear" w:color="auto" w:fill="FFFFFF"/>
            <w:vAlign w:val="center"/>
          </w:tcPr>
          <w:p w14:paraId="0F24DC9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0.296</w:t>
            </w:r>
          </w:p>
        </w:tc>
      </w:tr>
      <w:tr w:rsidR="00722A11" w14:paraId="0EE3CEB8"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2528B5A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Constant</w:t>
            </w:r>
          </w:p>
        </w:tc>
        <w:tc>
          <w:tcPr>
            <w:tcW w:w="863" w:type="pct"/>
            <w:tcBorders>
              <w:top w:val="single" w:sz="4" w:space="0" w:color="000000"/>
              <w:left w:val="nil"/>
              <w:bottom w:val="single" w:sz="4" w:space="0" w:color="000000"/>
              <w:right w:val="nil"/>
            </w:tcBorders>
            <w:shd w:val="clear" w:color="auto" w:fill="FFFFFF"/>
            <w:vAlign w:val="center"/>
          </w:tcPr>
          <w:p w14:paraId="25CD65A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1.837</w:t>
            </w:r>
          </w:p>
        </w:tc>
        <w:tc>
          <w:tcPr>
            <w:tcW w:w="552" w:type="pct"/>
            <w:tcBorders>
              <w:top w:val="single" w:sz="4" w:space="0" w:color="000000"/>
              <w:left w:val="nil"/>
              <w:bottom w:val="single" w:sz="4" w:space="0" w:color="000000"/>
              <w:right w:val="nil"/>
            </w:tcBorders>
            <w:shd w:val="clear" w:color="auto" w:fill="FFFFFF"/>
            <w:vAlign w:val="center"/>
          </w:tcPr>
          <w:p w14:paraId="53C1113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0.211</w:t>
            </w:r>
          </w:p>
        </w:tc>
        <w:tc>
          <w:tcPr>
            <w:tcW w:w="744" w:type="pct"/>
            <w:tcBorders>
              <w:top w:val="single" w:sz="4" w:space="0" w:color="000000"/>
              <w:left w:val="nil"/>
              <w:bottom w:val="single" w:sz="4" w:space="0" w:color="000000"/>
              <w:right w:val="nil"/>
            </w:tcBorders>
            <w:shd w:val="clear" w:color="auto" w:fill="FFFFFF"/>
            <w:vAlign w:val="center"/>
          </w:tcPr>
          <w:p w14:paraId="30BED74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414" w:type="pct"/>
            <w:tcBorders>
              <w:top w:val="single" w:sz="4" w:space="0" w:color="000000"/>
              <w:left w:val="nil"/>
              <w:bottom w:val="single" w:sz="4" w:space="0" w:color="000000"/>
              <w:right w:val="nil"/>
            </w:tcBorders>
            <w:shd w:val="clear" w:color="auto" w:fill="FFFFFF"/>
            <w:vAlign w:val="center"/>
          </w:tcPr>
          <w:p w14:paraId="2456A12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8.71</w:t>
            </w:r>
          </w:p>
        </w:tc>
        <w:tc>
          <w:tcPr>
            <w:tcW w:w="459" w:type="pct"/>
            <w:tcBorders>
              <w:top w:val="single" w:sz="4" w:space="0" w:color="000000"/>
              <w:left w:val="nil"/>
              <w:bottom w:val="single" w:sz="4" w:space="0" w:color="000000"/>
              <w:right w:val="nil"/>
            </w:tcBorders>
            <w:shd w:val="clear" w:color="auto" w:fill="FFFFFF"/>
            <w:vAlign w:val="center"/>
          </w:tcPr>
          <w:p w14:paraId="2A70480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3087201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360" w:type="pct"/>
            <w:tcBorders>
              <w:top w:val="single" w:sz="4" w:space="0" w:color="000000"/>
              <w:left w:val="nil"/>
              <w:bottom w:val="single" w:sz="4" w:space="0" w:color="000000"/>
              <w:right w:val="nil"/>
            </w:tcBorders>
            <w:shd w:val="clear" w:color="auto" w:fill="FFFFFF"/>
            <w:vAlign w:val="center"/>
          </w:tcPr>
          <w:p w14:paraId="4AE7B288" w14:textId="77777777" w:rsidR="00722A11" w:rsidRDefault="00722A11">
            <w:pPr>
              <w:jc w:val="center"/>
              <w:rPr>
                <w:rFonts w:eastAsia="Microsoft YaHei" w:cs="Times New Roman"/>
                <w:color w:val="000000"/>
                <w:sz w:val="20"/>
                <w:szCs w:val="20"/>
              </w:rPr>
            </w:pPr>
          </w:p>
        </w:tc>
        <w:tc>
          <w:tcPr>
            <w:tcW w:w="539" w:type="pct"/>
            <w:tcBorders>
              <w:top w:val="single" w:sz="4" w:space="0" w:color="000000"/>
              <w:left w:val="nil"/>
              <w:bottom w:val="single" w:sz="4" w:space="0" w:color="000000"/>
              <w:right w:val="nil"/>
            </w:tcBorders>
            <w:shd w:val="clear" w:color="auto" w:fill="FFFFFF"/>
            <w:vAlign w:val="center"/>
          </w:tcPr>
          <w:p w14:paraId="35B8D583" w14:textId="77777777" w:rsidR="00722A11" w:rsidRDefault="00722A11">
            <w:pPr>
              <w:jc w:val="center"/>
              <w:rPr>
                <w:rFonts w:eastAsia="Microsoft YaHei" w:cs="Times New Roman"/>
                <w:color w:val="000000"/>
                <w:sz w:val="20"/>
                <w:szCs w:val="20"/>
              </w:rPr>
            </w:pPr>
          </w:p>
        </w:tc>
      </w:tr>
      <w:tr w:rsidR="00722A11" w14:paraId="2E36E7B9"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547E314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Professional Advice</w:t>
            </w:r>
          </w:p>
        </w:tc>
        <w:tc>
          <w:tcPr>
            <w:tcW w:w="863" w:type="pct"/>
            <w:tcBorders>
              <w:top w:val="single" w:sz="4" w:space="0" w:color="000000"/>
              <w:left w:val="nil"/>
              <w:bottom w:val="single" w:sz="4" w:space="0" w:color="000000"/>
              <w:right w:val="nil"/>
            </w:tcBorders>
            <w:shd w:val="clear" w:color="auto" w:fill="FFFFFF"/>
            <w:vAlign w:val="center"/>
          </w:tcPr>
          <w:p w14:paraId="0836234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0.478</w:t>
            </w:r>
          </w:p>
        </w:tc>
        <w:tc>
          <w:tcPr>
            <w:tcW w:w="552" w:type="pct"/>
            <w:tcBorders>
              <w:top w:val="single" w:sz="4" w:space="0" w:color="000000"/>
              <w:left w:val="nil"/>
              <w:bottom w:val="single" w:sz="4" w:space="0" w:color="000000"/>
              <w:right w:val="nil"/>
            </w:tcBorders>
            <w:shd w:val="clear" w:color="auto" w:fill="FFFFFF"/>
            <w:vAlign w:val="center"/>
          </w:tcPr>
          <w:p w14:paraId="1FF324A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0.059</w:t>
            </w:r>
          </w:p>
        </w:tc>
        <w:tc>
          <w:tcPr>
            <w:tcW w:w="744" w:type="pct"/>
            <w:tcBorders>
              <w:top w:val="single" w:sz="4" w:space="0" w:color="000000"/>
              <w:left w:val="nil"/>
              <w:bottom w:val="single" w:sz="4" w:space="0" w:color="000000"/>
              <w:right w:val="nil"/>
            </w:tcBorders>
            <w:shd w:val="clear" w:color="auto" w:fill="FFFFFF"/>
            <w:vAlign w:val="center"/>
          </w:tcPr>
          <w:p w14:paraId="4DD191F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0.536</w:t>
            </w:r>
          </w:p>
        </w:tc>
        <w:tc>
          <w:tcPr>
            <w:tcW w:w="414" w:type="pct"/>
            <w:tcBorders>
              <w:top w:val="single" w:sz="4" w:space="0" w:color="000000"/>
              <w:left w:val="nil"/>
              <w:bottom w:val="single" w:sz="4" w:space="0" w:color="000000"/>
              <w:right w:val="nil"/>
            </w:tcBorders>
            <w:shd w:val="clear" w:color="auto" w:fill="FFFFFF"/>
            <w:vAlign w:val="center"/>
          </w:tcPr>
          <w:p w14:paraId="7BD9FAF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7.662</w:t>
            </w:r>
          </w:p>
        </w:tc>
        <w:tc>
          <w:tcPr>
            <w:tcW w:w="459" w:type="pct"/>
            <w:tcBorders>
              <w:top w:val="single" w:sz="4" w:space="0" w:color="000000"/>
              <w:left w:val="nil"/>
              <w:bottom w:val="single" w:sz="4" w:space="0" w:color="000000"/>
              <w:right w:val="nil"/>
            </w:tcBorders>
            <w:shd w:val="clear" w:color="auto" w:fill="FFFFFF"/>
            <w:vAlign w:val="center"/>
          </w:tcPr>
          <w:p w14:paraId="747D92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1072978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1.561</w:t>
            </w:r>
          </w:p>
        </w:tc>
        <w:tc>
          <w:tcPr>
            <w:tcW w:w="360" w:type="pct"/>
            <w:tcBorders>
              <w:top w:val="single" w:sz="4" w:space="0" w:color="000000"/>
              <w:left w:val="nil"/>
              <w:bottom w:val="single" w:sz="4" w:space="0" w:color="000000"/>
              <w:right w:val="nil"/>
            </w:tcBorders>
            <w:shd w:val="clear" w:color="auto" w:fill="FFFFFF"/>
            <w:vAlign w:val="center"/>
          </w:tcPr>
          <w:p w14:paraId="172AF0A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0.189</w:t>
            </w:r>
          </w:p>
        </w:tc>
        <w:tc>
          <w:tcPr>
            <w:tcW w:w="539" w:type="pct"/>
            <w:tcBorders>
              <w:top w:val="single" w:sz="4" w:space="0" w:color="000000"/>
              <w:left w:val="nil"/>
              <w:bottom w:val="single" w:sz="4" w:space="0" w:color="000000"/>
              <w:right w:val="nil"/>
            </w:tcBorders>
            <w:shd w:val="clear" w:color="auto" w:fill="FFFFFF"/>
            <w:vAlign w:val="center"/>
          </w:tcPr>
          <w:p w14:paraId="655FFB4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0.188</w:t>
            </w:r>
          </w:p>
        </w:tc>
      </w:tr>
      <w:tr w:rsidR="00722A11" w14:paraId="0D692B25"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0B6468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Constant</w:t>
            </w:r>
          </w:p>
        </w:tc>
        <w:tc>
          <w:tcPr>
            <w:tcW w:w="863" w:type="pct"/>
            <w:tcBorders>
              <w:top w:val="single" w:sz="4" w:space="0" w:color="000000"/>
              <w:left w:val="nil"/>
              <w:bottom w:val="single" w:sz="4" w:space="0" w:color="000000"/>
              <w:right w:val="nil"/>
            </w:tcBorders>
            <w:shd w:val="clear" w:color="auto" w:fill="FFFFFF"/>
            <w:vAlign w:val="center"/>
          </w:tcPr>
          <w:p w14:paraId="2605A96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1.77</w:t>
            </w:r>
          </w:p>
        </w:tc>
        <w:tc>
          <w:tcPr>
            <w:tcW w:w="552" w:type="pct"/>
            <w:tcBorders>
              <w:top w:val="single" w:sz="4" w:space="0" w:color="000000"/>
              <w:left w:val="nil"/>
              <w:bottom w:val="single" w:sz="4" w:space="0" w:color="000000"/>
              <w:right w:val="nil"/>
            </w:tcBorders>
            <w:shd w:val="clear" w:color="auto" w:fill="FFFFFF"/>
            <w:vAlign w:val="center"/>
          </w:tcPr>
          <w:p w14:paraId="4240D5E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0.231</w:t>
            </w:r>
          </w:p>
        </w:tc>
        <w:tc>
          <w:tcPr>
            <w:tcW w:w="744" w:type="pct"/>
            <w:tcBorders>
              <w:top w:val="single" w:sz="4" w:space="0" w:color="000000"/>
              <w:left w:val="nil"/>
              <w:bottom w:val="single" w:sz="4" w:space="0" w:color="000000"/>
              <w:right w:val="nil"/>
            </w:tcBorders>
            <w:shd w:val="clear" w:color="auto" w:fill="FFFFFF"/>
            <w:vAlign w:val="center"/>
          </w:tcPr>
          <w:p w14:paraId="4C5A873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414" w:type="pct"/>
            <w:tcBorders>
              <w:top w:val="single" w:sz="4" w:space="0" w:color="000000"/>
              <w:left w:val="nil"/>
              <w:bottom w:val="single" w:sz="4" w:space="0" w:color="000000"/>
              <w:right w:val="nil"/>
            </w:tcBorders>
            <w:shd w:val="clear" w:color="auto" w:fill="FFFFFF"/>
            <w:vAlign w:val="center"/>
          </w:tcPr>
          <w:p w14:paraId="4802E8D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7.662</w:t>
            </w:r>
          </w:p>
        </w:tc>
        <w:tc>
          <w:tcPr>
            <w:tcW w:w="459" w:type="pct"/>
            <w:tcBorders>
              <w:top w:val="single" w:sz="4" w:space="0" w:color="000000"/>
              <w:left w:val="nil"/>
              <w:bottom w:val="single" w:sz="4" w:space="0" w:color="000000"/>
              <w:right w:val="nil"/>
            </w:tcBorders>
            <w:shd w:val="clear" w:color="auto" w:fill="FFFFFF"/>
            <w:vAlign w:val="center"/>
          </w:tcPr>
          <w:p w14:paraId="32ABEE2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08DC2AC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360" w:type="pct"/>
            <w:tcBorders>
              <w:top w:val="single" w:sz="4" w:space="0" w:color="000000"/>
              <w:left w:val="nil"/>
              <w:bottom w:val="single" w:sz="4" w:space="0" w:color="000000"/>
              <w:right w:val="nil"/>
            </w:tcBorders>
            <w:shd w:val="clear" w:color="auto" w:fill="FFFFFF"/>
            <w:vAlign w:val="center"/>
          </w:tcPr>
          <w:p w14:paraId="0162019E" w14:textId="77777777" w:rsidR="00722A11" w:rsidRDefault="00722A11">
            <w:pPr>
              <w:jc w:val="center"/>
              <w:rPr>
                <w:rFonts w:eastAsia="Microsoft YaHei" w:cs="Times New Roman"/>
                <w:color w:val="000000"/>
                <w:sz w:val="20"/>
                <w:szCs w:val="20"/>
              </w:rPr>
            </w:pPr>
          </w:p>
        </w:tc>
        <w:tc>
          <w:tcPr>
            <w:tcW w:w="539" w:type="pct"/>
            <w:tcBorders>
              <w:top w:val="single" w:sz="4" w:space="0" w:color="000000"/>
              <w:left w:val="nil"/>
              <w:bottom w:val="single" w:sz="4" w:space="0" w:color="000000"/>
              <w:right w:val="nil"/>
            </w:tcBorders>
            <w:shd w:val="clear" w:color="auto" w:fill="FFFFFF"/>
            <w:vAlign w:val="center"/>
          </w:tcPr>
          <w:p w14:paraId="27E4BE67" w14:textId="77777777" w:rsidR="00722A11" w:rsidRDefault="00722A11">
            <w:pPr>
              <w:jc w:val="center"/>
              <w:rPr>
                <w:rFonts w:eastAsia="Microsoft YaHei" w:cs="Times New Roman"/>
                <w:color w:val="000000"/>
                <w:sz w:val="20"/>
                <w:szCs w:val="20"/>
              </w:rPr>
            </w:pPr>
          </w:p>
        </w:tc>
      </w:tr>
      <w:tr w:rsidR="00722A11" w14:paraId="3F685900"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16A8F27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Social Experience</w:t>
            </w:r>
          </w:p>
        </w:tc>
        <w:tc>
          <w:tcPr>
            <w:tcW w:w="863" w:type="pct"/>
            <w:tcBorders>
              <w:top w:val="single" w:sz="4" w:space="0" w:color="000000"/>
              <w:left w:val="nil"/>
              <w:bottom w:val="single" w:sz="4" w:space="0" w:color="000000"/>
              <w:right w:val="nil"/>
            </w:tcBorders>
            <w:shd w:val="clear" w:color="auto" w:fill="FFFFFF"/>
            <w:vAlign w:val="center"/>
          </w:tcPr>
          <w:p w14:paraId="6A6B5E8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0.402</w:t>
            </w:r>
          </w:p>
        </w:tc>
        <w:tc>
          <w:tcPr>
            <w:tcW w:w="552" w:type="pct"/>
            <w:tcBorders>
              <w:top w:val="single" w:sz="4" w:space="0" w:color="000000"/>
              <w:left w:val="nil"/>
              <w:bottom w:val="single" w:sz="4" w:space="0" w:color="000000"/>
              <w:right w:val="nil"/>
            </w:tcBorders>
            <w:shd w:val="clear" w:color="auto" w:fill="FFFFFF"/>
            <w:vAlign w:val="center"/>
          </w:tcPr>
          <w:p w14:paraId="3416D46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0.062</w:t>
            </w:r>
          </w:p>
        </w:tc>
        <w:tc>
          <w:tcPr>
            <w:tcW w:w="744" w:type="pct"/>
            <w:tcBorders>
              <w:top w:val="single" w:sz="4" w:space="0" w:color="000000"/>
              <w:left w:val="nil"/>
              <w:bottom w:val="single" w:sz="4" w:space="0" w:color="000000"/>
              <w:right w:val="nil"/>
            </w:tcBorders>
            <w:shd w:val="clear" w:color="auto" w:fill="FFFFFF"/>
            <w:vAlign w:val="center"/>
          </w:tcPr>
          <w:p w14:paraId="6ADE28E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0.462</w:t>
            </w:r>
          </w:p>
        </w:tc>
        <w:tc>
          <w:tcPr>
            <w:tcW w:w="414" w:type="pct"/>
            <w:tcBorders>
              <w:top w:val="single" w:sz="4" w:space="0" w:color="000000"/>
              <w:left w:val="nil"/>
              <w:bottom w:val="single" w:sz="4" w:space="0" w:color="000000"/>
              <w:right w:val="nil"/>
            </w:tcBorders>
            <w:shd w:val="clear" w:color="auto" w:fill="FFFFFF"/>
            <w:vAlign w:val="center"/>
          </w:tcPr>
          <w:p w14:paraId="67D3674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6.475</w:t>
            </w:r>
          </w:p>
        </w:tc>
        <w:tc>
          <w:tcPr>
            <w:tcW w:w="459" w:type="pct"/>
            <w:tcBorders>
              <w:top w:val="single" w:sz="4" w:space="0" w:color="000000"/>
              <w:left w:val="nil"/>
              <w:bottom w:val="single" w:sz="4" w:space="0" w:color="000000"/>
              <w:right w:val="nil"/>
            </w:tcBorders>
            <w:shd w:val="clear" w:color="auto" w:fill="FFFFFF"/>
            <w:vAlign w:val="center"/>
          </w:tcPr>
          <w:p w14:paraId="342DEE5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611CD6B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c>
          <w:tcPr>
            <w:tcW w:w="360" w:type="pct"/>
            <w:tcBorders>
              <w:top w:val="single" w:sz="4" w:space="0" w:color="000000"/>
              <w:left w:val="nil"/>
              <w:bottom w:val="single" w:sz="4" w:space="0" w:color="000000"/>
              <w:right w:val="nil"/>
            </w:tcBorders>
            <w:shd w:val="clear" w:color="auto" w:fill="FFFFFF"/>
            <w:vAlign w:val="center"/>
          </w:tcPr>
          <w:p w14:paraId="2A653DC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0.213</w:t>
            </w:r>
          </w:p>
        </w:tc>
        <w:tc>
          <w:tcPr>
            <w:tcW w:w="539" w:type="pct"/>
            <w:tcBorders>
              <w:top w:val="single" w:sz="4" w:space="0" w:color="000000"/>
              <w:left w:val="nil"/>
              <w:bottom w:val="single" w:sz="4" w:space="0" w:color="000000"/>
              <w:right w:val="nil"/>
            </w:tcBorders>
            <w:shd w:val="clear" w:color="auto" w:fill="FFFFFF"/>
            <w:vAlign w:val="center"/>
          </w:tcPr>
          <w:p w14:paraId="08FF262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0.211</w:t>
            </w:r>
          </w:p>
        </w:tc>
      </w:tr>
      <w:tr w:rsidR="00722A11" w14:paraId="00AA7365" w14:textId="77777777">
        <w:trPr>
          <w:jc w:val="center"/>
        </w:trPr>
        <w:tc>
          <w:tcPr>
            <w:tcW w:w="704" w:type="pct"/>
            <w:tcBorders>
              <w:top w:val="single" w:sz="4" w:space="0" w:color="000000"/>
              <w:left w:val="nil"/>
              <w:bottom w:val="single" w:sz="4" w:space="0" w:color="000000"/>
              <w:right w:val="nil"/>
            </w:tcBorders>
            <w:shd w:val="clear" w:color="auto" w:fill="FFFFFF"/>
            <w:vAlign w:val="center"/>
          </w:tcPr>
          <w:p w14:paraId="212B27D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Constant</w:t>
            </w:r>
          </w:p>
        </w:tc>
        <w:tc>
          <w:tcPr>
            <w:tcW w:w="863" w:type="pct"/>
            <w:tcBorders>
              <w:top w:val="single" w:sz="4" w:space="0" w:color="000000"/>
              <w:left w:val="nil"/>
              <w:bottom w:val="single" w:sz="4" w:space="0" w:color="000000"/>
              <w:right w:val="nil"/>
            </w:tcBorders>
            <w:shd w:val="clear" w:color="auto" w:fill="FFFFFF"/>
            <w:vAlign w:val="center"/>
          </w:tcPr>
          <w:p w14:paraId="0FA56B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1.95</w:t>
            </w:r>
          </w:p>
        </w:tc>
        <w:tc>
          <w:tcPr>
            <w:tcW w:w="552" w:type="pct"/>
            <w:tcBorders>
              <w:top w:val="single" w:sz="4" w:space="0" w:color="000000"/>
              <w:left w:val="nil"/>
              <w:bottom w:val="single" w:sz="4" w:space="0" w:color="000000"/>
              <w:right w:val="nil"/>
            </w:tcBorders>
            <w:shd w:val="clear" w:color="auto" w:fill="FFFFFF"/>
            <w:vAlign w:val="center"/>
          </w:tcPr>
          <w:p w14:paraId="582596D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0.242</w:t>
            </w:r>
          </w:p>
        </w:tc>
        <w:tc>
          <w:tcPr>
            <w:tcW w:w="744" w:type="pct"/>
            <w:tcBorders>
              <w:top w:val="single" w:sz="4" w:space="0" w:color="000000"/>
              <w:left w:val="nil"/>
              <w:bottom w:val="single" w:sz="4" w:space="0" w:color="000000"/>
              <w:right w:val="nil"/>
            </w:tcBorders>
            <w:shd w:val="clear" w:color="auto" w:fill="FFFFFF"/>
            <w:vAlign w:val="center"/>
          </w:tcPr>
          <w:p w14:paraId="3518FAF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414" w:type="pct"/>
            <w:tcBorders>
              <w:top w:val="single" w:sz="4" w:space="0" w:color="000000"/>
              <w:left w:val="nil"/>
              <w:bottom w:val="single" w:sz="4" w:space="0" w:color="000000"/>
              <w:right w:val="nil"/>
            </w:tcBorders>
            <w:shd w:val="clear" w:color="auto" w:fill="FFFFFF"/>
            <w:vAlign w:val="center"/>
          </w:tcPr>
          <w:p w14:paraId="1A5FCFE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8.07</w:t>
            </w:r>
          </w:p>
        </w:tc>
        <w:tc>
          <w:tcPr>
            <w:tcW w:w="459" w:type="pct"/>
            <w:tcBorders>
              <w:top w:val="single" w:sz="4" w:space="0" w:color="000000"/>
              <w:left w:val="nil"/>
              <w:bottom w:val="single" w:sz="4" w:space="0" w:color="000000"/>
              <w:right w:val="nil"/>
            </w:tcBorders>
            <w:shd w:val="clear" w:color="auto" w:fill="FFFFFF"/>
            <w:vAlign w:val="center"/>
          </w:tcPr>
          <w:p w14:paraId="68B7E7B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360" w:type="pct"/>
            <w:tcBorders>
              <w:top w:val="single" w:sz="4" w:space="0" w:color="000000"/>
              <w:left w:val="nil"/>
              <w:bottom w:val="single" w:sz="4" w:space="0" w:color="000000"/>
              <w:right w:val="nil"/>
            </w:tcBorders>
            <w:shd w:val="clear" w:color="auto" w:fill="FFFFFF"/>
            <w:vAlign w:val="center"/>
          </w:tcPr>
          <w:p w14:paraId="72427CE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360" w:type="pct"/>
            <w:tcBorders>
              <w:top w:val="single" w:sz="4" w:space="0" w:color="000000"/>
              <w:left w:val="nil"/>
              <w:bottom w:val="single" w:sz="4" w:space="0" w:color="000000"/>
              <w:right w:val="nil"/>
            </w:tcBorders>
            <w:shd w:val="clear" w:color="auto" w:fill="FFFFFF"/>
            <w:vAlign w:val="center"/>
          </w:tcPr>
          <w:p w14:paraId="7BBD8C31" w14:textId="77777777" w:rsidR="00722A11" w:rsidRDefault="00722A11">
            <w:pPr>
              <w:jc w:val="center"/>
              <w:rPr>
                <w:rFonts w:eastAsia="Microsoft YaHei" w:cs="Times New Roman"/>
                <w:color w:val="000000"/>
                <w:sz w:val="20"/>
                <w:szCs w:val="20"/>
              </w:rPr>
            </w:pPr>
          </w:p>
        </w:tc>
        <w:tc>
          <w:tcPr>
            <w:tcW w:w="539" w:type="pct"/>
            <w:tcBorders>
              <w:top w:val="single" w:sz="4" w:space="0" w:color="000000"/>
              <w:left w:val="nil"/>
              <w:bottom w:val="single" w:sz="4" w:space="0" w:color="000000"/>
              <w:right w:val="nil"/>
            </w:tcBorders>
            <w:shd w:val="clear" w:color="auto" w:fill="FFFFFF"/>
            <w:vAlign w:val="center"/>
          </w:tcPr>
          <w:p w14:paraId="31B82684" w14:textId="77777777" w:rsidR="00722A11" w:rsidRDefault="00722A11">
            <w:pPr>
              <w:jc w:val="center"/>
              <w:rPr>
                <w:rFonts w:eastAsia="Microsoft YaHei" w:cs="Times New Roman"/>
                <w:color w:val="000000"/>
                <w:sz w:val="20"/>
                <w:szCs w:val="20"/>
              </w:rPr>
            </w:pPr>
          </w:p>
        </w:tc>
      </w:tr>
    </w:tbl>
    <w:p w14:paraId="26198A36" w14:textId="77777777" w:rsidR="00722A11" w:rsidRDefault="00722A11">
      <w:pPr>
        <w:rPr>
          <w:rFonts w:cs="Times New Roman"/>
        </w:rPr>
      </w:pPr>
    </w:p>
    <w:p w14:paraId="3CD80D04" w14:textId="6359C3CB" w:rsidR="00722A11" w:rsidRDefault="00000000">
      <w:pPr>
        <w:rPr>
          <w:rFonts w:cs="Times New Roman"/>
        </w:rPr>
      </w:pPr>
      <w:r>
        <w:rPr>
          <w:rFonts w:cs="Times New Roman"/>
        </w:rPr>
        <w:t xml:space="preserve">The second strongest direct effect on intention to buy was product display (β = 0.455, p &lt; 0.001, adjusted R² = 0.204), </w:t>
      </w:r>
      <w:r w:rsidR="00D43D4C">
        <w:rPr>
          <w:rFonts w:cs="Times New Roman"/>
        </w:rPr>
        <w:t>emphasizing</w:t>
      </w:r>
      <w:r>
        <w:rPr>
          <w:rFonts w:cs="Times New Roman"/>
        </w:rPr>
        <w:t xml:space="preserve"> the importance of visual demonstration in outdoor clothing, which consumers need to check fit, functionality and aesthetic qualities before reaching a purchasing decision. This result aligns with </w:t>
      </w:r>
      <w:proofErr w:type="spellStart"/>
      <w:r>
        <w:rPr>
          <w:rFonts w:cs="Times New Roman"/>
        </w:rPr>
        <w:t>Wongkitrungrueng</w:t>
      </w:r>
      <w:proofErr w:type="spellEnd"/>
      <w:r>
        <w:rPr>
          <w:rFonts w:cs="Times New Roman"/>
        </w:rPr>
        <w:t xml:space="preserve"> and </w:t>
      </w:r>
      <w:proofErr w:type="spellStart"/>
      <w:r>
        <w:rPr>
          <w:rFonts w:cs="Times New Roman"/>
        </w:rPr>
        <w:t>Assarut's</w:t>
      </w:r>
      <w:proofErr w:type="spellEnd"/>
      <w:r>
        <w:rPr>
          <w:rFonts w:cs="Times New Roman"/>
        </w:rPr>
        <w:t xml:space="preserve"> (2020) idea that interactive product demonstrations during live streams significantly boost consumer confidence by alleviating uncertainty about product characteristics. Also, expert advice revealed a strong positive effect on purchase intention (β = 0.435, p &lt; 0.001, adjusted R² = 0.186), indicating that consumers are often dependent on expert information in circumstances where less commonly known aspects must be taken into consideration of products in </w:t>
      </w:r>
      <w:r w:rsidR="00D43D4C">
        <w:rPr>
          <w:rFonts w:cs="Times New Roman"/>
        </w:rPr>
        <w:t>specialized</w:t>
      </w:r>
      <w:r>
        <w:rPr>
          <w:rFonts w:cs="Times New Roman"/>
        </w:rPr>
        <w:t xml:space="preserve"> categories such as outdoor apparel, the performance characteristics and technical features of which may need more informed explanation (Chen, Kwan, </w:t>
      </w:r>
      <w:r>
        <w:rPr>
          <w:rFonts w:cs="Times New Roman" w:hint="eastAsia"/>
        </w:rPr>
        <w:t>and</w:t>
      </w:r>
      <w:r>
        <w:rPr>
          <w:rFonts w:cs="Times New Roman"/>
        </w:rPr>
        <w:t xml:space="preserve"> Fiol, 2021).</w:t>
      </w:r>
    </w:p>
    <w:p w14:paraId="477817CD" w14:textId="2BC95E4D" w:rsidR="00722A11" w:rsidRDefault="00000000">
      <w:pPr>
        <w:rPr>
          <w:rFonts w:cs="Times New Roman"/>
        </w:rPr>
      </w:pPr>
      <w:r>
        <w:rPr>
          <w:rFonts w:cs="Times New Roman"/>
        </w:rPr>
        <w:t>Social experience, while still significant (β = 0.367, p &lt; 0.001), had the comparatively weakest effect on purchase intention (adjusted R² = 0.132). This finding suggests that while the social aspects of live streaming contribute positively to purchase decisions, they may play a secondary role to the more utilitarian dimensions of product information and expert guidance in the context of outdoor clothing. As Zhang et al. (2022) note, the relative importance of social factors may vary across product categories, with functional products potentially eliciting different consumer priorities than hedonic or status-</w:t>
      </w:r>
      <w:r w:rsidR="00D43D4C">
        <w:rPr>
          <w:rFonts w:cs="Times New Roman"/>
        </w:rPr>
        <w:t>signaling</w:t>
      </w:r>
      <w:r>
        <w:rPr>
          <w:rFonts w:cs="Times New Roman"/>
        </w:rPr>
        <w:t xml:space="preserve"> goods.</w:t>
      </w:r>
    </w:p>
    <w:p w14:paraId="6535DE53" w14:textId="77777777" w:rsidR="00722A11" w:rsidRDefault="00000000">
      <w:pPr>
        <w:pStyle w:val="Heading2"/>
        <w:spacing w:before="240" w:after="240" w:line="360" w:lineRule="auto"/>
        <w:rPr>
          <w:rFonts w:ascii="Times New Roman" w:hAnsi="Times New Roman" w:cs="Times New Roman"/>
          <w:sz w:val="28"/>
          <w:szCs w:val="22"/>
        </w:rPr>
      </w:pPr>
      <w:bookmarkStart w:id="22" w:name="_Toc10316"/>
      <w:r>
        <w:rPr>
          <w:rFonts w:ascii="Times New Roman" w:hAnsi="Times New Roman" w:cs="Times New Roman"/>
          <w:sz w:val="28"/>
          <w:szCs w:val="22"/>
        </w:rPr>
        <w:t>4.4 The Role of Customer Value in Consumer Purchase Decisions</w:t>
      </w:r>
      <w:bookmarkEnd w:id="22"/>
    </w:p>
    <w:p w14:paraId="5E9F0199" w14:textId="77777777" w:rsidR="00722A11" w:rsidRDefault="00000000">
      <w:pPr>
        <w:rPr>
          <w:rFonts w:cs="Times New Roman"/>
        </w:rPr>
      </w:pPr>
      <w:r>
        <w:rPr>
          <w:rFonts w:cs="Times New Roman"/>
        </w:rPr>
        <w:t xml:space="preserve">Analysis contained in Table 6 yields a strong overall positive effect of customer value on purchase intention with a beta coefficient of β = 0.401 at a p &lt; 0.001. It explains 15.8% of purchase intention variance. It confirms an underlying postulate of customer value theory: that values that consumers perceive ultimately guide their purchasing behaviors (Zeithaml, 1988; Kotler, 2021). Customer value in e-commerce live streaming captures consumers' holistic evaluation, weighing perceived gain from undertaking purchase process against costs that accrue through their participation, including both functional values of the product and </w:t>
      </w:r>
      <w:r>
        <w:rPr>
          <w:rFonts w:cs="Times New Roman"/>
        </w:rPr>
        <w:lastRenderedPageBreak/>
        <w:t>experiential factors of the streaming process.</w:t>
      </w:r>
    </w:p>
    <w:p w14:paraId="150D368F" w14:textId="77777777" w:rsidR="00722A11" w:rsidRDefault="00722A11">
      <w:pPr>
        <w:jc w:val="center"/>
        <w:rPr>
          <w:rFonts w:cs="Times New Roman"/>
          <w:b/>
          <w:bCs/>
        </w:rPr>
      </w:pPr>
    </w:p>
    <w:p w14:paraId="36F2B59C" w14:textId="77777777" w:rsidR="00722A11" w:rsidRDefault="00000000">
      <w:pPr>
        <w:jc w:val="center"/>
        <w:rPr>
          <w:rFonts w:cs="Times New Roman"/>
          <w:b/>
          <w:bCs/>
          <w:sz w:val="22"/>
          <w:szCs w:val="22"/>
        </w:rPr>
      </w:pPr>
      <w:r>
        <w:rPr>
          <w:rFonts w:cs="Times New Roman"/>
          <w:b/>
          <w:bCs/>
          <w:sz w:val="22"/>
          <w:szCs w:val="22"/>
        </w:rPr>
        <w:t>Table 6 Linear Regression Results</w:t>
      </w:r>
    </w:p>
    <w:tbl>
      <w:tblPr>
        <w:tblW w:w="5000" w:type="pct"/>
        <w:jc w:val="center"/>
        <w:tblLayout w:type="fixed"/>
        <w:tblLook w:val="04A0" w:firstRow="1" w:lastRow="0" w:firstColumn="1" w:lastColumn="0" w:noHBand="0" w:noVBand="1"/>
      </w:tblPr>
      <w:tblGrid>
        <w:gridCol w:w="1896"/>
        <w:gridCol w:w="1769"/>
        <w:gridCol w:w="1250"/>
        <w:gridCol w:w="1795"/>
        <w:gridCol w:w="702"/>
        <w:gridCol w:w="1002"/>
        <w:gridCol w:w="828"/>
      </w:tblGrid>
      <w:tr w:rsidR="00722A11" w14:paraId="16948876" w14:textId="77777777">
        <w:trPr>
          <w:jc w:val="center"/>
        </w:trPr>
        <w:tc>
          <w:tcPr>
            <w:tcW w:w="1025" w:type="pct"/>
            <w:tcBorders>
              <w:top w:val="single" w:sz="4" w:space="0" w:color="000000"/>
              <w:left w:val="nil"/>
              <w:bottom w:val="single" w:sz="4" w:space="0" w:color="000000"/>
              <w:right w:val="nil"/>
              <w:tl2br w:val="nil"/>
            </w:tcBorders>
            <w:shd w:val="clear" w:color="auto" w:fill="FFFFFF"/>
            <w:vAlign w:val="center"/>
          </w:tcPr>
          <w:p w14:paraId="182DFB37" w14:textId="77777777" w:rsidR="00722A11" w:rsidRDefault="00722A11">
            <w:pPr>
              <w:widowControl/>
              <w:jc w:val="center"/>
              <w:textAlignment w:val="center"/>
              <w:rPr>
                <w:rFonts w:eastAsia="Microsoft YaHei" w:cs="Times New Roman"/>
                <w:b/>
                <w:color w:val="000000"/>
                <w:sz w:val="20"/>
                <w:szCs w:val="20"/>
              </w:rPr>
            </w:pPr>
          </w:p>
        </w:tc>
        <w:tc>
          <w:tcPr>
            <w:tcW w:w="957" w:type="pct"/>
            <w:tcBorders>
              <w:top w:val="single" w:sz="4" w:space="0" w:color="000000"/>
              <w:left w:val="nil"/>
              <w:bottom w:val="single" w:sz="4" w:space="0" w:color="000000"/>
              <w:right w:val="nil"/>
            </w:tcBorders>
            <w:shd w:val="clear" w:color="auto" w:fill="FFFFFF"/>
            <w:vAlign w:val="center"/>
          </w:tcPr>
          <w:p w14:paraId="370B22C8"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Unstandardized Coefficient (B)</w:t>
            </w:r>
          </w:p>
        </w:tc>
        <w:tc>
          <w:tcPr>
            <w:tcW w:w="676" w:type="pct"/>
            <w:tcBorders>
              <w:top w:val="single" w:sz="4" w:space="0" w:color="000000"/>
              <w:left w:val="nil"/>
              <w:bottom w:val="single" w:sz="4" w:space="0" w:color="000000"/>
              <w:right w:val="nil"/>
            </w:tcBorders>
            <w:shd w:val="clear" w:color="auto" w:fill="FFFFFF"/>
            <w:vAlign w:val="center"/>
          </w:tcPr>
          <w:p w14:paraId="4142162B"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Standard Error</w:t>
            </w:r>
          </w:p>
        </w:tc>
        <w:tc>
          <w:tcPr>
            <w:tcW w:w="971" w:type="pct"/>
            <w:tcBorders>
              <w:top w:val="single" w:sz="4" w:space="0" w:color="000000"/>
              <w:left w:val="nil"/>
              <w:bottom w:val="single" w:sz="4" w:space="0" w:color="000000"/>
              <w:right w:val="nil"/>
            </w:tcBorders>
            <w:shd w:val="clear" w:color="auto" w:fill="FFFFFF"/>
            <w:vAlign w:val="center"/>
          </w:tcPr>
          <w:p w14:paraId="1F593C5A"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Standardized Coefficient (Beta)</w:t>
            </w:r>
          </w:p>
        </w:tc>
        <w:tc>
          <w:tcPr>
            <w:tcW w:w="380" w:type="pct"/>
            <w:tcBorders>
              <w:top w:val="single" w:sz="4" w:space="0" w:color="000000"/>
              <w:left w:val="nil"/>
              <w:bottom w:val="single" w:sz="4" w:space="0" w:color="000000"/>
              <w:right w:val="nil"/>
            </w:tcBorders>
            <w:shd w:val="clear" w:color="auto" w:fill="FFFFFF"/>
            <w:vAlign w:val="center"/>
          </w:tcPr>
          <w:p w14:paraId="3D6CFC2C"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t</w:t>
            </w:r>
          </w:p>
        </w:tc>
        <w:tc>
          <w:tcPr>
            <w:tcW w:w="542" w:type="pct"/>
            <w:tcBorders>
              <w:top w:val="single" w:sz="4" w:space="0" w:color="000000"/>
              <w:left w:val="nil"/>
              <w:bottom w:val="single" w:sz="4" w:space="0" w:color="000000"/>
              <w:right w:val="nil"/>
            </w:tcBorders>
            <w:shd w:val="clear" w:color="auto" w:fill="FFFFFF"/>
            <w:vAlign w:val="center"/>
          </w:tcPr>
          <w:p w14:paraId="1912F5A9"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p-value</w:t>
            </w:r>
          </w:p>
        </w:tc>
        <w:tc>
          <w:tcPr>
            <w:tcW w:w="446" w:type="pct"/>
            <w:tcBorders>
              <w:top w:val="single" w:sz="4" w:space="0" w:color="000000"/>
              <w:left w:val="nil"/>
              <w:bottom w:val="single" w:sz="4" w:space="0" w:color="000000"/>
              <w:right w:val="nil"/>
            </w:tcBorders>
            <w:shd w:val="clear" w:color="auto" w:fill="FFFFFF"/>
            <w:vAlign w:val="center"/>
          </w:tcPr>
          <w:p w14:paraId="0767076D"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VIF</w:t>
            </w:r>
          </w:p>
        </w:tc>
      </w:tr>
      <w:tr w:rsidR="00722A11" w14:paraId="05C7C9B7" w14:textId="77777777">
        <w:trPr>
          <w:jc w:val="center"/>
        </w:trPr>
        <w:tc>
          <w:tcPr>
            <w:tcW w:w="1025" w:type="pct"/>
            <w:tcBorders>
              <w:top w:val="single" w:sz="4" w:space="0" w:color="000000"/>
              <w:left w:val="nil"/>
              <w:bottom w:val="single" w:sz="4" w:space="0" w:color="000000"/>
              <w:right w:val="nil"/>
            </w:tcBorders>
            <w:shd w:val="clear" w:color="auto" w:fill="FFFFFF"/>
            <w:vAlign w:val="center"/>
          </w:tcPr>
          <w:p w14:paraId="5B43E29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Constant</w:t>
            </w:r>
          </w:p>
        </w:tc>
        <w:tc>
          <w:tcPr>
            <w:tcW w:w="957" w:type="pct"/>
            <w:tcBorders>
              <w:top w:val="single" w:sz="4" w:space="0" w:color="000000"/>
              <w:left w:val="nil"/>
              <w:bottom w:val="single" w:sz="4" w:space="0" w:color="000000"/>
              <w:right w:val="nil"/>
            </w:tcBorders>
            <w:shd w:val="clear" w:color="auto" w:fill="FFFFFF"/>
            <w:vAlign w:val="center"/>
          </w:tcPr>
          <w:p w14:paraId="5659B9B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1.994</w:t>
            </w:r>
          </w:p>
        </w:tc>
        <w:tc>
          <w:tcPr>
            <w:tcW w:w="676" w:type="pct"/>
            <w:tcBorders>
              <w:top w:val="single" w:sz="4" w:space="0" w:color="000000"/>
              <w:left w:val="nil"/>
              <w:bottom w:val="single" w:sz="4" w:space="0" w:color="000000"/>
              <w:right w:val="nil"/>
            </w:tcBorders>
            <w:shd w:val="clear" w:color="auto" w:fill="FFFFFF"/>
            <w:vAlign w:val="center"/>
          </w:tcPr>
          <w:p w14:paraId="4B37688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0.224</w:t>
            </w:r>
          </w:p>
        </w:tc>
        <w:tc>
          <w:tcPr>
            <w:tcW w:w="971" w:type="pct"/>
            <w:tcBorders>
              <w:top w:val="single" w:sz="4" w:space="0" w:color="000000"/>
              <w:left w:val="nil"/>
              <w:bottom w:val="single" w:sz="4" w:space="0" w:color="000000"/>
              <w:right w:val="nil"/>
            </w:tcBorders>
            <w:shd w:val="clear" w:color="auto" w:fill="FFFFFF"/>
            <w:vAlign w:val="center"/>
          </w:tcPr>
          <w:p w14:paraId="27B2710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380" w:type="pct"/>
            <w:tcBorders>
              <w:top w:val="single" w:sz="4" w:space="0" w:color="000000"/>
              <w:left w:val="nil"/>
              <w:bottom w:val="single" w:sz="4" w:space="0" w:color="000000"/>
              <w:right w:val="nil"/>
            </w:tcBorders>
            <w:shd w:val="clear" w:color="auto" w:fill="FFFFFF"/>
            <w:vAlign w:val="center"/>
          </w:tcPr>
          <w:p w14:paraId="03A67C1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8.901</w:t>
            </w:r>
          </w:p>
        </w:tc>
        <w:tc>
          <w:tcPr>
            <w:tcW w:w="542" w:type="pct"/>
            <w:tcBorders>
              <w:top w:val="single" w:sz="4" w:space="0" w:color="000000"/>
              <w:left w:val="nil"/>
              <w:bottom w:val="single" w:sz="4" w:space="0" w:color="000000"/>
              <w:right w:val="nil"/>
            </w:tcBorders>
            <w:shd w:val="clear" w:color="auto" w:fill="FFFFFF"/>
            <w:vAlign w:val="center"/>
          </w:tcPr>
          <w:p w14:paraId="24F3962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446" w:type="pct"/>
            <w:tcBorders>
              <w:top w:val="single" w:sz="4" w:space="0" w:color="000000"/>
              <w:left w:val="nil"/>
              <w:bottom w:val="single" w:sz="4" w:space="0" w:color="000000"/>
              <w:right w:val="nil"/>
            </w:tcBorders>
            <w:shd w:val="clear" w:color="auto" w:fill="FFFFFF"/>
            <w:vAlign w:val="center"/>
          </w:tcPr>
          <w:p w14:paraId="2FD47CE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14.226</w:t>
            </w:r>
          </w:p>
        </w:tc>
      </w:tr>
      <w:tr w:rsidR="00722A11" w14:paraId="465B4CCB" w14:textId="77777777">
        <w:trPr>
          <w:jc w:val="center"/>
        </w:trPr>
        <w:tc>
          <w:tcPr>
            <w:tcW w:w="1025" w:type="pct"/>
            <w:tcBorders>
              <w:top w:val="single" w:sz="4" w:space="0" w:color="000000"/>
              <w:left w:val="nil"/>
              <w:bottom w:val="single" w:sz="4" w:space="0" w:color="000000"/>
              <w:right w:val="nil"/>
            </w:tcBorders>
            <w:shd w:val="clear" w:color="auto" w:fill="FFFFFF"/>
            <w:vAlign w:val="center"/>
          </w:tcPr>
          <w:p w14:paraId="5C921C4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Customer Value</w:t>
            </w:r>
          </w:p>
        </w:tc>
        <w:tc>
          <w:tcPr>
            <w:tcW w:w="957" w:type="pct"/>
            <w:tcBorders>
              <w:top w:val="single" w:sz="4" w:space="0" w:color="000000"/>
              <w:left w:val="nil"/>
              <w:bottom w:val="single" w:sz="4" w:space="0" w:color="000000"/>
              <w:right w:val="nil"/>
            </w:tcBorders>
            <w:shd w:val="clear" w:color="auto" w:fill="FFFFFF"/>
            <w:vAlign w:val="center"/>
          </w:tcPr>
          <w:p w14:paraId="6C532BA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0.443</w:t>
            </w:r>
          </w:p>
        </w:tc>
        <w:tc>
          <w:tcPr>
            <w:tcW w:w="676" w:type="pct"/>
            <w:tcBorders>
              <w:top w:val="single" w:sz="4" w:space="0" w:color="000000"/>
              <w:left w:val="nil"/>
              <w:bottom w:val="single" w:sz="4" w:space="0" w:color="000000"/>
              <w:right w:val="nil"/>
            </w:tcBorders>
            <w:shd w:val="clear" w:color="auto" w:fill="FFFFFF"/>
            <w:vAlign w:val="center"/>
          </w:tcPr>
          <w:p w14:paraId="4DBF76E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w:t>
            </w:r>
          </w:p>
        </w:tc>
        <w:tc>
          <w:tcPr>
            <w:tcW w:w="971" w:type="pct"/>
            <w:tcBorders>
              <w:top w:val="single" w:sz="4" w:space="0" w:color="000000"/>
              <w:left w:val="nil"/>
              <w:bottom w:val="single" w:sz="4" w:space="0" w:color="000000"/>
              <w:right w:val="nil"/>
            </w:tcBorders>
            <w:shd w:val="clear" w:color="auto" w:fill="FFFFFF"/>
            <w:vAlign w:val="center"/>
          </w:tcPr>
          <w:p w14:paraId="454204F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0.401</w:t>
            </w:r>
          </w:p>
        </w:tc>
        <w:tc>
          <w:tcPr>
            <w:tcW w:w="380" w:type="pct"/>
            <w:tcBorders>
              <w:top w:val="single" w:sz="4" w:space="0" w:color="000000"/>
              <w:left w:val="nil"/>
              <w:bottom w:val="single" w:sz="4" w:space="0" w:color="000000"/>
              <w:right w:val="nil"/>
            </w:tcBorders>
            <w:shd w:val="clear" w:color="auto" w:fill="FFFFFF"/>
            <w:vAlign w:val="center"/>
          </w:tcPr>
          <w:p w14:paraId="10C456C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7.398</w:t>
            </w:r>
          </w:p>
        </w:tc>
        <w:tc>
          <w:tcPr>
            <w:tcW w:w="542" w:type="pct"/>
            <w:tcBorders>
              <w:top w:val="single" w:sz="4" w:space="0" w:color="000000"/>
              <w:left w:val="nil"/>
              <w:bottom w:val="single" w:sz="4" w:space="0" w:color="000000"/>
              <w:right w:val="nil"/>
            </w:tcBorders>
            <w:shd w:val="clear" w:color="auto" w:fill="FFFFFF"/>
            <w:vAlign w:val="center"/>
          </w:tcPr>
          <w:p w14:paraId="5742309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w:t>
            </w:r>
          </w:p>
        </w:tc>
        <w:tc>
          <w:tcPr>
            <w:tcW w:w="446" w:type="pct"/>
            <w:tcBorders>
              <w:top w:val="single" w:sz="4" w:space="0" w:color="000000"/>
              <w:left w:val="nil"/>
              <w:bottom w:val="single" w:sz="4" w:space="0" w:color="000000"/>
              <w:right w:val="nil"/>
            </w:tcBorders>
            <w:shd w:val="clear" w:color="auto" w:fill="FFFFFF"/>
            <w:vAlign w:val="center"/>
          </w:tcPr>
          <w:p w14:paraId="214DF27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w:t>
            </w:r>
          </w:p>
        </w:tc>
      </w:tr>
      <w:tr w:rsidR="00722A11" w14:paraId="29EC5A8A" w14:textId="77777777">
        <w:trPr>
          <w:jc w:val="center"/>
        </w:trPr>
        <w:tc>
          <w:tcPr>
            <w:tcW w:w="1025" w:type="pct"/>
            <w:tcBorders>
              <w:top w:val="single" w:sz="4" w:space="0" w:color="000000"/>
              <w:left w:val="nil"/>
              <w:bottom w:val="single" w:sz="4" w:space="0" w:color="000000"/>
              <w:right w:val="nil"/>
            </w:tcBorders>
            <w:shd w:val="clear" w:color="auto" w:fill="FFFFFF"/>
            <w:vAlign w:val="center"/>
          </w:tcPr>
          <w:p w14:paraId="379DDCD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R²</w:t>
            </w:r>
          </w:p>
        </w:tc>
        <w:tc>
          <w:tcPr>
            <w:tcW w:w="3974" w:type="pct"/>
            <w:gridSpan w:val="6"/>
            <w:tcBorders>
              <w:top w:val="single" w:sz="4" w:space="0" w:color="000000"/>
              <w:left w:val="nil"/>
              <w:bottom w:val="single" w:sz="4" w:space="0" w:color="000000"/>
              <w:right w:val="nil"/>
            </w:tcBorders>
            <w:shd w:val="clear" w:color="auto" w:fill="FFFFFF"/>
            <w:vAlign w:val="center"/>
          </w:tcPr>
          <w:p w14:paraId="3E2EF15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0.161</w:t>
            </w:r>
          </w:p>
        </w:tc>
      </w:tr>
      <w:tr w:rsidR="00722A11" w14:paraId="64F97DC4" w14:textId="77777777">
        <w:trPr>
          <w:jc w:val="center"/>
        </w:trPr>
        <w:tc>
          <w:tcPr>
            <w:tcW w:w="1025" w:type="pct"/>
            <w:tcBorders>
              <w:top w:val="single" w:sz="4" w:space="0" w:color="000000"/>
              <w:left w:val="nil"/>
              <w:bottom w:val="single" w:sz="4" w:space="0" w:color="000000"/>
              <w:right w:val="nil"/>
            </w:tcBorders>
            <w:shd w:val="clear" w:color="auto" w:fill="FFFFFF"/>
            <w:vAlign w:val="center"/>
          </w:tcPr>
          <w:p w14:paraId="6B5A16C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 xml:space="preserve">Adjusted R² </w:t>
            </w:r>
          </w:p>
        </w:tc>
        <w:tc>
          <w:tcPr>
            <w:tcW w:w="3974" w:type="pct"/>
            <w:gridSpan w:val="6"/>
            <w:tcBorders>
              <w:top w:val="single" w:sz="4" w:space="0" w:color="000000"/>
              <w:left w:val="nil"/>
              <w:bottom w:val="single" w:sz="4" w:space="0" w:color="000000"/>
              <w:right w:val="nil"/>
            </w:tcBorders>
            <w:shd w:val="clear" w:color="auto" w:fill="FFFFFF"/>
            <w:vAlign w:val="center"/>
          </w:tcPr>
          <w:p w14:paraId="7A27D3E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0.158</w:t>
            </w:r>
          </w:p>
        </w:tc>
      </w:tr>
      <w:tr w:rsidR="00722A11" w14:paraId="253C1064" w14:textId="77777777">
        <w:trPr>
          <w:jc w:val="center"/>
        </w:trPr>
        <w:tc>
          <w:tcPr>
            <w:tcW w:w="1025" w:type="pct"/>
            <w:tcBorders>
              <w:top w:val="single" w:sz="4" w:space="0" w:color="000000"/>
              <w:left w:val="nil"/>
              <w:bottom w:val="single" w:sz="4" w:space="0" w:color="000000"/>
              <w:right w:val="nil"/>
            </w:tcBorders>
            <w:shd w:val="clear" w:color="auto" w:fill="FFFFFF"/>
            <w:vAlign w:val="center"/>
          </w:tcPr>
          <w:p w14:paraId="525AA63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F</w:t>
            </w:r>
          </w:p>
        </w:tc>
        <w:tc>
          <w:tcPr>
            <w:tcW w:w="3974" w:type="pct"/>
            <w:gridSpan w:val="6"/>
            <w:tcBorders>
              <w:top w:val="single" w:sz="4" w:space="0" w:color="000000"/>
              <w:left w:val="nil"/>
              <w:bottom w:val="single" w:sz="4" w:space="0" w:color="000000"/>
              <w:right w:val="nil"/>
            </w:tcBorders>
            <w:shd w:val="clear" w:color="auto" w:fill="FFFFFF"/>
            <w:vAlign w:val="center"/>
          </w:tcPr>
          <w:p w14:paraId="7AA84A6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54.727</w:t>
            </w:r>
          </w:p>
        </w:tc>
      </w:tr>
      <w:tr w:rsidR="00722A11" w14:paraId="5D6319D7" w14:textId="77777777">
        <w:trPr>
          <w:jc w:val="center"/>
        </w:trPr>
        <w:tc>
          <w:tcPr>
            <w:tcW w:w="1025" w:type="pct"/>
            <w:tcBorders>
              <w:top w:val="single" w:sz="4" w:space="0" w:color="000000"/>
              <w:left w:val="nil"/>
              <w:bottom w:val="single" w:sz="4" w:space="0" w:color="000000"/>
              <w:right w:val="nil"/>
            </w:tcBorders>
            <w:shd w:val="clear" w:color="auto" w:fill="FFFFFF"/>
            <w:noWrap/>
            <w:vAlign w:val="center"/>
          </w:tcPr>
          <w:p w14:paraId="0C4D8940" w14:textId="77777777" w:rsidR="00722A11" w:rsidRDefault="00000000">
            <w:pPr>
              <w:widowControl/>
              <w:jc w:val="left"/>
              <w:textAlignment w:val="center"/>
              <w:rPr>
                <w:rFonts w:eastAsia="SimSun" w:cs="Times New Roman"/>
                <w:color w:val="000000"/>
                <w:sz w:val="20"/>
                <w:szCs w:val="20"/>
              </w:rPr>
            </w:pPr>
            <w:r>
              <w:rPr>
                <w:rFonts w:eastAsia="SimSun" w:cs="Times New Roman"/>
                <w:color w:val="000000"/>
                <w:kern w:val="0"/>
                <w:sz w:val="20"/>
                <w:szCs w:val="20"/>
                <w:lang w:bidi="ar"/>
              </w:rPr>
              <w:t>Dependent Variable</w:t>
            </w:r>
          </w:p>
        </w:tc>
        <w:tc>
          <w:tcPr>
            <w:tcW w:w="3974" w:type="pct"/>
            <w:gridSpan w:val="6"/>
            <w:tcBorders>
              <w:top w:val="single" w:sz="4" w:space="0" w:color="000000"/>
              <w:left w:val="nil"/>
              <w:bottom w:val="single" w:sz="4" w:space="0" w:color="000000"/>
              <w:right w:val="nil"/>
            </w:tcBorders>
            <w:shd w:val="clear" w:color="auto" w:fill="FFFFFF"/>
            <w:noWrap/>
            <w:vAlign w:val="center"/>
          </w:tcPr>
          <w:p w14:paraId="15970337"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Purchase Intention</w:t>
            </w:r>
          </w:p>
        </w:tc>
      </w:tr>
    </w:tbl>
    <w:p w14:paraId="3DE3242C" w14:textId="77777777" w:rsidR="00722A11" w:rsidRDefault="00000000">
      <w:pPr>
        <w:rPr>
          <w:rFonts w:cs="Times New Roman"/>
        </w:rPr>
      </w:pPr>
      <w:r>
        <w:rPr>
          <w:rFonts w:cs="Times New Roman"/>
        </w:rPr>
        <w:t>Subsequent regression analyses explored the effects of e-commerce live streaming attributes on customer value based on Table 7. Of these attributes, product presentation was found to be most predictive of customer value (β = 0.490, p &lt; 0.001, adjusted R² = 0.237), followed closely by expert advice (β = 0.464, p &lt; 0.001, adjusted R² = 0.212), real-time interaction (β = 0.427, p &lt; 0.001, adjusted R² = 0.179), and the social experience (β = 0.341, p &lt; 0.001, adjusted R² = 0.113). These results indicate that, for all that real-time interaction has an instant effect on purchasing intention, ultimately it is product presentation that is at the core of customer value assessment. This pattern is consistent with Vaishnavi et al.'s (2024) observation that visual information in live streaming contexts significantly enhances both functional and emotional dimensions of customer value by providing rich, multisensory product experiences that static e-commerce cannot provide.</w:t>
      </w:r>
    </w:p>
    <w:p w14:paraId="4DEF885F" w14:textId="77777777" w:rsidR="00722A11" w:rsidRDefault="00000000">
      <w:pPr>
        <w:rPr>
          <w:rFonts w:cs="Times New Roman"/>
          <w:b/>
          <w:bCs/>
          <w:sz w:val="22"/>
          <w:szCs w:val="22"/>
        </w:rPr>
      </w:pPr>
      <w:r>
        <w:rPr>
          <w:rFonts w:cs="Times New Roman"/>
          <w:b/>
          <w:bCs/>
          <w:sz w:val="22"/>
          <w:szCs w:val="22"/>
        </w:rPr>
        <w:br w:type="page"/>
      </w:r>
    </w:p>
    <w:p w14:paraId="794F7CED" w14:textId="77777777" w:rsidR="00722A11" w:rsidRDefault="00000000">
      <w:pPr>
        <w:jc w:val="center"/>
        <w:rPr>
          <w:rFonts w:cs="Times New Roman"/>
          <w:b/>
          <w:bCs/>
          <w:sz w:val="22"/>
          <w:szCs w:val="22"/>
        </w:rPr>
      </w:pPr>
      <w:r>
        <w:rPr>
          <w:rFonts w:cs="Times New Roman"/>
          <w:b/>
          <w:bCs/>
          <w:sz w:val="22"/>
          <w:szCs w:val="22"/>
        </w:rPr>
        <w:lastRenderedPageBreak/>
        <w:t>Table 7 Linear Regression Results</w:t>
      </w:r>
    </w:p>
    <w:p w14:paraId="797876D2" w14:textId="77777777" w:rsidR="00722A11" w:rsidRDefault="00000000">
      <w:pPr>
        <w:rPr>
          <w:rFonts w:cs="Times New Roman"/>
        </w:rPr>
      </w:pPr>
      <w:r>
        <w:rPr>
          <w:rFonts w:cs="Times New Roman"/>
          <w:noProof/>
        </w:rPr>
        <w:drawing>
          <wp:inline distT="0" distB="0" distL="114300" distR="114300" wp14:anchorId="3180A088" wp14:editId="2E9B48D0">
            <wp:extent cx="5729605" cy="2120265"/>
            <wp:effectExtent l="0" t="0" r="10795" b="63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1"/>
                    <a:stretch>
                      <a:fillRect/>
                    </a:stretch>
                  </pic:blipFill>
                  <pic:spPr>
                    <a:xfrm>
                      <a:off x="0" y="0"/>
                      <a:ext cx="5729605" cy="2120265"/>
                    </a:xfrm>
                    <a:prstGeom prst="rect">
                      <a:avLst/>
                    </a:prstGeom>
                    <a:noFill/>
                    <a:ln>
                      <a:noFill/>
                    </a:ln>
                  </pic:spPr>
                </pic:pic>
              </a:graphicData>
            </a:graphic>
          </wp:inline>
        </w:drawing>
      </w:r>
    </w:p>
    <w:p w14:paraId="1D7357B1" w14:textId="77777777" w:rsidR="00722A11" w:rsidRDefault="00000000">
      <w:pPr>
        <w:rPr>
          <w:rFonts w:cs="Times New Roman"/>
        </w:rPr>
      </w:pPr>
      <w:r>
        <w:rPr>
          <w:rFonts w:cs="Times New Roman"/>
        </w:rPr>
        <w:t>The varying strengths of these relationships highlight the multifaceted nature of customer value in live streaming contexts. As Sweeney and Soutar (2001) note, customer value encompasses functional, emotional, social and epistemic dimensions, each of which may be influenced differently by different aspects of the shopping experience. In the case of outdoor clothing, the strong influence of product display on customer value is likely to reflect consumers' emphasis on functional value dimensions such as quality, durability and performance - attributes that are effectively communicated through visual demonstration (Liu et al., 2021).</w:t>
      </w:r>
    </w:p>
    <w:p w14:paraId="6CF7EF73" w14:textId="77777777" w:rsidR="00722A11" w:rsidRDefault="00000000">
      <w:pPr>
        <w:pStyle w:val="Heading2"/>
        <w:spacing w:before="240" w:after="240" w:line="360" w:lineRule="auto"/>
        <w:rPr>
          <w:rFonts w:ascii="Times New Roman" w:hAnsi="Times New Roman" w:cs="Times New Roman"/>
          <w:sz w:val="28"/>
          <w:szCs w:val="22"/>
        </w:rPr>
      </w:pPr>
      <w:bookmarkStart w:id="23" w:name="_Toc513"/>
      <w:r>
        <w:rPr>
          <w:rFonts w:ascii="Times New Roman" w:hAnsi="Times New Roman" w:cs="Times New Roman"/>
          <w:sz w:val="28"/>
          <w:szCs w:val="22"/>
        </w:rPr>
        <w:t>4.5 The Mediating Role of Customer Value</w:t>
      </w:r>
      <w:bookmarkEnd w:id="23"/>
    </w:p>
    <w:p w14:paraId="7EA9F9EC" w14:textId="77777777" w:rsidR="00722A11" w:rsidRDefault="00000000">
      <w:pPr>
        <w:rPr>
          <w:rFonts w:cs="Times New Roman"/>
        </w:rPr>
      </w:pPr>
      <w:r>
        <w:rPr>
          <w:rFonts w:cs="Times New Roman"/>
        </w:rPr>
        <w:t>The outcome of the mediation test offers strong support that customer value mediates between consumers' purchasing intentions and different properties of e-commerce live streaming. Specifically, for all the major features—real-time interaction, product demonstration, expert advice, and social interaction—customer value had strong partial mediating effects. This was illustrated by a significant decrease in the coefficients of the direct effects after adding customer value to the models, while maintaining their statistical significance.</w:t>
      </w:r>
    </w:p>
    <w:p w14:paraId="59E5C932" w14:textId="77777777" w:rsidR="00722A11" w:rsidRDefault="00000000">
      <w:pPr>
        <w:rPr>
          <w:rFonts w:cs="Times New Roman"/>
        </w:rPr>
      </w:pPr>
      <w:r>
        <w:rPr>
          <w:rFonts w:cs="Times New Roman"/>
        </w:rPr>
        <w:t xml:space="preserve">We found that mediational effects tests for true interaction, presented in Tables 8 and 9, returned significant effects with an indirect effect of 0.088 (95% CI: 0.044, 0.148). This result was paralleled by significant decrease in direct effect, which reduced to 0.442 from 0.530 with the addition of customer value. Similarly, product display registered an indirect effect of </w:t>
      </w:r>
      <w:r>
        <w:rPr>
          <w:rFonts w:cs="Times New Roman"/>
        </w:rPr>
        <w:lastRenderedPageBreak/>
        <w:t>0.121 (95% CI: 0.064, 0.190), with a decrease in direct effect from 0.479 to 0.358. Additionally, professional advice produced an indirect effect of 0.130 (95% CI: 0.071, 0.208), with direct effect reducing from 0.478 to 0.348. Finally, social experience recorded an indirect effect of 0.130 (95% CI: 0.076, 0.211), with direct effect reducing from 0.448 to 0.318, as seen in Tables 10 and 11.</w:t>
      </w:r>
    </w:p>
    <w:p w14:paraId="5F6463BF" w14:textId="77777777" w:rsidR="00722A11" w:rsidRDefault="00000000">
      <w:pPr>
        <w:jc w:val="center"/>
        <w:rPr>
          <w:rFonts w:cs="Times New Roman"/>
          <w:b/>
          <w:bCs/>
          <w:sz w:val="22"/>
          <w:szCs w:val="22"/>
        </w:rPr>
      </w:pPr>
      <w:r>
        <w:rPr>
          <w:rFonts w:cs="Times New Roman"/>
          <w:b/>
          <w:bCs/>
          <w:sz w:val="22"/>
          <w:szCs w:val="22"/>
        </w:rPr>
        <w:t>Table 8 Summary of Mediation Models</w:t>
      </w:r>
    </w:p>
    <w:tbl>
      <w:tblPr>
        <w:tblW w:w="4996" w:type="pct"/>
        <w:jc w:val="center"/>
        <w:tblLook w:val="04A0" w:firstRow="1" w:lastRow="0" w:firstColumn="1" w:lastColumn="0" w:noHBand="0" w:noVBand="1"/>
      </w:tblPr>
      <w:tblGrid>
        <w:gridCol w:w="2017"/>
        <w:gridCol w:w="2266"/>
        <w:gridCol w:w="2466"/>
        <w:gridCol w:w="2486"/>
      </w:tblGrid>
      <w:tr w:rsidR="00722A11" w14:paraId="4D346783" w14:textId="77777777">
        <w:trPr>
          <w:jc w:val="center"/>
        </w:trPr>
        <w:tc>
          <w:tcPr>
            <w:tcW w:w="1092" w:type="pct"/>
            <w:tcBorders>
              <w:top w:val="single" w:sz="4" w:space="0" w:color="000000"/>
              <w:left w:val="nil"/>
              <w:bottom w:val="single" w:sz="4" w:space="0" w:color="000000"/>
              <w:right w:val="nil"/>
              <w:tl2br w:val="nil"/>
            </w:tcBorders>
            <w:shd w:val="clear" w:color="auto" w:fill="FFFFFF"/>
            <w:vAlign w:val="center"/>
          </w:tcPr>
          <w:p w14:paraId="29537566"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Variable</w:t>
            </w:r>
          </w:p>
        </w:tc>
        <w:tc>
          <w:tcPr>
            <w:tcW w:w="1227" w:type="pct"/>
            <w:tcBorders>
              <w:top w:val="single" w:sz="4" w:space="0" w:color="000000"/>
              <w:left w:val="nil"/>
              <w:bottom w:val="single" w:sz="4" w:space="0" w:color="000000"/>
              <w:right w:val="nil"/>
            </w:tcBorders>
            <w:shd w:val="clear" w:color="auto" w:fill="FFFFFF"/>
            <w:vAlign w:val="center"/>
          </w:tcPr>
          <w:p w14:paraId="01CB89D3"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Model 1: Customer Value β</w:t>
            </w:r>
          </w:p>
        </w:tc>
        <w:tc>
          <w:tcPr>
            <w:tcW w:w="1334" w:type="pct"/>
            <w:tcBorders>
              <w:top w:val="single" w:sz="4" w:space="0" w:color="000000"/>
              <w:left w:val="nil"/>
              <w:bottom w:val="single" w:sz="4" w:space="0" w:color="000000"/>
              <w:right w:val="nil"/>
            </w:tcBorders>
            <w:shd w:val="clear" w:color="auto" w:fill="FFFFFF"/>
            <w:vAlign w:val="center"/>
          </w:tcPr>
          <w:p w14:paraId="787306DE"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Model 2: Purchase Intention t</w:t>
            </w:r>
          </w:p>
        </w:tc>
        <w:tc>
          <w:tcPr>
            <w:tcW w:w="1345" w:type="pct"/>
            <w:tcBorders>
              <w:top w:val="single" w:sz="4" w:space="0" w:color="000000"/>
              <w:left w:val="nil"/>
              <w:bottom w:val="single" w:sz="4" w:space="0" w:color="000000"/>
              <w:right w:val="nil"/>
            </w:tcBorders>
            <w:shd w:val="clear" w:color="auto" w:fill="FFFFFF"/>
            <w:vAlign w:val="center"/>
          </w:tcPr>
          <w:p w14:paraId="6FDB5AB9" w14:textId="77777777" w:rsidR="00722A11" w:rsidRDefault="00000000">
            <w:pPr>
              <w:widowControl/>
              <w:jc w:val="center"/>
              <w:textAlignment w:val="center"/>
              <w:rPr>
                <w:rFonts w:eastAsia="Microsoft YaHei" w:cs="Times New Roman"/>
                <w:b/>
                <w:color w:val="000000"/>
                <w:sz w:val="20"/>
                <w:szCs w:val="20"/>
              </w:rPr>
            </w:pPr>
            <w:r>
              <w:rPr>
                <w:rFonts w:eastAsia="Microsoft YaHei" w:cs="Times New Roman"/>
                <w:b/>
                <w:color w:val="000000"/>
                <w:kern w:val="0"/>
                <w:sz w:val="20"/>
                <w:szCs w:val="20"/>
                <w:lang w:bidi="ar"/>
              </w:rPr>
              <w:t>Model 3: Purchase Intention β</w:t>
            </w:r>
          </w:p>
        </w:tc>
      </w:tr>
      <w:tr w:rsidR="00722A11" w14:paraId="5200A151" w14:textId="77777777">
        <w:trPr>
          <w:jc w:val="center"/>
        </w:trPr>
        <w:tc>
          <w:tcPr>
            <w:tcW w:w="1092" w:type="pct"/>
            <w:tcBorders>
              <w:top w:val="single" w:sz="4" w:space="0" w:color="000000"/>
              <w:left w:val="nil"/>
              <w:bottom w:val="single" w:sz="4" w:space="0" w:color="000000"/>
              <w:right w:val="nil"/>
            </w:tcBorders>
            <w:shd w:val="clear" w:color="auto" w:fill="FFFFFF"/>
            <w:vAlign w:val="center"/>
          </w:tcPr>
          <w:p w14:paraId="6E73F39D"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Constant</w:t>
            </w:r>
          </w:p>
        </w:tc>
        <w:tc>
          <w:tcPr>
            <w:tcW w:w="1227" w:type="pct"/>
            <w:tcBorders>
              <w:top w:val="single" w:sz="4" w:space="0" w:color="000000"/>
              <w:left w:val="nil"/>
              <w:bottom w:val="single" w:sz="4" w:space="0" w:color="000000"/>
              <w:right w:val="nil"/>
            </w:tcBorders>
            <w:shd w:val="clear" w:color="auto" w:fill="FFFFFF"/>
            <w:vAlign w:val="center"/>
          </w:tcPr>
          <w:p w14:paraId="7155C4D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2.256***</w:t>
            </w:r>
          </w:p>
        </w:tc>
        <w:tc>
          <w:tcPr>
            <w:tcW w:w="1334" w:type="pct"/>
            <w:tcBorders>
              <w:top w:val="single" w:sz="4" w:space="0" w:color="000000"/>
              <w:left w:val="nil"/>
              <w:bottom w:val="single" w:sz="4" w:space="0" w:color="000000"/>
              <w:right w:val="nil"/>
            </w:tcBorders>
            <w:shd w:val="clear" w:color="auto" w:fill="FFFFFF"/>
            <w:vAlign w:val="center"/>
          </w:tcPr>
          <w:p w14:paraId="026E7C0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12.704</w:t>
            </w:r>
          </w:p>
        </w:tc>
        <w:tc>
          <w:tcPr>
            <w:tcW w:w="1345" w:type="pct"/>
            <w:tcBorders>
              <w:top w:val="single" w:sz="4" w:space="0" w:color="000000"/>
              <w:left w:val="nil"/>
              <w:bottom w:val="single" w:sz="4" w:space="0" w:color="000000"/>
              <w:right w:val="nil"/>
            </w:tcBorders>
            <w:shd w:val="clear" w:color="auto" w:fill="FFFFFF"/>
            <w:vAlign w:val="center"/>
          </w:tcPr>
          <w:p w14:paraId="6397CF8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1.706***</w:t>
            </w:r>
          </w:p>
        </w:tc>
      </w:tr>
      <w:tr w:rsidR="00722A11" w14:paraId="281B2C63" w14:textId="77777777">
        <w:trPr>
          <w:jc w:val="center"/>
        </w:trPr>
        <w:tc>
          <w:tcPr>
            <w:tcW w:w="1092" w:type="pct"/>
            <w:tcBorders>
              <w:top w:val="single" w:sz="4" w:space="0" w:color="000000"/>
              <w:left w:val="nil"/>
              <w:bottom w:val="single" w:sz="4" w:space="0" w:color="000000"/>
              <w:right w:val="nil"/>
            </w:tcBorders>
            <w:shd w:val="clear" w:color="auto" w:fill="FFFFFF"/>
            <w:vAlign w:val="center"/>
          </w:tcPr>
          <w:p w14:paraId="7D399144"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Real-Time Interaction</w:t>
            </w:r>
          </w:p>
        </w:tc>
        <w:tc>
          <w:tcPr>
            <w:tcW w:w="1227" w:type="pct"/>
            <w:tcBorders>
              <w:top w:val="single" w:sz="4" w:space="0" w:color="000000"/>
              <w:left w:val="nil"/>
              <w:bottom w:val="single" w:sz="4" w:space="0" w:color="000000"/>
              <w:right w:val="nil"/>
            </w:tcBorders>
            <w:shd w:val="clear" w:color="auto" w:fill="FFFFFF"/>
            <w:vAlign w:val="center"/>
          </w:tcPr>
          <w:p w14:paraId="2486CCA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0.380***</w:t>
            </w:r>
          </w:p>
        </w:tc>
        <w:tc>
          <w:tcPr>
            <w:tcW w:w="1334" w:type="pct"/>
            <w:tcBorders>
              <w:top w:val="single" w:sz="4" w:space="0" w:color="000000"/>
              <w:left w:val="nil"/>
              <w:bottom w:val="single" w:sz="4" w:space="0" w:color="000000"/>
              <w:right w:val="nil"/>
            </w:tcBorders>
            <w:shd w:val="clear" w:color="auto" w:fill="FFFFFF"/>
            <w:vAlign w:val="center"/>
          </w:tcPr>
          <w:p w14:paraId="6266BCC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7.973</w:t>
            </w:r>
          </w:p>
        </w:tc>
        <w:tc>
          <w:tcPr>
            <w:tcW w:w="1345" w:type="pct"/>
            <w:tcBorders>
              <w:top w:val="single" w:sz="4" w:space="0" w:color="000000"/>
              <w:left w:val="nil"/>
              <w:bottom w:val="single" w:sz="4" w:space="0" w:color="000000"/>
              <w:right w:val="nil"/>
            </w:tcBorders>
            <w:shd w:val="clear" w:color="auto" w:fill="FFFFFF"/>
            <w:vAlign w:val="center"/>
          </w:tcPr>
          <w:p w14:paraId="1A64CD0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0.530***</w:t>
            </w:r>
          </w:p>
        </w:tc>
      </w:tr>
      <w:tr w:rsidR="00722A11" w14:paraId="57594AC0" w14:textId="77777777">
        <w:trPr>
          <w:jc w:val="center"/>
        </w:trPr>
        <w:tc>
          <w:tcPr>
            <w:tcW w:w="1092" w:type="pct"/>
            <w:tcBorders>
              <w:top w:val="single" w:sz="4" w:space="0" w:color="000000"/>
              <w:left w:val="nil"/>
              <w:bottom w:val="single" w:sz="4" w:space="0" w:color="000000"/>
              <w:right w:val="nil"/>
            </w:tcBorders>
            <w:shd w:val="clear" w:color="auto" w:fill="FFFFFF"/>
            <w:vAlign w:val="center"/>
          </w:tcPr>
          <w:p w14:paraId="3582A270"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Customer Value</w:t>
            </w:r>
          </w:p>
        </w:tc>
        <w:tc>
          <w:tcPr>
            <w:tcW w:w="1227" w:type="pct"/>
            <w:tcBorders>
              <w:top w:val="single" w:sz="4" w:space="0" w:color="000000"/>
              <w:left w:val="nil"/>
              <w:bottom w:val="single" w:sz="4" w:space="0" w:color="000000"/>
              <w:right w:val="nil"/>
            </w:tcBorders>
            <w:shd w:val="clear" w:color="auto" w:fill="FFFFFF"/>
            <w:vAlign w:val="center"/>
          </w:tcPr>
          <w:p w14:paraId="6F9E7FA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1334" w:type="pct"/>
            <w:tcBorders>
              <w:top w:val="single" w:sz="4" w:space="0" w:color="000000"/>
              <w:left w:val="nil"/>
              <w:bottom w:val="single" w:sz="4" w:space="0" w:color="000000"/>
              <w:right w:val="nil"/>
            </w:tcBorders>
            <w:shd w:val="clear" w:color="auto" w:fill="FFFFFF"/>
            <w:vAlign w:val="center"/>
          </w:tcPr>
          <w:p w14:paraId="2E94D34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c>
          <w:tcPr>
            <w:tcW w:w="1345" w:type="pct"/>
            <w:tcBorders>
              <w:top w:val="single" w:sz="4" w:space="0" w:color="000000"/>
              <w:left w:val="nil"/>
              <w:bottom w:val="single" w:sz="4" w:space="0" w:color="000000"/>
              <w:right w:val="nil"/>
            </w:tcBorders>
            <w:shd w:val="clear" w:color="auto" w:fill="FFFFFF"/>
            <w:vAlign w:val="center"/>
          </w:tcPr>
          <w:p w14:paraId="1E7A5D4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w:t>
            </w:r>
          </w:p>
        </w:tc>
      </w:tr>
      <w:tr w:rsidR="00722A11" w14:paraId="7CF5B0D5" w14:textId="77777777">
        <w:trPr>
          <w:jc w:val="center"/>
        </w:trPr>
        <w:tc>
          <w:tcPr>
            <w:tcW w:w="1092" w:type="pct"/>
            <w:tcBorders>
              <w:top w:val="single" w:sz="4" w:space="0" w:color="000000"/>
              <w:left w:val="nil"/>
              <w:bottom w:val="single" w:sz="4" w:space="0" w:color="000000"/>
              <w:right w:val="nil"/>
            </w:tcBorders>
            <w:shd w:val="clear" w:color="auto" w:fill="FFFFFF"/>
            <w:vAlign w:val="center"/>
          </w:tcPr>
          <w:p w14:paraId="17959F6A"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R²</w:t>
            </w:r>
          </w:p>
        </w:tc>
        <w:tc>
          <w:tcPr>
            <w:tcW w:w="1227" w:type="pct"/>
            <w:tcBorders>
              <w:top w:val="single" w:sz="4" w:space="0" w:color="000000"/>
              <w:left w:val="nil"/>
              <w:bottom w:val="single" w:sz="4" w:space="0" w:color="000000"/>
              <w:right w:val="nil"/>
            </w:tcBorders>
            <w:shd w:val="clear" w:color="auto" w:fill="FFFFFF"/>
            <w:vAlign w:val="center"/>
          </w:tcPr>
          <w:p w14:paraId="62115C0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0.182</w:t>
            </w:r>
          </w:p>
        </w:tc>
        <w:tc>
          <w:tcPr>
            <w:tcW w:w="1334" w:type="pct"/>
            <w:tcBorders>
              <w:top w:val="single" w:sz="4" w:space="0" w:color="000000"/>
              <w:left w:val="nil"/>
              <w:bottom w:val="single" w:sz="4" w:space="0" w:color="000000"/>
              <w:right w:val="nil"/>
            </w:tcBorders>
            <w:shd w:val="clear" w:color="auto" w:fill="FFFFFF"/>
            <w:vAlign w:val="center"/>
          </w:tcPr>
          <w:p w14:paraId="4F0567EA" w14:textId="77777777" w:rsidR="00722A11" w:rsidRDefault="00722A11">
            <w:pPr>
              <w:jc w:val="center"/>
              <w:rPr>
                <w:rFonts w:eastAsia="Microsoft YaHei" w:cs="Times New Roman"/>
                <w:color w:val="000000"/>
                <w:sz w:val="20"/>
                <w:szCs w:val="20"/>
              </w:rPr>
            </w:pPr>
          </w:p>
        </w:tc>
        <w:tc>
          <w:tcPr>
            <w:tcW w:w="1345" w:type="pct"/>
            <w:tcBorders>
              <w:top w:val="single" w:sz="4" w:space="0" w:color="000000"/>
              <w:left w:val="nil"/>
              <w:bottom w:val="single" w:sz="4" w:space="0" w:color="000000"/>
              <w:right w:val="nil"/>
            </w:tcBorders>
            <w:shd w:val="clear" w:color="auto" w:fill="FFFFFF"/>
            <w:vAlign w:val="center"/>
          </w:tcPr>
          <w:p w14:paraId="1D706C4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0.292</w:t>
            </w:r>
          </w:p>
        </w:tc>
      </w:tr>
      <w:tr w:rsidR="00722A11" w14:paraId="06CE7263" w14:textId="77777777">
        <w:trPr>
          <w:jc w:val="center"/>
        </w:trPr>
        <w:tc>
          <w:tcPr>
            <w:tcW w:w="1092" w:type="pct"/>
            <w:tcBorders>
              <w:top w:val="single" w:sz="4" w:space="0" w:color="000000"/>
              <w:left w:val="nil"/>
              <w:bottom w:val="single" w:sz="4" w:space="0" w:color="000000"/>
              <w:right w:val="nil"/>
            </w:tcBorders>
            <w:shd w:val="clear" w:color="auto" w:fill="FFFFFF"/>
            <w:vAlign w:val="center"/>
          </w:tcPr>
          <w:p w14:paraId="788DD68F"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Adjusted R²</w:t>
            </w:r>
          </w:p>
        </w:tc>
        <w:tc>
          <w:tcPr>
            <w:tcW w:w="1227" w:type="pct"/>
            <w:tcBorders>
              <w:top w:val="single" w:sz="4" w:space="0" w:color="000000"/>
              <w:left w:val="nil"/>
              <w:bottom w:val="single" w:sz="4" w:space="0" w:color="000000"/>
              <w:right w:val="nil"/>
            </w:tcBorders>
            <w:shd w:val="clear" w:color="auto" w:fill="FFFFFF"/>
            <w:vAlign w:val="center"/>
          </w:tcPr>
          <w:p w14:paraId="746D1D7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0.179</w:t>
            </w:r>
          </w:p>
        </w:tc>
        <w:tc>
          <w:tcPr>
            <w:tcW w:w="1334" w:type="pct"/>
            <w:tcBorders>
              <w:top w:val="single" w:sz="4" w:space="0" w:color="000000"/>
              <w:left w:val="nil"/>
              <w:bottom w:val="single" w:sz="4" w:space="0" w:color="000000"/>
              <w:right w:val="nil"/>
            </w:tcBorders>
            <w:shd w:val="clear" w:color="auto" w:fill="FFFFFF"/>
            <w:vAlign w:val="center"/>
          </w:tcPr>
          <w:p w14:paraId="19103F44" w14:textId="77777777" w:rsidR="00722A11" w:rsidRDefault="00722A11">
            <w:pPr>
              <w:jc w:val="center"/>
              <w:rPr>
                <w:rFonts w:eastAsia="Microsoft YaHei" w:cs="Times New Roman"/>
                <w:color w:val="000000"/>
                <w:sz w:val="20"/>
                <w:szCs w:val="20"/>
              </w:rPr>
            </w:pPr>
          </w:p>
        </w:tc>
        <w:tc>
          <w:tcPr>
            <w:tcW w:w="1345" w:type="pct"/>
            <w:tcBorders>
              <w:top w:val="single" w:sz="4" w:space="0" w:color="000000"/>
              <w:left w:val="nil"/>
              <w:bottom w:val="single" w:sz="4" w:space="0" w:color="000000"/>
              <w:right w:val="nil"/>
            </w:tcBorders>
            <w:shd w:val="clear" w:color="auto" w:fill="FFFFFF"/>
            <w:vAlign w:val="center"/>
          </w:tcPr>
          <w:p w14:paraId="1F57CFD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0.289</w:t>
            </w:r>
          </w:p>
        </w:tc>
      </w:tr>
      <w:tr w:rsidR="00722A11" w14:paraId="7587EDA7" w14:textId="77777777">
        <w:trPr>
          <w:jc w:val="center"/>
        </w:trPr>
        <w:tc>
          <w:tcPr>
            <w:tcW w:w="1092" w:type="pct"/>
            <w:tcBorders>
              <w:top w:val="single" w:sz="4" w:space="0" w:color="000000"/>
              <w:left w:val="nil"/>
              <w:bottom w:val="single" w:sz="4" w:space="0" w:color="000000"/>
              <w:right w:val="nil"/>
            </w:tcBorders>
            <w:shd w:val="clear" w:color="auto" w:fill="FFFFFF"/>
            <w:vAlign w:val="center"/>
          </w:tcPr>
          <w:p w14:paraId="3906E14F"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F Value</w:t>
            </w:r>
          </w:p>
        </w:tc>
        <w:tc>
          <w:tcPr>
            <w:tcW w:w="1227" w:type="pct"/>
            <w:tcBorders>
              <w:top w:val="single" w:sz="4" w:space="0" w:color="000000"/>
              <w:left w:val="nil"/>
              <w:bottom w:val="single" w:sz="4" w:space="0" w:color="000000"/>
              <w:right w:val="nil"/>
            </w:tcBorders>
            <w:shd w:val="clear" w:color="auto" w:fill="FFFFFF"/>
            <w:vAlign w:val="center"/>
          </w:tcPr>
          <w:p w14:paraId="57FE670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63.563***</w:t>
            </w:r>
          </w:p>
        </w:tc>
        <w:tc>
          <w:tcPr>
            <w:tcW w:w="1334" w:type="pct"/>
            <w:tcBorders>
              <w:top w:val="single" w:sz="4" w:space="0" w:color="000000"/>
              <w:left w:val="nil"/>
              <w:bottom w:val="single" w:sz="4" w:space="0" w:color="000000"/>
              <w:right w:val="nil"/>
            </w:tcBorders>
            <w:shd w:val="clear" w:color="auto" w:fill="FFFFFF"/>
            <w:vAlign w:val="center"/>
          </w:tcPr>
          <w:p w14:paraId="55C3040E" w14:textId="77777777" w:rsidR="00722A11" w:rsidRDefault="00722A11">
            <w:pPr>
              <w:jc w:val="center"/>
              <w:rPr>
                <w:rFonts w:eastAsia="Microsoft YaHei" w:cs="Times New Roman"/>
                <w:color w:val="000000"/>
                <w:sz w:val="20"/>
                <w:szCs w:val="20"/>
              </w:rPr>
            </w:pPr>
          </w:p>
        </w:tc>
        <w:tc>
          <w:tcPr>
            <w:tcW w:w="1345" w:type="pct"/>
            <w:tcBorders>
              <w:top w:val="single" w:sz="4" w:space="0" w:color="000000"/>
              <w:left w:val="nil"/>
              <w:bottom w:val="single" w:sz="4" w:space="0" w:color="000000"/>
              <w:right w:val="nil"/>
            </w:tcBorders>
            <w:shd w:val="clear" w:color="auto" w:fill="FFFFFF"/>
            <w:vAlign w:val="center"/>
          </w:tcPr>
          <w:p w14:paraId="357F73B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117.272***</w:t>
            </w:r>
          </w:p>
        </w:tc>
      </w:tr>
    </w:tbl>
    <w:p w14:paraId="7AB51142" w14:textId="77777777" w:rsidR="00722A11" w:rsidRDefault="00722A11">
      <w:pPr>
        <w:jc w:val="center"/>
        <w:rPr>
          <w:rFonts w:cs="Times New Roman"/>
          <w:b/>
          <w:bCs/>
          <w:sz w:val="22"/>
          <w:szCs w:val="22"/>
        </w:rPr>
      </w:pPr>
    </w:p>
    <w:p w14:paraId="0F63F8E8" w14:textId="77777777" w:rsidR="00722A11" w:rsidRDefault="00000000">
      <w:pPr>
        <w:jc w:val="center"/>
        <w:rPr>
          <w:rFonts w:cs="Times New Roman"/>
          <w:b/>
          <w:bCs/>
          <w:sz w:val="22"/>
          <w:szCs w:val="22"/>
        </w:rPr>
      </w:pPr>
      <w:r>
        <w:rPr>
          <w:rFonts w:cs="Times New Roman"/>
          <w:b/>
          <w:bCs/>
          <w:sz w:val="22"/>
          <w:szCs w:val="22"/>
        </w:rPr>
        <w:t>Table 9 Indirect Effect Analysis</w:t>
      </w:r>
    </w:p>
    <w:tbl>
      <w:tblPr>
        <w:tblW w:w="4996" w:type="pct"/>
        <w:jc w:val="center"/>
        <w:tblLook w:val="04A0" w:firstRow="1" w:lastRow="0" w:firstColumn="1" w:lastColumn="0" w:noHBand="0" w:noVBand="1"/>
      </w:tblPr>
      <w:tblGrid>
        <w:gridCol w:w="2516"/>
        <w:gridCol w:w="1265"/>
        <w:gridCol w:w="1607"/>
        <w:gridCol w:w="1902"/>
        <w:gridCol w:w="1945"/>
      </w:tblGrid>
      <w:tr w:rsidR="00722A11" w14:paraId="7FDD907D" w14:textId="77777777">
        <w:trPr>
          <w:jc w:val="center"/>
        </w:trPr>
        <w:tc>
          <w:tcPr>
            <w:tcW w:w="1362" w:type="pct"/>
            <w:tcBorders>
              <w:top w:val="single" w:sz="12" w:space="0" w:color="000000"/>
              <w:left w:val="nil"/>
              <w:bottom w:val="single" w:sz="4" w:space="0" w:color="000000"/>
              <w:right w:val="nil"/>
              <w:tl2br w:val="nil"/>
            </w:tcBorders>
            <w:shd w:val="clear" w:color="auto" w:fill="FFFFFF"/>
            <w:vAlign w:val="center"/>
          </w:tcPr>
          <w:p w14:paraId="09508D5D" w14:textId="77777777" w:rsidR="00722A11" w:rsidRDefault="00000000">
            <w:pPr>
              <w:widowControl/>
              <w:jc w:val="center"/>
              <w:textAlignment w:val="center"/>
              <w:rPr>
                <w:rFonts w:eastAsia="SimSun" w:cs="Times New Roman"/>
                <w:b/>
                <w:color w:val="000000"/>
                <w:sz w:val="20"/>
                <w:szCs w:val="20"/>
              </w:rPr>
            </w:pPr>
            <w:r>
              <w:rPr>
                <w:rFonts w:eastAsia="SimSun" w:cs="Times New Roman"/>
                <w:b/>
                <w:color w:val="000000"/>
                <w:kern w:val="0"/>
                <w:sz w:val="20"/>
                <w:szCs w:val="20"/>
                <w:lang w:bidi="ar"/>
              </w:rPr>
              <w:t>Type of Effect</w:t>
            </w:r>
          </w:p>
        </w:tc>
        <w:tc>
          <w:tcPr>
            <w:tcW w:w="685" w:type="pct"/>
            <w:tcBorders>
              <w:top w:val="single" w:sz="12" w:space="0" w:color="000000"/>
              <w:left w:val="nil"/>
              <w:bottom w:val="single" w:sz="4" w:space="0" w:color="000000"/>
              <w:right w:val="nil"/>
            </w:tcBorders>
            <w:shd w:val="clear" w:color="auto" w:fill="FFFFFF"/>
            <w:vAlign w:val="center"/>
          </w:tcPr>
          <w:p w14:paraId="724BDB49" w14:textId="77777777" w:rsidR="00722A11" w:rsidRDefault="00000000">
            <w:pPr>
              <w:widowControl/>
              <w:jc w:val="center"/>
              <w:textAlignment w:val="center"/>
              <w:rPr>
                <w:rFonts w:eastAsia="SimSun" w:cs="Times New Roman"/>
                <w:b/>
                <w:color w:val="000000"/>
                <w:sz w:val="20"/>
                <w:szCs w:val="20"/>
              </w:rPr>
            </w:pPr>
            <w:r>
              <w:rPr>
                <w:rFonts w:eastAsia="SimSun" w:cs="Times New Roman"/>
                <w:b/>
                <w:color w:val="000000"/>
                <w:kern w:val="0"/>
                <w:sz w:val="20"/>
                <w:szCs w:val="20"/>
                <w:lang w:bidi="ar"/>
              </w:rPr>
              <w:t>Effect</w:t>
            </w:r>
          </w:p>
        </w:tc>
        <w:tc>
          <w:tcPr>
            <w:tcW w:w="869" w:type="pct"/>
            <w:tcBorders>
              <w:top w:val="single" w:sz="12" w:space="0" w:color="000000"/>
              <w:left w:val="nil"/>
              <w:bottom w:val="single" w:sz="4" w:space="0" w:color="000000"/>
              <w:right w:val="nil"/>
            </w:tcBorders>
            <w:shd w:val="clear" w:color="auto" w:fill="FFFFFF"/>
            <w:vAlign w:val="center"/>
          </w:tcPr>
          <w:p w14:paraId="632869B1" w14:textId="77777777" w:rsidR="00722A11" w:rsidRDefault="00000000">
            <w:pPr>
              <w:widowControl/>
              <w:jc w:val="center"/>
              <w:textAlignment w:val="center"/>
              <w:rPr>
                <w:rFonts w:eastAsia="SimSun" w:cs="Times New Roman"/>
                <w:b/>
                <w:color w:val="000000"/>
                <w:sz w:val="20"/>
                <w:szCs w:val="20"/>
              </w:rPr>
            </w:pPr>
            <w:r>
              <w:rPr>
                <w:rFonts w:eastAsia="SimSun" w:cs="Times New Roman"/>
                <w:b/>
                <w:color w:val="000000"/>
                <w:kern w:val="0"/>
                <w:sz w:val="20"/>
                <w:szCs w:val="20"/>
                <w:lang w:bidi="ar"/>
              </w:rPr>
              <w:t>Boot SE</w:t>
            </w:r>
          </w:p>
        </w:tc>
        <w:tc>
          <w:tcPr>
            <w:tcW w:w="1029" w:type="pct"/>
            <w:tcBorders>
              <w:top w:val="single" w:sz="12" w:space="0" w:color="000000"/>
              <w:left w:val="nil"/>
              <w:bottom w:val="single" w:sz="4" w:space="0" w:color="000000"/>
              <w:right w:val="nil"/>
            </w:tcBorders>
            <w:shd w:val="clear" w:color="auto" w:fill="FFFFFF"/>
            <w:vAlign w:val="center"/>
          </w:tcPr>
          <w:p w14:paraId="206B93FA" w14:textId="77777777" w:rsidR="00722A11" w:rsidRDefault="00000000">
            <w:pPr>
              <w:widowControl/>
              <w:jc w:val="center"/>
              <w:textAlignment w:val="center"/>
              <w:rPr>
                <w:rFonts w:eastAsia="SimSun" w:cs="Times New Roman"/>
                <w:b/>
                <w:color w:val="000000"/>
                <w:sz w:val="20"/>
                <w:szCs w:val="20"/>
              </w:rPr>
            </w:pPr>
            <w:r>
              <w:rPr>
                <w:rFonts w:eastAsia="SimSun" w:cs="Times New Roman"/>
                <w:b/>
                <w:color w:val="000000"/>
                <w:kern w:val="0"/>
                <w:sz w:val="20"/>
                <w:szCs w:val="20"/>
                <w:lang w:bidi="ar"/>
              </w:rPr>
              <w:t>BootLLCI</w:t>
            </w:r>
          </w:p>
        </w:tc>
        <w:tc>
          <w:tcPr>
            <w:tcW w:w="1052" w:type="pct"/>
            <w:tcBorders>
              <w:top w:val="single" w:sz="12" w:space="0" w:color="000000"/>
              <w:left w:val="nil"/>
              <w:bottom w:val="single" w:sz="4" w:space="0" w:color="000000"/>
              <w:right w:val="nil"/>
            </w:tcBorders>
            <w:shd w:val="clear" w:color="auto" w:fill="FFFFFF"/>
            <w:vAlign w:val="center"/>
          </w:tcPr>
          <w:p w14:paraId="5A18AE24" w14:textId="77777777" w:rsidR="00722A11" w:rsidRDefault="00000000">
            <w:pPr>
              <w:widowControl/>
              <w:jc w:val="center"/>
              <w:textAlignment w:val="center"/>
              <w:rPr>
                <w:rFonts w:eastAsia="SimSun" w:cs="Times New Roman"/>
                <w:b/>
                <w:color w:val="000000"/>
                <w:sz w:val="20"/>
                <w:szCs w:val="20"/>
              </w:rPr>
            </w:pPr>
            <w:proofErr w:type="spellStart"/>
            <w:r>
              <w:rPr>
                <w:rFonts w:eastAsia="SimSun" w:cs="Times New Roman"/>
                <w:b/>
                <w:color w:val="000000"/>
                <w:kern w:val="0"/>
                <w:sz w:val="20"/>
                <w:szCs w:val="20"/>
                <w:lang w:bidi="ar"/>
              </w:rPr>
              <w:t>BootULCI</w:t>
            </w:r>
            <w:proofErr w:type="spellEnd"/>
          </w:p>
        </w:tc>
      </w:tr>
      <w:tr w:rsidR="00722A11" w14:paraId="0AA9EC3E" w14:textId="77777777">
        <w:trPr>
          <w:jc w:val="center"/>
        </w:trPr>
        <w:tc>
          <w:tcPr>
            <w:tcW w:w="1362" w:type="pct"/>
            <w:tcBorders>
              <w:top w:val="single" w:sz="4" w:space="0" w:color="000000"/>
              <w:left w:val="nil"/>
              <w:bottom w:val="nil"/>
              <w:right w:val="nil"/>
            </w:tcBorders>
            <w:shd w:val="clear" w:color="auto" w:fill="FFFFFF"/>
            <w:vAlign w:val="center"/>
          </w:tcPr>
          <w:p w14:paraId="71FCFD73"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Total Effect</w:t>
            </w:r>
          </w:p>
        </w:tc>
        <w:tc>
          <w:tcPr>
            <w:tcW w:w="685" w:type="pct"/>
            <w:tcBorders>
              <w:top w:val="single" w:sz="4" w:space="0" w:color="000000"/>
              <w:left w:val="nil"/>
              <w:bottom w:val="nil"/>
              <w:right w:val="nil"/>
            </w:tcBorders>
            <w:shd w:val="clear" w:color="auto" w:fill="FFFFFF"/>
            <w:vAlign w:val="center"/>
          </w:tcPr>
          <w:p w14:paraId="11941027"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0.53</w:t>
            </w:r>
          </w:p>
        </w:tc>
        <w:tc>
          <w:tcPr>
            <w:tcW w:w="869" w:type="pct"/>
            <w:tcBorders>
              <w:top w:val="single" w:sz="4" w:space="0" w:color="000000"/>
              <w:left w:val="nil"/>
              <w:bottom w:val="nil"/>
              <w:right w:val="nil"/>
            </w:tcBorders>
            <w:shd w:val="clear" w:color="auto" w:fill="FFFFFF"/>
            <w:vAlign w:val="center"/>
          </w:tcPr>
          <w:p w14:paraId="783C66E1"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0.049</w:t>
            </w:r>
          </w:p>
        </w:tc>
        <w:tc>
          <w:tcPr>
            <w:tcW w:w="1029" w:type="pct"/>
            <w:tcBorders>
              <w:top w:val="single" w:sz="4" w:space="0" w:color="000000"/>
              <w:left w:val="nil"/>
              <w:bottom w:val="nil"/>
              <w:right w:val="nil"/>
            </w:tcBorders>
            <w:shd w:val="clear" w:color="auto" w:fill="FFFFFF"/>
            <w:vAlign w:val="center"/>
          </w:tcPr>
          <w:p w14:paraId="4043C737"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0.433</w:t>
            </w:r>
          </w:p>
        </w:tc>
        <w:tc>
          <w:tcPr>
            <w:tcW w:w="1052" w:type="pct"/>
            <w:tcBorders>
              <w:top w:val="single" w:sz="4" w:space="0" w:color="000000"/>
              <w:left w:val="nil"/>
              <w:bottom w:val="nil"/>
              <w:right w:val="nil"/>
            </w:tcBorders>
            <w:shd w:val="clear" w:color="auto" w:fill="FFFFFF"/>
            <w:vAlign w:val="center"/>
          </w:tcPr>
          <w:p w14:paraId="033E5E07"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0.626</w:t>
            </w:r>
          </w:p>
        </w:tc>
      </w:tr>
      <w:tr w:rsidR="00722A11" w14:paraId="081990FB" w14:textId="77777777">
        <w:trPr>
          <w:jc w:val="center"/>
        </w:trPr>
        <w:tc>
          <w:tcPr>
            <w:tcW w:w="1362" w:type="pct"/>
            <w:tcBorders>
              <w:top w:val="nil"/>
              <w:left w:val="nil"/>
              <w:bottom w:val="nil"/>
              <w:right w:val="nil"/>
            </w:tcBorders>
            <w:shd w:val="clear" w:color="auto" w:fill="FFFFFF"/>
            <w:vAlign w:val="center"/>
          </w:tcPr>
          <w:p w14:paraId="33D8B4C2"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Direct Effect</w:t>
            </w:r>
          </w:p>
        </w:tc>
        <w:tc>
          <w:tcPr>
            <w:tcW w:w="685" w:type="pct"/>
            <w:tcBorders>
              <w:top w:val="nil"/>
              <w:left w:val="nil"/>
              <w:bottom w:val="nil"/>
              <w:right w:val="nil"/>
            </w:tcBorders>
            <w:shd w:val="clear" w:color="auto" w:fill="FFFFFF"/>
            <w:vAlign w:val="center"/>
          </w:tcPr>
          <w:p w14:paraId="1B9B43B9"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0.442</w:t>
            </w:r>
          </w:p>
        </w:tc>
        <w:tc>
          <w:tcPr>
            <w:tcW w:w="869" w:type="pct"/>
            <w:tcBorders>
              <w:top w:val="nil"/>
              <w:left w:val="nil"/>
              <w:bottom w:val="nil"/>
              <w:right w:val="nil"/>
            </w:tcBorders>
            <w:shd w:val="clear" w:color="auto" w:fill="FFFFFF"/>
            <w:vAlign w:val="center"/>
          </w:tcPr>
          <w:p w14:paraId="2E81BEDA"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0.053</w:t>
            </w:r>
          </w:p>
        </w:tc>
        <w:tc>
          <w:tcPr>
            <w:tcW w:w="1029" w:type="pct"/>
            <w:tcBorders>
              <w:top w:val="nil"/>
              <w:left w:val="nil"/>
              <w:bottom w:val="nil"/>
              <w:right w:val="nil"/>
            </w:tcBorders>
            <w:shd w:val="clear" w:color="auto" w:fill="FFFFFF"/>
            <w:vAlign w:val="center"/>
          </w:tcPr>
          <w:p w14:paraId="42837A96"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0.338</w:t>
            </w:r>
          </w:p>
        </w:tc>
        <w:tc>
          <w:tcPr>
            <w:tcW w:w="1052" w:type="pct"/>
            <w:tcBorders>
              <w:top w:val="nil"/>
              <w:left w:val="nil"/>
              <w:bottom w:val="nil"/>
              <w:right w:val="nil"/>
            </w:tcBorders>
            <w:shd w:val="clear" w:color="auto" w:fill="FFFFFF"/>
            <w:vAlign w:val="center"/>
          </w:tcPr>
          <w:p w14:paraId="4902B654"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0.546</w:t>
            </w:r>
          </w:p>
        </w:tc>
      </w:tr>
      <w:tr w:rsidR="00722A11" w14:paraId="07193B8C" w14:textId="77777777">
        <w:trPr>
          <w:jc w:val="center"/>
        </w:trPr>
        <w:tc>
          <w:tcPr>
            <w:tcW w:w="1362" w:type="pct"/>
            <w:tcBorders>
              <w:top w:val="nil"/>
              <w:left w:val="nil"/>
              <w:bottom w:val="single" w:sz="12" w:space="0" w:color="000000"/>
              <w:right w:val="nil"/>
            </w:tcBorders>
            <w:shd w:val="clear" w:color="auto" w:fill="FFFFFF"/>
            <w:vAlign w:val="center"/>
          </w:tcPr>
          <w:p w14:paraId="57DBA634"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Indirect Effect</w:t>
            </w:r>
          </w:p>
        </w:tc>
        <w:tc>
          <w:tcPr>
            <w:tcW w:w="685" w:type="pct"/>
            <w:tcBorders>
              <w:top w:val="nil"/>
              <w:left w:val="nil"/>
              <w:bottom w:val="single" w:sz="12" w:space="0" w:color="000000"/>
              <w:right w:val="nil"/>
            </w:tcBorders>
            <w:shd w:val="clear" w:color="auto" w:fill="FFFFFF"/>
            <w:vAlign w:val="center"/>
          </w:tcPr>
          <w:p w14:paraId="2083FB80"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0.088</w:t>
            </w:r>
          </w:p>
        </w:tc>
        <w:tc>
          <w:tcPr>
            <w:tcW w:w="869" w:type="pct"/>
            <w:tcBorders>
              <w:top w:val="nil"/>
              <w:left w:val="nil"/>
              <w:bottom w:val="single" w:sz="12" w:space="0" w:color="000000"/>
              <w:right w:val="nil"/>
            </w:tcBorders>
            <w:shd w:val="clear" w:color="auto" w:fill="FFFFFF"/>
            <w:vAlign w:val="center"/>
          </w:tcPr>
          <w:p w14:paraId="0254127A"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0.026</w:t>
            </w:r>
          </w:p>
        </w:tc>
        <w:tc>
          <w:tcPr>
            <w:tcW w:w="1029" w:type="pct"/>
            <w:tcBorders>
              <w:top w:val="nil"/>
              <w:left w:val="nil"/>
              <w:bottom w:val="single" w:sz="12" w:space="0" w:color="000000"/>
              <w:right w:val="nil"/>
            </w:tcBorders>
            <w:shd w:val="clear" w:color="auto" w:fill="FFFFFF"/>
            <w:vAlign w:val="center"/>
          </w:tcPr>
          <w:p w14:paraId="6E5595E7"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0.044</w:t>
            </w:r>
          </w:p>
        </w:tc>
        <w:tc>
          <w:tcPr>
            <w:tcW w:w="1052" w:type="pct"/>
            <w:tcBorders>
              <w:top w:val="nil"/>
              <w:left w:val="nil"/>
              <w:bottom w:val="single" w:sz="12" w:space="0" w:color="000000"/>
              <w:right w:val="nil"/>
            </w:tcBorders>
            <w:shd w:val="clear" w:color="auto" w:fill="FFFFFF"/>
            <w:vAlign w:val="center"/>
          </w:tcPr>
          <w:p w14:paraId="6464B8FA" w14:textId="77777777" w:rsidR="00722A11" w:rsidRDefault="00000000">
            <w:pPr>
              <w:widowControl/>
              <w:jc w:val="center"/>
              <w:textAlignment w:val="center"/>
              <w:rPr>
                <w:rFonts w:eastAsia="SimSun" w:cs="Times New Roman"/>
                <w:color w:val="000000"/>
                <w:sz w:val="20"/>
                <w:szCs w:val="20"/>
              </w:rPr>
            </w:pPr>
            <w:r>
              <w:rPr>
                <w:rFonts w:eastAsia="SimSun" w:cs="Times New Roman"/>
                <w:color w:val="000000"/>
                <w:kern w:val="0"/>
                <w:sz w:val="20"/>
                <w:szCs w:val="20"/>
                <w:lang w:bidi="ar"/>
              </w:rPr>
              <w:t>0.148</w:t>
            </w:r>
          </w:p>
        </w:tc>
      </w:tr>
    </w:tbl>
    <w:p w14:paraId="6E0E0C79" w14:textId="77777777" w:rsidR="00722A11" w:rsidRDefault="00000000">
      <w:pPr>
        <w:rPr>
          <w:rFonts w:cs="Times New Roman"/>
        </w:rPr>
      </w:pPr>
      <w:r>
        <w:rPr>
          <w:rFonts w:cs="Times New Roman"/>
        </w:rPr>
        <w:t xml:space="preserve">These results provide strong support for Hypothesis 4, confirming that customer value serves as a significant mechanism through which e-commerce live streaming characteristics influence purchase intentions. The partial mediation observed across all four characteristics suggests that while customer value plays an important role in translating live streaming experiences into purchase intentions, direct effects remain significant, indicating that live streaming elements also influence purchase decisions through additional psychological mechanisms beyond value perceptions. This pattern is consistent with Chen et al.'s (2022) findings that live streaming commerce operates through multiple parallel psychological pathways, including both cognitive value assessments and more affective or heuristic </w:t>
      </w:r>
      <w:r>
        <w:rPr>
          <w:rFonts w:cs="Times New Roman"/>
        </w:rPr>
        <w:lastRenderedPageBreak/>
        <w:t>processes.</w:t>
      </w:r>
    </w:p>
    <w:p w14:paraId="2C017B04" w14:textId="77777777" w:rsidR="00722A11" w:rsidRDefault="00000000">
      <w:pPr>
        <w:jc w:val="center"/>
        <w:rPr>
          <w:rFonts w:cs="Times New Roman"/>
          <w:b/>
          <w:bCs/>
          <w:sz w:val="22"/>
          <w:szCs w:val="22"/>
        </w:rPr>
      </w:pPr>
      <w:r>
        <w:rPr>
          <w:rFonts w:cs="Times New Roman"/>
          <w:b/>
          <w:bCs/>
          <w:sz w:val="22"/>
          <w:szCs w:val="22"/>
        </w:rPr>
        <w:t>Table10 Summary of the mediation effect model</w:t>
      </w:r>
    </w:p>
    <w:p w14:paraId="4FD90213" w14:textId="77777777" w:rsidR="00722A11" w:rsidRDefault="00000000">
      <w:pPr>
        <w:rPr>
          <w:rFonts w:cs="Times New Roman"/>
        </w:rPr>
      </w:pPr>
      <w:r>
        <w:rPr>
          <w:rFonts w:cs="Times New Roman"/>
          <w:noProof/>
        </w:rPr>
        <w:drawing>
          <wp:inline distT="0" distB="0" distL="114300" distR="114300" wp14:anchorId="16453160" wp14:editId="7783F33C">
            <wp:extent cx="5730240" cy="2980690"/>
            <wp:effectExtent l="0" t="0" r="10160" b="3810"/>
            <wp:docPr id="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pic:cNvPicPr>
                      <a:picLocks noChangeAspect="1"/>
                    </pic:cNvPicPr>
                  </pic:nvPicPr>
                  <pic:blipFill>
                    <a:blip r:embed="rId12"/>
                    <a:stretch>
                      <a:fillRect/>
                    </a:stretch>
                  </pic:blipFill>
                  <pic:spPr>
                    <a:xfrm>
                      <a:off x="0" y="0"/>
                      <a:ext cx="5730240" cy="2980690"/>
                    </a:xfrm>
                    <a:prstGeom prst="rect">
                      <a:avLst/>
                    </a:prstGeom>
                    <a:noFill/>
                    <a:ln>
                      <a:noFill/>
                    </a:ln>
                  </pic:spPr>
                </pic:pic>
              </a:graphicData>
            </a:graphic>
          </wp:inline>
        </w:drawing>
      </w:r>
    </w:p>
    <w:p w14:paraId="53316087" w14:textId="77777777" w:rsidR="00722A11" w:rsidRDefault="00000000">
      <w:pPr>
        <w:jc w:val="center"/>
        <w:rPr>
          <w:rFonts w:cs="Times New Roman"/>
          <w:b/>
          <w:bCs/>
          <w:sz w:val="22"/>
          <w:szCs w:val="22"/>
        </w:rPr>
      </w:pPr>
      <w:r>
        <w:rPr>
          <w:rFonts w:cs="Times New Roman"/>
          <w:b/>
          <w:bCs/>
          <w:sz w:val="22"/>
          <w:szCs w:val="22"/>
        </w:rPr>
        <w:t>Table 11 Indirect effect analysis</w:t>
      </w:r>
    </w:p>
    <w:tbl>
      <w:tblPr>
        <w:tblW w:w="4997" w:type="pct"/>
        <w:jc w:val="center"/>
        <w:tblLook w:val="04A0" w:firstRow="1" w:lastRow="0" w:firstColumn="1" w:lastColumn="0" w:noHBand="0" w:noVBand="1"/>
      </w:tblPr>
      <w:tblGrid>
        <w:gridCol w:w="2535"/>
        <w:gridCol w:w="1948"/>
        <w:gridCol w:w="895"/>
        <w:gridCol w:w="1121"/>
        <w:gridCol w:w="1361"/>
        <w:gridCol w:w="1376"/>
      </w:tblGrid>
      <w:tr w:rsidR="00722A11" w14:paraId="730418D2" w14:textId="77777777">
        <w:trPr>
          <w:jc w:val="center"/>
        </w:trPr>
        <w:tc>
          <w:tcPr>
            <w:tcW w:w="1371" w:type="pct"/>
            <w:tcBorders>
              <w:top w:val="single" w:sz="4" w:space="0" w:color="000000"/>
              <w:left w:val="nil"/>
              <w:bottom w:val="single" w:sz="4" w:space="0" w:color="000000"/>
              <w:right w:val="nil"/>
              <w:tl2br w:val="nil"/>
            </w:tcBorders>
            <w:shd w:val="clear" w:color="auto" w:fill="FFFFFF"/>
            <w:noWrap/>
            <w:vAlign w:val="center"/>
          </w:tcPr>
          <w:p w14:paraId="2850FBC7" w14:textId="77777777" w:rsidR="00722A11" w:rsidRDefault="00722A11">
            <w:pPr>
              <w:rPr>
                <w:rFonts w:eastAsia="SimSun" w:cs="Times New Roman"/>
                <w:b/>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45D7C7E0" w14:textId="77777777" w:rsidR="00722A11" w:rsidRDefault="00000000">
            <w:pPr>
              <w:widowControl/>
              <w:jc w:val="center"/>
              <w:textAlignment w:val="center"/>
              <w:rPr>
                <w:rFonts w:eastAsia="Microsoft YaHei" w:cs="Times New Roman"/>
                <w:b/>
                <w:bCs/>
                <w:color w:val="000000"/>
                <w:sz w:val="20"/>
                <w:szCs w:val="20"/>
              </w:rPr>
            </w:pPr>
            <w:r>
              <w:rPr>
                <w:rFonts w:eastAsia="Microsoft YaHei" w:cs="Times New Roman"/>
                <w:b/>
                <w:bCs/>
                <w:color w:val="000000"/>
                <w:kern w:val="0"/>
                <w:sz w:val="20"/>
                <w:szCs w:val="20"/>
                <w:lang w:bidi="ar"/>
              </w:rPr>
              <w:t>Mediation Type</w:t>
            </w:r>
          </w:p>
        </w:tc>
        <w:tc>
          <w:tcPr>
            <w:tcW w:w="484" w:type="pct"/>
            <w:tcBorders>
              <w:top w:val="single" w:sz="4" w:space="0" w:color="000000"/>
              <w:left w:val="nil"/>
              <w:bottom w:val="single" w:sz="4" w:space="0" w:color="000000"/>
              <w:right w:val="nil"/>
            </w:tcBorders>
            <w:shd w:val="clear" w:color="auto" w:fill="FFFFFF"/>
            <w:vAlign w:val="center"/>
          </w:tcPr>
          <w:p w14:paraId="021BBA44" w14:textId="77777777" w:rsidR="00722A11" w:rsidRDefault="00000000">
            <w:pPr>
              <w:widowControl/>
              <w:jc w:val="center"/>
              <w:textAlignment w:val="center"/>
              <w:rPr>
                <w:rFonts w:eastAsia="Microsoft YaHei" w:cs="Times New Roman"/>
                <w:b/>
                <w:bCs/>
                <w:color w:val="000000"/>
                <w:sz w:val="20"/>
                <w:szCs w:val="20"/>
              </w:rPr>
            </w:pPr>
            <w:r>
              <w:rPr>
                <w:rFonts w:eastAsia="Microsoft YaHei" w:cs="Times New Roman"/>
                <w:b/>
                <w:bCs/>
                <w:color w:val="000000"/>
                <w:kern w:val="0"/>
                <w:sz w:val="20"/>
                <w:szCs w:val="20"/>
                <w:lang w:bidi="ar"/>
              </w:rPr>
              <w:t>Effect</w:t>
            </w:r>
          </w:p>
        </w:tc>
        <w:tc>
          <w:tcPr>
            <w:tcW w:w="607" w:type="pct"/>
            <w:tcBorders>
              <w:top w:val="single" w:sz="4" w:space="0" w:color="000000"/>
              <w:left w:val="nil"/>
              <w:bottom w:val="single" w:sz="4" w:space="0" w:color="000000"/>
              <w:right w:val="nil"/>
            </w:tcBorders>
            <w:shd w:val="clear" w:color="auto" w:fill="FFFFFF"/>
            <w:vAlign w:val="center"/>
          </w:tcPr>
          <w:p w14:paraId="7CC566AA" w14:textId="77777777" w:rsidR="00722A11" w:rsidRDefault="00000000">
            <w:pPr>
              <w:widowControl/>
              <w:jc w:val="center"/>
              <w:textAlignment w:val="center"/>
              <w:rPr>
                <w:rFonts w:eastAsia="Microsoft YaHei" w:cs="Times New Roman"/>
                <w:b/>
                <w:bCs/>
                <w:color w:val="000000"/>
                <w:sz w:val="20"/>
                <w:szCs w:val="20"/>
              </w:rPr>
            </w:pPr>
            <w:r>
              <w:rPr>
                <w:rFonts w:eastAsia="Microsoft YaHei" w:cs="Times New Roman"/>
                <w:b/>
                <w:bCs/>
                <w:color w:val="000000"/>
                <w:kern w:val="0"/>
                <w:sz w:val="20"/>
                <w:szCs w:val="20"/>
                <w:lang w:bidi="ar"/>
              </w:rPr>
              <w:t>Boot SE</w:t>
            </w:r>
          </w:p>
        </w:tc>
        <w:tc>
          <w:tcPr>
            <w:tcW w:w="737" w:type="pct"/>
            <w:tcBorders>
              <w:top w:val="single" w:sz="4" w:space="0" w:color="000000"/>
              <w:left w:val="nil"/>
              <w:bottom w:val="single" w:sz="4" w:space="0" w:color="000000"/>
              <w:right w:val="nil"/>
            </w:tcBorders>
            <w:shd w:val="clear" w:color="auto" w:fill="FFFFFF"/>
            <w:vAlign w:val="center"/>
          </w:tcPr>
          <w:p w14:paraId="3C008F28" w14:textId="77777777" w:rsidR="00722A11" w:rsidRDefault="00000000">
            <w:pPr>
              <w:widowControl/>
              <w:jc w:val="center"/>
              <w:textAlignment w:val="center"/>
              <w:rPr>
                <w:rFonts w:eastAsia="Microsoft YaHei" w:cs="Times New Roman"/>
                <w:b/>
                <w:bCs/>
                <w:color w:val="000000"/>
                <w:sz w:val="20"/>
                <w:szCs w:val="20"/>
              </w:rPr>
            </w:pPr>
            <w:r>
              <w:rPr>
                <w:rFonts w:eastAsia="Microsoft YaHei" w:cs="Times New Roman"/>
                <w:b/>
                <w:bCs/>
                <w:color w:val="000000"/>
                <w:kern w:val="0"/>
                <w:sz w:val="20"/>
                <w:szCs w:val="20"/>
                <w:lang w:bidi="ar"/>
              </w:rPr>
              <w:t>BootLLCI</w:t>
            </w:r>
          </w:p>
        </w:tc>
        <w:tc>
          <w:tcPr>
            <w:tcW w:w="745" w:type="pct"/>
            <w:tcBorders>
              <w:top w:val="single" w:sz="4" w:space="0" w:color="000000"/>
              <w:left w:val="nil"/>
              <w:bottom w:val="single" w:sz="4" w:space="0" w:color="000000"/>
              <w:right w:val="nil"/>
            </w:tcBorders>
            <w:shd w:val="clear" w:color="auto" w:fill="FFFFFF"/>
            <w:vAlign w:val="center"/>
          </w:tcPr>
          <w:p w14:paraId="7C80C4A0" w14:textId="77777777" w:rsidR="00722A11" w:rsidRDefault="00000000">
            <w:pPr>
              <w:widowControl/>
              <w:jc w:val="center"/>
              <w:textAlignment w:val="center"/>
              <w:rPr>
                <w:rFonts w:eastAsia="Microsoft YaHei" w:cs="Times New Roman"/>
                <w:b/>
                <w:bCs/>
                <w:color w:val="000000"/>
                <w:sz w:val="20"/>
                <w:szCs w:val="20"/>
              </w:rPr>
            </w:pPr>
            <w:proofErr w:type="spellStart"/>
            <w:r>
              <w:rPr>
                <w:rFonts w:eastAsia="Microsoft YaHei" w:cs="Times New Roman"/>
                <w:b/>
                <w:bCs/>
                <w:color w:val="000000"/>
                <w:kern w:val="0"/>
                <w:sz w:val="20"/>
                <w:szCs w:val="20"/>
                <w:lang w:bidi="ar"/>
              </w:rPr>
              <w:t>BootULCI</w:t>
            </w:r>
            <w:proofErr w:type="spellEnd"/>
          </w:p>
        </w:tc>
      </w:tr>
      <w:tr w:rsidR="00722A11" w14:paraId="5A0823A4" w14:textId="77777777">
        <w:trPr>
          <w:jc w:val="center"/>
        </w:trPr>
        <w:tc>
          <w:tcPr>
            <w:tcW w:w="1371" w:type="pct"/>
            <w:vMerge w:val="restart"/>
            <w:tcBorders>
              <w:top w:val="single" w:sz="4" w:space="0" w:color="000000"/>
              <w:left w:val="nil"/>
              <w:bottom w:val="single" w:sz="4" w:space="0" w:color="000000"/>
              <w:right w:val="nil"/>
            </w:tcBorders>
            <w:shd w:val="clear" w:color="auto" w:fill="FFFFFF"/>
            <w:vAlign w:val="center"/>
          </w:tcPr>
          <w:p w14:paraId="7F39234D"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Real-time Interaction</w:t>
            </w:r>
          </w:p>
        </w:tc>
        <w:tc>
          <w:tcPr>
            <w:tcW w:w="1053" w:type="pct"/>
            <w:tcBorders>
              <w:top w:val="single" w:sz="4" w:space="0" w:color="000000"/>
              <w:left w:val="nil"/>
              <w:bottom w:val="single" w:sz="4" w:space="0" w:color="000000"/>
              <w:right w:val="nil"/>
            </w:tcBorders>
            <w:shd w:val="clear" w:color="auto" w:fill="FFFFFF"/>
            <w:vAlign w:val="center"/>
          </w:tcPr>
          <w:p w14:paraId="4E0C3A4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Total Effect</w:t>
            </w:r>
          </w:p>
        </w:tc>
        <w:tc>
          <w:tcPr>
            <w:tcW w:w="484" w:type="pct"/>
            <w:tcBorders>
              <w:top w:val="single" w:sz="4" w:space="0" w:color="000000"/>
              <w:left w:val="nil"/>
              <w:bottom w:val="single" w:sz="4" w:space="0" w:color="000000"/>
              <w:right w:val="nil"/>
            </w:tcBorders>
            <w:shd w:val="clear" w:color="auto" w:fill="FFFFFF"/>
            <w:vAlign w:val="center"/>
          </w:tcPr>
          <w:p w14:paraId="4624B8F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0.53</w:t>
            </w:r>
          </w:p>
        </w:tc>
        <w:tc>
          <w:tcPr>
            <w:tcW w:w="607" w:type="pct"/>
            <w:tcBorders>
              <w:top w:val="single" w:sz="4" w:space="0" w:color="000000"/>
              <w:left w:val="nil"/>
              <w:bottom w:val="single" w:sz="4" w:space="0" w:color="000000"/>
              <w:right w:val="nil"/>
            </w:tcBorders>
            <w:shd w:val="clear" w:color="auto" w:fill="FFFFFF"/>
            <w:vAlign w:val="center"/>
          </w:tcPr>
          <w:p w14:paraId="09D9C42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0.049</w:t>
            </w:r>
          </w:p>
        </w:tc>
        <w:tc>
          <w:tcPr>
            <w:tcW w:w="737" w:type="pct"/>
            <w:tcBorders>
              <w:top w:val="single" w:sz="4" w:space="0" w:color="000000"/>
              <w:left w:val="nil"/>
              <w:bottom w:val="single" w:sz="4" w:space="0" w:color="000000"/>
              <w:right w:val="nil"/>
            </w:tcBorders>
            <w:shd w:val="clear" w:color="auto" w:fill="FFFFFF"/>
            <w:vAlign w:val="center"/>
          </w:tcPr>
          <w:p w14:paraId="024640B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0.433</w:t>
            </w:r>
          </w:p>
        </w:tc>
        <w:tc>
          <w:tcPr>
            <w:tcW w:w="745" w:type="pct"/>
            <w:tcBorders>
              <w:top w:val="single" w:sz="4" w:space="0" w:color="000000"/>
              <w:left w:val="nil"/>
              <w:bottom w:val="single" w:sz="4" w:space="0" w:color="000000"/>
              <w:right w:val="nil"/>
            </w:tcBorders>
            <w:shd w:val="clear" w:color="auto" w:fill="FFFFFF"/>
            <w:vAlign w:val="center"/>
          </w:tcPr>
          <w:p w14:paraId="5C2D89B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0.626</w:t>
            </w:r>
          </w:p>
        </w:tc>
      </w:tr>
      <w:tr w:rsidR="00722A11" w14:paraId="52BD222F"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054C4158"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59737C9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Direct Effect</w:t>
            </w:r>
          </w:p>
        </w:tc>
        <w:tc>
          <w:tcPr>
            <w:tcW w:w="484" w:type="pct"/>
            <w:tcBorders>
              <w:top w:val="single" w:sz="4" w:space="0" w:color="000000"/>
              <w:left w:val="nil"/>
              <w:bottom w:val="single" w:sz="4" w:space="0" w:color="000000"/>
              <w:right w:val="nil"/>
            </w:tcBorders>
            <w:shd w:val="clear" w:color="auto" w:fill="FFFFFF"/>
            <w:vAlign w:val="center"/>
          </w:tcPr>
          <w:p w14:paraId="3E80CDA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0.442</w:t>
            </w:r>
          </w:p>
        </w:tc>
        <w:tc>
          <w:tcPr>
            <w:tcW w:w="607" w:type="pct"/>
            <w:tcBorders>
              <w:top w:val="single" w:sz="4" w:space="0" w:color="000000"/>
              <w:left w:val="nil"/>
              <w:bottom w:val="single" w:sz="4" w:space="0" w:color="000000"/>
              <w:right w:val="nil"/>
            </w:tcBorders>
            <w:shd w:val="clear" w:color="auto" w:fill="FFFFFF"/>
            <w:vAlign w:val="center"/>
          </w:tcPr>
          <w:p w14:paraId="6E5F77F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0.053</w:t>
            </w:r>
          </w:p>
        </w:tc>
        <w:tc>
          <w:tcPr>
            <w:tcW w:w="737" w:type="pct"/>
            <w:tcBorders>
              <w:top w:val="single" w:sz="4" w:space="0" w:color="000000"/>
              <w:left w:val="nil"/>
              <w:bottom w:val="single" w:sz="4" w:space="0" w:color="000000"/>
              <w:right w:val="nil"/>
            </w:tcBorders>
            <w:shd w:val="clear" w:color="auto" w:fill="FFFFFF"/>
            <w:vAlign w:val="center"/>
          </w:tcPr>
          <w:p w14:paraId="5F89D37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0.338</w:t>
            </w:r>
          </w:p>
        </w:tc>
        <w:tc>
          <w:tcPr>
            <w:tcW w:w="745" w:type="pct"/>
            <w:tcBorders>
              <w:top w:val="single" w:sz="4" w:space="0" w:color="000000"/>
              <w:left w:val="nil"/>
              <w:bottom w:val="single" w:sz="4" w:space="0" w:color="000000"/>
              <w:right w:val="nil"/>
            </w:tcBorders>
            <w:shd w:val="clear" w:color="auto" w:fill="FFFFFF"/>
            <w:vAlign w:val="center"/>
          </w:tcPr>
          <w:p w14:paraId="4583220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0.546</w:t>
            </w:r>
          </w:p>
        </w:tc>
      </w:tr>
      <w:tr w:rsidR="00722A11" w14:paraId="43A77B6F"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3CD55564"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5F39C1E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Indirect Effect</w:t>
            </w:r>
          </w:p>
        </w:tc>
        <w:tc>
          <w:tcPr>
            <w:tcW w:w="484" w:type="pct"/>
            <w:tcBorders>
              <w:top w:val="single" w:sz="4" w:space="0" w:color="000000"/>
              <w:left w:val="nil"/>
              <w:bottom w:val="single" w:sz="4" w:space="0" w:color="000000"/>
              <w:right w:val="nil"/>
            </w:tcBorders>
            <w:shd w:val="clear" w:color="auto" w:fill="FFFFFF"/>
            <w:vAlign w:val="center"/>
          </w:tcPr>
          <w:p w14:paraId="45CFCBC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0.088</w:t>
            </w:r>
          </w:p>
        </w:tc>
        <w:tc>
          <w:tcPr>
            <w:tcW w:w="607" w:type="pct"/>
            <w:tcBorders>
              <w:top w:val="single" w:sz="4" w:space="0" w:color="000000"/>
              <w:left w:val="nil"/>
              <w:bottom w:val="single" w:sz="4" w:space="0" w:color="000000"/>
              <w:right w:val="nil"/>
            </w:tcBorders>
            <w:shd w:val="clear" w:color="auto" w:fill="FFFFFF"/>
            <w:vAlign w:val="center"/>
          </w:tcPr>
          <w:p w14:paraId="4FCA430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0.026</w:t>
            </w:r>
          </w:p>
        </w:tc>
        <w:tc>
          <w:tcPr>
            <w:tcW w:w="737" w:type="pct"/>
            <w:tcBorders>
              <w:top w:val="single" w:sz="4" w:space="0" w:color="000000"/>
              <w:left w:val="nil"/>
              <w:bottom w:val="single" w:sz="4" w:space="0" w:color="000000"/>
              <w:right w:val="nil"/>
            </w:tcBorders>
            <w:shd w:val="clear" w:color="auto" w:fill="FFFFFF"/>
            <w:vAlign w:val="center"/>
          </w:tcPr>
          <w:p w14:paraId="1D79347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0.044</w:t>
            </w:r>
          </w:p>
        </w:tc>
        <w:tc>
          <w:tcPr>
            <w:tcW w:w="745" w:type="pct"/>
            <w:tcBorders>
              <w:top w:val="single" w:sz="4" w:space="0" w:color="000000"/>
              <w:left w:val="nil"/>
              <w:bottom w:val="single" w:sz="4" w:space="0" w:color="000000"/>
              <w:right w:val="nil"/>
            </w:tcBorders>
            <w:shd w:val="clear" w:color="auto" w:fill="FFFFFF"/>
            <w:vAlign w:val="center"/>
          </w:tcPr>
          <w:p w14:paraId="4DDD739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0.148</w:t>
            </w:r>
          </w:p>
        </w:tc>
      </w:tr>
      <w:tr w:rsidR="00722A11" w14:paraId="5D70A4C5" w14:textId="77777777">
        <w:trPr>
          <w:jc w:val="center"/>
        </w:trPr>
        <w:tc>
          <w:tcPr>
            <w:tcW w:w="1371" w:type="pct"/>
            <w:vMerge w:val="restart"/>
            <w:tcBorders>
              <w:top w:val="single" w:sz="4" w:space="0" w:color="000000"/>
              <w:left w:val="nil"/>
              <w:bottom w:val="single" w:sz="4" w:space="0" w:color="000000"/>
              <w:right w:val="nil"/>
            </w:tcBorders>
            <w:shd w:val="clear" w:color="auto" w:fill="FFFFFF"/>
            <w:vAlign w:val="center"/>
          </w:tcPr>
          <w:p w14:paraId="0B373189"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Product Display</w:t>
            </w:r>
          </w:p>
        </w:tc>
        <w:tc>
          <w:tcPr>
            <w:tcW w:w="1053" w:type="pct"/>
            <w:tcBorders>
              <w:top w:val="single" w:sz="4" w:space="0" w:color="000000"/>
              <w:left w:val="nil"/>
              <w:bottom w:val="single" w:sz="4" w:space="0" w:color="000000"/>
              <w:right w:val="nil"/>
            </w:tcBorders>
            <w:shd w:val="clear" w:color="auto" w:fill="FFFFFF"/>
            <w:vAlign w:val="center"/>
          </w:tcPr>
          <w:p w14:paraId="5F7410E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Total Effect</w:t>
            </w:r>
          </w:p>
        </w:tc>
        <w:tc>
          <w:tcPr>
            <w:tcW w:w="484" w:type="pct"/>
            <w:tcBorders>
              <w:top w:val="single" w:sz="4" w:space="0" w:color="000000"/>
              <w:left w:val="nil"/>
              <w:bottom w:val="single" w:sz="4" w:space="0" w:color="000000"/>
              <w:right w:val="nil"/>
            </w:tcBorders>
            <w:shd w:val="clear" w:color="auto" w:fill="FFFFFF"/>
            <w:vAlign w:val="center"/>
          </w:tcPr>
          <w:p w14:paraId="02BA9B9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0.479</w:t>
            </w:r>
          </w:p>
        </w:tc>
        <w:tc>
          <w:tcPr>
            <w:tcW w:w="607" w:type="pct"/>
            <w:tcBorders>
              <w:top w:val="single" w:sz="4" w:space="0" w:color="000000"/>
              <w:left w:val="nil"/>
              <w:bottom w:val="single" w:sz="4" w:space="0" w:color="000000"/>
              <w:right w:val="nil"/>
            </w:tcBorders>
            <w:shd w:val="clear" w:color="auto" w:fill="FFFFFF"/>
            <w:vAlign w:val="center"/>
          </w:tcPr>
          <w:p w14:paraId="4BEE84A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0.056</w:t>
            </w:r>
          </w:p>
        </w:tc>
        <w:tc>
          <w:tcPr>
            <w:tcW w:w="737" w:type="pct"/>
            <w:tcBorders>
              <w:top w:val="single" w:sz="4" w:space="0" w:color="000000"/>
              <w:left w:val="nil"/>
              <w:bottom w:val="single" w:sz="4" w:space="0" w:color="000000"/>
              <w:right w:val="nil"/>
            </w:tcBorders>
            <w:shd w:val="clear" w:color="auto" w:fill="FFFFFF"/>
            <w:vAlign w:val="center"/>
          </w:tcPr>
          <w:p w14:paraId="1863F45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0.37</w:t>
            </w:r>
          </w:p>
        </w:tc>
        <w:tc>
          <w:tcPr>
            <w:tcW w:w="745" w:type="pct"/>
            <w:tcBorders>
              <w:top w:val="single" w:sz="4" w:space="0" w:color="000000"/>
              <w:left w:val="nil"/>
              <w:bottom w:val="single" w:sz="4" w:space="0" w:color="000000"/>
              <w:right w:val="nil"/>
            </w:tcBorders>
            <w:shd w:val="clear" w:color="auto" w:fill="FFFFFF"/>
            <w:vAlign w:val="center"/>
          </w:tcPr>
          <w:p w14:paraId="4DA210F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0.589</w:t>
            </w:r>
          </w:p>
        </w:tc>
      </w:tr>
      <w:tr w:rsidR="00722A11" w14:paraId="116E5237"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456E14C0"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2B1ED4E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Direct Effect</w:t>
            </w:r>
          </w:p>
        </w:tc>
        <w:tc>
          <w:tcPr>
            <w:tcW w:w="484" w:type="pct"/>
            <w:tcBorders>
              <w:top w:val="single" w:sz="4" w:space="0" w:color="000000"/>
              <w:left w:val="nil"/>
              <w:bottom w:val="single" w:sz="4" w:space="0" w:color="000000"/>
              <w:right w:val="nil"/>
            </w:tcBorders>
            <w:shd w:val="clear" w:color="auto" w:fill="FFFFFF"/>
            <w:vAlign w:val="center"/>
          </w:tcPr>
          <w:p w14:paraId="58DA82E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0.358</w:t>
            </w:r>
          </w:p>
        </w:tc>
        <w:tc>
          <w:tcPr>
            <w:tcW w:w="607" w:type="pct"/>
            <w:tcBorders>
              <w:top w:val="single" w:sz="4" w:space="0" w:color="000000"/>
              <w:left w:val="nil"/>
              <w:bottom w:val="single" w:sz="4" w:space="0" w:color="000000"/>
              <w:right w:val="nil"/>
            </w:tcBorders>
            <w:shd w:val="clear" w:color="auto" w:fill="FFFFFF"/>
            <w:vAlign w:val="center"/>
          </w:tcPr>
          <w:p w14:paraId="51DBA6D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0.062</w:t>
            </w:r>
          </w:p>
        </w:tc>
        <w:tc>
          <w:tcPr>
            <w:tcW w:w="737" w:type="pct"/>
            <w:tcBorders>
              <w:top w:val="single" w:sz="4" w:space="0" w:color="000000"/>
              <w:left w:val="nil"/>
              <w:bottom w:val="single" w:sz="4" w:space="0" w:color="000000"/>
              <w:right w:val="nil"/>
            </w:tcBorders>
            <w:shd w:val="clear" w:color="auto" w:fill="FFFFFF"/>
            <w:vAlign w:val="center"/>
          </w:tcPr>
          <w:p w14:paraId="729D3DC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0.236</w:t>
            </w:r>
          </w:p>
        </w:tc>
        <w:tc>
          <w:tcPr>
            <w:tcW w:w="745" w:type="pct"/>
            <w:tcBorders>
              <w:top w:val="single" w:sz="4" w:space="0" w:color="000000"/>
              <w:left w:val="nil"/>
              <w:bottom w:val="single" w:sz="4" w:space="0" w:color="000000"/>
              <w:right w:val="nil"/>
            </w:tcBorders>
            <w:shd w:val="clear" w:color="auto" w:fill="FFFFFF"/>
            <w:vAlign w:val="center"/>
          </w:tcPr>
          <w:p w14:paraId="1558F9A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0.481</w:t>
            </w:r>
          </w:p>
        </w:tc>
      </w:tr>
      <w:tr w:rsidR="00722A11" w14:paraId="00AE9675"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5054B397"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5C7A76C1"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Indirect Effect</w:t>
            </w:r>
          </w:p>
        </w:tc>
        <w:tc>
          <w:tcPr>
            <w:tcW w:w="484" w:type="pct"/>
            <w:tcBorders>
              <w:top w:val="single" w:sz="4" w:space="0" w:color="000000"/>
              <w:left w:val="nil"/>
              <w:bottom w:val="single" w:sz="4" w:space="0" w:color="000000"/>
              <w:right w:val="nil"/>
            </w:tcBorders>
            <w:shd w:val="clear" w:color="auto" w:fill="FFFFFF"/>
            <w:vAlign w:val="center"/>
          </w:tcPr>
          <w:p w14:paraId="612AAE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0.121</w:t>
            </w:r>
          </w:p>
        </w:tc>
        <w:tc>
          <w:tcPr>
            <w:tcW w:w="607" w:type="pct"/>
            <w:tcBorders>
              <w:top w:val="single" w:sz="4" w:space="0" w:color="000000"/>
              <w:left w:val="nil"/>
              <w:bottom w:val="single" w:sz="4" w:space="0" w:color="000000"/>
              <w:right w:val="nil"/>
            </w:tcBorders>
            <w:shd w:val="clear" w:color="auto" w:fill="FFFFFF"/>
            <w:vAlign w:val="center"/>
          </w:tcPr>
          <w:p w14:paraId="3D6A679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0.032</w:t>
            </w:r>
          </w:p>
        </w:tc>
        <w:tc>
          <w:tcPr>
            <w:tcW w:w="737" w:type="pct"/>
            <w:tcBorders>
              <w:top w:val="single" w:sz="4" w:space="0" w:color="000000"/>
              <w:left w:val="nil"/>
              <w:bottom w:val="single" w:sz="4" w:space="0" w:color="000000"/>
              <w:right w:val="nil"/>
            </w:tcBorders>
            <w:shd w:val="clear" w:color="auto" w:fill="FFFFFF"/>
            <w:vAlign w:val="center"/>
          </w:tcPr>
          <w:p w14:paraId="3615167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0.064</w:t>
            </w:r>
          </w:p>
        </w:tc>
        <w:tc>
          <w:tcPr>
            <w:tcW w:w="745" w:type="pct"/>
            <w:tcBorders>
              <w:top w:val="single" w:sz="4" w:space="0" w:color="000000"/>
              <w:left w:val="nil"/>
              <w:bottom w:val="single" w:sz="4" w:space="0" w:color="000000"/>
              <w:right w:val="nil"/>
            </w:tcBorders>
            <w:shd w:val="clear" w:color="auto" w:fill="FFFFFF"/>
            <w:vAlign w:val="center"/>
          </w:tcPr>
          <w:p w14:paraId="620BFB2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0.19</w:t>
            </w:r>
          </w:p>
        </w:tc>
      </w:tr>
      <w:tr w:rsidR="00722A11" w14:paraId="6AEBDD89" w14:textId="77777777">
        <w:trPr>
          <w:jc w:val="center"/>
        </w:trPr>
        <w:tc>
          <w:tcPr>
            <w:tcW w:w="1371" w:type="pct"/>
            <w:vMerge w:val="restart"/>
            <w:tcBorders>
              <w:top w:val="single" w:sz="4" w:space="0" w:color="000000"/>
              <w:left w:val="nil"/>
              <w:bottom w:val="single" w:sz="4" w:space="0" w:color="000000"/>
              <w:right w:val="nil"/>
            </w:tcBorders>
            <w:shd w:val="clear" w:color="auto" w:fill="FFFFFF"/>
            <w:vAlign w:val="center"/>
          </w:tcPr>
          <w:p w14:paraId="44CEBC14"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Professional Advice</w:t>
            </w:r>
          </w:p>
        </w:tc>
        <w:tc>
          <w:tcPr>
            <w:tcW w:w="1053" w:type="pct"/>
            <w:tcBorders>
              <w:top w:val="single" w:sz="4" w:space="0" w:color="000000"/>
              <w:left w:val="nil"/>
              <w:bottom w:val="single" w:sz="4" w:space="0" w:color="000000"/>
              <w:right w:val="nil"/>
            </w:tcBorders>
            <w:shd w:val="clear" w:color="auto" w:fill="FFFFFF"/>
            <w:vAlign w:val="center"/>
          </w:tcPr>
          <w:p w14:paraId="4A12203C"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Total Effect</w:t>
            </w:r>
          </w:p>
        </w:tc>
        <w:tc>
          <w:tcPr>
            <w:tcW w:w="484" w:type="pct"/>
            <w:tcBorders>
              <w:top w:val="single" w:sz="4" w:space="0" w:color="000000"/>
              <w:left w:val="nil"/>
              <w:bottom w:val="single" w:sz="4" w:space="0" w:color="000000"/>
              <w:right w:val="nil"/>
            </w:tcBorders>
            <w:shd w:val="clear" w:color="auto" w:fill="FFFFFF"/>
            <w:vAlign w:val="center"/>
          </w:tcPr>
          <w:p w14:paraId="346B825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0.478</w:t>
            </w:r>
          </w:p>
        </w:tc>
        <w:tc>
          <w:tcPr>
            <w:tcW w:w="607" w:type="pct"/>
            <w:tcBorders>
              <w:top w:val="single" w:sz="4" w:space="0" w:color="000000"/>
              <w:left w:val="nil"/>
              <w:bottom w:val="single" w:sz="4" w:space="0" w:color="000000"/>
              <w:right w:val="nil"/>
            </w:tcBorders>
            <w:shd w:val="clear" w:color="auto" w:fill="FFFFFF"/>
            <w:vAlign w:val="center"/>
          </w:tcPr>
          <w:p w14:paraId="1B748765"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0.059</w:t>
            </w:r>
          </w:p>
        </w:tc>
        <w:tc>
          <w:tcPr>
            <w:tcW w:w="737" w:type="pct"/>
            <w:tcBorders>
              <w:top w:val="single" w:sz="4" w:space="0" w:color="000000"/>
              <w:left w:val="nil"/>
              <w:bottom w:val="single" w:sz="4" w:space="0" w:color="000000"/>
              <w:right w:val="nil"/>
            </w:tcBorders>
            <w:shd w:val="clear" w:color="auto" w:fill="FFFFFF"/>
            <w:vAlign w:val="center"/>
          </w:tcPr>
          <w:p w14:paraId="607AF93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0.362</w:t>
            </w:r>
          </w:p>
        </w:tc>
        <w:tc>
          <w:tcPr>
            <w:tcW w:w="745" w:type="pct"/>
            <w:tcBorders>
              <w:top w:val="single" w:sz="4" w:space="0" w:color="000000"/>
              <w:left w:val="nil"/>
              <w:bottom w:val="single" w:sz="4" w:space="0" w:color="000000"/>
              <w:right w:val="nil"/>
            </w:tcBorders>
            <w:shd w:val="clear" w:color="auto" w:fill="FFFFFF"/>
            <w:vAlign w:val="center"/>
          </w:tcPr>
          <w:p w14:paraId="68B7B6C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0.593</w:t>
            </w:r>
          </w:p>
        </w:tc>
      </w:tr>
      <w:tr w:rsidR="00722A11" w14:paraId="258E2D6D"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759ECA86"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67CC7D5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Direct Effect</w:t>
            </w:r>
          </w:p>
        </w:tc>
        <w:tc>
          <w:tcPr>
            <w:tcW w:w="484" w:type="pct"/>
            <w:tcBorders>
              <w:top w:val="single" w:sz="4" w:space="0" w:color="000000"/>
              <w:left w:val="nil"/>
              <w:bottom w:val="single" w:sz="4" w:space="0" w:color="000000"/>
              <w:right w:val="nil"/>
            </w:tcBorders>
            <w:shd w:val="clear" w:color="auto" w:fill="FFFFFF"/>
            <w:vAlign w:val="center"/>
          </w:tcPr>
          <w:p w14:paraId="2AF0C2B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0.348</w:t>
            </w:r>
          </w:p>
        </w:tc>
        <w:tc>
          <w:tcPr>
            <w:tcW w:w="607" w:type="pct"/>
            <w:tcBorders>
              <w:top w:val="single" w:sz="4" w:space="0" w:color="000000"/>
              <w:left w:val="nil"/>
              <w:bottom w:val="single" w:sz="4" w:space="0" w:color="000000"/>
              <w:right w:val="nil"/>
            </w:tcBorders>
            <w:shd w:val="clear" w:color="auto" w:fill="FFFFFF"/>
            <w:vAlign w:val="center"/>
          </w:tcPr>
          <w:p w14:paraId="716B30C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0.064</w:t>
            </w:r>
          </w:p>
        </w:tc>
        <w:tc>
          <w:tcPr>
            <w:tcW w:w="737" w:type="pct"/>
            <w:tcBorders>
              <w:top w:val="single" w:sz="4" w:space="0" w:color="000000"/>
              <w:left w:val="nil"/>
              <w:bottom w:val="single" w:sz="4" w:space="0" w:color="000000"/>
              <w:right w:val="nil"/>
            </w:tcBorders>
            <w:shd w:val="clear" w:color="auto" w:fill="FFFFFF"/>
            <w:vAlign w:val="center"/>
          </w:tcPr>
          <w:p w14:paraId="383B7958"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0.222</w:t>
            </w:r>
          </w:p>
        </w:tc>
        <w:tc>
          <w:tcPr>
            <w:tcW w:w="745" w:type="pct"/>
            <w:tcBorders>
              <w:top w:val="single" w:sz="4" w:space="0" w:color="000000"/>
              <w:left w:val="nil"/>
              <w:bottom w:val="single" w:sz="4" w:space="0" w:color="000000"/>
              <w:right w:val="nil"/>
            </w:tcBorders>
            <w:shd w:val="clear" w:color="auto" w:fill="FFFFFF"/>
            <w:vAlign w:val="center"/>
          </w:tcPr>
          <w:p w14:paraId="5CAAF53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0.474</w:t>
            </w:r>
          </w:p>
        </w:tc>
      </w:tr>
      <w:tr w:rsidR="00722A11" w14:paraId="7517C67C"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5A717E65"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4F0AD3B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Indirect Effect</w:t>
            </w:r>
          </w:p>
        </w:tc>
        <w:tc>
          <w:tcPr>
            <w:tcW w:w="484" w:type="pct"/>
            <w:tcBorders>
              <w:top w:val="single" w:sz="4" w:space="0" w:color="000000"/>
              <w:left w:val="nil"/>
              <w:bottom w:val="single" w:sz="4" w:space="0" w:color="000000"/>
              <w:right w:val="nil"/>
            </w:tcBorders>
            <w:shd w:val="clear" w:color="auto" w:fill="FFFFFF"/>
            <w:vAlign w:val="center"/>
          </w:tcPr>
          <w:p w14:paraId="6D67EF7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w:t>
            </w:r>
          </w:p>
        </w:tc>
        <w:tc>
          <w:tcPr>
            <w:tcW w:w="607" w:type="pct"/>
            <w:tcBorders>
              <w:top w:val="single" w:sz="4" w:space="0" w:color="000000"/>
              <w:left w:val="nil"/>
              <w:bottom w:val="single" w:sz="4" w:space="0" w:color="000000"/>
              <w:right w:val="nil"/>
            </w:tcBorders>
            <w:shd w:val="clear" w:color="auto" w:fill="FFFFFF"/>
            <w:vAlign w:val="center"/>
          </w:tcPr>
          <w:p w14:paraId="475A6A9E"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0.035</w:t>
            </w:r>
          </w:p>
        </w:tc>
        <w:tc>
          <w:tcPr>
            <w:tcW w:w="737" w:type="pct"/>
            <w:tcBorders>
              <w:top w:val="single" w:sz="4" w:space="0" w:color="000000"/>
              <w:left w:val="nil"/>
              <w:bottom w:val="single" w:sz="4" w:space="0" w:color="000000"/>
              <w:right w:val="nil"/>
            </w:tcBorders>
            <w:shd w:val="clear" w:color="auto" w:fill="FFFFFF"/>
            <w:vAlign w:val="center"/>
          </w:tcPr>
          <w:p w14:paraId="72B906B0"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0.071</w:t>
            </w:r>
          </w:p>
        </w:tc>
        <w:tc>
          <w:tcPr>
            <w:tcW w:w="745" w:type="pct"/>
            <w:tcBorders>
              <w:top w:val="single" w:sz="4" w:space="0" w:color="000000"/>
              <w:left w:val="nil"/>
              <w:bottom w:val="single" w:sz="4" w:space="0" w:color="000000"/>
              <w:right w:val="nil"/>
            </w:tcBorders>
            <w:shd w:val="clear" w:color="auto" w:fill="FFFFFF"/>
            <w:vAlign w:val="center"/>
          </w:tcPr>
          <w:p w14:paraId="3F427F3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0.208</w:t>
            </w:r>
          </w:p>
        </w:tc>
      </w:tr>
      <w:tr w:rsidR="00722A11" w14:paraId="3521E74C" w14:textId="77777777">
        <w:trPr>
          <w:jc w:val="center"/>
        </w:trPr>
        <w:tc>
          <w:tcPr>
            <w:tcW w:w="1371" w:type="pct"/>
            <w:vMerge w:val="restart"/>
            <w:tcBorders>
              <w:top w:val="single" w:sz="4" w:space="0" w:color="000000"/>
              <w:left w:val="nil"/>
              <w:bottom w:val="single" w:sz="4" w:space="0" w:color="000000"/>
              <w:right w:val="nil"/>
            </w:tcBorders>
            <w:shd w:val="clear" w:color="auto" w:fill="FFFFFF"/>
            <w:vAlign w:val="center"/>
          </w:tcPr>
          <w:p w14:paraId="2C266AE6" w14:textId="77777777" w:rsidR="00722A11" w:rsidRDefault="00000000">
            <w:pPr>
              <w:widowControl/>
              <w:jc w:val="center"/>
              <w:textAlignment w:val="center"/>
              <w:rPr>
                <w:rFonts w:eastAsia="Microsoft YaHei" w:cs="Times New Roman"/>
                <w:bCs/>
                <w:color w:val="000000"/>
                <w:sz w:val="20"/>
                <w:szCs w:val="20"/>
              </w:rPr>
            </w:pPr>
            <w:r>
              <w:rPr>
                <w:rFonts w:eastAsia="Microsoft YaHei" w:cs="Times New Roman"/>
                <w:bCs/>
                <w:color w:val="000000"/>
                <w:kern w:val="0"/>
                <w:sz w:val="20"/>
                <w:szCs w:val="20"/>
                <w:lang w:bidi="ar"/>
              </w:rPr>
              <w:t>Social Experience</w:t>
            </w:r>
          </w:p>
        </w:tc>
        <w:tc>
          <w:tcPr>
            <w:tcW w:w="1053" w:type="pct"/>
            <w:tcBorders>
              <w:top w:val="single" w:sz="4" w:space="0" w:color="000000"/>
              <w:left w:val="nil"/>
              <w:bottom w:val="single" w:sz="4" w:space="0" w:color="000000"/>
              <w:right w:val="nil"/>
            </w:tcBorders>
            <w:shd w:val="clear" w:color="auto" w:fill="FFFFFF"/>
            <w:vAlign w:val="center"/>
          </w:tcPr>
          <w:p w14:paraId="58DFC9F4"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Total Effect</w:t>
            </w:r>
          </w:p>
        </w:tc>
        <w:tc>
          <w:tcPr>
            <w:tcW w:w="484" w:type="pct"/>
            <w:tcBorders>
              <w:top w:val="single" w:sz="4" w:space="0" w:color="000000"/>
              <w:left w:val="nil"/>
              <w:bottom w:val="single" w:sz="4" w:space="0" w:color="000000"/>
              <w:right w:val="nil"/>
            </w:tcBorders>
            <w:shd w:val="clear" w:color="auto" w:fill="FFFFFF"/>
            <w:vAlign w:val="center"/>
          </w:tcPr>
          <w:p w14:paraId="1C536BA9"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0.448</w:t>
            </w:r>
          </w:p>
        </w:tc>
        <w:tc>
          <w:tcPr>
            <w:tcW w:w="607" w:type="pct"/>
            <w:tcBorders>
              <w:top w:val="single" w:sz="4" w:space="0" w:color="000000"/>
              <w:left w:val="nil"/>
              <w:bottom w:val="single" w:sz="4" w:space="0" w:color="000000"/>
              <w:right w:val="nil"/>
            </w:tcBorders>
            <w:shd w:val="clear" w:color="auto" w:fill="FFFFFF"/>
            <w:vAlign w:val="center"/>
          </w:tcPr>
          <w:p w14:paraId="4755F9F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0.067</w:t>
            </w:r>
          </w:p>
        </w:tc>
        <w:tc>
          <w:tcPr>
            <w:tcW w:w="737" w:type="pct"/>
            <w:tcBorders>
              <w:top w:val="single" w:sz="4" w:space="0" w:color="000000"/>
              <w:left w:val="nil"/>
              <w:bottom w:val="single" w:sz="4" w:space="0" w:color="000000"/>
              <w:right w:val="nil"/>
            </w:tcBorders>
            <w:shd w:val="clear" w:color="auto" w:fill="FFFFFF"/>
            <w:vAlign w:val="center"/>
          </w:tcPr>
          <w:p w14:paraId="4862CB0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0.316</w:t>
            </w:r>
          </w:p>
        </w:tc>
        <w:tc>
          <w:tcPr>
            <w:tcW w:w="745" w:type="pct"/>
            <w:tcBorders>
              <w:top w:val="single" w:sz="4" w:space="0" w:color="000000"/>
              <w:left w:val="nil"/>
              <w:bottom w:val="single" w:sz="4" w:space="0" w:color="000000"/>
              <w:right w:val="nil"/>
            </w:tcBorders>
            <w:shd w:val="clear" w:color="auto" w:fill="FFFFFF"/>
            <w:vAlign w:val="center"/>
          </w:tcPr>
          <w:p w14:paraId="111386A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0.581</w:t>
            </w:r>
          </w:p>
        </w:tc>
      </w:tr>
      <w:tr w:rsidR="00722A11" w14:paraId="173D4DD2"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70B329A5"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24519362"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Direct Effect</w:t>
            </w:r>
          </w:p>
        </w:tc>
        <w:tc>
          <w:tcPr>
            <w:tcW w:w="484" w:type="pct"/>
            <w:tcBorders>
              <w:top w:val="single" w:sz="4" w:space="0" w:color="000000"/>
              <w:left w:val="nil"/>
              <w:bottom w:val="single" w:sz="4" w:space="0" w:color="000000"/>
              <w:right w:val="nil"/>
            </w:tcBorders>
            <w:shd w:val="clear" w:color="auto" w:fill="FFFFFF"/>
            <w:vAlign w:val="center"/>
          </w:tcPr>
          <w:p w14:paraId="688FD46A"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0.318</w:t>
            </w:r>
          </w:p>
        </w:tc>
        <w:tc>
          <w:tcPr>
            <w:tcW w:w="607" w:type="pct"/>
            <w:tcBorders>
              <w:top w:val="single" w:sz="4" w:space="0" w:color="000000"/>
              <w:left w:val="nil"/>
              <w:bottom w:val="single" w:sz="4" w:space="0" w:color="000000"/>
              <w:right w:val="nil"/>
            </w:tcBorders>
            <w:shd w:val="clear" w:color="auto" w:fill="FFFFFF"/>
            <w:vAlign w:val="center"/>
          </w:tcPr>
          <w:p w14:paraId="70D4E11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0.068</w:t>
            </w:r>
          </w:p>
        </w:tc>
        <w:tc>
          <w:tcPr>
            <w:tcW w:w="737" w:type="pct"/>
            <w:tcBorders>
              <w:top w:val="single" w:sz="4" w:space="0" w:color="000000"/>
              <w:left w:val="nil"/>
              <w:bottom w:val="single" w:sz="4" w:space="0" w:color="000000"/>
              <w:right w:val="nil"/>
            </w:tcBorders>
            <w:shd w:val="clear" w:color="auto" w:fill="FFFFFF"/>
            <w:vAlign w:val="center"/>
          </w:tcPr>
          <w:p w14:paraId="31CC0F7D"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0.185</w:t>
            </w:r>
          </w:p>
        </w:tc>
        <w:tc>
          <w:tcPr>
            <w:tcW w:w="745" w:type="pct"/>
            <w:tcBorders>
              <w:top w:val="single" w:sz="4" w:space="0" w:color="000000"/>
              <w:left w:val="nil"/>
              <w:bottom w:val="single" w:sz="4" w:space="0" w:color="000000"/>
              <w:right w:val="nil"/>
            </w:tcBorders>
            <w:shd w:val="clear" w:color="auto" w:fill="FFFFFF"/>
            <w:vAlign w:val="center"/>
          </w:tcPr>
          <w:p w14:paraId="7C7B0A0B"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0.452</w:t>
            </w:r>
          </w:p>
        </w:tc>
      </w:tr>
      <w:tr w:rsidR="00722A11" w14:paraId="70A2D006" w14:textId="77777777">
        <w:trPr>
          <w:jc w:val="center"/>
        </w:trPr>
        <w:tc>
          <w:tcPr>
            <w:tcW w:w="1371" w:type="pct"/>
            <w:vMerge/>
            <w:tcBorders>
              <w:top w:val="single" w:sz="4" w:space="0" w:color="000000"/>
              <w:left w:val="nil"/>
              <w:bottom w:val="single" w:sz="4" w:space="0" w:color="000000"/>
              <w:right w:val="nil"/>
            </w:tcBorders>
            <w:shd w:val="clear" w:color="auto" w:fill="FFFFFF"/>
            <w:vAlign w:val="center"/>
          </w:tcPr>
          <w:p w14:paraId="25DF3480" w14:textId="77777777" w:rsidR="00722A11" w:rsidRDefault="00722A11">
            <w:pPr>
              <w:jc w:val="center"/>
              <w:rPr>
                <w:rFonts w:eastAsia="Microsoft YaHei" w:cs="Times New Roman"/>
                <w:bCs/>
                <w:color w:val="000000"/>
                <w:sz w:val="20"/>
                <w:szCs w:val="20"/>
              </w:rPr>
            </w:pPr>
          </w:p>
        </w:tc>
        <w:tc>
          <w:tcPr>
            <w:tcW w:w="1053" w:type="pct"/>
            <w:tcBorders>
              <w:top w:val="single" w:sz="4" w:space="0" w:color="000000"/>
              <w:left w:val="nil"/>
              <w:bottom w:val="single" w:sz="4" w:space="0" w:color="000000"/>
              <w:right w:val="nil"/>
            </w:tcBorders>
            <w:shd w:val="clear" w:color="auto" w:fill="FFFFFF"/>
            <w:vAlign w:val="center"/>
          </w:tcPr>
          <w:p w14:paraId="7EEDE9B7"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Indirect Effect</w:t>
            </w:r>
          </w:p>
        </w:tc>
        <w:tc>
          <w:tcPr>
            <w:tcW w:w="484" w:type="pct"/>
            <w:tcBorders>
              <w:top w:val="single" w:sz="4" w:space="0" w:color="000000"/>
              <w:left w:val="nil"/>
              <w:bottom w:val="single" w:sz="4" w:space="0" w:color="000000"/>
              <w:right w:val="nil"/>
            </w:tcBorders>
            <w:shd w:val="clear" w:color="auto" w:fill="FFFFFF"/>
            <w:vAlign w:val="center"/>
          </w:tcPr>
          <w:p w14:paraId="082BFBCF"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0.13</w:t>
            </w:r>
          </w:p>
        </w:tc>
        <w:tc>
          <w:tcPr>
            <w:tcW w:w="607" w:type="pct"/>
            <w:tcBorders>
              <w:top w:val="single" w:sz="4" w:space="0" w:color="000000"/>
              <w:left w:val="nil"/>
              <w:bottom w:val="single" w:sz="4" w:space="0" w:color="000000"/>
              <w:right w:val="nil"/>
            </w:tcBorders>
            <w:shd w:val="clear" w:color="auto" w:fill="FFFFFF"/>
            <w:vAlign w:val="center"/>
          </w:tcPr>
          <w:p w14:paraId="1A67DE16"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0.034</w:t>
            </w:r>
          </w:p>
        </w:tc>
        <w:tc>
          <w:tcPr>
            <w:tcW w:w="737" w:type="pct"/>
            <w:tcBorders>
              <w:top w:val="single" w:sz="4" w:space="0" w:color="000000"/>
              <w:left w:val="nil"/>
              <w:bottom w:val="single" w:sz="4" w:space="0" w:color="000000"/>
              <w:right w:val="nil"/>
            </w:tcBorders>
            <w:shd w:val="clear" w:color="auto" w:fill="FFFFFF"/>
            <w:vAlign w:val="center"/>
          </w:tcPr>
          <w:p w14:paraId="1DBFBA1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0.076</w:t>
            </w:r>
          </w:p>
        </w:tc>
        <w:tc>
          <w:tcPr>
            <w:tcW w:w="745" w:type="pct"/>
            <w:tcBorders>
              <w:top w:val="single" w:sz="4" w:space="0" w:color="000000"/>
              <w:left w:val="nil"/>
              <w:bottom w:val="single" w:sz="4" w:space="0" w:color="000000"/>
              <w:right w:val="nil"/>
            </w:tcBorders>
            <w:shd w:val="clear" w:color="auto" w:fill="FFFFFF"/>
            <w:vAlign w:val="center"/>
          </w:tcPr>
          <w:p w14:paraId="5F523AB3" w14:textId="77777777" w:rsidR="00722A11" w:rsidRDefault="00000000">
            <w:pPr>
              <w:widowControl/>
              <w:jc w:val="center"/>
              <w:textAlignment w:val="center"/>
              <w:rPr>
                <w:rFonts w:eastAsia="Microsoft YaHei" w:cs="Times New Roman"/>
                <w:color w:val="000000"/>
                <w:sz w:val="20"/>
                <w:szCs w:val="20"/>
              </w:rPr>
            </w:pPr>
            <w:r>
              <w:rPr>
                <w:rFonts w:eastAsia="Microsoft YaHei" w:cs="Times New Roman"/>
                <w:color w:val="000000"/>
                <w:kern w:val="0"/>
                <w:sz w:val="20"/>
                <w:szCs w:val="20"/>
                <w:lang w:bidi="ar"/>
              </w:rPr>
              <w:t>0.211</w:t>
            </w:r>
          </w:p>
        </w:tc>
      </w:tr>
    </w:tbl>
    <w:p w14:paraId="31135EB5" w14:textId="77777777" w:rsidR="00722A11" w:rsidRDefault="00722A11">
      <w:pPr>
        <w:rPr>
          <w:rFonts w:cs="Times New Roman"/>
        </w:rPr>
      </w:pPr>
    </w:p>
    <w:p w14:paraId="4F250837" w14:textId="77777777" w:rsidR="00722A11" w:rsidRDefault="00000000">
      <w:pPr>
        <w:rPr>
          <w:rFonts w:cs="Times New Roman"/>
        </w:rPr>
      </w:pPr>
      <w:r>
        <w:rPr>
          <w:rFonts w:cs="Times New Roman"/>
        </w:rPr>
        <w:t xml:space="preserve">The comparable strength of indirect effects for product display, expert advice and social experience (all around 0.130) suggests that these different aspects of live streaming contribute </w:t>
      </w:r>
      <w:r>
        <w:rPr>
          <w:rFonts w:cs="Times New Roman"/>
        </w:rPr>
        <w:lastRenderedPageBreak/>
        <w:t>similarly to purchase intentions through the customer value pathway, despite their different strengths of direct effects. This finding highlights the importance of a balanced approach to live streaming that addresses multiple dimensions of the customer experience, rather than focusing solely on interaction. As Zhao et al. (2022) note, effective live streaming strategies should integrate informational content, expert guidance, and social elements to create comprehensive value propositions that appeal to different consumer motivations.</w:t>
      </w:r>
    </w:p>
    <w:p w14:paraId="5AB9043D" w14:textId="77777777" w:rsidR="00722A11" w:rsidRDefault="00000000">
      <w:pPr>
        <w:pStyle w:val="Heading2"/>
        <w:spacing w:before="240" w:after="240" w:line="360" w:lineRule="auto"/>
        <w:rPr>
          <w:rFonts w:ascii="Times New Roman" w:hAnsi="Times New Roman" w:cs="Times New Roman"/>
          <w:sz w:val="28"/>
          <w:szCs w:val="22"/>
        </w:rPr>
      </w:pPr>
      <w:bookmarkStart w:id="24" w:name="_Toc17700"/>
      <w:r>
        <w:rPr>
          <w:rFonts w:ascii="Times New Roman" w:hAnsi="Times New Roman" w:cs="Times New Roman"/>
          <w:sz w:val="28"/>
          <w:szCs w:val="22"/>
        </w:rPr>
        <w:t>4.6 Theoretical and Practical Implications</w:t>
      </w:r>
      <w:bookmarkEnd w:id="24"/>
    </w:p>
    <w:p w14:paraId="06E48556" w14:textId="3C60A315" w:rsidR="00722A11" w:rsidRDefault="00000000">
      <w:pPr>
        <w:rPr>
          <w:rFonts w:cs="Times New Roman"/>
        </w:rPr>
      </w:pPr>
      <w:r>
        <w:rPr>
          <w:rFonts w:cs="Times New Roman"/>
        </w:rPr>
        <w:t xml:space="preserve">This study advances understanding of the phenomenon of e-commerce live streaming and has a significant influence on consumers. This study finds that </w:t>
      </w:r>
      <w:r w:rsidR="00D43D4C">
        <w:rPr>
          <w:rFonts w:cs="Times New Roman"/>
        </w:rPr>
        <w:t>several</w:t>
      </w:r>
      <w:r>
        <w:rPr>
          <w:rFonts w:cs="Times New Roman"/>
        </w:rPr>
        <w:t xml:space="preserve"> aspects such as interaction, product demonstration, expert commentary, and social interaction play an important role in influencing purchase intentions across e-commerce live streaming categories. This study examines the effect of streaming attributes on consumer responses (Chen et al., 2021; Sun et al., 2019). It also investigates customer value as mediating variable, thus providing significant insights about purchasing decision-making mechanisms evoked by live streaming. Results show that live streaming affects consumers through perceived values, aligning customer value with the organism-resource-response model as well as enriching existing theory models (Mehrabian </w:t>
      </w:r>
      <w:r>
        <w:rPr>
          <w:rFonts w:cs="Times New Roman" w:hint="eastAsia"/>
        </w:rPr>
        <w:t>and</w:t>
      </w:r>
      <w:r>
        <w:rPr>
          <w:rFonts w:cs="Times New Roman"/>
        </w:rPr>
        <w:t xml:space="preserve"> Russell, 1974; Zeithaml, 1988; Kotler, 2021). Finally, attributes of streaming have a significant influence on customer value and purchase intentions, pointing to differences between immediate effects on behavior and long-term perceived values (Liu et al., 2021; </w:t>
      </w:r>
      <w:proofErr w:type="spellStart"/>
      <w:r>
        <w:rPr>
          <w:rFonts w:cs="Times New Roman"/>
        </w:rPr>
        <w:t>Wongkitrungrueng</w:t>
      </w:r>
      <w:proofErr w:type="spellEnd"/>
      <w:r>
        <w:rPr>
          <w:rFonts w:cs="Times New Roman"/>
        </w:rPr>
        <w:t xml:space="preserve"> </w:t>
      </w:r>
      <w:r>
        <w:rPr>
          <w:rFonts w:cs="Times New Roman" w:hint="eastAsia"/>
        </w:rPr>
        <w:t>and</w:t>
      </w:r>
      <w:r>
        <w:rPr>
          <w:rFonts w:cs="Times New Roman"/>
        </w:rPr>
        <w:t xml:space="preserve"> </w:t>
      </w:r>
      <w:proofErr w:type="spellStart"/>
      <w:r>
        <w:rPr>
          <w:rFonts w:cs="Times New Roman"/>
        </w:rPr>
        <w:t>Assarut</w:t>
      </w:r>
      <w:proofErr w:type="spellEnd"/>
      <w:r>
        <w:rPr>
          <w:rFonts w:cs="Times New Roman"/>
        </w:rPr>
        <w:t>, 2020).</w:t>
      </w:r>
    </w:p>
    <w:p w14:paraId="07DBDA4F" w14:textId="77777777" w:rsidR="00722A11" w:rsidRDefault="00000000">
      <w:pPr>
        <w:rPr>
          <w:rFonts w:cs="Times New Roman"/>
        </w:rPr>
      </w:pPr>
      <w:r>
        <w:rPr>
          <w:rFonts w:cs="Times New Roman"/>
        </w:rPr>
        <w:t>All these findings indicate that e-commerce retailers need to adopt live streaming to boost purchase intentions for outdoor wear. One cannot overemphasize the role of real-time, bi-directional communication, which calls for responsive websites that respond quickly to consumers' questions. Training presenters to communicate effectively with audiences and stimulate participation strengthens the effectiveness of live-streaming campaigns (</w:t>
      </w:r>
      <w:proofErr w:type="spellStart"/>
      <w:r>
        <w:rPr>
          <w:rFonts w:cs="Times New Roman"/>
        </w:rPr>
        <w:t>Gulfraz</w:t>
      </w:r>
      <w:proofErr w:type="spellEnd"/>
      <w:r>
        <w:rPr>
          <w:rFonts w:cs="Times New Roman"/>
        </w:rPr>
        <w:t xml:space="preserve"> et al., 2022). Effective product presentation is an art that plays an important role in determining both customer values and purchase intentions, which means that impactful visuals are required. Demonstration of clothing outdoors necessitates showing products from different </w:t>
      </w:r>
      <w:r>
        <w:rPr>
          <w:rFonts w:cs="Times New Roman"/>
        </w:rPr>
        <w:lastRenderedPageBreak/>
        <w:t>angles and in applicable contexts so that consumers can imagine their performance. Quality cameras with good lighting can significantly increase persuasive presentations made through live streaming (Zhang et al., 2022). Host knowledge plays an important role in streams of outdoor clothing since knowledgeable hosts inspire consumers' confidence and reduce perceived risks. Host training can improve product knowledge and communication skills (Chen et al., 2021). While social experiences have a weaker direct effect on purchase intentions, their impact on customer values underscores building communities in live streaming. Inviting viewers to participate and interact with their comments can maximize streaming session values by fostering long-term participation commitment over short-term purchases (Liu et al., 2021; Zhao et al., 2022).</w:t>
      </w:r>
    </w:p>
    <w:p w14:paraId="1852C6AB" w14:textId="77777777" w:rsidR="00722A11" w:rsidRDefault="00000000">
      <w:pPr>
        <w:pStyle w:val="Heading1"/>
        <w:spacing w:before="240" w:after="240" w:line="360" w:lineRule="auto"/>
        <w:rPr>
          <w:rFonts w:cs="Times New Roman"/>
          <w:sz w:val="32"/>
          <w:szCs w:val="32"/>
        </w:rPr>
      </w:pPr>
      <w:bookmarkStart w:id="25" w:name="_Toc16873"/>
      <w:r>
        <w:rPr>
          <w:rFonts w:cs="Times New Roman"/>
          <w:sz w:val="32"/>
          <w:szCs w:val="32"/>
        </w:rPr>
        <w:t>5. Conclusion</w:t>
      </w:r>
      <w:bookmarkEnd w:id="25"/>
    </w:p>
    <w:p w14:paraId="3A9C49EA" w14:textId="77777777" w:rsidR="00722A11" w:rsidRDefault="00000000">
      <w:pPr>
        <w:rPr>
          <w:rFonts w:cs="Times New Roman"/>
        </w:rPr>
      </w:pPr>
      <w:r>
        <w:rPr>
          <w:rFonts w:cs="Times New Roman"/>
        </w:rPr>
        <w:t>This research thoroughly investigated the influence of e-commerce live streaming on consumers' purchase intention for outdoor clothing products, with a specific focus on TikTok. The study explored four key features of e-commerce live streaming: real-time interaction, product display, professional advice, and social experience, examining both their direct effects on purchase intention and their indirect effects through customer value as a mediating variable. Through a comprehensive survey of 87 consumers who had previously watched TikTok live streams and purchased outdoor clothing through this channel, the study provided robust empirical evidence supporting all proposed hypotheses. The results showed that all four characteristics of e-commerce live streaming positively influence purchase intention, with real-time interaction having the most substantial direct effect.</w:t>
      </w:r>
    </w:p>
    <w:p w14:paraId="18CC6DE7" w14:textId="77777777" w:rsidR="00722A11" w:rsidRDefault="00000000">
      <w:pPr>
        <w:rPr>
          <w:rFonts w:cs="Times New Roman"/>
        </w:rPr>
      </w:pPr>
      <w:r>
        <w:rPr>
          <w:rFonts w:cs="Times New Roman"/>
        </w:rPr>
        <w:t xml:space="preserve">Customer value was confirmed as a significant mediator in the relationship between streaming characteristics and purchase intention, highlighting the critical role of value perceptions in translating streaming experiences into purchase decisions. Interestingly, while real-time interaction had the most substantial direct effect on purchase intention, product display had the most significant effect on customer value, suggesting different pathways through which streaming elements influence consumer behavior. These findings underscore the multifaceted nature of e-commerce live streaming and its complex psychological </w:t>
      </w:r>
      <w:r>
        <w:rPr>
          <w:rFonts w:cs="Times New Roman"/>
        </w:rPr>
        <w:lastRenderedPageBreak/>
        <w:t>influence on consumer decision-making processes. The study contributes to the theoretical understanding of digital commerce. It provides practical insights for companies seeking live streaming as an effective marketing and sales channel for outdoor clothing products.</w:t>
      </w:r>
    </w:p>
    <w:p w14:paraId="75A0ECDD" w14:textId="77777777" w:rsidR="00722A11" w:rsidRDefault="00000000">
      <w:pPr>
        <w:rPr>
          <w:rFonts w:cs="Times New Roman"/>
        </w:rPr>
      </w:pPr>
      <w:r>
        <w:rPr>
          <w:rFonts w:cs="Times New Roman"/>
        </w:rPr>
        <w:t>In addition to all that it offers, there are some limitations to this study that must be considered. Firstly, by only measuring consumer intentions and attitudes at one point in time, the cross-sectional nature prevents us from investigating these factors in changing dynamics, or in seeing intentions translated into buying behavior. Given that e-commerce live streaming is a constantly changing environment, with features that change quickly and with varying levels of consumer expectations, it is plausible that longitudinal studies might identify some temporal patterns that have been missed by this study.</w:t>
      </w:r>
    </w:p>
    <w:p w14:paraId="39ABD219" w14:textId="77777777" w:rsidR="00722A11" w:rsidRDefault="00000000">
      <w:pPr>
        <w:rPr>
          <w:rFonts w:cs="Times New Roman"/>
        </w:rPr>
      </w:pPr>
      <w:r>
        <w:rPr>
          <w:rFonts w:cs="Times New Roman"/>
        </w:rPr>
        <w:t xml:space="preserve">While the sample was large enough to be analyzed statistically, it was largely comprised of Chinese consumers who are accustomed to using TikTok, which could limit generalizability of these findings to different cultural segments or e-commerce websites. Culture plays an important role in dictating consumers' attitudes and behaviors toward different aspects of </w:t>
      </w:r>
      <w:proofErr w:type="gramStart"/>
      <w:r>
        <w:rPr>
          <w:rFonts w:cs="Times New Roman"/>
        </w:rPr>
        <w:t>live-streaming</w:t>
      </w:r>
      <w:proofErr w:type="gramEnd"/>
      <w:r>
        <w:rPr>
          <w:rFonts w:cs="Times New Roman"/>
        </w:rPr>
        <w:t>, so these findings should be treated cautiously if extrapolated to different contexts.</w:t>
      </w:r>
      <w:r>
        <w:rPr>
          <w:rFonts w:cs="Times New Roman" w:hint="eastAsia"/>
        </w:rPr>
        <w:t xml:space="preserve"> </w:t>
      </w:r>
      <w:r>
        <w:rPr>
          <w:rFonts w:cs="Times New Roman"/>
        </w:rPr>
        <w:t>The study focused exclusively on outdoor clothing products, and the relative importance of different streaming characteristics may vary across product categories with various levels of complexity, price points, or emotional significance. While the research examined four key characteristics of e-commerce live streaming, other potentially essential elements - such as promotional incentives, time-limited offers, or the aesthetic qualities of the streaming environment - were not explicitly included in the model. The study relied on self-reported measures of purchase intention rather than actual purchase behavior, introducing potential social desirability bias or intention-</w:t>
      </w:r>
      <w:proofErr w:type="spellStart"/>
      <w:r>
        <w:rPr>
          <w:rFonts w:cs="Times New Roman"/>
        </w:rPr>
        <w:t>behaviour</w:t>
      </w:r>
      <w:proofErr w:type="spellEnd"/>
      <w:r>
        <w:rPr>
          <w:rFonts w:cs="Times New Roman"/>
        </w:rPr>
        <w:t xml:space="preserve"> gaps that could affect the validity of conclusions about real-world purchase decisions.</w:t>
      </w:r>
    </w:p>
    <w:p w14:paraId="0FA7CDA5" w14:textId="77777777" w:rsidR="00722A11" w:rsidRDefault="00000000">
      <w:pPr>
        <w:rPr>
          <w:rFonts w:cs="Times New Roman"/>
        </w:rPr>
      </w:pPr>
      <w:r>
        <w:rPr>
          <w:rFonts w:cs="Times New Roman"/>
        </w:rPr>
        <w:t xml:space="preserve">This study </w:t>
      </w:r>
      <w:proofErr w:type="gramStart"/>
      <w:r>
        <w:rPr>
          <w:rFonts w:cs="Times New Roman"/>
        </w:rPr>
        <w:t>opens up</w:t>
      </w:r>
      <w:proofErr w:type="gramEnd"/>
      <w:r>
        <w:rPr>
          <w:rFonts w:cs="Times New Roman"/>
        </w:rPr>
        <w:t xml:space="preserve"> several promising avenues for future research on e-commerce live streaming and consumer behavior. Future studies could employ longitudinal designs to track how streaming experiences influence purchase decisions, including immediate and delayed effects, and how repeated exposure to streaming content affects consumer attitudes and loyalty. Comparative research across different cultural contexts and streaming platforms would improve our understanding of how cultural factors and platform-specific </w:t>
      </w:r>
      <w:r>
        <w:rPr>
          <w:rFonts w:cs="Times New Roman"/>
        </w:rPr>
        <w:lastRenderedPageBreak/>
        <w:t xml:space="preserve">characteristics moderate the relationships observed in this study. Extending the research to other product categories beyond outdoor clothing would reveal how product characteristics interact with streaming elements to influence consumer responses and identify optimal streaming strategies for various types of merchandise. A more granular analysis of streaming characteristics could further refine our understanding of effective practices, such as investigating specific interaction techniques, optimal demonstration methods, or </w:t>
      </w:r>
      <w:proofErr w:type="gramStart"/>
      <w:r>
        <w:rPr>
          <w:rFonts w:cs="Times New Roman"/>
        </w:rPr>
        <w:t>particular types</w:t>
      </w:r>
      <w:proofErr w:type="gramEnd"/>
      <w:r>
        <w:rPr>
          <w:rFonts w:cs="Times New Roman"/>
        </w:rPr>
        <w:t xml:space="preserve"> of expertise that most effectively influence purchase decisions.</w:t>
      </w:r>
    </w:p>
    <w:p w14:paraId="27247B39" w14:textId="3B27D176" w:rsidR="00722A11" w:rsidRDefault="00000000">
      <w:pPr>
        <w:rPr>
          <w:rFonts w:cs="Times New Roman"/>
        </w:rPr>
      </w:pPr>
      <w:r>
        <w:rPr>
          <w:rFonts w:cs="Times New Roman"/>
        </w:rPr>
        <w:t xml:space="preserve">Future studies could explore additional mediating variables beyond customer value, such as trust, emotional involvement, or parasocial relationships with hosts, to develop more comprehensive models of the psychological mechanisms underlying streaming commerce. Research that combines self-reported measures with objective data on viewing patterns and actual purchasing behavior would strengthen the validity of findings and provide more actionable insights for companies implementing live-streaming strategies. Such multifaceted approaches would significantly advance theoretical understanding and practical applications in this rapidly evolving area of digital </w:t>
      </w:r>
      <w:r w:rsidR="00D43D4C">
        <w:rPr>
          <w:rFonts w:cs="Times New Roman"/>
        </w:rPr>
        <w:t xml:space="preserve">commerce. </w:t>
      </w:r>
      <w:bookmarkStart w:id="26" w:name="_Toc5187"/>
    </w:p>
    <w:p w14:paraId="4233871E" w14:textId="77777777" w:rsidR="00D43D4C" w:rsidRDefault="00D43D4C">
      <w:pPr>
        <w:rPr>
          <w:rFonts w:cs="Times New Roman"/>
        </w:rPr>
      </w:pPr>
    </w:p>
    <w:p w14:paraId="58D85403" w14:textId="77777777" w:rsidR="00D43D4C" w:rsidRDefault="00D43D4C">
      <w:pPr>
        <w:rPr>
          <w:rFonts w:cs="Times New Roman"/>
        </w:rPr>
      </w:pPr>
    </w:p>
    <w:p w14:paraId="0E7851A0" w14:textId="77777777" w:rsidR="00D43D4C" w:rsidRDefault="00D43D4C">
      <w:pPr>
        <w:rPr>
          <w:rFonts w:cs="Times New Roman"/>
        </w:rPr>
      </w:pPr>
    </w:p>
    <w:p w14:paraId="083B59B1" w14:textId="77777777" w:rsidR="00D43D4C" w:rsidRDefault="00D43D4C">
      <w:pPr>
        <w:rPr>
          <w:rFonts w:cs="Times New Roman"/>
        </w:rPr>
      </w:pPr>
    </w:p>
    <w:p w14:paraId="777F0D5C" w14:textId="77777777" w:rsidR="00D43D4C" w:rsidRDefault="00D43D4C">
      <w:pPr>
        <w:rPr>
          <w:rFonts w:cs="Times New Roman"/>
        </w:rPr>
      </w:pPr>
    </w:p>
    <w:p w14:paraId="40A57F26" w14:textId="77777777" w:rsidR="00D43D4C" w:rsidRDefault="00D43D4C">
      <w:pPr>
        <w:rPr>
          <w:rFonts w:cs="Times New Roman"/>
        </w:rPr>
      </w:pPr>
    </w:p>
    <w:p w14:paraId="60D37D28" w14:textId="77777777" w:rsidR="00D43D4C" w:rsidRDefault="00D43D4C">
      <w:pPr>
        <w:rPr>
          <w:rFonts w:cs="Times New Roman"/>
        </w:rPr>
      </w:pPr>
    </w:p>
    <w:p w14:paraId="2E58D1A3" w14:textId="77777777" w:rsidR="00D43D4C" w:rsidRDefault="00D43D4C">
      <w:pPr>
        <w:rPr>
          <w:rFonts w:cs="Times New Roman"/>
        </w:rPr>
      </w:pPr>
    </w:p>
    <w:p w14:paraId="607E24AF" w14:textId="77777777" w:rsidR="00D43D4C" w:rsidRDefault="00D43D4C">
      <w:pPr>
        <w:rPr>
          <w:rFonts w:cs="Times New Roman"/>
        </w:rPr>
      </w:pPr>
    </w:p>
    <w:p w14:paraId="093F8B53" w14:textId="77777777" w:rsidR="00D43D4C" w:rsidRDefault="00D43D4C">
      <w:pPr>
        <w:rPr>
          <w:rFonts w:cs="Times New Roman"/>
        </w:rPr>
      </w:pPr>
    </w:p>
    <w:p w14:paraId="0F7A71FC" w14:textId="77777777" w:rsidR="00D43D4C" w:rsidRDefault="00D43D4C">
      <w:pPr>
        <w:rPr>
          <w:rFonts w:cs="Times New Roman"/>
        </w:rPr>
      </w:pPr>
    </w:p>
    <w:p w14:paraId="5497179F" w14:textId="77777777" w:rsidR="00D43D4C" w:rsidRDefault="00D43D4C">
      <w:pPr>
        <w:rPr>
          <w:rFonts w:cs="Times New Roman"/>
        </w:rPr>
      </w:pPr>
    </w:p>
    <w:p w14:paraId="0764FD45" w14:textId="77777777" w:rsidR="00D43D4C" w:rsidRDefault="00D43D4C">
      <w:pPr>
        <w:rPr>
          <w:rFonts w:cs="Times New Roman"/>
        </w:rPr>
      </w:pPr>
    </w:p>
    <w:p w14:paraId="7DFBCE12" w14:textId="77777777" w:rsidR="00D43D4C" w:rsidRDefault="00D43D4C">
      <w:pPr>
        <w:rPr>
          <w:rFonts w:cs="Times New Roman"/>
        </w:rPr>
      </w:pPr>
    </w:p>
    <w:p w14:paraId="0F89AC59" w14:textId="77777777" w:rsidR="00D43D4C" w:rsidRPr="00D43D4C" w:rsidRDefault="00D43D4C">
      <w:pPr>
        <w:rPr>
          <w:rFonts w:cs="Times New Roman"/>
        </w:rPr>
      </w:pPr>
    </w:p>
    <w:p w14:paraId="3D9810A0" w14:textId="77777777" w:rsidR="00722A11" w:rsidRDefault="00000000">
      <w:pPr>
        <w:pStyle w:val="Heading1"/>
        <w:spacing w:before="240" w:after="240" w:line="360" w:lineRule="auto"/>
        <w:rPr>
          <w:rFonts w:cs="Times New Roman"/>
          <w:sz w:val="32"/>
          <w:szCs w:val="32"/>
        </w:rPr>
      </w:pPr>
      <w:r>
        <w:rPr>
          <w:rFonts w:cs="Times New Roman"/>
          <w:sz w:val="32"/>
          <w:szCs w:val="32"/>
        </w:rPr>
        <w:lastRenderedPageBreak/>
        <w:t>References</w:t>
      </w:r>
      <w:bookmarkEnd w:id="26"/>
    </w:p>
    <w:p w14:paraId="0DC29894" w14:textId="77777777" w:rsidR="00722A11" w:rsidRDefault="00000000">
      <w:pPr>
        <w:pStyle w:val="NormalWeb"/>
        <w:widowControl/>
        <w:spacing w:beforeAutospacing="0" w:afterAutospacing="0"/>
        <w:ind w:left="480" w:hangingChars="200" w:hanging="480"/>
        <w:jc w:val="both"/>
      </w:pPr>
      <w:r>
        <w:t xml:space="preserve">Ajzen, I. (1991) 'The theory of planned behavior', </w:t>
      </w:r>
      <w:r>
        <w:rPr>
          <w:rStyle w:val="Emphasis"/>
          <w:kern w:val="2"/>
        </w:rPr>
        <w:t>Organizational Behavior and Human Decision Processes</w:t>
      </w:r>
      <w:r>
        <w:t>, 50(2), pp. 179–211.</w:t>
      </w:r>
    </w:p>
    <w:p w14:paraId="7D64200E" w14:textId="77777777" w:rsidR="00722A11" w:rsidRDefault="00000000">
      <w:pPr>
        <w:widowControl/>
        <w:ind w:left="480" w:hangingChars="200" w:hanging="480"/>
        <w:rPr>
          <w:rFonts w:cs="Times New Roman"/>
        </w:rPr>
      </w:pPr>
      <w:r>
        <w:rPr>
          <w:rFonts w:cs="Times New Roman"/>
        </w:rPr>
        <w:t xml:space="preserve">Baron, R.M. and Kenny, D.A. (1986) ‘The moderator–mediator variable distinction in social psychological research: Conceptual, strategic, and statistical considerations’, </w:t>
      </w:r>
      <w:r>
        <w:rPr>
          <w:rStyle w:val="Emphasis"/>
          <w:rFonts w:cs="Times New Roman"/>
        </w:rPr>
        <w:t>Journal of Personality and Social Psychology</w:t>
      </w:r>
      <w:r>
        <w:rPr>
          <w:rFonts w:cs="Times New Roman"/>
        </w:rPr>
        <w:t>, 51(6), pp. 1173-1182.</w:t>
      </w:r>
    </w:p>
    <w:p w14:paraId="052EC56E" w14:textId="77777777" w:rsidR="00722A11" w:rsidRDefault="00000000">
      <w:pPr>
        <w:widowControl/>
        <w:ind w:left="480" w:hangingChars="200" w:hanging="480"/>
        <w:rPr>
          <w:rFonts w:cs="Times New Roman"/>
        </w:rPr>
      </w:pPr>
      <w:r>
        <w:rPr>
          <w:rFonts w:cs="Times New Roman"/>
        </w:rPr>
        <w:t xml:space="preserve">Cai, J., Wohn, D.Y., Mittal, A. and Sureshbabu, D. (2018) ‘Utilitarian and hedonic motivations for live streaming shopping’. In </w:t>
      </w:r>
      <w:r>
        <w:rPr>
          <w:rStyle w:val="Emphasis"/>
          <w:rFonts w:cs="Times New Roman"/>
        </w:rPr>
        <w:t>Proceedings of the 2018 ACM International Conference on Interactive Experiences for TV and Online Video</w:t>
      </w:r>
      <w:r>
        <w:rPr>
          <w:rFonts w:cs="Times New Roman"/>
        </w:rPr>
        <w:t>, pp. 81-88.</w:t>
      </w:r>
    </w:p>
    <w:p w14:paraId="6E58C8AD" w14:textId="77777777" w:rsidR="00722A11" w:rsidRDefault="00000000">
      <w:pPr>
        <w:pStyle w:val="NormalWeb"/>
        <w:widowControl/>
        <w:spacing w:beforeAutospacing="0" w:afterAutospacing="0"/>
        <w:ind w:left="480" w:hangingChars="200" w:hanging="480"/>
        <w:jc w:val="both"/>
      </w:pPr>
      <w:r>
        <w:t xml:space="preserve">Cai, J. and Wohn, D.Y. (2019) 'Live streaming commerce: uses and gratifications approach to understanding consumers' motivations', in </w:t>
      </w:r>
      <w:r>
        <w:rPr>
          <w:rStyle w:val="Emphasis"/>
          <w:kern w:val="2"/>
        </w:rPr>
        <w:t>Proceedings of the 52nd Hawaii International Conference on System Sciences</w:t>
      </w:r>
      <w:r>
        <w:t>, pp. 2548–2557.</w:t>
      </w:r>
    </w:p>
    <w:p w14:paraId="5F178C22" w14:textId="77777777" w:rsidR="00722A11" w:rsidRDefault="00000000">
      <w:pPr>
        <w:widowControl/>
        <w:ind w:left="480" w:hangingChars="200" w:hanging="480"/>
        <w:rPr>
          <w:rFonts w:cs="Times New Roman"/>
        </w:rPr>
      </w:pPr>
      <w:r>
        <w:rPr>
          <w:rFonts w:cs="Times New Roman"/>
        </w:rPr>
        <w:t xml:space="preserve">Chen, L., Li, Y. and Liu, C. (2021) ‘How livestreaming increases product sales: Role of trust transfer and elaboration likelihood model’, </w:t>
      </w:r>
      <w:r>
        <w:rPr>
          <w:rStyle w:val="Emphasis"/>
          <w:rFonts w:cs="Times New Roman"/>
        </w:rPr>
        <w:t>International Journal of Electronic Commerce</w:t>
      </w:r>
      <w:r>
        <w:rPr>
          <w:rFonts w:cs="Times New Roman"/>
        </w:rPr>
        <w:t>, 25(4), pp. 350-382.</w:t>
      </w:r>
    </w:p>
    <w:p w14:paraId="2567D4C9" w14:textId="77777777" w:rsidR="00722A11" w:rsidRDefault="00000000">
      <w:pPr>
        <w:pStyle w:val="NormalWeb"/>
        <w:widowControl/>
        <w:spacing w:beforeAutospacing="0" w:afterAutospacing="0"/>
        <w:ind w:left="480" w:hangingChars="200" w:hanging="480"/>
        <w:jc w:val="both"/>
      </w:pPr>
      <w:r>
        <w:t xml:space="preserve">Chen, C.C., Hsiao, K.L. and Wu, S.J. (2022) 'Purchase intention in social commerce: an empirical examination of perceived value and social awareness', </w:t>
      </w:r>
      <w:r>
        <w:rPr>
          <w:rStyle w:val="Emphasis"/>
          <w:kern w:val="2"/>
        </w:rPr>
        <w:t>Decision Support Systems</w:t>
      </w:r>
      <w:r>
        <w:t>, 143, 113496.</w:t>
      </w:r>
    </w:p>
    <w:p w14:paraId="1B5AF418" w14:textId="77777777" w:rsidR="00722A11" w:rsidRDefault="00000000">
      <w:pPr>
        <w:pStyle w:val="NormalWeb"/>
        <w:widowControl/>
        <w:spacing w:beforeAutospacing="0" w:afterAutospacing="0"/>
        <w:ind w:left="480" w:hangingChars="200" w:hanging="480"/>
        <w:jc w:val="both"/>
      </w:pPr>
      <w:r>
        <w:t xml:space="preserve">Chen, H., Hu, M. and Li, J. (2021) 'Understanding the persuasion mechanism of live streamers: an elaboration likelihood model perspective', </w:t>
      </w:r>
      <w:r>
        <w:rPr>
          <w:rStyle w:val="Emphasis"/>
          <w:kern w:val="2"/>
        </w:rPr>
        <w:t>Journal of Retailing and Consumer Services</w:t>
      </w:r>
      <w:r>
        <w:t>, 63, 102683.</w:t>
      </w:r>
    </w:p>
    <w:p w14:paraId="0B5304BA" w14:textId="77777777" w:rsidR="00722A11" w:rsidRDefault="00000000">
      <w:pPr>
        <w:pStyle w:val="NormalWeb"/>
        <w:widowControl/>
        <w:spacing w:beforeAutospacing="0" w:afterAutospacing="0"/>
        <w:ind w:left="480" w:hangingChars="200" w:hanging="480"/>
        <w:jc w:val="both"/>
      </w:pPr>
      <w:r>
        <w:t xml:space="preserve">Davis, F.D. (1989) 'Perceived usefulness, perceived ease of use, and user acceptance of information technology', </w:t>
      </w:r>
      <w:r>
        <w:rPr>
          <w:rStyle w:val="Emphasis"/>
          <w:kern w:val="2"/>
        </w:rPr>
        <w:t>MIS Quarterly</w:t>
      </w:r>
      <w:r>
        <w:t>, 13(3), pp. 319–340.</w:t>
      </w:r>
    </w:p>
    <w:p w14:paraId="0AE91C67" w14:textId="77777777" w:rsidR="00722A11" w:rsidRDefault="00000000">
      <w:pPr>
        <w:pStyle w:val="NormalWeb"/>
        <w:widowControl/>
        <w:spacing w:beforeAutospacing="0" w:afterAutospacing="0"/>
        <w:ind w:left="480" w:hangingChars="200" w:hanging="480"/>
        <w:jc w:val="both"/>
      </w:pPr>
      <w:r>
        <w:t xml:space="preserve">Duong, N.T. (2025) 'Factors affecting users' continuance intention to use social network sites: a sample of Vietnamese Facebookers', </w:t>
      </w:r>
      <w:r>
        <w:rPr>
          <w:rStyle w:val="Emphasis"/>
          <w:kern w:val="2"/>
        </w:rPr>
        <w:t xml:space="preserve">International Journal of Mobile Learning and </w:t>
      </w:r>
      <w:proofErr w:type="spellStart"/>
      <w:r>
        <w:rPr>
          <w:rStyle w:val="Emphasis"/>
          <w:kern w:val="2"/>
        </w:rPr>
        <w:t>Organisation</w:t>
      </w:r>
      <w:proofErr w:type="spellEnd"/>
      <w:r>
        <w:t xml:space="preserve">, 19(1), pp. 87–112. </w:t>
      </w:r>
      <w:proofErr w:type="spellStart"/>
      <w:r>
        <w:t>doi</w:t>
      </w:r>
      <w:proofErr w:type="spellEnd"/>
      <w:r>
        <w:t>: 10.1504/ijmlo.2025.142913.</w:t>
      </w:r>
    </w:p>
    <w:p w14:paraId="2BF3642D" w14:textId="77777777" w:rsidR="00722A11" w:rsidRDefault="00000000">
      <w:pPr>
        <w:pStyle w:val="NormalWeb"/>
        <w:widowControl/>
        <w:spacing w:beforeAutospacing="0" w:afterAutospacing="0"/>
        <w:ind w:left="480" w:hangingChars="200" w:hanging="480"/>
        <w:jc w:val="both"/>
      </w:pPr>
      <w:r>
        <w:t xml:space="preserve">Eroglu, S.A., Machleit, K.A. and Davis, L.M. (2001) 'Atmospheric qualities of online retailing: a conceptual model and implications', </w:t>
      </w:r>
      <w:r>
        <w:rPr>
          <w:rStyle w:val="Emphasis"/>
          <w:kern w:val="2"/>
        </w:rPr>
        <w:t>Journal of Business Research</w:t>
      </w:r>
      <w:r>
        <w:t>, 54(2), pp. 177–184.</w:t>
      </w:r>
    </w:p>
    <w:p w14:paraId="3356D423" w14:textId="77777777" w:rsidR="00722A11" w:rsidRDefault="00000000">
      <w:pPr>
        <w:pStyle w:val="NormalWeb"/>
        <w:widowControl/>
        <w:spacing w:beforeAutospacing="0" w:afterAutospacing="0"/>
        <w:ind w:left="480" w:hangingChars="200" w:hanging="480"/>
        <w:jc w:val="both"/>
      </w:pPr>
      <w:r>
        <w:lastRenderedPageBreak/>
        <w:t xml:space="preserve">Fishbein, M. and Ajzen, I. (1975) </w:t>
      </w:r>
      <w:r>
        <w:rPr>
          <w:rStyle w:val="Emphasis"/>
          <w:kern w:val="2"/>
        </w:rPr>
        <w:t>Belief, attitude, intention, and behavior: an introduction to theory and research</w:t>
      </w:r>
      <w:r>
        <w:t>. Reading, MA: Addison-Wesley.</w:t>
      </w:r>
    </w:p>
    <w:p w14:paraId="251508A0" w14:textId="77777777" w:rsidR="00722A11" w:rsidRDefault="00000000">
      <w:pPr>
        <w:pStyle w:val="NormalWeb"/>
        <w:widowControl/>
        <w:spacing w:beforeAutospacing="0" w:afterAutospacing="0"/>
        <w:ind w:left="480" w:hangingChars="200" w:hanging="480"/>
        <w:jc w:val="both"/>
      </w:pPr>
      <w:proofErr w:type="spellStart"/>
      <w:r>
        <w:t>Gulfraz</w:t>
      </w:r>
      <w:proofErr w:type="spellEnd"/>
      <w:r>
        <w:t xml:space="preserve">, M.B., Sufyan, M., </w:t>
      </w:r>
      <w:proofErr w:type="spellStart"/>
      <w:r>
        <w:t>Mustak</w:t>
      </w:r>
      <w:proofErr w:type="spellEnd"/>
      <w:r>
        <w:t xml:space="preserve">, M. and Salminen, J. (2022) 'Predicting consumer purchasing behavior in social commerce: a SOR model perspective', </w:t>
      </w:r>
      <w:r>
        <w:rPr>
          <w:rStyle w:val="Emphasis"/>
          <w:kern w:val="2"/>
        </w:rPr>
        <w:t>Journal of Business Research</w:t>
      </w:r>
      <w:r>
        <w:t>, 148, pp. 288–301.</w:t>
      </w:r>
    </w:p>
    <w:p w14:paraId="32F8A7A9" w14:textId="77777777" w:rsidR="00722A11" w:rsidRDefault="00000000">
      <w:pPr>
        <w:pStyle w:val="NormalWeb"/>
        <w:widowControl/>
        <w:spacing w:beforeAutospacing="0" w:afterAutospacing="0"/>
        <w:ind w:left="480" w:hangingChars="200" w:hanging="480"/>
        <w:jc w:val="both"/>
      </w:pPr>
      <w:proofErr w:type="spellStart"/>
      <w:r>
        <w:t>Gulfraz</w:t>
      </w:r>
      <w:proofErr w:type="spellEnd"/>
      <w:r>
        <w:t xml:space="preserve">, M.B., Sufyan, M., </w:t>
      </w:r>
      <w:proofErr w:type="spellStart"/>
      <w:r>
        <w:t>Mustak</w:t>
      </w:r>
      <w:proofErr w:type="spellEnd"/>
      <w:r>
        <w:t xml:space="preserve">, M., Salminen, J. and Srivastava, D.K. (2022) 'Understanding the impact of online customers' shopping experience on online impulsive buying: a study on two leading e-commerce platforms', </w:t>
      </w:r>
      <w:r>
        <w:rPr>
          <w:rStyle w:val="Emphasis"/>
          <w:kern w:val="2"/>
        </w:rPr>
        <w:t>Journal of Retailing and Consumer Services</w:t>
      </w:r>
      <w:r>
        <w:t>, 68, 103000.</w:t>
      </w:r>
    </w:p>
    <w:p w14:paraId="0844C774" w14:textId="77777777" w:rsidR="00722A11" w:rsidRDefault="00000000">
      <w:pPr>
        <w:widowControl/>
        <w:ind w:left="480" w:hangingChars="200" w:hanging="480"/>
        <w:rPr>
          <w:rFonts w:cs="Times New Roman"/>
        </w:rPr>
      </w:pPr>
      <w:r>
        <w:rPr>
          <w:rFonts w:cs="Times New Roman"/>
        </w:rPr>
        <w:t xml:space="preserve">Hair, J.F., Black, W.C., Babin, B.J. and Anderson, R.E. (2019) </w:t>
      </w:r>
      <w:r>
        <w:rPr>
          <w:rStyle w:val="Emphasis"/>
          <w:rFonts w:cs="Times New Roman"/>
        </w:rPr>
        <w:t>Multivariate data analysis</w:t>
      </w:r>
      <w:r>
        <w:rPr>
          <w:rFonts w:cs="Times New Roman"/>
        </w:rPr>
        <w:t xml:space="preserve">. 8th </w:t>
      </w:r>
      <w:proofErr w:type="spellStart"/>
      <w:r>
        <w:rPr>
          <w:rFonts w:cs="Times New Roman"/>
        </w:rPr>
        <w:t>edn</w:t>
      </w:r>
      <w:proofErr w:type="spellEnd"/>
      <w:r>
        <w:rPr>
          <w:rFonts w:cs="Times New Roman"/>
        </w:rPr>
        <w:t>. Cengage Learning.</w:t>
      </w:r>
    </w:p>
    <w:p w14:paraId="51A46470" w14:textId="77777777" w:rsidR="00722A11" w:rsidRDefault="00000000">
      <w:pPr>
        <w:pStyle w:val="NormalWeb"/>
        <w:widowControl/>
        <w:spacing w:beforeAutospacing="0" w:afterAutospacing="0"/>
        <w:ind w:left="480" w:hangingChars="200" w:hanging="480"/>
        <w:jc w:val="both"/>
      </w:pPr>
      <w:r>
        <w:t xml:space="preserve">Huang, Z. and Benyoucef, M. (2013) 'From e-commerce to social commerce: a close look at design features', </w:t>
      </w:r>
      <w:r>
        <w:rPr>
          <w:rStyle w:val="Emphasis"/>
          <w:kern w:val="2"/>
        </w:rPr>
        <w:t>Electronic Commerce Research and Applications</w:t>
      </w:r>
      <w:r>
        <w:t>, 12(4), pp. 246–259.</w:t>
      </w:r>
    </w:p>
    <w:p w14:paraId="2AADF87A" w14:textId="77777777" w:rsidR="00722A11" w:rsidRDefault="00000000">
      <w:pPr>
        <w:pStyle w:val="NormalWeb"/>
        <w:widowControl/>
        <w:spacing w:beforeAutospacing="0" w:afterAutospacing="0"/>
        <w:ind w:left="480" w:hangingChars="200" w:hanging="480"/>
        <w:jc w:val="both"/>
      </w:pPr>
      <w:r>
        <w:t xml:space="preserve">Kotler, P. (2021) </w:t>
      </w:r>
      <w:r>
        <w:rPr>
          <w:rStyle w:val="Emphasis"/>
          <w:kern w:val="2"/>
        </w:rPr>
        <w:t>Marketing 5.0: technology for humanity</w:t>
      </w:r>
      <w:r>
        <w:t xml:space="preserve">. Hoboken, NJ: John Wiley </w:t>
      </w:r>
      <w:r>
        <w:rPr>
          <w:rFonts w:hint="eastAsia"/>
        </w:rPr>
        <w:t>and</w:t>
      </w:r>
      <w:r>
        <w:t xml:space="preserve"> Sons.</w:t>
      </w:r>
    </w:p>
    <w:p w14:paraId="6F22275A" w14:textId="77777777" w:rsidR="00722A11" w:rsidRDefault="00000000">
      <w:pPr>
        <w:pStyle w:val="NormalWeb"/>
        <w:widowControl/>
        <w:spacing w:beforeAutospacing="0" w:afterAutospacing="0"/>
        <w:ind w:left="480" w:hangingChars="200" w:hanging="480"/>
        <w:jc w:val="both"/>
      </w:pPr>
      <w:r>
        <w:t xml:space="preserve">Kotler, P. and Keller, K.L. (2021) </w:t>
      </w:r>
      <w:r>
        <w:rPr>
          <w:rStyle w:val="Emphasis"/>
          <w:kern w:val="2"/>
        </w:rPr>
        <w:t>A framework for marketing management</w:t>
      </w:r>
      <w:r>
        <w:t xml:space="preserve">. 6th </w:t>
      </w:r>
      <w:proofErr w:type="spellStart"/>
      <w:r>
        <w:t>edn</w:t>
      </w:r>
      <w:proofErr w:type="spellEnd"/>
      <w:r>
        <w:t>. Boston: Pearson.</w:t>
      </w:r>
    </w:p>
    <w:p w14:paraId="0C4C8908" w14:textId="77777777" w:rsidR="00722A11" w:rsidRDefault="00000000">
      <w:pPr>
        <w:pStyle w:val="NormalWeb"/>
        <w:widowControl/>
        <w:spacing w:beforeAutospacing="0" w:afterAutospacing="0"/>
        <w:ind w:left="480" w:hangingChars="200" w:hanging="480"/>
        <w:jc w:val="both"/>
      </w:pPr>
      <w:r>
        <w:t xml:space="preserve">Li, Y., Li, X. and Cai, J. (2021) 'How attachment affects user stickiness on live streaming platforms: a socio-technical approach perspective', </w:t>
      </w:r>
      <w:r>
        <w:rPr>
          <w:rStyle w:val="Emphasis"/>
          <w:kern w:val="2"/>
        </w:rPr>
        <w:t>Journal of Retailing and Consumer Services</w:t>
      </w:r>
      <w:r>
        <w:t>, 60, 102478.</w:t>
      </w:r>
    </w:p>
    <w:p w14:paraId="6F31A995" w14:textId="77777777" w:rsidR="00722A11" w:rsidRDefault="00000000">
      <w:pPr>
        <w:pStyle w:val="NormalWeb"/>
        <w:widowControl/>
        <w:spacing w:beforeAutospacing="0" w:afterAutospacing="0"/>
        <w:ind w:left="480" w:hangingChars="200" w:hanging="480"/>
        <w:jc w:val="both"/>
      </w:pPr>
      <w:r>
        <w:t xml:space="preserve">Lin, J., Luo, Z. and Cheng, X. (2022) 'Understanding the interplay of social commerce affordances and swift guanxi: an empirical study', </w:t>
      </w:r>
      <w:r>
        <w:rPr>
          <w:rStyle w:val="Emphasis"/>
          <w:kern w:val="2"/>
        </w:rPr>
        <w:t xml:space="preserve">Information </w:t>
      </w:r>
      <w:r>
        <w:rPr>
          <w:rStyle w:val="Emphasis"/>
          <w:rFonts w:hint="eastAsia"/>
          <w:kern w:val="2"/>
        </w:rPr>
        <w:t>and</w:t>
      </w:r>
      <w:r>
        <w:rPr>
          <w:rStyle w:val="Emphasis"/>
          <w:kern w:val="2"/>
        </w:rPr>
        <w:t xml:space="preserve"> Management</w:t>
      </w:r>
      <w:r>
        <w:t>, 59(3), 103622.</w:t>
      </w:r>
    </w:p>
    <w:p w14:paraId="5F43A360" w14:textId="77777777" w:rsidR="00722A11" w:rsidRDefault="00000000">
      <w:pPr>
        <w:pStyle w:val="NormalWeb"/>
        <w:widowControl/>
        <w:spacing w:beforeAutospacing="0" w:afterAutospacing="0"/>
        <w:ind w:left="480" w:hangingChars="200" w:hanging="480"/>
        <w:jc w:val="both"/>
      </w:pPr>
      <w:r>
        <w:t xml:space="preserve">Liu, L., Lee, M.K.O., Liu, R. and Chen, J. (2020) 'Trust transfer in social media brand communities: the role of consumer engagement', </w:t>
      </w:r>
      <w:r>
        <w:rPr>
          <w:rStyle w:val="Emphasis"/>
          <w:kern w:val="2"/>
        </w:rPr>
        <w:t>International Journal of Information Management</w:t>
      </w:r>
      <w:r>
        <w:t>, 41, pp. 1–13.</w:t>
      </w:r>
    </w:p>
    <w:p w14:paraId="40DF8972" w14:textId="77777777" w:rsidR="00722A11" w:rsidRDefault="00000000">
      <w:pPr>
        <w:pStyle w:val="NormalWeb"/>
        <w:widowControl/>
        <w:spacing w:beforeAutospacing="0" w:afterAutospacing="0"/>
        <w:ind w:left="480" w:hangingChars="200" w:hanging="480"/>
        <w:jc w:val="both"/>
      </w:pPr>
      <w:r>
        <w:t xml:space="preserve">Liu, Y., Kou, Y., Guan, Z. and Hu, J. (2021) 'Livestream commerce: a SOR perspective', </w:t>
      </w:r>
      <w:r>
        <w:rPr>
          <w:rStyle w:val="Emphasis"/>
          <w:kern w:val="2"/>
        </w:rPr>
        <w:t>Journal of Electronic Commerce Research</w:t>
      </w:r>
      <w:r>
        <w:t>, 22(2), pp. 65–88.</w:t>
      </w:r>
    </w:p>
    <w:p w14:paraId="5AA89FA6" w14:textId="77777777" w:rsidR="00722A11" w:rsidRDefault="00000000">
      <w:pPr>
        <w:widowControl/>
        <w:ind w:left="480" w:hangingChars="200" w:hanging="480"/>
        <w:rPr>
          <w:rFonts w:cs="Times New Roman"/>
        </w:rPr>
      </w:pPr>
      <w:r>
        <w:rPr>
          <w:rFonts w:cs="Times New Roman"/>
        </w:rPr>
        <w:lastRenderedPageBreak/>
        <w:t xml:space="preserve">Liu, X., Shin, H. and Burns, A.C. (2020) ‘Examining the impact of luxury brand's social media marketing on customer engagement: Using big data analytics and natural language processing’, </w:t>
      </w:r>
      <w:r>
        <w:rPr>
          <w:rStyle w:val="Emphasis"/>
          <w:rFonts w:cs="Times New Roman"/>
        </w:rPr>
        <w:t>Journal of Business Research</w:t>
      </w:r>
      <w:r>
        <w:rPr>
          <w:rFonts w:cs="Times New Roman"/>
        </w:rPr>
        <w:t>, 125, pp. 815-826.</w:t>
      </w:r>
    </w:p>
    <w:p w14:paraId="120176DA" w14:textId="77777777" w:rsidR="00722A11" w:rsidRDefault="00000000">
      <w:pPr>
        <w:widowControl/>
        <w:ind w:left="480" w:hangingChars="200" w:hanging="480"/>
        <w:rPr>
          <w:rFonts w:cs="Times New Roman"/>
        </w:rPr>
      </w:pPr>
      <w:r>
        <w:rPr>
          <w:rFonts w:cs="Times New Roman"/>
        </w:rPr>
        <w:t xml:space="preserve">Liu, Y., Xiang, Y. and Yang, Y. (2021) ‘Live streaming commerce: Uses and gratifications approach to understanding consumers' motivations’, </w:t>
      </w:r>
      <w:r>
        <w:rPr>
          <w:rStyle w:val="Emphasis"/>
          <w:rFonts w:cs="Times New Roman"/>
        </w:rPr>
        <w:t>Journal of Electronic Commerce Research</w:t>
      </w:r>
      <w:r>
        <w:rPr>
          <w:rFonts w:cs="Times New Roman"/>
        </w:rPr>
        <w:t>, 22(1), pp. 48-67.</w:t>
      </w:r>
    </w:p>
    <w:p w14:paraId="5D3950FA" w14:textId="77777777" w:rsidR="00722A11" w:rsidRDefault="00000000">
      <w:pPr>
        <w:pStyle w:val="NormalWeb"/>
        <w:widowControl/>
        <w:spacing w:beforeAutospacing="0" w:afterAutospacing="0"/>
        <w:ind w:left="480" w:hangingChars="200" w:hanging="480"/>
        <w:jc w:val="both"/>
      </w:pPr>
      <w:r>
        <w:t xml:space="preserve">Lu, Z., Xia, H., Heo, S. and Wigdor, D. (2018) 'You watch, you give, and you engage: a study of live streaming practices in China', in </w:t>
      </w:r>
      <w:r>
        <w:rPr>
          <w:rStyle w:val="Emphasis"/>
          <w:kern w:val="2"/>
        </w:rPr>
        <w:t>Proceedings of the 2018 CHI Conference on Human Factors in Computing Systems</w:t>
      </w:r>
      <w:r>
        <w:t>, pp. 1–13.</w:t>
      </w:r>
    </w:p>
    <w:p w14:paraId="7AE4611B" w14:textId="77777777" w:rsidR="00722A11" w:rsidRDefault="00000000">
      <w:pPr>
        <w:pStyle w:val="NormalWeb"/>
        <w:widowControl/>
        <w:spacing w:beforeAutospacing="0" w:afterAutospacing="0"/>
        <w:ind w:left="480" w:hangingChars="200" w:hanging="480"/>
        <w:jc w:val="both"/>
      </w:pPr>
      <w:r>
        <w:t xml:space="preserve">Mehrabian, A. and Russell, J.A. (1974) </w:t>
      </w:r>
      <w:r>
        <w:rPr>
          <w:rStyle w:val="Emphasis"/>
          <w:kern w:val="2"/>
        </w:rPr>
        <w:t>An approach to environmental psychology</w:t>
      </w:r>
      <w:r>
        <w:t>. Cambridge, MA: MIT Press.</w:t>
      </w:r>
    </w:p>
    <w:p w14:paraId="266E444B" w14:textId="77777777" w:rsidR="00722A11" w:rsidRDefault="00000000">
      <w:pPr>
        <w:pStyle w:val="NormalWeb"/>
        <w:widowControl/>
        <w:spacing w:beforeAutospacing="0" w:afterAutospacing="0"/>
        <w:ind w:left="480" w:hangingChars="200" w:hanging="480"/>
        <w:jc w:val="both"/>
      </w:pPr>
      <w:r>
        <w:t xml:space="preserve">Nguyen, H.V., Tran, H.X., Van Huy, L., Nguyen, X.N., Do, M.T. and Nguyen, N. (2020) 'Online book shopping in Vietnam: the impact of the COVID-19 pandemic situation', </w:t>
      </w:r>
      <w:r>
        <w:rPr>
          <w:rStyle w:val="Emphasis"/>
          <w:kern w:val="2"/>
        </w:rPr>
        <w:t>Publishing Research Quarterly</w:t>
      </w:r>
      <w:r>
        <w:t>, 36(3), pp. 437–445.</w:t>
      </w:r>
    </w:p>
    <w:p w14:paraId="6F3EB1E8" w14:textId="77777777" w:rsidR="00722A11" w:rsidRDefault="00000000">
      <w:pPr>
        <w:widowControl/>
        <w:ind w:left="480" w:hangingChars="200" w:hanging="480"/>
        <w:rPr>
          <w:rFonts w:cs="Times New Roman"/>
        </w:rPr>
      </w:pPr>
      <w:r>
        <w:rPr>
          <w:rFonts w:cs="Times New Roman"/>
        </w:rPr>
        <w:t xml:space="preserve">Podsakoff, P.M., </w:t>
      </w:r>
      <w:proofErr w:type="spellStart"/>
      <w:r>
        <w:rPr>
          <w:rFonts w:cs="Times New Roman"/>
        </w:rPr>
        <w:t>MacKenzie</w:t>
      </w:r>
      <w:proofErr w:type="spellEnd"/>
      <w:r>
        <w:rPr>
          <w:rFonts w:cs="Times New Roman"/>
        </w:rPr>
        <w:t xml:space="preserve">, S.B., Lee, J.Y. and Podsakoff, N.P. (2003) ‘Common method biases in behavioral research: A critical review of the literature and recommended remedies’, </w:t>
      </w:r>
      <w:r>
        <w:rPr>
          <w:rStyle w:val="Emphasis"/>
          <w:rFonts w:cs="Times New Roman"/>
        </w:rPr>
        <w:t>Journal of Applied Psychology</w:t>
      </w:r>
      <w:r>
        <w:rPr>
          <w:rFonts w:cs="Times New Roman"/>
        </w:rPr>
        <w:t>, 88(5), pp. 879-903.</w:t>
      </w:r>
    </w:p>
    <w:p w14:paraId="533C081E" w14:textId="77777777" w:rsidR="00722A11" w:rsidRDefault="00000000">
      <w:pPr>
        <w:pStyle w:val="NormalWeb"/>
        <w:widowControl/>
        <w:spacing w:beforeAutospacing="0" w:afterAutospacing="0"/>
        <w:ind w:left="480" w:hangingChars="200" w:hanging="480"/>
        <w:jc w:val="both"/>
      </w:pPr>
      <w:r>
        <w:t xml:space="preserve">Sheth, J.N., Newman, B.I. and Gross, B.L. (1991) 'Why we buy what we buy: a theory of consumption values', </w:t>
      </w:r>
      <w:r>
        <w:rPr>
          <w:rStyle w:val="Emphasis"/>
          <w:kern w:val="2"/>
        </w:rPr>
        <w:t>Journal of Business Research</w:t>
      </w:r>
      <w:r>
        <w:t>, 22(2), pp. 159–170.</w:t>
      </w:r>
    </w:p>
    <w:p w14:paraId="411043E2" w14:textId="77777777" w:rsidR="00722A11" w:rsidRDefault="00000000">
      <w:pPr>
        <w:pStyle w:val="NormalWeb"/>
        <w:widowControl/>
        <w:spacing w:beforeAutospacing="0" w:afterAutospacing="0"/>
        <w:ind w:left="480" w:hangingChars="200" w:hanging="480"/>
        <w:jc w:val="both"/>
      </w:pPr>
      <w:r>
        <w:t xml:space="preserve">Sun, Y., Shao, X., Li, X., Guo, Y. and Nie, K. (2019) 'How live streaming influences purchase intentions in social commerce: an IT affordance perspective', </w:t>
      </w:r>
      <w:r>
        <w:rPr>
          <w:rStyle w:val="Emphasis"/>
          <w:kern w:val="2"/>
        </w:rPr>
        <w:t>Electronic Commerce Research and Applications</w:t>
      </w:r>
      <w:r>
        <w:t>, 37, 100886.</w:t>
      </w:r>
    </w:p>
    <w:p w14:paraId="28091EE7" w14:textId="77777777" w:rsidR="00722A11" w:rsidRDefault="00000000">
      <w:pPr>
        <w:pStyle w:val="NormalWeb"/>
        <w:widowControl/>
        <w:spacing w:beforeAutospacing="0" w:afterAutospacing="0"/>
        <w:ind w:left="480" w:hangingChars="200" w:hanging="480"/>
        <w:jc w:val="both"/>
      </w:pPr>
      <w:r>
        <w:t xml:space="preserve">Sweeney, J.C. and Soutar, G.N. (2001) 'Consumer perceived value: the development of a multiple item scale', </w:t>
      </w:r>
      <w:r>
        <w:rPr>
          <w:rStyle w:val="Emphasis"/>
          <w:kern w:val="2"/>
        </w:rPr>
        <w:t>Journal of Retailing</w:t>
      </w:r>
      <w:r>
        <w:t>, 77(2), pp. 203–220.</w:t>
      </w:r>
    </w:p>
    <w:p w14:paraId="00F349AE" w14:textId="77777777" w:rsidR="00722A11" w:rsidRDefault="00000000">
      <w:pPr>
        <w:pStyle w:val="NormalWeb"/>
        <w:widowControl/>
        <w:spacing w:beforeAutospacing="0" w:afterAutospacing="0"/>
        <w:ind w:left="480" w:hangingChars="200" w:hanging="480"/>
        <w:jc w:val="both"/>
      </w:pPr>
      <w:r>
        <w:t xml:space="preserve">Vaishnavi, R., Ganesh, J. and Thomas, S. (2024) 'Live streaming in social commerce: understanding the role of parasocial interaction and purchase intention', </w:t>
      </w:r>
      <w:r>
        <w:rPr>
          <w:rStyle w:val="Emphasis"/>
          <w:kern w:val="2"/>
        </w:rPr>
        <w:t>Journal of Retailing and Consumer Services</w:t>
      </w:r>
      <w:r>
        <w:t>, 66, 102987.</w:t>
      </w:r>
    </w:p>
    <w:p w14:paraId="105E4FD0" w14:textId="77777777" w:rsidR="00722A11" w:rsidRDefault="00000000">
      <w:pPr>
        <w:pStyle w:val="NormalWeb"/>
        <w:widowControl/>
        <w:spacing w:beforeAutospacing="0" w:afterAutospacing="0"/>
        <w:ind w:left="480" w:hangingChars="200" w:hanging="480"/>
        <w:jc w:val="both"/>
      </w:pPr>
      <w:r>
        <w:t xml:space="preserve">Vaishnavi, V.V., Narendra, G.O., </w:t>
      </w:r>
      <w:proofErr w:type="spellStart"/>
      <w:r>
        <w:t>Boovaraghavan</w:t>
      </w:r>
      <w:proofErr w:type="spellEnd"/>
      <w:r>
        <w:t xml:space="preserve">, A. and Anbarasi, L.J. (2024) 'Bridging the gap between online and in-store shopping: fashion recommendations and virtual try-on', in </w:t>
      </w:r>
      <w:r>
        <w:rPr>
          <w:rStyle w:val="Emphasis"/>
          <w:kern w:val="2"/>
        </w:rPr>
        <w:t>Proceedings of the International Conference</w:t>
      </w:r>
      <w:r>
        <w:t>, pp. 463–470.</w:t>
      </w:r>
    </w:p>
    <w:p w14:paraId="0D288980" w14:textId="77777777" w:rsidR="00722A11" w:rsidRDefault="00000000">
      <w:pPr>
        <w:pStyle w:val="NormalWeb"/>
        <w:widowControl/>
        <w:spacing w:beforeAutospacing="0" w:afterAutospacing="0"/>
        <w:ind w:left="480" w:hangingChars="200" w:hanging="480"/>
        <w:jc w:val="both"/>
      </w:pPr>
      <w:r>
        <w:lastRenderedPageBreak/>
        <w:t xml:space="preserve">Venkatesh, V., Thong, J.Y. and Xu, X. (2012) 'Consumer acceptance and use of information technology: extending the unified theory of acceptance and use of technology', </w:t>
      </w:r>
      <w:r>
        <w:rPr>
          <w:rStyle w:val="Emphasis"/>
          <w:kern w:val="2"/>
        </w:rPr>
        <w:t>MIS Quarterly</w:t>
      </w:r>
      <w:r>
        <w:t>, 36(1), pp. 157–178.</w:t>
      </w:r>
    </w:p>
    <w:p w14:paraId="672FB58C" w14:textId="77777777" w:rsidR="00722A11" w:rsidRDefault="00000000">
      <w:pPr>
        <w:pStyle w:val="NormalWeb"/>
        <w:widowControl/>
        <w:spacing w:beforeAutospacing="0" w:afterAutospacing="0"/>
        <w:ind w:left="480" w:hangingChars="200" w:hanging="480"/>
        <w:jc w:val="both"/>
      </w:pPr>
      <w:proofErr w:type="spellStart"/>
      <w:r>
        <w:t>Wongkitrungrueng</w:t>
      </w:r>
      <w:proofErr w:type="spellEnd"/>
      <w:r>
        <w:t xml:space="preserve">, A. and </w:t>
      </w:r>
      <w:proofErr w:type="spellStart"/>
      <w:r>
        <w:t>Assarut</w:t>
      </w:r>
      <w:proofErr w:type="spellEnd"/>
      <w:r>
        <w:t xml:space="preserve">, N. (2020) 'The role of live streaming in building consumer trust and engagement with social commerce sellers', </w:t>
      </w:r>
      <w:r>
        <w:rPr>
          <w:rStyle w:val="Emphasis"/>
          <w:kern w:val="2"/>
        </w:rPr>
        <w:t>Journal of Business Research</w:t>
      </w:r>
      <w:r>
        <w:t>, 117, pp. 543–556.</w:t>
      </w:r>
    </w:p>
    <w:p w14:paraId="2C54AD57" w14:textId="77777777" w:rsidR="00722A11" w:rsidRDefault="00000000">
      <w:pPr>
        <w:pStyle w:val="NormalWeb"/>
        <w:widowControl/>
        <w:spacing w:beforeAutospacing="0" w:afterAutospacing="0"/>
        <w:ind w:left="480" w:hangingChars="200" w:hanging="480"/>
        <w:jc w:val="both"/>
      </w:pPr>
      <w:r>
        <w:t xml:space="preserve">Xu, X., Wu, J.H. and Li, Q. (2020) 'What drives consumer shopping behavior in live streaming commerce?', </w:t>
      </w:r>
      <w:r>
        <w:rPr>
          <w:rStyle w:val="Emphasis"/>
          <w:kern w:val="2"/>
        </w:rPr>
        <w:t>Journal of Electronic Commerce Research</w:t>
      </w:r>
      <w:r>
        <w:t>, 21(3), pp. 144–167.</w:t>
      </w:r>
    </w:p>
    <w:p w14:paraId="478AACEF" w14:textId="77777777" w:rsidR="00722A11" w:rsidRDefault="00000000">
      <w:pPr>
        <w:pStyle w:val="NormalWeb"/>
        <w:widowControl/>
        <w:spacing w:beforeAutospacing="0" w:afterAutospacing="0"/>
        <w:ind w:left="480" w:hangingChars="200" w:hanging="480"/>
        <w:jc w:val="both"/>
      </w:pPr>
      <w:r>
        <w:t xml:space="preserve">Xue, J., Liang, X., Xie, T. and Wang, H. (2020) 'See now, act now: how to interact with customers to enhance social commerce engagement?', </w:t>
      </w:r>
      <w:r>
        <w:rPr>
          <w:rStyle w:val="Emphasis"/>
          <w:kern w:val="2"/>
        </w:rPr>
        <w:t xml:space="preserve">Information </w:t>
      </w:r>
      <w:r>
        <w:rPr>
          <w:rStyle w:val="Emphasis"/>
          <w:rFonts w:hint="eastAsia"/>
          <w:kern w:val="2"/>
        </w:rPr>
        <w:t>and</w:t>
      </w:r>
      <w:r>
        <w:rPr>
          <w:rStyle w:val="Emphasis"/>
          <w:kern w:val="2"/>
        </w:rPr>
        <w:t xml:space="preserve"> Management</w:t>
      </w:r>
      <w:r>
        <w:t>, 57(6), 103324.</w:t>
      </w:r>
    </w:p>
    <w:p w14:paraId="2E192DDC" w14:textId="77777777" w:rsidR="00722A11" w:rsidRDefault="00000000">
      <w:pPr>
        <w:pStyle w:val="NormalWeb"/>
        <w:widowControl/>
        <w:spacing w:beforeAutospacing="0" w:afterAutospacing="0"/>
        <w:ind w:left="480" w:hangingChars="200" w:hanging="480"/>
        <w:jc w:val="both"/>
      </w:pPr>
      <w:r>
        <w:t xml:space="preserve">Zeithaml, V.A. (1988) 'Consumer perceptions of price, quality, and value: a means-end model and synthesis of evidence', </w:t>
      </w:r>
      <w:r>
        <w:rPr>
          <w:rStyle w:val="Emphasis"/>
          <w:kern w:val="2"/>
        </w:rPr>
        <w:t>Journal of Marketing</w:t>
      </w:r>
      <w:r>
        <w:t>, 52(3), pp. 2–22.</w:t>
      </w:r>
    </w:p>
    <w:p w14:paraId="17010D04" w14:textId="77777777" w:rsidR="00722A11" w:rsidRDefault="00000000">
      <w:pPr>
        <w:pStyle w:val="NormalWeb"/>
        <w:widowControl/>
        <w:spacing w:beforeAutospacing="0" w:afterAutospacing="0"/>
        <w:ind w:left="480" w:hangingChars="200" w:hanging="480"/>
        <w:jc w:val="both"/>
      </w:pPr>
      <w:r>
        <w:t xml:space="preserve">Zhang, M., Qin, F., Wang, G.A. and Luo, C. (2022) 'The impact of live streaming commerce on consumers' purchase intention: an empirical investigation', </w:t>
      </w:r>
      <w:r>
        <w:rPr>
          <w:rStyle w:val="Emphasis"/>
          <w:kern w:val="2"/>
        </w:rPr>
        <w:t xml:space="preserve">Information </w:t>
      </w:r>
      <w:r>
        <w:rPr>
          <w:rStyle w:val="Emphasis"/>
          <w:rFonts w:hint="eastAsia"/>
          <w:kern w:val="2"/>
        </w:rPr>
        <w:t>and</w:t>
      </w:r>
      <w:r>
        <w:rPr>
          <w:rStyle w:val="Emphasis"/>
          <w:kern w:val="2"/>
        </w:rPr>
        <w:t xml:space="preserve"> Management</w:t>
      </w:r>
      <w:r>
        <w:t>, 59(2), 103552.</w:t>
      </w:r>
    </w:p>
    <w:p w14:paraId="1E5D1FDB" w14:textId="77777777" w:rsidR="00722A11" w:rsidRDefault="00000000">
      <w:pPr>
        <w:pStyle w:val="NormalWeb"/>
        <w:widowControl/>
        <w:spacing w:beforeAutospacing="0" w:afterAutospacing="0"/>
        <w:ind w:left="480" w:hangingChars="200" w:hanging="480"/>
        <w:jc w:val="both"/>
      </w:pPr>
      <w:r>
        <w:t xml:space="preserve">Zhao, Y., Wang, L., Tang, H. and Zhang, Y. (2022) 'Electronic commerce live streaming: a market review and research opportunities', </w:t>
      </w:r>
      <w:r>
        <w:rPr>
          <w:rStyle w:val="Emphasis"/>
          <w:kern w:val="2"/>
        </w:rPr>
        <w:t>International Journal of Electronic Commerce</w:t>
      </w:r>
      <w:r>
        <w:t>, 26(1), pp. 66–88.</w:t>
      </w:r>
    </w:p>
    <w:p w14:paraId="759BE062" w14:textId="77777777" w:rsidR="00722A11" w:rsidRDefault="00000000">
      <w:pPr>
        <w:rPr>
          <w:rFonts w:cs="Times New Roman"/>
        </w:rPr>
      </w:pPr>
      <w:r>
        <w:rPr>
          <w:rFonts w:cs="Times New Roman"/>
        </w:rPr>
        <w:br w:type="page"/>
      </w:r>
    </w:p>
    <w:p w14:paraId="77FC08E8" w14:textId="77777777" w:rsidR="00722A11" w:rsidRDefault="00000000">
      <w:pPr>
        <w:pStyle w:val="Heading1"/>
        <w:spacing w:before="240" w:after="240" w:line="360" w:lineRule="auto"/>
        <w:rPr>
          <w:rFonts w:cs="Times New Roman"/>
          <w:sz w:val="32"/>
          <w:szCs w:val="32"/>
        </w:rPr>
      </w:pPr>
      <w:bookmarkStart w:id="27" w:name="_Toc12714"/>
      <w:r>
        <w:rPr>
          <w:rFonts w:cs="Times New Roman"/>
          <w:sz w:val="32"/>
          <w:szCs w:val="32"/>
        </w:rPr>
        <w:lastRenderedPageBreak/>
        <w:t>Appendix</w:t>
      </w:r>
      <w:bookmarkEnd w:id="27"/>
    </w:p>
    <w:p w14:paraId="1AEEAF7C" w14:textId="77777777" w:rsidR="00722A11" w:rsidRDefault="00000000">
      <w:pPr>
        <w:pStyle w:val="Heading2"/>
        <w:jc w:val="center"/>
        <w:rPr>
          <w:rFonts w:ascii="Times New Roman" w:hAnsi="Times New Roman" w:cs="Times New Roman"/>
          <w:sz w:val="28"/>
          <w:szCs w:val="22"/>
        </w:rPr>
      </w:pPr>
      <w:bookmarkStart w:id="28" w:name="_Toc4291"/>
      <w:r>
        <w:rPr>
          <w:rFonts w:ascii="Times New Roman" w:hAnsi="Times New Roman" w:cs="Times New Roman"/>
          <w:sz w:val="28"/>
          <w:szCs w:val="22"/>
        </w:rPr>
        <w:t xml:space="preserve">Appendix 1 – Questionnaire </w:t>
      </w:r>
      <w:bookmarkEnd w:id="28"/>
    </w:p>
    <w:p w14:paraId="51CEDD9F" w14:textId="77777777" w:rsidR="00722A11" w:rsidRDefault="00722A11">
      <w:pPr>
        <w:widowControl/>
        <w:jc w:val="left"/>
        <w:rPr>
          <w:rFonts w:eastAsia="Times New Roman" w:cs="Times New Roman"/>
          <w:b/>
          <w:bCs/>
          <w:kern w:val="0"/>
          <w:lang w:val="en-GB" w:eastAsia="en-GB"/>
        </w:rPr>
      </w:pPr>
    </w:p>
    <w:p w14:paraId="0818F1BC" w14:textId="77777777" w:rsidR="00722A11" w:rsidRDefault="00000000">
      <w:pPr>
        <w:widowControl/>
        <w:jc w:val="left"/>
        <w:rPr>
          <w:rFonts w:cs="Times New Roman"/>
          <w:lang w:val="en-GB"/>
        </w:rPr>
      </w:pPr>
      <w:r>
        <w:rPr>
          <w:rFonts w:cs="Times New Roman"/>
        </w:rPr>
        <w:t xml:space="preserve">1. </w:t>
      </w:r>
      <w:r>
        <w:rPr>
          <w:rFonts w:cs="Times New Roman"/>
          <w:lang w:val="en-GB"/>
        </w:rPr>
        <w:t>Have you ever watched</w:t>
      </w:r>
      <w:r>
        <w:rPr>
          <w:rFonts w:cs="Times New Roman"/>
        </w:rPr>
        <w:t xml:space="preserve"> </w:t>
      </w:r>
      <w:r>
        <w:rPr>
          <w:rFonts w:cs="Times New Roman"/>
          <w:lang w:val="en-GB"/>
        </w:rPr>
        <w:t>TikTok China</w:t>
      </w:r>
      <w:r>
        <w:rPr>
          <w:rFonts w:cs="Times New Roman"/>
        </w:rPr>
        <w:t xml:space="preserve"> </w:t>
      </w:r>
      <w:r>
        <w:rPr>
          <w:rFonts w:cs="Times New Roman"/>
          <w:lang w:val="en-GB"/>
        </w:rPr>
        <w:t>e-commerce live broadcasts?</w:t>
      </w:r>
    </w:p>
    <w:p w14:paraId="3FFE6C06" w14:textId="77777777" w:rsidR="00722A11" w:rsidRDefault="00000000">
      <w:pPr>
        <w:widowControl/>
        <w:jc w:val="left"/>
        <w:rPr>
          <w:rFonts w:cs="Times New Roman"/>
          <w:lang w:val="en-GB"/>
        </w:rPr>
      </w:pPr>
      <w:r>
        <w:rPr>
          <w:rFonts w:cs="Times New Roman"/>
        </w:rPr>
        <w:t xml:space="preserve">A. </w:t>
      </w:r>
      <w:r>
        <w:rPr>
          <w:rFonts w:cs="Times New Roman"/>
          <w:lang w:val="en-GB"/>
        </w:rPr>
        <w:t>Yes (Continue)</w:t>
      </w:r>
    </w:p>
    <w:p w14:paraId="1E82FAE6" w14:textId="77777777" w:rsidR="00722A11" w:rsidRDefault="00000000">
      <w:pPr>
        <w:widowControl/>
        <w:jc w:val="left"/>
        <w:rPr>
          <w:rFonts w:cs="Times New Roman"/>
          <w:lang w:val="en-GB"/>
        </w:rPr>
      </w:pPr>
      <w:r>
        <w:rPr>
          <w:rFonts w:cs="Times New Roman"/>
        </w:rPr>
        <w:t>B</w:t>
      </w:r>
      <w:r>
        <w:rPr>
          <w:rFonts w:cs="Times New Roman"/>
          <w:lang w:val="en-GB"/>
        </w:rPr>
        <w:t>. No (End survey)</w:t>
      </w:r>
    </w:p>
    <w:p w14:paraId="21DFFF6E" w14:textId="77777777" w:rsidR="00722A11" w:rsidRDefault="00000000">
      <w:pPr>
        <w:widowControl/>
        <w:jc w:val="left"/>
        <w:rPr>
          <w:rFonts w:cs="Times New Roman"/>
          <w:lang w:val="en-GB"/>
        </w:rPr>
      </w:pPr>
      <w:r>
        <w:rPr>
          <w:rFonts w:cs="Times New Roman"/>
        </w:rPr>
        <w:t xml:space="preserve">2. </w:t>
      </w:r>
      <w:r>
        <w:rPr>
          <w:rFonts w:cs="Times New Roman"/>
          <w:lang w:val="en-GB"/>
        </w:rPr>
        <w:t xml:space="preserve">Have you purchased outdoor clothing products </w:t>
      </w:r>
      <w:proofErr w:type="gramStart"/>
      <w:r>
        <w:rPr>
          <w:rFonts w:cs="Times New Roman"/>
          <w:lang w:val="en-GB"/>
        </w:rPr>
        <w:t>as a result of</w:t>
      </w:r>
      <w:proofErr w:type="gramEnd"/>
      <w:r>
        <w:rPr>
          <w:rFonts w:cs="Times New Roman"/>
          <w:lang w:val="en-GB"/>
        </w:rPr>
        <w:t xml:space="preserve"> watching Douyin live broadcasts?</w:t>
      </w:r>
    </w:p>
    <w:p w14:paraId="2956E971" w14:textId="77777777" w:rsidR="00722A11" w:rsidRDefault="00000000">
      <w:pPr>
        <w:widowControl/>
        <w:jc w:val="left"/>
        <w:rPr>
          <w:rFonts w:cs="Times New Roman"/>
          <w:lang w:val="en-GB"/>
        </w:rPr>
      </w:pPr>
      <w:r>
        <w:rPr>
          <w:rFonts w:cs="Times New Roman"/>
          <w:lang w:val="en-GB"/>
        </w:rPr>
        <w:t>A.</w:t>
      </w:r>
      <w:r>
        <w:rPr>
          <w:rFonts w:cs="Times New Roman"/>
        </w:rPr>
        <w:t xml:space="preserve"> </w:t>
      </w:r>
      <w:r>
        <w:rPr>
          <w:rFonts w:cs="Times New Roman"/>
          <w:lang w:val="en-GB"/>
        </w:rPr>
        <w:t>Yes (Continue)</w:t>
      </w:r>
    </w:p>
    <w:p w14:paraId="06465CA9" w14:textId="77777777" w:rsidR="00722A11" w:rsidRDefault="00000000">
      <w:pPr>
        <w:widowControl/>
        <w:jc w:val="left"/>
        <w:rPr>
          <w:rFonts w:cs="Times New Roman"/>
          <w:lang w:val="en-GB"/>
        </w:rPr>
      </w:pPr>
      <w:r>
        <w:rPr>
          <w:rFonts w:cs="Times New Roman"/>
        </w:rPr>
        <w:t>B</w:t>
      </w:r>
      <w:r>
        <w:rPr>
          <w:rFonts w:cs="Times New Roman"/>
          <w:lang w:val="en-GB"/>
        </w:rPr>
        <w:t>.</w:t>
      </w:r>
      <w:r>
        <w:rPr>
          <w:rFonts w:cs="Times New Roman"/>
        </w:rPr>
        <w:t xml:space="preserve"> </w:t>
      </w:r>
      <w:r>
        <w:rPr>
          <w:rFonts w:cs="Times New Roman"/>
          <w:lang w:val="en-GB"/>
        </w:rPr>
        <w:t>No (End survey)</w:t>
      </w:r>
    </w:p>
    <w:p w14:paraId="545D733E" w14:textId="77777777" w:rsidR="00722A11" w:rsidRDefault="00000000">
      <w:pPr>
        <w:widowControl/>
        <w:jc w:val="left"/>
        <w:rPr>
          <w:rFonts w:cs="Times New Roman"/>
        </w:rPr>
      </w:pPr>
      <w:r>
        <w:rPr>
          <w:rFonts w:cs="Times New Roman"/>
        </w:rPr>
        <w:t>3. Gender:</w:t>
      </w:r>
    </w:p>
    <w:p w14:paraId="201B060A" w14:textId="77777777" w:rsidR="00722A11" w:rsidRDefault="00000000">
      <w:pPr>
        <w:widowControl/>
        <w:jc w:val="left"/>
        <w:rPr>
          <w:rFonts w:cs="Times New Roman"/>
        </w:rPr>
      </w:pPr>
      <w:r>
        <w:rPr>
          <w:rFonts w:cs="Times New Roman"/>
        </w:rPr>
        <w:t>A. Male</w:t>
      </w:r>
    </w:p>
    <w:p w14:paraId="47C3726B" w14:textId="77777777" w:rsidR="00722A11" w:rsidRDefault="00000000">
      <w:pPr>
        <w:widowControl/>
        <w:jc w:val="left"/>
        <w:rPr>
          <w:rFonts w:cs="Times New Roman"/>
        </w:rPr>
      </w:pPr>
      <w:r>
        <w:rPr>
          <w:rFonts w:cs="Times New Roman"/>
        </w:rPr>
        <w:t>B. Female</w:t>
      </w:r>
    </w:p>
    <w:p w14:paraId="300942F9" w14:textId="77777777" w:rsidR="00722A11" w:rsidRDefault="00000000">
      <w:pPr>
        <w:widowControl/>
        <w:jc w:val="left"/>
        <w:rPr>
          <w:rFonts w:cs="Times New Roman"/>
        </w:rPr>
      </w:pPr>
      <w:r>
        <w:rPr>
          <w:rFonts w:cs="Times New Roman"/>
        </w:rPr>
        <w:t>4. Age:</w:t>
      </w:r>
    </w:p>
    <w:p w14:paraId="6E5B0499" w14:textId="77777777" w:rsidR="00722A11" w:rsidRDefault="00000000">
      <w:pPr>
        <w:widowControl/>
        <w:jc w:val="left"/>
        <w:rPr>
          <w:rFonts w:cs="Times New Roman"/>
        </w:rPr>
      </w:pPr>
      <w:r>
        <w:rPr>
          <w:rFonts w:cs="Times New Roman"/>
        </w:rPr>
        <w:t>A. Under 18</w:t>
      </w:r>
    </w:p>
    <w:p w14:paraId="34CC5FFD" w14:textId="77777777" w:rsidR="00722A11" w:rsidRDefault="00000000">
      <w:pPr>
        <w:widowControl/>
        <w:jc w:val="left"/>
        <w:rPr>
          <w:rFonts w:cs="Times New Roman"/>
        </w:rPr>
      </w:pPr>
      <w:r>
        <w:rPr>
          <w:rFonts w:cs="Times New Roman"/>
        </w:rPr>
        <w:t>B. 18–25</w:t>
      </w:r>
    </w:p>
    <w:p w14:paraId="1F8B30DF" w14:textId="77777777" w:rsidR="00722A11" w:rsidRDefault="00000000">
      <w:pPr>
        <w:widowControl/>
        <w:jc w:val="left"/>
        <w:rPr>
          <w:rFonts w:cs="Times New Roman"/>
        </w:rPr>
      </w:pPr>
      <w:r>
        <w:rPr>
          <w:rFonts w:cs="Times New Roman"/>
        </w:rPr>
        <w:t>C. 26–35</w:t>
      </w:r>
    </w:p>
    <w:p w14:paraId="39DEAB30" w14:textId="77777777" w:rsidR="00722A11" w:rsidRDefault="00000000">
      <w:pPr>
        <w:widowControl/>
        <w:jc w:val="left"/>
        <w:rPr>
          <w:rFonts w:cs="Times New Roman"/>
        </w:rPr>
      </w:pPr>
      <w:r>
        <w:rPr>
          <w:rFonts w:cs="Times New Roman"/>
        </w:rPr>
        <w:t>D. Over 35</w:t>
      </w:r>
    </w:p>
    <w:p w14:paraId="2E5A118D" w14:textId="77777777" w:rsidR="00722A11" w:rsidRDefault="00000000">
      <w:pPr>
        <w:widowControl/>
        <w:jc w:val="left"/>
        <w:rPr>
          <w:rFonts w:cs="Times New Roman"/>
        </w:rPr>
      </w:pPr>
      <w:r>
        <w:rPr>
          <w:rFonts w:cs="Times New Roman"/>
        </w:rPr>
        <w:t>5. Highest Education Level:</w:t>
      </w:r>
    </w:p>
    <w:p w14:paraId="50602224" w14:textId="77777777" w:rsidR="00722A11" w:rsidRDefault="00000000">
      <w:pPr>
        <w:widowControl/>
        <w:jc w:val="left"/>
        <w:rPr>
          <w:rFonts w:cs="Times New Roman"/>
        </w:rPr>
      </w:pPr>
      <w:r>
        <w:rPr>
          <w:rFonts w:cs="Times New Roman"/>
        </w:rPr>
        <w:t xml:space="preserve">A. </w:t>
      </w:r>
      <w:proofErr w:type="gramStart"/>
      <w:r>
        <w:rPr>
          <w:rFonts w:cs="Times New Roman"/>
        </w:rPr>
        <w:t>Associate</w:t>
      </w:r>
      <w:proofErr w:type="gramEnd"/>
      <w:r>
        <w:rPr>
          <w:rFonts w:cs="Times New Roman"/>
        </w:rPr>
        <w:t xml:space="preserve"> degree or below</w:t>
      </w:r>
    </w:p>
    <w:p w14:paraId="130AA9B4" w14:textId="77777777" w:rsidR="00722A11" w:rsidRDefault="00000000">
      <w:pPr>
        <w:widowControl/>
        <w:jc w:val="left"/>
        <w:rPr>
          <w:rFonts w:cs="Times New Roman"/>
        </w:rPr>
      </w:pPr>
      <w:r>
        <w:rPr>
          <w:rFonts w:cs="Times New Roman"/>
        </w:rPr>
        <w:t xml:space="preserve">B. </w:t>
      </w:r>
      <w:proofErr w:type="gramStart"/>
      <w:r>
        <w:rPr>
          <w:rFonts w:cs="Times New Roman"/>
        </w:rPr>
        <w:t>Bachelor's</w:t>
      </w:r>
      <w:proofErr w:type="gramEnd"/>
      <w:r>
        <w:rPr>
          <w:rFonts w:cs="Times New Roman"/>
        </w:rPr>
        <w:t xml:space="preserve"> degree</w:t>
      </w:r>
    </w:p>
    <w:p w14:paraId="1B1D2414" w14:textId="77777777" w:rsidR="00722A11" w:rsidRDefault="00000000">
      <w:pPr>
        <w:widowControl/>
        <w:jc w:val="left"/>
        <w:rPr>
          <w:rFonts w:cs="Times New Roman"/>
        </w:rPr>
      </w:pPr>
      <w:r>
        <w:rPr>
          <w:rFonts w:cs="Times New Roman"/>
        </w:rPr>
        <w:t>C. Master's degree</w:t>
      </w:r>
    </w:p>
    <w:p w14:paraId="47FDC3E5" w14:textId="77777777" w:rsidR="00722A11" w:rsidRDefault="00000000">
      <w:pPr>
        <w:widowControl/>
        <w:jc w:val="left"/>
        <w:rPr>
          <w:rFonts w:cs="Times New Roman"/>
        </w:rPr>
      </w:pPr>
      <w:r>
        <w:rPr>
          <w:rFonts w:cs="Times New Roman"/>
        </w:rPr>
        <w:t>D. Doctorate</w:t>
      </w:r>
    </w:p>
    <w:p w14:paraId="6D50FD9B" w14:textId="77777777" w:rsidR="00722A11" w:rsidRDefault="00000000">
      <w:pPr>
        <w:widowControl/>
        <w:jc w:val="left"/>
        <w:rPr>
          <w:rFonts w:cs="Times New Roman"/>
        </w:rPr>
      </w:pPr>
      <w:r>
        <w:rPr>
          <w:rFonts w:cs="Times New Roman"/>
        </w:rPr>
        <w:t>6. Average Monthly Disposable Income:</w:t>
      </w:r>
    </w:p>
    <w:p w14:paraId="571E2635" w14:textId="77777777" w:rsidR="00722A11" w:rsidRDefault="00000000">
      <w:pPr>
        <w:widowControl/>
        <w:jc w:val="left"/>
        <w:rPr>
          <w:rFonts w:cs="Times New Roman"/>
        </w:rPr>
      </w:pPr>
      <w:r>
        <w:rPr>
          <w:rFonts w:cs="Times New Roman"/>
        </w:rPr>
        <w:t>A. Less than 1,000 RMB</w:t>
      </w:r>
    </w:p>
    <w:p w14:paraId="3AACA5AE" w14:textId="77777777" w:rsidR="00722A11" w:rsidRDefault="00000000">
      <w:pPr>
        <w:widowControl/>
        <w:jc w:val="left"/>
        <w:rPr>
          <w:rFonts w:cs="Times New Roman"/>
        </w:rPr>
      </w:pPr>
      <w:r>
        <w:rPr>
          <w:rFonts w:cs="Times New Roman"/>
        </w:rPr>
        <w:t>B. 1,000–2,000 RMB</w:t>
      </w:r>
    </w:p>
    <w:p w14:paraId="0C5CE9AB" w14:textId="77777777" w:rsidR="00722A11" w:rsidRDefault="00000000">
      <w:pPr>
        <w:widowControl/>
        <w:jc w:val="left"/>
        <w:rPr>
          <w:rFonts w:cs="Times New Roman"/>
        </w:rPr>
      </w:pPr>
      <w:r>
        <w:rPr>
          <w:rFonts w:cs="Times New Roman"/>
        </w:rPr>
        <w:t>C. 2,001–3,000 RMB</w:t>
      </w:r>
    </w:p>
    <w:p w14:paraId="637CF659" w14:textId="77777777" w:rsidR="00722A11" w:rsidRDefault="00000000">
      <w:pPr>
        <w:widowControl/>
        <w:jc w:val="left"/>
        <w:rPr>
          <w:rFonts w:cs="Times New Roman"/>
        </w:rPr>
      </w:pPr>
      <w:r>
        <w:rPr>
          <w:rFonts w:cs="Times New Roman"/>
        </w:rPr>
        <w:t>D. 3,001–5,000 RMB</w:t>
      </w:r>
    </w:p>
    <w:p w14:paraId="4C039B22" w14:textId="77777777" w:rsidR="00722A11" w:rsidRDefault="00000000">
      <w:pPr>
        <w:widowControl/>
        <w:jc w:val="left"/>
        <w:rPr>
          <w:rFonts w:cs="Times New Roman"/>
        </w:rPr>
      </w:pPr>
      <w:r>
        <w:rPr>
          <w:rFonts w:cs="Times New Roman"/>
        </w:rPr>
        <w:lastRenderedPageBreak/>
        <w:t>E. More than 5,000 RMB</w:t>
      </w:r>
    </w:p>
    <w:p w14:paraId="41634948" w14:textId="77777777" w:rsidR="00722A11" w:rsidRDefault="00000000">
      <w:pPr>
        <w:widowControl/>
        <w:jc w:val="left"/>
        <w:rPr>
          <w:rFonts w:cs="Times New Roman"/>
        </w:rPr>
      </w:pPr>
      <w:r>
        <w:rPr>
          <w:rFonts w:cs="Times New Roman"/>
        </w:rPr>
        <w:t>7. How long have you been watching Douyin live broadcasts?</w:t>
      </w:r>
    </w:p>
    <w:p w14:paraId="18FF3882" w14:textId="77777777" w:rsidR="00722A11" w:rsidRDefault="00000000">
      <w:pPr>
        <w:widowControl/>
        <w:jc w:val="left"/>
        <w:rPr>
          <w:rFonts w:cs="Times New Roman"/>
        </w:rPr>
      </w:pPr>
      <w:r>
        <w:rPr>
          <w:rFonts w:cs="Times New Roman"/>
        </w:rPr>
        <w:t>A. Less than 1 year</w:t>
      </w:r>
    </w:p>
    <w:p w14:paraId="1227958B" w14:textId="77777777" w:rsidR="00722A11" w:rsidRDefault="00000000">
      <w:pPr>
        <w:widowControl/>
        <w:jc w:val="left"/>
        <w:rPr>
          <w:rFonts w:cs="Times New Roman"/>
        </w:rPr>
      </w:pPr>
      <w:r>
        <w:rPr>
          <w:rFonts w:cs="Times New Roman"/>
        </w:rPr>
        <w:t>B. 1–2 years</w:t>
      </w:r>
    </w:p>
    <w:p w14:paraId="13A09F75" w14:textId="77777777" w:rsidR="00722A11" w:rsidRDefault="00000000">
      <w:pPr>
        <w:widowControl/>
        <w:jc w:val="left"/>
        <w:rPr>
          <w:rFonts w:cs="Times New Roman"/>
        </w:rPr>
      </w:pPr>
      <w:r>
        <w:rPr>
          <w:rFonts w:cs="Times New Roman"/>
        </w:rPr>
        <w:t>C. 2–3 years</w:t>
      </w:r>
    </w:p>
    <w:p w14:paraId="14121A8E" w14:textId="77777777" w:rsidR="00722A11" w:rsidRDefault="00000000">
      <w:pPr>
        <w:widowControl/>
        <w:jc w:val="left"/>
        <w:rPr>
          <w:rFonts w:cs="Times New Roman"/>
        </w:rPr>
      </w:pPr>
      <w:r>
        <w:rPr>
          <w:rFonts w:cs="Times New Roman"/>
        </w:rPr>
        <w:t>D. Over 3 years</w:t>
      </w:r>
    </w:p>
    <w:p w14:paraId="15918544" w14:textId="77777777" w:rsidR="00722A11" w:rsidRDefault="00000000">
      <w:pPr>
        <w:widowControl/>
        <w:jc w:val="left"/>
        <w:rPr>
          <w:rFonts w:cs="Times New Roman"/>
        </w:rPr>
      </w:pPr>
      <w:r>
        <w:rPr>
          <w:rFonts w:cs="Times New Roman"/>
        </w:rPr>
        <w:t xml:space="preserve">8. </w:t>
      </w:r>
      <w:r>
        <w:rPr>
          <w:rFonts w:cs="Times New Roman" w:hint="eastAsia"/>
        </w:rPr>
        <w:t>H</w:t>
      </w:r>
      <w:r>
        <w:rPr>
          <w:rFonts w:cs="Times New Roman"/>
        </w:rPr>
        <w:t>ow many times per month do you watch TikTok live broadcasts?</w:t>
      </w:r>
    </w:p>
    <w:p w14:paraId="0AB246B7" w14:textId="77777777" w:rsidR="00722A11" w:rsidRDefault="00000000">
      <w:pPr>
        <w:widowControl/>
        <w:jc w:val="left"/>
        <w:rPr>
          <w:rFonts w:cs="Times New Roman"/>
        </w:rPr>
      </w:pPr>
      <w:r>
        <w:rPr>
          <w:rFonts w:cs="Times New Roman"/>
        </w:rPr>
        <w:t>A. 1–3</w:t>
      </w:r>
    </w:p>
    <w:p w14:paraId="744F991E" w14:textId="77777777" w:rsidR="00722A11" w:rsidRDefault="00000000">
      <w:pPr>
        <w:widowControl/>
        <w:jc w:val="left"/>
        <w:rPr>
          <w:rFonts w:cs="Times New Roman"/>
        </w:rPr>
      </w:pPr>
      <w:r>
        <w:rPr>
          <w:rFonts w:cs="Times New Roman"/>
        </w:rPr>
        <w:t>B. 4–6</w:t>
      </w:r>
    </w:p>
    <w:p w14:paraId="2CB20E68" w14:textId="77777777" w:rsidR="00722A11" w:rsidRDefault="00000000">
      <w:pPr>
        <w:widowControl/>
        <w:jc w:val="left"/>
        <w:rPr>
          <w:rFonts w:cs="Times New Roman"/>
        </w:rPr>
      </w:pPr>
      <w:r>
        <w:rPr>
          <w:rFonts w:cs="Times New Roman"/>
        </w:rPr>
        <w:t>C. 7–9</w:t>
      </w:r>
    </w:p>
    <w:p w14:paraId="45DF8505" w14:textId="77777777" w:rsidR="00722A11" w:rsidRDefault="00000000">
      <w:pPr>
        <w:widowControl/>
        <w:jc w:val="left"/>
        <w:rPr>
          <w:rFonts w:cs="Times New Roman"/>
        </w:rPr>
      </w:pPr>
      <w:r>
        <w:rPr>
          <w:rFonts w:cs="Times New Roman"/>
        </w:rPr>
        <w:t>D. 10 or more</w:t>
      </w:r>
    </w:p>
    <w:p w14:paraId="2AFEF778" w14:textId="77777777" w:rsidR="00722A11" w:rsidRDefault="00000000">
      <w:pPr>
        <w:widowControl/>
        <w:jc w:val="left"/>
        <w:rPr>
          <w:rFonts w:cs="Times New Roman"/>
        </w:rPr>
      </w:pPr>
      <w:r>
        <w:rPr>
          <w:rFonts w:cs="Times New Roman"/>
        </w:rPr>
        <w:t xml:space="preserve">9. </w:t>
      </w:r>
      <w:r>
        <w:rPr>
          <w:rFonts w:cs="Times New Roman" w:hint="eastAsia"/>
        </w:rPr>
        <w:t>H</w:t>
      </w:r>
      <w:r>
        <w:rPr>
          <w:rFonts w:cs="Times New Roman"/>
        </w:rPr>
        <w:t>ow much do you spend monthly on products purchased via TikTok live broadcasts?</w:t>
      </w:r>
    </w:p>
    <w:p w14:paraId="12688A97" w14:textId="77777777" w:rsidR="00722A11" w:rsidRDefault="00000000">
      <w:pPr>
        <w:widowControl/>
        <w:jc w:val="left"/>
        <w:rPr>
          <w:rFonts w:cs="Times New Roman"/>
        </w:rPr>
      </w:pPr>
      <w:r>
        <w:rPr>
          <w:rFonts w:cs="Times New Roman"/>
        </w:rPr>
        <w:t>A. Less than 1,000 RMB</w:t>
      </w:r>
    </w:p>
    <w:p w14:paraId="4F998E15" w14:textId="77777777" w:rsidR="00722A11" w:rsidRDefault="00000000">
      <w:pPr>
        <w:widowControl/>
        <w:jc w:val="left"/>
        <w:rPr>
          <w:rFonts w:cs="Times New Roman"/>
        </w:rPr>
      </w:pPr>
      <w:r>
        <w:rPr>
          <w:rFonts w:cs="Times New Roman"/>
        </w:rPr>
        <w:t>B. 1,001–2,000 RMB</w:t>
      </w:r>
    </w:p>
    <w:p w14:paraId="50ECA38E" w14:textId="77777777" w:rsidR="00722A11" w:rsidRDefault="00000000">
      <w:pPr>
        <w:widowControl/>
        <w:jc w:val="left"/>
        <w:rPr>
          <w:rFonts w:cs="Times New Roman"/>
        </w:rPr>
      </w:pPr>
      <w:r>
        <w:rPr>
          <w:rFonts w:cs="Times New Roman"/>
        </w:rPr>
        <w:t>C. 2,001–3,000 RMB</w:t>
      </w:r>
    </w:p>
    <w:p w14:paraId="214B55F4" w14:textId="77777777" w:rsidR="00722A11" w:rsidRDefault="00000000">
      <w:pPr>
        <w:widowControl/>
        <w:jc w:val="left"/>
        <w:rPr>
          <w:rFonts w:cs="Times New Roman"/>
        </w:rPr>
      </w:pPr>
      <w:r>
        <w:rPr>
          <w:rFonts w:cs="Times New Roman"/>
        </w:rPr>
        <w:t>D. More than 3,000 RMB</w:t>
      </w:r>
    </w:p>
    <w:p w14:paraId="622D4389" w14:textId="77777777" w:rsidR="00722A11" w:rsidRDefault="00000000">
      <w:pPr>
        <w:widowControl/>
        <w:jc w:val="left"/>
        <w:rPr>
          <w:rFonts w:cs="Times New Roman"/>
          <w:lang w:val="en-GB"/>
        </w:rPr>
      </w:pPr>
      <w:r>
        <w:rPr>
          <w:rFonts w:cs="Times New Roman"/>
        </w:rPr>
        <w:t xml:space="preserve">10. </w:t>
      </w:r>
      <w:r>
        <w:rPr>
          <w:rFonts w:cs="Times New Roman"/>
          <w:lang w:val="en-GB"/>
        </w:rPr>
        <w:t>Real-Time Interaction</w:t>
      </w:r>
    </w:p>
    <w:p w14:paraId="7D84CD0F" w14:textId="77777777" w:rsidR="00722A11" w:rsidRDefault="00000000">
      <w:pPr>
        <w:widowControl/>
        <w:jc w:val="left"/>
        <w:rPr>
          <w:rFonts w:cs="Times New Roman"/>
          <w:lang w:val="en-GB"/>
        </w:rPr>
      </w:pPr>
      <w:r>
        <w:rPr>
          <w:rFonts w:cs="Times New Roman"/>
          <w:lang w:val="en-GB"/>
        </w:rPr>
        <w:t xml:space="preserve">The host responded promptly to viewer questions. [ 1 2 3 4 </w:t>
      </w:r>
      <w:proofErr w:type="gramStart"/>
      <w:r>
        <w:rPr>
          <w:rFonts w:cs="Times New Roman"/>
          <w:lang w:val="en-GB"/>
        </w:rPr>
        <w:t>5 ]</w:t>
      </w:r>
      <w:proofErr w:type="gramEnd"/>
    </w:p>
    <w:p w14:paraId="6ABBC709" w14:textId="77777777" w:rsidR="00722A11" w:rsidRDefault="00000000">
      <w:pPr>
        <w:widowControl/>
        <w:jc w:val="left"/>
        <w:rPr>
          <w:rFonts w:cs="Times New Roman"/>
          <w:lang w:val="en-GB"/>
        </w:rPr>
      </w:pPr>
      <w:r>
        <w:rPr>
          <w:rFonts w:cs="Times New Roman"/>
          <w:lang w:val="en-GB"/>
        </w:rPr>
        <w:t xml:space="preserve">I felt engaged with the presenter during the stream. [ 1 2 3 4 </w:t>
      </w:r>
      <w:proofErr w:type="gramStart"/>
      <w:r>
        <w:rPr>
          <w:rFonts w:cs="Times New Roman"/>
          <w:lang w:val="en-GB"/>
        </w:rPr>
        <w:t>5 ]</w:t>
      </w:r>
      <w:proofErr w:type="gramEnd"/>
    </w:p>
    <w:p w14:paraId="40CF9796" w14:textId="77777777" w:rsidR="00722A11" w:rsidRDefault="00000000">
      <w:pPr>
        <w:widowControl/>
        <w:jc w:val="left"/>
        <w:rPr>
          <w:rFonts w:cs="Times New Roman"/>
          <w:lang w:val="en-GB"/>
        </w:rPr>
      </w:pPr>
      <w:r>
        <w:rPr>
          <w:rFonts w:cs="Times New Roman"/>
          <w:lang w:val="en-GB"/>
        </w:rPr>
        <w:t xml:space="preserve">The interactivity enhanced my confidence in the product. [ 1 2 3 4 </w:t>
      </w:r>
      <w:proofErr w:type="gramStart"/>
      <w:r>
        <w:rPr>
          <w:rFonts w:cs="Times New Roman"/>
          <w:lang w:val="en-GB"/>
        </w:rPr>
        <w:t>5 ]</w:t>
      </w:r>
      <w:proofErr w:type="gramEnd"/>
    </w:p>
    <w:p w14:paraId="76F71DDF" w14:textId="77777777" w:rsidR="00722A11" w:rsidRDefault="00000000">
      <w:pPr>
        <w:widowControl/>
        <w:jc w:val="left"/>
        <w:rPr>
          <w:rFonts w:cs="Times New Roman"/>
          <w:lang w:val="en-GB"/>
        </w:rPr>
      </w:pPr>
      <w:r>
        <w:rPr>
          <w:rFonts w:cs="Times New Roman"/>
          <w:lang w:val="en-GB"/>
        </w:rPr>
        <w:t>1</w:t>
      </w:r>
      <w:r>
        <w:rPr>
          <w:rFonts w:cs="Times New Roman"/>
        </w:rPr>
        <w:t>1</w:t>
      </w:r>
      <w:r>
        <w:rPr>
          <w:rFonts w:cs="Times New Roman"/>
          <w:lang w:val="en-GB"/>
        </w:rPr>
        <w:t>. Product Presentation</w:t>
      </w:r>
    </w:p>
    <w:p w14:paraId="0141DFB0" w14:textId="77777777" w:rsidR="00722A11" w:rsidRDefault="00000000">
      <w:pPr>
        <w:widowControl/>
        <w:jc w:val="left"/>
        <w:rPr>
          <w:rFonts w:cs="Times New Roman"/>
          <w:lang w:val="en-GB"/>
        </w:rPr>
      </w:pPr>
      <w:r>
        <w:rPr>
          <w:rFonts w:cs="Times New Roman"/>
          <w:lang w:val="en-GB"/>
        </w:rPr>
        <w:t xml:space="preserve">The product was clearly demonstrated. [ 1 2 3 4 </w:t>
      </w:r>
      <w:proofErr w:type="gramStart"/>
      <w:r>
        <w:rPr>
          <w:rFonts w:cs="Times New Roman"/>
          <w:lang w:val="en-GB"/>
        </w:rPr>
        <w:t>5 ]</w:t>
      </w:r>
      <w:proofErr w:type="gramEnd"/>
    </w:p>
    <w:p w14:paraId="572F1729" w14:textId="77777777" w:rsidR="00722A11" w:rsidRDefault="00000000">
      <w:pPr>
        <w:widowControl/>
        <w:jc w:val="left"/>
        <w:rPr>
          <w:rFonts w:cs="Times New Roman"/>
          <w:lang w:val="en-GB"/>
        </w:rPr>
      </w:pPr>
      <w:r>
        <w:rPr>
          <w:rFonts w:cs="Times New Roman"/>
          <w:lang w:val="en-GB"/>
        </w:rPr>
        <w:t xml:space="preserve">The visuals helped me assess product quality. [ 1 2 3 4 </w:t>
      </w:r>
      <w:proofErr w:type="gramStart"/>
      <w:r>
        <w:rPr>
          <w:rFonts w:cs="Times New Roman"/>
          <w:lang w:val="en-GB"/>
        </w:rPr>
        <w:t>5 ]</w:t>
      </w:r>
      <w:proofErr w:type="gramEnd"/>
    </w:p>
    <w:p w14:paraId="449870E3" w14:textId="77777777" w:rsidR="00722A11" w:rsidRDefault="00000000">
      <w:pPr>
        <w:widowControl/>
        <w:jc w:val="left"/>
        <w:rPr>
          <w:rFonts w:cs="Times New Roman"/>
          <w:lang w:val="en-GB"/>
        </w:rPr>
      </w:pPr>
      <w:r>
        <w:rPr>
          <w:rFonts w:cs="Times New Roman"/>
          <w:lang w:val="en-GB"/>
        </w:rPr>
        <w:t xml:space="preserve">The demonstration influenced my purchase decision. [ 1 2 3 4 </w:t>
      </w:r>
      <w:proofErr w:type="gramStart"/>
      <w:r>
        <w:rPr>
          <w:rFonts w:cs="Times New Roman"/>
          <w:lang w:val="en-GB"/>
        </w:rPr>
        <w:t>5 ]</w:t>
      </w:r>
      <w:proofErr w:type="gramEnd"/>
    </w:p>
    <w:p w14:paraId="272F9679" w14:textId="77777777" w:rsidR="00722A11" w:rsidRDefault="00000000">
      <w:pPr>
        <w:widowControl/>
        <w:jc w:val="left"/>
        <w:rPr>
          <w:rFonts w:cs="Times New Roman"/>
          <w:lang w:val="en-GB"/>
        </w:rPr>
      </w:pPr>
      <w:r>
        <w:rPr>
          <w:rFonts w:cs="Times New Roman"/>
          <w:lang w:val="en-GB"/>
        </w:rPr>
        <w:t>1</w:t>
      </w:r>
      <w:r>
        <w:rPr>
          <w:rFonts w:cs="Times New Roman"/>
        </w:rPr>
        <w:t>2</w:t>
      </w:r>
      <w:r>
        <w:rPr>
          <w:rFonts w:cs="Times New Roman"/>
          <w:lang w:val="en-GB"/>
        </w:rPr>
        <w:t>. Professional Guidance</w:t>
      </w:r>
    </w:p>
    <w:p w14:paraId="67AC69E9" w14:textId="77777777" w:rsidR="00722A11" w:rsidRDefault="00000000">
      <w:pPr>
        <w:widowControl/>
        <w:jc w:val="left"/>
        <w:rPr>
          <w:rFonts w:cs="Times New Roman"/>
          <w:lang w:val="en-GB"/>
        </w:rPr>
      </w:pPr>
      <w:r>
        <w:rPr>
          <w:rFonts w:cs="Times New Roman"/>
          <w:lang w:val="en-GB"/>
        </w:rPr>
        <w:t xml:space="preserve">The host demonstrated expert knowledge. [ 1 2 3 4 </w:t>
      </w:r>
      <w:proofErr w:type="gramStart"/>
      <w:r>
        <w:rPr>
          <w:rFonts w:cs="Times New Roman"/>
          <w:lang w:val="en-GB"/>
        </w:rPr>
        <w:t>5 ]</w:t>
      </w:r>
      <w:proofErr w:type="gramEnd"/>
    </w:p>
    <w:p w14:paraId="5C67F432" w14:textId="77777777" w:rsidR="00722A11" w:rsidRDefault="00000000">
      <w:pPr>
        <w:widowControl/>
        <w:jc w:val="left"/>
        <w:rPr>
          <w:rFonts w:cs="Times New Roman"/>
          <w:lang w:val="en-GB"/>
        </w:rPr>
      </w:pPr>
      <w:r>
        <w:rPr>
          <w:rFonts w:cs="Times New Roman"/>
          <w:lang w:val="en-GB"/>
        </w:rPr>
        <w:t xml:space="preserve">The advice given was informative and useful. [ 1 2 3 4 </w:t>
      </w:r>
      <w:proofErr w:type="gramStart"/>
      <w:r>
        <w:rPr>
          <w:rFonts w:cs="Times New Roman"/>
          <w:lang w:val="en-GB"/>
        </w:rPr>
        <w:t>5 ]</w:t>
      </w:r>
      <w:proofErr w:type="gramEnd"/>
    </w:p>
    <w:p w14:paraId="1B10193A" w14:textId="77777777" w:rsidR="00722A11" w:rsidRDefault="00000000">
      <w:pPr>
        <w:widowControl/>
        <w:jc w:val="left"/>
        <w:rPr>
          <w:rFonts w:cs="Times New Roman"/>
          <w:lang w:val="en-GB"/>
        </w:rPr>
      </w:pPr>
      <w:r>
        <w:rPr>
          <w:rFonts w:cs="Times New Roman"/>
          <w:lang w:val="en-GB"/>
        </w:rPr>
        <w:t xml:space="preserve">The stream made it easier to understand the product features. [ 1 2 3 4 </w:t>
      </w:r>
      <w:proofErr w:type="gramStart"/>
      <w:r>
        <w:rPr>
          <w:rFonts w:cs="Times New Roman"/>
          <w:lang w:val="en-GB"/>
        </w:rPr>
        <w:t>5 ]</w:t>
      </w:r>
      <w:proofErr w:type="gramEnd"/>
    </w:p>
    <w:p w14:paraId="53A49199" w14:textId="77777777" w:rsidR="00722A11" w:rsidRDefault="00000000">
      <w:pPr>
        <w:widowControl/>
        <w:jc w:val="left"/>
        <w:rPr>
          <w:rFonts w:cs="Times New Roman"/>
          <w:lang w:val="en-GB"/>
        </w:rPr>
      </w:pPr>
      <w:r>
        <w:rPr>
          <w:rFonts w:cs="Times New Roman"/>
          <w:lang w:val="en-GB"/>
        </w:rPr>
        <w:t>1</w:t>
      </w:r>
      <w:r>
        <w:rPr>
          <w:rFonts w:cs="Times New Roman"/>
        </w:rPr>
        <w:t>3</w:t>
      </w:r>
      <w:r>
        <w:rPr>
          <w:rFonts w:cs="Times New Roman"/>
          <w:lang w:val="en-GB"/>
        </w:rPr>
        <w:t>. Social Experience</w:t>
      </w:r>
    </w:p>
    <w:p w14:paraId="6B727804" w14:textId="77777777" w:rsidR="00722A11" w:rsidRDefault="00000000">
      <w:pPr>
        <w:widowControl/>
        <w:jc w:val="left"/>
        <w:rPr>
          <w:rFonts w:cs="Times New Roman"/>
          <w:lang w:val="en-GB"/>
        </w:rPr>
      </w:pPr>
      <w:r>
        <w:rPr>
          <w:rFonts w:cs="Times New Roman"/>
          <w:lang w:val="en-GB"/>
        </w:rPr>
        <w:t xml:space="preserve">I enjoyed interacting with other viewers during the stream. [ 1 2 3 4 </w:t>
      </w:r>
      <w:proofErr w:type="gramStart"/>
      <w:r>
        <w:rPr>
          <w:rFonts w:cs="Times New Roman"/>
          <w:lang w:val="en-GB"/>
        </w:rPr>
        <w:t>5 ]</w:t>
      </w:r>
      <w:proofErr w:type="gramEnd"/>
    </w:p>
    <w:p w14:paraId="21731EB3" w14:textId="77777777" w:rsidR="00722A11" w:rsidRDefault="00000000">
      <w:pPr>
        <w:widowControl/>
        <w:jc w:val="left"/>
        <w:rPr>
          <w:rFonts w:cs="Times New Roman"/>
          <w:lang w:val="en-GB"/>
        </w:rPr>
      </w:pPr>
      <w:r>
        <w:rPr>
          <w:rFonts w:cs="Times New Roman"/>
          <w:lang w:val="en-GB"/>
        </w:rPr>
        <w:lastRenderedPageBreak/>
        <w:t xml:space="preserve">Seeing others participate encouraged me to buy. [ 1 2 3 4 </w:t>
      </w:r>
      <w:proofErr w:type="gramStart"/>
      <w:r>
        <w:rPr>
          <w:rFonts w:cs="Times New Roman"/>
          <w:lang w:val="en-GB"/>
        </w:rPr>
        <w:t>5 ]</w:t>
      </w:r>
      <w:proofErr w:type="gramEnd"/>
    </w:p>
    <w:p w14:paraId="586D8C6C" w14:textId="77777777" w:rsidR="00722A11" w:rsidRDefault="00000000">
      <w:pPr>
        <w:widowControl/>
        <w:jc w:val="left"/>
        <w:rPr>
          <w:rFonts w:cs="Times New Roman"/>
          <w:lang w:val="en-GB"/>
        </w:rPr>
      </w:pPr>
      <w:r>
        <w:rPr>
          <w:rFonts w:cs="Times New Roman"/>
          <w:lang w:val="en-GB"/>
        </w:rPr>
        <w:t xml:space="preserve">The stream created a sense of community. [ 1 2 3 4 </w:t>
      </w:r>
      <w:proofErr w:type="gramStart"/>
      <w:r>
        <w:rPr>
          <w:rFonts w:cs="Times New Roman"/>
          <w:lang w:val="en-GB"/>
        </w:rPr>
        <w:t>5 ]</w:t>
      </w:r>
      <w:proofErr w:type="gramEnd"/>
    </w:p>
    <w:p w14:paraId="7DB0EB70" w14:textId="77777777" w:rsidR="00722A11" w:rsidRDefault="00000000">
      <w:pPr>
        <w:widowControl/>
        <w:jc w:val="left"/>
        <w:rPr>
          <w:rFonts w:cs="Times New Roman"/>
          <w:lang w:val="en-GB"/>
        </w:rPr>
      </w:pPr>
      <w:r>
        <w:rPr>
          <w:rFonts w:cs="Times New Roman"/>
          <w:lang w:val="en-GB"/>
        </w:rPr>
        <w:t>1</w:t>
      </w:r>
      <w:r>
        <w:rPr>
          <w:rFonts w:cs="Times New Roman"/>
        </w:rPr>
        <w:t>4</w:t>
      </w:r>
      <w:r>
        <w:rPr>
          <w:rFonts w:cs="Times New Roman"/>
          <w:lang w:val="en-GB"/>
        </w:rPr>
        <w:t>. Customer Value</w:t>
      </w:r>
    </w:p>
    <w:p w14:paraId="07453096" w14:textId="77777777" w:rsidR="00722A11" w:rsidRDefault="00000000">
      <w:pPr>
        <w:widowControl/>
        <w:jc w:val="left"/>
        <w:rPr>
          <w:rFonts w:cs="Times New Roman"/>
          <w:lang w:val="en-GB"/>
        </w:rPr>
      </w:pPr>
      <w:r>
        <w:rPr>
          <w:rFonts w:cs="Times New Roman"/>
          <w:lang w:val="en-GB"/>
        </w:rPr>
        <w:t xml:space="preserve">I felt that the product offered good value for money. [ 1 2 3 4 </w:t>
      </w:r>
      <w:proofErr w:type="gramStart"/>
      <w:r>
        <w:rPr>
          <w:rFonts w:cs="Times New Roman"/>
          <w:lang w:val="en-GB"/>
        </w:rPr>
        <w:t>5 ]</w:t>
      </w:r>
      <w:proofErr w:type="gramEnd"/>
    </w:p>
    <w:p w14:paraId="04659894" w14:textId="77777777" w:rsidR="00722A11" w:rsidRDefault="00000000">
      <w:pPr>
        <w:widowControl/>
        <w:jc w:val="left"/>
        <w:rPr>
          <w:rFonts w:cs="Times New Roman"/>
          <w:lang w:val="en-GB"/>
        </w:rPr>
      </w:pPr>
      <w:r>
        <w:rPr>
          <w:rFonts w:cs="Times New Roman"/>
          <w:lang w:val="en-GB"/>
        </w:rPr>
        <w:t xml:space="preserve">The live stream enhanced my shopping experience. [ 1 2 3 4 </w:t>
      </w:r>
      <w:proofErr w:type="gramStart"/>
      <w:r>
        <w:rPr>
          <w:rFonts w:cs="Times New Roman"/>
          <w:lang w:val="en-GB"/>
        </w:rPr>
        <w:t>5 ]</w:t>
      </w:r>
      <w:proofErr w:type="gramEnd"/>
    </w:p>
    <w:p w14:paraId="489B0E14" w14:textId="77777777" w:rsidR="00722A11" w:rsidRDefault="00000000">
      <w:pPr>
        <w:widowControl/>
        <w:jc w:val="left"/>
        <w:rPr>
          <w:rFonts w:cs="Times New Roman"/>
          <w:lang w:val="en-GB"/>
        </w:rPr>
      </w:pPr>
      <w:r>
        <w:rPr>
          <w:rFonts w:cs="Times New Roman"/>
          <w:lang w:val="en-GB"/>
        </w:rPr>
        <w:t xml:space="preserve">The purchase felt worthwhile. [ 1 2 3 4 </w:t>
      </w:r>
      <w:proofErr w:type="gramStart"/>
      <w:r>
        <w:rPr>
          <w:rFonts w:cs="Times New Roman"/>
          <w:lang w:val="en-GB"/>
        </w:rPr>
        <w:t>5 ]</w:t>
      </w:r>
      <w:proofErr w:type="gramEnd"/>
    </w:p>
    <w:p w14:paraId="7F77E476" w14:textId="77777777" w:rsidR="00722A11" w:rsidRDefault="00000000">
      <w:pPr>
        <w:widowControl/>
        <w:jc w:val="left"/>
        <w:rPr>
          <w:rFonts w:cs="Times New Roman"/>
          <w:lang w:val="en-GB"/>
        </w:rPr>
      </w:pPr>
      <w:r>
        <w:rPr>
          <w:rFonts w:cs="Times New Roman"/>
          <w:lang w:val="en-GB"/>
        </w:rPr>
        <w:t>1</w:t>
      </w:r>
      <w:r>
        <w:rPr>
          <w:rFonts w:cs="Times New Roman"/>
        </w:rPr>
        <w:t>5</w:t>
      </w:r>
      <w:r>
        <w:rPr>
          <w:rFonts w:cs="Times New Roman"/>
          <w:lang w:val="en-GB"/>
        </w:rPr>
        <w:t>. Purchase Intention</w:t>
      </w:r>
    </w:p>
    <w:p w14:paraId="358482D8" w14:textId="77777777" w:rsidR="00722A11" w:rsidRDefault="00000000">
      <w:pPr>
        <w:widowControl/>
        <w:jc w:val="left"/>
        <w:rPr>
          <w:rFonts w:cs="Times New Roman"/>
          <w:lang w:val="en-GB"/>
        </w:rPr>
      </w:pPr>
      <w:r>
        <w:rPr>
          <w:rFonts w:cs="Times New Roman"/>
          <w:lang w:val="en-GB"/>
        </w:rPr>
        <w:t xml:space="preserve">I intended to buy the product after watching the live stream. [ 1 2 3 4 </w:t>
      </w:r>
      <w:proofErr w:type="gramStart"/>
      <w:r>
        <w:rPr>
          <w:rFonts w:cs="Times New Roman"/>
          <w:lang w:val="en-GB"/>
        </w:rPr>
        <w:t>5 ]</w:t>
      </w:r>
      <w:proofErr w:type="gramEnd"/>
    </w:p>
    <w:p w14:paraId="379C7B9A" w14:textId="77777777" w:rsidR="00722A11" w:rsidRDefault="00000000">
      <w:pPr>
        <w:widowControl/>
        <w:jc w:val="left"/>
        <w:rPr>
          <w:rFonts w:cs="Times New Roman"/>
          <w:lang w:val="en-GB"/>
        </w:rPr>
      </w:pPr>
      <w:r>
        <w:rPr>
          <w:rFonts w:cs="Times New Roman"/>
          <w:lang w:val="en-GB"/>
        </w:rPr>
        <w:t xml:space="preserve">I was likely to follow the seller or brand. [ 1 2 3 4 </w:t>
      </w:r>
      <w:proofErr w:type="gramStart"/>
      <w:r>
        <w:rPr>
          <w:rFonts w:cs="Times New Roman"/>
          <w:lang w:val="en-GB"/>
        </w:rPr>
        <w:t>5 ]</w:t>
      </w:r>
      <w:proofErr w:type="gramEnd"/>
    </w:p>
    <w:p w14:paraId="093E8257" w14:textId="77777777" w:rsidR="00722A11" w:rsidRDefault="00000000">
      <w:pPr>
        <w:widowControl/>
        <w:jc w:val="left"/>
        <w:rPr>
          <w:rFonts w:cs="Times New Roman"/>
          <w:lang w:val="en-GB"/>
        </w:rPr>
      </w:pPr>
      <w:r>
        <w:rPr>
          <w:rFonts w:cs="Times New Roman"/>
          <w:lang w:val="en-GB"/>
        </w:rPr>
        <w:t xml:space="preserve">I recommended the product or stream to others. [ 1 2 3 4 </w:t>
      </w:r>
      <w:proofErr w:type="gramStart"/>
      <w:r>
        <w:rPr>
          <w:rFonts w:cs="Times New Roman"/>
          <w:lang w:val="en-GB"/>
        </w:rPr>
        <w:t>5 ]</w:t>
      </w:r>
      <w:proofErr w:type="gramEnd"/>
    </w:p>
    <w:p w14:paraId="3E1AEA58" w14:textId="77777777" w:rsidR="00722A11" w:rsidRDefault="00000000">
      <w:pPr>
        <w:widowControl/>
        <w:spacing w:line="240" w:lineRule="auto"/>
        <w:jc w:val="left"/>
        <w:rPr>
          <w:rFonts w:cs="Times New Roman"/>
          <w:kern w:val="0"/>
        </w:rPr>
      </w:pPr>
      <w:r>
        <w:rPr>
          <w:rFonts w:cs="Times New Roman"/>
        </w:rPr>
        <w:br w:type="page"/>
      </w:r>
    </w:p>
    <w:p w14:paraId="299D084A" w14:textId="77777777" w:rsidR="00722A11" w:rsidRDefault="00000000">
      <w:pPr>
        <w:pStyle w:val="Heading2"/>
        <w:jc w:val="center"/>
        <w:rPr>
          <w:rFonts w:ascii="Times New Roman" w:hAnsi="Times New Roman" w:cs="Times New Roman"/>
          <w:sz w:val="28"/>
          <w:szCs w:val="22"/>
        </w:rPr>
      </w:pPr>
      <w:r>
        <w:rPr>
          <w:rFonts w:ascii="Times New Roman" w:hAnsi="Times New Roman" w:cs="Times New Roman"/>
          <w:sz w:val="28"/>
          <w:szCs w:val="22"/>
        </w:rPr>
        <w:lastRenderedPageBreak/>
        <w:t>Appendix 2 – Data Collection Spreadsheet</w:t>
      </w:r>
    </w:p>
    <w:p w14:paraId="0853BBF4" w14:textId="77777777" w:rsidR="00722A11" w:rsidRDefault="00000000">
      <w:pPr>
        <w:rPr>
          <w:rFonts w:cs="Times New Roman"/>
        </w:rPr>
      </w:pPr>
      <w:r>
        <w:rPr>
          <w:rFonts w:cs="Times New Roman"/>
        </w:rPr>
        <w:t>The web of the raw data:</w:t>
      </w:r>
    </w:p>
    <w:p w14:paraId="0F5E348B" w14:textId="77777777" w:rsidR="00722A11" w:rsidRDefault="00000000">
      <w:pPr>
        <w:rPr>
          <w:rFonts w:cs="Times New Roman"/>
        </w:rPr>
      </w:pPr>
      <w:hyperlink r:id="rId13" w:history="1">
        <w:r>
          <w:rPr>
            <w:rStyle w:val="Hyperlink"/>
            <w:rFonts w:cs="Times New Roman"/>
          </w:rPr>
          <w:t>https://docs.google.com/spreadsheets/d/e/2PACX-1vSeJ2Aui4igpOf3hbj3dmHidPWyuYCAhFjVWDj4Vdkp4Rha-TF60IVCEqrVOx_7o3nq5esXvy7Q9Fs1/pubhtml</w:t>
        </w:r>
      </w:hyperlink>
      <w:r>
        <w:rPr>
          <w:rFonts w:cs="Times New Roman"/>
        </w:rPr>
        <w:t xml:space="preserve"> </w:t>
      </w:r>
    </w:p>
    <w:p w14:paraId="2C12751D" w14:textId="77777777" w:rsidR="00722A11" w:rsidRDefault="00000000">
      <w:pPr>
        <w:rPr>
          <w:rFonts w:cs="Times New Roman"/>
        </w:rPr>
      </w:pPr>
      <w:r>
        <w:rPr>
          <w:rFonts w:cs="Times New Roman"/>
          <w:noProof/>
        </w:rPr>
        <w:drawing>
          <wp:inline distT="0" distB="0" distL="114300" distR="114300" wp14:anchorId="1C1729F4" wp14:editId="3FB1315C">
            <wp:extent cx="5869305" cy="5751195"/>
            <wp:effectExtent l="0" t="0" r="17145" b="1905"/>
            <wp:docPr id="6"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9"/>
                    <pic:cNvPicPr>
                      <a:picLocks noChangeAspect="1"/>
                    </pic:cNvPicPr>
                  </pic:nvPicPr>
                  <pic:blipFill>
                    <a:blip r:embed="rId14"/>
                    <a:stretch>
                      <a:fillRect/>
                    </a:stretch>
                  </pic:blipFill>
                  <pic:spPr>
                    <a:xfrm>
                      <a:off x="0" y="0"/>
                      <a:ext cx="5869305" cy="5751195"/>
                    </a:xfrm>
                    <a:prstGeom prst="rect">
                      <a:avLst/>
                    </a:prstGeom>
                    <a:noFill/>
                    <a:ln>
                      <a:noFill/>
                    </a:ln>
                  </pic:spPr>
                </pic:pic>
              </a:graphicData>
            </a:graphic>
          </wp:inline>
        </w:drawing>
      </w:r>
      <w:r>
        <w:rPr>
          <w:rFonts w:cs="Times New Roman"/>
        </w:rPr>
        <w:t>‌</w:t>
      </w:r>
    </w:p>
    <w:p w14:paraId="5B23B15A" w14:textId="77777777" w:rsidR="00722A11" w:rsidRDefault="00722A11">
      <w:pPr>
        <w:rPr>
          <w:rFonts w:cs="Times New Roman"/>
        </w:rPr>
      </w:pPr>
    </w:p>
    <w:p w14:paraId="03579F0B" w14:textId="77777777" w:rsidR="00722A11" w:rsidRDefault="00722A11">
      <w:pPr>
        <w:widowControl/>
        <w:spacing w:line="240" w:lineRule="auto"/>
        <w:jc w:val="left"/>
        <w:rPr>
          <w:rFonts w:cs="Times New Roman"/>
        </w:rPr>
      </w:pPr>
    </w:p>
    <w:sectPr w:rsidR="00722A11">
      <w:footerReference w:type="default" r:id="rId15"/>
      <w:pgSz w:w="11906" w:h="16838"/>
      <w:pgMar w:top="1440" w:right="1440" w:bottom="1440" w:left="1440" w:header="851" w:footer="992" w:gutter="0"/>
      <w:pgNumType w:start="1"/>
      <w:cols w:space="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ADFDE" w14:textId="77777777" w:rsidR="00756A05" w:rsidRDefault="00756A05">
      <w:pPr>
        <w:spacing w:line="240" w:lineRule="auto"/>
      </w:pPr>
      <w:r>
        <w:separator/>
      </w:r>
    </w:p>
  </w:endnote>
  <w:endnote w:type="continuationSeparator" w:id="0">
    <w:p w14:paraId="1FEC3954" w14:textId="77777777" w:rsidR="00756A05" w:rsidRDefault="00756A0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7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Microsoft YaHei">
    <w:altName w:val="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4E0D1" w14:textId="77777777" w:rsidR="00722A11" w:rsidRDefault="00000000">
    <w:pPr>
      <w:pStyle w:val="Footer"/>
    </w:pPr>
    <w:r>
      <w:rPr>
        <w:noProof/>
      </w:rPr>
      <mc:AlternateContent>
        <mc:Choice Requires="wps">
          <w:drawing>
            <wp:anchor distT="0" distB="0" distL="114300" distR="114300" simplePos="0" relativeHeight="251659264" behindDoc="0" locked="0" layoutInCell="1" allowOverlap="1" wp14:anchorId="6D1E1630" wp14:editId="364610C5">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FE2D9C" w14:textId="77777777" w:rsidR="00722A11" w:rsidRDefault="00000000">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xmlns:wpsCustomData="http://www.wps.cn/officeDocument/2013/wpsCustomData">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FC361E8">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2E085B" w14:textId="77777777" w:rsidR="00756A05" w:rsidRDefault="00756A05">
      <w:r>
        <w:separator/>
      </w:r>
    </w:p>
  </w:footnote>
  <w:footnote w:type="continuationSeparator" w:id="0">
    <w:p w14:paraId="280D5BC4" w14:textId="77777777" w:rsidR="00756A05" w:rsidRDefault="00756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7F25329"/>
    <w:multiLevelType w:val="singleLevel"/>
    <w:tmpl w:val="87F25329"/>
    <w:lvl w:ilvl="0">
      <w:start w:val="1"/>
      <w:numFmt w:val="decimal"/>
      <w:lvlText w:val="(%1)"/>
      <w:lvlJc w:val="left"/>
      <w:pPr>
        <w:ind w:left="425" w:hanging="425"/>
      </w:pPr>
      <w:rPr>
        <w:rFonts w:hint="default"/>
      </w:rPr>
    </w:lvl>
  </w:abstractNum>
  <w:abstractNum w:abstractNumId="1" w15:restartNumberingAfterBreak="0">
    <w:nsid w:val="155D5BCA"/>
    <w:multiLevelType w:val="singleLevel"/>
    <w:tmpl w:val="155D5BCA"/>
    <w:lvl w:ilvl="0">
      <w:start w:val="1"/>
      <w:numFmt w:val="decimal"/>
      <w:lvlText w:val="(%1)"/>
      <w:lvlJc w:val="left"/>
      <w:pPr>
        <w:ind w:left="425" w:hanging="425"/>
      </w:pPr>
      <w:rPr>
        <w:rFonts w:hint="default"/>
      </w:rPr>
    </w:lvl>
  </w:abstractNum>
  <w:abstractNum w:abstractNumId="2" w15:restartNumberingAfterBreak="0">
    <w:nsid w:val="4DBA4CDF"/>
    <w:multiLevelType w:val="singleLevel"/>
    <w:tmpl w:val="4DBA4CDF"/>
    <w:lvl w:ilvl="0">
      <w:start w:val="1"/>
      <w:numFmt w:val="decimal"/>
      <w:lvlText w:val="(%1)"/>
      <w:lvlJc w:val="left"/>
      <w:pPr>
        <w:ind w:left="425" w:hanging="425"/>
      </w:pPr>
      <w:rPr>
        <w:rFonts w:hint="default"/>
      </w:rPr>
    </w:lvl>
  </w:abstractNum>
  <w:num w:numId="1" w16cid:durableId="1357317294">
    <w:abstractNumId w:val="2"/>
  </w:num>
  <w:num w:numId="2" w16cid:durableId="864102784">
    <w:abstractNumId w:val="1"/>
  </w:num>
  <w:num w:numId="3" w16cid:durableId="433786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embedSystemFonts/>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C96342A"/>
    <w:rsid w:val="000C0817"/>
    <w:rsid w:val="000F1536"/>
    <w:rsid w:val="001A0F4E"/>
    <w:rsid w:val="002C1848"/>
    <w:rsid w:val="00301C62"/>
    <w:rsid w:val="00337B34"/>
    <w:rsid w:val="003900FF"/>
    <w:rsid w:val="003A4D51"/>
    <w:rsid w:val="004362A5"/>
    <w:rsid w:val="0046391C"/>
    <w:rsid w:val="005F5589"/>
    <w:rsid w:val="00644B68"/>
    <w:rsid w:val="00722A11"/>
    <w:rsid w:val="00756A05"/>
    <w:rsid w:val="007B4747"/>
    <w:rsid w:val="008D02EB"/>
    <w:rsid w:val="009B269E"/>
    <w:rsid w:val="00A16537"/>
    <w:rsid w:val="00CA3779"/>
    <w:rsid w:val="00CD6284"/>
    <w:rsid w:val="00D43D4C"/>
    <w:rsid w:val="00D97A0C"/>
    <w:rsid w:val="00F657E3"/>
    <w:rsid w:val="010569BB"/>
    <w:rsid w:val="03DB3A7C"/>
    <w:rsid w:val="09DB07FD"/>
    <w:rsid w:val="0C96342A"/>
    <w:rsid w:val="100C5F1C"/>
    <w:rsid w:val="11F41C82"/>
    <w:rsid w:val="147E12BF"/>
    <w:rsid w:val="15D5735F"/>
    <w:rsid w:val="16807D75"/>
    <w:rsid w:val="19622FE2"/>
    <w:rsid w:val="1BA445E7"/>
    <w:rsid w:val="22DC5591"/>
    <w:rsid w:val="258000FC"/>
    <w:rsid w:val="28324E5D"/>
    <w:rsid w:val="301D7787"/>
    <w:rsid w:val="31B35C97"/>
    <w:rsid w:val="35F9691B"/>
    <w:rsid w:val="3D24777C"/>
    <w:rsid w:val="3F1D3C1A"/>
    <w:rsid w:val="3F3747C4"/>
    <w:rsid w:val="481728B6"/>
    <w:rsid w:val="48E76C32"/>
    <w:rsid w:val="48FB0953"/>
    <w:rsid w:val="4C326C11"/>
    <w:rsid w:val="4CAE04C2"/>
    <w:rsid w:val="4EB62E28"/>
    <w:rsid w:val="4EDA10ED"/>
    <w:rsid w:val="552F4050"/>
    <w:rsid w:val="59E051FD"/>
    <w:rsid w:val="5A3E471D"/>
    <w:rsid w:val="5CAC5345"/>
    <w:rsid w:val="5D0B433F"/>
    <w:rsid w:val="6B7A7AE3"/>
    <w:rsid w:val="6C290B81"/>
    <w:rsid w:val="6E6933A5"/>
    <w:rsid w:val="6E7B6A0A"/>
    <w:rsid w:val="700349A5"/>
    <w:rsid w:val="7101760E"/>
    <w:rsid w:val="75243D99"/>
    <w:rsid w:val="77C356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2ED7A9C0"/>
  <w15:docId w15:val="{25A71A9E-FA47-DF42-85BF-BD04DA0F7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zh-CN"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unhideWhenUsed="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pacing w:line="360" w:lineRule="auto"/>
      <w:jc w:val="both"/>
    </w:pPr>
    <w:rPr>
      <w:rFonts w:eastAsiaTheme="minorEastAsia" w:cstheme="minorBidi"/>
      <w:kern w:val="2"/>
      <w:sz w:val="24"/>
      <w:szCs w:val="24"/>
      <w:lang w:val="en-US"/>
    </w:rPr>
  </w:style>
  <w:style w:type="paragraph" w:styleId="Heading1">
    <w:name w:val="heading 1"/>
    <w:basedOn w:val="Normal"/>
    <w:next w:val="Normal"/>
    <w:qFormat/>
    <w:pPr>
      <w:keepNext/>
      <w:keepLines/>
      <w:spacing w:before="340" w:after="330" w:line="576" w:lineRule="auto"/>
      <w:outlineLvl w:val="0"/>
    </w:pPr>
    <w:rPr>
      <w:b/>
      <w:kern w:val="44"/>
      <w:sz w:val="44"/>
    </w:rPr>
  </w:style>
  <w:style w:type="paragraph" w:styleId="Heading2">
    <w:name w:val="heading 2"/>
    <w:basedOn w:val="Normal"/>
    <w:next w:val="Normal"/>
    <w:unhideWhenUsed/>
    <w:qFormat/>
    <w:pPr>
      <w:keepNext/>
      <w:keepLines/>
      <w:spacing w:before="260" w:after="260" w:line="413" w:lineRule="auto"/>
      <w:outlineLvl w:val="1"/>
    </w:pPr>
    <w:rPr>
      <w:rFonts w:ascii="Arial" w:eastAsia="SimHei" w:hAnsi="Arial"/>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qFormat/>
    <w:pPr>
      <w:spacing w:line="240" w:lineRule="auto"/>
    </w:pPr>
    <w:rPr>
      <w:sz w:val="20"/>
      <w:szCs w:val="20"/>
    </w:r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TOC1">
    <w:name w:val="toc 1"/>
    <w:basedOn w:val="Normal"/>
    <w:next w:val="Normal"/>
  </w:style>
  <w:style w:type="paragraph" w:styleId="TOC2">
    <w:name w:val="toc 2"/>
    <w:basedOn w:val="Normal"/>
    <w:next w:val="Normal"/>
    <w:pPr>
      <w:ind w:leftChars="200" w:left="420"/>
    </w:pPr>
  </w:style>
  <w:style w:type="paragraph" w:styleId="NormalWeb">
    <w:name w:val="Normal (Web)"/>
    <w:basedOn w:val="Normal"/>
    <w:uiPriority w:val="99"/>
    <w:qFormat/>
    <w:pPr>
      <w:spacing w:beforeAutospacing="1" w:afterAutospacing="1"/>
      <w:jc w:val="left"/>
    </w:pPr>
    <w:rPr>
      <w:rFonts w:cs="Times New Roman"/>
      <w:kern w:val="0"/>
    </w:rPr>
  </w:style>
  <w:style w:type="character" w:styleId="Emphasis">
    <w:name w:val="Emphasis"/>
    <w:basedOn w:val="DefaultParagraphFont"/>
    <w:qFormat/>
    <w:rPr>
      <w:i/>
    </w:rPr>
  </w:style>
  <w:style w:type="character" w:styleId="Hyperlink">
    <w:name w:val="Hyperlink"/>
    <w:basedOn w:val="DefaultParagraphFont"/>
    <w:qFormat/>
    <w:rPr>
      <w:color w:val="0000FF"/>
      <w:u w:val="single"/>
    </w:rPr>
  </w:style>
  <w:style w:type="character" w:styleId="CommentReference">
    <w:name w:val="annotation reference"/>
    <w:basedOn w:val="DefaultParagraphFont"/>
    <w:qFormat/>
    <w:rPr>
      <w:sz w:val="16"/>
      <w:szCs w:val="16"/>
    </w:rPr>
  </w:style>
  <w:style w:type="paragraph" w:styleId="ListParagraph">
    <w:name w:val="List Paragraph"/>
    <w:basedOn w:val="Normal"/>
    <w:uiPriority w:val="99"/>
    <w:unhideWhenUsed/>
    <w:qFormat/>
    <w:pPr>
      <w:ind w:left="720"/>
      <w:contextualSpacing/>
    </w:pPr>
  </w:style>
  <w:style w:type="character" w:customStyle="1" w:styleId="CommentTextChar">
    <w:name w:val="Comment Text Char"/>
    <w:basedOn w:val="DefaultParagraphFont"/>
    <w:link w:val="CommentText"/>
    <w:qFormat/>
    <w:rPr>
      <w:rFonts w:eastAsiaTheme="minorEastAsia" w:cstheme="minorBidi"/>
      <w:kern w:val="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cs.google.com/spreadsheets/d/e/2PACX-1vSeJ2Aui4igpOf3hbj3dmHidPWyuYCAhFjVWDj4Vdkp4Rha-TF60IVCEqrVOx_7o3nq5esXvy7Q9Fs1/pub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41</Pages>
  <Words>10326</Words>
  <Characters>58859</Characters>
  <Application>Microsoft Office Word</Application>
  <DocSecurity>0</DocSecurity>
  <Lines>490</Lines>
  <Paragraphs>138</Paragraphs>
  <ScaleCrop>false</ScaleCrop>
  <Company/>
  <LinksUpToDate>false</LinksUpToDate>
  <CharactersWithSpaces>69047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Tianjiao Zhou (2400557)</cp:lastModifiedBy>
  <cp:revision>5</cp:revision>
  <cp:lastPrinted>2025-04-14T09:56:00Z</cp:lastPrinted>
  <dcterms:created xsi:type="dcterms:W3CDTF">2025-02-26T08:42:00Z</dcterms:created>
  <dcterms:modified xsi:type="dcterms:W3CDTF">2025-04-14T11:10:00Z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3DB277DCC3B941C0B19AD8E652EB2459_13</vt:lpwstr>
  </property>
  <property fmtid="{D5CDD505-2E9C-101B-9397-08002B2CF9AE}" pid="4" name="KSOTemplateDocerSaveRecord">
    <vt:lpwstr>eyJoZGlkIjoiMzA4OWY1NWM0MmFmYTBkYzQ0ZjIzODdhMWIwYmE0NzYiLCJ1c2VySWQiOiIyNDM0MDQ0ODcifQ==</vt:lpwstr>
  </property>
</Properties>
</file>