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2119B4" w14:textId="77777777" w:rsidR="005D72A0" w:rsidRDefault="005D72A0" w:rsidP="005D72A0"/>
    <w:p w14:paraId="4DA6266C" w14:textId="7A576527" w:rsidR="005D72A0" w:rsidRPr="005D72A0" w:rsidRDefault="005D72A0" w:rsidP="005D72A0">
      <w:pPr>
        <w:rPr>
          <w:rFonts w:ascii="Arial" w:hAnsi="Arial" w:cs="Arial"/>
          <w:sz w:val="22"/>
          <w:szCs w:val="22"/>
        </w:rPr>
      </w:pPr>
      <w:r w:rsidRPr="005D72A0">
        <w:rPr>
          <w:rFonts w:ascii="Arial" w:hAnsi="Arial" w:cs="Arial"/>
          <w:sz w:val="22"/>
          <w:szCs w:val="22"/>
        </w:rPr>
        <w:t>Faizan Ahmed</w:t>
      </w:r>
    </w:p>
    <w:p w14:paraId="2B91DA81" w14:textId="7B4A9D65" w:rsidR="005D72A0" w:rsidRPr="005D72A0" w:rsidRDefault="005D72A0" w:rsidP="005D72A0">
      <w:pPr>
        <w:rPr>
          <w:rFonts w:ascii="Arial" w:hAnsi="Arial" w:cs="Arial"/>
          <w:sz w:val="22"/>
          <w:szCs w:val="22"/>
        </w:rPr>
      </w:pPr>
      <w:r w:rsidRPr="005D72A0">
        <w:rPr>
          <w:rFonts w:ascii="Arial" w:hAnsi="Arial" w:cs="Arial"/>
          <w:sz w:val="22"/>
          <w:szCs w:val="22"/>
        </w:rPr>
        <w:t>Student number:2423731</w:t>
      </w:r>
    </w:p>
    <w:p w14:paraId="294212BC" w14:textId="01227F0B" w:rsidR="005D72A0" w:rsidRPr="005D72A0" w:rsidRDefault="005D72A0" w:rsidP="005D72A0">
      <w:pPr>
        <w:rPr>
          <w:rFonts w:ascii="Arial" w:hAnsi="Arial" w:cs="Arial"/>
          <w:sz w:val="22"/>
          <w:szCs w:val="22"/>
        </w:rPr>
      </w:pPr>
      <w:r w:rsidRPr="005D72A0">
        <w:rPr>
          <w:rFonts w:ascii="Arial" w:hAnsi="Arial" w:cs="Arial"/>
          <w:sz w:val="22"/>
          <w:szCs w:val="22"/>
        </w:rPr>
        <w:t xml:space="preserve">Module: Principles of health and social care </w:t>
      </w:r>
      <w:proofErr w:type="spellStart"/>
      <w:r w:rsidRPr="005D72A0">
        <w:rPr>
          <w:rFonts w:ascii="Arial" w:hAnsi="Arial" w:cs="Arial"/>
          <w:sz w:val="22"/>
          <w:szCs w:val="22"/>
        </w:rPr>
        <w:t>pratice</w:t>
      </w:r>
      <w:proofErr w:type="spellEnd"/>
    </w:p>
    <w:p w14:paraId="0875B887" w14:textId="2DE73573" w:rsidR="005D72A0" w:rsidRPr="005D72A0" w:rsidRDefault="005D72A0" w:rsidP="005D72A0">
      <w:pPr>
        <w:rPr>
          <w:rFonts w:ascii="Arial" w:hAnsi="Arial" w:cs="Arial"/>
          <w:sz w:val="22"/>
          <w:szCs w:val="22"/>
        </w:rPr>
      </w:pPr>
      <w:r w:rsidRPr="005D72A0">
        <w:rPr>
          <w:rFonts w:ascii="Arial" w:hAnsi="Arial" w:cs="Arial"/>
          <w:sz w:val="22"/>
          <w:szCs w:val="22"/>
        </w:rPr>
        <w:t>Module code: BMHP5016</w:t>
      </w:r>
    </w:p>
    <w:p w14:paraId="6EEB50FF" w14:textId="76A90809" w:rsidR="005D72A0" w:rsidRPr="005D72A0" w:rsidRDefault="005D72A0" w:rsidP="005D72A0">
      <w:pPr>
        <w:rPr>
          <w:rFonts w:ascii="Arial" w:hAnsi="Arial" w:cs="Arial"/>
          <w:sz w:val="22"/>
          <w:szCs w:val="22"/>
        </w:rPr>
      </w:pPr>
      <w:r w:rsidRPr="005D72A0">
        <w:rPr>
          <w:rFonts w:ascii="Arial" w:hAnsi="Arial" w:cs="Arial"/>
          <w:sz w:val="22"/>
          <w:szCs w:val="22"/>
        </w:rPr>
        <w:t>Task 1: Reflection on the Importance of the Principles of Health and Social Care</w:t>
      </w:r>
    </w:p>
    <w:p w14:paraId="548F2B31" w14:textId="77777777" w:rsidR="005D72A0" w:rsidRPr="005D72A0" w:rsidRDefault="005D72A0" w:rsidP="005D72A0">
      <w:pPr>
        <w:rPr>
          <w:rFonts w:ascii="Arial" w:hAnsi="Arial" w:cs="Arial"/>
          <w:sz w:val="22"/>
          <w:szCs w:val="22"/>
        </w:rPr>
      </w:pPr>
    </w:p>
    <w:p w14:paraId="1378C7A7" w14:textId="77777777" w:rsidR="005D72A0" w:rsidRPr="005D72A0" w:rsidRDefault="005D72A0" w:rsidP="005D72A0">
      <w:pPr>
        <w:rPr>
          <w:rFonts w:ascii="Arial" w:hAnsi="Arial" w:cs="Arial"/>
          <w:sz w:val="22"/>
          <w:szCs w:val="22"/>
        </w:rPr>
      </w:pPr>
      <w:r w:rsidRPr="005D72A0">
        <w:rPr>
          <w:rFonts w:ascii="Arial" w:hAnsi="Arial" w:cs="Arial"/>
          <w:sz w:val="22"/>
          <w:szCs w:val="22"/>
        </w:rPr>
        <w:t>Person-centred care is one of the most important principles in health and social care because it places the individual at the centre of all decisions regarding their care and treatment. Rather than focusing solely on a person's illness or disability, person-centred care recognises the individual as a unique person with their own values, preferences, beliefs and goals. This approach encourages healthcare professionals to involve individuals in planning and making decisions about their own care, promoting independence, dignity and respect. When people feel listened to and involved in decisions affecting their health, they are more likely to engage with treatment, develop trusting relationships with professionals and experience improved physical and emotional wellbeing.</w:t>
      </w:r>
    </w:p>
    <w:p w14:paraId="1B9004C6" w14:textId="77777777" w:rsidR="005D72A0" w:rsidRPr="005D72A0" w:rsidRDefault="005D72A0" w:rsidP="005D72A0">
      <w:pPr>
        <w:rPr>
          <w:rFonts w:ascii="Arial" w:hAnsi="Arial" w:cs="Arial"/>
          <w:sz w:val="22"/>
          <w:szCs w:val="22"/>
        </w:rPr>
      </w:pPr>
    </w:p>
    <w:p w14:paraId="7F13CEC2" w14:textId="77777777" w:rsidR="005D72A0" w:rsidRPr="005D72A0" w:rsidRDefault="005D72A0" w:rsidP="005D72A0">
      <w:pPr>
        <w:rPr>
          <w:rFonts w:ascii="Arial" w:hAnsi="Arial" w:cs="Arial"/>
          <w:sz w:val="22"/>
          <w:szCs w:val="22"/>
        </w:rPr>
      </w:pPr>
      <w:r w:rsidRPr="005D72A0">
        <w:rPr>
          <w:rFonts w:ascii="Arial" w:hAnsi="Arial" w:cs="Arial"/>
          <w:sz w:val="22"/>
          <w:szCs w:val="22"/>
        </w:rPr>
        <w:t>The importance of person-centred care is reflected in the Care Act 2014, which places individual wellbeing at the centre of adult social care in England. The Act requires local authorities and care providers to promote personal dignity, physical and mental health, protection from abuse and neglect, and participation in work, education and community life. Similarly, the Nursing and Midwifery Council (NMC) Code (2018) requires professionals to prioritise people, practise effectively, preserve safety and promote professionalism and trust. These standards reinforce the responsibility of health professionals to respect each individual's choices while providing safe and compassionate care.</w:t>
      </w:r>
    </w:p>
    <w:p w14:paraId="35EFD679" w14:textId="77777777" w:rsidR="005D72A0" w:rsidRPr="005D72A0" w:rsidRDefault="005D72A0" w:rsidP="005D72A0">
      <w:pPr>
        <w:rPr>
          <w:rFonts w:ascii="Arial" w:hAnsi="Arial" w:cs="Arial"/>
          <w:sz w:val="22"/>
          <w:szCs w:val="22"/>
        </w:rPr>
      </w:pPr>
    </w:p>
    <w:p w14:paraId="4D03AC4F" w14:textId="77777777" w:rsidR="005D72A0" w:rsidRPr="005D72A0" w:rsidRDefault="005D72A0" w:rsidP="005D72A0">
      <w:pPr>
        <w:rPr>
          <w:rFonts w:ascii="Arial" w:hAnsi="Arial" w:cs="Arial"/>
          <w:sz w:val="22"/>
          <w:szCs w:val="22"/>
        </w:rPr>
      </w:pPr>
      <w:r w:rsidRPr="005D72A0">
        <w:rPr>
          <w:rFonts w:ascii="Arial" w:hAnsi="Arial" w:cs="Arial"/>
          <w:sz w:val="22"/>
          <w:szCs w:val="22"/>
        </w:rPr>
        <w:t>Maslow's Hierarchy of Needs provides a useful theoretical framework for understanding the importance of person-centred care. Maslow (1943) proposed that individuals have different levels of needs, beginning with physiological needs such as food, water and shelter, followed by safety, belonging, esteem and self-actualisation. In health and social care settings, professionals must first ensure that a person's basic physical needs are met before supporting their emotional, psychological and social wellbeing. For example, an older adult recovering from surgery requires effective pain management, adequate nutrition and a safe environment before they can regain confidence, independence and social participation. Applying Maslow's theory encourages professionals to recognise that quality care extends beyond treating illness and includes supporting the whole person.</w:t>
      </w:r>
    </w:p>
    <w:p w14:paraId="20F63010" w14:textId="77777777" w:rsidR="005D72A0" w:rsidRPr="005D72A0" w:rsidRDefault="005D72A0" w:rsidP="005D72A0">
      <w:pPr>
        <w:rPr>
          <w:rFonts w:ascii="Arial" w:hAnsi="Arial" w:cs="Arial"/>
          <w:sz w:val="22"/>
          <w:szCs w:val="22"/>
        </w:rPr>
      </w:pPr>
    </w:p>
    <w:p w14:paraId="1F9E95BB" w14:textId="77777777" w:rsidR="005D72A0" w:rsidRPr="005D72A0" w:rsidRDefault="005D72A0" w:rsidP="005D72A0">
      <w:pPr>
        <w:rPr>
          <w:rFonts w:ascii="Arial" w:hAnsi="Arial" w:cs="Arial"/>
          <w:sz w:val="22"/>
          <w:szCs w:val="22"/>
        </w:rPr>
      </w:pPr>
      <w:r w:rsidRPr="005D72A0">
        <w:rPr>
          <w:rFonts w:ascii="Arial" w:hAnsi="Arial" w:cs="Arial"/>
          <w:sz w:val="22"/>
          <w:szCs w:val="22"/>
        </w:rPr>
        <w:t xml:space="preserve">Partnership working is another essential principle because modern health and social care increasingly relies on multidisciplinary collaboration. Effective partnership working involves health professionals, social workers, carers, families and voluntary organisations working </w:t>
      </w:r>
      <w:r w:rsidRPr="005D72A0">
        <w:rPr>
          <w:rFonts w:ascii="Arial" w:hAnsi="Arial" w:cs="Arial"/>
          <w:sz w:val="22"/>
          <w:szCs w:val="22"/>
        </w:rPr>
        <w:lastRenderedPageBreak/>
        <w:t>together to provide coordinated and integrated care. No single professional possesses all the knowledge and skills required to meet every aspect of an individual's needs. Collaborative working allows professionals to share information appropriately, coordinate interventions and develop comprehensive care plans that improve outcomes while reducing duplication of services.</w:t>
      </w:r>
    </w:p>
    <w:p w14:paraId="21E2D817" w14:textId="77777777" w:rsidR="005D72A0" w:rsidRPr="005D72A0" w:rsidRDefault="005D72A0" w:rsidP="005D72A0">
      <w:pPr>
        <w:rPr>
          <w:rFonts w:ascii="Arial" w:hAnsi="Arial" w:cs="Arial"/>
          <w:sz w:val="22"/>
          <w:szCs w:val="22"/>
        </w:rPr>
      </w:pPr>
    </w:p>
    <w:p w14:paraId="1688A3D4" w14:textId="77777777" w:rsidR="005D72A0" w:rsidRPr="005D72A0" w:rsidRDefault="005D72A0" w:rsidP="005D72A0">
      <w:pPr>
        <w:rPr>
          <w:rFonts w:ascii="Arial" w:hAnsi="Arial" w:cs="Arial"/>
          <w:sz w:val="22"/>
          <w:szCs w:val="22"/>
        </w:rPr>
      </w:pPr>
      <w:r w:rsidRPr="005D72A0">
        <w:rPr>
          <w:rFonts w:ascii="Arial" w:hAnsi="Arial" w:cs="Arial"/>
          <w:sz w:val="22"/>
          <w:szCs w:val="22"/>
        </w:rPr>
        <w:t>The Health and Care Act 2022 strengthened partnership working by establishing Integrated Care Systems (ICSs), encouraging organisations to work collaboratively rather than independently. This integrated approach enables health and social care services to respond more effectively to complex needs, particularly for older adults and individuals living with multiple long-term conditions. Effective communication within multidisciplinary teams also reduces the likelihood of medication errors, delayed treatment and fragmented care. Furthermore, involving family members in decision-making can provide valuable insights into an individual's preferences, routines and support needs, contributing to more personalised and effective care.</w:t>
      </w:r>
    </w:p>
    <w:p w14:paraId="1301BBB5" w14:textId="77777777" w:rsidR="005D72A0" w:rsidRPr="005D72A0" w:rsidRDefault="005D72A0" w:rsidP="005D72A0">
      <w:pPr>
        <w:rPr>
          <w:rFonts w:ascii="Arial" w:hAnsi="Arial" w:cs="Arial"/>
          <w:sz w:val="22"/>
          <w:szCs w:val="22"/>
        </w:rPr>
      </w:pPr>
    </w:p>
    <w:p w14:paraId="448AD15D" w14:textId="77777777" w:rsidR="005D72A0" w:rsidRPr="005D72A0" w:rsidRDefault="005D72A0" w:rsidP="005D72A0">
      <w:pPr>
        <w:rPr>
          <w:rFonts w:ascii="Arial" w:hAnsi="Arial" w:cs="Arial"/>
          <w:sz w:val="22"/>
          <w:szCs w:val="22"/>
        </w:rPr>
      </w:pPr>
      <w:r w:rsidRPr="005D72A0">
        <w:rPr>
          <w:rFonts w:ascii="Arial" w:hAnsi="Arial" w:cs="Arial"/>
          <w:sz w:val="22"/>
          <w:szCs w:val="22"/>
        </w:rPr>
        <w:t>Ethics plays a central role in every aspect of professional practice because healthcare professionals regularly make decisions that affect people's lives, rights and wellbeing. Ethical practice is based on key principles including autonomy, beneficence, non-maleficence and justice. Autonomy requires professionals to respect an individual's right to make informed decisions about their own care whenever they have the capacity to do so. Beneficence requires practitioners to act in the person's best interests, while non-maleficence emphasises the duty to avoid causing harm. Justice requires fair and equal treatment regardless of age, disability, ethnicity, gender or socioeconomic status.</w:t>
      </w:r>
    </w:p>
    <w:p w14:paraId="1C8EC8FC" w14:textId="77777777" w:rsidR="005D72A0" w:rsidRPr="005D72A0" w:rsidRDefault="005D72A0" w:rsidP="005D72A0">
      <w:pPr>
        <w:rPr>
          <w:rFonts w:ascii="Arial" w:hAnsi="Arial" w:cs="Arial"/>
          <w:sz w:val="22"/>
          <w:szCs w:val="22"/>
        </w:rPr>
      </w:pPr>
    </w:p>
    <w:p w14:paraId="2CC12A1D" w14:textId="77777777" w:rsidR="005D72A0" w:rsidRPr="005D72A0" w:rsidRDefault="005D72A0" w:rsidP="005D72A0">
      <w:pPr>
        <w:rPr>
          <w:rFonts w:ascii="Arial" w:hAnsi="Arial" w:cs="Arial"/>
          <w:sz w:val="22"/>
          <w:szCs w:val="22"/>
        </w:rPr>
      </w:pPr>
      <w:r w:rsidRPr="005D72A0">
        <w:rPr>
          <w:rFonts w:ascii="Arial" w:hAnsi="Arial" w:cs="Arial"/>
          <w:sz w:val="22"/>
          <w:szCs w:val="22"/>
        </w:rPr>
        <w:t>Ethical practice is closely linked to legislation such as the Human Rights Act 1998 and the Equality Act 2010, which protect individuals from discrimination and ensure that everyone receives fair treatment and respect. Maintaining confidentiality, obtaining informed consent and safeguarding vulnerable individuals are essential ethical responsibilities that promote trust between professionals and those receiving care. When ethical principles are consistently applied, individuals are more likely to feel safe, respected and empowered throughout their healthcare journey.</w:t>
      </w:r>
    </w:p>
    <w:p w14:paraId="097967B7" w14:textId="77777777" w:rsidR="005D72A0" w:rsidRPr="005D72A0" w:rsidRDefault="005D72A0" w:rsidP="005D72A0">
      <w:pPr>
        <w:rPr>
          <w:rFonts w:ascii="Arial" w:hAnsi="Arial" w:cs="Arial"/>
          <w:sz w:val="22"/>
          <w:szCs w:val="22"/>
        </w:rPr>
      </w:pPr>
    </w:p>
    <w:p w14:paraId="23225B4E" w14:textId="118C8E68" w:rsidR="005D72A0" w:rsidRPr="005D72A0" w:rsidRDefault="005D72A0" w:rsidP="005D72A0">
      <w:pPr>
        <w:rPr>
          <w:rFonts w:ascii="Arial" w:hAnsi="Arial" w:cs="Arial"/>
          <w:sz w:val="22"/>
          <w:szCs w:val="22"/>
        </w:rPr>
      </w:pPr>
      <w:r w:rsidRPr="005D72A0">
        <w:rPr>
          <w:rFonts w:ascii="Arial" w:hAnsi="Arial" w:cs="Arial"/>
          <w:sz w:val="22"/>
          <w:szCs w:val="22"/>
        </w:rPr>
        <w:t>Reflecting on these principles has reinforced my understanding that high-quality health and social care cannot be achieved by clinical knowledge alone. Technical skills are essential, but compassionate communication, collaborative working and ethical decision-making are equally important in delivering holistic care. Person-centred care ensures that services are tailored to individual needs, partnership working enables professionals to provide coordinated support, and ethical practice safeguards dignity, rights and wellbeing. Together, these principles create a culture of respect, accountability and continuous improvement that ultimately enhances patient experiences and health outcomes across the UK health and social care system.</w:t>
      </w:r>
    </w:p>
    <w:p w14:paraId="49C27035" w14:textId="77777777" w:rsidR="005D72A0" w:rsidRPr="005D72A0" w:rsidRDefault="005D72A0">
      <w:pPr>
        <w:rPr>
          <w:rFonts w:ascii="Arial" w:hAnsi="Arial" w:cs="Arial"/>
          <w:sz w:val="22"/>
          <w:szCs w:val="22"/>
        </w:rPr>
      </w:pPr>
    </w:p>
    <w:p w14:paraId="2E9D03B1" w14:textId="77777777" w:rsidR="005D72A0" w:rsidRPr="005D72A0" w:rsidRDefault="005D72A0" w:rsidP="005D72A0">
      <w:pPr>
        <w:rPr>
          <w:rFonts w:ascii="Arial" w:hAnsi="Arial" w:cs="Arial"/>
          <w:sz w:val="22"/>
          <w:szCs w:val="22"/>
        </w:rPr>
      </w:pPr>
      <w:r w:rsidRPr="005D72A0">
        <w:rPr>
          <w:rFonts w:ascii="Arial" w:hAnsi="Arial" w:cs="Arial"/>
          <w:sz w:val="22"/>
          <w:szCs w:val="22"/>
        </w:rPr>
        <w:t>The Winterbourne View scandal is one of the most significant examples of poor practice in UK health and social care. Winterbourne View was a private hospital in South Gloucestershire that provided assessment and treatment for adults with learning disabilities and autism. In 2011, a BBC Panorama investigation exposed widespread physical and psychological abuse of residents by members of staff. The abuse included unnecessary restraint, intimidation, verbal abuse, humiliation and neglect, which represented serious failures in person-centred care, partnership working and ethical practice. The case highlighted weaknesses within the health and social care system and led to major reforms in safeguarding, inspection and the delivery of services for people with learning disabilities.</w:t>
      </w:r>
    </w:p>
    <w:p w14:paraId="58A3757D" w14:textId="77777777" w:rsidR="005D72A0" w:rsidRPr="005D72A0" w:rsidRDefault="005D72A0" w:rsidP="005D72A0">
      <w:pPr>
        <w:rPr>
          <w:rFonts w:ascii="Arial" w:hAnsi="Arial" w:cs="Arial"/>
          <w:sz w:val="22"/>
          <w:szCs w:val="22"/>
        </w:rPr>
      </w:pPr>
    </w:p>
    <w:p w14:paraId="11DF3499" w14:textId="77777777" w:rsidR="005D72A0" w:rsidRPr="005D72A0" w:rsidRDefault="005D72A0" w:rsidP="005D72A0">
      <w:pPr>
        <w:rPr>
          <w:rFonts w:ascii="Arial" w:hAnsi="Arial" w:cs="Arial"/>
          <w:sz w:val="22"/>
          <w:szCs w:val="22"/>
        </w:rPr>
      </w:pPr>
      <w:r w:rsidRPr="005D72A0">
        <w:rPr>
          <w:rFonts w:ascii="Arial" w:hAnsi="Arial" w:cs="Arial"/>
          <w:sz w:val="22"/>
          <w:szCs w:val="22"/>
        </w:rPr>
        <w:t>The most significant failure at Winterbourne View was the absence of person-centred care. Instead of recognising residents as individuals with unique needs, wishes and rights, staff treated them as problems to be managed rather than people to be supported. Care was based on institutional routines rather than personalised care planning, leaving residents with little choice or involvement in decisions affecting their daily lives. This approach directly contradicted the principles of the Care Act 2014, which promotes wellbeing, dignity, independence and individual choice. It also conflicted with the values of compassion and respect expected within the Nursing and Midwifery Council (NMC) Code (2018) and the Health and Care Professions Council (HCPC) Standards of Conduct, Performance and Ethics (2024).</w:t>
      </w:r>
    </w:p>
    <w:p w14:paraId="3AF1928C" w14:textId="77777777" w:rsidR="005D72A0" w:rsidRPr="005D72A0" w:rsidRDefault="005D72A0" w:rsidP="005D72A0">
      <w:pPr>
        <w:rPr>
          <w:rFonts w:ascii="Arial" w:hAnsi="Arial" w:cs="Arial"/>
          <w:sz w:val="22"/>
          <w:szCs w:val="22"/>
        </w:rPr>
      </w:pPr>
    </w:p>
    <w:p w14:paraId="608FCAD7" w14:textId="77777777" w:rsidR="005D72A0" w:rsidRPr="005D72A0" w:rsidRDefault="005D72A0" w:rsidP="005D72A0">
      <w:pPr>
        <w:rPr>
          <w:rFonts w:ascii="Arial" w:hAnsi="Arial" w:cs="Arial"/>
          <w:sz w:val="22"/>
          <w:szCs w:val="22"/>
        </w:rPr>
      </w:pPr>
      <w:r w:rsidRPr="005D72A0">
        <w:rPr>
          <w:rFonts w:ascii="Arial" w:hAnsi="Arial" w:cs="Arial"/>
          <w:sz w:val="22"/>
          <w:szCs w:val="22"/>
        </w:rPr>
        <w:t>Maslow's Hierarchy of Needs helps explain the impact of these failures. Many residents were denied their basic safety needs because they experienced fear, abuse and neglect instead of protection and security. Without feeling physically and emotionally safe, they were unable to develop positive relationships, maintain self-esteem or achieve personal growth. A genuine person-centred approach would have involved understanding each resident's communication needs, involving families in care planning and providing support that promoted independence and emotional wellbeing rather than control and punishment.</w:t>
      </w:r>
    </w:p>
    <w:p w14:paraId="07658CF9" w14:textId="77777777" w:rsidR="005D72A0" w:rsidRPr="005D72A0" w:rsidRDefault="005D72A0" w:rsidP="005D72A0">
      <w:pPr>
        <w:rPr>
          <w:rFonts w:ascii="Arial" w:hAnsi="Arial" w:cs="Arial"/>
          <w:sz w:val="22"/>
          <w:szCs w:val="22"/>
        </w:rPr>
      </w:pPr>
    </w:p>
    <w:p w14:paraId="5DDDF164" w14:textId="77777777" w:rsidR="005D72A0" w:rsidRPr="005D72A0" w:rsidRDefault="005D72A0" w:rsidP="005D72A0">
      <w:pPr>
        <w:rPr>
          <w:rFonts w:ascii="Arial" w:hAnsi="Arial" w:cs="Arial"/>
          <w:sz w:val="22"/>
          <w:szCs w:val="22"/>
        </w:rPr>
      </w:pPr>
      <w:r w:rsidRPr="005D72A0">
        <w:rPr>
          <w:rFonts w:ascii="Arial" w:hAnsi="Arial" w:cs="Arial"/>
          <w:sz w:val="22"/>
          <w:szCs w:val="22"/>
        </w:rPr>
        <w:t xml:space="preserve">The case also demonstrated serious failures in partnership working. Effective health and social care </w:t>
      </w:r>
      <w:proofErr w:type="gramStart"/>
      <w:r w:rsidRPr="005D72A0">
        <w:rPr>
          <w:rFonts w:ascii="Arial" w:hAnsi="Arial" w:cs="Arial"/>
          <w:sz w:val="22"/>
          <w:szCs w:val="22"/>
        </w:rPr>
        <w:t>depends</w:t>
      </w:r>
      <w:proofErr w:type="gramEnd"/>
      <w:r w:rsidRPr="005D72A0">
        <w:rPr>
          <w:rFonts w:ascii="Arial" w:hAnsi="Arial" w:cs="Arial"/>
          <w:sz w:val="22"/>
          <w:szCs w:val="22"/>
        </w:rPr>
        <w:t xml:space="preserve"> on communication and collaboration between healthcare professionals, social workers, safeguarding teams, commissioners, regulators and families. At Winterbourne View, opportunities to identify and respond to concerns were missed because organisations failed to share information effectively or act promptly when warning signs emerged. Families had raised concerns about the quality of care, yet these concerns were not adequately investigated. The lack of coordinated working meant that abuse continued over an extended period before it was exposed publicly.</w:t>
      </w:r>
    </w:p>
    <w:p w14:paraId="2682675D" w14:textId="77777777" w:rsidR="005D72A0" w:rsidRPr="005D72A0" w:rsidRDefault="005D72A0" w:rsidP="005D72A0">
      <w:pPr>
        <w:rPr>
          <w:rFonts w:ascii="Arial" w:hAnsi="Arial" w:cs="Arial"/>
          <w:sz w:val="22"/>
          <w:szCs w:val="22"/>
        </w:rPr>
      </w:pPr>
    </w:p>
    <w:p w14:paraId="73C4330C" w14:textId="77777777" w:rsidR="005D72A0" w:rsidRPr="005D72A0" w:rsidRDefault="005D72A0" w:rsidP="005D72A0">
      <w:pPr>
        <w:rPr>
          <w:rFonts w:ascii="Arial" w:hAnsi="Arial" w:cs="Arial"/>
          <w:sz w:val="22"/>
          <w:szCs w:val="22"/>
        </w:rPr>
      </w:pPr>
      <w:r w:rsidRPr="005D72A0">
        <w:rPr>
          <w:rFonts w:ascii="Arial" w:hAnsi="Arial" w:cs="Arial"/>
          <w:sz w:val="22"/>
          <w:szCs w:val="22"/>
        </w:rPr>
        <w:t xml:space="preserve">The Health and Care Act 2022 encourages greater integration between health and social care organisations through Integrated Care Systems, recognising that collaboration improves patient safety and service quality. If stronger partnership working and safeguarding </w:t>
      </w:r>
      <w:r w:rsidRPr="005D72A0">
        <w:rPr>
          <w:rFonts w:ascii="Arial" w:hAnsi="Arial" w:cs="Arial"/>
          <w:sz w:val="22"/>
          <w:szCs w:val="22"/>
        </w:rPr>
        <w:lastRenderedPageBreak/>
        <w:t>procedures had been in place, concerns may have been identified earlier, preventing further harm to vulnerable individuals. This demonstrates that effective communication and shared accountability are essential components of safe and high-quality care.</w:t>
      </w:r>
    </w:p>
    <w:p w14:paraId="48E75283" w14:textId="77777777" w:rsidR="005D72A0" w:rsidRPr="005D72A0" w:rsidRDefault="005D72A0" w:rsidP="005D72A0">
      <w:pPr>
        <w:rPr>
          <w:rFonts w:ascii="Arial" w:hAnsi="Arial" w:cs="Arial"/>
          <w:sz w:val="22"/>
          <w:szCs w:val="22"/>
        </w:rPr>
      </w:pPr>
    </w:p>
    <w:p w14:paraId="6D554EDE" w14:textId="77777777" w:rsidR="005D72A0" w:rsidRPr="005D72A0" w:rsidRDefault="005D72A0" w:rsidP="005D72A0">
      <w:pPr>
        <w:rPr>
          <w:rFonts w:ascii="Arial" w:hAnsi="Arial" w:cs="Arial"/>
          <w:sz w:val="22"/>
          <w:szCs w:val="22"/>
        </w:rPr>
      </w:pPr>
      <w:r w:rsidRPr="005D72A0">
        <w:rPr>
          <w:rFonts w:ascii="Arial" w:hAnsi="Arial" w:cs="Arial"/>
          <w:sz w:val="22"/>
          <w:szCs w:val="22"/>
        </w:rPr>
        <w:t>Ethically, Winterbourne View represented a complete failure of professional responsibility. The actions of staff violated the ethical principles of autonomy, beneficence, non-maleficence and justice. Residents were denied the opportunity to make choices about their own care, subjected to unnecessary harm and treated without dignity or respect. These actions also breached the Human Rights Act 1998, particularly the right to be free from inhuman or degrading treatment, and the Equality Act 2010, which protects individuals from discrimination and promotes equal treatment. Healthcare professionals have a duty to protect vulnerable people, maintain confidentiality, raise safeguarding concerns and challenge poor practice whenever it occurs. The failure to uphold these responsibilities demonstrated the consequences of ignoring professional codes of conduct and ethical principles.</w:t>
      </w:r>
    </w:p>
    <w:p w14:paraId="7CBF8E56" w14:textId="77777777" w:rsidR="005D72A0" w:rsidRPr="005D72A0" w:rsidRDefault="005D72A0" w:rsidP="005D72A0">
      <w:pPr>
        <w:rPr>
          <w:rFonts w:ascii="Arial" w:hAnsi="Arial" w:cs="Arial"/>
          <w:sz w:val="22"/>
          <w:szCs w:val="22"/>
        </w:rPr>
      </w:pPr>
    </w:p>
    <w:p w14:paraId="26368F36" w14:textId="5BC46477" w:rsidR="005D72A0" w:rsidRPr="005D72A0" w:rsidRDefault="005D72A0" w:rsidP="005D72A0">
      <w:pPr>
        <w:rPr>
          <w:rFonts w:ascii="Arial" w:hAnsi="Arial" w:cs="Arial"/>
          <w:sz w:val="22"/>
          <w:szCs w:val="22"/>
        </w:rPr>
      </w:pPr>
      <w:r w:rsidRPr="005D72A0">
        <w:rPr>
          <w:rFonts w:ascii="Arial" w:hAnsi="Arial" w:cs="Arial"/>
          <w:sz w:val="22"/>
          <w:szCs w:val="22"/>
        </w:rPr>
        <w:t>The Winterbourne View scandal resulted in significant changes across UK health and social care, including strengthened safeguarding procedures, increased inspection by the Care Quality Commission (CQC) and the introduction of the Transforming Care Programme, which aimed to reduce unnecessary hospital admissions for people with learning disabilities and autism by promoting community-based support. The case serves as a powerful reminder that person-centred care, partnership working and ethical practice are not optional values but essential requirements for delivering safe, compassionate and effective healthcare. It also highlights the importance of professional accountability, continuous reflection and a willingness to challenge poor practice in order to protect the rights and wellbeing of vulnerable individuals.</w:t>
      </w:r>
    </w:p>
    <w:p w14:paraId="29CE1FDE" w14:textId="77777777" w:rsidR="005D72A0" w:rsidRPr="005D72A0" w:rsidRDefault="005D72A0" w:rsidP="005D72A0">
      <w:pPr>
        <w:rPr>
          <w:rFonts w:ascii="Arial" w:hAnsi="Arial" w:cs="Arial"/>
          <w:sz w:val="22"/>
          <w:szCs w:val="22"/>
        </w:rPr>
      </w:pPr>
    </w:p>
    <w:p w14:paraId="2DA56ACE" w14:textId="77777777" w:rsidR="005D72A0" w:rsidRPr="005D72A0" w:rsidRDefault="005D72A0" w:rsidP="005D72A0">
      <w:pPr>
        <w:rPr>
          <w:rFonts w:ascii="Arial" w:hAnsi="Arial" w:cs="Arial"/>
          <w:sz w:val="22"/>
          <w:szCs w:val="22"/>
        </w:rPr>
      </w:pPr>
      <w:r w:rsidRPr="005D72A0">
        <w:rPr>
          <w:rFonts w:ascii="Arial" w:hAnsi="Arial" w:cs="Arial"/>
          <w:sz w:val="22"/>
          <w:szCs w:val="22"/>
        </w:rPr>
        <w:t>Reflection on Future Professional Practice</w:t>
      </w:r>
    </w:p>
    <w:p w14:paraId="3DFF19C8" w14:textId="77777777" w:rsidR="005D72A0" w:rsidRPr="005D72A0" w:rsidRDefault="005D72A0" w:rsidP="005D72A0">
      <w:pPr>
        <w:rPr>
          <w:rFonts w:ascii="Arial" w:hAnsi="Arial" w:cs="Arial"/>
          <w:sz w:val="22"/>
          <w:szCs w:val="22"/>
        </w:rPr>
      </w:pPr>
    </w:p>
    <w:p w14:paraId="7E8CE94A" w14:textId="77777777" w:rsidR="005D72A0" w:rsidRPr="005D72A0" w:rsidRDefault="005D72A0" w:rsidP="005D72A0">
      <w:pPr>
        <w:rPr>
          <w:rFonts w:ascii="Arial" w:hAnsi="Arial" w:cs="Arial"/>
          <w:sz w:val="22"/>
          <w:szCs w:val="22"/>
        </w:rPr>
      </w:pPr>
      <w:r w:rsidRPr="005D72A0">
        <w:rPr>
          <w:rFonts w:ascii="Arial" w:hAnsi="Arial" w:cs="Arial"/>
          <w:sz w:val="22"/>
          <w:szCs w:val="22"/>
        </w:rPr>
        <w:t>Reflecting on the principles of person-centred care, partnership working and ethical practice has helped me understand the type of health and social care professional I aim to become. Although I do not currently have professional healthcare experience, studying these principles has developed my awareness that effective care involves much more than completing clinical tasks. It requires compassion, respect, communication skills, professional responsibility and a commitment to protecting the rights and wellbeing of individuals. The Winterbourne View case has particularly influenced my understanding of how failing to apply these principles can result in serious harm and loss of trust in health and social care services.</w:t>
      </w:r>
    </w:p>
    <w:p w14:paraId="7EDEC1B4" w14:textId="77777777" w:rsidR="005D72A0" w:rsidRPr="005D72A0" w:rsidRDefault="005D72A0" w:rsidP="005D72A0">
      <w:pPr>
        <w:rPr>
          <w:rFonts w:ascii="Arial" w:hAnsi="Arial" w:cs="Arial"/>
          <w:sz w:val="22"/>
          <w:szCs w:val="22"/>
        </w:rPr>
      </w:pPr>
    </w:p>
    <w:p w14:paraId="42BA001D" w14:textId="77777777" w:rsidR="005D72A0" w:rsidRPr="005D72A0" w:rsidRDefault="005D72A0" w:rsidP="005D72A0">
      <w:pPr>
        <w:rPr>
          <w:rFonts w:ascii="Arial" w:hAnsi="Arial" w:cs="Arial"/>
          <w:sz w:val="22"/>
          <w:szCs w:val="22"/>
        </w:rPr>
      </w:pPr>
      <w:r w:rsidRPr="005D72A0">
        <w:rPr>
          <w:rFonts w:ascii="Arial" w:hAnsi="Arial" w:cs="Arial"/>
          <w:sz w:val="22"/>
          <w:szCs w:val="22"/>
        </w:rPr>
        <w:t xml:space="preserve">As I develop my future professional practice, I recognise that person-centred care must be central to everything I do. Every individual receiving care should be viewed as a unique person rather than simply as someone with a diagnosis, disability or support need. I will aim </w:t>
      </w:r>
      <w:r w:rsidRPr="005D72A0">
        <w:rPr>
          <w:rFonts w:ascii="Arial" w:hAnsi="Arial" w:cs="Arial"/>
          <w:sz w:val="22"/>
          <w:szCs w:val="22"/>
        </w:rPr>
        <w:lastRenderedPageBreak/>
        <w:t>to understand each person's preferences, values, cultural background and personal goals before providing support. This approach reflects the principles of the Care Act 2014, which emphasises wellbeing, dignity, independence and involvement in decision-making.</w:t>
      </w:r>
    </w:p>
    <w:p w14:paraId="74A33DC3" w14:textId="77777777" w:rsidR="005D72A0" w:rsidRPr="005D72A0" w:rsidRDefault="005D72A0" w:rsidP="005D72A0">
      <w:pPr>
        <w:rPr>
          <w:rFonts w:ascii="Arial" w:hAnsi="Arial" w:cs="Arial"/>
          <w:sz w:val="22"/>
          <w:szCs w:val="22"/>
        </w:rPr>
      </w:pPr>
    </w:p>
    <w:p w14:paraId="35854AE4" w14:textId="77777777" w:rsidR="005D72A0" w:rsidRPr="005D72A0" w:rsidRDefault="005D72A0" w:rsidP="005D72A0">
      <w:pPr>
        <w:rPr>
          <w:rFonts w:ascii="Arial" w:hAnsi="Arial" w:cs="Arial"/>
          <w:sz w:val="22"/>
          <w:szCs w:val="22"/>
        </w:rPr>
      </w:pPr>
      <w:r w:rsidRPr="005D72A0">
        <w:rPr>
          <w:rFonts w:ascii="Arial" w:hAnsi="Arial" w:cs="Arial"/>
          <w:sz w:val="22"/>
          <w:szCs w:val="22"/>
        </w:rPr>
        <w:t>In my future role, I will apply person-centred principles by actively listening to individuals, respecting their choices and involving them in decisions about their care wherever possible. For example, if supporting an individual with a long-term condition, I would not assume that I know what is best for them. Instead, I would discuss their needs, identify what matters most to them and work alongside them to develop appropriate support. This approach promotes autonomy and empowerment, which are essential aspects of high-quality care.</w:t>
      </w:r>
    </w:p>
    <w:p w14:paraId="5596D9C7" w14:textId="77777777" w:rsidR="005D72A0" w:rsidRPr="005D72A0" w:rsidRDefault="005D72A0" w:rsidP="005D72A0">
      <w:pPr>
        <w:rPr>
          <w:rFonts w:ascii="Arial" w:hAnsi="Arial" w:cs="Arial"/>
          <w:sz w:val="22"/>
          <w:szCs w:val="22"/>
        </w:rPr>
      </w:pPr>
    </w:p>
    <w:p w14:paraId="172D960A" w14:textId="77777777" w:rsidR="005D72A0" w:rsidRPr="005D72A0" w:rsidRDefault="005D72A0" w:rsidP="005D72A0">
      <w:pPr>
        <w:rPr>
          <w:rFonts w:ascii="Arial" w:hAnsi="Arial" w:cs="Arial"/>
          <w:sz w:val="22"/>
          <w:szCs w:val="22"/>
        </w:rPr>
      </w:pPr>
      <w:r w:rsidRPr="005D72A0">
        <w:rPr>
          <w:rFonts w:ascii="Arial" w:hAnsi="Arial" w:cs="Arial"/>
          <w:sz w:val="22"/>
          <w:szCs w:val="22"/>
        </w:rPr>
        <w:t>Maslow’s Hierarchy of Needs has also influenced my understanding of holistic care. I recognise that individuals have physical, emotional, social and psychological needs that must all be considered. In future practice, I will understand that meeting basic needs such as safety, nutrition and comfort is essential, but care should also support confidence, relationships, independence and personal achievement. This reinforces the idea that healthcare professionals should focus on improving quality of life rather than only treating illness.</w:t>
      </w:r>
    </w:p>
    <w:p w14:paraId="4AE1C2F1" w14:textId="77777777" w:rsidR="005D72A0" w:rsidRPr="005D72A0" w:rsidRDefault="005D72A0" w:rsidP="005D72A0">
      <w:pPr>
        <w:rPr>
          <w:rFonts w:ascii="Arial" w:hAnsi="Arial" w:cs="Arial"/>
          <w:sz w:val="22"/>
          <w:szCs w:val="22"/>
        </w:rPr>
      </w:pPr>
    </w:p>
    <w:p w14:paraId="52007210" w14:textId="77777777" w:rsidR="005D72A0" w:rsidRPr="005D72A0" w:rsidRDefault="005D72A0" w:rsidP="005D72A0">
      <w:pPr>
        <w:rPr>
          <w:rFonts w:ascii="Arial" w:hAnsi="Arial" w:cs="Arial"/>
          <w:sz w:val="22"/>
          <w:szCs w:val="22"/>
        </w:rPr>
      </w:pPr>
      <w:r w:rsidRPr="005D72A0">
        <w:rPr>
          <w:rFonts w:ascii="Arial" w:hAnsi="Arial" w:cs="Arial"/>
          <w:sz w:val="22"/>
          <w:szCs w:val="22"/>
        </w:rPr>
        <w:t xml:space="preserve">Partnership working is another principle that will influence my professional development. Modern health and social care </w:t>
      </w:r>
      <w:proofErr w:type="gramStart"/>
      <w:r w:rsidRPr="005D72A0">
        <w:rPr>
          <w:rFonts w:ascii="Arial" w:hAnsi="Arial" w:cs="Arial"/>
          <w:sz w:val="22"/>
          <w:szCs w:val="22"/>
        </w:rPr>
        <w:t>requires</w:t>
      </w:r>
      <w:proofErr w:type="gramEnd"/>
      <w:r w:rsidRPr="005D72A0">
        <w:rPr>
          <w:rFonts w:ascii="Arial" w:hAnsi="Arial" w:cs="Arial"/>
          <w:sz w:val="22"/>
          <w:szCs w:val="22"/>
        </w:rPr>
        <w:t xml:space="preserve"> professionals from different disciplines to work together effectively. As a future practitioner, I will need to communicate clearly with colleagues, service users, families and other organisations involved in care delivery. I understand that effective teamwork can improve safety, reduce misunderstandings and ensure that individuals receive coordinated support.</w:t>
      </w:r>
    </w:p>
    <w:p w14:paraId="7624B9D5" w14:textId="77777777" w:rsidR="005D72A0" w:rsidRPr="005D72A0" w:rsidRDefault="005D72A0" w:rsidP="005D72A0">
      <w:pPr>
        <w:rPr>
          <w:rFonts w:ascii="Arial" w:hAnsi="Arial" w:cs="Arial"/>
          <w:sz w:val="22"/>
          <w:szCs w:val="22"/>
        </w:rPr>
      </w:pPr>
    </w:p>
    <w:p w14:paraId="79FA2167" w14:textId="77777777" w:rsidR="005D72A0" w:rsidRPr="005D72A0" w:rsidRDefault="005D72A0" w:rsidP="005D72A0">
      <w:pPr>
        <w:rPr>
          <w:rFonts w:ascii="Arial" w:hAnsi="Arial" w:cs="Arial"/>
          <w:sz w:val="22"/>
          <w:szCs w:val="22"/>
        </w:rPr>
      </w:pPr>
      <w:r w:rsidRPr="005D72A0">
        <w:rPr>
          <w:rFonts w:ascii="Arial" w:hAnsi="Arial" w:cs="Arial"/>
          <w:sz w:val="22"/>
          <w:szCs w:val="22"/>
        </w:rPr>
        <w:t>The Winterbourne View case demonstrated the dangers of poor partnership working. Concerns were not effectively communicated between professionals and organisations, allowing unsafe practices to continue. This has highlighted to me the importance of speaking up, sharing appropriate information and recognising that safeguarding vulnerable people is everyone's responsibility. In my future career, I will contribute positively to multidisciplinary teams by respecting the expertise of other professionals and valuing the contribution of individuals and families.</w:t>
      </w:r>
    </w:p>
    <w:p w14:paraId="0BE06488" w14:textId="77777777" w:rsidR="005D72A0" w:rsidRPr="005D72A0" w:rsidRDefault="005D72A0" w:rsidP="005D72A0">
      <w:pPr>
        <w:rPr>
          <w:rFonts w:ascii="Arial" w:hAnsi="Arial" w:cs="Arial"/>
          <w:sz w:val="22"/>
          <w:szCs w:val="22"/>
        </w:rPr>
      </w:pPr>
    </w:p>
    <w:p w14:paraId="3A7D6F7A" w14:textId="77777777" w:rsidR="005D72A0" w:rsidRPr="005D72A0" w:rsidRDefault="005D72A0" w:rsidP="005D72A0">
      <w:pPr>
        <w:rPr>
          <w:rFonts w:ascii="Arial" w:hAnsi="Arial" w:cs="Arial"/>
          <w:sz w:val="22"/>
          <w:szCs w:val="22"/>
        </w:rPr>
      </w:pPr>
      <w:r w:rsidRPr="005D72A0">
        <w:rPr>
          <w:rFonts w:ascii="Arial" w:hAnsi="Arial" w:cs="Arial"/>
          <w:sz w:val="22"/>
          <w:szCs w:val="22"/>
        </w:rPr>
        <w:t>I will also ensure that communication remains respectful, professional and confidential. The Health and Care Act 2022 highlights the importance of integrated working between health and care organisations. I understand that partnership working does not mean simply exchanging information but involves actively collaborating to achieve better outcomes for individuals. I will therefore continue developing my communication and teamwork skills throughout my professional journey.</w:t>
      </w:r>
    </w:p>
    <w:p w14:paraId="792A6C64" w14:textId="77777777" w:rsidR="005D72A0" w:rsidRPr="005D72A0" w:rsidRDefault="005D72A0" w:rsidP="005D72A0">
      <w:pPr>
        <w:rPr>
          <w:rFonts w:ascii="Arial" w:hAnsi="Arial" w:cs="Arial"/>
          <w:sz w:val="22"/>
          <w:szCs w:val="22"/>
        </w:rPr>
      </w:pPr>
    </w:p>
    <w:p w14:paraId="6B8D26B2" w14:textId="77777777" w:rsidR="005D72A0" w:rsidRPr="005D72A0" w:rsidRDefault="005D72A0" w:rsidP="005D72A0">
      <w:pPr>
        <w:rPr>
          <w:rFonts w:ascii="Arial" w:hAnsi="Arial" w:cs="Arial"/>
          <w:sz w:val="22"/>
          <w:szCs w:val="22"/>
        </w:rPr>
      </w:pPr>
      <w:r w:rsidRPr="005D72A0">
        <w:rPr>
          <w:rFonts w:ascii="Arial" w:hAnsi="Arial" w:cs="Arial"/>
          <w:sz w:val="22"/>
          <w:szCs w:val="22"/>
        </w:rPr>
        <w:lastRenderedPageBreak/>
        <w:t>Ethical practice will be another important influence on my future work. Healthcare professionals often face complex situations where decisions must balance safety, individual choice and professional responsibilities. I will use ethical principles such as autonomy, beneficence, non-maleficence and justice to guide my decisions. Respecting autonomy means recognising an individual's right to make choices about their own care, while beneficence and non-maleficence remind professionals of their duty to promote wellbeing and avoid harm.</w:t>
      </w:r>
    </w:p>
    <w:p w14:paraId="211269EF" w14:textId="77777777" w:rsidR="005D72A0" w:rsidRPr="005D72A0" w:rsidRDefault="005D72A0" w:rsidP="005D72A0">
      <w:pPr>
        <w:rPr>
          <w:rFonts w:ascii="Arial" w:hAnsi="Arial" w:cs="Arial"/>
          <w:sz w:val="22"/>
          <w:szCs w:val="22"/>
        </w:rPr>
      </w:pPr>
    </w:p>
    <w:p w14:paraId="5A76C59F" w14:textId="77777777" w:rsidR="005D72A0" w:rsidRPr="005D72A0" w:rsidRDefault="005D72A0" w:rsidP="005D72A0">
      <w:pPr>
        <w:rPr>
          <w:rFonts w:ascii="Arial" w:hAnsi="Arial" w:cs="Arial"/>
          <w:sz w:val="22"/>
          <w:szCs w:val="22"/>
        </w:rPr>
      </w:pPr>
      <w:r w:rsidRPr="005D72A0">
        <w:rPr>
          <w:rFonts w:ascii="Arial" w:hAnsi="Arial" w:cs="Arial"/>
          <w:sz w:val="22"/>
          <w:szCs w:val="22"/>
        </w:rPr>
        <w:t>The Winterbourne View case has strengthened my understanding of professional accountability. The actions of staff demonstrated what can happen when ethical responsibilities are ignored. In my future practice, I will have a responsibility to recognise poor practice, follow safeguarding procedures and report concerns appropriately. I understand that maintaining professional integrity requires courage to challenge unsafe or inappropriate behaviour, even when this may feel difficult.</w:t>
      </w:r>
    </w:p>
    <w:p w14:paraId="19884FC3" w14:textId="77777777" w:rsidR="005D72A0" w:rsidRPr="005D72A0" w:rsidRDefault="005D72A0" w:rsidP="005D72A0">
      <w:pPr>
        <w:rPr>
          <w:rFonts w:ascii="Arial" w:hAnsi="Arial" w:cs="Arial"/>
          <w:sz w:val="22"/>
          <w:szCs w:val="22"/>
        </w:rPr>
      </w:pPr>
    </w:p>
    <w:p w14:paraId="1D68AE01" w14:textId="77777777" w:rsidR="005D72A0" w:rsidRPr="005D72A0" w:rsidRDefault="005D72A0" w:rsidP="005D72A0">
      <w:pPr>
        <w:rPr>
          <w:rFonts w:ascii="Arial" w:hAnsi="Arial" w:cs="Arial"/>
          <w:sz w:val="22"/>
          <w:szCs w:val="22"/>
        </w:rPr>
      </w:pPr>
      <w:r w:rsidRPr="005D72A0">
        <w:rPr>
          <w:rFonts w:ascii="Arial" w:hAnsi="Arial" w:cs="Arial"/>
          <w:sz w:val="22"/>
          <w:szCs w:val="22"/>
        </w:rPr>
        <w:t>The professional codes of conduct provided by organisations such as the Nursing and Midwifery Council (NMC) and the Health and Care Professions Council (HCPC) will guide my behaviour as I develop professionally. These codes highlight the importance of treating people with dignity, maintaining confidentiality, working effectively and promoting trust. I recognise that professionalism is demonstrated through everyday actions, including how I communicate, how I treat others and how I respond to challenges.</w:t>
      </w:r>
    </w:p>
    <w:p w14:paraId="53E81EC0" w14:textId="77777777" w:rsidR="005D72A0" w:rsidRPr="005D72A0" w:rsidRDefault="005D72A0" w:rsidP="005D72A0">
      <w:pPr>
        <w:rPr>
          <w:rFonts w:ascii="Arial" w:hAnsi="Arial" w:cs="Arial"/>
          <w:sz w:val="22"/>
          <w:szCs w:val="22"/>
        </w:rPr>
      </w:pPr>
    </w:p>
    <w:p w14:paraId="0AF0830C" w14:textId="77777777" w:rsidR="005D72A0" w:rsidRPr="005D72A0" w:rsidRDefault="005D72A0" w:rsidP="005D72A0">
      <w:pPr>
        <w:rPr>
          <w:rFonts w:ascii="Arial" w:hAnsi="Arial" w:cs="Arial"/>
          <w:sz w:val="22"/>
          <w:szCs w:val="22"/>
        </w:rPr>
      </w:pPr>
      <w:r w:rsidRPr="005D72A0">
        <w:rPr>
          <w:rFonts w:ascii="Arial" w:hAnsi="Arial" w:cs="Arial"/>
          <w:sz w:val="22"/>
          <w:szCs w:val="22"/>
        </w:rPr>
        <w:t>Reflecting on my current strengths, I believe I possess qualities that will support my development as a health and social care professional. I consider myself to be compassionate, willing to learn and respectful towards others. I understand the importance of listening and showing empathy when supporting people who may be experiencing vulnerability or difficult circumstances. I also recognise the importance of being open to feedback because continuous improvement is essential in healthcare.</w:t>
      </w:r>
    </w:p>
    <w:p w14:paraId="47E007ED" w14:textId="77777777" w:rsidR="005D72A0" w:rsidRPr="005D72A0" w:rsidRDefault="005D72A0" w:rsidP="005D72A0">
      <w:pPr>
        <w:rPr>
          <w:rFonts w:ascii="Arial" w:hAnsi="Arial" w:cs="Arial"/>
          <w:sz w:val="22"/>
          <w:szCs w:val="22"/>
        </w:rPr>
      </w:pPr>
    </w:p>
    <w:p w14:paraId="789CDB26" w14:textId="77777777" w:rsidR="005D72A0" w:rsidRPr="005D72A0" w:rsidRDefault="005D72A0" w:rsidP="005D72A0">
      <w:pPr>
        <w:rPr>
          <w:rFonts w:ascii="Arial" w:hAnsi="Arial" w:cs="Arial"/>
          <w:sz w:val="22"/>
          <w:szCs w:val="22"/>
        </w:rPr>
      </w:pPr>
      <w:r w:rsidRPr="005D72A0">
        <w:rPr>
          <w:rFonts w:ascii="Arial" w:hAnsi="Arial" w:cs="Arial"/>
          <w:sz w:val="22"/>
          <w:szCs w:val="22"/>
        </w:rPr>
        <w:t>However, I have identified areas where I need to develop further. As I do not currently have healthcare experience, I need to gain practical understanding of professional environments and develop confidence when interacting with service users. I will achieve this by seeking placement opportunities, observing experienced professionals and learning from feedback provided by supervisors. I also need to continue improving my knowledge of legislation, safeguarding procedures and professional responsibilities to ensure that my future practice is safe and evidence-based.</w:t>
      </w:r>
    </w:p>
    <w:p w14:paraId="349028A8" w14:textId="77777777" w:rsidR="005D72A0" w:rsidRPr="005D72A0" w:rsidRDefault="005D72A0" w:rsidP="005D72A0">
      <w:pPr>
        <w:rPr>
          <w:rFonts w:ascii="Arial" w:hAnsi="Arial" w:cs="Arial"/>
          <w:sz w:val="22"/>
          <w:szCs w:val="22"/>
        </w:rPr>
      </w:pPr>
    </w:p>
    <w:p w14:paraId="19748595" w14:textId="77777777" w:rsidR="005D72A0" w:rsidRPr="005D72A0" w:rsidRDefault="005D72A0" w:rsidP="005D72A0">
      <w:pPr>
        <w:rPr>
          <w:rFonts w:ascii="Arial" w:hAnsi="Arial" w:cs="Arial"/>
          <w:sz w:val="22"/>
          <w:szCs w:val="22"/>
        </w:rPr>
      </w:pPr>
      <w:r w:rsidRPr="005D72A0">
        <w:rPr>
          <w:rFonts w:ascii="Arial" w:hAnsi="Arial" w:cs="Arial"/>
          <w:sz w:val="22"/>
          <w:szCs w:val="22"/>
        </w:rPr>
        <w:t xml:space="preserve">To support my professional development, I will create a personal development plan that includes completing relevant training, engaging with research and reflecting regularly on my learning. I will participate in safeguarding training, equality and diversity training and person-centred care workshops. I will also use reflective models, such as Gibbs’ Reflective Cycle, to evaluate my experiences and identify ways to improve my practice. Regular reflection will </w:t>
      </w:r>
      <w:r w:rsidRPr="005D72A0">
        <w:rPr>
          <w:rFonts w:ascii="Arial" w:hAnsi="Arial" w:cs="Arial"/>
          <w:sz w:val="22"/>
          <w:szCs w:val="22"/>
        </w:rPr>
        <w:lastRenderedPageBreak/>
        <w:t>help me recognise both successful approaches and areas where further development is needed.</w:t>
      </w:r>
    </w:p>
    <w:p w14:paraId="263562B9" w14:textId="77777777" w:rsidR="005D72A0" w:rsidRPr="005D72A0" w:rsidRDefault="005D72A0" w:rsidP="005D72A0">
      <w:pPr>
        <w:rPr>
          <w:rFonts w:ascii="Arial" w:hAnsi="Arial" w:cs="Arial"/>
          <w:sz w:val="22"/>
          <w:szCs w:val="22"/>
        </w:rPr>
      </w:pPr>
    </w:p>
    <w:p w14:paraId="69191285" w14:textId="77777777" w:rsidR="005D72A0" w:rsidRPr="005D72A0" w:rsidRDefault="005D72A0" w:rsidP="005D72A0">
      <w:pPr>
        <w:rPr>
          <w:rFonts w:ascii="Arial" w:hAnsi="Arial" w:cs="Arial"/>
          <w:sz w:val="22"/>
          <w:szCs w:val="22"/>
        </w:rPr>
      </w:pPr>
      <w:r w:rsidRPr="005D72A0">
        <w:rPr>
          <w:rFonts w:ascii="Arial" w:hAnsi="Arial" w:cs="Arial"/>
          <w:sz w:val="22"/>
          <w:szCs w:val="22"/>
        </w:rPr>
        <w:t>Furthermore, I will continue developing my communication skills because effective communication is fundamental to person-centred and ethical care. I will practise active listening, learn how to communicate with individuals who have different needs and develop confidence in professional conversations. I will also improve my understanding of supporting individuals with learning disabilities, autism, mental health conditions and other complex needs.</w:t>
      </w:r>
    </w:p>
    <w:p w14:paraId="01E864D1" w14:textId="77777777" w:rsidR="005D72A0" w:rsidRPr="005D72A0" w:rsidRDefault="005D72A0" w:rsidP="005D72A0">
      <w:pPr>
        <w:rPr>
          <w:rFonts w:ascii="Arial" w:hAnsi="Arial" w:cs="Arial"/>
          <w:sz w:val="22"/>
          <w:szCs w:val="22"/>
        </w:rPr>
      </w:pPr>
    </w:p>
    <w:p w14:paraId="733913A6" w14:textId="4B705A00" w:rsidR="005D72A0" w:rsidRPr="005D72A0" w:rsidRDefault="005D72A0" w:rsidP="005D72A0">
      <w:pPr>
        <w:rPr>
          <w:rFonts w:ascii="Arial" w:hAnsi="Arial" w:cs="Arial"/>
          <w:sz w:val="22"/>
          <w:szCs w:val="22"/>
        </w:rPr>
      </w:pPr>
      <w:r w:rsidRPr="005D72A0">
        <w:rPr>
          <w:rFonts w:ascii="Arial" w:hAnsi="Arial" w:cs="Arial"/>
          <w:sz w:val="22"/>
          <w:szCs w:val="22"/>
        </w:rPr>
        <w:t>Overall, reflecting on person-centred care, partnership working and ethics has shaped my understanding of the responsibilities involved in becoming a health and social care professional. These principles will guide how I interact with individuals, colleagues and communities throughout my career. The lessons from Winterbourne View demonstrate that safe and compassionate care depends on professionals who respect dignity, work collaboratively and act ethically. By continuing to develop my knowledge, skills and self-awareness, I aim to become a professional who provides inclusive, respectful and high-quality care that places individuals at the centre of every decision.</w:t>
      </w:r>
    </w:p>
    <w:p w14:paraId="2C182FE0" w14:textId="77777777" w:rsidR="005D72A0" w:rsidRPr="005D72A0" w:rsidRDefault="005D72A0" w:rsidP="005D72A0">
      <w:pPr>
        <w:rPr>
          <w:rFonts w:ascii="Arial" w:hAnsi="Arial" w:cs="Arial"/>
          <w:sz w:val="22"/>
          <w:szCs w:val="22"/>
        </w:rPr>
      </w:pPr>
    </w:p>
    <w:p w14:paraId="661BA95A" w14:textId="77777777" w:rsidR="005D72A0" w:rsidRPr="005D72A0" w:rsidRDefault="005D72A0" w:rsidP="005D72A0">
      <w:pPr>
        <w:rPr>
          <w:rFonts w:ascii="Arial" w:hAnsi="Arial" w:cs="Arial"/>
          <w:sz w:val="22"/>
          <w:szCs w:val="22"/>
        </w:rPr>
      </w:pPr>
      <w:r w:rsidRPr="005D72A0">
        <w:rPr>
          <w:rFonts w:ascii="Arial" w:hAnsi="Arial" w:cs="Arial"/>
          <w:sz w:val="22"/>
          <w:szCs w:val="22"/>
        </w:rPr>
        <w:t>References</w:t>
      </w:r>
    </w:p>
    <w:p w14:paraId="4E3CD84E" w14:textId="77777777" w:rsidR="005D72A0" w:rsidRPr="005D72A0" w:rsidRDefault="005D72A0" w:rsidP="005D72A0">
      <w:pPr>
        <w:rPr>
          <w:rFonts w:ascii="Arial" w:hAnsi="Arial" w:cs="Arial"/>
          <w:sz w:val="22"/>
          <w:szCs w:val="22"/>
        </w:rPr>
      </w:pPr>
    </w:p>
    <w:p w14:paraId="0F4316C9" w14:textId="77777777" w:rsidR="005D72A0" w:rsidRPr="005D72A0" w:rsidRDefault="005D72A0" w:rsidP="005D72A0">
      <w:pPr>
        <w:rPr>
          <w:rFonts w:ascii="Arial" w:hAnsi="Arial" w:cs="Arial"/>
          <w:sz w:val="22"/>
          <w:szCs w:val="22"/>
        </w:rPr>
      </w:pPr>
      <w:r w:rsidRPr="005D72A0">
        <w:rPr>
          <w:rFonts w:ascii="Arial" w:hAnsi="Arial" w:cs="Arial"/>
          <w:sz w:val="22"/>
          <w:szCs w:val="22"/>
        </w:rPr>
        <w:t>Care Act 2014 (c.23). London: The Stationery Office. Available at: https://www.legislation.gov.uk/ukpga/2014/23/contents (Accessed: 31 July 2026).</w:t>
      </w:r>
    </w:p>
    <w:p w14:paraId="1BCDC675" w14:textId="77777777" w:rsidR="005D72A0" w:rsidRPr="005D72A0" w:rsidRDefault="005D72A0" w:rsidP="005D72A0">
      <w:pPr>
        <w:rPr>
          <w:rFonts w:ascii="Arial" w:hAnsi="Arial" w:cs="Arial"/>
          <w:sz w:val="22"/>
          <w:szCs w:val="22"/>
        </w:rPr>
      </w:pPr>
    </w:p>
    <w:p w14:paraId="40433B23" w14:textId="77777777" w:rsidR="005D72A0" w:rsidRPr="005D72A0" w:rsidRDefault="005D72A0" w:rsidP="005D72A0">
      <w:pPr>
        <w:rPr>
          <w:rFonts w:ascii="Arial" w:hAnsi="Arial" w:cs="Arial"/>
          <w:sz w:val="22"/>
          <w:szCs w:val="22"/>
        </w:rPr>
      </w:pPr>
      <w:r w:rsidRPr="005D72A0">
        <w:rPr>
          <w:rFonts w:ascii="Arial" w:hAnsi="Arial" w:cs="Arial"/>
          <w:sz w:val="22"/>
          <w:szCs w:val="22"/>
        </w:rPr>
        <w:t>Department of Health (2012) Transforming Care: A National Response to Winterbourne View Hospital. London: Department of Health.</w:t>
      </w:r>
    </w:p>
    <w:p w14:paraId="6E40963D" w14:textId="77777777" w:rsidR="005D72A0" w:rsidRPr="005D72A0" w:rsidRDefault="005D72A0" w:rsidP="005D72A0">
      <w:pPr>
        <w:rPr>
          <w:rFonts w:ascii="Arial" w:hAnsi="Arial" w:cs="Arial"/>
          <w:sz w:val="22"/>
          <w:szCs w:val="22"/>
        </w:rPr>
      </w:pPr>
    </w:p>
    <w:p w14:paraId="3ED08AE9" w14:textId="77777777" w:rsidR="005D72A0" w:rsidRPr="005D72A0" w:rsidRDefault="005D72A0" w:rsidP="005D72A0">
      <w:pPr>
        <w:rPr>
          <w:rFonts w:ascii="Arial" w:hAnsi="Arial" w:cs="Arial"/>
          <w:sz w:val="22"/>
          <w:szCs w:val="22"/>
        </w:rPr>
      </w:pPr>
      <w:r w:rsidRPr="005D72A0">
        <w:rPr>
          <w:rFonts w:ascii="Arial" w:hAnsi="Arial" w:cs="Arial"/>
          <w:sz w:val="22"/>
          <w:szCs w:val="22"/>
        </w:rPr>
        <w:t>Equality Act 2010 (c.15). London: The Stationery Office. Available at: https://www.legislation.gov.uk/ukpga/2010/15/contents (Accessed: 31 July 2026).</w:t>
      </w:r>
    </w:p>
    <w:p w14:paraId="616DE416" w14:textId="77777777" w:rsidR="005D72A0" w:rsidRPr="005D72A0" w:rsidRDefault="005D72A0" w:rsidP="005D72A0">
      <w:pPr>
        <w:rPr>
          <w:rFonts w:ascii="Arial" w:hAnsi="Arial" w:cs="Arial"/>
          <w:sz w:val="22"/>
          <w:szCs w:val="22"/>
        </w:rPr>
      </w:pPr>
    </w:p>
    <w:p w14:paraId="4FD3F8DB" w14:textId="77777777" w:rsidR="005D72A0" w:rsidRPr="005D72A0" w:rsidRDefault="005D72A0" w:rsidP="005D72A0">
      <w:pPr>
        <w:rPr>
          <w:rFonts w:ascii="Arial" w:hAnsi="Arial" w:cs="Arial"/>
          <w:sz w:val="22"/>
          <w:szCs w:val="22"/>
        </w:rPr>
      </w:pPr>
      <w:r w:rsidRPr="005D72A0">
        <w:rPr>
          <w:rFonts w:ascii="Arial" w:hAnsi="Arial" w:cs="Arial"/>
          <w:sz w:val="22"/>
          <w:szCs w:val="22"/>
        </w:rPr>
        <w:t>Health and Care Act 2022 (c.31). London: The Stationery Office. Available at: https://www.legislation.gov.uk/ukpga/2022/31/contents (Accessed: 31 July 2026).</w:t>
      </w:r>
    </w:p>
    <w:p w14:paraId="11FED3BC" w14:textId="77777777" w:rsidR="005D72A0" w:rsidRPr="005D72A0" w:rsidRDefault="005D72A0" w:rsidP="005D72A0">
      <w:pPr>
        <w:rPr>
          <w:rFonts w:ascii="Arial" w:hAnsi="Arial" w:cs="Arial"/>
          <w:sz w:val="22"/>
          <w:szCs w:val="22"/>
        </w:rPr>
      </w:pPr>
    </w:p>
    <w:p w14:paraId="780D9588" w14:textId="77777777" w:rsidR="005D72A0" w:rsidRPr="005D72A0" w:rsidRDefault="005D72A0" w:rsidP="005D72A0">
      <w:pPr>
        <w:rPr>
          <w:rFonts w:ascii="Arial" w:hAnsi="Arial" w:cs="Arial"/>
          <w:sz w:val="22"/>
          <w:szCs w:val="22"/>
        </w:rPr>
      </w:pPr>
      <w:r w:rsidRPr="005D72A0">
        <w:rPr>
          <w:rFonts w:ascii="Arial" w:hAnsi="Arial" w:cs="Arial"/>
          <w:sz w:val="22"/>
          <w:szCs w:val="22"/>
        </w:rPr>
        <w:t>Health and Care Professions Council (HCPC) (2024) Standards of Conduct, Performance and Ethics. London: HCPC.</w:t>
      </w:r>
    </w:p>
    <w:p w14:paraId="3C2E7220" w14:textId="77777777" w:rsidR="005D72A0" w:rsidRPr="005D72A0" w:rsidRDefault="005D72A0" w:rsidP="005D72A0">
      <w:pPr>
        <w:rPr>
          <w:rFonts w:ascii="Arial" w:hAnsi="Arial" w:cs="Arial"/>
          <w:sz w:val="22"/>
          <w:szCs w:val="22"/>
        </w:rPr>
      </w:pPr>
    </w:p>
    <w:p w14:paraId="5CDD08DE" w14:textId="77777777" w:rsidR="005D72A0" w:rsidRPr="005D72A0" w:rsidRDefault="005D72A0" w:rsidP="005D72A0">
      <w:pPr>
        <w:rPr>
          <w:rFonts w:ascii="Arial" w:hAnsi="Arial" w:cs="Arial"/>
          <w:sz w:val="22"/>
          <w:szCs w:val="22"/>
        </w:rPr>
      </w:pPr>
      <w:r w:rsidRPr="005D72A0">
        <w:rPr>
          <w:rFonts w:ascii="Arial" w:hAnsi="Arial" w:cs="Arial"/>
          <w:sz w:val="22"/>
          <w:szCs w:val="22"/>
        </w:rPr>
        <w:lastRenderedPageBreak/>
        <w:t>Human Rights Act 1998 (c.42). London: The Stationery Office. Available at: https://www.legislation.gov.uk/ukpga/1998/42/contents (Accessed: 31 July 2026).</w:t>
      </w:r>
    </w:p>
    <w:p w14:paraId="26AA2549" w14:textId="77777777" w:rsidR="005D72A0" w:rsidRPr="005D72A0" w:rsidRDefault="005D72A0" w:rsidP="005D72A0">
      <w:pPr>
        <w:rPr>
          <w:rFonts w:ascii="Arial" w:hAnsi="Arial" w:cs="Arial"/>
          <w:sz w:val="22"/>
          <w:szCs w:val="22"/>
        </w:rPr>
      </w:pPr>
    </w:p>
    <w:p w14:paraId="686525ED" w14:textId="77777777" w:rsidR="005D72A0" w:rsidRPr="005D72A0" w:rsidRDefault="005D72A0" w:rsidP="005D72A0">
      <w:pPr>
        <w:rPr>
          <w:rFonts w:ascii="Arial" w:hAnsi="Arial" w:cs="Arial"/>
          <w:sz w:val="22"/>
          <w:szCs w:val="22"/>
        </w:rPr>
      </w:pPr>
      <w:r w:rsidRPr="005D72A0">
        <w:rPr>
          <w:rFonts w:ascii="Arial" w:hAnsi="Arial" w:cs="Arial"/>
          <w:sz w:val="22"/>
          <w:szCs w:val="22"/>
        </w:rPr>
        <w:t>Maslow, A.H. (1943) ‘A theory of human motivation’, Psychological Review, 50(4), pp.370–396.</w:t>
      </w:r>
    </w:p>
    <w:p w14:paraId="0B6CEF16" w14:textId="77777777" w:rsidR="005D72A0" w:rsidRPr="005D72A0" w:rsidRDefault="005D72A0" w:rsidP="005D72A0">
      <w:pPr>
        <w:rPr>
          <w:rFonts w:ascii="Arial" w:hAnsi="Arial" w:cs="Arial"/>
          <w:sz w:val="22"/>
          <w:szCs w:val="22"/>
        </w:rPr>
      </w:pPr>
    </w:p>
    <w:p w14:paraId="6D1CC760" w14:textId="77777777" w:rsidR="005D72A0" w:rsidRPr="005D72A0" w:rsidRDefault="005D72A0" w:rsidP="005D72A0">
      <w:pPr>
        <w:rPr>
          <w:rFonts w:ascii="Arial" w:hAnsi="Arial" w:cs="Arial"/>
          <w:sz w:val="22"/>
          <w:szCs w:val="22"/>
        </w:rPr>
      </w:pPr>
      <w:r w:rsidRPr="005D72A0">
        <w:rPr>
          <w:rFonts w:ascii="Arial" w:hAnsi="Arial" w:cs="Arial"/>
          <w:sz w:val="22"/>
          <w:szCs w:val="22"/>
        </w:rPr>
        <w:t>National Institute for Health and Care Excellence (NICE) (2021) Shared decision making (NG197). London: NICE. Available at: https://www.nice.org.uk/guidance/ng197 (Accessed: 31 July 2026).</w:t>
      </w:r>
    </w:p>
    <w:p w14:paraId="0419AA69" w14:textId="77777777" w:rsidR="005D72A0" w:rsidRPr="005D72A0" w:rsidRDefault="005D72A0" w:rsidP="005D72A0">
      <w:pPr>
        <w:rPr>
          <w:rFonts w:ascii="Arial" w:hAnsi="Arial" w:cs="Arial"/>
          <w:sz w:val="22"/>
          <w:szCs w:val="22"/>
        </w:rPr>
      </w:pPr>
    </w:p>
    <w:p w14:paraId="67AB2D6C" w14:textId="77777777" w:rsidR="005D72A0" w:rsidRPr="005D72A0" w:rsidRDefault="005D72A0" w:rsidP="005D72A0">
      <w:pPr>
        <w:rPr>
          <w:rFonts w:ascii="Arial" w:hAnsi="Arial" w:cs="Arial"/>
          <w:sz w:val="22"/>
          <w:szCs w:val="22"/>
        </w:rPr>
      </w:pPr>
      <w:r w:rsidRPr="005D72A0">
        <w:rPr>
          <w:rFonts w:ascii="Arial" w:hAnsi="Arial" w:cs="Arial"/>
          <w:sz w:val="22"/>
          <w:szCs w:val="22"/>
        </w:rPr>
        <w:t>National Institute for Health and Care Excellence (NICE) (2018) People’s experience in adult social care services: improving the experience of care for people using adult social care services (NG86). London: NICE. Available at: https://www.nice.org.uk/guidance/ng86 (Accessed: 31 July 2026).</w:t>
      </w:r>
    </w:p>
    <w:p w14:paraId="2CFA79AD" w14:textId="77777777" w:rsidR="005D72A0" w:rsidRPr="005D72A0" w:rsidRDefault="005D72A0" w:rsidP="005D72A0">
      <w:pPr>
        <w:rPr>
          <w:rFonts w:ascii="Arial" w:hAnsi="Arial" w:cs="Arial"/>
          <w:sz w:val="22"/>
          <w:szCs w:val="22"/>
        </w:rPr>
      </w:pPr>
    </w:p>
    <w:p w14:paraId="201ABBD7" w14:textId="77777777" w:rsidR="005D72A0" w:rsidRPr="005D72A0" w:rsidRDefault="005D72A0" w:rsidP="005D72A0">
      <w:pPr>
        <w:rPr>
          <w:rFonts w:ascii="Arial" w:hAnsi="Arial" w:cs="Arial"/>
          <w:sz w:val="22"/>
          <w:szCs w:val="22"/>
        </w:rPr>
      </w:pPr>
      <w:r w:rsidRPr="005D72A0">
        <w:rPr>
          <w:rFonts w:ascii="Arial" w:hAnsi="Arial" w:cs="Arial"/>
          <w:sz w:val="22"/>
          <w:szCs w:val="22"/>
        </w:rPr>
        <w:t>NHS England (2019) The NHS Long Term Plan. London: NHS England.</w:t>
      </w:r>
    </w:p>
    <w:p w14:paraId="3CA4E05A" w14:textId="77777777" w:rsidR="005D72A0" w:rsidRPr="005D72A0" w:rsidRDefault="005D72A0" w:rsidP="005D72A0">
      <w:pPr>
        <w:rPr>
          <w:rFonts w:ascii="Arial" w:hAnsi="Arial" w:cs="Arial"/>
          <w:sz w:val="22"/>
          <w:szCs w:val="22"/>
        </w:rPr>
      </w:pPr>
    </w:p>
    <w:p w14:paraId="1C3FADD8" w14:textId="77777777" w:rsidR="005D72A0" w:rsidRPr="005D72A0" w:rsidRDefault="005D72A0" w:rsidP="005D72A0">
      <w:pPr>
        <w:rPr>
          <w:rFonts w:ascii="Arial" w:hAnsi="Arial" w:cs="Arial"/>
          <w:sz w:val="22"/>
          <w:szCs w:val="22"/>
        </w:rPr>
      </w:pPr>
      <w:r w:rsidRPr="005D72A0">
        <w:rPr>
          <w:rFonts w:ascii="Arial" w:hAnsi="Arial" w:cs="Arial"/>
          <w:sz w:val="22"/>
          <w:szCs w:val="22"/>
        </w:rPr>
        <w:t>Nursing and Midwifery Council (NMC) (2018) The Code: Professional Standards of Practice and Behaviour for Nurses, Midwives and Nursing Associates. London: NMC.</w:t>
      </w:r>
    </w:p>
    <w:p w14:paraId="51FD0671" w14:textId="77777777" w:rsidR="005D72A0" w:rsidRPr="005D72A0" w:rsidRDefault="005D72A0" w:rsidP="005D72A0">
      <w:pPr>
        <w:rPr>
          <w:rFonts w:ascii="Arial" w:hAnsi="Arial" w:cs="Arial"/>
          <w:sz w:val="22"/>
          <w:szCs w:val="22"/>
        </w:rPr>
      </w:pPr>
    </w:p>
    <w:p w14:paraId="72ED081F" w14:textId="77777777" w:rsidR="005D72A0" w:rsidRPr="005D72A0" w:rsidRDefault="005D72A0" w:rsidP="005D72A0">
      <w:pPr>
        <w:rPr>
          <w:rFonts w:ascii="Arial" w:hAnsi="Arial" w:cs="Arial"/>
          <w:sz w:val="22"/>
          <w:szCs w:val="22"/>
        </w:rPr>
      </w:pPr>
      <w:r w:rsidRPr="005D72A0">
        <w:rPr>
          <w:rFonts w:ascii="Arial" w:hAnsi="Arial" w:cs="Arial"/>
          <w:sz w:val="22"/>
          <w:szCs w:val="22"/>
        </w:rPr>
        <w:t>Skills for Care (2023) The Care Workforce Pathway for Adult Social Care. Leeds: Skills for Care.</w:t>
      </w:r>
    </w:p>
    <w:p w14:paraId="0A5D7CC2" w14:textId="77777777" w:rsidR="005D72A0" w:rsidRPr="005D72A0" w:rsidRDefault="005D72A0" w:rsidP="005D72A0">
      <w:pPr>
        <w:rPr>
          <w:rFonts w:ascii="Arial" w:hAnsi="Arial" w:cs="Arial"/>
          <w:sz w:val="22"/>
          <w:szCs w:val="22"/>
        </w:rPr>
      </w:pPr>
    </w:p>
    <w:p w14:paraId="66DD742C" w14:textId="3F87DCBE" w:rsidR="005D72A0" w:rsidRPr="005D72A0" w:rsidRDefault="005D72A0" w:rsidP="005D72A0">
      <w:pPr>
        <w:rPr>
          <w:rFonts w:ascii="Arial" w:hAnsi="Arial" w:cs="Arial"/>
          <w:sz w:val="22"/>
          <w:szCs w:val="22"/>
        </w:rPr>
      </w:pPr>
      <w:r w:rsidRPr="005D72A0">
        <w:rPr>
          <w:rFonts w:ascii="Arial" w:hAnsi="Arial" w:cs="Arial"/>
          <w:sz w:val="22"/>
          <w:szCs w:val="22"/>
        </w:rPr>
        <w:t>World Health Organization (WHO) (2016) Framework on Integrated, People-Centred Health Services. Geneva: World Health Organization.</w:t>
      </w:r>
    </w:p>
    <w:sectPr w:rsidR="005D72A0" w:rsidRPr="005D72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72A0"/>
    <w:rsid w:val="00506F8B"/>
    <w:rsid w:val="005D72A0"/>
    <w:rsid w:val="00ED31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2CA198"/>
  <w15:chartTrackingRefBased/>
  <w15:docId w15:val="{65A5B875-FE77-435D-B604-367D17BB81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72A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D72A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D72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D72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72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72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72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72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72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72A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D72A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D72A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D72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72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72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72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72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72A0"/>
    <w:rPr>
      <w:rFonts w:eastAsiaTheme="majorEastAsia" w:cstheme="majorBidi"/>
      <w:color w:val="272727" w:themeColor="text1" w:themeTint="D8"/>
    </w:rPr>
  </w:style>
  <w:style w:type="paragraph" w:styleId="Title">
    <w:name w:val="Title"/>
    <w:basedOn w:val="Normal"/>
    <w:next w:val="Normal"/>
    <w:link w:val="TitleChar"/>
    <w:uiPriority w:val="10"/>
    <w:qFormat/>
    <w:rsid w:val="005D72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72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72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72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72A0"/>
    <w:pPr>
      <w:spacing w:before="160"/>
      <w:jc w:val="center"/>
    </w:pPr>
    <w:rPr>
      <w:i/>
      <w:iCs/>
      <w:color w:val="404040" w:themeColor="text1" w:themeTint="BF"/>
    </w:rPr>
  </w:style>
  <w:style w:type="character" w:customStyle="1" w:styleId="QuoteChar">
    <w:name w:val="Quote Char"/>
    <w:basedOn w:val="DefaultParagraphFont"/>
    <w:link w:val="Quote"/>
    <w:uiPriority w:val="29"/>
    <w:rsid w:val="005D72A0"/>
    <w:rPr>
      <w:i/>
      <w:iCs/>
      <w:color w:val="404040" w:themeColor="text1" w:themeTint="BF"/>
    </w:rPr>
  </w:style>
  <w:style w:type="paragraph" w:styleId="ListParagraph">
    <w:name w:val="List Paragraph"/>
    <w:basedOn w:val="Normal"/>
    <w:uiPriority w:val="34"/>
    <w:qFormat/>
    <w:rsid w:val="005D72A0"/>
    <w:pPr>
      <w:ind w:left="720"/>
      <w:contextualSpacing/>
    </w:pPr>
  </w:style>
  <w:style w:type="character" w:styleId="IntenseEmphasis">
    <w:name w:val="Intense Emphasis"/>
    <w:basedOn w:val="DefaultParagraphFont"/>
    <w:uiPriority w:val="21"/>
    <w:qFormat/>
    <w:rsid w:val="005D72A0"/>
    <w:rPr>
      <w:i/>
      <w:iCs/>
      <w:color w:val="0F4761" w:themeColor="accent1" w:themeShade="BF"/>
    </w:rPr>
  </w:style>
  <w:style w:type="paragraph" w:styleId="IntenseQuote">
    <w:name w:val="Intense Quote"/>
    <w:basedOn w:val="Normal"/>
    <w:next w:val="Normal"/>
    <w:link w:val="IntenseQuoteChar"/>
    <w:uiPriority w:val="30"/>
    <w:qFormat/>
    <w:rsid w:val="005D72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72A0"/>
    <w:rPr>
      <w:i/>
      <w:iCs/>
      <w:color w:val="0F4761" w:themeColor="accent1" w:themeShade="BF"/>
    </w:rPr>
  </w:style>
  <w:style w:type="character" w:styleId="IntenseReference">
    <w:name w:val="Intense Reference"/>
    <w:basedOn w:val="DefaultParagraphFont"/>
    <w:uiPriority w:val="32"/>
    <w:qFormat/>
    <w:rsid w:val="005D72A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ce2bdaed5b2e2db2495f8bd0e6d3ec0e">
  <xsd:schema xmlns:xsd="http://www.w3.org/2001/XMLSchema" xmlns:xs="http://www.w3.org/2001/XMLSchema" xmlns:p="http://schemas.microsoft.com/office/2006/metadata/properties" xmlns:ns3="ccfc14db-0f45-423b-b2f5-752f8f8a0ada" targetNamespace="http://schemas.microsoft.com/office/2006/metadata/properties" ma:root="true" ma:fieldsID="bb9d3b9dd8114d03c98cd61e8bfa9ed4"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Props1.xml><?xml version="1.0" encoding="utf-8"?>
<ds:datastoreItem xmlns:ds="http://schemas.openxmlformats.org/officeDocument/2006/customXml" ds:itemID="{8DAFD1FF-D8B4-4221-A5C7-EDCC9001F9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5AEA00A-0D1E-4114-A984-7D8DED98E2D5}">
  <ds:schemaRefs>
    <ds:schemaRef ds:uri="http://schemas.microsoft.com/sharepoint/v3/contenttype/forms"/>
  </ds:schemaRefs>
</ds:datastoreItem>
</file>

<file path=customXml/itemProps3.xml><?xml version="1.0" encoding="utf-8"?>
<ds:datastoreItem xmlns:ds="http://schemas.openxmlformats.org/officeDocument/2006/customXml" ds:itemID="{5473A44F-2CC6-4D8E-B7B4-2E8BD29F0D61}">
  <ds:schemaRefs>
    <ds:schemaRef ds:uri="http://purl.org/dc/elements/1.1/"/>
    <ds:schemaRef ds:uri="http://purl.org/dc/terms/"/>
    <ds:schemaRef ds:uri="http://www.w3.org/XML/1998/namespace"/>
    <ds:schemaRef ds:uri="http://schemas.microsoft.com/office/2006/documentManagement/types"/>
    <ds:schemaRef ds:uri="http://purl.org/dc/dcmitype/"/>
    <ds:schemaRef ds:uri="ccfc14db-0f45-423b-b2f5-752f8f8a0ada"/>
    <ds:schemaRef ds:uri="http://schemas.microsoft.com/office/infopath/2007/PartnerControls"/>
    <ds:schemaRef ds:uri="http://schemas.openxmlformats.org/package/2006/metadata/core-properties"/>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8</Pages>
  <Words>3155</Words>
  <Characters>17986</Characters>
  <Application>Microsoft Office Word</Application>
  <DocSecurity>0</DocSecurity>
  <Lines>149</Lines>
  <Paragraphs>42</Paragraphs>
  <ScaleCrop>false</ScaleCrop>
  <Company/>
  <LinksUpToDate>false</LinksUpToDate>
  <CharactersWithSpaces>21099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Faizan Ahmed (2423731)</dc:creator>
  <cp:keywords/>
  <dc:description/>
  <cp:lastModifiedBy>Faizan Ahmed (2423731)</cp:lastModifiedBy>
  <cp:revision>1</cp:revision>
  <dcterms:created xsi:type="dcterms:W3CDTF">2026-07-31T12:33:00Z</dcterms:created>
  <dcterms:modified xsi:type="dcterms:W3CDTF">2026-07-31T12:42:00Z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