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5F85E" w14:textId="38F02433" w:rsidR="005E43C9" w:rsidRPr="00E909DE" w:rsidRDefault="00E916B9" w:rsidP="00E909DE">
      <w:pPr>
        <w:spacing w:line="360" w:lineRule="auto"/>
        <w:rPr>
          <w:rFonts w:ascii="Arial" w:hAnsi="Arial" w:cs="Arial"/>
          <w:sz w:val="22"/>
          <w:szCs w:val="22"/>
        </w:rPr>
      </w:pPr>
      <w:r w:rsidRPr="00E909DE">
        <w:rPr>
          <w:rFonts w:ascii="Arial" w:hAnsi="Arial" w:cs="Arial"/>
          <w:noProof/>
          <w:sz w:val="22"/>
          <w:szCs w:val="22"/>
        </w:rPr>
        <w:drawing>
          <wp:inline distT="0" distB="0" distL="0" distR="0" wp14:anchorId="6FA98567" wp14:editId="7B7E34C4">
            <wp:extent cx="2078305" cy="831850"/>
            <wp:effectExtent l="0" t="0" r="0" b="6350"/>
            <wp:docPr id="1191677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677459" name="Picture 119167745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90372" cy="836680"/>
                    </a:xfrm>
                    <a:prstGeom prst="rect">
                      <a:avLst/>
                    </a:prstGeom>
                  </pic:spPr>
                </pic:pic>
              </a:graphicData>
            </a:graphic>
          </wp:inline>
        </w:drawing>
      </w:r>
    </w:p>
    <w:p w14:paraId="66827985" w14:textId="77777777" w:rsidR="00E916B9" w:rsidRPr="00E909DE" w:rsidRDefault="00E916B9" w:rsidP="00E909DE">
      <w:pPr>
        <w:spacing w:line="360" w:lineRule="auto"/>
        <w:rPr>
          <w:rFonts w:ascii="Arial" w:hAnsi="Arial" w:cs="Arial"/>
          <w:sz w:val="22"/>
          <w:szCs w:val="22"/>
        </w:rPr>
      </w:pPr>
    </w:p>
    <w:p w14:paraId="6C3A84A3" w14:textId="77777777" w:rsidR="00E916B9" w:rsidRPr="00E909DE" w:rsidRDefault="00E916B9" w:rsidP="00E909DE">
      <w:pPr>
        <w:spacing w:line="360" w:lineRule="auto"/>
        <w:rPr>
          <w:rFonts w:ascii="Arial" w:hAnsi="Arial" w:cs="Arial"/>
          <w:sz w:val="22"/>
          <w:szCs w:val="22"/>
        </w:rPr>
      </w:pPr>
    </w:p>
    <w:p w14:paraId="2EC1FD9F" w14:textId="77777777" w:rsidR="00E916B9" w:rsidRPr="00E909DE" w:rsidRDefault="00E916B9" w:rsidP="00E909DE">
      <w:pPr>
        <w:spacing w:line="360" w:lineRule="auto"/>
        <w:rPr>
          <w:rFonts w:ascii="Arial" w:hAnsi="Arial" w:cs="Arial"/>
          <w:sz w:val="22"/>
          <w:szCs w:val="22"/>
        </w:rPr>
      </w:pPr>
    </w:p>
    <w:p w14:paraId="1A74012A" w14:textId="77777777" w:rsidR="00E916B9" w:rsidRPr="00E909DE" w:rsidRDefault="00E916B9" w:rsidP="00E909DE">
      <w:pPr>
        <w:spacing w:line="360" w:lineRule="auto"/>
        <w:rPr>
          <w:rFonts w:ascii="Arial" w:hAnsi="Arial" w:cs="Arial"/>
          <w:sz w:val="22"/>
          <w:szCs w:val="22"/>
        </w:rPr>
      </w:pPr>
    </w:p>
    <w:p w14:paraId="6B477075" w14:textId="77777777" w:rsidR="00E916B9" w:rsidRPr="00E909DE" w:rsidRDefault="00E916B9" w:rsidP="00E909DE">
      <w:pPr>
        <w:spacing w:line="360" w:lineRule="auto"/>
        <w:rPr>
          <w:rFonts w:ascii="Arial" w:hAnsi="Arial" w:cs="Arial"/>
          <w:sz w:val="22"/>
          <w:szCs w:val="22"/>
        </w:rPr>
      </w:pPr>
    </w:p>
    <w:p w14:paraId="059550BF" w14:textId="4725F50A" w:rsidR="00E916B9" w:rsidRDefault="00E916B9" w:rsidP="002C529B">
      <w:pPr>
        <w:spacing w:line="360" w:lineRule="auto"/>
        <w:jc w:val="center"/>
        <w:rPr>
          <w:rFonts w:ascii="Arial" w:hAnsi="Arial" w:cs="Arial"/>
          <w:b/>
          <w:bCs/>
          <w:sz w:val="28"/>
          <w:szCs w:val="28"/>
        </w:rPr>
      </w:pPr>
      <w:bookmarkStart w:id="0" w:name="_Toc224563272"/>
      <w:r w:rsidRPr="002C529B">
        <w:rPr>
          <w:rStyle w:val="Heading2Char"/>
          <w:color w:val="auto"/>
        </w:rPr>
        <w:t>Assignment title</w:t>
      </w:r>
      <w:bookmarkEnd w:id="0"/>
      <w:r w:rsidRPr="002C529B">
        <w:rPr>
          <w:rFonts w:ascii="Arial" w:hAnsi="Arial" w:cs="Arial"/>
          <w:b/>
          <w:bCs/>
          <w:sz w:val="28"/>
          <w:szCs w:val="28"/>
        </w:rPr>
        <w:t xml:space="preserve">: </w:t>
      </w:r>
      <w:r w:rsidR="00191889" w:rsidRPr="00E909DE">
        <w:rPr>
          <w:rFonts w:ascii="Arial" w:hAnsi="Arial" w:cs="Arial"/>
          <w:b/>
          <w:bCs/>
          <w:sz w:val="28"/>
          <w:szCs w:val="28"/>
        </w:rPr>
        <w:t>Analysing policies and activities for SDG 3 (Good Health and Wellbeing) and SDG 13 (Knowledge and Actions) from global, UK national, and local authority perspectives.</w:t>
      </w:r>
    </w:p>
    <w:p w14:paraId="0F25FBAC" w14:textId="77777777" w:rsidR="002C529B" w:rsidRPr="00E909DE" w:rsidRDefault="002C529B" w:rsidP="002C529B">
      <w:pPr>
        <w:spacing w:line="360" w:lineRule="auto"/>
        <w:jc w:val="center"/>
        <w:rPr>
          <w:rFonts w:ascii="Arial" w:hAnsi="Arial" w:cs="Arial"/>
          <w:b/>
          <w:bCs/>
          <w:sz w:val="28"/>
          <w:szCs w:val="28"/>
        </w:rPr>
      </w:pPr>
    </w:p>
    <w:p w14:paraId="0A3E0DA0" w14:textId="0AE619B5" w:rsidR="00E916B9" w:rsidRPr="00E909DE" w:rsidRDefault="00E916B9" w:rsidP="002C529B">
      <w:pPr>
        <w:spacing w:line="360" w:lineRule="auto"/>
        <w:jc w:val="center"/>
        <w:rPr>
          <w:rFonts w:ascii="Arial" w:hAnsi="Arial" w:cs="Arial"/>
          <w:b/>
          <w:bCs/>
          <w:sz w:val="28"/>
          <w:szCs w:val="28"/>
        </w:rPr>
      </w:pPr>
      <w:r w:rsidRPr="002C529B">
        <w:rPr>
          <w:rFonts w:ascii="Arial" w:hAnsi="Arial" w:cs="Arial"/>
          <w:sz w:val="28"/>
          <w:szCs w:val="28"/>
        </w:rPr>
        <w:t>Module:</w:t>
      </w:r>
      <w:r w:rsidRPr="00E909DE">
        <w:rPr>
          <w:rFonts w:ascii="Arial" w:hAnsi="Arial" w:cs="Arial"/>
          <w:b/>
          <w:bCs/>
          <w:sz w:val="28"/>
          <w:szCs w:val="28"/>
        </w:rPr>
        <w:t xml:space="preserve"> Health, Wellbeing and Sustainable Development</w:t>
      </w:r>
    </w:p>
    <w:p w14:paraId="3D394ED1" w14:textId="3AD95706" w:rsidR="00E916B9" w:rsidRPr="00E909DE" w:rsidRDefault="00E916B9" w:rsidP="002C529B">
      <w:pPr>
        <w:spacing w:line="360" w:lineRule="auto"/>
        <w:jc w:val="center"/>
        <w:rPr>
          <w:rFonts w:ascii="Arial" w:hAnsi="Arial" w:cs="Arial"/>
          <w:b/>
          <w:bCs/>
          <w:sz w:val="28"/>
          <w:szCs w:val="28"/>
        </w:rPr>
      </w:pPr>
      <w:r w:rsidRPr="002C529B">
        <w:rPr>
          <w:rFonts w:ascii="Arial" w:hAnsi="Arial" w:cs="Arial"/>
          <w:sz w:val="28"/>
          <w:szCs w:val="28"/>
        </w:rPr>
        <w:t>Module code</w:t>
      </w:r>
      <w:r w:rsidRPr="00E909DE">
        <w:rPr>
          <w:rFonts w:ascii="Arial" w:hAnsi="Arial" w:cs="Arial"/>
          <w:b/>
          <w:bCs/>
          <w:sz w:val="28"/>
          <w:szCs w:val="28"/>
        </w:rPr>
        <w:t>: BMHP 6030</w:t>
      </w:r>
    </w:p>
    <w:p w14:paraId="46FDF0F5" w14:textId="1CE4BE85" w:rsidR="00E916B9" w:rsidRPr="00E909DE" w:rsidRDefault="00E916B9" w:rsidP="002C529B">
      <w:pPr>
        <w:spacing w:line="360" w:lineRule="auto"/>
        <w:jc w:val="center"/>
        <w:rPr>
          <w:rFonts w:ascii="Arial" w:hAnsi="Arial" w:cs="Arial"/>
          <w:b/>
          <w:bCs/>
          <w:sz w:val="28"/>
          <w:szCs w:val="28"/>
        </w:rPr>
      </w:pPr>
      <w:r w:rsidRPr="002C529B">
        <w:rPr>
          <w:rFonts w:ascii="Arial" w:hAnsi="Arial" w:cs="Arial"/>
          <w:sz w:val="28"/>
          <w:szCs w:val="28"/>
        </w:rPr>
        <w:t>Lecturer Name</w:t>
      </w:r>
      <w:r w:rsidRPr="00E909DE">
        <w:rPr>
          <w:rFonts w:ascii="Arial" w:hAnsi="Arial" w:cs="Arial"/>
          <w:b/>
          <w:bCs/>
          <w:sz w:val="28"/>
          <w:szCs w:val="28"/>
        </w:rPr>
        <w:t>: Parese Ahmed</w:t>
      </w:r>
    </w:p>
    <w:p w14:paraId="33A56CB2" w14:textId="77777777" w:rsidR="00511CF1" w:rsidRPr="00E909DE" w:rsidRDefault="00511CF1" w:rsidP="00E909DE">
      <w:pPr>
        <w:spacing w:line="360" w:lineRule="auto"/>
        <w:rPr>
          <w:rFonts w:ascii="Arial" w:hAnsi="Arial" w:cs="Arial"/>
          <w:b/>
          <w:bCs/>
          <w:sz w:val="28"/>
          <w:szCs w:val="28"/>
        </w:rPr>
      </w:pPr>
    </w:p>
    <w:p w14:paraId="6B9240FC" w14:textId="77777777" w:rsidR="00511CF1" w:rsidRPr="00E909DE" w:rsidRDefault="00511CF1" w:rsidP="00E909DE">
      <w:pPr>
        <w:spacing w:line="360" w:lineRule="auto"/>
        <w:rPr>
          <w:rFonts w:ascii="Arial" w:hAnsi="Arial" w:cs="Arial"/>
          <w:b/>
          <w:bCs/>
          <w:sz w:val="28"/>
          <w:szCs w:val="28"/>
        </w:rPr>
      </w:pPr>
    </w:p>
    <w:p w14:paraId="30F798A9" w14:textId="77777777" w:rsidR="00511CF1" w:rsidRPr="00E909DE" w:rsidRDefault="00511CF1" w:rsidP="00E909DE">
      <w:pPr>
        <w:spacing w:line="360" w:lineRule="auto"/>
        <w:rPr>
          <w:rFonts w:ascii="Arial" w:hAnsi="Arial" w:cs="Arial"/>
          <w:b/>
          <w:bCs/>
          <w:sz w:val="28"/>
          <w:szCs w:val="28"/>
        </w:rPr>
      </w:pPr>
    </w:p>
    <w:p w14:paraId="43979624" w14:textId="77777777" w:rsidR="00511CF1" w:rsidRPr="00E909DE" w:rsidRDefault="00511CF1" w:rsidP="00E909DE">
      <w:pPr>
        <w:spacing w:line="360" w:lineRule="auto"/>
        <w:rPr>
          <w:rFonts w:ascii="Arial" w:hAnsi="Arial" w:cs="Arial"/>
          <w:b/>
          <w:bCs/>
          <w:sz w:val="28"/>
          <w:szCs w:val="28"/>
        </w:rPr>
      </w:pPr>
    </w:p>
    <w:p w14:paraId="38C9EBC2" w14:textId="2FA6B703" w:rsidR="00E916B9" w:rsidRPr="00E909DE" w:rsidRDefault="00E916B9" w:rsidP="00E909DE">
      <w:pPr>
        <w:spacing w:line="360" w:lineRule="auto"/>
        <w:rPr>
          <w:rFonts w:ascii="Arial" w:hAnsi="Arial" w:cs="Arial"/>
          <w:b/>
          <w:bCs/>
          <w:sz w:val="28"/>
          <w:szCs w:val="28"/>
        </w:rPr>
      </w:pPr>
      <w:r w:rsidRPr="00E909DE">
        <w:rPr>
          <w:rFonts w:ascii="Arial" w:hAnsi="Arial" w:cs="Arial"/>
          <w:b/>
          <w:bCs/>
          <w:sz w:val="28"/>
          <w:szCs w:val="28"/>
        </w:rPr>
        <w:t>Student Name: Nazdar Sami</w:t>
      </w:r>
    </w:p>
    <w:p w14:paraId="48427CEF" w14:textId="1436C545" w:rsidR="00E916B9" w:rsidRPr="00E909DE" w:rsidRDefault="00E916B9" w:rsidP="00E909DE">
      <w:pPr>
        <w:spacing w:line="360" w:lineRule="auto"/>
        <w:rPr>
          <w:rFonts w:ascii="Arial" w:hAnsi="Arial" w:cs="Arial"/>
          <w:b/>
          <w:bCs/>
          <w:sz w:val="28"/>
          <w:szCs w:val="28"/>
        </w:rPr>
      </w:pPr>
      <w:r w:rsidRPr="00E909DE">
        <w:rPr>
          <w:rFonts w:ascii="Arial" w:hAnsi="Arial" w:cs="Arial"/>
          <w:b/>
          <w:bCs/>
          <w:sz w:val="28"/>
          <w:szCs w:val="28"/>
        </w:rPr>
        <w:t xml:space="preserve">Student ID: 2122282 </w:t>
      </w:r>
    </w:p>
    <w:p w14:paraId="2423565F" w14:textId="77777777" w:rsidR="00E916B9" w:rsidRPr="00E909DE" w:rsidRDefault="00E916B9" w:rsidP="00E909DE">
      <w:pPr>
        <w:spacing w:line="360" w:lineRule="auto"/>
        <w:rPr>
          <w:rFonts w:ascii="Arial" w:hAnsi="Arial" w:cs="Arial"/>
          <w:sz w:val="22"/>
          <w:szCs w:val="22"/>
        </w:rPr>
      </w:pPr>
    </w:p>
    <w:p w14:paraId="1616590A" w14:textId="77777777" w:rsidR="00E916B9" w:rsidRPr="00E909DE" w:rsidRDefault="00E916B9" w:rsidP="00E909DE">
      <w:pPr>
        <w:spacing w:line="360" w:lineRule="auto"/>
        <w:rPr>
          <w:rFonts w:ascii="Arial" w:hAnsi="Arial" w:cs="Arial"/>
          <w:sz w:val="22"/>
          <w:szCs w:val="22"/>
        </w:rPr>
      </w:pPr>
    </w:p>
    <w:p w14:paraId="390660E2" w14:textId="77777777" w:rsidR="00E916B9" w:rsidRPr="00E909DE" w:rsidRDefault="00E916B9" w:rsidP="00E909DE">
      <w:pPr>
        <w:spacing w:line="360" w:lineRule="auto"/>
        <w:rPr>
          <w:rFonts w:ascii="Arial" w:hAnsi="Arial" w:cs="Arial"/>
          <w:sz w:val="22"/>
          <w:szCs w:val="22"/>
        </w:rPr>
      </w:pPr>
    </w:p>
    <w:sdt>
      <w:sdtPr>
        <w:rPr>
          <w:rFonts w:ascii="Arial" w:eastAsiaTheme="minorEastAsia" w:hAnsi="Arial" w:cs="Arial"/>
          <w:color w:val="auto"/>
          <w:kern w:val="2"/>
          <w:sz w:val="24"/>
          <w:szCs w:val="24"/>
          <w:lang w:val="en-GB" w:eastAsia="zh-CN"/>
          <w14:ligatures w14:val="standardContextual"/>
        </w:rPr>
        <w:id w:val="-881392685"/>
        <w:docPartObj>
          <w:docPartGallery w:val="Table of Contents"/>
          <w:docPartUnique/>
        </w:docPartObj>
      </w:sdtPr>
      <w:sdtEndPr>
        <w:rPr>
          <w:b/>
          <w:bCs/>
          <w:noProof/>
        </w:rPr>
      </w:sdtEndPr>
      <w:sdtContent>
        <w:p w14:paraId="51B6B3CF" w14:textId="474CBB5A" w:rsidR="007B2E98" w:rsidRPr="00E909DE" w:rsidRDefault="007B2E98" w:rsidP="00E909DE">
          <w:pPr>
            <w:pStyle w:val="TOCHeading"/>
            <w:spacing w:line="360" w:lineRule="auto"/>
            <w:rPr>
              <w:rFonts w:ascii="Arial" w:hAnsi="Arial" w:cs="Arial"/>
            </w:rPr>
          </w:pPr>
          <w:r w:rsidRPr="00E909DE">
            <w:rPr>
              <w:rFonts w:ascii="Arial" w:hAnsi="Arial" w:cs="Arial"/>
            </w:rPr>
            <w:t>Contents</w:t>
          </w:r>
        </w:p>
        <w:p w14:paraId="756FA970" w14:textId="57821880" w:rsidR="002C529B" w:rsidRDefault="007B2E98">
          <w:pPr>
            <w:pStyle w:val="TOC2"/>
            <w:tabs>
              <w:tab w:val="right" w:leader="dot" w:pos="9016"/>
            </w:tabs>
            <w:rPr>
              <w:noProof/>
            </w:rPr>
          </w:pPr>
          <w:r w:rsidRPr="00E909DE">
            <w:rPr>
              <w:rFonts w:ascii="Arial" w:hAnsi="Arial" w:cs="Arial"/>
            </w:rPr>
            <w:fldChar w:fldCharType="begin"/>
          </w:r>
          <w:r w:rsidRPr="00E909DE">
            <w:rPr>
              <w:rFonts w:ascii="Arial" w:hAnsi="Arial" w:cs="Arial"/>
            </w:rPr>
            <w:instrText xml:space="preserve"> TOC \o "1-3" \h \z \u </w:instrText>
          </w:r>
          <w:r w:rsidRPr="00E909DE">
            <w:rPr>
              <w:rFonts w:ascii="Arial" w:hAnsi="Arial" w:cs="Arial"/>
            </w:rPr>
            <w:fldChar w:fldCharType="separate"/>
          </w:r>
          <w:hyperlink w:anchor="_Toc224563272" w:history="1">
            <w:r w:rsidR="002C529B" w:rsidRPr="00574A1C">
              <w:rPr>
                <w:rStyle w:val="Hyperlink"/>
                <w:noProof/>
              </w:rPr>
              <w:t>Assignment title</w:t>
            </w:r>
            <w:r w:rsidR="002C529B">
              <w:rPr>
                <w:noProof/>
                <w:webHidden/>
              </w:rPr>
              <w:tab/>
            </w:r>
            <w:r w:rsidR="002C529B">
              <w:rPr>
                <w:noProof/>
                <w:webHidden/>
              </w:rPr>
              <w:fldChar w:fldCharType="begin"/>
            </w:r>
            <w:r w:rsidR="002C529B">
              <w:rPr>
                <w:noProof/>
                <w:webHidden/>
              </w:rPr>
              <w:instrText xml:space="preserve"> PAGEREF _Toc224563272 \h </w:instrText>
            </w:r>
            <w:r w:rsidR="002C529B">
              <w:rPr>
                <w:noProof/>
                <w:webHidden/>
              </w:rPr>
            </w:r>
            <w:r w:rsidR="002C529B">
              <w:rPr>
                <w:noProof/>
                <w:webHidden/>
              </w:rPr>
              <w:fldChar w:fldCharType="separate"/>
            </w:r>
            <w:r w:rsidR="002C529B">
              <w:rPr>
                <w:noProof/>
                <w:webHidden/>
              </w:rPr>
              <w:t>1</w:t>
            </w:r>
            <w:r w:rsidR="002C529B">
              <w:rPr>
                <w:noProof/>
                <w:webHidden/>
              </w:rPr>
              <w:fldChar w:fldCharType="end"/>
            </w:r>
          </w:hyperlink>
        </w:p>
        <w:p w14:paraId="57C421AD" w14:textId="5EB5A7B1" w:rsidR="002C529B" w:rsidRDefault="002C529B">
          <w:pPr>
            <w:pStyle w:val="TOC3"/>
            <w:tabs>
              <w:tab w:val="right" w:leader="dot" w:pos="9016"/>
            </w:tabs>
            <w:rPr>
              <w:noProof/>
            </w:rPr>
          </w:pPr>
          <w:hyperlink w:anchor="_Toc224563273" w:history="1">
            <w:r w:rsidRPr="00574A1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_Toc224563273 \h </w:instrText>
            </w:r>
            <w:r>
              <w:rPr>
                <w:noProof/>
                <w:webHidden/>
              </w:rPr>
            </w:r>
            <w:r>
              <w:rPr>
                <w:noProof/>
                <w:webHidden/>
              </w:rPr>
              <w:fldChar w:fldCharType="separate"/>
            </w:r>
            <w:r>
              <w:rPr>
                <w:noProof/>
                <w:webHidden/>
              </w:rPr>
              <w:t>3</w:t>
            </w:r>
            <w:r>
              <w:rPr>
                <w:noProof/>
                <w:webHidden/>
              </w:rPr>
              <w:fldChar w:fldCharType="end"/>
            </w:r>
          </w:hyperlink>
        </w:p>
        <w:p w14:paraId="1A4CCA95" w14:textId="6445E1D5" w:rsidR="002C529B" w:rsidRDefault="002C529B">
          <w:pPr>
            <w:pStyle w:val="TOC3"/>
            <w:tabs>
              <w:tab w:val="right" w:leader="dot" w:pos="9016"/>
            </w:tabs>
            <w:rPr>
              <w:noProof/>
            </w:rPr>
          </w:pPr>
          <w:hyperlink w:anchor="_Toc224563274" w:history="1">
            <w:r w:rsidRPr="00574A1C">
              <w:rPr>
                <w:rStyle w:val="Hyperlink"/>
                <w:rFonts w:ascii="Arial" w:hAnsi="Arial" w:cs="Arial"/>
                <w:noProof/>
              </w:rPr>
              <w:t>Section 1: SDG 3 – Good Health and Wellbeing</w:t>
            </w:r>
            <w:r>
              <w:rPr>
                <w:noProof/>
                <w:webHidden/>
              </w:rPr>
              <w:tab/>
            </w:r>
            <w:r>
              <w:rPr>
                <w:noProof/>
                <w:webHidden/>
              </w:rPr>
              <w:fldChar w:fldCharType="begin"/>
            </w:r>
            <w:r>
              <w:rPr>
                <w:noProof/>
                <w:webHidden/>
              </w:rPr>
              <w:instrText xml:space="preserve"> PAGEREF _Toc224563274 \h </w:instrText>
            </w:r>
            <w:r>
              <w:rPr>
                <w:noProof/>
                <w:webHidden/>
              </w:rPr>
            </w:r>
            <w:r>
              <w:rPr>
                <w:noProof/>
                <w:webHidden/>
              </w:rPr>
              <w:fldChar w:fldCharType="separate"/>
            </w:r>
            <w:r>
              <w:rPr>
                <w:noProof/>
                <w:webHidden/>
              </w:rPr>
              <w:t>3</w:t>
            </w:r>
            <w:r>
              <w:rPr>
                <w:noProof/>
                <w:webHidden/>
              </w:rPr>
              <w:fldChar w:fldCharType="end"/>
            </w:r>
          </w:hyperlink>
        </w:p>
        <w:p w14:paraId="0F047CB7" w14:textId="5320D287" w:rsidR="002C529B" w:rsidRDefault="002C529B">
          <w:pPr>
            <w:pStyle w:val="TOC3"/>
            <w:tabs>
              <w:tab w:val="right" w:leader="dot" w:pos="9016"/>
            </w:tabs>
            <w:rPr>
              <w:noProof/>
            </w:rPr>
          </w:pPr>
          <w:hyperlink w:anchor="_Toc224563275" w:history="1">
            <w:r w:rsidRPr="00574A1C">
              <w:rPr>
                <w:rStyle w:val="Hyperlink"/>
                <w:rFonts w:ascii="Arial" w:hAnsi="Arial" w:cs="Arial"/>
                <w:noProof/>
              </w:rPr>
              <w:t>Summary</w:t>
            </w:r>
            <w:r>
              <w:rPr>
                <w:noProof/>
                <w:webHidden/>
              </w:rPr>
              <w:tab/>
            </w:r>
            <w:r>
              <w:rPr>
                <w:noProof/>
                <w:webHidden/>
              </w:rPr>
              <w:fldChar w:fldCharType="begin"/>
            </w:r>
            <w:r>
              <w:rPr>
                <w:noProof/>
                <w:webHidden/>
              </w:rPr>
              <w:instrText xml:space="preserve"> PAGEREF _Toc224563275 \h </w:instrText>
            </w:r>
            <w:r>
              <w:rPr>
                <w:noProof/>
                <w:webHidden/>
              </w:rPr>
            </w:r>
            <w:r>
              <w:rPr>
                <w:noProof/>
                <w:webHidden/>
              </w:rPr>
              <w:fldChar w:fldCharType="separate"/>
            </w:r>
            <w:r>
              <w:rPr>
                <w:noProof/>
                <w:webHidden/>
              </w:rPr>
              <w:t>3</w:t>
            </w:r>
            <w:r>
              <w:rPr>
                <w:noProof/>
                <w:webHidden/>
              </w:rPr>
              <w:fldChar w:fldCharType="end"/>
            </w:r>
          </w:hyperlink>
        </w:p>
        <w:p w14:paraId="3A313001" w14:textId="0FD3F4EE" w:rsidR="002C529B" w:rsidRDefault="002C529B">
          <w:pPr>
            <w:pStyle w:val="TOC3"/>
            <w:tabs>
              <w:tab w:val="right" w:leader="dot" w:pos="9016"/>
            </w:tabs>
            <w:rPr>
              <w:noProof/>
            </w:rPr>
          </w:pPr>
          <w:hyperlink w:anchor="_Toc224563276" w:history="1">
            <w:r w:rsidRPr="00574A1C">
              <w:rPr>
                <w:rStyle w:val="Hyperlink"/>
                <w:rFonts w:ascii="Arial" w:hAnsi="Arial" w:cs="Arial"/>
                <w:noProof/>
              </w:rPr>
              <w:t>International policies and actions promoting Sustainable Development Goal 3</w:t>
            </w:r>
            <w:r>
              <w:rPr>
                <w:noProof/>
                <w:webHidden/>
              </w:rPr>
              <w:tab/>
            </w:r>
            <w:r>
              <w:rPr>
                <w:noProof/>
                <w:webHidden/>
              </w:rPr>
              <w:fldChar w:fldCharType="begin"/>
            </w:r>
            <w:r>
              <w:rPr>
                <w:noProof/>
                <w:webHidden/>
              </w:rPr>
              <w:instrText xml:space="preserve"> PAGEREF _Toc224563276 \h </w:instrText>
            </w:r>
            <w:r>
              <w:rPr>
                <w:noProof/>
                <w:webHidden/>
              </w:rPr>
            </w:r>
            <w:r>
              <w:rPr>
                <w:noProof/>
                <w:webHidden/>
              </w:rPr>
              <w:fldChar w:fldCharType="separate"/>
            </w:r>
            <w:r>
              <w:rPr>
                <w:noProof/>
                <w:webHidden/>
              </w:rPr>
              <w:t>4</w:t>
            </w:r>
            <w:r>
              <w:rPr>
                <w:noProof/>
                <w:webHidden/>
              </w:rPr>
              <w:fldChar w:fldCharType="end"/>
            </w:r>
          </w:hyperlink>
        </w:p>
        <w:p w14:paraId="0C0B60B2" w14:textId="1C6A3985" w:rsidR="002C529B" w:rsidRDefault="002C529B">
          <w:pPr>
            <w:pStyle w:val="TOC3"/>
            <w:tabs>
              <w:tab w:val="right" w:leader="dot" w:pos="9016"/>
            </w:tabs>
            <w:rPr>
              <w:noProof/>
            </w:rPr>
          </w:pPr>
          <w:hyperlink w:anchor="_Toc224563277" w:history="1">
            <w:r w:rsidRPr="00574A1C">
              <w:rPr>
                <w:rStyle w:val="Hyperlink"/>
                <w:rFonts w:ascii="Arial" w:hAnsi="Arial" w:cs="Arial"/>
                <w:noProof/>
              </w:rPr>
              <w:t>Example of UK national policy</w:t>
            </w:r>
            <w:r>
              <w:rPr>
                <w:noProof/>
                <w:webHidden/>
              </w:rPr>
              <w:tab/>
            </w:r>
            <w:r>
              <w:rPr>
                <w:noProof/>
                <w:webHidden/>
              </w:rPr>
              <w:fldChar w:fldCharType="begin"/>
            </w:r>
            <w:r>
              <w:rPr>
                <w:noProof/>
                <w:webHidden/>
              </w:rPr>
              <w:instrText xml:space="preserve"> PAGEREF _Toc224563277 \h </w:instrText>
            </w:r>
            <w:r>
              <w:rPr>
                <w:noProof/>
                <w:webHidden/>
              </w:rPr>
            </w:r>
            <w:r>
              <w:rPr>
                <w:noProof/>
                <w:webHidden/>
              </w:rPr>
              <w:fldChar w:fldCharType="separate"/>
            </w:r>
            <w:r>
              <w:rPr>
                <w:noProof/>
                <w:webHidden/>
              </w:rPr>
              <w:t>4</w:t>
            </w:r>
            <w:r>
              <w:rPr>
                <w:noProof/>
                <w:webHidden/>
              </w:rPr>
              <w:fldChar w:fldCharType="end"/>
            </w:r>
          </w:hyperlink>
        </w:p>
        <w:p w14:paraId="2B894756" w14:textId="12392678" w:rsidR="002C529B" w:rsidRDefault="002C529B">
          <w:pPr>
            <w:pStyle w:val="TOC3"/>
            <w:tabs>
              <w:tab w:val="right" w:leader="dot" w:pos="9016"/>
            </w:tabs>
            <w:rPr>
              <w:noProof/>
            </w:rPr>
          </w:pPr>
          <w:hyperlink w:anchor="_Toc224563278" w:history="1">
            <w:r w:rsidRPr="00574A1C">
              <w:rPr>
                <w:rStyle w:val="Hyperlink"/>
                <w:rFonts w:ascii="Arial" w:hAnsi="Arial" w:cs="Arial"/>
                <w:noProof/>
              </w:rPr>
              <w:t>Local authority delivery</w:t>
            </w:r>
            <w:r>
              <w:rPr>
                <w:noProof/>
                <w:webHidden/>
              </w:rPr>
              <w:tab/>
            </w:r>
            <w:r>
              <w:rPr>
                <w:noProof/>
                <w:webHidden/>
              </w:rPr>
              <w:fldChar w:fldCharType="begin"/>
            </w:r>
            <w:r>
              <w:rPr>
                <w:noProof/>
                <w:webHidden/>
              </w:rPr>
              <w:instrText xml:space="preserve"> PAGEREF _Toc224563278 \h </w:instrText>
            </w:r>
            <w:r>
              <w:rPr>
                <w:noProof/>
                <w:webHidden/>
              </w:rPr>
            </w:r>
            <w:r>
              <w:rPr>
                <w:noProof/>
                <w:webHidden/>
              </w:rPr>
              <w:fldChar w:fldCharType="separate"/>
            </w:r>
            <w:r>
              <w:rPr>
                <w:noProof/>
                <w:webHidden/>
              </w:rPr>
              <w:t>5</w:t>
            </w:r>
            <w:r>
              <w:rPr>
                <w:noProof/>
                <w:webHidden/>
              </w:rPr>
              <w:fldChar w:fldCharType="end"/>
            </w:r>
          </w:hyperlink>
        </w:p>
        <w:p w14:paraId="4C826A56" w14:textId="607A4669" w:rsidR="002C529B" w:rsidRDefault="002C529B">
          <w:pPr>
            <w:pStyle w:val="TOC3"/>
            <w:tabs>
              <w:tab w:val="right" w:leader="dot" w:pos="9016"/>
            </w:tabs>
            <w:rPr>
              <w:noProof/>
            </w:rPr>
          </w:pPr>
          <w:hyperlink w:anchor="_Toc224563279" w:history="1">
            <w:r w:rsidRPr="00574A1C">
              <w:rPr>
                <w:rStyle w:val="Hyperlink"/>
                <w:rFonts w:ascii="Arial" w:hAnsi="Arial" w:cs="Arial"/>
                <w:noProof/>
              </w:rPr>
              <w:t>Theoretical analysis of Sustainable Development Goal 3 applying Health Belief Model</w:t>
            </w:r>
            <w:r>
              <w:rPr>
                <w:noProof/>
                <w:webHidden/>
              </w:rPr>
              <w:tab/>
            </w:r>
            <w:r>
              <w:rPr>
                <w:noProof/>
                <w:webHidden/>
              </w:rPr>
              <w:fldChar w:fldCharType="begin"/>
            </w:r>
            <w:r>
              <w:rPr>
                <w:noProof/>
                <w:webHidden/>
              </w:rPr>
              <w:instrText xml:space="preserve"> PAGEREF _Toc224563279 \h </w:instrText>
            </w:r>
            <w:r>
              <w:rPr>
                <w:noProof/>
                <w:webHidden/>
              </w:rPr>
            </w:r>
            <w:r>
              <w:rPr>
                <w:noProof/>
                <w:webHidden/>
              </w:rPr>
              <w:fldChar w:fldCharType="separate"/>
            </w:r>
            <w:r>
              <w:rPr>
                <w:noProof/>
                <w:webHidden/>
              </w:rPr>
              <w:t>5</w:t>
            </w:r>
            <w:r>
              <w:rPr>
                <w:noProof/>
                <w:webHidden/>
              </w:rPr>
              <w:fldChar w:fldCharType="end"/>
            </w:r>
          </w:hyperlink>
        </w:p>
        <w:p w14:paraId="423632A5" w14:textId="76C2B9C7" w:rsidR="002C529B" w:rsidRDefault="002C529B">
          <w:pPr>
            <w:pStyle w:val="TOC3"/>
            <w:tabs>
              <w:tab w:val="right" w:leader="dot" w:pos="9016"/>
            </w:tabs>
            <w:rPr>
              <w:noProof/>
            </w:rPr>
          </w:pPr>
          <w:hyperlink w:anchor="_Toc224563280" w:history="1">
            <w:r w:rsidRPr="00574A1C">
              <w:rPr>
                <w:rStyle w:val="Hyperlink"/>
                <w:rFonts w:ascii="Arial" w:hAnsi="Arial" w:cs="Arial"/>
                <w:noProof/>
              </w:rPr>
              <w:t>Recommendations for Sustainable Development Goal 3</w:t>
            </w:r>
            <w:r>
              <w:rPr>
                <w:noProof/>
                <w:webHidden/>
              </w:rPr>
              <w:tab/>
            </w:r>
            <w:r>
              <w:rPr>
                <w:noProof/>
                <w:webHidden/>
              </w:rPr>
              <w:fldChar w:fldCharType="begin"/>
            </w:r>
            <w:r>
              <w:rPr>
                <w:noProof/>
                <w:webHidden/>
              </w:rPr>
              <w:instrText xml:space="preserve"> PAGEREF _Toc224563280 \h </w:instrText>
            </w:r>
            <w:r>
              <w:rPr>
                <w:noProof/>
                <w:webHidden/>
              </w:rPr>
            </w:r>
            <w:r>
              <w:rPr>
                <w:noProof/>
                <w:webHidden/>
              </w:rPr>
              <w:fldChar w:fldCharType="separate"/>
            </w:r>
            <w:r>
              <w:rPr>
                <w:noProof/>
                <w:webHidden/>
              </w:rPr>
              <w:t>6</w:t>
            </w:r>
            <w:r>
              <w:rPr>
                <w:noProof/>
                <w:webHidden/>
              </w:rPr>
              <w:fldChar w:fldCharType="end"/>
            </w:r>
          </w:hyperlink>
        </w:p>
        <w:p w14:paraId="3441AFC5" w14:textId="5DDC5EAD" w:rsidR="002C529B" w:rsidRDefault="002C529B">
          <w:pPr>
            <w:pStyle w:val="TOC3"/>
            <w:tabs>
              <w:tab w:val="right" w:leader="dot" w:pos="9016"/>
            </w:tabs>
            <w:rPr>
              <w:noProof/>
            </w:rPr>
          </w:pPr>
          <w:hyperlink w:anchor="_Toc224563281" w:history="1">
            <w:r w:rsidRPr="00574A1C">
              <w:rPr>
                <w:rStyle w:val="Hyperlink"/>
                <w:rFonts w:ascii="Arial" w:hAnsi="Arial" w:cs="Arial"/>
                <w:noProof/>
              </w:rPr>
              <w:t>Section 2: Sustainable Development Goal 13 - Environmental Action</w:t>
            </w:r>
            <w:r>
              <w:rPr>
                <w:noProof/>
                <w:webHidden/>
              </w:rPr>
              <w:tab/>
            </w:r>
            <w:r>
              <w:rPr>
                <w:noProof/>
                <w:webHidden/>
              </w:rPr>
              <w:fldChar w:fldCharType="begin"/>
            </w:r>
            <w:r>
              <w:rPr>
                <w:noProof/>
                <w:webHidden/>
              </w:rPr>
              <w:instrText xml:space="preserve"> PAGEREF _Toc224563281 \h </w:instrText>
            </w:r>
            <w:r>
              <w:rPr>
                <w:noProof/>
                <w:webHidden/>
              </w:rPr>
            </w:r>
            <w:r>
              <w:rPr>
                <w:noProof/>
                <w:webHidden/>
              </w:rPr>
              <w:fldChar w:fldCharType="separate"/>
            </w:r>
            <w:r>
              <w:rPr>
                <w:noProof/>
                <w:webHidden/>
              </w:rPr>
              <w:t>6</w:t>
            </w:r>
            <w:r>
              <w:rPr>
                <w:noProof/>
                <w:webHidden/>
              </w:rPr>
              <w:fldChar w:fldCharType="end"/>
            </w:r>
          </w:hyperlink>
        </w:p>
        <w:p w14:paraId="5700EB83" w14:textId="3F210CB4" w:rsidR="002C529B" w:rsidRDefault="002C529B">
          <w:pPr>
            <w:pStyle w:val="TOC3"/>
            <w:tabs>
              <w:tab w:val="right" w:leader="dot" w:pos="9016"/>
            </w:tabs>
            <w:rPr>
              <w:noProof/>
            </w:rPr>
          </w:pPr>
          <w:hyperlink w:anchor="_Toc224563282" w:history="1">
            <w:r w:rsidRPr="00574A1C">
              <w:rPr>
                <w:rStyle w:val="Hyperlink"/>
                <w:rFonts w:ascii="Arial" w:hAnsi="Arial" w:cs="Arial"/>
                <w:noProof/>
              </w:rPr>
              <w:t>Overview</w:t>
            </w:r>
            <w:r>
              <w:rPr>
                <w:noProof/>
                <w:webHidden/>
              </w:rPr>
              <w:tab/>
            </w:r>
            <w:r>
              <w:rPr>
                <w:noProof/>
                <w:webHidden/>
              </w:rPr>
              <w:fldChar w:fldCharType="begin"/>
            </w:r>
            <w:r>
              <w:rPr>
                <w:noProof/>
                <w:webHidden/>
              </w:rPr>
              <w:instrText xml:space="preserve"> PAGEREF _Toc224563282 \h </w:instrText>
            </w:r>
            <w:r>
              <w:rPr>
                <w:noProof/>
                <w:webHidden/>
              </w:rPr>
            </w:r>
            <w:r>
              <w:rPr>
                <w:noProof/>
                <w:webHidden/>
              </w:rPr>
              <w:fldChar w:fldCharType="separate"/>
            </w:r>
            <w:r>
              <w:rPr>
                <w:noProof/>
                <w:webHidden/>
              </w:rPr>
              <w:t>6</w:t>
            </w:r>
            <w:r>
              <w:rPr>
                <w:noProof/>
                <w:webHidden/>
              </w:rPr>
              <w:fldChar w:fldCharType="end"/>
            </w:r>
          </w:hyperlink>
        </w:p>
        <w:p w14:paraId="5957DD5A" w14:textId="4E098C75" w:rsidR="002C529B" w:rsidRDefault="002C529B">
          <w:pPr>
            <w:pStyle w:val="TOC3"/>
            <w:tabs>
              <w:tab w:val="right" w:leader="dot" w:pos="9016"/>
            </w:tabs>
            <w:rPr>
              <w:noProof/>
            </w:rPr>
          </w:pPr>
          <w:hyperlink w:anchor="_Toc224563283" w:history="1">
            <w:r w:rsidRPr="00574A1C">
              <w:rPr>
                <w:rStyle w:val="Hyperlink"/>
                <w:rFonts w:ascii="Arial" w:hAnsi="Arial" w:cs="Arial"/>
                <w:noProof/>
              </w:rPr>
              <w:t>International frameworks</w:t>
            </w:r>
            <w:r>
              <w:rPr>
                <w:noProof/>
                <w:webHidden/>
              </w:rPr>
              <w:tab/>
            </w:r>
            <w:r>
              <w:rPr>
                <w:noProof/>
                <w:webHidden/>
              </w:rPr>
              <w:fldChar w:fldCharType="begin"/>
            </w:r>
            <w:r>
              <w:rPr>
                <w:noProof/>
                <w:webHidden/>
              </w:rPr>
              <w:instrText xml:space="preserve"> PAGEREF _Toc224563283 \h </w:instrText>
            </w:r>
            <w:r>
              <w:rPr>
                <w:noProof/>
                <w:webHidden/>
              </w:rPr>
            </w:r>
            <w:r>
              <w:rPr>
                <w:noProof/>
                <w:webHidden/>
              </w:rPr>
              <w:fldChar w:fldCharType="separate"/>
            </w:r>
            <w:r>
              <w:rPr>
                <w:noProof/>
                <w:webHidden/>
              </w:rPr>
              <w:t>7</w:t>
            </w:r>
            <w:r>
              <w:rPr>
                <w:noProof/>
                <w:webHidden/>
              </w:rPr>
              <w:fldChar w:fldCharType="end"/>
            </w:r>
          </w:hyperlink>
        </w:p>
        <w:p w14:paraId="1AD39A97" w14:textId="3D7F0829" w:rsidR="002C529B" w:rsidRDefault="002C529B">
          <w:pPr>
            <w:pStyle w:val="TOC3"/>
            <w:tabs>
              <w:tab w:val="right" w:leader="dot" w:pos="9016"/>
            </w:tabs>
            <w:rPr>
              <w:noProof/>
            </w:rPr>
          </w:pPr>
          <w:hyperlink w:anchor="_Toc224563284" w:history="1">
            <w:r w:rsidRPr="00574A1C">
              <w:rPr>
                <w:rStyle w:val="Hyperlink"/>
                <w:rFonts w:ascii="Arial" w:hAnsi="Arial" w:cs="Arial"/>
                <w:noProof/>
              </w:rPr>
              <w:t>Example of UK national policy</w:t>
            </w:r>
            <w:r>
              <w:rPr>
                <w:noProof/>
                <w:webHidden/>
              </w:rPr>
              <w:tab/>
            </w:r>
            <w:r>
              <w:rPr>
                <w:noProof/>
                <w:webHidden/>
              </w:rPr>
              <w:fldChar w:fldCharType="begin"/>
            </w:r>
            <w:r>
              <w:rPr>
                <w:noProof/>
                <w:webHidden/>
              </w:rPr>
              <w:instrText xml:space="preserve"> PAGEREF _Toc224563284 \h </w:instrText>
            </w:r>
            <w:r>
              <w:rPr>
                <w:noProof/>
                <w:webHidden/>
              </w:rPr>
            </w:r>
            <w:r>
              <w:rPr>
                <w:noProof/>
                <w:webHidden/>
              </w:rPr>
              <w:fldChar w:fldCharType="separate"/>
            </w:r>
            <w:r>
              <w:rPr>
                <w:noProof/>
                <w:webHidden/>
              </w:rPr>
              <w:t>7</w:t>
            </w:r>
            <w:r>
              <w:rPr>
                <w:noProof/>
                <w:webHidden/>
              </w:rPr>
              <w:fldChar w:fldCharType="end"/>
            </w:r>
          </w:hyperlink>
        </w:p>
        <w:p w14:paraId="42DE64FA" w14:textId="490FF282" w:rsidR="002C529B" w:rsidRDefault="002C529B">
          <w:pPr>
            <w:pStyle w:val="TOC3"/>
            <w:tabs>
              <w:tab w:val="right" w:leader="dot" w:pos="9016"/>
            </w:tabs>
            <w:rPr>
              <w:noProof/>
            </w:rPr>
          </w:pPr>
          <w:hyperlink w:anchor="_Toc224563285" w:history="1">
            <w:r w:rsidRPr="00574A1C">
              <w:rPr>
                <w:rStyle w:val="Hyperlink"/>
                <w:rFonts w:ascii="Arial" w:hAnsi="Arial" w:cs="Arial"/>
                <w:noProof/>
              </w:rPr>
              <w:t>Local governmental initiatives in England</w:t>
            </w:r>
            <w:r>
              <w:rPr>
                <w:noProof/>
                <w:webHidden/>
              </w:rPr>
              <w:tab/>
            </w:r>
            <w:r>
              <w:rPr>
                <w:noProof/>
                <w:webHidden/>
              </w:rPr>
              <w:fldChar w:fldCharType="begin"/>
            </w:r>
            <w:r>
              <w:rPr>
                <w:noProof/>
                <w:webHidden/>
              </w:rPr>
              <w:instrText xml:space="preserve"> PAGEREF _Toc224563285 \h </w:instrText>
            </w:r>
            <w:r>
              <w:rPr>
                <w:noProof/>
                <w:webHidden/>
              </w:rPr>
            </w:r>
            <w:r>
              <w:rPr>
                <w:noProof/>
                <w:webHidden/>
              </w:rPr>
              <w:fldChar w:fldCharType="separate"/>
            </w:r>
            <w:r>
              <w:rPr>
                <w:noProof/>
                <w:webHidden/>
              </w:rPr>
              <w:t>8</w:t>
            </w:r>
            <w:r>
              <w:rPr>
                <w:noProof/>
                <w:webHidden/>
              </w:rPr>
              <w:fldChar w:fldCharType="end"/>
            </w:r>
          </w:hyperlink>
        </w:p>
        <w:p w14:paraId="68D4A7A8" w14:textId="739B40D8" w:rsidR="002C529B" w:rsidRDefault="002C529B">
          <w:pPr>
            <w:pStyle w:val="TOC3"/>
            <w:tabs>
              <w:tab w:val="right" w:leader="dot" w:pos="9016"/>
            </w:tabs>
            <w:rPr>
              <w:noProof/>
            </w:rPr>
          </w:pPr>
          <w:hyperlink w:anchor="_Toc224563286" w:history="1">
            <w:r w:rsidRPr="00574A1C">
              <w:rPr>
                <w:rStyle w:val="Hyperlink"/>
                <w:rFonts w:ascii="Arial" w:hAnsi="Arial" w:cs="Arial"/>
                <w:noProof/>
              </w:rPr>
              <w:t>Theoretical analysis of CAZ using Social Cognitive Theory.</w:t>
            </w:r>
            <w:r>
              <w:rPr>
                <w:noProof/>
                <w:webHidden/>
              </w:rPr>
              <w:tab/>
            </w:r>
            <w:r>
              <w:rPr>
                <w:noProof/>
                <w:webHidden/>
              </w:rPr>
              <w:fldChar w:fldCharType="begin"/>
            </w:r>
            <w:r>
              <w:rPr>
                <w:noProof/>
                <w:webHidden/>
              </w:rPr>
              <w:instrText xml:space="preserve"> PAGEREF _Toc224563286 \h </w:instrText>
            </w:r>
            <w:r>
              <w:rPr>
                <w:noProof/>
                <w:webHidden/>
              </w:rPr>
            </w:r>
            <w:r>
              <w:rPr>
                <w:noProof/>
                <w:webHidden/>
              </w:rPr>
              <w:fldChar w:fldCharType="separate"/>
            </w:r>
            <w:r>
              <w:rPr>
                <w:noProof/>
                <w:webHidden/>
              </w:rPr>
              <w:t>8</w:t>
            </w:r>
            <w:r>
              <w:rPr>
                <w:noProof/>
                <w:webHidden/>
              </w:rPr>
              <w:fldChar w:fldCharType="end"/>
            </w:r>
          </w:hyperlink>
        </w:p>
        <w:p w14:paraId="4130B3E5" w14:textId="59A9BF01" w:rsidR="002C529B" w:rsidRDefault="002C529B">
          <w:pPr>
            <w:pStyle w:val="TOC3"/>
            <w:tabs>
              <w:tab w:val="right" w:leader="dot" w:pos="9016"/>
            </w:tabs>
            <w:rPr>
              <w:noProof/>
            </w:rPr>
          </w:pPr>
          <w:hyperlink w:anchor="_Toc224563287" w:history="1">
            <w:r w:rsidRPr="00574A1C">
              <w:rPr>
                <w:rStyle w:val="Hyperlink"/>
                <w:rFonts w:ascii="Arial" w:hAnsi="Arial" w:cs="Arial"/>
                <w:noProof/>
              </w:rPr>
              <w:t>Recommendations for SDG 13</w:t>
            </w:r>
            <w:r>
              <w:rPr>
                <w:noProof/>
                <w:webHidden/>
              </w:rPr>
              <w:tab/>
            </w:r>
            <w:r>
              <w:rPr>
                <w:noProof/>
                <w:webHidden/>
              </w:rPr>
              <w:fldChar w:fldCharType="begin"/>
            </w:r>
            <w:r>
              <w:rPr>
                <w:noProof/>
                <w:webHidden/>
              </w:rPr>
              <w:instrText xml:space="preserve"> PAGEREF _Toc224563287 \h </w:instrText>
            </w:r>
            <w:r>
              <w:rPr>
                <w:noProof/>
                <w:webHidden/>
              </w:rPr>
            </w:r>
            <w:r>
              <w:rPr>
                <w:noProof/>
                <w:webHidden/>
              </w:rPr>
              <w:fldChar w:fldCharType="separate"/>
            </w:r>
            <w:r>
              <w:rPr>
                <w:noProof/>
                <w:webHidden/>
              </w:rPr>
              <w:t>9</w:t>
            </w:r>
            <w:r>
              <w:rPr>
                <w:noProof/>
                <w:webHidden/>
              </w:rPr>
              <w:fldChar w:fldCharType="end"/>
            </w:r>
          </w:hyperlink>
        </w:p>
        <w:p w14:paraId="04722632" w14:textId="1AC63DA3" w:rsidR="002C529B" w:rsidRDefault="002C529B">
          <w:pPr>
            <w:pStyle w:val="TOC3"/>
            <w:tabs>
              <w:tab w:val="right" w:leader="dot" w:pos="9016"/>
            </w:tabs>
            <w:rPr>
              <w:noProof/>
            </w:rPr>
          </w:pPr>
          <w:hyperlink w:anchor="_Toc224563288" w:history="1">
            <w:r w:rsidRPr="00574A1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_Toc224563288 \h </w:instrText>
            </w:r>
            <w:r>
              <w:rPr>
                <w:noProof/>
                <w:webHidden/>
              </w:rPr>
            </w:r>
            <w:r>
              <w:rPr>
                <w:noProof/>
                <w:webHidden/>
              </w:rPr>
              <w:fldChar w:fldCharType="separate"/>
            </w:r>
            <w:r>
              <w:rPr>
                <w:noProof/>
                <w:webHidden/>
              </w:rPr>
              <w:t>10</w:t>
            </w:r>
            <w:r>
              <w:rPr>
                <w:noProof/>
                <w:webHidden/>
              </w:rPr>
              <w:fldChar w:fldCharType="end"/>
            </w:r>
          </w:hyperlink>
        </w:p>
        <w:p w14:paraId="2A300303" w14:textId="5F2F702B" w:rsidR="002C529B" w:rsidRDefault="002C529B">
          <w:pPr>
            <w:pStyle w:val="TOC3"/>
            <w:tabs>
              <w:tab w:val="right" w:leader="dot" w:pos="9016"/>
            </w:tabs>
            <w:rPr>
              <w:noProof/>
            </w:rPr>
          </w:pPr>
          <w:hyperlink w:anchor="_Toc224563289" w:history="1">
            <w:r w:rsidRPr="00574A1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_Toc224563289 \h </w:instrText>
            </w:r>
            <w:r>
              <w:rPr>
                <w:noProof/>
                <w:webHidden/>
              </w:rPr>
            </w:r>
            <w:r>
              <w:rPr>
                <w:noProof/>
                <w:webHidden/>
              </w:rPr>
              <w:fldChar w:fldCharType="separate"/>
            </w:r>
            <w:r>
              <w:rPr>
                <w:noProof/>
                <w:webHidden/>
              </w:rPr>
              <w:t>11</w:t>
            </w:r>
            <w:r>
              <w:rPr>
                <w:noProof/>
                <w:webHidden/>
              </w:rPr>
              <w:fldChar w:fldCharType="end"/>
            </w:r>
          </w:hyperlink>
        </w:p>
        <w:p w14:paraId="691CE151" w14:textId="0EF0626F" w:rsidR="007B2E98" w:rsidRPr="00E909DE" w:rsidRDefault="007B2E98" w:rsidP="00E909DE">
          <w:pPr>
            <w:spacing w:line="360" w:lineRule="auto"/>
            <w:rPr>
              <w:rFonts w:ascii="Arial" w:hAnsi="Arial" w:cs="Arial"/>
            </w:rPr>
          </w:pPr>
          <w:r w:rsidRPr="00E909DE">
            <w:rPr>
              <w:rFonts w:ascii="Arial" w:hAnsi="Arial" w:cs="Arial"/>
              <w:b/>
              <w:bCs/>
              <w:noProof/>
            </w:rPr>
            <w:fldChar w:fldCharType="end"/>
          </w:r>
        </w:p>
      </w:sdtContent>
    </w:sdt>
    <w:p w14:paraId="24B7A3CC" w14:textId="77777777" w:rsidR="00E916B9" w:rsidRPr="00E909DE" w:rsidRDefault="00E916B9" w:rsidP="00E909DE">
      <w:pPr>
        <w:spacing w:line="360" w:lineRule="auto"/>
        <w:rPr>
          <w:rFonts w:ascii="Arial" w:hAnsi="Arial" w:cs="Arial"/>
          <w:sz w:val="22"/>
          <w:szCs w:val="22"/>
        </w:rPr>
      </w:pPr>
    </w:p>
    <w:p w14:paraId="60E314C5" w14:textId="77777777" w:rsidR="00417A51" w:rsidRPr="00E909DE" w:rsidRDefault="00417A51" w:rsidP="00E909DE">
      <w:pPr>
        <w:spacing w:line="360" w:lineRule="auto"/>
        <w:rPr>
          <w:rFonts w:ascii="Arial" w:hAnsi="Arial" w:cs="Arial"/>
          <w:sz w:val="22"/>
          <w:szCs w:val="22"/>
        </w:rPr>
      </w:pPr>
    </w:p>
    <w:p w14:paraId="6B3E9532" w14:textId="77777777" w:rsidR="00417A51" w:rsidRPr="00E909DE" w:rsidRDefault="00417A51" w:rsidP="00E909DE">
      <w:pPr>
        <w:spacing w:line="360" w:lineRule="auto"/>
        <w:rPr>
          <w:rFonts w:ascii="Arial" w:hAnsi="Arial" w:cs="Arial"/>
          <w:sz w:val="22"/>
          <w:szCs w:val="22"/>
        </w:rPr>
      </w:pPr>
    </w:p>
    <w:p w14:paraId="56E6D9B0" w14:textId="77777777" w:rsidR="00417A51" w:rsidRPr="00E909DE" w:rsidRDefault="00417A51" w:rsidP="00E909DE">
      <w:pPr>
        <w:spacing w:line="360" w:lineRule="auto"/>
        <w:rPr>
          <w:rFonts w:ascii="Arial" w:hAnsi="Arial" w:cs="Arial"/>
          <w:sz w:val="22"/>
          <w:szCs w:val="22"/>
        </w:rPr>
      </w:pPr>
    </w:p>
    <w:p w14:paraId="05756680" w14:textId="77777777" w:rsidR="00417A51" w:rsidRDefault="00417A51" w:rsidP="00E909DE">
      <w:pPr>
        <w:spacing w:line="360" w:lineRule="auto"/>
        <w:rPr>
          <w:rFonts w:ascii="Arial" w:hAnsi="Arial" w:cs="Arial"/>
          <w:sz w:val="22"/>
          <w:szCs w:val="22"/>
        </w:rPr>
      </w:pPr>
    </w:p>
    <w:p w14:paraId="340371D2" w14:textId="77777777" w:rsidR="002C529B" w:rsidRPr="00E909DE" w:rsidRDefault="002C529B" w:rsidP="00E909DE">
      <w:pPr>
        <w:spacing w:line="360" w:lineRule="auto"/>
        <w:rPr>
          <w:rFonts w:ascii="Arial" w:hAnsi="Arial" w:cs="Arial"/>
          <w:sz w:val="22"/>
          <w:szCs w:val="22"/>
        </w:rPr>
      </w:pPr>
    </w:p>
    <w:p w14:paraId="2B75E84E" w14:textId="77777777" w:rsidR="00283BE3" w:rsidRPr="00E909DE" w:rsidRDefault="00283BE3" w:rsidP="00E909DE">
      <w:pPr>
        <w:spacing w:line="360" w:lineRule="auto"/>
        <w:rPr>
          <w:rFonts w:ascii="Arial" w:hAnsi="Arial" w:cs="Arial"/>
          <w:sz w:val="22"/>
          <w:szCs w:val="22"/>
        </w:rPr>
      </w:pPr>
    </w:p>
    <w:p w14:paraId="3A05BA60" w14:textId="77777777" w:rsidR="00417A51" w:rsidRPr="00E909DE" w:rsidRDefault="00417A51" w:rsidP="00E909DE">
      <w:pPr>
        <w:spacing w:line="360" w:lineRule="auto"/>
        <w:rPr>
          <w:rFonts w:ascii="Arial" w:hAnsi="Arial" w:cs="Arial"/>
          <w:sz w:val="22"/>
          <w:szCs w:val="22"/>
        </w:rPr>
      </w:pPr>
    </w:p>
    <w:p w14:paraId="5EC0305D" w14:textId="27AC9F95" w:rsidR="00E916B9" w:rsidRPr="00E909DE" w:rsidRDefault="00E916B9" w:rsidP="00E909DE">
      <w:pPr>
        <w:pStyle w:val="Heading3"/>
        <w:spacing w:line="360" w:lineRule="auto"/>
        <w:rPr>
          <w:rFonts w:ascii="Arial" w:hAnsi="Arial" w:cs="Arial"/>
        </w:rPr>
      </w:pPr>
      <w:bookmarkStart w:id="1" w:name="_Toc224563273"/>
      <w:r w:rsidRPr="00E909DE">
        <w:rPr>
          <w:rFonts w:ascii="Arial" w:hAnsi="Arial" w:cs="Arial"/>
        </w:rPr>
        <w:lastRenderedPageBreak/>
        <w:t>Introduction</w:t>
      </w:r>
      <w:bookmarkEnd w:id="1"/>
      <w:r w:rsidRPr="00E909DE">
        <w:rPr>
          <w:rFonts w:ascii="Arial" w:hAnsi="Arial" w:cs="Arial"/>
        </w:rPr>
        <w:t xml:space="preserve"> </w:t>
      </w:r>
    </w:p>
    <w:p w14:paraId="1C516BE1" w14:textId="77777777" w:rsidR="00E909DE" w:rsidRDefault="00E909DE" w:rsidP="00E909DE">
      <w:pPr>
        <w:spacing w:line="360" w:lineRule="auto"/>
        <w:rPr>
          <w:rFonts w:ascii="Arial" w:hAnsi="Arial" w:cs="Arial"/>
          <w:sz w:val="22"/>
          <w:szCs w:val="22"/>
        </w:rPr>
      </w:pPr>
    </w:p>
    <w:p w14:paraId="0DFA9BDE" w14:textId="560EA292" w:rsidR="006243C9" w:rsidRPr="00E909DE" w:rsidRDefault="006243C9" w:rsidP="00E909DE">
      <w:pPr>
        <w:spacing w:line="360" w:lineRule="auto"/>
        <w:rPr>
          <w:rFonts w:ascii="Arial" w:hAnsi="Arial" w:cs="Arial"/>
          <w:sz w:val="22"/>
          <w:szCs w:val="22"/>
        </w:rPr>
      </w:pPr>
      <w:r w:rsidRPr="00E909DE">
        <w:rPr>
          <w:rFonts w:ascii="Arial" w:hAnsi="Arial" w:cs="Arial"/>
          <w:sz w:val="22"/>
          <w:szCs w:val="22"/>
        </w:rPr>
        <w:t>The SDGs address major global public health and development challenges (United Nations, 2026). SDG 3 targets preventable mortality, non-communicable diseases (NCDs), mental health, universal health coverage (UHC), and environmental threats such as pollution to ensure healthy lives and wellbeing for all (United Nations, 2026). SDG 13 covers climate mitigation, adaptation, resilience, and policy integration (United Nations, 2024). Climate change increases health risks through heat exposure, flooding, air pollution, and social disruption (IPCC, 2023). Climate-health linkages also matter because health systems must reduce emissions and adapt to climate impacts (NHS England, 2022).</w:t>
      </w:r>
    </w:p>
    <w:p w14:paraId="62EAAD43" w14:textId="72AA5291" w:rsidR="00417A51" w:rsidRDefault="006243C9" w:rsidP="00E909DE">
      <w:pPr>
        <w:spacing w:line="360" w:lineRule="auto"/>
        <w:rPr>
          <w:rFonts w:ascii="Arial" w:hAnsi="Arial" w:cs="Arial"/>
          <w:sz w:val="22"/>
          <w:szCs w:val="22"/>
        </w:rPr>
      </w:pPr>
      <w:r w:rsidRPr="00E909DE">
        <w:rPr>
          <w:rFonts w:ascii="Arial" w:hAnsi="Arial" w:cs="Arial"/>
          <w:sz w:val="22"/>
          <w:szCs w:val="22"/>
        </w:rPr>
        <w:t>This report examines policies and initiatives for SDG 3 and SDG 13 across global frameworks, UK national policy, and local implementation by English local authorities and NHS partners. It analyses how the United Nations and the World Health Organization shape target-setting, accountability, and coordination at global level, how UK legislation and strategy influence health inequalities and climate action nationally, and how these priorities are translated into practice locally. The Health Belief Model (HBM) is used to assess whether policies reduce barriers, increase perceived risk, and support action. The report concludes with recommendations to improve coherence, equity, and implementation across all levels.</w:t>
      </w:r>
    </w:p>
    <w:p w14:paraId="04BB7D2E" w14:textId="77777777" w:rsidR="00E909DE" w:rsidRPr="00E909DE" w:rsidRDefault="00E909DE" w:rsidP="00E909DE">
      <w:pPr>
        <w:spacing w:line="360" w:lineRule="auto"/>
        <w:rPr>
          <w:rFonts w:ascii="Arial" w:hAnsi="Arial" w:cs="Arial"/>
          <w:sz w:val="22"/>
          <w:szCs w:val="22"/>
        </w:rPr>
      </w:pPr>
    </w:p>
    <w:p w14:paraId="67A3A465" w14:textId="466E3FA1" w:rsidR="00150D28" w:rsidRPr="00E909DE" w:rsidRDefault="00191889" w:rsidP="00E909DE">
      <w:pPr>
        <w:pStyle w:val="Heading3"/>
        <w:spacing w:line="360" w:lineRule="auto"/>
        <w:rPr>
          <w:rFonts w:ascii="Arial" w:hAnsi="Arial" w:cs="Arial"/>
        </w:rPr>
      </w:pPr>
      <w:bookmarkStart w:id="2" w:name="_Toc224563274"/>
      <w:r w:rsidRPr="00E909DE">
        <w:rPr>
          <w:rFonts w:ascii="Arial" w:hAnsi="Arial" w:cs="Arial"/>
        </w:rPr>
        <w:t>Section 1: SDG 3 – Good Health and Wellbeing</w:t>
      </w:r>
      <w:bookmarkEnd w:id="2"/>
    </w:p>
    <w:p w14:paraId="63F9BCDA" w14:textId="2647045F" w:rsidR="00417A51" w:rsidRPr="00E909DE" w:rsidRDefault="00865303" w:rsidP="00E909DE">
      <w:pPr>
        <w:pStyle w:val="Heading3"/>
        <w:spacing w:line="360" w:lineRule="auto"/>
        <w:rPr>
          <w:rFonts w:ascii="Arial" w:hAnsi="Arial" w:cs="Arial"/>
        </w:rPr>
      </w:pPr>
      <w:bookmarkStart w:id="3" w:name="_Toc224563275"/>
      <w:r w:rsidRPr="00E909DE">
        <w:rPr>
          <w:rFonts w:ascii="Arial" w:hAnsi="Arial" w:cs="Arial"/>
        </w:rPr>
        <w:t>Summary</w:t>
      </w:r>
      <w:bookmarkEnd w:id="3"/>
    </w:p>
    <w:p w14:paraId="1EDC0254" w14:textId="77777777" w:rsidR="00587850" w:rsidRPr="00E909DE" w:rsidRDefault="00587850" w:rsidP="00E909DE">
      <w:pPr>
        <w:spacing w:line="360" w:lineRule="auto"/>
        <w:rPr>
          <w:rFonts w:ascii="Arial" w:hAnsi="Arial" w:cs="Arial"/>
          <w:sz w:val="22"/>
          <w:szCs w:val="22"/>
        </w:rPr>
      </w:pPr>
      <w:r w:rsidRPr="00E909DE">
        <w:rPr>
          <w:rFonts w:ascii="Arial" w:hAnsi="Arial" w:cs="Arial"/>
          <w:sz w:val="22"/>
          <w:szCs w:val="22"/>
        </w:rPr>
        <w:t>SDG 3 has catalysed significant global advancements in health by concentrating on the reduction of maternal and child mortality, curtailing the transmission of communicable diseases, decreasing premature fatalities from non-communicable diseases, enhancing mental health, tackling substance abuse, fortifying road safety, broadening universal health coverage, and mitigating illnesses and deaths associated with pollution (UN, 2026). Globally, significant accomplishments encompass reductions in maternal and under-five mortality rates, increased access to vaccines and essential health services, advancements in the management of HIV, tuberculosis, and malaria, and heightened international acknowledgement of mental health and universal health coverage as critical public health priorities. Despite regional disparities, SDG 3 has prioritised health enhancement within global development initiatives.</w:t>
      </w:r>
    </w:p>
    <w:p w14:paraId="6631160A" w14:textId="62BD9A79" w:rsidR="00865303" w:rsidRDefault="002D183C" w:rsidP="00E909DE">
      <w:pPr>
        <w:spacing w:line="360" w:lineRule="auto"/>
        <w:rPr>
          <w:rFonts w:ascii="Arial" w:hAnsi="Arial" w:cs="Arial"/>
          <w:sz w:val="22"/>
          <w:szCs w:val="22"/>
        </w:rPr>
      </w:pPr>
      <w:r w:rsidRPr="00E909DE">
        <w:rPr>
          <w:rFonts w:ascii="Arial" w:hAnsi="Arial" w:cs="Arial"/>
          <w:sz w:val="22"/>
          <w:szCs w:val="22"/>
        </w:rPr>
        <w:lastRenderedPageBreak/>
        <w:t>Due to upstream concerns or inadequate preventative capacity, SDG 3 development may be erratic. In England, poverty, unequal access to services, and different capacity to accept health recommendations affect health outcomes and inequities. SDG 3 implementation involves accurate monitoring, inequity accountability, and effective actions to minimise exposure and improve access for high-need populations.</w:t>
      </w:r>
    </w:p>
    <w:p w14:paraId="731DD5C1" w14:textId="77777777" w:rsidR="00E909DE" w:rsidRPr="00E909DE" w:rsidRDefault="00E909DE" w:rsidP="00E909DE">
      <w:pPr>
        <w:spacing w:line="360" w:lineRule="auto"/>
        <w:rPr>
          <w:rFonts w:ascii="Arial" w:hAnsi="Arial" w:cs="Arial"/>
          <w:sz w:val="22"/>
          <w:szCs w:val="22"/>
        </w:rPr>
      </w:pPr>
    </w:p>
    <w:p w14:paraId="768CB505" w14:textId="0F09763B" w:rsidR="00865303" w:rsidRPr="00E909DE" w:rsidRDefault="00865303" w:rsidP="00E909DE">
      <w:pPr>
        <w:pStyle w:val="Heading3"/>
        <w:spacing w:line="360" w:lineRule="auto"/>
        <w:rPr>
          <w:rFonts w:ascii="Arial" w:hAnsi="Arial" w:cs="Arial"/>
        </w:rPr>
      </w:pPr>
      <w:bookmarkStart w:id="4" w:name="_Toc224563276"/>
      <w:r w:rsidRPr="00E909DE">
        <w:rPr>
          <w:rFonts w:ascii="Arial" w:hAnsi="Arial" w:cs="Arial"/>
        </w:rPr>
        <w:t>International policies and actions promoting Sustainable Development Goal 3</w:t>
      </w:r>
      <w:bookmarkEnd w:id="4"/>
    </w:p>
    <w:p w14:paraId="39222606" w14:textId="77777777" w:rsidR="002C529B" w:rsidRPr="002C529B" w:rsidRDefault="002C529B" w:rsidP="002C529B">
      <w:pPr>
        <w:spacing w:line="360" w:lineRule="auto"/>
        <w:rPr>
          <w:rFonts w:ascii="Arial" w:hAnsi="Arial" w:cs="Arial"/>
          <w:sz w:val="22"/>
          <w:szCs w:val="22"/>
        </w:rPr>
      </w:pPr>
      <w:r w:rsidRPr="002C529B">
        <w:rPr>
          <w:rFonts w:ascii="Arial" w:hAnsi="Arial" w:cs="Arial"/>
          <w:sz w:val="22"/>
          <w:szCs w:val="22"/>
        </w:rPr>
        <w:t>SDG 3 fosters global direction and comparability through UN target-setting and country reporting, which enhances supervision and international attention (UN, 2026). Progress depends on national political commitment, finance, and institutional competence due to insufficient enforcement.</w:t>
      </w:r>
    </w:p>
    <w:p w14:paraId="289F8D9D" w14:textId="6E198C11" w:rsidR="00E909DE" w:rsidRDefault="002C529B" w:rsidP="002C529B">
      <w:pPr>
        <w:spacing w:line="360" w:lineRule="auto"/>
        <w:rPr>
          <w:rFonts w:ascii="Arial" w:hAnsi="Arial" w:cs="Arial"/>
          <w:sz w:val="22"/>
          <w:szCs w:val="22"/>
        </w:rPr>
      </w:pPr>
      <w:r w:rsidRPr="002C529B">
        <w:rPr>
          <w:rFonts w:ascii="Arial" w:hAnsi="Arial" w:cs="Arial"/>
          <w:sz w:val="22"/>
          <w:szCs w:val="22"/>
        </w:rPr>
        <w:t>Food insecurity and malnutrition harm health. In 2023, 713–757 million people were hungry, and over 3.1 billion couldn't afford a healthy diet (UN Statistics Division, 2024). By providing emergency food aid, nutritional support, school feeding programs, and programs for at-risk populations like children, pregnant and lactating mothers, and displaced people, the World Food Programme (WFP) helps solve this issue. It works in over 120 countries and expects to help 123 million people in food and nutrition crises by 2025. The WFP has expanded nutrition-sensitive programs including school meal programs, helping people survive and grow. However, financial constraints, conflict, weather disruptions, and rising global demand limit its influence. The WFP's 2025 management plan called for US$16.9 billion in operational costs, however its intermediate implementation plan only covered 52%, leaving many needs unfulfilled. Thus, the WFP has achieved great humanitarian outreach, but insufficient resources and rising global food insecurity hamper its effectiveness.</w:t>
      </w:r>
    </w:p>
    <w:p w14:paraId="65EE5AE2" w14:textId="77777777" w:rsidR="00E909DE" w:rsidRDefault="00E909DE" w:rsidP="00E909DE">
      <w:pPr>
        <w:spacing w:line="360" w:lineRule="auto"/>
        <w:rPr>
          <w:rFonts w:ascii="Arial" w:hAnsi="Arial" w:cs="Arial"/>
          <w:sz w:val="22"/>
          <w:szCs w:val="22"/>
        </w:rPr>
      </w:pPr>
    </w:p>
    <w:p w14:paraId="14AFE8C6" w14:textId="77777777" w:rsidR="00E909DE" w:rsidRDefault="00E909DE" w:rsidP="00E909DE">
      <w:pPr>
        <w:spacing w:line="360" w:lineRule="auto"/>
        <w:rPr>
          <w:rFonts w:ascii="Arial" w:hAnsi="Arial" w:cs="Arial"/>
          <w:sz w:val="22"/>
          <w:szCs w:val="22"/>
        </w:rPr>
      </w:pPr>
    </w:p>
    <w:p w14:paraId="7764D96F" w14:textId="77777777" w:rsidR="00E909DE" w:rsidRPr="00E909DE" w:rsidRDefault="00E909DE" w:rsidP="00E909DE">
      <w:pPr>
        <w:spacing w:line="360" w:lineRule="auto"/>
        <w:rPr>
          <w:rFonts w:ascii="Arial" w:hAnsi="Arial" w:cs="Arial"/>
          <w:sz w:val="22"/>
          <w:szCs w:val="22"/>
        </w:rPr>
      </w:pPr>
    </w:p>
    <w:p w14:paraId="17603654" w14:textId="18807C0B" w:rsidR="006714D9" w:rsidRPr="00E909DE" w:rsidRDefault="00865303" w:rsidP="00E909DE">
      <w:pPr>
        <w:pStyle w:val="Heading3"/>
        <w:spacing w:line="360" w:lineRule="auto"/>
        <w:rPr>
          <w:rFonts w:ascii="Arial" w:hAnsi="Arial" w:cs="Arial"/>
        </w:rPr>
      </w:pPr>
      <w:bookmarkStart w:id="5" w:name="_Toc224563277"/>
      <w:r w:rsidRPr="00E909DE">
        <w:rPr>
          <w:rFonts w:ascii="Arial" w:hAnsi="Arial" w:cs="Arial"/>
        </w:rPr>
        <w:t>Example of UK national policy</w:t>
      </w:r>
      <w:bookmarkEnd w:id="5"/>
      <w:r w:rsidRPr="00E909DE">
        <w:rPr>
          <w:rFonts w:ascii="Arial" w:hAnsi="Arial" w:cs="Arial"/>
        </w:rPr>
        <w:t xml:space="preserve"> </w:t>
      </w:r>
    </w:p>
    <w:p w14:paraId="274088B8" w14:textId="77777777" w:rsidR="00E909DE" w:rsidRDefault="00E909DE" w:rsidP="00E909DE">
      <w:pPr>
        <w:spacing w:line="360" w:lineRule="auto"/>
        <w:rPr>
          <w:rFonts w:ascii="Arial" w:hAnsi="Arial" w:cs="Arial"/>
          <w:sz w:val="22"/>
          <w:szCs w:val="22"/>
        </w:rPr>
      </w:pPr>
    </w:p>
    <w:p w14:paraId="524AA5D7" w14:textId="6B228B22" w:rsidR="00EB3571" w:rsidRPr="00E909DE" w:rsidRDefault="00EB3571" w:rsidP="00E909DE">
      <w:pPr>
        <w:spacing w:line="360" w:lineRule="auto"/>
        <w:rPr>
          <w:rFonts w:ascii="Arial" w:hAnsi="Arial" w:cs="Arial"/>
          <w:sz w:val="22"/>
          <w:szCs w:val="22"/>
        </w:rPr>
      </w:pPr>
      <w:r w:rsidRPr="00E909DE">
        <w:rPr>
          <w:rFonts w:ascii="Arial" w:hAnsi="Arial" w:cs="Arial"/>
          <w:sz w:val="22"/>
          <w:szCs w:val="22"/>
        </w:rPr>
        <w:t xml:space="preserve">English national measurement and governance frameworks complement SDG 3. </w:t>
      </w:r>
      <w:r w:rsidR="007C136C" w:rsidRPr="00E909DE">
        <w:rPr>
          <w:rFonts w:ascii="Arial" w:hAnsi="Arial" w:cs="Arial"/>
          <w:sz w:val="22"/>
          <w:szCs w:val="22"/>
        </w:rPr>
        <w:t>Public Health Outcomes Framework (</w:t>
      </w:r>
      <w:r w:rsidRPr="00E909DE">
        <w:rPr>
          <w:rFonts w:ascii="Arial" w:hAnsi="Arial" w:cs="Arial"/>
          <w:sz w:val="22"/>
          <w:szCs w:val="22"/>
        </w:rPr>
        <w:t>PHOF</w:t>
      </w:r>
      <w:r w:rsidR="007C136C" w:rsidRPr="00E909DE">
        <w:rPr>
          <w:rFonts w:ascii="Arial" w:hAnsi="Arial" w:cs="Arial"/>
          <w:sz w:val="22"/>
          <w:szCs w:val="22"/>
        </w:rPr>
        <w:t>)</w:t>
      </w:r>
      <w:r w:rsidRPr="00E909DE">
        <w:rPr>
          <w:rFonts w:ascii="Arial" w:hAnsi="Arial" w:cs="Arial"/>
          <w:sz w:val="22"/>
          <w:szCs w:val="22"/>
        </w:rPr>
        <w:t xml:space="preserve"> tracks public health disparities (Department of Health and Social Care, 2025). Transparency, location comparisons, and equity are PHOF goals.</w:t>
      </w:r>
    </w:p>
    <w:p w14:paraId="14C9178D" w14:textId="4BF3779F" w:rsidR="00EB3571" w:rsidRPr="00E909DE" w:rsidRDefault="00EB3571" w:rsidP="00E909DE">
      <w:pPr>
        <w:spacing w:line="360" w:lineRule="auto"/>
        <w:rPr>
          <w:rFonts w:ascii="Arial" w:hAnsi="Arial" w:cs="Arial"/>
          <w:sz w:val="22"/>
          <w:szCs w:val="22"/>
        </w:rPr>
      </w:pPr>
      <w:r w:rsidRPr="00E909DE">
        <w:rPr>
          <w:rFonts w:ascii="Arial" w:hAnsi="Arial" w:cs="Arial"/>
          <w:sz w:val="22"/>
          <w:szCs w:val="22"/>
        </w:rPr>
        <w:lastRenderedPageBreak/>
        <w:t xml:space="preserve">Government tools like the Health and Care Act 2022 support integrated care systems and eliminate access and outcomes discrepancies. This legal framework promotes SDG 3 by mandating systems to address inequality, not only averages. Legal obligations do not guarantee service performance, and resource restrictions prioritise care. To eliminate inequality, SDG 3 development requires strategic planning, commissioning, and performance management. </w:t>
      </w:r>
      <w:r w:rsidR="006243C9" w:rsidRPr="00E909DE">
        <w:rPr>
          <w:rFonts w:ascii="Arial" w:hAnsi="Arial" w:cs="Arial"/>
          <w:sz w:val="22"/>
          <w:szCs w:val="22"/>
        </w:rPr>
        <w:t>(</w:t>
      </w:r>
      <w:r w:rsidRPr="00E909DE">
        <w:rPr>
          <w:rFonts w:ascii="Arial" w:hAnsi="Arial" w:cs="Arial"/>
          <w:sz w:val="22"/>
          <w:szCs w:val="22"/>
        </w:rPr>
        <w:t>Health and Care Act 2022</w:t>
      </w:r>
      <w:r w:rsidR="006243C9" w:rsidRPr="00E909DE">
        <w:rPr>
          <w:rFonts w:ascii="Arial" w:hAnsi="Arial" w:cs="Arial"/>
          <w:sz w:val="22"/>
          <w:szCs w:val="22"/>
        </w:rPr>
        <w:t>)</w:t>
      </w:r>
      <w:r w:rsidRPr="00E909DE">
        <w:rPr>
          <w:rFonts w:ascii="Arial" w:hAnsi="Arial" w:cs="Arial"/>
          <w:sz w:val="22"/>
          <w:szCs w:val="22"/>
        </w:rPr>
        <w:t>.</w:t>
      </w:r>
    </w:p>
    <w:p w14:paraId="2F38081E" w14:textId="153FB7C1" w:rsidR="00EB3571" w:rsidRDefault="00EB3571" w:rsidP="00E909DE">
      <w:pPr>
        <w:spacing w:line="360" w:lineRule="auto"/>
        <w:rPr>
          <w:rFonts w:ascii="Arial" w:hAnsi="Arial" w:cs="Arial"/>
          <w:sz w:val="22"/>
          <w:szCs w:val="22"/>
        </w:rPr>
      </w:pPr>
      <w:r w:rsidRPr="00E909DE">
        <w:rPr>
          <w:rFonts w:ascii="Arial" w:hAnsi="Arial" w:cs="Arial"/>
          <w:sz w:val="22"/>
          <w:szCs w:val="22"/>
        </w:rPr>
        <w:t xml:space="preserve">The NHS Long Term Plan assesses equity and health disparities to enhance outcomes and reduce inequalities through preventive and </w:t>
      </w:r>
      <w:r w:rsidR="0096520E" w:rsidRPr="00E909DE">
        <w:rPr>
          <w:rFonts w:ascii="Arial" w:hAnsi="Arial" w:cs="Arial"/>
          <w:sz w:val="22"/>
          <w:szCs w:val="22"/>
        </w:rPr>
        <w:t>prompt action</w:t>
      </w:r>
      <w:r w:rsidRPr="00E909DE">
        <w:rPr>
          <w:rFonts w:ascii="Arial" w:hAnsi="Arial" w:cs="Arial"/>
          <w:sz w:val="22"/>
          <w:szCs w:val="22"/>
        </w:rPr>
        <w:t xml:space="preserve"> (NHS England, 2019). However, inadequate preventative capacity, overworked local public health resources, or poorly managed cross-sector determinants limit delivery (NHS England, 2019).</w:t>
      </w:r>
    </w:p>
    <w:p w14:paraId="0E7E0DD1" w14:textId="77777777" w:rsidR="00E909DE" w:rsidRPr="00E909DE" w:rsidRDefault="00E909DE" w:rsidP="00E909DE">
      <w:pPr>
        <w:spacing w:line="360" w:lineRule="auto"/>
        <w:rPr>
          <w:rFonts w:ascii="Arial" w:hAnsi="Arial" w:cs="Arial"/>
          <w:sz w:val="22"/>
          <w:szCs w:val="22"/>
        </w:rPr>
      </w:pPr>
    </w:p>
    <w:p w14:paraId="727120BF" w14:textId="22D40EBF" w:rsidR="006714D9" w:rsidRPr="00E909DE" w:rsidRDefault="00932311" w:rsidP="00E909DE">
      <w:pPr>
        <w:pStyle w:val="Heading3"/>
        <w:spacing w:line="360" w:lineRule="auto"/>
        <w:rPr>
          <w:rFonts w:ascii="Arial" w:hAnsi="Arial" w:cs="Arial"/>
        </w:rPr>
      </w:pPr>
      <w:bookmarkStart w:id="6" w:name="_Toc224563278"/>
      <w:r w:rsidRPr="00E909DE">
        <w:rPr>
          <w:rFonts w:ascii="Arial" w:hAnsi="Arial" w:cs="Arial"/>
        </w:rPr>
        <w:t>L</w:t>
      </w:r>
      <w:r w:rsidR="00F9641B" w:rsidRPr="00E909DE">
        <w:rPr>
          <w:rFonts w:ascii="Arial" w:hAnsi="Arial" w:cs="Arial"/>
        </w:rPr>
        <w:t>ocal authority delivery</w:t>
      </w:r>
      <w:bookmarkEnd w:id="6"/>
      <w:r w:rsidR="00F9641B" w:rsidRPr="00E909DE">
        <w:rPr>
          <w:rFonts w:ascii="Arial" w:hAnsi="Arial" w:cs="Arial"/>
        </w:rPr>
        <w:t xml:space="preserve"> </w:t>
      </w:r>
    </w:p>
    <w:p w14:paraId="45E6E5ED" w14:textId="77777777" w:rsidR="00E909DE" w:rsidRDefault="00E909DE" w:rsidP="00E909DE">
      <w:pPr>
        <w:spacing w:line="360" w:lineRule="auto"/>
        <w:rPr>
          <w:rFonts w:ascii="Arial" w:hAnsi="Arial" w:cs="Arial"/>
        </w:rPr>
      </w:pPr>
    </w:p>
    <w:p w14:paraId="0B99CB4B" w14:textId="1CA6CBD8" w:rsidR="00E909DE" w:rsidRDefault="00E909DE" w:rsidP="00E909DE">
      <w:pPr>
        <w:spacing w:line="360" w:lineRule="auto"/>
        <w:rPr>
          <w:rFonts w:ascii="Arial" w:hAnsi="Arial" w:cs="Arial"/>
        </w:rPr>
      </w:pPr>
      <w:r w:rsidRPr="00E909DE">
        <w:rPr>
          <w:rFonts w:ascii="Arial" w:hAnsi="Arial" w:cs="Arial"/>
        </w:rPr>
        <w:t>In 2024, Birmingham's smoking cessation programme recorded 6,690 four-week stops, proving its effectiveness in improved public health (Birmingham City Council, 2025). However, some people relapse after four weeks, therefore four-week cessation rates may not necessarily reflect long-term success. The Health Inequalities Dashboard helps local inequality monitoring by comparing results and identifying regional discrepancies, which improves resource allocation (Office for Health Improvement and discrepancies, 2025). Unfortunately, data comparison alone does not reduce inequalities without local intervention.</w:t>
      </w:r>
    </w:p>
    <w:p w14:paraId="5BE31644" w14:textId="77777777" w:rsidR="00E909DE" w:rsidRPr="00E909DE" w:rsidRDefault="00E909DE" w:rsidP="00E909DE">
      <w:pPr>
        <w:spacing w:line="360" w:lineRule="auto"/>
        <w:rPr>
          <w:rFonts w:ascii="Arial" w:hAnsi="Arial" w:cs="Arial"/>
        </w:rPr>
      </w:pPr>
    </w:p>
    <w:p w14:paraId="37EF09C6" w14:textId="2E0EDF50" w:rsidR="00F75B63" w:rsidRPr="00E909DE" w:rsidRDefault="00F9641B" w:rsidP="00E909DE">
      <w:pPr>
        <w:pStyle w:val="Heading3"/>
        <w:spacing w:line="360" w:lineRule="auto"/>
        <w:rPr>
          <w:rFonts w:ascii="Arial" w:hAnsi="Arial" w:cs="Arial"/>
        </w:rPr>
      </w:pPr>
      <w:bookmarkStart w:id="7" w:name="_Toc224563279"/>
      <w:r w:rsidRPr="00E909DE">
        <w:rPr>
          <w:rFonts w:ascii="Arial" w:hAnsi="Arial" w:cs="Arial"/>
        </w:rPr>
        <w:t>Theoretical analysis of Sustainable Development Goal 3 applying Health Belief Mod</w:t>
      </w:r>
      <w:r w:rsidR="0096520E" w:rsidRPr="00E909DE">
        <w:rPr>
          <w:rStyle w:val="Heading4Char"/>
          <w:rFonts w:ascii="Arial" w:hAnsi="Arial" w:cs="Arial"/>
          <w:i w:val="0"/>
          <w:iCs w:val="0"/>
        </w:rPr>
        <w:t>el</w:t>
      </w:r>
      <w:bookmarkEnd w:id="7"/>
    </w:p>
    <w:p w14:paraId="4B1338A3" w14:textId="77777777" w:rsidR="006243C9" w:rsidRPr="00E909DE" w:rsidRDefault="00F633EF" w:rsidP="00E909DE">
      <w:pPr>
        <w:spacing w:line="360" w:lineRule="auto"/>
        <w:rPr>
          <w:rFonts w:ascii="Arial" w:hAnsi="Arial" w:cs="Arial"/>
          <w:sz w:val="22"/>
          <w:szCs w:val="22"/>
        </w:rPr>
      </w:pPr>
      <w:r w:rsidRPr="00E909DE">
        <w:rPr>
          <w:rFonts w:ascii="Arial" w:hAnsi="Arial" w:cs="Arial"/>
          <w:sz w:val="22"/>
          <w:szCs w:val="22"/>
        </w:rPr>
        <w:t xml:space="preserve">Health belief model is useful for understanding why people do or do not engage with prevention programmes and health services, particularly where inequalities affect access and uptake (Rimer and Viswanath, 2024). This report uses the Health Belief Model (HBM), which explains behaviour through perceived susceptibility, severity, benefits, barriers, cues to action and self-efficacy (Alyafei and Easton-Carr, 2024). </w:t>
      </w:r>
    </w:p>
    <w:p w14:paraId="7ECF3ED9" w14:textId="68AE615B" w:rsidR="00EB3571" w:rsidRPr="00E909DE" w:rsidRDefault="00F633EF" w:rsidP="00E909DE">
      <w:pPr>
        <w:spacing w:line="360" w:lineRule="auto"/>
        <w:rPr>
          <w:rFonts w:ascii="Arial" w:hAnsi="Arial" w:cs="Arial"/>
          <w:sz w:val="22"/>
          <w:szCs w:val="22"/>
        </w:rPr>
      </w:pPr>
      <w:r w:rsidRPr="00E909DE">
        <w:rPr>
          <w:rFonts w:ascii="Arial" w:hAnsi="Arial" w:cs="Arial"/>
          <w:sz w:val="22"/>
          <w:szCs w:val="22"/>
        </w:rPr>
        <w:t xml:space="preserve">Applied to SDG 3, the HBM shows why information alone is often insufficient. People may know that smoking, obesity, poor </w:t>
      </w:r>
      <w:r w:rsidR="0096520E" w:rsidRPr="00E909DE">
        <w:rPr>
          <w:rFonts w:ascii="Arial" w:hAnsi="Arial" w:cs="Arial"/>
          <w:sz w:val="22"/>
          <w:szCs w:val="22"/>
        </w:rPr>
        <w:t>diet,</w:t>
      </w:r>
      <w:r w:rsidRPr="00E909DE">
        <w:rPr>
          <w:rFonts w:ascii="Arial" w:hAnsi="Arial" w:cs="Arial"/>
          <w:sz w:val="22"/>
          <w:szCs w:val="22"/>
        </w:rPr>
        <w:t xml:space="preserve"> or delayed screening increase disease risk, but may not change behaviour if they do not feel personally at risk or underestimate the seriousness </w:t>
      </w:r>
      <w:r w:rsidRPr="00E909DE">
        <w:rPr>
          <w:rFonts w:ascii="Arial" w:hAnsi="Arial" w:cs="Arial"/>
          <w:sz w:val="22"/>
          <w:szCs w:val="22"/>
        </w:rPr>
        <w:lastRenderedPageBreak/>
        <w:t xml:space="preserve">of long-term harm. Behaviour change is also limited when barriers such as cost, time, transport, stigma, </w:t>
      </w:r>
      <w:r w:rsidR="0096520E" w:rsidRPr="00E909DE">
        <w:rPr>
          <w:rFonts w:ascii="Arial" w:hAnsi="Arial" w:cs="Arial"/>
          <w:sz w:val="22"/>
          <w:szCs w:val="22"/>
        </w:rPr>
        <w:t>language,</w:t>
      </w:r>
      <w:r w:rsidRPr="00E909DE">
        <w:rPr>
          <w:rFonts w:ascii="Arial" w:hAnsi="Arial" w:cs="Arial"/>
          <w:sz w:val="22"/>
          <w:szCs w:val="22"/>
        </w:rPr>
        <w:t xml:space="preserve"> or poor service access remain. These barriers are often greater in deprived communities, which can widen inequalities. The HBM therefore suggests that effective SDG 3 policy must reduce barriers, strengthen self-efficacy, and provide clear support for action, not just raise awareness (</w:t>
      </w:r>
      <w:proofErr w:type="spellStart"/>
      <w:r w:rsidRPr="00E909DE">
        <w:rPr>
          <w:rFonts w:ascii="Arial" w:hAnsi="Arial" w:cs="Arial"/>
          <w:sz w:val="22"/>
          <w:szCs w:val="22"/>
        </w:rPr>
        <w:t>Alyafei</w:t>
      </w:r>
      <w:proofErr w:type="spellEnd"/>
      <w:r w:rsidRPr="00E909DE">
        <w:rPr>
          <w:rFonts w:ascii="Arial" w:hAnsi="Arial" w:cs="Arial"/>
          <w:sz w:val="22"/>
          <w:szCs w:val="22"/>
        </w:rPr>
        <w:t xml:space="preserve"> and Easton-Carr, 2024).</w:t>
      </w:r>
      <w:r w:rsidR="008C3474" w:rsidRPr="00E909DE">
        <w:rPr>
          <w:rFonts w:ascii="Arial" w:hAnsi="Arial" w:cs="Arial"/>
        </w:rPr>
        <w:t xml:space="preserve"> </w:t>
      </w:r>
      <w:r w:rsidR="008C3474" w:rsidRPr="00E909DE">
        <w:rPr>
          <w:rFonts w:ascii="Arial" w:hAnsi="Arial" w:cs="Arial"/>
          <w:sz w:val="22"/>
          <w:szCs w:val="22"/>
        </w:rPr>
        <w:t>Birmingham's smoking cessation program exemplifies the Health Belief Model by mitigating obstacles to cessation, emphasising the advantages of behavioural modification, and enhancing self-efficacy through systematic support and coaching.</w:t>
      </w:r>
    </w:p>
    <w:p w14:paraId="19D355B8" w14:textId="77777777" w:rsidR="00BA066D" w:rsidRPr="00E909DE" w:rsidRDefault="00BA066D" w:rsidP="00E909DE">
      <w:pPr>
        <w:spacing w:line="360" w:lineRule="auto"/>
        <w:rPr>
          <w:rFonts w:ascii="Arial" w:hAnsi="Arial" w:cs="Arial"/>
          <w:sz w:val="22"/>
          <w:szCs w:val="22"/>
        </w:rPr>
      </w:pPr>
    </w:p>
    <w:p w14:paraId="2E91159F" w14:textId="51066EA3" w:rsidR="00B36B18" w:rsidRPr="00E909DE" w:rsidRDefault="00B36B18" w:rsidP="00E909DE">
      <w:pPr>
        <w:pStyle w:val="Heading3"/>
        <w:spacing w:line="360" w:lineRule="auto"/>
        <w:rPr>
          <w:rFonts w:ascii="Arial" w:hAnsi="Arial" w:cs="Arial"/>
        </w:rPr>
      </w:pPr>
      <w:bookmarkStart w:id="8" w:name="_Toc224563280"/>
      <w:r w:rsidRPr="00E909DE">
        <w:rPr>
          <w:rFonts w:ascii="Arial" w:hAnsi="Arial" w:cs="Arial"/>
        </w:rPr>
        <w:t>Recommendations for Sustainable Development Goal 3</w:t>
      </w:r>
      <w:bookmarkEnd w:id="8"/>
      <w:r w:rsidRPr="00E909DE">
        <w:rPr>
          <w:rFonts w:ascii="Arial" w:hAnsi="Arial" w:cs="Arial"/>
        </w:rPr>
        <w:t xml:space="preserve"> </w:t>
      </w:r>
    </w:p>
    <w:p w14:paraId="6BCFC433" w14:textId="77777777" w:rsidR="00E909DE" w:rsidRDefault="00E909DE" w:rsidP="00E909DE">
      <w:pPr>
        <w:spacing w:line="360" w:lineRule="auto"/>
        <w:rPr>
          <w:rFonts w:ascii="Arial" w:hAnsi="Arial" w:cs="Arial"/>
          <w:sz w:val="22"/>
          <w:szCs w:val="22"/>
        </w:rPr>
      </w:pPr>
    </w:p>
    <w:p w14:paraId="1837EEBB" w14:textId="7F47AA9E" w:rsidR="00EB3571" w:rsidRDefault="00400AA7" w:rsidP="00E909DE">
      <w:pPr>
        <w:spacing w:line="360" w:lineRule="auto"/>
        <w:rPr>
          <w:rFonts w:ascii="Arial" w:hAnsi="Arial" w:cs="Arial"/>
          <w:sz w:val="22"/>
          <w:szCs w:val="22"/>
        </w:rPr>
      </w:pPr>
      <w:r w:rsidRPr="00400AA7">
        <w:rPr>
          <w:rFonts w:ascii="Arial" w:hAnsi="Arial" w:cs="Arial"/>
          <w:sz w:val="22"/>
          <w:szCs w:val="22"/>
        </w:rPr>
        <w:t>Instead of risk information, SDG 3 prevention should prioritise pragmatic outreach, accessibility, culturally appropriate support, and tailored communication to remove barriers and boost self-efficacy (</w:t>
      </w:r>
      <w:proofErr w:type="spellStart"/>
      <w:r w:rsidRPr="00400AA7">
        <w:rPr>
          <w:rFonts w:ascii="Arial" w:hAnsi="Arial" w:cs="Arial"/>
          <w:sz w:val="22"/>
          <w:szCs w:val="22"/>
        </w:rPr>
        <w:t>Alyafei</w:t>
      </w:r>
      <w:proofErr w:type="spellEnd"/>
      <w:r w:rsidRPr="00400AA7">
        <w:rPr>
          <w:rFonts w:ascii="Arial" w:hAnsi="Arial" w:cs="Arial"/>
          <w:sz w:val="22"/>
          <w:szCs w:val="22"/>
        </w:rPr>
        <w:t xml:space="preserve"> and Easton-Carr, 2024). Community-oriented services at pharmacies, schools, workplaces, spiritual institutions, and mobile clinics can help under-represented groups access care, especially with flexible appointment systems and language support (NHS England, 2019). SMS reminders, telemedicine consultations, health apps, and digital self-management tools may boost chronic illness management confidence, continuity, and participation (NHS England, 2019). Engaging under-represented groups may boost preventative service uptake, early help-seeking, self-management, and inequality reduction (</w:t>
      </w:r>
      <w:proofErr w:type="spellStart"/>
      <w:r w:rsidRPr="00400AA7">
        <w:rPr>
          <w:rFonts w:ascii="Arial" w:hAnsi="Arial" w:cs="Arial"/>
          <w:sz w:val="22"/>
          <w:szCs w:val="22"/>
        </w:rPr>
        <w:t>Alyafei</w:t>
      </w:r>
      <w:proofErr w:type="spellEnd"/>
      <w:r w:rsidRPr="00400AA7">
        <w:rPr>
          <w:rFonts w:ascii="Arial" w:hAnsi="Arial" w:cs="Arial"/>
          <w:sz w:val="22"/>
          <w:szCs w:val="22"/>
        </w:rPr>
        <w:t xml:space="preserve"> and Easton-Carr, 2024). However, numerous issues remain. Digital poverty, low health literacy, language difficulties, and restricted internet connectivity may exclude people from digital initiatives (Department of Health and Social Care, 2025). Community outreach and specialised services require funding, worker capacity, and local trust (NHS England, 2019). Thus, technology should complement in-person and community-based prevention to ensure accessibility, equity, and efficacy.</w:t>
      </w:r>
    </w:p>
    <w:p w14:paraId="18BFAFA5" w14:textId="77777777" w:rsidR="00E909DE" w:rsidRPr="00E909DE" w:rsidRDefault="00E909DE" w:rsidP="00E909DE">
      <w:pPr>
        <w:spacing w:line="360" w:lineRule="auto"/>
        <w:rPr>
          <w:rFonts w:ascii="Arial" w:hAnsi="Arial" w:cs="Arial"/>
          <w:sz w:val="22"/>
          <w:szCs w:val="22"/>
        </w:rPr>
      </w:pPr>
    </w:p>
    <w:p w14:paraId="3BD5537F" w14:textId="7D53F055" w:rsidR="00B36B18" w:rsidRPr="00E909DE" w:rsidRDefault="00B36B18" w:rsidP="00E909DE">
      <w:pPr>
        <w:pStyle w:val="Heading3"/>
        <w:spacing w:line="360" w:lineRule="auto"/>
        <w:rPr>
          <w:rFonts w:ascii="Arial" w:hAnsi="Arial" w:cs="Arial"/>
        </w:rPr>
      </w:pPr>
      <w:bookmarkStart w:id="9" w:name="_Toc224563281"/>
      <w:r w:rsidRPr="00E909DE">
        <w:rPr>
          <w:rFonts w:ascii="Arial" w:hAnsi="Arial" w:cs="Arial"/>
        </w:rPr>
        <w:t>Section 2: Sustainable Development Goal 13 - Environmental Action</w:t>
      </w:r>
      <w:bookmarkEnd w:id="9"/>
    </w:p>
    <w:p w14:paraId="16D291EB" w14:textId="01C7DE49" w:rsidR="00B36B18" w:rsidRPr="00E909DE" w:rsidRDefault="00B36B18" w:rsidP="00E909DE">
      <w:pPr>
        <w:pStyle w:val="Heading3"/>
        <w:spacing w:line="360" w:lineRule="auto"/>
        <w:rPr>
          <w:rFonts w:ascii="Arial" w:hAnsi="Arial" w:cs="Arial"/>
        </w:rPr>
      </w:pPr>
      <w:bookmarkStart w:id="10" w:name="_Toc224563282"/>
      <w:r w:rsidRPr="00E909DE">
        <w:rPr>
          <w:rFonts w:ascii="Arial" w:hAnsi="Arial" w:cs="Arial"/>
        </w:rPr>
        <w:t>Overview</w:t>
      </w:r>
      <w:bookmarkEnd w:id="10"/>
      <w:r w:rsidRPr="00E909DE">
        <w:rPr>
          <w:rFonts w:ascii="Arial" w:hAnsi="Arial" w:cs="Arial"/>
        </w:rPr>
        <w:t xml:space="preserve"> </w:t>
      </w:r>
    </w:p>
    <w:p w14:paraId="5DE0258C" w14:textId="3E8EBA08" w:rsidR="00B36B18" w:rsidRDefault="00EB3571" w:rsidP="00E909DE">
      <w:pPr>
        <w:spacing w:line="360" w:lineRule="auto"/>
        <w:rPr>
          <w:rFonts w:ascii="Arial" w:hAnsi="Arial" w:cs="Arial"/>
          <w:sz w:val="22"/>
          <w:szCs w:val="22"/>
        </w:rPr>
      </w:pPr>
      <w:r w:rsidRPr="00E909DE">
        <w:rPr>
          <w:rFonts w:ascii="Arial" w:hAnsi="Arial" w:cs="Arial"/>
          <w:sz w:val="22"/>
          <w:szCs w:val="22"/>
        </w:rPr>
        <w:t xml:space="preserve">SDG 13 promotes climate resilience and policy and planning integration (United Nations, 2024). Climate change increases heat exposure, flooding, air pollution, and food, housing, and service interruptions, making it a health risk multiplier. Climate change affects people </w:t>
      </w:r>
      <w:r w:rsidRPr="00E909DE">
        <w:rPr>
          <w:rFonts w:ascii="Arial" w:hAnsi="Arial" w:cs="Arial"/>
          <w:sz w:val="22"/>
          <w:szCs w:val="22"/>
        </w:rPr>
        <w:lastRenderedPageBreak/>
        <w:t>differently based on age, chronic illness, social status, and living situations. SDG 13 is closely related to SDG 3 and health inequities.</w:t>
      </w:r>
    </w:p>
    <w:p w14:paraId="0FBEF355" w14:textId="77777777" w:rsidR="00E909DE" w:rsidRPr="00E909DE" w:rsidRDefault="00E909DE" w:rsidP="00E909DE">
      <w:pPr>
        <w:spacing w:line="360" w:lineRule="auto"/>
        <w:rPr>
          <w:rFonts w:ascii="Arial" w:hAnsi="Arial" w:cs="Arial"/>
          <w:sz w:val="22"/>
          <w:szCs w:val="22"/>
        </w:rPr>
      </w:pPr>
    </w:p>
    <w:p w14:paraId="0EBC544F" w14:textId="6BA74473" w:rsidR="00B36B18" w:rsidRPr="00E909DE" w:rsidRDefault="00B36B18" w:rsidP="00E909DE">
      <w:pPr>
        <w:pStyle w:val="Heading3"/>
        <w:spacing w:line="360" w:lineRule="auto"/>
        <w:rPr>
          <w:rFonts w:ascii="Arial" w:hAnsi="Arial" w:cs="Arial"/>
        </w:rPr>
      </w:pPr>
      <w:bookmarkStart w:id="11" w:name="_Toc224563283"/>
      <w:r w:rsidRPr="00E909DE">
        <w:rPr>
          <w:rFonts w:ascii="Arial" w:hAnsi="Arial" w:cs="Arial"/>
        </w:rPr>
        <w:t>International frameworks</w:t>
      </w:r>
      <w:bookmarkEnd w:id="11"/>
      <w:r w:rsidRPr="00E909DE">
        <w:rPr>
          <w:rFonts w:ascii="Arial" w:hAnsi="Arial" w:cs="Arial"/>
        </w:rPr>
        <w:t xml:space="preserve"> </w:t>
      </w:r>
    </w:p>
    <w:p w14:paraId="5BED3F82" w14:textId="77777777" w:rsidR="00E909DE" w:rsidRDefault="00E909DE" w:rsidP="00E909DE">
      <w:pPr>
        <w:spacing w:line="360" w:lineRule="auto"/>
        <w:rPr>
          <w:rFonts w:ascii="Arial" w:hAnsi="Arial" w:cs="Arial"/>
          <w:sz w:val="22"/>
          <w:szCs w:val="22"/>
        </w:rPr>
      </w:pPr>
    </w:p>
    <w:p w14:paraId="68EF00A3" w14:textId="2B89AE37" w:rsidR="006243C9" w:rsidRPr="00E909DE" w:rsidRDefault="002C1DA9" w:rsidP="00E909DE">
      <w:pPr>
        <w:spacing w:line="360" w:lineRule="auto"/>
        <w:rPr>
          <w:rFonts w:ascii="Arial" w:hAnsi="Arial" w:cs="Arial"/>
          <w:sz w:val="22"/>
          <w:szCs w:val="22"/>
        </w:rPr>
      </w:pPr>
      <w:r w:rsidRPr="00E909DE">
        <w:rPr>
          <w:rFonts w:ascii="Arial" w:hAnsi="Arial" w:cs="Arial"/>
          <w:sz w:val="22"/>
          <w:szCs w:val="22"/>
        </w:rPr>
        <w:t xml:space="preserve">The Paris Agreement is the main global framework for climate mitigation and adaptation, aiming to limit temperature rise and strengthen resilience through national commitments and international cooperation (UNFCCC, 2026). A key success is that it created a universal system requiring countries to submit and update climate commitments every five years, improving reporting and accountability (UNFCCC, 2026). It has also strengthened adaptation through a global goal on adaptation and the UAE Framework for Global Climate Resilience (UNFCCC, 2026). </w:t>
      </w:r>
    </w:p>
    <w:p w14:paraId="46868B19" w14:textId="3B70941D" w:rsidR="0023798B" w:rsidRDefault="002C1DA9" w:rsidP="00E909DE">
      <w:pPr>
        <w:spacing w:line="360" w:lineRule="auto"/>
        <w:rPr>
          <w:rFonts w:ascii="Arial" w:hAnsi="Arial" w:cs="Arial"/>
          <w:sz w:val="22"/>
          <w:szCs w:val="22"/>
        </w:rPr>
      </w:pPr>
      <w:r w:rsidRPr="00E909DE">
        <w:rPr>
          <w:rFonts w:ascii="Arial" w:hAnsi="Arial" w:cs="Arial"/>
          <w:sz w:val="22"/>
          <w:szCs w:val="22"/>
        </w:rPr>
        <w:t>However, significant challenges remain because progress depends on national ambition and domestic implementation capacity (UNEP, 2024). UNEP estimates that current policies could still lead to 2.6°C to 3.1°C of warming this century, which is above the Paris target of limiting warming to 1.5°C (UNEP, 2024). The UNFCCC’s 2025 NDC synthesis report also shows that projected 2030 emissions remain above levels consistent with the Agreement’s most ambitious goal (UNFCCC, 2025).</w:t>
      </w:r>
    </w:p>
    <w:p w14:paraId="1A2FCC26" w14:textId="77777777" w:rsidR="00E909DE" w:rsidRPr="00E909DE" w:rsidRDefault="00E909DE" w:rsidP="00E909DE">
      <w:pPr>
        <w:spacing w:line="360" w:lineRule="auto"/>
        <w:rPr>
          <w:rFonts w:ascii="Arial" w:hAnsi="Arial" w:cs="Arial"/>
          <w:sz w:val="22"/>
          <w:szCs w:val="22"/>
        </w:rPr>
      </w:pPr>
    </w:p>
    <w:p w14:paraId="04AC62DF" w14:textId="0AF9D6E2" w:rsidR="00F75B63" w:rsidRDefault="00B36B18" w:rsidP="00E909DE">
      <w:pPr>
        <w:pStyle w:val="Heading3"/>
        <w:spacing w:line="360" w:lineRule="auto"/>
        <w:rPr>
          <w:rFonts w:ascii="Arial" w:hAnsi="Arial" w:cs="Arial"/>
        </w:rPr>
      </w:pPr>
      <w:bookmarkStart w:id="12" w:name="_Toc224563284"/>
      <w:r w:rsidRPr="00E909DE">
        <w:rPr>
          <w:rFonts w:ascii="Arial" w:hAnsi="Arial" w:cs="Arial"/>
        </w:rPr>
        <w:t>Example of UK national policy</w:t>
      </w:r>
      <w:bookmarkEnd w:id="12"/>
      <w:r w:rsidRPr="00E909DE">
        <w:rPr>
          <w:rFonts w:ascii="Arial" w:hAnsi="Arial" w:cs="Arial"/>
        </w:rPr>
        <w:t xml:space="preserve"> </w:t>
      </w:r>
    </w:p>
    <w:p w14:paraId="5FAF2441" w14:textId="77777777" w:rsidR="00E909DE" w:rsidRPr="00E909DE" w:rsidRDefault="00E909DE" w:rsidP="00E909DE">
      <w:pPr>
        <w:spacing w:line="360" w:lineRule="auto"/>
      </w:pPr>
    </w:p>
    <w:p w14:paraId="777E17FB" w14:textId="7D68CB45" w:rsidR="009D07B8" w:rsidRPr="00E909DE" w:rsidRDefault="00EB3571" w:rsidP="00E909DE">
      <w:pPr>
        <w:spacing w:line="360" w:lineRule="auto"/>
        <w:rPr>
          <w:rFonts w:ascii="Arial" w:hAnsi="Arial" w:cs="Arial"/>
          <w:sz w:val="22"/>
          <w:szCs w:val="22"/>
        </w:rPr>
      </w:pPr>
      <w:r w:rsidRPr="00E909DE">
        <w:rPr>
          <w:rFonts w:ascii="Arial" w:hAnsi="Arial" w:cs="Arial"/>
          <w:sz w:val="22"/>
          <w:szCs w:val="22"/>
        </w:rPr>
        <w:t>The 2050 goal amendment establishes a long-term UK decarbonisation framework (The Climate Change Act 2008 (2050 aim Amendment) Order 2019). The Net Zero Strategy includes cross-sector initiatives to accomplish the legislative aim (Department for Energy Security and Net Zero, 2021). The net zero goal has reduced UK territorial greenhouse gas emissions. UK net territorial greenhouse gas emissions fell 3% from 2023 and 54% from 1990 to 373 MtCO2e in 2024 (Department for Energy Security and Net Zero, 2026). After reducing emissions, the UK must do more to satisfy future carbon budgets (ONS, 2025). Health benefits</w:t>
      </w:r>
      <w:r w:rsidR="00BA066D" w:rsidRPr="00E909DE">
        <w:rPr>
          <w:rFonts w:ascii="Arial" w:hAnsi="Arial" w:cs="Arial"/>
          <w:sz w:val="22"/>
          <w:szCs w:val="22"/>
        </w:rPr>
        <w:t xml:space="preserve"> </w:t>
      </w:r>
      <w:r w:rsidRPr="00E909DE">
        <w:rPr>
          <w:rFonts w:ascii="Arial" w:hAnsi="Arial" w:cs="Arial"/>
          <w:sz w:val="22"/>
          <w:szCs w:val="22"/>
        </w:rPr>
        <w:t xml:space="preserve">from cleaner air and lower greenhouse gas emissions from fossil fuel reduction and greener transport (Department for Energy Security and Net Zero, 2021). UK government estimates anthropogenic air pollution kills 28,000–36,000 people annually (Office for Health Improvement and Disparities, 2022). Fine particulate matter and nitrogen dioxide harm respiratory health in children, the elderly, and those with lung illnesses (Defra, </w:t>
      </w:r>
      <w:r w:rsidRPr="00E909DE">
        <w:rPr>
          <w:rFonts w:ascii="Arial" w:hAnsi="Arial" w:cs="Arial"/>
          <w:sz w:val="22"/>
          <w:szCs w:val="22"/>
        </w:rPr>
        <w:lastRenderedPageBreak/>
        <w:t xml:space="preserve">2025). Thus, reducing emissions and improving air quality can reduce respiratory infections, protect at-risk groups, and promote SDG 3.9 by reducing pollution-related morbidity and mortality (Office for Health Improvement and Disparities, 2022). </w:t>
      </w:r>
    </w:p>
    <w:p w14:paraId="2A55A072" w14:textId="5195B643" w:rsidR="00F75B63" w:rsidRDefault="00EB3571" w:rsidP="00E909DE">
      <w:pPr>
        <w:spacing w:line="360" w:lineRule="auto"/>
        <w:rPr>
          <w:rFonts w:ascii="Arial" w:hAnsi="Arial" w:cs="Arial"/>
          <w:sz w:val="22"/>
          <w:szCs w:val="22"/>
        </w:rPr>
      </w:pPr>
      <w:r w:rsidRPr="00E909DE">
        <w:rPr>
          <w:rFonts w:ascii="Arial" w:hAnsi="Arial" w:cs="Arial"/>
          <w:sz w:val="22"/>
          <w:szCs w:val="22"/>
        </w:rPr>
        <w:t>Adaptation is difficult. Extreme heat and flooding are beyond the UK's capacity, according to the Climate Change Committee (2025). Threats to health systems weaken resilience and harm disadvantaged people with inadequate adaptive capacity.</w:t>
      </w:r>
    </w:p>
    <w:p w14:paraId="13B7AF2A" w14:textId="77777777" w:rsidR="00E909DE" w:rsidRPr="00E909DE" w:rsidRDefault="00E909DE" w:rsidP="00E909DE">
      <w:pPr>
        <w:spacing w:line="360" w:lineRule="auto"/>
        <w:rPr>
          <w:rFonts w:ascii="Arial" w:hAnsi="Arial" w:cs="Arial"/>
          <w:sz w:val="22"/>
          <w:szCs w:val="22"/>
        </w:rPr>
      </w:pPr>
    </w:p>
    <w:p w14:paraId="26DE438D" w14:textId="2DB56442" w:rsidR="00B8421B" w:rsidRPr="00E909DE" w:rsidRDefault="00B8421B" w:rsidP="00E909DE">
      <w:pPr>
        <w:pStyle w:val="Heading3"/>
        <w:spacing w:line="360" w:lineRule="auto"/>
        <w:rPr>
          <w:rFonts w:ascii="Arial" w:hAnsi="Arial" w:cs="Arial"/>
        </w:rPr>
      </w:pPr>
      <w:bookmarkStart w:id="13" w:name="_Toc224563285"/>
      <w:r w:rsidRPr="00E909DE">
        <w:rPr>
          <w:rFonts w:ascii="Arial" w:hAnsi="Arial" w:cs="Arial"/>
        </w:rPr>
        <w:t>Local governmental initiatives in England</w:t>
      </w:r>
      <w:bookmarkEnd w:id="13"/>
    </w:p>
    <w:p w14:paraId="6CF1F6AA" w14:textId="77777777" w:rsidR="00E909DE" w:rsidRDefault="00E909DE" w:rsidP="00E909DE">
      <w:pPr>
        <w:spacing w:line="360" w:lineRule="auto"/>
        <w:rPr>
          <w:rFonts w:ascii="Arial" w:hAnsi="Arial" w:cs="Arial"/>
        </w:rPr>
      </w:pPr>
    </w:p>
    <w:p w14:paraId="4CBF75A7" w14:textId="08C79D80" w:rsidR="00E909DE" w:rsidRPr="00E909DE" w:rsidRDefault="00E909DE" w:rsidP="00E909DE">
      <w:pPr>
        <w:spacing w:line="360" w:lineRule="auto"/>
        <w:rPr>
          <w:rFonts w:ascii="Arial" w:hAnsi="Arial" w:cs="Arial"/>
        </w:rPr>
      </w:pPr>
      <w:r w:rsidRPr="00E909DE">
        <w:rPr>
          <w:rFonts w:ascii="Arial" w:hAnsi="Arial" w:cs="Arial"/>
        </w:rPr>
        <w:t>Local governments impact transit, urban planning, housing, community resilience, and climate change, making them crucial to SDG 13. Local government climate programs receive emissions reporting and systematic action assistance (Local Government Association, 2024). While national policies set the framework, local implementation is sometimes needed for climate mitigation and adaptation.</w:t>
      </w:r>
    </w:p>
    <w:p w14:paraId="6811542B" w14:textId="77777777" w:rsidR="00E909DE" w:rsidRPr="00E909DE" w:rsidRDefault="00E909DE" w:rsidP="00E909DE">
      <w:pPr>
        <w:spacing w:line="360" w:lineRule="auto"/>
        <w:rPr>
          <w:rFonts w:ascii="Arial" w:hAnsi="Arial" w:cs="Arial"/>
        </w:rPr>
      </w:pPr>
      <w:r w:rsidRPr="00E909DE">
        <w:rPr>
          <w:rFonts w:ascii="Arial" w:hAnsi="Arial" w:cs="Arial"/>
        </w:rPr>
        <w:t xml:space="preserve">Local clean air zones benefit health and climate. Birmingham's CAZ first studies showed lower nitrogen dioxide levels than pre-COVID baselines, improving air quality (Birmingham City Council, 2022). </w:t>
      </w:r>
    </w:p>
    <w:p w14:paraId="7BD6E0EA" w14:textId="77777777" w:rsidR="00E909DE" w:rsidRPr="00E909DE" w:rsidRDefault="00E909DE" w:rsidP="00E909DE">
      <w:pPr>
        <w:spacing w:line="360" w:lineRule="auto"/>
        <w:rPr>
          <w:rFonts w:ascii="Arial" w:hAnsi="Arial" w:cs="Arial"/>
        </w:rPr>
      </w:pPr>
      <w:r w:rsidRPr="00E909DE">
        <w:rPr>
          <w:rFonts w:ascii="Arial" w:hAnsi="Arial" w:cs="Arial"/>
        </w:rPr>
        <w:t>Birmingham City Council (2023) finds consistent declines and increased compliance, proving municipal transport policy reduces harmful exposures. Reducing emissions and pollution advances SDG 13 and 3.9.</w:t>
      </w:r>
    </w:p>
    <w:p w14:paraId="62F33924" w14:textId="77777777" w:rsidR="00E909DE" w:rsidRDefault="00E909DE" w:rsidP="00E909DE">
      <w:pPr>
        <w:spacing w:line="360" w:lineRule="auto"/>
        <w:rPr>
          <w:rFonts w:ascii="Arial" w:hAnsi="Arial" w:cs="Arial"/>
        </w:rPr>
      </w:pPr>
      <w:r w:rsidRPr="00E909DE">
        <w:rPr>
          <w:rFonts w:ascii="Arial" w:hAnsi="Arial" w:cs="Arial"/>
        </w:rPr>
        <w:t>Equity is not considered in CAZ regulations. Low-income households and small businesses may pay if alternatives or mitigation fail. Local equality initiatives must include accessible alternatives and transition aid to meet SDG requirements. People dislike pure air zones reference.</w:t>
      </w:r>
    </w:p>
    <w:p w14:paraId="748AF7AB" w14:textId="77777777" w:rsidR="00E909DE" w:rsidRPr="00E909DE" w:rsidRDefault="00E909DE" w:rsidP="00E909DE">
      <w:pPr>
        <w:spacing w:line="360" w:lineRule="auto"/>
        <w:rPr>
          <w:rFonts w:ascii="Arial" w:hAnsi="Arial" w:cs="Arial"/>
        </w:rPr>
      </w:pPr>
    </w:p>
    <w:p w14:paraId="63D4FBF1" w14:textId="693CF797" w:rsidR="00B8421B" w:rsidRPr="00E909DE" w:rsidRDefault="00B8421B" w:rsidP="00E909DE">
      <w:pPr>
        <w:pStyle w:val="Heading3"/>
        <w:spacing w:line="360" w:lineRule="auto"/>
        <w:rPr>
          <w:rFonts w:ascii="Arial" w:hAnsi="Arial" w:cs="Arial"/>
          <w:color w:val="auto"/>
        </w:rPr>
      </w:pPr>
      <w:bookmarkStart w:id="14" w:name="_Toc224563286"/>
      <w:r w:rsidRPr="00E909DE">
        <w:rPr>
          <w:rFonts w:ascii="Arial" w:hAnsi="Arial" w:cs="Arial"/>
        </w:rPr>
        <w:t>Theoretical analysis</w:t>
      </w:r>
      <w:r w:rsidR="00BA066D" w:rsidRPr="00E909DE">
        <w:rPr>
          <w:rFonts w:ascii="Arial" w:hAnsi="Arial" w:cs="Arial"/>
        </w:rPr>
        <w:t xml:space="preserve"> of</w:t>
      </w:r>
      <w:r w:rsidR="00BA5F67" w:rsidRPr="00E909DE">
        <w:rPr>
          <w:rFonts w:ascii="Arial" w:hAnsi="Arial" w:cs="Arial"/>
        </w:rPr>
        <w:t xml:space="preserve"> CAZ</w:t>
      </w:r>
      <w:r w:rsidR="00BA066D" w:rsidRPr="00E909DE">
        <w:rPr>
          <w:rFonts w:ascii="Arial" w:hAnsi="Arial" w:cs="Arial"/>
        </w:rPr>
        <w:t xml:space="preserve"> using Social Cognitive Theory</w:t>
      </w:r>
      <w:r w:rsidR="00BA5F67" w:rsidRPr="00E909DE">
        <w:rPr>
          <w:rFonts w:ascii="Arial" w:hAnsi="Arial" w:cs="Arial"/>
          <w:color w:val="auto"/>
        </w:rPr>
        <w:t>.</w:t>
      </w:r>
      <w:bookmarkEnd w:id="14"/>
      <w:r w:rsidRPr="00E909DE">
        <w:rPr>
          <w:rFonts w:ascii="Arial" w:hAnsi="Arial" w:cs="Arial"/>
          <w:color w:val="auto"/>
        </w:rPr>
        <w:t xml:space="preserve"> </w:t>
      </w:r>
    </w:p>
    <w:p w14:paraId="630D2EE7" w14:textId="77777777" w:rsidR="00E909DE" w:rsidRPr="00E909DE" w:rsidRDefault="00E909DE" w:rsidP="00E909DE">
      <w:pPr>
        <w:spacing w:line="360" w:lineRule="auto"/>
        <w:rPr>
          <w:rFonts w:ascii="Arial" w:hAnsi="Arial" w:cs="Arial"/>
        </w:rPr>
      </w:pPr>
    </w:p>
    <w:p w14:paraId="666C9C09" w14:textId="77777777" w:rsidR="002C529B" w:rsidRPr="002C529B" w:rsidRDefault="002C529B" w:rsidP="002C529B">
      <w:pPr>
        <w:spacing w:line="360" w:lineRule="auto"/>
        <w:rPr>
          <w:rFonts w:ascii="Arial" w:hAnsi="Arial" w:cs="Arial"/>
        </w:rPr>
      </w:pPr>
      <w:r w:rsidRPr="002C529B">
        <w:rPr>
          <w:rFonts w:ascii="Arial" w:hAnsi="Arial" w:cs="Arial"/>
        </w:rPr>
        <w:t>Personality, behaviour, and the environment affect behaviour, according to Social Cognitive Theory (SCT) (</w:t>
      </w:r>
      <w:proofErr w:type="spellStart"/>
      <w:r w:rsidRPr="002C529B">
        <w:rPr>
          <w:rFonts w:ascii="Arial" w:hAnsi="Arial" w:cs="Arial"/>
        </w:rPr>
        <w:t>Alyafei</w:t>
      </w:r>
      <w:proofErr w:type="spellEnd"/>
      <w:r w:rsidRPr="002C529B">
        <w:rPr>
          <w:rFonts w:ascii="Arial" w:hAnsi="Arial" w:cs="Arial"/>
        </w:rPr>
        <w:t xml:space="preserve"> and Easton-Carr, 2024). The Birmingham Clean Air Zone (CAZ) shows that options, external conditions, and encouragement for </w:t>
      </w:r>
      <w:r w:rsidRPr="002C529B">
        <w:rPr>
          <w:rFonts w:ascii="Arial" w:hAnsi="Arial" w:cs="Arial"/>
        </w:rPr>
        <w:lastRenderedPageBreak/>
        <w:t>alternatives impact behaviour. To encourage drivers to convert to cleaner vehicles or other modes of transport, the CAZ charges non-compliant vehicles a daily fee (Birmingham City Council, 2025). Avoiding financial penalties may be rewarded.</w:t>
      </w:r>
    </w:p>
    <w:p w14:paraId="6FAAE074" w14:textId="77777777" w:rsidR="002C529B" w:rsidRPr="002C529B" w:rsidRDefault="002C529B" w:rsidP="002C529B">
      <w:pPr>
        <w:spacing w:line="360" w:lineRule="auto"/>
        <w:rPr>
          <w:rFonts w:ascii="Arial" w:hAnsi="Arial" w:cs="Arial"/>
        </w:rPr>
      </w:pPr>
      <w:r w:rsidRPr="002C529B">
        <w:rPr>
          <w:rFonts w:ascii="Arial" w:hAnsi="Arial" w:cs="Arial"/>
        </w:rPr>
        <w:t>Stimulates self-efficacy, or confidence in success. CAZ homeowners may be able to modify their cars, adjust their travel habits, or use public transit. If they can't afford a compliant car or have no other options, low-income folks may feel less assured. This shows that environmental modification may not influence population behaviour.</w:t>
      </w:r>
    </w:p>
    <w:p w14:paraId="5B41478D" w14:textId="0971C485" w:rsidR="00E909DE" w:rsidRPr="00E909DE" w:rsidRDefault="002C529B" w:rsidP="002C529B">
      <w:pPr>
        <w:spacing w:line="360" w:lineRule="auto"/>
        <w:rPr>
          <w:rFonts w:ascii="Arial" w:hAnsi="Arial" w:cs="Arial"/>
        </w:rPr>
      </w:pPr>
      <w:r w:rsidRPr="002C529B">
        <w:rPr>
          <w:rFonts w:ascii="Arial" w:hAnsi="Arial" w:cs="Arial"/>
        </w:rPr>
        <w:t>Behaviour and observational learning are SCT priorities. Change is more likely when people understand the necessary steps and regard them as practical and normative in their community. People need clear information, practical aid, and realistic solutions to improve CAZ efficacy and equity. Birmingham's Clean Air Zone may encourage more sustainable travel, but Social Cognitive Theory says that people need confidence and opportunity to engage with the program equitably and efficiently.</w:t>
      </w:r>
    </w:p>
    <w:p w14:paraId="26091AA4" w14:textId="63716DDA" w:rsidR="00B8421B" w:rsidRPr="00E909DE" w:rsidRDefault="008020DE" w:rsidP="00E909DE">
      <w:pPr>
        <w:pStyle w:val="Heading3"/>
        <w:spacing w:line="360" w:lineRule="auto"/>
        <w:rPr>
          <w:rFonts w:ascii="Arial" w:hAnsi="Arial" w:cs="Arial"/>
        </w:rPr>
      </w:pPr>
      <w:bookmarkStart w:id="15" w:name="_Toc224563287"/>
      <w:r w:rsidRPr="00E909DE">
        <w:rPr>
          <w:rFonts w:ascii="Arial" w:hAnsi="Arial" w:cs="Arial"/>
        </w:rPr>
        <w:t>Recommendations</w:t>
      </w:r>
      <w:r w:rsidR="00B8421B" w:rsidRPr="00E909DE">
        <w:rPr>
          <w:rFonts w:ascii="Arial" w:hAnsi="Arial" w:cs="Arial"/>
        </w:rPr>
        <w:t xml:space="preserve"> for SDG 13</w:t>
      </w:r>
      <w:bookmarkEnd w:id="15"/>
    </w:p>
    <w:p w14:paraId="72B0231B" w14:textId="77777777" w:rsidR="00E909DE" w:rsidRPr="00E909DE" w:rsidRDefault="00E909DE" w:rsidP="00E909DE">
      <w:pPr>
        <w:spacing w:line="360" w:lineRule="auto"/>
        <w:rPr>
          <w:rFonts w:ascii="Arial" w:hAnsi="Arial" w:cs="Arial"/>
          <w:sz w:val="22"/>
          <w:szCs w:val="22"/>
        </w:rPr>
      </w:pPr>
    </w:p>
    <w:p w14:paraId="71831927" w14:textId="26E9CED2" w:rsidR="00C64C41" w:rsidRPr="00E909DE" w:rsidRDefault="00BA5F67" w:rsidP="00E909DE">
      <w:pPr>
        <w:spacing w:line="360" w:lineRule="auto"/>
        <w:rPr>
          <w:rFonts w:ascii="Arial" w:hAnsi="Arial" w:cs="Arial"/>
          <w:sz w:val="22"/>
          <w:szCs w:val="22"/>
        </w:rPr>
      </w:pPr>
      <w:r w:rsidRPr="00E909DE">
        <w:rPr>
          <w:rFonts w:ascii="Arial" w:hAnsi="Arial" w:cs="Arial"/>
          <w:sz w:val="22"/>
          <w:szCs w:val="22"/>
        </w:rPr>
        <w:t xml:space="preserve">To meet SDG 13 in the UK </w:t>
      </w:r>
      <w:r w:rsidR="00C64C41" w:rsidRPr="00E909DE">
        <w:rPr>
          <w:rFonts w:ascii="Arial" w:hAnsi="Arial" w:cs="Arial"/>
          <w:sz w:val="22"/>
          <w:szCs w:val="22"/>
        </w:rPr>
        <w:t>Measurable local heat and flood plans to fill national adaptation gaps should be a top public health goal (Climate Change Committee, 2025).</w:t>
      </w:r>
    </w:p>
    <w:p w14:paraId="21ECE417" w14:textId="77777777" w:rsidR="00A92E8F" w:rsidRPr="00E909DE" w:rsidRDefault="00A92E8F" w:rsidP="00E909DE">
      <w:pPr>
        <w:spacing w:line="360" w:lineRule="auto"/>
        <w:rPr>
          <w:rFonts w:ascii="Arial" w:hAnsi="Arial" w:cs="Arial"/>
          <w:sz w:val="22"/>
          <w:szCs w:val="22"/>
        </w:rPr>
      </w:pPr>
      <w:r w:rsidRPr="00E909DE">
        <w:rPr>
          <w:rFonts w:ascii="Arial" w:hAnsi="Arial" w:cs="Arial"/>
          <w:sz w:val="22"/>
          <w:szCs w:val="22"/>
        </w:rPr>
        <w:t>Public communication regarding pollution-related illnesses must be enhanced to improve comprehension of the health risks associated with poor air quality and the rationale for climate policies like Clean Air Zones (Office for Health Improvement and Disparities, 2022).</w:t>
      </w:r>
    </w:p>
    <w:p w14:paraId="0046621D" w14:textId="7DCC4E83" w:rsidR="00C64C41" w:rsidRPr="00E909DE" w:rsidRDefault="00C64C41" w:rsidP="00E909DE">
      <w:pPr>
        <w:spacing w:line="360" w:lineRule="auto"/>
        <w:rPr>
          <w:rFonts w:ascii="Arial" w:hAnsi="Arial" w:cs="Arial"/>
          <w:sz w:val="22"/>
          <w:szCs w:val="22"/>
        </w:rPr>
      </w:pPr>
      <w:r w:rsidRPr="00E909DE">
        <w:rPr>
          <w:rFonts w:ascii="Arial" w:hAnsi="Arial" w:cs="Arial"/>
          <w:sz w:val="22"/>
          <w:szCs w:val="22"/>
        </w:rPr>
        <w:t>Increase climate-health co-benefit programs like clean air zones and ensure equity through mitigation and realistic alternatives (Birmingham City Council, 2023).</w:t>
      </w:r>
    </w:p>
    <w:p w14:paraId="1EE3B34A" w14:textId="655DB22E" w:rsidR="00F633EF" w:rsidRPr="00E909DE" w:rsidRDefault="00C64C41" w:rsidP="00E909DE">
      <w:pPr>
        <w:spacing w:line="360" w:lineRule="auto"/>
        <w:rPr>
          <w:rFonts w:ascii="Arial" w:hAnsi="Arial" w:cs="Arial"/>
          <w:sz w:val="22"/>
          <w:szCs w:val="22"/>
        </w:rPr>
      </w:pPr>
      <w:r w:rsidRPr="00E909DE">
        <w:rPr>
          <w:rFonts w:ascii="Arial" w:hAnsi="Arial" w:cs="Arial"/>
          <w:sz w:val="22"/>
          <w:szCs w:val="22"/>
        </w:rPr>
        <w:t>Net zero measures in estates, transport, and procurement will accelerate the NHS's environmental efforts and make it more climate-resilient (NHS England, 2022).</w:t>
      </w:r>
    </w:p>
    <w:p w14:paraId="7D50CD4F" w14:textId="40C7EF5F" w:rsidR="008020DE" w:rsidRPr="00E909DE" w:rsidRDefault="008020DE" w:rsidP="00E909DE">
      <w:pPr>
        <w:spacing w:line="360" w:lineRule="auto"/>
        <w:rPr>
          <w:rFonts w:ascii="Arial" w:hAnsi="Arial" w:cs="Arial"/>
          <w:sz w:val="22"/>
          <w:szCs w:val="22"/>
        </w:rPr>
      </w:pPr>
      <w:r w:rsidRPr="00E909DE">
        <w:rPr>
          <w:rFonts w:ascii="Arial" w:hAnsi="Arial" w:cs="Arial"/>
          <w:sz w:val="22"/>
          <w:szCs w:val="22"/>
        </w:rPr>
        <w:t>Social Cognitive Theory demonstrates that climate policies, such as CAZ, are most effective when they enhance awareness, create supportive contexts, and offer realistic alternatives, aligning with the suggested steps for attaining SDG 13.</w:t>
      </w:r>
    </w:p>
    <w:p w14:paraId="6102A0BA" w14:textId="77777777" w:rsidR="004D432B" w:rsidRPr="00E909DE" w:rsidRDefault="004D432B" w:rsidP="00E909DE">
      <w:pPr>
        <w:spacing w:line="360" w:lineRule="auto"/>
        <w:rPr>
          <w:rFonts w:ascii="Arial" w:hAnsi="Arial" w:cs="Arial"/>
          <w:sz w:val="22"/>
          <w:szCs w:val="22"/>
        </w:rPr>
      </w:pPr>
    </w:p>
    <w:p w14:paraId="287C6B93" w14:textId="3D249DAE" w:rsidR="00417A51" w:rsidRPr="00E909DE" w:rsidRDefault="00417A51" w:rsidP="00E909DE">
      <w:pPr>
        <w:pStyle w:val="Heading3"/>
        <w:spacing w:line="360" w:lineRule="auto"/>
        <w:rPr>
          <w:rFonts w:ascii="Arial" w:hAnsi="Arial" w:cs="Arial"/>
        </w:rPr>
      </w:pPr>
      <w:bookmarkStart w:id="16" w:name="_Toc224563288"/>
      <w:r w:rsidRPr="00E909DE">
        <w:rPr>
          <w:rFonts w:ascii="Arial" w:hAnsi="Arial" w:cs="Arial"/>
        </w:rPr>
        <w:lastRenderedPageBreak/>
        <w:t>Conclusion</w:t>
      </w:r>
      <w:bookmarkEnd w:id="16"/>
    </w:p>
    <w:p w14:paraId="28F5B530" w14:textId="77777777" w:rsidR="00E909DE" w:rsidRPr="00E909DE" w:rsidRDefault="00E909DE" w:rsidP="00E909DE">
      <w:pPr>
        <w:spacing w:line="360" w:lineRule="auto"/>
        <w:rPr>
          <w:rFonts w:ascii="Arial" w:hAnsi="Arial" w:cs="Arial"/>
          <w:sz w:val="22"/>
          <w:szCs w:val="22"/>
        </w:rPr>
      </w:pPr>
    </w:p>
    <w:p w14:paraId="5205414C" w14:textId="6A3FB453" w:rsidR="00E909DE" w:rsidRPr="00E909DE" w:rsidRDefault="00E909DE" w:rsidP="00E909DE">
      <w:pPr>
        <w:spacing w:line="360" w:lineRule="auto"/>
        <w:rPr>
          <w:rFonts w:ascii="Arial" w:hAnsi="Arial" w:cs="Arial"/>
          <w:sz w:val="22"/>
          <w:szCs w:val="22"/>
        </w:rPr>
      </w:pPr>
      <w:r w:rsidRPr="00E909DE">
        <w:rPr>
          <w:rFonts w:ascii="Arial" w:hAnsi="Arial" w:cs="Arial"/>
          <w:sz w:val="22"/>
          <w:szCs w:val="22"/>
        </w:rPr>
        <w:t>This report examined how SDG 3 and SDG 13 are addressed at global, national, and local levels through international frameworks, UK policy, and local action. It showed that while organisations such as the United Nations help set direction and priorities, progress depends on national commitment, funding, and effective local implementation. Examples such as Birmingham’s stop smoking programme and Clean Air Zone show how these goals can be translated into practice.</w:t>
      </w:r>
    </w:p>
    <w:p w14:paraId="6FAB5444" w14:textId="2EA6D7D4" w:rsidR="004D432B" w:rsidRPr="00E909DE" w:rsidRDefault="00E909DE" w:rsidP="00E909DE">
      <w:pPr>
        <w:spacing w:line="360" w:lineRule="auto"/>
        <w:rPr>
          <w:rFonts w:ascii="Arial" w:hAnsi="Arial" w:cs="Arial"/>
          <w:sz w:val="22"/>
          <w:szCs w:val="22"/>
        </w:rPr>
      </w:pPr>
      <w:r w:rsidRPr="00E909DE">
        <w:rPr>
          <w:rFonts w:ascii="Arial" w:hAnsi="Arial" w:cs="Arial"/>
          <w:sz w:val="22"/>
          <w:szCs w:val="22"/>
        </w:rPr>
        <w:t>The Health Belief Model and Social Cognitive Theory show that policy success depends not only on information or regulation, but also on reducing barriers, improving self-efficacy, and creating supportive environments for behaviour change. Overall, achieving SDG 3 and SDG 13 requires stronger coordination, equitable implementation, and sustained investment in prevention, adaptation, and local action.</w:t>
      </w:r>
    </w:p>
    <w:p w14:paraId="3A255B60" w14:textId="77777777" w:rsidR="004D432B" w:rsidRPr="00E909DE" w:rsidRDefault="004D432B" w:rsidP="00E909DE">
      <w:pPr>
        <w:spacing w:line="360" w:lineRule="auto"/>
        <w:rPr>
          <w:rFonts w:ascii="Arial" w:hAnsi="Arial" w:cs="Arial"/>
          <w:sz w:val="22"/>
          <w:szCs w:val="22"/>
        </w:rPr>
      </w:pPr>
    </w:p>
    <w:p w14:paraId="33793FAB" w14:textId="77777777" w:rsidR="009A439E" w:rsidRPr="00E909DE" w:rsidRDefault="009A439E" w:rsidP="00E909DE">
      <w:pPr>
        <w:spacing w:line="360" w:lineRule="auto"/>
        <w:rPr>
          <w:rFonts w:ascii="Arial" w:hAnsi="Arial" w:cs="Arial"/>
          <w:sz w:val="22"/>
          <w:szCs w:val="22"/>
        </w:rPr>
      </w:pPr>
    </w:p>
    <w:p w14:paraId="530B7C65" w14:textId="77777777" w:rsidR="00E909DE" w:rsidRPr="00E909DE" w:rsidRDefault="00E909DE" w:rsidP="00E909DE">
      <w:pPr>
        <w:spacing w:line="360" w:lineRule="auto"/>
        <w:rPr>
          <w:rFonts w:ascii="Arial" w:hAnsi="Arial" w:cs="Arial"/>
          <w:sz w:val="22"/>
          <w:szCs w:val="22"/>
        </w:rPr>
      </w:pPr>
    </w:p>
    <w:p w14:paraId="51A83405" w14:textId="77777777" w:rsidR="00E909DE" w:rsidRPr="00E909DE" w:rsidRDefault="00E909DE" w:rsidP="00E909DE">
      <w:pPr>
        <w:spacing w:line="360" w:lineRule="auto"/>
        <w:rPr>
          <w:rFonts w:ascii="Arial" w:hAnsi="Arial" w:cs="Arial"/>
          <w:sz w:val="22"/>
          <w:szCs w:val="22"/>
        </w:rPr>
      </w:pPr>
    </w:p>
    <w:p w14:paraId="0E66437F" w14:textId="77777777" w:rsidR="00E909DE" w:rsidRPr="00E909DE" w:rsidRDefault="00E909DE" w:rsidP="00E909DE">
      <w:pPr>
        <w:spacing w:line="360" w:lineRule="auto"/>
        <w:rPr>
          <w:rFonts w:ascii="Arial" w:hAnsi="Arial" w:cs="Arial"/>
          <w:sz w:val="22"/>
          <w:szCs w:val="22"/>
        </w:rPr>
      </w:pPr>
    </w:p>
    <w:p w14:paraId="75AAA8A7" w14:textId="77777777" w:rsidR="00E909DE" w:rsidRDefault="00E909DE" w:rsidP="00E909DE">
      <w:pPr>
        <w:spacing w:line="360" w:lineRule="auto"/>
        <w:rPr>
          <w:rFonts w:ascii="Arial" w:hAnsi="Arial" w:cs="Arial"/>
          <w:sz w:val="22"/>
          <w:szCs w:val="22"/>
        </w:rPr>
      </w:pPr>
    </w:p>
    <w:p w14:paraId="3DF6EC7B" w14:textId="77777777" w:rsidR="002C529B" w:rsidRDefault="002C529B" w:rsidP="00E909DE">
      <w:pPr>
        <w:spacing w:line="360" w:lineRule="auto"/>
        <w:rPr>
          <w:rFonts w:ascii="Arial" w:hAnsi="Arial" w:cs="Arial"/>
          <w:sz w:val="22"/>
          <w:szCs w:val="22"/>
        </w:rPr>
      </w:pPr>
    </w:p>
    <w:p w14:paraId="2043DD20" w14:textId="77777777" w:rsidR="002C529B" w:rsidRDefault="002C529B" w:rsidP="00E909DE">
      <w:pPr>
        <w:spacing w:line="360" w:lineRule="auto"/>
        <w:rPr>
          <w:rFonts w:ascii="Arial" w:hAnsi="Arial" w:cs="Arial"/>
          <w:sz w:val="22"/>
          <w:szCs w:val="22"/>
        </w:rPr>
      </w:pPr>
    </w:p>
    <w:p w14:paraId="5EBF7C33" w14:textId="77777777" w:rsidR="002C529B" w:rsidRDefault="002C529B" w:rsidP="00E909DE">
      <w:pPr>
        <w:spacing w:line="360" w:lineRule="auto"/>
        <w:rPr>
          <w:rFonts w:ascii="Arial" w:hAnsi="Arial" w:cs="Arial"/>
          <w:sz w:val="22"/>
          <w:szCs w:val="22"/>
        </w:rPr>
      </w:pPr>
    </w:p>
    <w:p w14:paraId="430E0ADB" w14:textId="77777777" w:rsidR="002C529B" w:rsidRDefault="002C529B" w:rsidP="00E909DE">
      <w:pPr>
        <w:spacing w:line="360" w:lineRule="auto"/>
        <w:rPr>
          <w:rFonts w:ascii="Arial" w:hAnsi="Arial" w:cs="Arial"/>
          <w:sz w:val="22"/>
          <w:szCs w:val="22"/>
        </w:rPr>
      </w:pPr>
    </w:p>
    <w:p w14:paraId="3AA29D8E" w14:textId="77777777" w:rsidR="002C529B" w:rsidRPr="00E909DE" w:rsidRDefault="002C529B" w:rsidP="00E909DE">
      <w:pPr>
        <w:spacing w:line="360" w:lineRule="auto"/>
        <w:rPr>
          <w:rFonts w:ascii="Arial" w:hAnsi="Arial" w:cs="Arial"/>
          <w:sz w:val="22"/>
          <w:szCs w:val="22"/>
        </w:rPr>
      </w:pPr>
    </w:p>
    <w:p w14:paraId="5580D76A" w14:textId="77777777" w:rsidR="00E909DE" w:rsidRPr="00E909DE" w:rsidRDefault="00E909DE" w:rsidP="00E909DE">
      <w:pPr>
        <w:spacing w:line="360" w:lineRule="auto"/>
        <w:rPr>
          <w:rFonts w:ascii="Arial" w:hAnsi="Arial" w:cs="Arial"/>
          <w:sz w:val="22"/>
          <w:szCs w:val="22"/>
        </w:rPr>
      </w:pPr>
    </w:p>
    <w:p w14:paraId="628CE08B" w14:textId="77777777" w:rsidR="00E909DE" w:rsidRPr="00E909DE" w:rsidRDefault="00E909DE" w:rsidP="00E909DE">
      <w:pPr>
        <w:spacing w:line="360" w:lineRule="auto"/>
        <w:rPr>
          <w:rFonts w:ascii="Arial" w:hAnsi="Arial" w:cs="Arial"/>
          <w:sz w:val="22"/>
          <w:szCs w:val="22"/>
        </w:rPr>
      </w:pPr>
    </w:p>
    <w:p w14:paraId="1A5BD79F" w14:textId="77777777" w:rsidR="009A439E" w:rsidRPr="00E909DE" w:rsidRDefault="009A439E" w:rsidP="00E909DE">
      <w:pPr>
        <w:spacing w:line="360" w:lineRule="auto"/>
        <w:rPr>
          <w:rFonts w:ascii="Arial" w:hAnsi="Arial" w:cs="Arial"/>
          <w:sz w:val="22"/>
          <w:szCs w:val="22"/>
        </w:rPr>
      </w:pPr>
    </w:p>
    <w:p w14:paraId="5CA7F3C6" w14:textId="43732D9F" w:rsidR="003F7F4A" w:rsidRPr="00E909DE" w:rsidRDefault="00417A51" w:rsidP="00E909DE">
      <w:pPr>
        <w:pStyle w:val="Heading3"/>
        <w:spacing w:line="360" w:lineRule="auto"/>
        <w:rPr>
          <w:rFonts w:ascii="Arial" w:hAnsi="Arial" w:cs="Arial"/>
        </w:rPr>
      </w:pPr>
      <w:bookmarkStart w:id="17" w:name="_Toc224563289"/>
      <w:r w:rsidRPr="00E909DE">
        <w:rPr>
          <w:rFonts w:ascii="Arial" w:hAnsi="Arial" w:cs="Arial"/>
        </w:rPr>
        <w:lastRenderedPageBreak/>
        <w:t>References</w:t>
      </w:r>
      <w:bookmarkEnd w:id="17"/>
      <w:r w:rsidRPr="00E909DE">
        <w:rPr>
          <w:rFonts w:ascii="Arial" w:hAnsi="Arial" w:cs="Arial"/>
        </w:rPr>
        <w:t xml:space="preserve"> </w:t>
      </w:r>
    </w:p>
    <w:p w14:paraId="323FDADB"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Alyafei, A. and Easton-Carr, R., 2024. The health belief model of behavior change. StatPearls.</w:t>
      </w:r>
    </w:p>
    <w:p w14:paraId="56BBDAED"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Birmingham City Council (2022</w:t>
      </w:r>
      <w:r w:rsidRPr="00E909DE">
        <w:rPr>
          <w:rFonts w:ascii="Arial" w:hAnsi="Arial" w:cs="Arial"/>
          <w:i/>
          <w:iCs/>
          <w:sz w:val="22"/>
          <w:szCs w:val="22"/>
        </w:rPr>
        <w:t>), Clean Air Zone interim report provides evidence of impact on air pollution</w:t>
      </w:r>
      <w:r w:rsidRPr="00E909DE">
        <w:rPr>
          <w:rFonts w:ascii="Arial" w:hAnsi="Arial" w:cs="Arial"/>
          <w:sz w:val="22"/>
          <w:szCs w:val="22"/>
        </w:rPr>
        <w:t xml:space="preserve">, Available at: </w:t>
      </w:r>
      <w:hyperlink r:id="rId9" w:history="1">
        <w:r w:rsidRPr="00E909DE">
          <w:rPr>
            <w:rStyle w:val="Hyperlink"/>
            <w:rFonts w:ascii="Arial" w:hAnsi="Arial" w:cs="Arial"/>
            <w:sz w:val="22"/>
            <w:szCs w:val="22"/>
          </w:rPr>
          <w:t>https://www.birmingham.gov.uk/news/article/1086/clean_air_zone_interim_report_provides_evidence_of_impact_on_air_pollution</w:t>
        </w:r>
      </w:hyperlink>
      <w:r w:rsidRPr="00E909DE">
        <w:rPr>
          <w:rFonts w:ascii="Arial" w:hAnsi="Arial" w:cs="Arial"/>
          <w:sz w:val="22"/>
          <w:szCs w:val="22"/>
        </w:rPr>
        <w:t xml:space="preserve">  (Accessed: 2 March 2026).</w:t>
      </w:r>
    </w:p>
    <w:p w14:paraId="7FCA87FE"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Birmingham City Council (2023), </w:t>
      </w:r>
      <w:r w:rsidRPr="00E909DE">
        <w:rPr>
          <w:rFonts w:ascii="Arial" w:hAnsi="Arial" w:cs="Arial"/>
          <w:i/>
          <w:iCs/>
          <w:sz w:val="22"/>
          <w:szCs w:val="22"/>
        </w:rPr>
        <w:t>Birmingham’s Clean Air Zone continues to help improve air quality in the city centre</w:t>
      </w:r>
      <w:r w:rsidRPr="00E909DE">
        <w:rPr>
          <w:rFonts w:ascii="Arial" w:hAnsi="Arial" w:cs="Arial"/>
          <w:sz w:val="22"/>
          <w:szCs w:val="22"/>
        </w:rPr>
        <w:t xml:space="preserve">, Available at: </w:t>
      </w:r>
      <w:hyperlink r:id="rId10" w:history="1">
        <w:r w:rsidRPr="00E909DE">
          <w:rPr>
            <w:rStyle w:val="Hyperlink"/>
            <w:rFonts w:ascii="Arial" w:hAnsi="Arial" w:cs="Arial"/>
            <w:sz w:val="22"/>
            <w:szCs w:val="22"/>
          </w:rPr>
          <w:t>https://www.birmingham.gov.uk/news/article/1395/birminghams_clean_air_zone_continues_to_help_improve_air_quality_in_the_city_centre</w:t>
        </w:r>
      </w:hyperlink>
      <w:r w:rsidRPr="00E909DE">
        <w:rPr>
          <w:rFonts w:ascii="Arial" w:hAnsi="Arial" w:cs="Arial"/>
          <w:sz w:val="22"/>
          <w:szCs w:val="22"/>
        </w:rPr>
        <w:t xml:space="preserve">  (Accessed: 5 March 2026).</w:t>
      </w:r>
    </w:p>
    <w:p w14:paraId="17D00992"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Birmingham City Council (2024), </w:t>
      </w:r>
      <w:r w:rsidRPr="00E909DE">
        <w:rPr>
          <w:rFonts w:ascii="Arial" w:hAnsi="Arial" w:cs="Arial"/>
          <w:i/>
          <w:iCs/>
          <w:sz w:val="22"/>
          <w:szCs w:val="22"/>
        </w:rPr>
        <w:t>Joint Health and Wellbeing Strategy Annual Review 2023-2024.</w:t>
      </w:r>
      <w:r w:rsidRPr="00E909DE">
        <w:rPr>
          <w:rFonts w:ascii="Arial" w:hAnsi="Arial" w:cs="Arial"/>
          <w:sz w:val="22"/>
          <w:szCs w:val="22"/>
        </w:rPr>
        <w:t xml:space="preserve"> Available at: </w:t>
      </w:r>
      <w:hyperlink r:id="rId11" w:history="1">
        <w:r w:rsidRPr="00E909DE">
          <w:rPr>
            <w:rStyle w:val="Hyperlink"/>
            <w:rFonts w:ascii="Arial" w:hAnsi="Arial" w:cs="Arial"/>
            <w:sz w:val="22"/>
            <w:szCs w:val="22"/>
          </w:rPr>
          <w:t>file:///C:/Users/2122282/Downloads/HWB_Strategy_Annual_Review_2023_24__Final__AF.pdf</w:t>
        </w:r>
      </w:hyperlink>
      <w:r w:rsidRPr="00E909DE">
        <w:rPr>
          <w:rFonts w:ascii="Arial" w:hAnsi="Arial" w:cs="Arial"/>
          <w:sz w:val="22"/>
          <w:szCs w:val="22"/>
        </w:rPr>
        <w:t xml:space="preserve"> (Accessed: 10 March 2026).</w:t>
      </w:r>
    </w:p>
    <w:p w14:paraId="230BE7E7"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Birmingham City Council (2025), </w:t>
      </w:r>
      <w:r w:rsidRPr="00E909DE">
        <w:rPr>
          <w:rFonts w:ascii="Arial" w:hAnsi="Arial" w:cs="Arial"/>
          <w:i/>
          <w:iCs/>
          <w:sz w:val="22"/>
          <w:szCs w:val="22"/>
        </w:rPr>
        <w:t>A summary picture of wider determinants of health and wellbeing in Birmingham.</w:t>
      </w:r>
      <w:r w:rsidRPr="00E909DE">
        <w:rPr>
          <w:rFonts w:ascii="Arial" w:hAnsi="Arial" w:cs="Arial"/>
          <w:sz w:val="22"/>
          <w:szCs w:val="22"/>
        </w:rPr>
        <w:t xml:space="preserve"> Available at: </w:t>
      </w:r>
      <w:hyperlink r:id="rId12" w:history="1">
        <w:r w:rsidRPr="00E909DE">
          <w:rPr>
            <w:rStyle w:val="Hyperlink"/>
            <w:rFonts w:ascii="Arial" w:hAnsi="Arial" w:cs="Arial"/>
            <w:sz w:val="22"/>
            <w:szCs w:val="22"/>
          </w:rPr>
          <w:t>file:///C:/Users/2122282/Downloads/birmingham-wider-determinants-summary-2024_25.pdf</w:t>
        </w:r>
      </w:hyperlink>
      <w:r w:rsidRPr="00E909DE">
        <w:rPr>
          <w:rFonts w:ascii="Arial" w:hAnsi="Arial" w:cs="Arial"/>
          <w:sz w:val="22"/>
          <w:szCs w:val="22"/>
        </w:rPr>
        <w:t xml:space="preserve"> (Accessed: 10 March 2026). </w:t>
      </w:r>
    </w:p>
    <w:p w14:paraId="1ACC55CC"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Birmingham City Council (2025), </w:t>
      </w:r>
      <w:r w:rsidRPr="00E909DE">
        <w:rPr>
          <w:rFonts w:ascii="Arial" w:hAnsi="Arial" w:cs="Arial"/>
          <w:i/>
          <w:iCs/>
          <w:sz w:val="22"/>
          <w:szCs w:val="22"/>
        </w:rPr>
        <w:t>Joint Strategic Needs Assessment (JSNA).</w:t>
      </w:r>
      <w:r w:rsidRPr="00E909DE">
        <w:rPr>
          <w:rFonts w:ascii="Arial" w:hAnsi="Arial" w:cs="Arial"/>
          <w:sz w:val="22"/>
          <w:szCs w:val="22"/>
        </w:rPr>
        <w:t xml:space="preserve"> Available at: </w:t>
      </w:r>
      <w:hyperlink r:id="rId13" w:history="1">
        <w:r w:rsidRPr="00E909DE">
          <w:rPr>
            <w:rStyle w:val="Hyperlink"/>
            <w:rFonts w:ascii="Arial" w:hAnsi="Arial" w:cs="Arial"/>
            <w:sz w:val="22"/>
            <w:szCs w:val="22"/>
          </w:rPr>
          <w:t>https://www.birmingham.gov.uk/info/50268/joint_strategic_needs_assessment_jsna</w:t>
        </w:r>
      </w:hyperlink>
      <w:r w:rsidRPr="00E909DE">
        <w:rPr>
          <w:rFonts w:ascii="Arial" w:hAnsi="Arial" w:cs="Arial"/>
          <w:sz w:val="22"/>
          <w:szCs w:val="22"/>
        </w:rPr>
        <w:t xml:space="preserve"> (Accessed: 10 March 2026).</w:t>
      </w:r>
    </w:p>
    <w:p w14:paraId="2C043486"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Birmingham City Council (2025), </w:t>
      </w:r>
      <w:r w:rsidRPr="00E909DE">
        <w:rPr>
          <w:rFonts w:ascii="Arial" w:hAnsi="Arial" w:cs="Arial"/>
          <w:i/>
          <w:iCs/>
          <w:sz w:val="22"/>
          <w:szCs w:val="22"/>
        </w:rPr>
        <w:t>New data shows decline in smoking rates in Birmingham.</w:t>
      </w:r>
      <w:r w:rsidRPr="00E909DE">
        <w:rPr>
          <w:rFonts w:ascii="Arial" w:hAnsi="Arial" w:cs="Arial"/>
          <w:sz w:val="22"/>
          <w:szCs w:val="22"/>
        </w:rPr>
        <w:t xml:space="preserve"> Available at: </w:t>
      </w:r>
      <w:hyperlink r:id="rId14" w:history="1">
        <w:r w:rsidRPr="00E909DE">
          <w:rPr>
            <w:rStyle w:val="Hyperlink"/>
            <w:rFonts w:ascii="Arial" w:hAnsi="Arial" w:cs="Arial"/>
            <w:sz w:val="22"/>
            <w:szCs w:val="22"/>
          </w:rPr>
          <w:t>https://www.birmingham.gov.uk/news/article/1670/new_data_shows_decline_in_smoking_rates_in_birmingham</w:t>
        </w:r>
      </w:hyperlink>
      <w:r w:rsidRPr="00E909DE">
        <w:rPr>
          <w:rFonts w:ascii="Arial" w:hAnsi="Arial" w:cs="Arial"/>
          <w:sz w:val="22"/>
          <w:szCs w:val="22"/>
        </w:rPr>
        <w:t xml:space="preserve"> (Accessed: 10 March 2026).</w:t>
      </w:r>
    </w:p>
    <w:p w14:paraId="385FC21C"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Birmingham City Council (n.d.), </w:t>
      </w:r>
      <w:r w:rsidRPr="00E909DE">
        <w:rPr>
          <w:rFonts w:ascii="Arial" w:hAnsi="Arial" w:cs="Arial"/>
          <w:i/>
          <w:iCs/>
          <w:sz w:val="22"/>
          <w:szCs w:val="22"/>
        </w:rPr>
        <w:t>What else is Birmingham doing about air pollution?</w:t>
      </w:r>
      <w:r w:rsidRPr="00E909DE">
        <w:rPr>
          <w:rFonts w:ascii="Arial" w:hAnsi="Arial" w:cs="Arial"/>
          <w:sz w:val="22"/>
          <w:szCs w:val="22"/>
        </w:rPr>
        <w:t xml:space="preserve"> Available at: </w:t>
      </w:r>
      <w:hyperlink r:id="rId15" w:history="1">
        <w:r w:rsidRPr="00E909DE">
          <w:rPr>
            <w:rStyle w:val="Hyperlink"/>
            <w:rFonts w:ascii="Arial" w:hAnsi="Arial" w:cs="Arial"/>
            <w:sz w:val="22"/>
            <w:szCs w:val="22"/>
          </w:rPr>
          <w:t>https://www.birmingham.gov.uk/info/20076/pollution/1280/what_else_is_birmingham_doing_about_air_pollution</w:t>
        </w:r>
      </w:hyperlink>
      <w:r w:rsidRPr="00E909DE">
        <w:rPr>
          <w:rFonts w:ascii="Arial" w:hAnsi="Arial" w:cs="Arial"/>
          <w:sz w:val="22"/>
          <w:szCs w:val="22"/>
        </w:rPr>
        <w:t xml:space="preserve"> (Accessed: 10 March 2026).</w:t>
      </w:r>
    </w:p>
    <w:p w14:paraId="4CA6864F"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Birmingham City Council, (2025), </w:t>
      </w:r>
      <w:r w:rsidRPr="00E909DE">
        <w:rPr>
          <w:rFonts w:ascii="Arial" w:hAnsi="Arial" w:cs="Arial"/>
          <w:i/>
          <w:iCs/>
          <w:sz w:val="22"/>
          <w:szCs w:val="22"/>
        </w:rPr>
        <w:t>A clean air zone for Birmingham</w:t>
      </w:r>
      <w:r w:rsidRPr="00E909DE">
        <w:rPr>
          <w:rFonts w:ascii="Arial" w:hAnsi="Arial" w:cs="Arial"/>
          <w:sz w:val="22"/>
          <w:szCs w:val="22"/>
        </w:rPr>
        <w:t xml:space="preserve">. Available at: </w:t>
      </w:r>
      <w:hyperlink r:id="rId16" w:history="1">
        <w:r w:rsidRPr="00E909DE">
          <w:rPr>
            <w:rStyle w:val="Hyperlink"/>
            <w:rFonts w:ascii="Arial" w:hAnsi="Arial" w:cs="Arial"/>
            <w:sz w:val="22"/>
            <w:szCs w:val="22"/>
          </w:rPr>
          <w:t>https://www.birmingham.gov.uk/info/20076/pollution/1763/a_clean_air_zone_for_birmingha</w:t>
        </w:r>
      </w:hyperlink>
      <w:r w:rsidRPr="00E909DE">
        <w:rPr>
          <w:rFonts w:ascii="Arial" w:hAnsi="Arial" w:cs="Arial"/>
          <w:sz w:val="22"/>
          <w:szCs w:val="22"/>
        </w:rPr>
        <w:t xml:space="preserve"> (Accessed: 10 March 2026)</w:t>
      </w:r>
    </w:p>
    <w:p w14:paraId="2B7B723F"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lastRenderedPageBreak/>
        <w:t xml:space="preserve">Birmingham City Council, (2025), </w:t>
      </w:r>
      <w:r w:rsidRPr="00E909DE">
        <w:rPr>
          <w:rFonts w:ascii="Arial" w:hAnsi="Arial" w:cs="Arial"/>
          <w:i/>
          <w:iCs/>
          <w:sz w:val="22"/>
          <w:szCs w:val="22"/>
        </w:rPr>
        <w:t>Health and Wellbeing Strategy</w:t>
      </w:r>
      <w:r w:rsidRPr="00E909DE">
        <w:rPr>
          <w:rFonts w:ascii="Arial" w:hAnsi="Arial" w:cs="Arial"/>
          <w:sz w:val="22"/>
          <w:szCs w:val="22"/>
        </w:rPr>
        <w:t xml:space="preserve">, Available at: </w:t>
      </w:r>
      <w:hyperlink r:id="rId17" w:history="1">
        <w:r w:rsidRPr="00E909DE">
          <w:rPr>
            <w:rStyle w:val="Hyperlink"/>
            <w:rFonts w:ascii="Arial" w:hAnsi="Arial" w:cs="Arial"/>
            <w:sz w:val="22"/>
            <w:szCs w:val="22"/>
          </w:rPr>
          <w:t>https://www.birmingham.gov.uk/info/50119/health_and_wellbeing_board/1300/health_and_wellbeing_strategy</w:t>
        </w:r>
      </w:hyperlink>
      <w:r w:rsidRPr="00E909DE">
        <w:rPr>
          <w:rFonts w:ascii="Arial" w:hAnsi="Arial" w:cs="Arial"/>
          <w:sz w:val="22"/>
          <w:szCs w:val="22"/>
        </w:rPr>
        <w:t xml:space="preserve"> (Accessed: 10 March 2026).</w:t>
      </w:r>
    </w:p>
    <w:p w14:paraId="39DAA3CB"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Climate Change Committee (2025), </w:t>
      </w:r>
      <w:r w:rsidRPr="00E909DE">
        <w:rPr>
          <w:rFonts w:ascii="Arial" w:hAnsi="Arial" w:cs="Arial"/>
          <w:i/>
          <w:iCs/>
          <w:sz w:val="22"/>
          <w:szCs w:val="22"/>
        </w:rPr>
        <w:t xml:space="preserve">Progress in adapting to climate change: 2025 report to Parliament, </w:t>
      </w:r>
      <w:r w:rsidRPr="00E909DE">
        <w:rPr>
          <w:rFonts w:ascii="Arial" w:hAnsi="Arial" w:cs="Arial"/>
          <w:sz w:val="22"/>
          <w:szCs w:val="22"/>
        </w:rPr>
        <w:t xml:space="preserve">Available at: </w:t>
      </w:r>
      <w:hyperlink r:id="rId18" w:history="1">
        <w:r w:rsidRPr="00E909DE">
          <w:rPr>
            <w:rStyle w:val="Hyperlink"/>
            <w:rFonts w:ascii="Arial" w:hAnsi="Arial" w:cs="Arial"/>
            <w:sz w:val="22"/>
            <w:szCs w:val="22"/>
          </w:rPr>
          <w:t>https://www.theccc.org.uk/publication/progress-in-adapting-to-climate-change-2025/</w:t>
        </w:r>
      </w:hyperlink>
      <w:r w:rsidRPr="00E909DE">
        <w:rPr>
          <w:rFonts w:ascii="Arial" w:hAnsi="Arial" w:cs="Arial"/>
          <w:sz w:val="22"/>
          <w:szCs w:val="22"/>
        </w:rPr>
        <w:t xml:space="preserve"> (Accessed: 4 March 2026).</w:t>
      </w:r>
    </w:p>
    <w:p w14:paraId="13CA7279"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Department for Energy Security and Net Zero (2021), </w:t>
      </w:r>
      <w:r w:rsidRPr="00E909DE">
        <w:rPr>
          <w:rFonts w:ascii="Arial" w:hAnsi="Arial" w:cs="Arial"/>
          <w:i/>
          <w:iCs/>
          <w:sz w:val="22"/>
          <w:szCs w:val="22"/>
        </w:rPr>
        <w:t xml:space="preserve">Net Zero Strategy: Build Back Greener, </w:t>
      </w:r>
      <w:r w:rsidRPr="00E909DE">
        <w:rPr>
          <w:rFonts w:ascii="Arial" w:hAnsi="Arial" w:cs="Arial"/>
          <w:sz w:val="22"/>
          <w:szCs w:val="22"/>
        </w:rPr>
        <w:t xml:space="preserve">Available at: </w:t>
      </w:r>
      <w:hyperlink r:id="rId19" w:history="1">
        <w:r w:rsidRPr="00E909DE">
          <w:rPr>
            <w:rStyle w:val="Hyperlink"/>
            <w:rFonts w:ascii="Arial" w:hAnsi="Arial" w:cs="Arial"/>
            <w:sz w:val="22"/>
            <w:szCs w:val="22"/>
          </w:rPr>
          <w:t>https://assets.publishing.service.gov.uk/media/6194dfa4d3bf7f0555071b1b/net-zero-strategy-beis.pdf</w:t>
        </w:r>
      </w:hyperlink>
      <w:r w:rsidRPr="00E909DE">
        <w:rPr>
          <w:rFonts w:ascii="Arial" w:hAnsi="Arial" w:cs="Arial"/>
          <w:sz w:val="22"/>
          <w:szCs w:val="22"/>
        </w:rPr>
        <w:t xml:space="preserve"> (Accessed: 5 March 2026).</w:t>
      </w:r>
    </w:p>
    <w:p w14:paraId="5896499F"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Department for Energy Security and Net Zero (2026</w:t>
      </w:r>
      <w:r w:rsidRPr="00E909DE">
        <w:rPr>
          <w:rFonts w:ascii="Arial" w:hAnsi="Arial" w:cs="Arial"/>
          <w:i/>
          <w:iCs/>
          <w:sz w:val="22"/>
          <w:szCs w:val="22"/>
        </w:rPr>
        <w:t>), Final UK greenhouse gas emissions statistics: 1990 to 2024</w:t>
      </w:r>
      <w:r w:rsidRPr="00E909DE">
        <w:rPr>
          <w:rFonts w:ascii="Arial" w:hAnsi="Arial" w:cs="Arial"/>
          <w:sz w:val="22"/>
          <w:szCs w:val="22"/>
        </w:rPr>
        <w:t xml:space="preserve">. Available at: </w:t>
      </w:r>
      <w:hyperlink r:id="rId20" w:history="1">
        <w:r w:rsidRPr="00E909DE">
          <w:rPr>
            <w:rStyle w:val="Hyperlink"/>
            <w:rFonts w:ascii="Arial" w:hAnsi="Arial" w:cs="Arial"/>
            <w:sz w:val="22"/>
            <w:szCs w:val="22"/>
          </w:rPr>
          <w:t>https://www.gov.uk/government/statistics/final-uk-greenhouse-gas-emissions-statistics-1990-to-2024</w:t>
        </w:r>
      </w:hyperlink>
      <w:r w:rsidRPr="00E909DE">
        <w:rPr>
          <w:rFonts w:ascii="Arial" w:hAnsi="Arial" w:cs="Arial"/>
          <w:sz w:val="22"/>
          <w:szCs w:val="22"/>
        </w:rPr>
        <w:t xml:space="preserve"> (Accessed: 10 March 2026).</w:t>
      </w:r>
    </w:p>
    <w:p w14:paraId="18934569"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Department for Environment, Food &amp; Rural Affairs, (2025), </w:t>
      </w:r>
      <w:r w:rsidRPr="00E909DE">
        <w:rPr>
          <w:rFonts w:ascii="Arial" w:hAnsi="Arial" w:cs="Arial"/>
          <w:i/>
          <w:iCs/>
          <w:sz w:val="22"/>
          <w:szCs w:val="22"/>
        </w:rPr>
        <w:t>Particulate matter (PM10/PM2.5),</w:t>
      </w:r>
      <w:r w:rsidRPr="00E909DE">
        <w:rPr>
          <w:rFonts w:ascii="Arial" w:hAnsi="Arial" w:cs="Arial"/>
          <w:sz w:val="22"/>
          <w:szCs w:val="22"/>
        </w:rPr>
        <w:t xml:space="preserve"> Available at: </w:t>
      </w:r>
      <w:hyperlink r:id="rId21" w:history="1">
        <w:r w:rsidRPr="00E909DE">
          <w:rPr>
            <w:rStyle w:val="Hyperlink"/>
            <w:rFonts w:ascii="Arial" w:hAnsi="Arial" w:cs="Arial"/>
            <w:sz w:val="22"/>
            <w:szCs w:val="22"/>
          </w:rPr>
          <w:t>https://www.gov.uk/government/statistics/air-quality-statistics/concentrations-of-particulate-matter-pm10-and-pm25</w:t>
        </w:r>
      </w:hyperlink>
      <w:r w:rsidRPr="00E909DE">
        <w:rPr>
          <w:rFonts w:ascii="Arial" w:hAnsi="Arial" w:cs="Arial"/>
          <w:sz w:val="22"/>
          <w:szCs w:val="22"/>
        </w:rPr>
        <w:t xml:space="preserve"> (Accessed: 4 March 2026).</w:t>
      </w:r>
    </w:p>
    <w:p w14:paraId="64DA8F28"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Department of Health and Social Care (2025), </w:t>
      </w:r>
      <w:r w:rsidRPr="00E909DE">
        <w:rPr>
          <w:rFonts w:ascii="Arial" w:hAnsi="Arial" w:cs="Arial"/>
          <w:i/>
          <w:iCs/>
          <w:sz w:val="22"/>
          <w:szCs w:val="22"/>
        </w:rPr>
        <w:t>Public Health Outcomes Framework: commentary, May 2025</w:t>
      </w:r>
      <w:r w:rsidRPr="00E909DE">
        <w:rPr>
          <w:rFonts w:ascii="Arial" w:hAnsi="Arial" w:cs="Arial"/>
          <w:sz w:val="22"/>
          <w:szCs w:val="22"/>
        </w:rPr>
        <w:t xml:space="preserve">, Available at: </w:t>
      </w:r>
      <w:hyperlink r:id="rId22" w:history="1">
        <w:r w:rsidRPr="00E909DE">
          <w:rPr>
            <w:rStyle w:val="Hyperlink"/>
            <w:rFonts w:ascii="Arial" w:hAnsi="Arial" w:cs="Arial"/>
            <w:sz w:val="22"/>
            <w:szCs w:val="22"/>
          </w:rPr>
          <w:t>https://www.gov.uk/government/statistics/public-health-outcomes-framework-may-2025-data-update/public-health-outcomes-framework-commentary-may-2025--2</w:t>
        </w:r>
      </w:hyperlink>
      <w:r w:rsidRPr="00E909DE">
        <w:rPr>
          <w:rFonts w:ascii="Arial" w:hAnsi="Arial" w:cs="Arial"/>
          <w:sz w:val="22"/>
          <w:szCs w:val="22"/>
        </w:rPr>
        <w:t xml:space="preserve"> (Accessed: 5 March 2026).</w:t>
      </w:r>
    </w:p>
    <w:p w14:paraId="2FB2CC58"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Health and Care Act 2022 (2022), </w:t>
      </w:r>
      <w:r w:rsidRPr="00E909DE">
        <w:rPr>
          <w:rFonts w:ascii="Arial" w:hAnsi="Arial" w:cs="Arial"/>
          <w:i/>
          <w:iCs/>
          <w:sz w:val="22"/>
          <w:szCs w:val="22"/>
        </w:rPr>
        <w:t>Commentary on provisions of the Act,</w:t>
      </w:r>
      <w:r w:rsidRPr="00E909DE">
        <w:rPr>
          <w:rFonts w:ascii="Arial" w:hAnsi="Arial" w:cs="Arial"/>
          <w:sz w:val="22"/>
          <w:szCs w:val="22"/>
        </w:rPr>
        <w:t xml:space="preserve"> Available at: </w:t>
      </w:r>
      <w:hyperlink r:id="rId23" w:history="1">
        <w:r w:rsidRPr="00E909DE">
          <w:rPr>
            <w:rStyle w:val="Hyperlink"/>
            <w:rFonts w:ascii="Arial" w:hAnsi="Arial" w:cs="Arial"/>
            <w:sz w:val="22"/>
            <w:szCs w:val="22"/>
          </w:rPr>
          <w:t>https://www.legislation.gov.uk/ukpga/2022/31/notes/division/5/index.htm</w:t>
        </w:r>
      </w:hyperlink>
      <w:r w:rsidRPr="00E909DE">
        <w:rPr>
          <w:rFonts w:ascii="Arial" w:hAnsi="Arial" w:cs="Arial"/>
          <w:sz w:val="22"/>
          <w:szCs w:val="22"/>
        </w:rPr>
        <w:t xml:space="preserve"> (Accessed: 7 March 2026).</w:t>
      </w:r>
    </w:p>
    <w:p w14:paraId="79CFBE0A"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IPCC (2023), </w:t>
      </w:r>
      <w:r w:rsidRPr="00E909DE">
        <w:rPr>
          <w:rFonts w:ascii="Arial" w:hAnsi="Arial" w:cs="Arial"/>
          <w:i/>
          <w:iCs/>
          <w:sz w:val="22"/>
          <w:szCs w:val="22"/>
        </w:rPr>
        <w:t>Climate Change 2023: Synthesis Report,</w:t>
      </w:r>
      <w:r w:rsidRPr="00E909DE">
        <w:rPr>
          <w:rFonts w:ascii="Arial" w:hAnsi="Arial" w:cs="Arial"/>
          <w:sz w:val="22"/>
          <w:szCs w:val="22"/>
        </w:rPr>
        <w:t xml:space="preserve"> Available at: </w:t>
      </w:r>
      <w:hyperlink r:id="rId24" w:history="1">
        <w:r w:rsidRPr="00E909DE">
          <w:rPr>
            <w:rStyle w:val="Hyperlink"/>
            <w:rFonts w:ascii="Arial" w:hAnsi="Arial" w:cs="Arial"/>
            <w:sz w:val="22"/>
            <w:szCs w:val="22"/>
          </w:rPr>
          <w:t>https://www.ipcc.ch/report/ar6/syr/downloads/report/IPCC_AR6_SYR_LongerReport.pdf</w:t>
        </w:r>
      </w:hyperlink>
      <w:r w:rsidRPr="00E909DE">
        <w:rPr>
          <w:rFonts w:ascii="Arial" w:hAnsi="Arial" w:cs="Arial"/>
          <w:sz w:val="22"/>
          <w:szCs w:val="22"/>
        </w:rPr>
        <w:t xml:space="preserve"> (Accessed: 7 March 2026).</w:t>
      </w:r>
    </w:p>
    <w:p w14:paraId="31BA7F3E"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legislation.gov.uk (2019), </w:t>
      </w:r>
      <w:r w:rsidRPr="00E909DE">
        <w:rPr>
          <w:rFonts w:ascii="Arial" w:hAnsi="Arial" w:cs="Arial"/>
          <w:i/>
          <w:iCs/>
          <w:sz w:val="22"/>
          <w:szCs w:val="22"/>
        </w:rPr>
        <w:t>The Climate Change Act 2008 (2050 Target Amendment) Order 2019 (SI 2019/1056).</w:t>
      </w:r>
      <w:r w:rsidRPr="00E909DE">
        <w:rPr>
          <w:rFonts w:ascii="Arial" w:hAnsi="Arial" w:cs="Arial"/>
          <w:sz w:val="22"/>
          <w:szCs w:val="22"/>
        </w:rPr>
        <w:t xml:space="preserve"> Available at: </w:t>
      </w:r>
      <w:hyperlink r:id="rId25" w:history="1">
        <w:r w:rsidRPr="00E909DE">
          <w:rPr>
            <w:rStyle w:val="Hyperlink"/>
            <w:rFonts w:ascii="Arial" w:hAnsi="Arial" w:cs="Arial"/>
            <w:sz w:val="22"/>
            <w:szCs w:val="22"/>
          </w:rPr>
          <w:t>https://www.legislation.gov.uk/uksi/2019/1056/pdfs/uksi_20191056_en.pdf</w:t>
        </w:r>
      </w:hyperlink>
      <w:r w:rsidRPr="00E909DE">
        <w:rPr>
          <w:rFonts w:ascii="Arial" w:hAnsi="Arial" w:cs="Arial"/>
          <w:sz w:val="22"/>
          <w:szCs w:val="22"/>
        </w:rPr>
        <w:t xml:space="preserve"> (Accessed: 7 March 2026).</w:t>
      </w:r>
    </w:p>
    <w:p w14:paraId="5AB03FDE"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Local Government Association (2024), </w:t>
      </w:r>
      <w:r w:rsidRPr="00E909DE">
        <w:rPr>
          <w:rFonts w:ascii="Arial" w:hAnsi="Arial" w:cs="Arial"/>
          <w:i/>
          <w:iCs/>
          <w:sz w:val="22"/>
          <w:szCs w:val="22"/>
        </w:rPr>
        <w:t>Climate change reporting guidance for local authorities.</w:t>
      </w:r>
      <w:r w:rsidRPr="00E909DE">
        <w:rPr>
          <w:rFonts w:ascii="Arial" w:hAnsi="Arial" w:cs="Arial"/>
          <w:sz w:val="22"/>
          <w:szCs w:val="22"/>
        </w:rPr>
        <w:t xml:space="preserve"> Available at: </w:t>
      </w:r>
      <w:hyperlink r:id="rId26" w:history="1">
        <w:r w:rsidRPr="00E909DE">
          <w:rPr>
            <w:rStyle w:val="Hyperlink"/>
            <w:rFonts w:ascii="Arial" w:hAnsi="Arial" w:cs="Arial"/>
            <w:sz w:val="22"/>
            <w:szCs w:val="22"/>
          </w:rPr>
          <w:t>https://www.local.gov.uk/guide-climate-change-reporting-guidance-local-authorities</w:t>
        </w:r>
      </w:hyperlink>
      <w:r w:rsidRPr="00E909DE">
        <w:rPr>
          <w:rFonts w:ascii="Arial" w:hAnsi="Arial" w:cs="Arial"/>
          <w:sz w:val="22"/>
          <w:szCs w:val="22"/>
        </w:rPr>
        <w:t xml:space="preserve"> (Accessed: 7 March 2026).</w:t>
      </w:r>
    </w:p>
    <w:p w14:paraId="368F1964"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lastRenderedPageBreak/>
        <w:t xml:space="preserve">NHS England (2019), </w:t>
      </w:r>
      <w:r w:rsidRPr="00E909DE">
        <w:rPr>
          <w:rFonts w:ascii="Arial" w:hAnsi="Arial" w:cs="Arial"/>
          <w:i/>
          <w:iCs/>
          <w:sz w:val="22"/>
          <w:szCs w:val="22"/>
        </w:rPr>
        <w:t>National Healthcare Inequalities Improvement Programme,</w:t>
      </w:r>
      <w:r w:rsidRPr="00E909DE">
        <w:rPr>
          <w:rFonts w:ascii="Arial" w:hAnsi="Arial" w:cs="Arial"/>
          <w:sz w:val="22"/>
          <w:szCs w:val="22"/>
        </w:rPr>
        <w:t xml:space="preserve"> Available At: </w:t>
      </w:r>
      <w:hyperlink r:id="rId27" w:history="1">
        <w:r w:rsidRPr="00E909DE">
          <w:rPr>
            <w:rStyle w:val="Hyperlink"/>
            <w:rFonts w:ascii="Arial" w:hAnsi="Arial" w:cs="Arial"/>
            <w:sz w:val="22"/>
            <w:szCs w:val="22"/>
          </w:rPr>
          <w:t>https://www.england.nhs.uk/about/equality/equality-hub/national-healthcare-inequalities-improvement-programme/</w:t>
        </w:r>
      </w:hyperlink>
      <w:r w:rsidRPr="00E909DE">
        <w:rPr>
          <w:rFonts w:ascii="Arial" w:hAnsi="Arial" w:cs="Arial"/>
          <w:sz w:val="22"/>
          <w:szCs w:val="22"/>
        </w:rPr>
        <w:t xml:space="preserve"> (Accessed: 7 March 2026).</w:t>
      </w:r>
    </w:p>
    <w:p w14:paraId="0FB823F0" w14:textId="11FECAB3" w:rsidR="00A209AE"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NHS England (2022), </w:t>
      </w:r>
      <w:r w:rsidRPr="00E909DE">
        <w:rPr>
          <w:rFonts w:ascii="Arial" w:hAnsi="Arial" w:cs="Arial"/>
          <w:i/>
          <w:iCs/>
          <w:sz w:val="22"/>
          <w:szCs w:val="22"/>
        </w:rPr>
        <w:t>Delivering a ‘Net Zero ‘National Health Service</w:t>
      </w:r>
      <w:r w:rsidRPr="00E909DE">
        <w:rPr>
          <w:rFonts w:ascii="Arial" w:hAnsi="Arial" w:cs="Arial"/>
          <w:sz w:val="22"/>
          <w:szCs w:val="22"/>
        </w:rPr>
        <w:t>, Available At:</w:t>
      </w:r>
      <w:r w:rsidR="00A209AE" w:rsidRPr="00E909DE">
        <w:rPr>
          <w:rFonts w:ascii="Arial" w:hAnsi="Arial" w:cs="Arial"/>
          <w:sz w:val="22"/>
          <w:szCs w:val="22"/>
        </w:rPr>
        <w:t xml:space="preserve"> </w:t>
      </w:r>
      <w:hyperlink r:id="rId28" w:history="1">
        <w:r w:rsidR="00A209AE" w:rsidRPr="00E909DE">
          <w:rPr>
            <w:rStyle w:val="Hyperlink"/>
            <w:rFonts w:ascii="Arial" w:hAnsi="Arial" w:cs="Arial"/>
            <w:sz w:val="22"/>
            <w:szCs w:val="22"/>
          </w:rPr>
          <w:t>https://www.england.nhs.uk/wp-content/uploads/sites/51/2022/07/B1728-delivering-a-net-zero-nhs-july-2022.pdf</w:t>
        </w:r>
      </w:hyperlink>
      <w:r w:rsidR="00A209AE" w:rsidRPr="00E909DE">
        <w:rPr>
          <w:rFonts w:ascii="Arial" w:hAnsi="Arial" w:cs="Arial"/>
          <w:sz w:val="22"/>
          <w:szCs w:val="22"/>
        </w:rPr>
        <w:t xml:space="preserve"> (Accessed: 7 March 2026).</w:t>
      </w:r>
    </w:p>
    <w:p w14:paraId="3736F424"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NHS England (2022), </w:t>
      </w:r>
      <w:r w:rsidRPr="00E909DE">
        <w:rPr>
          <w:rFonts w:ascii="Arial" w:hAnsi="Arial" w:cs="Arial"/>
          <w:i/>
          <w:iCs/>
          <w:sz w:val="22"/>
          <w:szCs w:val="22"/>
        </w:rPr>
        <w:t>Working in partnership with people and communities: Statutory guidance</w:t>
      </w:r>
      <w:r w:rsidRPr="00E909DE">
        <w:rPr>
          <w:rFonts w:ascii="Arial" w:hAnsi="Arial" w:cs="Arial"/>
          <w:sz w:val="22"/>
          <w:szCs w:val="22"/>
        </w:rPr>
        <w:t xml:space="preserve">, Available at: </w:t>
      </w:r>
      <w:hyperlink r:id="rId29" w:history="1">
        <w:r w:rsidRPr="00E909DE">
          <w:rPr>
            <w:rStyle w:val="Hyperlink"/>
            <w:rFonts w:ascii="Arial" w:hAnsi="Arial" w:cs="Arial"/>
            <w:sz w:val="22"/>
            <w:szCs w:val="22"/>
          </w:rPr>
          <w:t>https://www.england.nhs.uk/long-read/working-in-partnership-with-people-and-communities-statutory-guidance/</w:t>
        </w:r>
      </w:hyperlink>
      <w:r w:rsidRPr="00E909DE">
        <w:rPr>
          <w:rFonts w:ascii="Arial" w:hAnsi="Arial" w:cs="Arial"/>
          <w:sz w:val="22"/>
          <w:szCs w:val="22"/>
        </w:rPr>
        <w:t xml:space="preserve"> (Accessed: 7 March 2026).</w:t>
      </w:r>
    </w:p>
    <w:p w14:paraId="5240DBB9"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Office for Health Improvement and Disparities (2022) </w:t>
      </w:r>
      <w:r w:rsidRPr="00E909DE">
        <w:rPr>
          <w:rFonts w:ascii="Arial" w:hAnsi="Arial" w:cs="Arial"/>
          <w:i/>
          <w:iCs/>
          <w:sz w:val="22"/>
          <w:szCs w:val="22"/>
        </w:rPr>
        <w:t>Air pollution: applying All Our Health</w:t>
      </w:r>
      <w:r w:rsidRPr="00E909DE">
        <w:rPr>
          <w:rFonts w:ascii="Arial" w:hAnsi="Arial" w:cs="Arial"/>
          <w:sz w:val="22"/>
          <w:szCs w:val="22"/>
        </w:rPr>
        <w:t xml:space="preserve">. Available at: </w:t>
      </w:r>
      <w:hyperlink r:id="rId30" w:history="1">
        <w:r w:rsidRPr="00E909DE">
          <w:rPr>
            <w:rStyle w:val="Hyperlink"/>
            <w:rFonts w:ascii="Arial" w:hAnsi="Arial" w:cs="Arial"/>
            <w:sz w:val="22"/>
            <w:szCs w:val="22"/>
          </w:rPr>
          <w:t>https://www.gov.uk/government/publications/air-pollution-applying-all-our-health/air-pollution-applying-all-our-health</w:t>
        </w:r>
      </w:hyperlink>
      <w:r w:rsidRPr="00E909DE">
        <w:rPr>
          <w:rFonts w:ascii="Arial" w:hAnsi="Arial" w:cs="Arial"/>
          <w:sz w:val="22"/>
          <w:szCs w:val="22"/>
        </w:rPr>
        <w:t xml:space="preserve"> (Accessed: 10 March 2026).</w:t>
      </w:r>
    </w:p>
    <w:p w14:paraId="1D3A2F76"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Office for Health Improvement and Disparities (2025), </w:t>
      </w:r>
      <w:r w:rsidRPr="00E909DE">
        <w:rPr>
          <w:rFonts w:ascii="Arial" w:hAnsi="Arial" w:cs="Arial"/>
          <w:i/>
          <w:iCs/>
          <w:sz w:val="22"/>
          <w:szCs w:val="22"/>
        </w:rPr>
        <w:t>Health Inequalities Dashboard: statistical commentary, September 2025,</w:t>
      </w:r>
      <w:r w:rsidRPr="00E909DE">
        <w:rPr>
          <w:rFonts w:ascii="Arial" w:hAnsi="Arial" w:cs="Arial"/>
          <w:sz w:val="22"/>
          <w:szCs w:val="22"/>
        </w:rPr>
        <w:t xml:space="preserve"> Available At: </w:t>
      </w:r>
      <w:hyperlink r:id="rId31" w:history="1">
        <w:r w:rsidRPr="00E909DE">
          <w:rPr>
            <w:rStyle w:val="Hyperlink"/>
            <w:rFonts w:ascii="Arial" w:hAnsi="Arial" w:cs="Arial"/>
            <w:sz w:val="22"/>
            <w:szCs w:val="22"/>
          </w:rPr>
          <w:t>https://www.gov.uk/government/statistics/health-inequalities-dashboard-september-2025-data-update/health-inequalities-dashboard-statistical-commentary-september-2025</w:t>
        </w:r>
      </w:hyperlink>
      <w:r w:rsidRPr="00E909DE">
        <w:rPr>
          <w:rFonts w:ascii="Arial" w:hAnsi="Arial" w:cs="Arial"/>
          <w:sz w:val="22"/>
          <w:szCs w:val="22"/>
        </w:rPr>
        <w:t xml:space="preserve"> (Accessed: 7 March 2026).</w:t>
      </w:r>
    </w:p>
    <w:p w14:paraId="5C3B80E1"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ONS (2025), Measuring</w:t>
      </w:r>
      <w:r w:rsidRPr="00E909DE">
        <w:rPr>
          <w:rFonts w:ascii="Arial" w:hAnsi="Arial" w:cs="Arial"/>
          <w:i/>
          <w:iCs/>
          <w:sz w:val="22"/>
          <w:szCs w:val="22"/>
        </w:rPr>
        <w:t xml:space="preserve"> UK greenhouse gas emissions</w:t>
      </w:r>
      <w:r w:rsidRPr="00E909DE">
        <w:rPr>
          <w:rFonts w:ascii="Arial" w:hAnsi="Arial" w:cs="Arial"/>
          <w:sz w:val="22"/>
          <w:szCs w:val="22"/>
        </w:rPr>
        <w:t xml:space="preserve">. Available at: </w:t>
      </w:r>
      <w:hyperlink r:id="rId32" w:history="1">
        <w:r w:rsidRPr="00E909DE">
          <w:rPr>
            <w:rStyle w:val="Hyperlink"/>
            <w:rFonts w:ascii="Arial" w:hAnsi="Arial" w:cs="Arial"/>
            <w:sz w:val="22"/>
            <w:szCs w:val="22"/>
          </w:rPr>
          <w:t>https://www.ons.gov.uk/economy/environmentalaccounts/methodologies/measuringukgreenhousegasemissions</w:t>
        </w:r>
      </w:hyperlink>
      <w:r w:rsidRPr="00E909DE">
        <w:rPr>
          <w:rFonts w:ascii="Arial" w:hAnsi="Arial" w:cs="Arial"/>
          <w:sz w:val="22"/>
          <w:szCs w:val="22"/>
        </w:rPr>
        <w:t xml:space="preserve"> (Accessed: 10 March 2026).</w:t>
      </w:r>
    </w:p>
    <w:p w14:paraId="71CC2EB9"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Rimer, B.K. and Viswanath, K., 2024. Theory, Research, And Practice In Health Behavior. Health Behavior: Theory, Research, and Practice, 10.</w:t>
      </w:r>
    </w:p>
    <w:p w14:paraId="41295A21"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UN Statistics Division (2024), </w:t>
      </w:r>
      <w:r w:rsidRPr="00E909DE">
        <w:rPr>
          <w:rFonts w:ascii="Arial" w:hAnsi="Arial" w:cs="Arial"/>
          <w:i/>
          <w:iCs/>
          <w:sz w:val="22"/>
          <w:szCs w:val="22"/>
        </w:rPr>
        <w:t>The Sustainable Development Goals Report 2024.</w:t>
      </w:r>
      <w:r w:rsidRPr="00E909DE">
        <w:rPr>
          <w:rFonts w:ascii="Arial" w:hAnsi="Arial" w:cs="Arial"/>
          <w:sz w:val="22"/>
          <w:szCs w:val="22"/>
        </w:rPr>
        <w:t xml:space="preserve"> Available at: </w:t>
      </w:r>
      <w:hyperlink r:id="rId33" w:history="1">
        <w:r w:rsidRPr="00E909DE">
          <w:rPr>
            <w:rStyle w:val="Hyperlink"/>
            <w:rFonts w:ascii="Arial" w:hAnsi="Arial" w:cs="Arial"/>
            <w:sz w:val="22"/>
            <w:szCs w:val="22"/>
          </w:rPr>
          <w:t>https://unstats.un.org/sdgs/report/2024/The-Sustainable-Development-Goals-Report-2024.pdf</w:t>
        </w:r>
      </w:hyperlink>
      <w:r w:rsidRPr="00E909DE">
        <w:rPr>
          <w:rFonts w:ascii="Arial" w:hAnsi="Arial" w:cs="Arial"/>
          <w:sz w:val="22"/>
          <w:szCs w:val="22"/>
        </w:rPr>
        <w:t xml:space="preserve"> (Accessed: 10 March 2026).</w:t>
      </w:r>
    </w:p>
    <w:p w14:paraId="6A73859E"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UNEP (2024), </w:t>
      </w:r>
      <w:r w:rsidRPr="00E909DE">
        <w:rPr>
          <w:rFonts w:ascii="Arial" w:hAnsi="Arial" w:cs="Arial"/>
          <w:i/>
          <w:iCs/>
          <w:sz w:val="22"/>
          <w:szCs w:val="22"/>
        </w:rPr>
        <w:t>Emissions Gap Report 2024</w:t>
      </w:r>
      <w:r w:rsidRPr="00E909DE">
        <w:rPr>
          <w:rFonts w:ascii="Arial" w:hAnsi="Arial" w:cs="Arial"/>
          <w:sz w:val="22"/>
          <w:szCs w:val="22"/>
        </w:rPr>
        <w:t xml:space="preserve">. Available at: </w:t>
      </w:r>
      <w:hyperlink r:id="rId34" w:history="1">
        <w:r w:rsidRPr="00E909DE">
          <w:rPr>
            <w:rStyle w:val="Hyperlink"/>
            <w:rFonts w:ascii="Arial" w:hAnsi="Arial" w:cs="Arial"/>
            <w:sz w:val="22"/>
            <w:szCs w:val="22"/>
          </w:rPr>
          <w:t>https://www.unep.org/resources/emissions-gap-report-2024</w:t>
        </w:r>
      </w:hyperlink>
      <w:r w:rsidRPr="00E909DE">
        <w:rPr>
          <w:rFonts w:ascii="Arial" w:hAnsi="Arial" w:cs="Arial"/>
          <w:sz w:val="22"/>
          <w:szCs w:val="22"/>
        </w:rPr>
        <w:t xml:space="preserve"> (Accessed: 10 March 2026).</w:t>
      </w:r>
    </w:p>
    <w:p w14:paraId="6CD9F23C"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UNFCCC (2025), </w:t>
      </w:r>
      <w:r w:rsidRPr="00E909DE">
        <w:rPr>
          <w:rFonts w:ascii="Arial" w:hAnsi="Arial" w:cs="Arial"/>
          <w:i/>
          <w:iCs/>
          <w:sz w:val="22"/>
          <w:szCs w:val="22"/>
        </w:rPr>
        <w:t>2025 NDC Synthesis Report</w:t>
      </w:r>
      <w:r w:rsidRPr="00E909DE">
        <w:rPr>
          <w:rFonts w:ascii="Arial" w:hAnsi="Arial" w:cs="Arial"/>
          <w:sz w:val="22"/>
          <w:szCs w:val="22"/>
        </w:rPr>
        <w:t xml:space="preserve">. Available at: </w:t>
      </w:r>
      <w:hyperlink r:id="rId35" w:history="1">
        <w:r w:rsidRPr="00E909DE">
          <w:rPr>
            <w:rStyle w:val="Hyperlink"/>
            <w:rFonts w:ascii="Arial" w:hAnsi="Arial" w:cs="Arial"/>
            <w:sz w:val="22"/>
            <w:szCs w:val="22"/>
          </w:rPr>
          <w:t>https://unfccc.int/process-and-meetings/the-paris-agreement/nationally-determined-contributions-ndcs/2025-ndc-synthesis-report</w:t>
        </w:r>
      </w:hyperlink>
      <w:r w:rsidRPr="00E909DE">
        <w:rPr>
          <w:rFonts w:ascii="Arial" w:hAnsi="Arial" w:cs="Arial"/>
          <w:sz w:val="22"/>
          <w:szCs w:val="22"/>
        </w:rPr>
        <w:t xml:space="preserve"> (Accessed: 10 March 2026).</w:t>
      </w:r>
    </w:p>
    <w:p w14:paraId="002EE0F6"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lastRenderedPageBreak/>
        <w:t xml:space="preserve">United Nations (2024), </w:t>
      </w:r>
      <w:r w:rsidRPr="00E909DE">
        <w:rPr>
          <w:rFonts w:ascii="Arial" w:hAnsi="Arial" w:cs="Arial"/>
          <w:i/>
          <w:iCs/>
          <w:sz w:val="22"/>
          <w:szCs w:val="22"/>
        </w:rPr>
        <w:t>Goal 13: Take urgent action to combat climate change and its impacts.</w:t>
      </w:r>
      <w:r w:rsidRPr="00E909DE">
        <w:rPr>
          <w:rFonts w:ascii="Arial" w:hAnsi="Arial" w:cs="Arial"/>
          <w:sz w:val="22"/>
          <w:szCs w:val="22"/>
        </w:rPr>
        <w:t xml:space="preserve"> Available at </w:t>
      </w:r>
      <w:hyperlink r:id="rId36" w:history="1">
        <w:r w:rsidRPr="00E909DE">
          <w:rPr>
            <w:rStyle w:val="Hyperlink"/>
            <w:rFonts w:ascii="Arial" w:hAnsi="Arial" w:cs="Arial"/>
            <w:sz w:val="22"/>
            <w:szCs w:val="22"/>
          </w:rPr>
          <w:t>https://www.un.org/sustainabledevelopment/climate-change/</w:t>
        </w:r>
      </w:hyperlink>
      <w:r w:rsidRPr="00E909DE">
        <w:rPr>
          <w:rFonts w:ascii="Arial" w:hAnsi="Arial" w:cs="Arial"/>
          <w:sz w:val="22"/>
          <w:szCs w:val="22"/>
        </w:rPr>
        <w:t xml:space="preserve"> (Accessed: 10 March 2026).</w:t>
      </w:r>
    </w:p>
    <w:p w14:paraId="2178E5E8"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United Nations (2026), </w:t>
      </w:r>
      <w:r w:rsidRPr="00E909DE">
        <w:rPr>
          <w:rFonts w:ascii="Arial" w:hAnsi="Arial" w:cs="Arial"/>
          <w:i/>
          <w:iCs/>
          <w:sz w:val="22"/>
          <w:szCs w:val="22"/>
        </w:rPr>
        <w:t>SDG 3: Ensure healthy lives and promote well-being for all at all ages</w:t>
      </w:r>
      <w:r w:rsidRPr="00E909DE">
        <w:rPr>
          <w:rFonts w:ascii="Arial" w:hAnsi="Arial" w:cs="Arial"/>
          <w:sz w:val="22"/>
          <w:szCs w:val="22"/>
        </w:rPr>
        <w:t xml:space="preserve">, Available at: </w:t>
      </w:r>
      <w:hyperlink r:id="rId37" w:history="1">
        <w:r w:rsidRPr="00E909DE">
          <w:rPr>
            <w:rStyle w:val="Hyperlink"/>
            <w:rFonts w:ascii="Arial" w:hAnsi="Arial" w:cs="Arial"/>
            <w:sz w:val="22"/>
            <w:szCs w:val="22"/>
          </w:rPr>
          <w:t>https://www.un.org/sites/un2.un.org/files/ods_3_digital.pdf</w:t>
        </w:r>
      </w:hyperlink>
      <w:r w:rsidRPr="00E909DE">
        <w:rPr>
          <w:rFonts w:ascii="Arial" w:hAnsi="Arial" w:cs="Arial"/>
          <w:sz w:val="22"/>
          <w:szCs w:val="22"/>
        </w:rPr>
        <w:t xml:space="preserve"> (Accessed: 8 March 2026).</w:t>
      </w:r>
    </w:p>
    <w:p w14:paraId="3618B306"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United Nations climate change (2026), </w:t>
      </w:r>
      <w:r w:rsidRPr="00E909DE">
        <w:rPr>
          <w:rFonts w:ascii="Arial" w:hAnsi="Arial" w:cs="Arial"/>
          <w:i/>
          <w:iCs/>
          <w:sz w:val="22"/>
          <w:szCs w:val="22"/>
        </w:rPr>
        <w:t>The Paris Agreement</w:t>
      </w:r>
      <w:r w:rsidRPr="00E909DE">
        <w:rPr>
          <w:rFonts w:ascii="Arial" w:hAnsi="Arial" w:cs="Arial"/>
          <w:sz w:val="22"/>
          <w:szCs w:val="22"/>
        </w:rPr>
        <w:t xml:space="preserve">, Available at: </w:t>
      </w:r>
      <w:hyperlink r:id="rId38" w:history="1">
        <w:r w:rsidRPr="00E909DE">
          <w:rPr>
            <w:rStyle w:val="Hyperlink"/>
            <w:rFonts w:ascii="Arial" w:hAnsi="Arial" w:cs="Arial"/>
            <w:sz w:val="22"/>
            <w:szCs w:val="22"/>
          </w:rPr>
          <w:t>https://unfccc.int/process-and-meetings/the-paris-agreement</w:t>
        </w:r>
      </w:hyperlink>
      <w:r w:rsidRPr="00E909DE">
        <w:rPr>
          <w:rFonts w:ascii="Arial" w:hAnsi="Arial" w:cs="Arial"/>
          <w:sz w:val="22"/>
          <w:szCs w:val="22"/>
        </w:rPr>
        <w:t xml:space="preserve"> (Accessed: 8 March 2026).</w:t>
      </w:r>
    </w:p>
    <w:p w14:paraId="6C98C8D1"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World Food Programme (2025), </w:t>
      </w:r>
      <w:r w:rsidRPr="00E909DE">
        <w:rPr>
          <w:rFonts w:ascii="Arial" w:hAnsi="Arial" w:cs="Arial"/>
          <w:i/>
          <w:iCs/>
          <w:sz w:val="22"/>
          <w:szCs w:val="22"/>
        </w:rPr>
        <w:t>WFP at a glance</w:t>
      </w:r>
      <w:r w:rsidRPr="00E909DE">
        <w:rPr>
          <w:rFonts w:ascii="Arial" w:hAnsi="Arial" w:cs="Arial"/>
          <w:sz w:val="22"/>
          <w:szCs w:val="22"/>
        </w:rPr>
        <w:t xml:space="preserve">. Available at: </w:t>
      </w:r>
      <w:hyperlink r:id="rId39" w:history="1">
        <w:r w:rsidRPr="00E909DE">
          <w:rPr>
            <w:rStyle w:val="Hyperlink"/>
            <w:rFonts w:ascii="Arial" w:hAnsi="Arial" w:cs="Arial"/>
            <w:sz w:val="22"/>
            <w:szCs w:val="22"/>
          </w:rPr>
          <w:t>https://www.wfp.org/stories/wfp-glance</w:t>
        </w:r>
      </w:hyperlink>
      <w:r w:rsidRPr="00E909DE">
        <w:rPr>
          <w:rFonts w:ascii="Arial" w:hAnsi="Arial" w:cs="Arial"/>
          <w:sz w:val="22"/>
          <w:szCs w:val="22"/>
        </w:rPr>
        <w:t xml:space="preserve"> (Accessed: 10 March 2026).</w:t>
      </w:r>
    </w:p>
    <w:p w14:paraId="3C5CD963"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World Health Organization (2023), </w:t>
      </w:r>
      <w:r w:rsidRPr="00E909DE">
        <w:rPr>
          <w:rFonts w:ascii="Arial" w:hAnsi="Arial" w:cs="Arial"/>
          <w:i/>
          <w:iCs/>
          <w:sz w:val="22"/>
          <w:szCs w:val="22"/>
        </w:rPr>
        <w:t>Accelerating progress towards Sustainable Development Goal 3 through the Global Action Plan for Healthy Lives and Well-being for All.</w:t>
      </w:r>
      <w:r w:rsidRPr="00E909DE">
        <w:rPr>
          <w:rFonts w:ascii="Arial" w:hAnsi="Arial" w:cs="Arial"/>
          <w:sz w:val="22"/>
          <w:szCs w:val="22"/>
        </w:rPr>
        <w:t xml:space="preserve"> Available at: </w:t>
      </w:r>
      <w:hyperlink r:id="rId40" w:history="1">
        <w:r w:rsidRPr="00E909DE">
          <w:rPr>
            <w:rStyle w:val="Hyperlink"/>
            <w:rFonts w:ascii="Arial" w:hAnsi="Arial" w:cs="Arial"/>
            <w:sz w:val="22"/>
            <w:szCs w:val="22"/>
          </w:rPr>
          <w:t>https://www.who.int/publications/m/item/accelerating-progress-towards-sustainable-development-goal-3-through-the-global-action-plan-for-healthy-lives-and-well-being-for-all</w:t>
        </w:r>
      </w:hyperlink>
      <w:r w:rsidRPr="00E909DE">
        <w:rPr>
          <w:rFonts w:ascii="Arial" w:hAnsi="Arial" w:cs="Arial"/>
          <w:sz w:val="22"/>
          <w:szCs w:val="22"/>
        </w:rPr>
        <w:t xml:space="preserve"> (Accessed: 10 March 2026).</w:t>
      </w:r>
    </w:p>
    <w:p w14:paraId="510C6E53" w14:textId="77777777" w:rsidR="003F7F4A" w:rsidRPr="00E909DE" w:rsidRDefault="003F7F4A" w:rsidP="00E909DE">
      <w:pPr>
        <w:spacing w:line="360" w:lineRule="auto"/>
        <w:rPr>
          <w:rFonts w:ascii="Arial" w:hAnsi="Arial" w:cs="Arial"/>
          <w:sz w:val="22"/>
          <w:szCs w:val="22"/>
        </w:rPr>
      </w:pPr>
      <w:r w:rsidRPr="00E909DE">
        <w:rPr>
          <w:rFonts w:ascii="Arial" w:hAnsi="Arial" w:cs="Arial"/>
          <w:sz w:val="22"/>
          <w:szCs w:val="22"/>
        </w:rPr>
        <w:t xml:space="preserve">World Health Organization (2024), </w:t>
      </w:r>
      <w:r w:rsidRPr="00E909DE">
        <w:rPr>
          <w:rFonts w:ascii="Arial" w:hAnsi="Arial" w:cs="Arial"/>
          <w:i/>
          <w:iCs/>
          <w:sz w:val="22"/>
          <w:szCs w:val="22"/>
        </w:rPr>
        <w:t>Frequently asked questions of SDG3 Global Action Plan.</w:t>
      </w:r>
      <w:r w:rsidRPr="00E909DE">
        <w:rPr>
          <w:rFonts w:ascii="Arial" w:hAnsi="Arial" w:cs="Arial"/>
          <w:sz w:val="22"/>
          <w:szCs w:val="22"/>
        </w:rPr>
        <w:t xml:space="preserve"> Available at: </w:t>
      </w:r>
      <w:hyperlink r:id="rId41" w:history="1">
        <w:r w:rsidRPr="00E909DE">
          <w:rPr>
            <w:rStyle w:val="Hyperlink"/>
            <w:rFonts w:ascii="Arial" w:hAnsi="Arial" w:cs="Arial"/>
            <w:sz w:val="22"/>
            <w:szCs w:val="22"/>
          </w:rPr>
          <w:t>https://www.who.int/initiatives/sdg3-global-action-plan/frequently-asked-questions</w:t>
        </w:r>
      </w:hyperlink>
      <w:r w:rsidRPr="00E909DE">
        <w:rPr>
          <w:rFonts w:ascii="Arial" w:hAnsi="Arial" w:cs="Arial"/>
          <w:sz w:val="22"/>
          <w:szCs w:val="22"/>
        </w:rPr>
        <w:t xml:space="preserve"> (Accessed: 10 March 2026).</w:t>
      </w:r>
    </w:p>
    <w:sectPr w:rsidR="003F7F4A" w:rsidRPr="00E909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4C9E7" w14:textId="77777777" w:rsidR="003C7F4B" w:rsidRDefault="003C7F4B" w:rsidP="006243C9">
      <w:pPr>
        <w:spacing w:after="0" w:line="240" w:lineRule="auto"/>
      </w:pPr>
      <w:r>
        <w:separator/>
      </w:r>
    </w:p>
  </w:endnote>
  <w:endnote w:type="continuationSeparator" w:id="0">
    <w:p w14:paraId="6574ABB1" w14:textId="77777777" w:rsidR="003C7F4B" w:rsidRDefault="003C7F4B" w:rsidP="00624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3B9EB4" w14:textId="77777777" w:rsidR="003C7F4B" w:rsidRDefault="003C7F4B" w:rsidP="006243C9">
      <w:pPr>
        <w:spacing w:after="0" w:line="240" w:lineRule="auto"/>
      </w:pPr>
      <w:r>
        <w:separator/>
      </w:r>
    </w:p>
  </w:footnote>
  <w:footnote w:type="continuationSeparator" w:id="0">
    <w:p w14:paraId="6EAD4E95" w14:textId="77777777" w:rsidR="003C7F4B" w:rsidRDefault="003C7F4B" w:rsidP="006243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008C7"/>
    <w:multiLevelType w:val="hybridMultilevel"/>
    <w:tmpl w:val="EFF07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C46251"/>
    <w:multiLevelType w:val="hybridMultilevel"/>
    <w:tmpl w:val="1FC42B54"/>
    <w:lvl w:ilvl="0" w:tplc="0809000F">
      <w:start w:val="1"/>
      <w:numFmt w:val="decimal"/>
      <w:lvlText w:val="%1."/>
      <w:lvlJc w:val="left"/>
      <w:pPr>
        <w:ind w:left="360" w:hanging="360"/>
      </w:p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2" w15:restartNumberingAfterBreak="0">
    <w:nsid w:val="4DD944F2"/>
    <w:multiLevelType w:val="hybridMultilevel"/>
    <w:tmpl w:val="568A4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B74176"/>
    <w:multiLevelType w:val="hybridMultilevel"/>
    <w:tmpl w:val="30E04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045FF3"/>
    <w:multiLevelType w:val="hybridMultilevel"/>
    <w:tmpl w:val="6AD60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D32080"/>
    <w:multiLevelType w:val="hybridMultilevel"/>
    <w:tmpl w:val="03F66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77565">
    <w:abstractNumId w:val="4"/>
  </w:num>
  <w:num w:numId="2" w16cid:durableId="1767723595">
    <w:abstractNumId w:val="2"/>
  </w:num>
  <w:num w:numId="3" w16cid:durableId="1078866596">
    <w:abstractNumId w:val="0"/>
  </w:num>
  <w:num w:numId="4" w16cid:durableId="1439525500">
    <w:abstractNumId w:val="3"/>
  </w:num>
  <w:num w:numId="5" w16cid:durableId="2039163098">
    <w:abstractNumId w:val="5"/>
  </w:num>
  <w:num w:numId="6" w16cid:durableId="1417045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6B9"/>
    <w:rsid w:val="000636A6"/>
    <w:rsid w:val="000A7F75"/>
    <w:rsid w:val="000B0591"/>
    <w:rsid w:val="00130116"/>
    <w:rsid w:val="00150D28"/>
    <w:rsid w:val="0018085F"/>
    <w:rsid w:val="00191889"/>
    <w:rsid w:val="00194666"/>
    <w:rsid w:val="00235B2E"/>
    <w:rsid w:val="0023798B"/>
    <w:rsid w:val="00264B4E"/>
    <w:rsid w:val="00271F41"/>
    <w:rsid w:val="00283BE3"/>
    <w:rsid w:val="002C1DA9"/>
    <w:rsid w:val="002C529B"/>
    <w:rsid w:val="002D183C"/>
    <w:rsid w:val="00337179"/>
    <w:rsid w:val="00340FEC"/>
    <w:rsid w:val="00371054"/>
    <w:rsid w:val="003B12BB"/>
    <w:rsid w:val="003B4CE7"/>
    <w:rsid w:val="003C7F4B"/>
    <w:rsid w:val="003D41C1"/>
    <w:rsid w:val="003F7F4A"/>
    <w:rsid w:val="00400AA7"/>
    <w:rsid w:val="00406DAF"/>
    <w:rsid w:val="00417A51"/>
    <w:rsid w:val="004A7FFD"/>
    <w:rsid w:val="004D432B"/>
    <w:rsid w:val="004D4876"/>
    <w:rsid w:val="00511CF1"/>
    <w:rsid w:val="005315BC"/>
    <w:rsid w:val="00531A06"/>
    <w:rsid w:val="00587850"/>
    <w:rsid w:val="005D3106"/>
    <w:rsid w:val="005E43C9"/>
    <w:rsid w:val="006243C9"/>
    <w:rsid w:val="006714D9"/>
    <w:rsid w:val="006B11A8"/>
    <w:rsid w:val="006D1F10"/>
    <w:rsid w:val="00720CB8"/>
    <w:rsid w:val="007214FB"/>
    <w:rsid w:val="00735A23"/>
    <w:rsid w:val="00736291"/>
    <w:rsid w:val="007406B1"/>
    <w:rsid w:val="00757041"/>
    <w:rsid w:val="007B2E98"/>
    <w:rsid w:val="007C136C"/>
    <w:rsid w:val="008020DE"/>
    <w:rsid w:val="00865303"/>
    <w:rsid w:val="008B4511"/>
    <w:rsid w:val="008C3474"/>
    <w:rsid w:val="00923A5D"/>
    <w:rsid w:val="00932311"/>
    <w:rsid w:val="0096520E"/>
    <w:rsid w:val="009A439E"/>
    <w:rsid w:val="009D07B8"/>
    <w:rsid w:val="00A209AE"/>
    <w:rsid w:val="00A92E8F"/>
    <w:rsid w:val="00A965B5"/>
    <w:rsid w:val="00AE0232"/>
    <w:rsid w:val="00AE2596"/>
    <w:rsid w:val="00B11AD5"/>
    <w:rsid w:val="00B204E1"/>
    <w:rsid w:val="00B36B18"/>
    <w:rsid w:val="00B56F9F"/>
    <w:rsid w:val="00B665FC"/>
    <w:rsid w:val="00B70F2F"/>
    <w:rsid w:val="00B8421B"/>
    <w:rsid w:val="00BA066D"/>
    <w:rsid w:val="00BA5F67"/>
    <w:rsid w:val="00BE248B"/>
    <w:rsid w:val="00C64C41"/>
    <w:rsid w:val="00CA55CB"/>
    <w:rsid w:val="00CD3FA8"/>
    <w:rsid w:val="00D01611"/>
    <w:rsid w:val="00D03282"/>
    <w:rsid w:val="00DE178C"/>
    <w:rsid w:val="00E909DE"/>
    <w:rsid w:val="00E916B9"/>
    <w:rsid w:val="00EB3571"/>
    <w:rsid w:val="00F2027B"/>
    <w:rsid w:val="00F633EF"/>
    <w:rsid w:val="00F75B63"/>
    <w:rsid w:val="00F9641B"/>
    <w:rsid w:val="00FA1DA4"/>
    <w:rsid w:val="00FA6F4A"/>
    <w:rsid w:val="00FF00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8D948F"/>
  <w15:chartTrackingRefBased/>
  <w15:docId w15:val="{FE19C7B6-EB95-4BA3-97FC-8B6A36494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1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1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91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91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1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1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1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16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1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1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91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91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1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1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1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16B9"/>
    <w:rPr>
      <w:rFonts w:eastAsiaTheme="majorEastAsia" w:cstheme="majorBidi"/>
      <w:color w:val="272727" w:themeColor="text1" w:themeTint="D8"/>
    </w:rPr>
  </w:style>
  <w:style w:type="paragraph" w:styleId="Title">
    <w:name w:val="Title"/>
    <w:basedOn w:val="Normal"/>
    <w:next w:val="Normal"/>
    <w:link w:val="TitleChar"/>
    <w:uiPriority w:val="10"/>
    <w:qFormat/>
    <w:rsid w:val="00E916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1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1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16B9"/>
    <w:pPr>
      <w:spacing w:before="160"/>
      <w:jc w:val="center"/>
    </w:pPr>
    <w:rPr>
      <w:i/>
      <w:iCs/>
      <w:color w:val="404040" w:themeColor="text1" w:themeTint="BF"/>
    </w:rPr>
  </w:style>
  <w:style w:type="character" w:customStyle="1" w:styleId="QuoteChar">
    <w:name w:val="Quote Char"/>
    <w:basedOn w:val="DefaultParagraphFont"/>
    <w:link w:val="Quote"/>
    <w:uiPriority w:val="29"/>
    <w:rsid w:val="00E916B9"/>
    <w:rPr>
      <w:i/>
      <w:iCs/>
      <w:color w:val="404040" w:themeColor="text1" w:themeTint="BF"/>
    </w:rPr>
  </w:style>
  <w:style w:type="paragraph" w:styleId="ListParagraph">
    <w:name w:val="List Paragraph"/>
    <w:basedOn w:val="Normal"/>
    <w:uiPriority w:val="34"/>
    <w:qFormat/>
    <w:rsid w:val="00E916B9"/>
    <w:pPr>
      <w:ind w:left="720"/>
      <w:contextualSpacing/>
    </w:pPr>
  </w:style>
  <w:style w:type="character" w:styleId="IntenseEmphasis">
    <w:name w:val="Intense Emphasis"/>
    <w:basedOn w:val="DefaultParagraphFont"/>
    <w:uiPriority w:val="21"/>
    <w:qFormat/>
    <w:rsid w:val="00E916B9"/>
    <w:rPr>
      <w:i/>
      <w:iCs/>
      <w:color w:val="0F4761" w:themeColor="accent1" w:themeShade="BF"/>
    </w:rPr>
  </w:style>
  <w:style w:type="paragraph" w:styleId="IntenseQuote">
    <w:name w:val="Intense Quote"/>
    <w:basedOn w:val="Normal"/>
    <w:next w:val="Normal"/>
    <w:link w:val="IntenseQuoteChar"/>
    <w:uiPriority w:val="30"/>
    <w:qFormat/>
    <w:rsid w:val="00E91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16B9"/>
    <w:rPr>
      <w:i/>
      <w:iCs/>
      <w:color w:val="0F4761" w:themeColor="accent1" w:themeShade="BF"/>
    </w:rPr>
  </w:style>
  <w:style w:type="character" w:styleId="IntenseReference">
    <w:name w:val="Intense Reference"/>
    <w:basedOn w:val="DefaultParagraphFont"/>
    <w:uiPriority w:val="32"/>
    <w:qFormat/>
    <w:rsid w:val="00E916B9"/>
    <w:rPr>
      <w:b/>
      <w:bCs/>
      <w:smallCaps/>
      <w:color w:val="0F4761" w:themeColor="accent1" w:themeShade="BF"/>
      <w:spacing w:val="5"/>
    </w:rPr>
  </w:style>
  <w:style w:type="paragraph" w:styleId="TOCHeading">
    <w:name w:val="TOC Heading"/>
    <w:basedOn w:val="Heading1"/>
    <w:next w:val="Normal"/>
    <w:uiPriority w:val="39"/>
    <w:unhideWhenUsed/>
    <w:qFormat/>
    <w:rsid w:val="00417A51"/>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17A51"/>
    <w:pPr>
      <w:spacing w:after="100"/>
      <w:ind w:left="240"/>
    </w:pPr>
  </w:style>
  <w:style w:type="character" w:styleId="Hyperlink">
    <w:name w:val="Hyperlink"/>
    <w:basedOn w:val="DefaultParagraphFont"/>
    <w:uiPriority w:val="99"/>
    <w:unhideWhenUsed/>
    <w:rsid w:val="00417A51"/>
    <w:rPr>
      <w:color w:val="467886" w:themeColor="hyperlink"/>
      <w:u w:val="single"/>
    </w:rPr>
  </w:style>
  <w:style w:type="paragraph" w:styleId="TOC3">
    <w:name w:val="toc 3"/>
    <w:basedOn w:val="Normal"/>
    <w:next w:val="Normal"/>
    <w:autoRedefine/>
    <w:uiPriority w:val="39"/>
    <w:unhideWhenUsed/>
    <w:rsid w:val="00417A51"/>
    <w:pPr>
      <w:spacing w:after="100"/>
      <w:ind w:left="480"/>
    </w:pPr>
  </w:style>
  <w:style w:type="character" w:styleId="UnresolvedMention">
    <w:name w:val="Unresolved Mention"/>
    <w:basedOn w:val="DefaultParagraphFont"/>
    <w:uiPriority w:val="99"/>
    <w:semiHidden/>
    <w:unhideWhenUsed/>
    <w:rsid w:val="00AE0232"/>
    <w:rPr>
      <w:color w:val="605E5C"/>
      <w:shd w:val="clear" w:color="auto" w:fill="E1DFDD"/>
    </w:rPr>
  </w:style>
  <w:style w:type="paragraph" w:styleId="Header">
    <w:name w:val="header"/>
    <w:basedOn w:val="Normal"/>
    <w:link w:val="HeaderChar"/>
    <w:uiPriority w:val="99"/>
    <w:unhideWhenUsed/>
    <w:rsid w:val="00624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3C9"/>
  </w:style>
  <w:style w:type="paragraph" w:styleId="Footer">
    <w:name w:val="footer"/>
    <w:basedOn w:val="Normal"/>
    <w:link w:val="FooterChar"/>
    <w:uiPriority w:val="99"/>
    <w:unhideWhenUsed/>
    <w:rsid w:val="00624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3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irmingham.gov.uk/info/50268/joint_strategic_needs_assessment_jsna" TargetMode="External"/><Relationship Id="rId18" Type="http://schemas.openxmlformats.org/officeDocument/2006/relationships/hyperlink" Target="https://www.theccc.org.uk/publication/progress-in-adapting-to-climate-change-2025/" TargetMode="External"/><Relationship Id="rId26" Type="http://schemas.openxmlformats.org/officeDocument/2006/relationships/hyperlink" Target="https://www.local.gov.uk/guide-climate-change-reporting-guidance-local-authorities" TargetMode="External"/><Relationship Id="rId39" Type="http://schemas.openxmlformats.org/officeDocument/2006/relationships/hyperlink" Target="https://www.wfp.org/stories/wfp-glance" TargetMode="External"/><Relationship Id="rId3" Type="http://schemas.openxmlformats.org/officeDocument/2006/relationships/styles" Target="styles.xml"/><Relationship Id="rId21" Type="http://schemas.openxmlformats.org/officeDocument/2006/relationships/hyperlink" Target="https://www.gov.uk/government/statistics/air-quality-statistics/concentrations-of-particulate-matter-pm10-and-pm25" TargetMode="External"/><Relationship Id="rId34" Type="http://schemas.openxmlformats.org/officeDocument/2006/relationships/hyperlink" Target="https://www.unep.org/resources/emissions-gap-report-2024"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2122282/Downloads/birmingham-wider-determinants-summary-2024_25.pdf" TargetMode="External"/><Relationship Id="rId17" Type="http://schemas.openxmlformats.org/officeDocument/2006/relationships/hyperlink" Target="https://www.birmingham.gov.uk/info/50119/health_and_wellbeing_board/1300/health_and_wellbeing_strategy" TargetMode="External"/><Relationship Id="rId25" Type="http://schemas.openxmlformats.org/officeDocument/2006/relationships/hyperlink" Target="https://www.legislation.gov.uk/uksi/2019/1056/pdfs/uksi_20191056_en.pdf" TargetMode="External"/><Relationship Id="rId33" Type="http://schemas.openxmlformats.org/officeDocument/2006/relationships/hyperlink" Target="https://unstats.un.org/sdgs/report/2024/The-Sustainable-Development-Goals-Report-2024.pdf" TargetMode="External"/><Relationship Id="rId38" Type="http://schemas.openxmlformats.org/officeDocument/2006/relationships/hyperlink" Target="https://unfccc.int/process-and-meetings/the-paris-agreement" TargetMode="External"/><Relationship Id="rId2" Type="http://schemas.openxmlformats.org/officeDocument/2006/relationships/numbering" Target="numbering.xml"/><Relationship Id="rId16" Type="http://schemas.openxmlformats.org/officeDocument/2006/relationships/hyperlink" Target="https://www.birmingham.gov.uk/info/20076/pollution/1763/a_clean_air_zone_for_birmingha" TargetMode="External"/><Relationship Id="rId20" Type="http://schemas.openxmlformats.org/officeDocument/2006/relationships/hyperlink" Target="https://www.gov.uk/government/statistics/final-uk-greenhouse-gas-emissions-statistics-1990-to-2024" TargetMode="External"/><Relationship Id="rId29" Type="http://schemas.openxmlformats.org/officeDocument/2006/relationships/hyperlink" Target="https://www.england.nhs.uk/long-read/working-in-partnership-with-people-and-communities-statutory-guidance/" TargetMode="External"/><Relationship Id="rId41" Type="http://schemas.openxmlformats.org/officeDocument/2006/relationships/hyperlink" Target="https://www.who.int/initiatives/sdg3-global-action-plan/frequently-asked-ques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2122282/Downloads/HWB_Strategy_Annual_Review_2023_24__Final__AF.pdf" TargetMode="External"/><Relationship Id="rId24" Type="http://schemas.openxmlformats.org/officeDocument/2006/relationships/hyperlink" Target="https://www.ipcc.ch/report/ar6/syr/downloads/report/IPCC_AR6_SYR_LongerReport.pdf" TargetMode="External"/><Relationship Id="rId32" Type="http://schemas.openxmlformats.org/officeDocument/2006/relationships/hyperlink" Target="https://www.ons.gov.uk/economy/environmentalaccounts/methodologies/measuringukgreenhousegasemissions" TargetMode="External"/><Relationship Id="rId37" Type="http://schemas.openxmlformats.org/officeDocument/2006/relationships/hyperlink" Target="https://www.un.org/sites/un2.un.org/files/ods_3_digital.pdf" TargetMode="External"/><Relationship Id="rId40" Type="http://schemas.openxmlformats.org/officeDocument/2006/relationships/hyperlink" Target="https://www.who.int/publications/m/item/accelerating-progress-towards-sustainable-development-goal-3-through-the-global-action-plan-for-healthy-lives-and-well-being-for-all" TargetMode="External"/><Relationship Id="rId5" Type="http://schemas.openxmlformats.org/officeDocument/2006/relationships/webSettings" Target="webSettings.xml"/><Relationship Id="rId15" Type="http://schemas.openxmlformats.org/officeDocument/2006/relationships/hyperlink" Target="https://www.birmingham.gov.uk/info/20076/pollution/1280/what_else_is_birmingham_doing_about_air_pollution" TargetMode="External"/><Relationship Id="rId23" Type="http://schemas.openxmlformats.org/officeDocument/2006/relationships/hyperlink" Target="https://www.legislation.gov.uk/ukpga/2022/31/notes/division/5/index.htm" TargetMode="External"/><Relationship Id="rId28" Type="http://schemas.openxmlformats.org/officeDocument/2006/relationships/hyperlink" Target="https://www.england.nhs.uk/wp-content/uploads/sites/51/2022/07/B1728-delivering-a-net-zero-nhs-july-2022.pdf" TargetMode="External"/><Relationship Id="rId36" Type="http://schemas.openxmlformats.org/officeDocument/2006/relationships/hyperlink" Target="https://www.un.org/sustainabledevelopment/climate-change/" TargetMode="External"/><Relationship Id="rId10" Type="http://schemas.openxmlformats.org/officeDocument/2006/relationships/hyperlink" Target="https://www.birmingham.gov.uk/news/article/1395/birminghams_clean_air_zone_continues_to_help_improve_air_quality_in_the_city_centre" TargetMode="External"/><Relationship Id="rId19" Type="http://schemas.openxmlformats.org/officeDocument/2006/relationships/hyperlink" Target="https://assets.publishing.service.gov.uk/media/6194dfa4d3bf7f0555071b1b/net-zero-strategy-beis.pdf" TargetMode="External"/><Relationship Id="rId31" Type="http://schemas.openxmlformats.org/officeDocument/2006/relationships/hyperlink" Target="https://www.gov.uk/government/statistics/health-inequalities-dashboard-september-2025-data-update/health-inequalities-dashboard-statistical-commentary-september-2025" TargetMode="External"/><Relationship Id="rId4" Type="http://schemas.openxmlformats.org/officeDocument/2006/relationships/settings" Target="settings.xml"/><Relationship Id="rId9" Type="http://schemas.openxmlformats.org/officeDocument/2006/relationships/hyperlink" Target="https://www.birmingham.gov.uk/news/article/1086/clean_air_zone_interim_report_provides_evidence_of_impact_on_air_pollution" TargetMode="External"/><Relationship Id="rId14" Type="http://schemas.openxmlformats.org/officeDocument/2006/relationships/hyperlink" Target="https://www.birmingham.gov.uk/news/article/1670/new_data_shows_decline_in_smoking_rates_in_birmingham" TargetMode="External"/><Relationship Id="rId22" Type="http://schemas.openxmlformats.org/officeDocument/2006/relationships/hyperlink" Target="https://www.gov.uk/government/statistics/public-health-outcomes-framework-may-2025-data-update/public-health-outcomes-framework-commentary-may-2025--2" TargetMode="External"/><Relationship Id="rId27" Type="http://schemas.openxmlformats.org/officeDocument/2006/relationships/hyperlink" Target="https://www.england.nhs.uk/about/equality/equality-hub/national-healthcare-inequalities-improvement-programme/" TargetMode="External"/><Relationship Id="rId30" Type="http://schemas.openxmlformats.org/officeDocument/2006/relationships/hyperlink" Target="https://www.gov.uk/government/publications/air-pollution-applying-all-our-health/air-pollution-applying-all-our-health" TargetMode="External"/><Relationship Id="rId35" Type="http://schemas.openxmlformats.org/officeDocument/2006/relationships/hyperlink" Target="https://unfccc.int/process-and-meetings/the-paris-agreement/nationally-determined-contributions-ndcs/2025-ndc-synthesis-report"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089B4-26CB-40FC-A849-4EE0E3F30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9033</TotalTime>
  <Pages>14</Pages>
  <Words>3857</Words>
  <Characters>25962</Characters>
  <Application>Microsoft Office Word</Application>
  <DocSecurity>0</DocSecurity>
  <Lines>576</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Nazdar Sami (2122282)</dc:creator>
  <cp:keywords/>
  <dc:description/>
  <cp:lastModifiedBy>Nazdar Sami (2122282)</cp:lastModifiedBy>
  <cp:revision>27</cp:revision>
  <dcterms:created xsi:type="dcterms:W3CDTF">2026-03-02T11:22:00Z</dcterms:created>
  <dcterms:modified xsi:type="dcterms:W3CDTF">2026-03-16T14:21:00Z</dcterms:modified>
</cp:coreProperties>
</file>