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AA8EF4" w14:textId="412FA4B3" w:rsidR="00CE7E60" w:rsidRPr="007C0189" w:rsidRDefault="00E77891" w:rsidP="007C0189">
      <w:pPr>
        <w:spacing w:line="480" w:lineRule="auto"/>
        <w:jc w:val="center"/>
        <w:rPr>
          <w:rFonts w:ascii="Arial" w:hAnsi="Arial" w:cs="Arial"/>
          <w:b/>
          <w:bCs/>
          <w:sz w:val="24"/>
          <w:szCs w:val="24"/>
          <w:u w:val="single"/>
        </w:rPr>
      </w:pPr>
      <w:r w:rsidRPr="007C0189">
        <w:rPr>
          <w:rFonts w:ascii="Arial" w:hAnsi="Arial" w:cs="Arial"/>
          <w:b/>
          <w:bCs/>
          <w:sz w:val="24"/>
          <w:szCs w:val="24"/>
          <w:u w:val="single"/>
        </w:rPr>
        <w:t>Assignment</w:t>
      </w:r>
    </w:p>
    <w:p w14:paraId="7D958132" w14:textId="2EE179E1" w:rsidR="00E77891" w:rsidRPr="007C0189" w:rsidRDefault="00E77891" w:rsidP="007C0189">
      <w:pPr>
        <w:spacing w:line="480" w:lineRule="auto"/>
        <w:rPr>
          <w:rFonts w:ascii="Arial" w:hAnsi="Arial" w:cs="Arial"/>
          <w:b/>
          <w:bCs/>
          <w:sz w:val="24"/>
          <w:szCs w:val="24"/>
          <w:u w:val="single"/>
        </w:rPr>
      </w:pPr>
    </w:p>
    <w:p w14:paraId="6C78A0E8" w14:textId="5B540740"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t>Essay one</w:t>
      </w:r>
    </w:p>
    <w:p w14:paraId="0C669027" w14:textId="77777777" w:rsidR="00DB4290" w:rsidRPr="00D25D99" w:rsidRDefault="00DB4290" w:rsidP="007C0189">
      <w:pPr>
        <w:spacing w:line="480" w:lineRule="auto"/>
        <w:rPr>
          <w:rFonts w:ascii="Arial" w:hAnsi="Arial" w:cs="Arial"/>
          <w:b/>
          <w:bCs/>
          <w:sz w:val="24"/>
          <w:szCs w:val="24"/>
        </w:rPr>
      </w:pPr>
      <w:r w:rsidRPr="00D25D99">
        <w:rPr>
          <w:rFonts w:ascii="Arial" w:hAnsi="Arial" w:cs="Arial"/>
          <w:b/>
          <w:bCs/>
          <w:sz w:val="24"/>
          <w:szCs w:val="24"/>
        </w:rPr>
        <w:t xml:space="preserve">How effectively has the police service adapted to accommodate diversity within the UK? </w:t>
      </w:r>
    </w:p>
    <w:p w14:paraId="4D05D460" w14:textId="3D05E525" w:rsidR="007C0189" w:rsidRDefault="00D25D99" w:rsidP="007C0189">
      <w:pPr>
        <w:spacing w:line="480" w:lineRule="auto"/>
        <w:rPr>
          <w:rFonts w:ascii="Arial" w:hAnsi="Arial" w:cs="Arial"/>
          <w:sz w:val="24"/>
          <w:szCs w:val="24"/>
        </w:rPr>
      </w:pPr>
      <w:r>
        <w:rPr>
          <w:rFonts w:ascii="Arial" w:hAnsi="Arial" w:cs="Arial"/>
          <w:sz w:val="24"/>
          <w:szCs w:val="24"/>
        </w:rPr>
        <w:t>T</w:t>
      </w:r>
      <w:r w:rsidR="007C0189" w:rsidRPr="007C0189">
        <w:rPr>
          <w:rFonts w:ascii="Arial" w:hAnsi="Arial" w:cs="Arial"/>
          <w:sz w:val="24"/>
          <w:szCs w:val="24"/>
        </w:rPr>
        <w:t>his essay will be discussing the effectiveness in which the police service as a whole has adapted in order to accommodate diversity</w:t>
      </w:r>
      <w:r w:rsidR="00CD36E2">
        <w:rPr>
          <w:rFonts w:ascii="Arial" w:hAnsi="Arial" w:cs="Arial"/>
          <w:sz w:val="24"/>
          <w:szCs w:val="24"/>
        </w:rPr>
        <w:t>, in particular racial diversity,</w:t>
      </w:r>
      <w:r w:rsidR="007C0189" w:rsidRPr="007C0189">
        <w:rPr>
          <w:rFonts w:ascii="Arial" w:hAnsi="Arial" w:cs="Arial"/>
          <w:sz w:val="24"/>
          <w:szCs w:val="24"/>
        </w:rPr>
        <w:t xml:space="preserve"> in the United Kingdom. Within this</w:t>
      </w:r>
      <w:r>
        <w:rPr>
          <w:rFonts w:ascii="Arial" w:hAnsi="Arial" w:cs="Arial"/>
          <w:sz w:val="24"/>
          <w:szCs w:val="24"/>
        </w:rPr>
        <w:t xml:space="preserve">, it </w:t>
      </w:r>
      <w:r w:rsidR="007C0189" w:rsidRPr="007C0189">
        <w:rPr>
          <w:rFonts w:ascii="Arial" w:hAnsi="Arial" w:cs="Arial"/>
          <w:sz w:val="24"/>
          <w:szCs w:val="24"/>
        </w:rPr>
        <w:t>will be assessing how this has happened within police forces themselves.</w:t>
      </w:r>
    </w:p>
    <w:p w14:paraId="16F45630" w14:textId="57C7269E" w:rsidR="00584CD9" w:rsidRDefault="00F72FBB" w:rsidP="007C0189">
      <w:pPr>
        <w:spacing w:line="480" w:lineRule="auto"/>
        <w:rPr>
          <w:rFonts w:ascii="Arial" w:hAnsi="Arial" w:cs="Arial"/>
          <w:sz w:val="24"/>
          <w:szCs w:val="24"/>
        </w:rPr>
      </w:pPr>
      <w:r>
        <w:rPr>
          <w:rFonts w:ascii="Arial" w:hAnsi="Arial" w:cs="Arial"/>
          <w:sz w:val="24"/>
          <w:szCs w:val="24"/>
        </w:rPr>
        <w:t>In order to explore the accommodation of diversity</w:t>
      </w:r>
      <w:r w:rsidR="00D25D99">
        <w:rPr>
          <w:rFonts w:ascii="Arial" w:hAnsi="Arial" w:cs="Arial"/>
          <w:sz w:val="24"/>
          <w:szCs w:val="24"/>
        </w:rPr>
        <w:t>, we must first understand the meaning of diversity. Diversity is described as “T</w:t>
      </w:r>
      <w:r w:rsidR="00D25D99" w:rsidRPr="00D25D99">
        <w:rPr>
          <w:rFonts w:ascii="Arial" w:hAnsi="Arial" w:cs="Arial"/>
          <w:sz w:val="24"/>
          <w:szCs w:val="24"/>
        </w:rPr>
        <w:t>he deliberate inclusion in a group or activity of people who are, for example, of different races, genders, and religions</w:t>
      </w:r>
      <w:r w:rsidR="00D25D99">
        <w:rPr>
          <w:rFonts w:ascii="Arial" w:hAnsi="Arial" w:cs="Arial"/>
          <w:sz w:val="24"/>
          <w:szCs w:val="24"/>
        </w:rPr>
        <w:t>” (Collins dictionary, 2024)</w:t>
      </w:r>
      <w:r w:rsidR="00D25D99" w:rsidRPr="00D25D99">
        <w:rPr>
          <w:rFonts w:ascii="Arial" w:hAnsi="Arial" w:cs="Arial"/>
          <w:sz w:val="24"/>
          <w:szCs w:val="24"/>
        </w:rPr>
        <w:t>.</w:t>
      </w:r>
      <w:r w:rsidR="0052185C">
        <w:rPr>
          <w:rFonts w:ascii="Arial" w:hAnsi="Arial" w:cs="Arial"/>
          <w:sz w:val="24"/>
          <w:szCs w:val="24"/>
        </w:rPr>
        <w:t xml:space="preserve"> </w:t>
      </w:r>
      <w:r w:rsidR="001F2F12">
        <w:rPr>
          <w:rFonts w:ascii="Arial" w:hAnsi="Arial" w:cs="Arial"/>
          <w:sz w:val="24"/>
          <w:szCs w:val="24"/>
        </w:rPr>
        <w:t>Of the six strands of diversity identified by t</w:t>
      </w:r>
      <w:r w:rsidR="00584CD9">
        <w:rPr>
          <w:rFonts w:ascii="Arial" w:hAnsi="Arial" w:cs="Arial"/>
          <w:sz w:val="24"/>
          <w:szCs w:val="24"/>
        </w:rPr>
        <w:t>he UK government</w:t>
      </w:r>
      <w:r w:rsidR="001F2F12">
        <w:rPr>
          <w:rFonts w:ascii="Arial" w:hAnsi="Arial" w:cs="Arial"/>
          <w:sz w:val="24"/>
          <w:szCs w:val="24"/>
        </w:rPr>
        <w:t xml:space="preserve">, </w:t>
      </w:r>
      <w:r w:rsidR="00537167">
        <w:rPr>
          <w:rFonts w:ascii="Arial" w:hAnsi="Arial" w:cs="Arial"/>
          <w:sz w:val="24"/>
          <w:szCs w:val="24"/>
        </w:rPr>
        <w:t>this essay will focus on just one of these strands, race</w:t>
      </w:r>
      <w:r w:rsidR="00786319">
        <w:rPr>
          <w:rFonts w:ascii="Arial" w:hAnsi="Arial" w:cs="Arial"/>
          <w:sz w:val="24"/>
          <w:szCs w:val="24"/>
        </w:rPr>
        <w:t xml:space="preserve"> (Gov.uk, 2012)</w:t>
      </w:r>
      <w:r w:rsidR="00537167">
        <w:rPr>
          <w:rFonts w:ascii="Arial" w:hAnsi="Arial" w:cs="Arial"/>
          <w:sz w:val="24"/>
          <w:szCs w:val="24"/>
        </w:rPr>
        <w:t>.</w:t>
      </w:r>
    </w:p>
    <w:p w14:paraId="0147D337" w14:textId="5369D2CD" w:rsidR="00537167" w:rsidRDefault="00F72FBB" w:rsidP="007C0189">
      <w:pPr>
        <w:spacing w:line="480" w:lineRule="auto"/>
        <w:rPr>
          <w:rFonts w:ascii="Arial" w:hAnsi="Arial" w:cs="Arial"/>
          <w:sz w:val="24"/>
          <w:szCs w:val="24"/>
        </w:rPr>
      </w:pPr>
      <w:r>
        <w:rPr>
          <w:rFonts w:ascii="Arial" w:hAnsi="Arial" w:cs="Arial"/>
          <w:sz w:val="24"/>
          <w:szCs w:val="24"/>
        </w:rPr>
        <w:t>The College of Policing have stated that they wish to create an organisation that reflects the diversity of the community in which it operates (College of Policing, 2024).</w:t>
      </w:r>
      <w:r w:rsidR="008B60C6">
        <w:rPr>
          <w:rFonts w:ascii="Arial" w:hAnsi="Arial" w:cs="Arial"/>
          <w:sz w:val="24"/>
          <w:szCs w:val="24"/>
        </w:rPr>
        <w:t xml:space="preserve"> </w:t>
      </w:r>
      <w:r w:rsidR="00BA0CE6">
        <w:rPr>
          <w:rFonts w:ascii="Arial" w:hAnsi="Arial" w:cs="Arial"/>
          <w:sz w:val="24"/>
          <w:szCs w:val="24"/>
        </w:rPr>
        <w:t xml:space="preserve">This is highlighted by the fact that </w:t>
      </w:r>
      <w:r w:rsidR="0052185C">
        <w:rPr>
          <w:rFonts w:ascii="Arial" w:hAnsi="Arial" w:cs="Arial"/>
          <w:sz w:val="24"/>
          <w:szCs w:val="24"/>
        </w:rPr>
        <w:t>i</w:t>
      </w:r>
      <w:r w:rsidR="00537167">
        <w:rPr>
          <w:rFonts w:ascii="Arial" w:hAnsi="Arial" w:cs="Arial"/>
          <w:sz w:val="24"/>
          <w:szCs w:val="24"/>
        </w:rPr>
        <w:t>n the most recent census in 2021, 18.3%</w:t>
      </w:r>
      <w:r>
        <w:rPr>
          <w:rFonts w:ascii="Arial" w:hAnsi="Arial" w:cs="Arial"/>
          <w:sz w:val="24"/>
          <w:szCs w:val="24"/>
        </w:rPr>
        <w:t xml:space="preserve"> of the UK population</w:t>
      </w:r>
      <w:r w:rsidR="00537167">
        <w:rPr>
          <w:rFonts w:ascii="Arial" w:hAnsi="Arial" w:cs="Arial"/>
          <w:sz w:val="24"/>
          <w:szCs w:val="24"/>
        </w:rPr>
        <w:t xml:space="preserve"> were from ethnic minority backgrounds (Home Office, 2023). </w:t>
      </w:r>
      <w:r w:rsidR="00BA0CE6">
        <w:rPr>
          <w:rFonts w:ascii="Arial" w:hAnsi="Arial" w:cs="Arial"/>
          <w:sz w:val="24"/>
          <w:szCs w:val="24"/>
        </w:rPr>
        <w:t>C</w:t>
      </w:r>
      <w:r w:rsidR="00537167">
        <w:rPr>
          <w:rFonts w:ascii="Arial" w:hAnsi="Arial" w:cs="Arial"/>
          <w:sz w:val="24"/>
          <w:szCs w:val="24"/>
        </w:rPr>
        <w:t>ompar</w:t>
      </w:r>
      <w:r w:rsidR="00BA0CE6">
        <w:rPr>
          <w:rFonts w:ascii="Arial" w:hAnsi="Arial" w:cs="Arial"/>
          <w:sz w:val="24"/>
          <w:szCs w:val="24"/>
        </w:rPr>
        <w:t>e this</w:t>
      </w:r>
      <w:r w:rsidR="00537167">
        <w:rPr>
          <w:rFonts w:ascii="Arial" w:hAnsi="Arial" w:cs="Arial"/>
          <w:sz w:val="24"/>
          <w:szCs w:val="24"/>
        </w:rPr>
        <w:t xml:space="preserve"> with the England and Wales police forces being made up of 8.1% from ethnic minority backgrounds</w:t>
      </w:r>
      <w:r w:rsidR="00BA0CE6">
        <w:rPr>
          <w:rFonts w:ascii="Arial" w:hAnsi="Arial" w:cs="Arial"/>
          <w:sz w:val="24"/>
          <w:szCs w:val="24"/>
        </w:rPr>
        <w:t xml:space="preserve">, and you can see </w:t>
      </w:r>
      <w:r w:rsidR="00537167">
        <w:rPr>
          <w:rFonts w:ascii="Arial" w:hAnsi="Arial" w:cs="Arial"/>
          <w:sz w:val="24"/>
          <w:szCs w:val="24"/>
        </w:rPr>
        <w:t xml:space="preserve">that </w:t>
      </w:r>
      <w:r>
        <w:rPr>
          <w:rFonts w:ascii="Arial" w:hAnsi="Arial" w:cs="Arial"/>
          <w:sz w:val="24"/>
          <w:szCs w:val="24"/>
        </w:rPr>
        <w:t>these polic</w:t>
      </w:r>
      <w:r w:rsidR="008B60C6">
        <w:rPr>
          <w:rFonts w:ascii="Arial" w:hAnsi="Arial" w:cs="Arial"/>
          <w:sz w:val="24"/>
          <w:szCs w:val="24"/>
        </w:rPr>
        <w:t>e forces are beginning to effectively represent this diversity within themselves.</w:t>
      </w:r>
    </w:p>
    <w:p w14:paraId="2BC1911D" w14:textId="57137D54" w:rsidR="003A4F96" w:rsidRDefault="00F16019" w:rsidP="007C0189">
      <w:pPr>
        <w:spacing w:line="480" w:lineRule="auto"/>
        <w:rPr>
          <w:rFonts w:ascii="Arial" w:hAnsi="Arial" w:cs="Arial"/>
          <w:sz w:val="24"/>
          <w:szCs w:val="24"/>
        </w:rPr>
      </w:pPr>
      <w:r>
        <w:rPr>
          <w:rFonts w:ascii="Arial" w:hAnsi="Arial" w:cs="Arial"/>
          <w:sz w:val="24"/>
          <w:szCs w:val="24"/>
        </w:rPr>
        <w:t xml:space="preserve">In contrast to this, </w:t>
      </w:r>
      <w:r w:rsidR="003A4F96">
        <w:rPr>
          <w:rFonts w:ascii="Arial" w:hAnsi="Arial" w:cs="Arial"/>
          <w:sz w:val="24"/>
          <w:szCs w:val="24"/>
        </w:rPr>
        <w:t>The Scarman Report</w:t>
      </w:r>
      <w:r w:rsidR="007E6E5E">
        <w:rPr>
          <w:rFonts w:ascii="Arial" w:hAnsi="Arial" w:cs="Arial"/>
          <w:sz w:val="24"/>
          <w:szCs w:val="24"/>
        </w:rPr>
        <w:t>,</w:t>
      </w:r>
      <w:r w:rsidR="003A4F96">
        <w:rPr>
          <w:rFonts w:ascii="Arial" w:hAnsi="Arial" w:cs="Arial"/>
          <w:sz w:val="24"/>
          <w:szCs w:val="24"/>
        </w:rPr>
        <w:t xml:space="preserve"> which was produced as a result of the Brixton Riots in 1981</w:t>
      </w:r>
      <w:r w:rsidR="007E6E5E">
        <w:rPr>
          <w:rFonts w:ascii="Arial" w:hAnsi="Arial" w:cs="Arial"/>
          <w:sz w:val="24"/>
          <w:szCs w:val="24"/>
        </w:rPr>
        <w:t>,</w:t>
      </w:r>
      <w:r w:rsidR="003A4F96">
        <w:rPr>
          <w:rFonts w:ascii="Arial" w:hAnsi="Arial" w:cs="Arial"/>
          <w:sz w:val="24"/>
          <w:szCs w:val="24"/>
        </w:rPr>
        <w:t xml:space="preserve"> showed that there was a “</w:t>
      </w:r>
      <w:r w:rsidR="003A4F96" w:rsidRPr="00214221">
        <w:rPr>
          <w:rFonts w:ascii="Arial" w:hAnsi="Arial" w:cs="Arial"/>
          <w:sz w:val="24"/>
          <w:szCs w:val="24"/>
        </w:rPr>
        <w:t xml:space="preserve">disproportionate and indiscriminate </w:t>
      </w:r>
      <w:r w:rsidR="003A4F96" w:rsidRPr="00214221">
        <w:rPr>
          <w:rFonts w:ascii="Arial" w:hAnsi="Arial" w:cs="Arial"/>
          <w:sz w:val="24"/>
          <w:szCs w:val="24"/>
        </w:rPr>
        <w:lastRenderedPageBreak/>
        <w:t>use of 'stop and search' powers by the police against black people</w:t>
      </w:r>
      <w:r w:rsidR="003A4F96">
        <w:rPr>
          <w:rFonts w:ascii="Arial" w:hAnsi="Arial" w:cs="Arial"/>
          <w:sz w:val="24"/>
          <w:szCs w:val="24"/>
        </w:rPr>
        <w:t>”</w:t>
      </w:r>
      <w:r w:rsidR="000A37F2">
        <w:rPr>
          <w:rFonts w:ascii="Arial" w:hAnsi="Arial" w:cs="Arial"/>
          <w:sz w:val="24"/>
          <w:szCs w:val="24"/>
        </w:rPr>
        <w:t xml:space="preserve"> (Scarman, 1981)</w:t>
      </w:r>
      <w:r w:rsidR="003A4F96">
        <w:rPr>
          <w:rFonts w:ascii="Arial" w:hAnsi="Arial" w:cs="Arial"/>
          <w:sz w:val="24"/>
          <w:szCs w:val="24"/>
        </w:rPr>
        <w:t>. This led to a public perception that the police service was racist in its approach.</w:t>
      </w:r>
    </w:p>
    <w:p w14:paraId="503751F7" w14:textId="4E6387AA" w:rsidR="000A37F2" w:rsidRDefault="001F2F12" w:rsidP="007C0189">
      <w:pPr>
        <w:spacing w:line="480" w:lineRule="auto"/>
        <w:rPr>
          <w:rFonts w:ascii="Arial" w:hAnsi="Arial" w:cs="Arial"/>
          <w:sz w:val="24"/>
          <w:szCs w:val="24"/>
        </w:rPr>
      </w:pPr>
      <w:r>
        <w:rPr>
          <w:rFonts w:ascii="Arial" w:hAnsi="Arial" w:cs="Arial"/>
          <w:sz w:val="24"/>
          <w:szCs w:val="24"/>
        </w:rPr>
        <w:t>As a result of this</w:t>
      </w:r>
      <w:r w:rsidR="000A37F2">
        <w:rPr>
          <w:rFonts w:ascii="Arial" w:hAnsi="Arial" w:cs="Arial"/>
          <w:sz w:val="24"/>
          <w:szCs w:val="24"/>
        </w:rPr>
        <w:t>, the Police and Criminal Evidence Act was released in 1984 (</w:t>
      </w:r>
      <w:r w:rsidR="000A37F2">
        <w:rPr>
          <w:rFonts w:ascii="Arial" w:hAnsi="Arial" w:cs="Arial"/>
          <w:i/>
          <w:iCs/>
          <w:sz w:val="24"/>
          <w:szCs w:val="24"/>
        </w:rPr>
        <w:t xml:space="preserve">Ozin &amp; Norton, </w:t>
      </w:r>
      <w:r w:rsidR="00DE225A">
        <w:rPr>
          <w:rFonts w:ascii="Arial" w:hAnsi="Arial" w:cs="Arial"/>
          <w:i/>
          <w:iCs/>
          <w:sz w:val="24"/>
          <w:szCs w:val="24"/>
        </w:rPr>
        <w:t>2019)</w:t>
      </w:r>
      <w:r w:rsidR="000A37F2">
        <w:rPr>
          <w:rFonts w:ascii="Arial" w:hAnsi="Arial" w:cs="Arial"/>
          <w:sz w:val="24"/>
          <w:szCs w:val="24"/>
        </w:rPr>
        <w:t>. Th</w:t>
      </w:r>
      <w:r>
        <w:rPr>
          <w:rFonts w:ascii="Arial" w:hAnsi="Arial" w:cs="Arial"/>
          <w:sz w:val="24"/>
          <w:szCs w:val="24"/>
        </w:rPr>
        <w:t>is included</w:t>
      </w:r>
      <w:r w:rsidR="000A37F2">
        <w:rPr>
          <w:rFonts w:ascii="Arial" w:hAnsi="Arial" w:cs="Arial"/>
          <w:sz w:val="24"/>
          <w:szCs w:val="24"/>
        </w:rPr>
        <w:t xml:space="preserve"> a number of codes of practice governing the behaviours of police officers and staff</w:t>
      </w:r>
      <w:r>
        <w:rPr>
          <w:rFonts w:ascii="Arial" w:hAnsi="Arial" w:cs="Arial"/>
          <w:sz w:val="24"/>
          <w:szCs w:val="24"/>
        </w:rPr>
        <w:t>, one being</w:t>
      </w:r>
      <w:r w:rsidR="000A37F2">
        <w:rPr>
          <w:rFonts w:ascii="Arial" w:hAnsi="Arial" w:cs="Arial"/>
          <w:sz w:val="24"/>
          <w:szCs w:val="24"/>
        </w:rPr>
        <w:t xml:space="preserve"> the use of these stop and search powers. The code of practice around this introduced clear legislation into the need for ‘reasonable grounds for suspicion’ when utilising stop and search powers. The fact that this states that personal factors such as race cannot contribute to these grounds shows that a concerted effort was made to accommodate diversity better within the United Kingdom.</w:t>
      </w:r>
    </w:p>
    <w:p w14:paraId="49A75970" w14:textId="00F4679F" w:rsidR="00574A98" w:rsidRDefault="001F2F12" w:rsidP="007C0189">
      <w:pPr>
        <w:spacing w:line="480" w:lineRule="auto"/>
        <w:rPr>
          <w:rFonts w:ascii="Arial" w:hAnsi="Arial" w:cs="Arial"/>
          <w:sz w:val="24"/>
          <w:szCs w:val="24"/>
        </w:rPr>
      </w:pPr>
      <w:r>
        <w:rPr>
          <w:rFonts w:ascii="Arial" w:hAnsi="Arial" w:cs="Arial"/>
          <w:sz w:val="24"/>
          <w:szCs w:val="24"/>
        </w:rPr>
        <w:t>However</w:t>
      </w:r>
      <w:r w:rsidR="00526E54">
        <w:rPr>
          <w:rFonts w:ascii="Arial" w:hAnsi="Arial" w:cs="Arial"/>
          <w:sz w:val="24"/>
          <w:szCs w:val="24"/>
        </w:rPr>
        <w:t>, when the Macpherson Report was released in February 1999</w:t>
      </w:r>
      <w:r>
        <w:rPr>
          <w:rFonts w:ascii="Arial" w:hAnsi="Arial" w:cs="Arial"/>
          <w:sz w:val="24"/>
          <w:szCs w:val="24"/>
        </w:rPr>
        <w:t xml:space="preserve"> surrounding the death of Stephen Lawrence</w:t>
      </w:r>
      <w:r w:rsidR="00526E54">
        <w:rPr>
          <w:rFonts w:ascii="Arial" w:hAnsi="Arial" w:cs="Arial"/>
          <w:sz w:val="24"/>
          <w:szCs w:val="24"/>
        </w:rPr>
        <w:t xml:space="preserve">, it was clear that </w:t>
      </w:r>
      <w:r w:rsidR="00F16019">
        <w:rPr>
          <w:rFonts w:ascii="Arial" w:hAnsi="Arial" w:cs="Arial"/>
          <w:sz w:val="24"/>
          <w:szCs w:val="24"/>
        </w:rPr>
        <w:t>there were still</w:t>
      </w:r>
      <w:r w:rsidR="00526E54">
        <w:rPr>
          <w:rFonts w:ascii="Arial" w:hAnsi="Arial" w:cs="Arial"/>
          <w:sz w:val="24"/>
          <w:szCs w:val="24"/>
        </w:rPr>
        <w:t xml:space="preserve"> issue</w:t>
      </w:r>
      <w:r w:rsidR="00F16019">
        <w:rPr>
          <w:rFonts w:ascii="Arial" w:hAnsi="Arial" w:cs="Arial"/>
          <w:sz w:val="24"/>
          <w:szCs w:val="24"/>
        </w:rPr>
        <w:t xml:space="preserve">s with accommodating diversity within the police service </w:t>
      </w:r>
      <w:r w:rsidR="00B16606">
        <w:rPr>
          <w:rFonts w:ascii="Arial" w:hAnsi="Arial" w:cs="Arial"/>
          <w:sz w:val="24"/>
          <w:szCs w:val="24"/>
        </w:rPr>
        <w:t>(Macpherson, 1999)</w:t>
      </w:r>
      <w:r w:rsidR="00526E54">
        <w:rPr>
          <w:rFonts w:ascii="Arial" w:hAnsi="Arial" w:cs="Arial"/>
          <w:sz w:val="24"/>
          <w:szCs w:val="24"/>
        </w:rPr>
        <w:t xml:space="preserve">. </w:t>
      </w:r>
      <w:r w:rsidR="00574A98">
        <w:rPr>
          <w:rFonts w:ascii="Arial" w:hAnsi="Arial" w:cs="Arial"/>
          <w:sz w:val="24"/>
          <w:szCs w:val="24"/>
        </w:rPr>
        <w:t>This report found that there were serious flaws with th</w:t>
      </w:r>
      <w:r w:rsidR="007E6E5E">
        <w:rPr>
          <w:rFonts w:ascii="Arial" w:hAnsi="Arial" w:cs="Arial"/>
          <w:sz w:val="24"/>
          <w:szCs w:val="24"/>
        </w:rPr>
        <w:t>is</w:t>
      </w:r>
      <w:r w:rsidR="00574A98">
        <w:rPr>
          <w:rFonts w:ascii="Arial" w:hAnsi="Arial" w:cs="Arial"/>
          <w:sz w:val="24"/>
          <w:szCs w:val="24"/>
        </w:rPr>
        <w:t xml:space="preserve"> investigation, </w:t>
      </w:r>
      <w:r w:rsidR="007E6E5E">
        <w:rPr>
          <w:rFonts w:ascii="Arial" w:hAnsi="Arial" w:cs="Arial"/>
          <w:sz w:val="24"/>
          <w:szCs w:val="24"/>
        </w:rPr>
        <w:t xml:space="preserve">which </w:t>
      </w:r>
      <w:r w:rsidR="00574A98">
        <w:rPr>
          <w:rFonts w:ascii="Arial" w:hAnsi="Arial" w:cs="Arial"/>
          <w:sz w:val="24"/>
          <w:szCs w:val="24"/>
        </w:rPr>
        <w:t xml:space="preserve">was attributed to the institutional racism marring the police service. </w:t>
      </w:r>
      <w:r w:rsidR="007B2F5F">
        <w:rPr>
          <w:rFonts w:ascii="Arial" w:hAnsi="Arial" w:cs="Arial"/>
          <w:sz w:val="24"/>
          <w:szCs w:val="24"/>
        </w:rPr>
        <w:t>At this time</w:t>
      </w:r>
      <w:r w:rsidR="00E3744C">
        <w:rPr>
          <w:rFonts w:ascii="Arial" w:hAnsi="Arial" w:cs="Arial"/>
          <w:sz w:val="24"/>
          <w:szCs w:val="24"/>
        </w:rPr>
        <w:t>,</w:t>
      </w:r>
      <w:r w:rsidR="007B2F5F">
        <w:rPr>
          <w:rFonts w:ascii="Arial" w:hAnsi="Arial" w:cs="Arial"/>
          <w:sz w:val="24"/>
          <w:szCs w:val="24"/>
        </w:rPr>
        <w:t xml:space="preserve"> it was suggested that the police were still not effective enough when it came to diversity.</w:t>
      </w:r>
    </w:p>
    <w:p w14:paraId="5EAA7498" w14:textId="77777777" w:rsidR="0070108B" w:rsidRDefault="00E3744C" w:rsidP="007C0189">
      <w:pPr>
        <w:spacing w:line="480" w:lineRule="auto"/>
        <w:rPr>
          <w:rFonts w:ascii="Arial" w:hAnsi="Arial" w:cs="Arial"/>
          <w:sz w:val="24"/>
          <w:szCs w:val="24"/>
        </w:rPr>
      </w:pPr>
      <w:r>
        <w:rPr>
          <w:rFonts w:ascii="Arial" w:hAnsi="Arial" w:cs="Arial"/>
          <w:sz w:val="24"/>
          <w:szCs w:val="24"/>
        </w:rPr>
        <w:t xml:space="preserve">Furthermore, when the National Inclusion survey was conducted in 2019, there were concerns raised about fairness in progression and with derogatory comments being made within the </w:t>
      </w:r>
      <w:r w:rsidR="00661650">
        <w:rPr>
          <w:rFonts w:ascii="Arial" w:hAnsi="Arial" w:cs="Arial"/>
          <w:sz w:val="24"/>
          <w:szCs w:val="24"/>
        </w:rPr>
        <w:t>workplace</w:t>
      </w:r>
      <w:r>
        <w:rPr>
          <w:rFonts w:ascii="Arial" w:hAnsi="Arial" w:cs="Arial"/>
          <w:sz w:val="24"/>
          <w:szCs w:val="24"/>
        </w:rPr>
        <w:t xml:space="preserve"> (NPCC, 2021). </w:t>
      </w:r>
      <w:r w:rsidR="00661650">
        <w:rPr>
          <w:rFonts w:ascii="Arial" w:hAnsi="Arial" w:cs="Arial"/>
          <w:sz w:val="24"/>
          <w:szCs w:val="24"/>
        </w:rPr>
        <w:t xml:space="preserve">Statistically, this survey showed that 21 percent of respondents from a black or ethnic minority background were concerned that their progression would be influenced negatively by their ethnicity. Alongside this, 27 percent of respondents from this background had faced derogatory comments about their ethnicity. Conversely, the National Inclusion Survey also </w:t>
      </w:r>
      <w:r w:rsidR="00661650">
        <w:rPr>
          <w:rFonts w:ascii="Arial" w:hAnsi="Arial" w:cs="Arial"/>
          <w:sz w:val="24"/>
          <w:szCs w:val="24"/>
        </w:rPr>
        <w:lastRenderedPageBreak/>
        <w:t>showed that respondents believed that their force’s approach to inclusion was positive. This appears to suggest that although there are still issues with diversity within the police service, forces are effectively managing this when these issues do arise.</w:t>
      </w:r>
      <w:r w:rsidR="005E3167">
        <w:rPr>
          <w:rFonts w:ascii="Arial" w:hAnsi="Arial" w:cs="Arial"/>
          <w:sz w:val="24"/>
          <w:szCs w:val="24"/>
        </w:rPr>
        <w:t xml:space="preserve"> </w:t>
      </w:r>
    </w:p>
    <w:p w14:paraId="4EC8B946" w14:textId="60024994" w:rsidR="00661650" w:rsidRDefault="0070108B" w:rsidP="007C0189">
      <w:pPr>
        <w:spacing w:line="480" w:lineRule="auto"/>
        <w:rPr>
          <w:rFonts w:ascii="Arial" w:hAnsi="Arial" w:cs="Arial"/>
          <w:sz w:val="24"/>
          <w:szCs w:val="24"/>
        </w:rPr>
      </w:pPr>
      <w:r>
        <w:rPr>
          <w:rFonts w:ascii="Arial" w:hAnsi="Arial" w:cs="Arial"/>
          <w:sz w:val="24"/>
          <w:szCs w:val="24"/>
        </w:rPr>
        <w:t>Similarly, it was found that the “communication of consequences of discriminating against someone from a minority group was at a very high level”</w:t>
      </w:r>
      <w:r w:rsidR="001471DF">
        <w:rPr>
          <w:rFonts w:ascii="Arial" w:hAnsi="Arial" w:cs="Arial"/>
          <w:sz w:val="24"/>
          <w:szCs w:val="24"/>
        </w:rPr>
        <w:t xml:space="preserve"> (Durham University, 2020)</w:t>
      </w:r>
      <w:r>
        <w:rPr>
          <w:rFonts w:ascii="Arial" w:hAnsi="Arial" w:cs="Arial"/>
          <w:sz w:val="24"/>
          <w:szCs w:val="24"/>
        </w:rPr>
        <w:t>.</w:t>
      </w:r>
      <w:r w:rsidR="00B341A3">
        <w:rPr>
          <w:rFonts w:ascii="Arial" w:hAnsi="Arial" w:cs="Arial"/>
          <w:sz w:val="24"/>
          <w:szCs w:val="24"/>
        </w:rPr>
        <w:t xml:space="preserve"> This also appears to indicate that forces have got measures in place to effectively accommodate diversity in the modern day.</w:t>
      </w:r>
      <w:r>
        <w:rPr>
          <w:rFonts w:ascii="Arial" w:hAnsi="Arial" w:cs="Arial"/>
          <w:sz w:val="24"/>
          <w:szCs w:val="24"/>
        </w:rPr>
        <w:t xml:space="preserve"> </w:t>
      </w:r>
      <w:r w:rsidR="005E3167">
        <w:rPr>
          <w:rFonts w:ascii="Arial" w:hAnsi="Arial" w:cs="Arial"/>
          <w:sz w:val="24"/>
          <w:szCs w:val="24"/>
        </w:rPr>
        <w:t xml:space="preserve">However, this survey only received a 16.6 percent response rate so </w:t>
      </w:r>
      <w:r>
        <w:rPr>
          <w:rFonts w:ascii="Arial" w:hAnsi="Arial" w:cs="Arial"/>
          <w:sz w:val="24"/>
          <w:szCs w:val="24"/>
        </w:rPr>
        <w:t xml:space="preserve">the experiences of a large number of employees are still unknown. </w:t>
      </w:r>
    </w:p>
    <w:p w14:paraId="79B381C3" w14:textId="6657891A" w:rsidR="00BC4B67" w:rsidRDefault="007E4FF4" w:rsidP="007C0189">
      <w:pPr>
        <w:spacing w:line="480" w:lineRule="auto"/>
        <w:rPr>
          <w:rFonts w:ascii="Arial" w:hAnsi="Arial" w:cs="Arial"/>
          <w:sz w:val="24"/>
          <w:szCs w:val="24"/>
        </w:rPr>
      </w:pPr>
      <w:r>
        <w:rPr>
          <w:rFonts w:ascii="Arial" w:hAnsi="Arial" w:cs="Arial"/>
          <w:sz w:val="24"/>
          <w:szCs w:val="24"/>
        </w:rPr>
        <w:t>In addition</w:t>
      </w:r>
      <w:r w:rsidR="007E456A">
        <w:rPr>
          <w:rFonts w:ascii="Arial" w:hAnsi="Arial" w:cs="Arial"/>
          <w:sz w:val="24"/>
          <w:szCs w:val="24"/>
        </w:rPr>
        <w:t xml:space="preserve">, the College of Policing have described </w:t>
      </w:r>
      <w:r w:rsidR="007B2F5F">
        <w:rPr>
          <w:rFonts w:ascii="Arial" w:hAnsi="Arial" w:cs="Arial"/>
          <w:sz w:val="24"/>
          <w:szCs w:val="24"/>
        </w:rPr>
        <w:t xml:space="preserve">accommodating </w:t>
      </w:r>
      <w:r w:rsidR="007E456A">
        <w:rPr>
          <w:rFonts w:ascii="Arial" w:hAnsi="Arial" w:cs="Arial"/>
          <w:sz w:val="24"/>
          <w:szCs w:val="24"/>
        </w:rPr>
        <w:t>diversity as one of their top strategic priorities</w:t>
      </w:r>
      <w:r>
        <w:rPr>
          <w:rFonts w:ascii="Arial" w:hAnsi="Arial" w:cs="Arial"/>
          <w:sz w:val="24"/>
          <w:szCs w:val="24"/>
        </w:rPr>
        <w:t xml:space="preserve"> (College of Policing, 2021)</w:t>
      </w:r>
      <w:r w:rsidR="007E456A">
        <w:rPr>
          <w:rFonts w:ascii="Arial" w:hAnsi="Arial" w:cs="Arial"/>
          <w:sz w:val="24"/>
          <w:szCs w:val="24"/>
        </w:rPr>
        <w:t xml:space="preserve">. </w:t>
      </w:r>
      <w:r w:rsidR="00CE5EEE">
        <w:rPr>
          <w:rFonts w:ascii="Arial" w:hAnsi="Arial" w:cs="Arial"/>
          <w:sz w:val="24"/>
          <w:szCs w:val="24"/>
        </w:rPr>
        <w:t>Within their</w:t>
      </w:r>
      <w:r>
        <w:rPr>
          <w:rFonts w:ascii="Arial" w:hAnsi="Arial" w:cs="Arial"/>
          <w:sz w:val="24"/>
          <w:szCs w:val="24"/>
        </w:rPr>
        <w:t xml:space="preserve"> recent</w:t>
      </w:r>
      <w:r w:rsidR="00CE5EEE">
        <w:rPr>
          <w:rFonts w:ascii="Arial" w:hAnsi="Arial" w:cs="Arial"/>
          <w:sz w:val="24"/>
          <w:szCs w:val="24"/>
        </w:rPr>
        <w:t xml:space="preserve"> Diversity, Equality and Inclusion (DEI) strategy for 2021-2024 they stated that they had improv</w:t>
      </w:r>
      <w:r>
        <w:rPr>
          <w:rFonts w:ascii="Arial" w:hAnsi="Arial" w:cs="Arial"/>
          <w:sz w:val="24"/>
          <w:szCs w:val="24"/>
        </w:rPr>
        <w:t>ed</w:t>
      </w:r>
      <w:r w:rsidR="00CE5EEE">
        <w:rPr>
          <w:rFonts w:ascii="Arial" w:hAnsi="Arial" w:cs="Arial"/>
          <w:sz w:val="24"/>
          <w:szCs w:val="24"/>
        </w:rPr>
        <w:t xml:space="preserve"> the representation of under</w:t>
      </w:r>
      <w:r w:rsidR="00C973A2">
        <w:rPr>
          <w:rFonts w:ascii="Arial" w:hAnsi="Arial" w:cs="Arial"/>
          <w:sz w:val="24"/>
          <w:szCs w:val="24"/>
        </w:rPr>
        <w:t>-</w:t>
      </w:r>
      <w:r w:rsidR="00CE5EEE">
        <w:rPr>
          <w:rFonts w:ascii="Arial" w:hAnsi="Arial" w:cs="Arial"/>
          <w:sz w:val="24"/>
          <w:szCs w:val="24"/>
        </w:rPr>
        <w:t>represented groups on recruitment and promotion panels</w:t>
      </w:r>
      <w:r>
        <w:rPr>
          <w:rFonts w:ascii="Arial" w:hAnsi="Arial" w:cs="Arial"/>
          <w:sz w:val="24"/>
          <w:szCs w:val="24"/>
        </w:rPr>
        <w:t xml:space="preserve"> amongst other achieved goals. </w:t>
      </w:r>
      <w:r w:rsidR="00C973A2">
        <w:rPr>
          <w:rFonts w:ascii="Arial" w:hAnsi="Arial" w:cs="Arial"/>
          <w:sz w:val="24"/>
          <w:szCs w:val="24"/>
        </w:rPr>
        <w:t xml:space="preserve">Within this, they also introduced mandatory EDI (Equality, Diversity and Inclusion) training for all police staff. </w:t>
      </w:r>
      <w:r w:rsidR="00424196">
        <w:rPr>
          <w:rFonts w:ascii="Arial" w:hAnsi="Arial" w:cs="Arial"/>
          <w:sz w:val="24"/>
          <w:szCs w:val="24"/>
        </w:rPr>
        <w:t>The outcomes of this are yet to be seen, but it does show that they are taking a positive approach to ensure that diversity is managed effectively within the police service</w:t>
      </w:r>
      <w:r w:rsidR="00A45F43">
        <w:rPr>
          <w:rFonts w:ascii="Arial" w:hAnsi="Arial" w:cs="Arial"/>
          <w:sz w:val="24"/>
          <w:szCs w:val="24"/>
        </w:rPr>
        <w:t>.</w:t>
      </w:r>
    </w:p>
    <w:p w14:paraId="113673AD" w14:textId="6A039CAD" w:rsidR="00BC4B67" w:rsidRDefault="00CD6308" w:rsidP="007C0189">
      <w:pPr>
        <w:spacing w:line="480" w:lineRule="auto"/>
        <w:rPr>
          <w:rFonts w:ascii="Arial" w:hAnsi="Arial" w:cs="Arial"/>
          <w:sz w:val="24"/>
          <w:szCs w:val="24"/>
        </w:rPr>
      </w:pPr>
      <w:r>
        <w:rPr>
          <w:rFonts w:ascii="Arial" w:hAnsi="Arial" w:cs="Arial"/>
          <w:sz w:val="24"/>
          <w:szCs w:val="24"/>
        </w:rPr>
        <w:t xml:space="preserve">Furthermore, the police service also utilises positive action in their recruitment process </w:t>
      </w:r>
      <w:r w:rsidR="005663E8">
        <w:rPr>
          <w:rFonts w:ascii="Arial" w:hAnsi="Arial" w:cs="Arial"/>
          <w:sz w:val="24"/>
          <w:szCs w:val="24"/>
        </w:rPr>
        <w:t xml:space="preserve">to ensure that diversity is accommodated effectively during this process. Positive action </w:t>
      </w:r>
      <w:r w:rsidR="00042E23">
        <w:rPr>
          <w:rFonts w:ascii="Arial" w:hAnsi="Arial" w:cs="Arial"/>
          <w:sz w:val="24"/>
          <w:szCs w:val="24"/>
        </w:rPr>
        <w:t xml:space="preserve">refers to the measures that can be used to promote equality of opportunity (College of Policing, 2020). An example of </w:t>
      </w:r>
      <w:r w:rsidR="005663E8">
        <w:rPr>
          <w:rFonts w:ascii="Arial" w:hAnsi="Arial" w:cs="Arial"/>
          <w:sz w:val="24"/>
          <w:szCs w:val="24"/>
        </w:rPr>
        <w:t>how positive action is used</w:t>
      </w:r>
      <w:r w:rsidR="00042E23">
        <w:rPr>
          <w:rFonts w:ascii="Arial" w:hAnsi="Arial" w:cs="Arial"/>
          <w:sz w:val="24"/>
          <w:szCs w:val="24"/>
        </w:rPr>
        <w:t xml:space="preserve"> is that all applicants </w:t>
      </w:r>
      <w:r w:rsidR="005663E8">
        <w:rPr>
          <w:rFonts w:ascii="Arial" w:hAnsi="Arial" w:cs="Arial"/>
          <w:sz w:val="24"/>
          <w:szCs w:val="24"/>
        </w:rPr>
        <w:t>with a</w:t>
      </w:r>
      <w:r w:rsidR="00042E23">
        <w:rPr>
          <w:rFonts w:ascii="Arial" w:hAnsi="Arial" w:cs="Arial"/>
          <w:sz w:val="24"/>
          <w:szCs w:val="24"/>
        </w:rPr>
        <w:t xml:space="preserve"> protected characteristic are invited to attend a programme prior</w:t>
      </w:r>
      <w:r w:rsidR="005663E8">
        <w:rPr>
          <w:rFonts w:ascii="Arial" w:hAnsi="Arial" w:cs="Arial"/>
          <w:sz w:val="24"/>
          <w:szCs w:val="24"/>
        </w:rPr>
        <w:t xml:space="preserve"> to</w:t>
      </w:r>
      <w:r w:rsidR="00042E23">
        <w:rPr>
          <w:rFonts w:ascii="Arial" w:hAnsi="Arial" w:cs="Arial"/>
          <w:sz w:val="24"/>
          <w:szCs w:val="24"/>
        </w:rPr>
        <w:t xml:space="preserve"> their assessment centre. This is aimed at preparing them for what to expect </w:t>
      </w:r>
      <w:r w:rsidR="00042E23">
        <w:rPr>
          <w:rFonts w:ascii="Arial" w:hAnsi="Arial" w:cs="Arial"/>
          <w:sz w:val="24"/>
          <w:szCs w:val="24"/>
        </w:rPr>
        <w:lastRenderedPageBreak/>
        <w:t>to give them the best opportunity to succeed.</w:t>
      </w:r>
      <w:r w:rsidR="005B360E">
        <w:rPr>
          <w:rFonts w:ascii="Arial" w:hAnsi="Arial" w:cs="Arial"/>
          <w:sz w:val="24"/>
          <w:szCs w:val="24"/>
        </w:rPr>
        <w:t xml:space="preserve"> This has allowed for 11.4% of new recruits from the uplift between April 2020 and March 2023 to be from an ethnic minority background</w:t>
      </w:r>
      <w:r w:rsidR="00713A47">
        <w:rPr>
          <w:rFonts w:ascii="Arial" w:hAnsi="Arial" w:cs="Arial"/>
          <w:sz w:val="24"/>
          <w:szCs w:val="24"/>
        </w:rPr>
        <w:t xml:space="preserve"> (Home Office 2023)</w:t>
      </w:r>
      <w:r w:rsidR="005B360E">
        <w:rPr>
          <w:rFonts w:ascii="Arial" w:hAnsi="Arial" w:cs="Arial"/>
          <w:sz w:val="24"/>
          <w:szCs w:val="24"/>
        </w:rPr>
        <w:t>.</w:t>
      </w:r>
      <w:r w:rsidR="005663E8">
        <w:rPr>
          <w:rFonts w:ascii="Arial" w:hAnsi="Arial" w:cs="Arial"/>
          <w:sz w:val="24"/>
          <w:szCs w:val="24"/>
        </w:rPr>
        <w:t xml:space="preserve"> This is at a higher level than the current overall proportion within the police service</w:t>
      </w:r>
      <w:r w:rsidR="005B360E">
        <w:rPr>
          <w:rFonts w:ascii="Arial" w:hAnsi="Arial" w:cs="Arial"/>
          <w:sz w:val="24"/>
          <w:szCs w:val="24"/>
        </w:rPr>
        <w:t>.</w:t>
      </w:r>
      <w:r w:rsidR="005663E8">
        <w:rPr>
          <w:rFonts w:ascii="Arial" w:hAnsi="Arial" w:cs="Arial"/>
          <w:sz w:val="24"/>
          <w:szCs w:val="24"/>
        </w:rPr>
        <w:t xml:space="preserve"> This could suggest that positive action is ensuring that diversity is being managed effectively within the recruitment process.</w:t>
      </w:r>
    </w:p>
    <w:p w14:paraId="4B204F6E" w14:textId="22B62889" w:rsidR="00542315" w:rsidRDefault="00542315" w:rsidP="007C0189">
      <w:pPr>
        <w:spacing w:line="480" w:lineRule="auto"/>
        <w:rPr>
          <w:rFonts w:ascii="Arial" w:hAnsi="Arial" w:cs="Arial"/>
          <w:sz w:val="24"/>
          <w:szCs w:val="24"/>
        </w:rPr>
      </w:pPr>
      <w:r>
        <w:rPr>
          <w:rFonts w:ascii="Arial" w:hAnsi="Arial" w:cs="Arial"/>
          <w:sz w:val="24"/>
          <w:szCs w:val="24"/>
        </w:rPr>
        <w:t xml:space="preserve">In conclusion, </w:t>
      </w:r>
      <w:r w:rsidR="007E0D73">
        <w:rPr>
          <w:rFonts w:ascii="Arial" w:hAnsi="Arial" w:cs="Arial"/>
          <w:sz w:val="24"/>
          <w:szCs w:val="24"/>
        </w:rPr>
        <w:t xml:space="preserve">the police have historically been ineffective at managing diversity. </w:t>
      </w:r>
      <w:r w:rsidR="00E47907">
        <w:rPr>
          <w:rFonts w:ascii="Arial" w:hAnsi="Arial" w:cs="Arial"/>
          <w:sz w:val="24"/>
          <w:szCs w:val="24"/>
        </w:rPr>
        <w:t xml:space="preserve">Incidents such as the Brixton Riots and the Stephen Lawrence murder have led to the police being branded as institutionally racist throughout the years. </w:t>
      </w:r>
      <w:r w:rsidR="007E0D73">
        <w:rPr>
          <w:rFonts w:ascii="Arial" w:hAnsi="Arial" w:cs="Arial"/>
          <w:sz w:val="24"/>
          <w:szCs w:val="24"/>
        </w:rPr>
        <w:t xml:space="preserve">However, </w:t>
      </w:r>
      <w:r w:rsidR="00AF1266">
        <w:rPr>
          <w:rFonts w:ascii="Arial" w:hAnsi="Arial" w:cs="Arial"/>
          <w:sz w:val="24"/>
          <w:szCs w:val="24"/>
        </w:rPr>
        <w:t xml:space="preserve">current research suggests that lessons have been learned from this, and </w:t>
      </w:r>
      <w:r w:rsidR="007E0D73">
        <w:rPr>
          <w:rFonts w:ascii="Arial" w:hAnsi="Arial" w:cs="Arial"/>
          <w:sz w:val="24"/>
          <w:szCs w:val="24"/>
        </w:rPr>
        <w:t>although there are still issues present, numerous measures have ensured that the service is now more effective at managing this issue.</w:t>
      </w:r>
      <w:r w:rsidR="00AF1266">
        <w:rPr>
          <w:rFonts w:ascii="Arial" w:hAnsi="Arial" w:cs="Arial"/>
          <w:sz w:val="24"/>
          <w:szCs w:val="24"/>
        </w:rPr>
        <w:t xml:space="preserve"> </w:t>
      </w:r>
      <w:r w:rsidR="00E47907">
        <w:rPr>
          <w:rFonts w:ascii="Arial" w:hAnsi="Arial" w:cs="Arial"/>
          <w:sz w:val="24"/>
          <w:szCs w:val="24"/>
        </w:rPr>
        <w:t>The introduction of the Police and Criminal Evidence Act in 1984 changed the face of policing, alongside mandatory EDI learning being introduced amongst other things show that the police service is doing all it can to prevent this from reoccurring in the future. On top of this, positive action is now in use to ensure that all those from potentially disadvantaged backgrounds are given the necessary support to have the best platform to take up a role in the police, and to succeed once they reach it. All of this combined means that the police service is now in a better situation than ever going forward to accommodate the immense diversity present within the United Kingdom.</w:t>
      </w:r>
    </w:p>
    <w:p w14:paraId="3E4D27A9" w14:textId="22141640" w:rsidR="00F96F63" w:rsidRPr="007C0189" w:rsidRDefault="00F96F63" w:rsidP="00F96F63">
      <w:pPr>
        <w:spacing w:line="480" w:lineRule="auto"/>
        <w:jc w:val="right"/>
        <w:rPr>
          <w:rFonts w:ascii="Arial" w:hAnsi="Arial" w:cs="Arial"/>
          <w:sz w:val="24"/>
          <w:szCs w:val="24"/>
        </w:rPr>
      </w:pPr>
      <w:r>
        <w:rPr>
          <w:rFonts w:ascii="Arial" w:hAnsi="Arial" w:cs="Arial"/>
          <w:sz w:val="24"/>
          <w:szCs w:val="24"/>
        </w:rPr>
        <w:t xml:space="preserve">Word count - </w:t>
      </w:r>
      <w:r w:rsidR="00183F86">
        <w:rPr>
          <w:rFonts w:ascii="Arial" w:hAnsi="Arial" w:cs="Arial"/>
          <w:sz w:val="24"/>
          <w:szCs w:val="24"/>
        </w:rPr>
        <w:t>1044</w:t>
      </w:r>
    </w:p>
    <w:p w14:paraId="14E01C78" w14:textId="77777777" w:rsidR="00ED68DA" w:rsidRDefault="00ED68DA">
      <w:pPr>
        <w:rPr>
          <w:rFonts w:ascii="Arial" w:hAnsi="Arial" w:cs="Arial"/>
          <w:b/>
          <w:bCs/>
          <w:sz w:val="24"/>
          <w:szCs w:val="24"/>
          <w:u w:val="single"/>
        </w:rPr>
      </w:pPr>
      <w:r>
        <w:rPr>
          <w:rFonts w:ascii="Arial" w:hAnsi="Arial" w:cs="Arial"/>
          <w:b/>
          <w:bCs/>
          <w:sz w:val="24"/>
          <w:szCs w:val="24"/>
          <w:u w:val="single"/>
        </w:rPr>
        <w:br w:type="page"/>
      </w:r>
    </w:p>
    <w:p w14:paraId="4001DA6E" w14:textId="6BBEE18F"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two</w:t>
      </w:r>
    </w:p>
    <w:p w14:paraId="23526C26" w14:textId="387E18A2" w:rsidR="00DB4290" w:rsidRDefault="00DB4290" w:rsidP="007C0189">
      <w:pPr>
        <w:spacing w:line="480" w:lineRule="auto"/>
        <w:rPr>
          <w:rFonts w:ascii="Arial" w:hAnsi="Arial" w:cs="Arial"/>
          <w:b/>
          <w:bCs/>
          <w:sz w:val="24"/>
          <w:szCs w:val="24"/>
        </w:rPr>
      </w:pPr>
      <w:r w:rsidRPr="00F02551">
        <w:rPr>
          <w:rFonts w:ascii="Arial" w:hAnsi="Arial" w:cs="Arial"/>
          <w:b/>
          <w:bCs/>
          <w:sz w:val="24"/>
          <w:szCs w:val="24"/>
        </w:rPr>
        <w:t>Why is it important to manage mental well</w:t>
      </w:r>
      <w:r w:rsidR="003E4F36">
        <w:rPr>
          <w:rFonts w:ascii="Arial" w:hAnsi="Arial" w:cs="Arial"/>
          <w:b/>
          <w:bCs/>
          <w:sz w:val="24"/>
          <w:szCs w:val="24"/>
        </w:rPr>
        <w:t>-</w:t>
      </w:r>
      <w:r w:rsidRPr="00F02551">
        <w:rPr>
          <w:rFonts w:ascii="Arial" w:hAnsi="Arial" w:cs="Arial"/>
          <w:b/>
          <w:bCs/>
          <w:sz w:val="24"/>
          <w:szCs w:val="24"/>
        </w:rPr>
        <w:t xml:space="preserve">being in policing? What can be the consequences if mental wellbeing is not managed appropriately? </w:t>
      </w:r>
    </w:p>
    <w:p w14:paraId="4C2D540E" w14:textId="7FD56484" w:rsidR="00F02551" w:rsidRDefault="00F02551" w:rsidP="007C0189">
      <w:pPr>
        <w:spacing w:line="480" w:lineRule="auto"/>
        <w:rPr>
          <w:rFonts w:ascii="Arial" w:hAnsi="Arial" w:cs="Arial"/>
          <w:sz w:val="24"/>
          <w:szCs w:val="24"/>
        </w:rPr>
      </w:pPr>
      <w:r>
        <w:rPr>
          <w:rFonts w:ascii="Arial" w:hAnsi="Arial" w:cs="Arial"/>
          <w:sz w:val="24"/>
          <w:szCs w:val="24"/>
        </w:rPr>
        <w:t>This essay will discuss the importance of managing mental well</w:t>
      </w:r>
      <w:r w:rsidR="003E4F36">
        <w:rPr>
          <w:rFonts w:ascii="Arial" w:hAnsi="Arial" w:cs="Arial"/>
          <w:sz w:val="24"/>
          <w:szCs w:val="24"/>
        </w:rPr>
        <w:t>-</w:t>
      </w:r>
      <w:r>
        <w:rPr>
          <w:rFonts w:ascii="Arial" w:hAnsi="Arial" w:cs="Arial"/>
          <w:sz w:val="24"/>
          <w:szCs w:val="24"/>
        </w:rPr>
        <w:t>being in policing, alongside some of the possible consequences if this is not managed appropriately</w:t>
      </w:r>
      <w:r w:rsidR="003E4F36">
        <w:rPr>
          <w:rFonts w:ascii="Arial" w:hAnsi="Arial" w:cs="Arial"/>
          <w:sz w:val="24"/>
          <w:szCs w:val="24"/>
        </w:rPr>
        <w:t xml:space="preserve">. </w:t>
      </w:r>
    </w:p>
    <w:p w14:paraId="0D4D5FCB" w14:textId="6E792BA7" w:rsidR="003E4F36" w:rsidRDefault="003E4F36" w:rsidP="007C0189">
      <w:pPr>
        <w:spacing w:line="480" w:lineRule="auto"/>
        <w:rPr>
          <w:rFonts w:ascii="Arial" w:hAnsi="Arial" w:cs="Arial"/>
          <w:sz w:val="24"/>
          <w:szCs w:val="24"/>
        </w:rPr>
      </w:pPr>
      <w:r>
        <w:rPr>
          <w:rFonts w:ascii="Arial" w:hAnsi="Arial" w:cs="Arial"/>
          <w:sz w:val="24"/>
          <w:szCs w:val="24"/>
        </w:rPr>
        <w:t>In order to truly understand th</w:t>
      </w:r>
      <w:r w:rsidR="00C406AA">
        <w:rPr>
          <w:rFonts w:ascii="Arial" w:hAnsi="Arial" w:cs="Arial"/>
          <w:sz w:val="24"/>
          <w:szCs w:val="24"/>
        </w:rPr>
        <w:t>e importance of mental well-being in policing</w:t>
      </w:r>
      <w:r>
        <w:rPr>
          <w:rFonts w:ascii="Arial" w:hAnsi="Arial" w:cs="Arial"/>
          <w:sz w:val="24"/>
          <w:szCs w:val="24"/>
        </w:rPr>
        <w:t xml:space="preserve">, one must first understand what mental well-being is. </w:t>
      </w:r>
      <w:r w:rsidR="00C406AA">
        <w:rPr>
          <w:rFonts w:ascii="Arial" w:hAnsi="Arial" w:cs="Arial"/>
          <w:sz w:val="24"/>
          <w:szCs w:val="24"/>
        </w:rPr>
        <w:t xml:space="preserve">Mental well-being is </w:t>
      </w:r>
      <w:r>
        <w:rPr>
          <w:rFonts w:ascii="Arial" w:hAnsi="Arial" w:cs="Arial"/>
          <w:sz w:val="24"/>
          <w:szCs w:val="24"/>
        </w:rPr>
        <w:t>defined as “T</w:t>
      </w:r>
      <w:r w:rsidRPr="003E4F36">
        <w:rPr>
          <w:rFonts w:ascii="Arial" w:hAnsi="Arial" w:cs="Arial"/>
          <w:sz w:val="24"/>
          <w:szCs w:val="24"/>
        </w:rPr>
        <w:t>he experience of health, </w:t>
      </w:r>
      <w:r w:rsidRPr="009D6293">
        <w:rPr>
          <w:rFonts w:ascii="Arial" w:hAnsi="Arial" w:cs="Arial"/>
          <w:sz w:val="24"/>
          <w:szCs w:val="24"/>
        </w:rPr>
        <w:t>happiness</w:t>
      </w:r>
      <w:r w:rsidRPr="003E4F36">
        <w:rPr>
          <w:rFonts w:ascii="Arial" w:hAnsi="Arial" w:cs="Arial"/>
          <w:sz w:val="24"/>
          <w:szCs w:val="24"/>
        </w:rPr>
        <w:t>, and prosperity</w:t>
      </w:r>
      <w:r>
        <w:rPr>
          <w:rFonts w:ascii="Arial" w:hAnsi="Arial" w:cs="Arial"/>
          <w:sz w:val="24"/>
          <w:szCs w:val="24"/>
        </w:rPr>
        <w:t>”</w:t>
      </w:r>
      <w:r w:rsidR="00C406AA">
        <w:rPr>
          <w:rFonts w:ascii="Arial" w:hAnsi="Arial" w:cs="Arial"/>
          <w:sz w:val="24"/>
          <w:szCs w:val="24"/>
        </w:rPr>
        <w:t>,</w:t>
      </w:r>
      <w:r>
        <w:rPr>
          <w:rFonts w:ascii="Arial" w:hAnsi="Arial" w:cs="Arial"/>
          <w:sz w:val="24"/>
          <w:szCs w:val="24"/>
        </w:rPr>
        <w:t xml:space="preserve"> </w:t>
      </w:r>
      <w:r w:rsidR="00C406AA">
        <w:rPr>
          <w:rFonts w:ascii="Arial" w:hAnsi="Arial" w:cs="Arial"/>
          <w:sz w:val="24"/>
          <w:szCs w:val="24"/>
        </w:rPr>
        <w:t>i</w:t>
      </w:r>
      <w:r>
        <w:rPr>
          <w:rFonts w:ascii="Arial" w:hAnsi="Arial" w:cs="Arial"/>
          <w:sz w:val="24"/>
          <w:szCs w:val="24"/>
        </w:rPr>
        <w:t>nclud</w:t>
      </w:r>
      <w:r w:rsidR="00C406AA">
        <w:rPr>
          <w:rFonts w:ascii="Arial" w:hAnsi="Arial" w:cs="Arial"/>
          <w:sz w:val="24"/>
          <w:szCs w:val="24"/>
        </w:rPr>
        <w:t>ing</w:t>
      </w:r>
      <w:r>
        <w:rPr>
          <w:rFonts w:ascii="Arial" w:hAnsi="Arial" w:cs="Arial"/>
          <w:sz w:val="24"/>
          <w:szCs w:val="24"/>
        </w:rPr>
        <w:t xml:space="preserve"> the ability to manage stress, good mental health, and high life satisfaction (</w:t>
      </w:r>
      <w:r w:rsidR="007501CD">
        <w:rPr>
          <w:rFonts w:ascii="Arial" w:hAnsi="Arial" w:cs="Arial"/>
          <w:sz w:val="24"/>
          <w:szCs w:val="24"/>
        </w:rPr>
        <w:t>Drevitch</w:t>
      </w:r>
      <w:r>
        <w:rPr>
          <w:rFonts w:ascii="Arial" w:hAnsi="Arial" w:cs="Arial"/>
          <w:sz w:val="24"/>
          <w:szCs w:val="24"/>
        </w:rPr>
        <w:t>, 2024).</w:t>
      </w:r>
    </w:p>
    <w:p w14:paraId="685EF209" w14:textId="5A2F91CD" w:rsidR="00EB44C5" w:rsidRDefault="008007B4" w:rsidP="007C0189">
      <w:pPr>
        <w:spacing w:line="480" w:lineRule="auto"/>
        <w:rPr>
          <w:rFonts w:ascii="Arial" w:hAnsi="Arial" w:cs="Arial"/>
          <w:sz w:val="24"/>
          <w:szCs w:val="24"/>
        </w:rPr>
      </w:pPr>
      <w:r>
        <w:rPr>
          <w:rFonts w:ascii="Arial" w:hAnsi="Arial" w:cs="Arial"/>
          <w:sz w:val="24"/>
          <w:szCs w:val="24"/>
        </w:rPr>
        <w:t>First</w:t>
      </w:r>
      <w:r w:rsidR="00F34EFD">
        <w:rPr>
          <w:rFonts w:ascii="Arial" w:hAnsi="Arial" w:cs="Arial"/>
          <w:sz w:val="24"/>
          <w:szCs w:val="24"/>
        </w:rPr>
        <w:t>ly</w:t>
      </w:r>
      <w:r>
        <w:rPr>
          <w:rFonts w:ascii="Arial" w:hAnsi="Arial" w:cs="Arial"/>
          <w:sz w:val="24"/>
          <w:szCs w:val="24"/>
        </w:rPr>
        <w:t xml:space="preserve">, the College of Policing acknowledge </w:t>
      </w:r>
      <w:r w:rsidR="00C406AA">
        <w:rPr>
          <w:rFonts w:ascii="Arial" w:hAnsi="Arial" w:cs="Arial"/>
          <w:sz w:val="24"/>
          <w:szCs w:val="24"/>
        </w:rPr>
        <w:t xml:space="preserve">the </w:t>
      </w:r>
      <w:r>
        <w:rPr>
          <w:rFonts w:ascii="Arial" w:hAnsi="Arial" w:cs="Arial"/>
          <w:sz w:val="24"/>
          <w:szCs w:val="24"/>
        </w:rPr>
        <w:t>higher risk of being exposed to distressing experiences amongst some officers and staff</w:t>
      </w:r>
      <w:r w:rsidR="00C406AA">
        <w:rPr>
          <w:rFonts w:ascii="Arial" w:hAnsi="Arial" w:cs="Arial"/>
          <w:sz w:val="24"/>
          <w:szCs w:val="24"/>
        </w:rPr>
        <w:t xml:space="preserve"> (College of Policing, 2024)</w:t>
      </w:r>
      <w:r>
        <w:rPr>
          <w:rFonts w:ascii="Arial" w:hAnsi="Arial" w:cs="Arial"/>
          <w:sz w:val="24"/>
          <w:szCs w:val="24"/>
        </w:rPr>
        <w:t xml:space="preserve">. </w:t>
      </w:r>
      <w:r w:rsidR="00C406AA">
        <w:rPr>
          <w:rFonts w:ascii="Arial" w:hAnsi="Arial" w:cs="Arial"/>
          <w:sz w:val="24"/>
          <w:szCs w:val="24"/>
        </w:rPr>
        <w:t>In light of this, the College of Policing have placed the responsibility for managing these risks and the consequences they may bring onto each individual force.</w:t>
      </w:r>
      <w:r w:rsidR="006B172A">
        <w:rPr>
          <w:rFonts w:ascii="Arial" w:hAnsi="Arial" w:cs="Arial"/>
          <w:sz w:val="24"/>
          <w:szCs w:val="24"/>
        </w:rPr>
        <w:t xml:space="preserve"> This indicates that the importance of managing mental well-being is of high importance and that the College of Policing believe that there is a responsibility on forces to minimise the risks that their officers face as a result of this.</w:t>
      </w:r>
    </w:p>
    <w:p w14:paraId="4FB7A845" w14:textId="30D0094F" w:rsidR="00007F63" w:rsidRDefault="00007F63" w:rsidP="007C0189">
      <w:pPr>
        <w:spacing w:line="480" w:lineRule="auto"/>
        <w:rPr>
          <w:rFonts w:ascii="Arial" w:hAnsi="Arial" w:cs="Arial"/>
          <w:sz w:val="24"/>
          <w:szCs w:val="24"/>
        </w:rPr>
      </w:pPr>
      <w:r>
        <w:rPr>
          <w:rFonts w:ascii="Arial" w:hAnsi="Arial" w:cs="Arial"/>
          <w:sz w:val="24"/>
          <w:szCs w:val="24"/>
        </w:rPr>
        <w:t xml:space="preserve">This is </w:t>
      </w:r>
      <w:r w:rsidR="00A453D2">
        <w:rPr>
          <w:rFonts w:ascii="Arial" w:hAnsi="Arial" w:cs="Arial"/>
          <w:sz w:val="24"/>
          <w:szCs w:val="24"/>
        </w:rPr>
        <w:t>outlined</w:t>
      </w:r>
      <w:r>
        <w:rPr>
          <w:rFonts w:ascii="Arial" w:hAnsi="Arial" w:cs="Arial"/>
          <w:sz w:val="24"/>
          <w:szCs w:val="24"/>
        </w:rPr>
        <w:t xml:space="preserve"> by research conducted by the University of Cambri</w:t>
      </w:r>
      <w:r w:rsidR="003E7F27">
        <w:rPr>
          <w:rFonts w:ascii="Arial" w:hAnsi="Arial" w:cs="Arial"/>
          <w:sz w:val="24"/>
          <w:szCs w:val="24"/>
        </w:rPr>
        <w:t xml:space="preserve">dge </w:t>
      </w:r>
      <w:r>
        <w:rPr>
          <w:rFonts w:ascii="Arial" w:hAnsi="Arial" w:cs="Arial"/>
          <w:sz w:val="24"/>
          <w:szCs w:val="24"/>
        </w:rPr>
        <w:t>into the mental health and well</w:t>
      </w:r>
      <w:r w:rsidR="003E7F27">
        <w:rPr>
          <w:rFonts w:ascii="Arial" w:hAnsi="Arial" w:cs="Arial"/>
          <w:sz w:val="24"/>
          <w:szCs w:val="24"/>
        </w:rPr>
        <w:t>-</w:t>
      </w:r>
      <w:r>
        <w:rPr>
          <w:rFonts w:ascii="Arial" w:hAnsi="Arial" w:cs="Arial"/>
          <w:sz w:val="24"/>
          <w:szCs w:val="24"/>
        </w:rPr>
        <w:t>being of police officers</w:t>
      </w:r>
      <w:r w:rsidR="00D565BB">
        <w:rPr>
          <w:rFonts w:ascii="Arial" w:hAnsi="Arial" w:cs="Arial"/>
          <w:sz w:val="24"/>
          <w:szCs w:val="24"/>
        </w:rPr>
        <w:t xml:space="preserve"> (University of Cambridge, 2019)</w:t>
      </w:r>
      <w:r>
        <w:rPr>
          <w:rFonts w:ascii="Arial" w:hAnsi="Arial" w:cs="Arial"/>
          <w:sz w:val="24"/>
          <w:szCs w:val="24"/>
        </w:rPr>
        <w:t>. This</w:t>
      </w:r>
      <w:r w:rsidR="00926C54">
        <w:rPr>
          <w:rFonts w:ascii="Arial" w:hAnsi="Arial" w:cs="Arial"/>
          <w:sz w:val="24"/>
          <w:szCs w:val="24"/>
        </w:rPr>
        <w:t xml:space="preserve"> </w:t>
      </w:r>
      <w:r>
        <w:rPr>
          <w:rFonts w:ascii="Arial" w:hAnsi="Arial" w:cs="Arial"/>
          <w:sz w:val="24"/>
          <w:szCs w:val="24"/>
        </w:rPr>
        <w:t xml:space="preserve">revealed that the rates of Post Traumatic Stress Disorder (PTSD) in UK police forces is almost five times higher than in the general UK population. </w:t>
      </w:r>
      <w:r w:rsidR="00926C54">
        <w:rPr>
          <w:rFonts w:ascii="Arial" w:hAnsi="Arial" w:cs="Arial"/>
          <w:sz w:val="24"/>
          <w:szCs w:val="24"/>
        </w:rPr>
        <w:t xml:space="preserve">Furthermore, this research also showed that </w:t>
      </w:r>
      <w:r>
        <w:rPr>
          <w:rFonts w:ascii="Arial" w:hAnsi="Arial" w:cs="Arial"/>
          <w:sz w:val="24"/>
          <w:szCs w:val="24"/>
        </w:rPr>
        <w:t>two thirds of participa</w:t>
      </w:r>
      <w:r w:rsidR="00926C54">
        <w:rPr>
          <w:rFonts w:ascii="Arial" w:hAnsi="Arial" w:cs="Arial"/>
          <w:sz w:val="24"/>
          <w:szCs w:val="24"/>
        </w:rPr>
        <w:t>nts</w:t>
      </w:r>
      <w:r>
        <w:rPr>
          <w:rFonts w:ascii="Arial" w:hAnsi="Arial" w:cs="Arial"/>
          <w:sz w:val="24"/>
          <w:szCs w:val="24"/>
        </w:rPr>
        <w:t xml:space="preserve"> have some form of mental health issue as a direct result of working in the police service. The impact of this is </w:t>
      </w:r>
      <w:r w:rsidR="00A453D2">
        <w:rPr>
          <w:rFonts w:ascii="Arial" w:hAnsi="Arial" w:cs="Arial"/>
          <w:sz w:val="24"/>
          <w:szCs w:val="24"/>
        </w:rPr>
        <w:t>highlighted</w:t>
      </w:r>
      <w:r>
        <w:rPr>
          <w:rFonts w:ascii="Arial" w:hAnsi="Arial" w:cs="Arial"/>
          <w:sz w:val="24"/>
          <w:szCs w:val="24"/>
        </w:rPr>
        <w:t xml:space="preserve"> further by the fact that 93% of all participants stated that they would go to work as usual if they were suffering from </w:t>
      </w:r>
      <w:r w:rsidR="00A453D2">
        <w:rPr>
          <w:rFonts w:ascii="Arial" w:hAnsi="Arial" w:cs="Arial"/>
          <w:sz w:val="24"/>
          <w:szCs w:val="24"/>
        </w:rPr>
        <w:t>mental well-being</w:t>
      </w:r>
      <w:r>
        <w:rPr>
          <w:rFonts w:ascii="Arial" w:hAnsi="Arial" w:cs="Arial"/>
          <w:sz w:val="24"/>
          <w:szCs w:val="24"/>
        </w:rPr>
        <w:t xml:space="preserve"> issues</w:t>
      </w:r>
      <w:r w:rsidR="00446617">
        <w:rPr>
          <w:rFonts w:ascii="Arial" w:hAnsi="Arial" w:cs="Arial"/>
          <w:sz w:val="24"/>
          <w:szCs w:val="24"/>
        </w:rPr>
        <w:t>.</w:t>
      </w:r>
      <w:r w:rsidR="006B172A">
        <w:rPr>
          <w:rFonts w:ascii="Arial" w:hAnsi="Arial" w:cs="Arial"/>
          <w:sz w:val="24"/>
          <w:szCs w:val="24"/>
        </w:rPr>
        <w:t xml:space="preserve"> </w:t>
      </w:r>
      <w:r w:rsidR="00183F86">
        <w:rPr>
          <w:rFonts w:ascii="Arial" w:hAnsi="Arial" w:cs="Arial"/>
          <w:sz w:val="24"/>
          <w:szCs w:val="24"/>
        </w:rPr>
        <w:t xml:space="preserve">This suggests </w:t>
      </w:r>
      <w:r w:rsidR="00183F86">
        <w:rPr>
          <w:rFonts w:ascii="Arial" w:hAnsi="Arial" w:cs="Arial"/>
          <w:sz w:val="24"/>
          <w:szCs w:val="24"/>
        </w:rPr>
        <w:lastRenderedPageBreak/>
        <w:t xml:space="preserve">that those who participated do not feel adequately supported or able to discuss their mental health in the current situation. </w:t>
      </w:r>
    </w:p>
    <w:p w14:paraId="0B673FD8" w14:textId="66A84A7D" w:rsidR="00E80E7C" w:rsidRDefault="00E80E7C" w:rsidP="00E80E7C">
      <w:pPr>
        <w:spacing w:line="480" w:lineRule="auto"/>
        <w:rPr>
          <w:rFonts w:ascii="Arial" w:hAnsi="Arial" w:cs="Arial"/>
          <w:sz w:val="24"/>
          <w:szCs w:val="24"/>
        </w:rPr>
      </w:pPr>
      <w:r>
        <w:rPr>
          <w:rFonts w:ascii="Arial" w:hAnsi="Arial" w:cs="Arial"/>
          <w:sz w:val="24"/>
          <w:szCs w:val="24"/>
        </w:rPr>
        <w:t>As well as this, research from the Police Federation in 2016 showed that more than a quarter of officers who had taken sick leave, was related to stress, depression or anxiety (Police Federation, 2016). This research also found that 39% of officers were currently seeking help for mental health issues, and 69.4% of officers were actively looking to leave the force because of the impact on their mental well-being from policing.</w:t>
      </w:r>
      <w:r w:rsidR="000B4F7D">
        <w:rPr>
          <w:rFonts w:ascii="Arial" w:hAnsi="Arial" w:cs="Arial"/>
          <w:sz w:val="24"/>
          <w:szCs w:val="24"/>
        </w:rPr>
        <w:t xml:space="preserve"> This shows that not only are issues with mental well-being </w:t>
      </w:r>
      <w:r w:rsidR="00071ADD">
        <w:rPr>
          <w:rFonts w:ascii="Arial" w:hAnsi="Arial" w:cs="Arial"/>
          <w:sz w:val="24"/>
          <w:szCs w:val="24"/>
        </w:rPr>
        <w:t>a</w:t>
      </w:r>
      <w:r w:rsidR="000B4F7D">
        <w:rPr>
          <w:rFonts w:ascii="Arial" w:hAnsi="Arial" w:cs="Arial"/>
          <w:sz w:val="24"/>
          <w:szCs w:val="24"/>
        </w:rPr>
        <w:t xml:space="preserve">ffecting the employees, but it is also </w:t>
      </w:r>
      <w:r w:rsidR="00071ADD">
        <w:rPr>
          <w:rFonts w:ascii="Arial" w:hAnsi="Arial" w:cs="Arial"/>
          <w:sz w:val="24"/>
          <w:szCs w:val="24"/>
        </w:rPr>
        <w:t>affecting</w:t>
      </w:r>
      <w:r w:rsidR="000B4F7D">
        <w:rPr>
          <w:rFonts w:ascii="Arial" w:hAnsi="Arial" w:cs="Arial"/>
          <w:sz w:val="24"/>
          <w:szCs w:val="24"/>
        </w:rPr>
        <w:t xml:space="preserve"> the forces due to staff being off work due to these issues.</w:t>
      </w:r>
      <w:r w:rsidR="00CA2368">
        <w:rPr>
          <w:rFonts w:ascii="Arial" w:hAnsi="Arial" w:cs="Arial"/>
          <w:sz w:val="24"/>
          <w:szCs w:val="24"/>
        </w:rPr>
        <w:t xml:space="preserve"> The Police Federation’s research also found that 5% of staff from the police, fire, ambulance, and search and rescue services had made attempts at suicide. This shows that if this issue is not addressed, then there could be dire consequences.</w:t>
      </w:r>
    </w:p>
    <w:p w14:paraId="01739455" w14:textId="61D14EE0" w:rsidR="00A16A9B" w:rsidRDefault="00A16A9B" w:rsidP="00A16A9B">
      <w:pPr>
        <w:spacing w:line="480" w:lineRule="auto"/>
        <w:rPr>
          <w:rFonts w:ascii="Arial" w:hAnsi="Arial" w:cs="Arial"/>
          <w:sz w:val="24"/>
          <w:szCs w:val="24"/>
        </w:rPr>
      </w:pPr>
      <w:r>
        <w:rPr>
          <w:rFonts w:ascii="Arial" w:hAnsi="Arial" w:cs="Arial"/>
          <w:sz w:val="24"/>
          <w:szCs w:val="24"/>
        </w:rPr>
        <w:t>Indeed, this is a crucial problem to deal with as there are a number of known negative effects related with poor mental well–being. These range from insomnia or sleeping difficulties, issues in personal relationships, and even job loss due to not meeting the expected standard (Santre, 2024).</w:t>
      </w:r>
    </w:p>
    <w:p w14:paraId="182B58A5" w14:textId="67B19DBA" w:rsidR="009E6937" w:rsidRDefault="009E6937" w:rsidP="00A16A9B">
      <w:pPr>
        <w:spacing w:line="480" w:lineRule="auto"/>
        <w:rPr>
          <w:rFonts w:ascii="Arial" w:hAnsi="Arial" w:cs="Arial"/>
          <w:sz w:val="24"/>
          <w:szCs w:val="24"/>
        </w:rPr>
      </w:pPr>
      <w:r>
        <w:rPr>
          <w:rFonts w:ascii="Arial" w:hAnsi="Arial" w:cs="Arial"/>
          <w:sz w:val="24"/>
          <w:szCs w:val="24"/>
        </w:rPr>
        <w:t xml:space="preserve">These are just some of the lower-level effects from poor mental well-being. </w:t>
      </w:r>
      <w:r w:rsidR="00763C0F">
        <w:rPr>
          <w:rFonts w:ascii="Arial" w:hAnsi="Arial" w:cs="Arial"/>
          <w:sz w:val="24"/>
          <w:szCs w:val="24"/>
        </w:rPr>
        <w:t xml:space="preserve">For example, research shows a positive relationship between mental health and physical health (Ohrnberger </w:t>
      </w:r>
      <w:r w:rsidR="00763C0F">
        <w:rPr>
          <w:rFonts w:ascii="Arial" w:hAnsi="Arial" w:cs="Arial"/>
          <w:i/>
          <w:iCs/>
          <w:sz w:val="24"/>
          <w:szCs w:val="24"/>
        </w:rPr>
        <w:t xml:space="preserve">et al, </w:t>
      </w:r>
      <w:r w:rsidR="00763C0F">
        <w:rPr>
          <w:rFonts w:ascii="Arial" w:hAnsi="Arial" w:cs="Arial"/>
          <w:sz w:val="24"/>
          <w:szCs w:val="24"/>
        </w:rPr>
        <w:t>2017). This means that as mental health declines, physical health declines as well. This suggests that the full consequences of poor mental health and well-being could lead to some of the most serious outcomes.</w:t>
      </w:r>
    </w:p>
    <w:p w14:paraId="50CD3112" w14:textId="2D974241" w:rsidR="002D27BD" w:rsidRPr="00763C0F" w:rsidRDefault="002D27BD" w:rsidP="00A16A9B">
      <w:pPr>
        <w:spacing w:line="480" w:lineRule="auto"/>
        <w:rPr>
          <w:rFonts w:ascii="Arial" w:hAnsi="Arial" w:cs="Arial"/>
          <w:sz w:val="24"/>
          <w:szCs w:val="24"/>
        </w:rPr>
      </w:pPr>
      <w:r>
        <w:rPr>
          <w:rFonts w:ascii="Arial" w:hAnsi="Arial" w:cs="Arial"/>
          <w:sz w:val="24"/>
          <w:szCs w:val="24"/>
        </w:rPr>
        <w:t>In addition to this, research conducted by Cartwright &amp; Roach shows that absence of police employees due to psychological ill-health had almost doubled in the last 10 years</w:t>
      </w:r>
      <w:r w:rsidR="00B21AAB">
        <w:rPr>
          <w:rFonts w:ascii="Arial" w:hAnsi="Arial" w:cs="Arial"/>
          <w:sz w:val="24"/>
          <w:szCs w:val="24"/>
        </w:rPr>
        <w:t xml:space="preserve"> (Cartwright &amp; Roach, 202</w:t>
      </w:r>
      <w:r w:rsidR="00C03C85">
        <w:rPr>
          <w:rFonts w:ascii="Arial" w:hAnsi="Arial" w:cs="Arial"/>
          <w:sz w:val="24"/>
          <w:szCs w:val="24"/>
        </w:rPr>
        <w:t>1</w:t>
      </w:r>
      <w:r w:rsidR="00B21AAB">
        <w:rPr>
          <w:rFonts w:ascii="Arial" w:hAnsi="Arial" w:cs="Arial"/>
          <w:sz w:val="24"/>
          <w:szCs w:val="24"/>
        </w:rPr>
        <w:t>)</w:t>
      </w:r>
      <w:r>
        <w:rPr>
          <w:rFonts w:ascii="Arial" w:hAnsi="Arial" w:cs="Arial"/>
          <w:sz w:val="24"/>
          <w:szCs w:val="24"/>
        </w:rPr>
        <w:t>.</w:t>
      </w:r>
      <w:r w:rsidR="00D05D1E">
        <w:rPr>
          <w:rFonts w:ascii="Arial" w:hAnsi="Arial" w:cs="Arial"/>
          <w:sz w:val="24"/>
          <w:szCs w:val="24"/>
        </w:rPr>
        <w:t xml:space="preserve"> However, this research also suggests that this </w:t>
      </w:r>
      <w:r w:rsidR="00D05D1E">
        <w:rPr>
          <w:rFonts w:ascii="Arial" w:hAnsi="Arial" w:cs="Arial"/>
          <w:sz w:val="24"/>
          <w:szCs w:val="24"/>
        </w:rPr>
        <w:lastRenderedPageBreak/>
        <w:t>could be a representation of mental health becoming more accepted and awareness being increased around it.</w:t>
      </w:r>
    </w:p>
    <w:p w14:paraId="240FFCA9" w14:textId="7615536B" w:rsidR="00C10F56" w:rsidRDefault="00BA1CE8" w:rsidP="007C0189">
      <w:pPr>
        <w:spacing w:line="480" w:lineRule="auto"/>
        <w:rPr>
          <w:rFonts w:ascii="Arial" w:hAnsi="Arial" w:cs="Arial"/>
          <w:sz w:val="24"/>
          <w:szCs w:val="24"/>
        </w:rPr>
      </w:pPr>
      <w:r>
        <w:rPr>
          <w:rFonts w:ascii="Arial" w:hAnsi="Arial" w:cs="Arial"/>
          <w:sz w:val="24"/>
          <w:szCs w:val="24"/>
        </w:rPr>
        <w:t xml:space="preserve">Conversely, </w:t>
      </w:r>
      <w:r w:rsidR="00181A95">
        <w:rPr>
          <w:rFonts w:ascii="Arial" w:hAnsi="Arial" w:cs="Arial"/>
          <w:sz w:val="24"/>
          <w:szCs w:val="24"/>
        </w:rPr>
        <w:t>t</w:t>
      </w:r>
      <w:r w:rsidR="0015485F">
        <w:rPr>
          <w:rFonts w:ascii="Arial" w:hAnsi="Arial" w:cs="Arial"/>
          <w:sz w:val="24"/>
          <w:szCs w:val="24"/>
        </w:rPr>
        <w:t>h</w:t>
      </w:r>
      <w:r w:rsidR="006B172A">
        <w:rPr>
          <w:rFonts w:ascii="Arial" w:hAnsi="Arial" w:cs="Arial"/>
          <w:sz w:val="24"/>
          <w:szCs w:val="24"/>
        </w:rPr>
        <w:t xml:space="preserve">at is not to say that there isn’t already procedures in place to address this and to provide support to those who need it. </w:t>
      </w:r>
      <w:r w:rsidR="00C75466">
        <w:rPr>
          <w:rFonts w:ascii="Arial" w:hAnsi="Arial" w:cs="Arial"/>
          <w:sz w:val="24"/>
          <w:szCs w:val="24"/>
        </w:rPr>
        <w:t>One of these is the Oscar Kilo service (OscarKilo, 2024). This is a service that provides events, well-being visits, toolkits, and training specifically for police forces in an attempt to “build world-class well-being support”</w:t>
      </w:r>
      <w:r w:rsidR="00A16A9B">
        <w:rPr>
          <w:rFonts w:ascii="Arial" w:hAnsi="Arial" w:cs="Arial"/>
          <w:sz w:val="24"/>
          <w:szCs w:val="24"/>
        </w:rPr>
        <w:t>.</w:t>
      </w:r>
      <w:r w:rsidR="00D12B2A">
        <w:rPr>
          <w:rFonts w:ascii="Arial" w:hAnsi="Arial" w:cs="Arial"/>
          <w:sz w:val="24"/>
          <w:szCs w:val="24"/>
        </w:rPr>
        <w:t xml:space="preserve"> </w:t>
      </w:r>
      <w:r w:rsidR="00C10F56">
        <w:rPr>
          <w:rFonts w:ascii="Arial" w:hAnsi="Arial" w:cs="Arial"/>
          <w:sz w:val="24"/>
          <w:szCs w:val="24"/>
        </w:rPr>
        <w:t>In addition</w:t>
      </w:r>
      <w:r w:rsidR="00D12B2A">
        <w:rPr>
          <w:rFonts w:ascii="Arial" w:hAnsi="Arial" w:cs="Arial"/>
          <w:sz w:val="24"/>
          <w:szCs w:val="24"/>
        </w:rPr>
        <w:t xml:space="preserve"> to this</w:t>
      </w:r>
      <w:r w:rsidR="00C10F56">
        <w:rPr>
          <w:rFonts w:ascii="Arial" w:hAnsi="Arial" w:cs="Arial"/>
          <w:sz w:val="24"/>
          <w:szCs w:val="24"/>
        </w:rPr>
        <w:t xml:space="preserve">, a number of police forces in the UK now offer Trauma Risk Management (TRiM) programmes (Watson &amp; Andrews, 2018). TRiM </w:t>
      </w:r>
      <w:r w:rsidR="000E0AFA">
        <w:rPr>
          <w:rFonts w:ascii="Arial" w:hAnsi="Arial" w:cs="Arial"/>
          <w:sz w:val="24"/>
          <w:szCs w:val="24"/>
        </w:rPr>
        <w:t>is a process that aims to support people through trauma, and reduce the stigma that prevents people from seeking help.</w:t>
      </w:r>
      <w:r w:rsidR="003D306D">
        <w:rPr>
          <w:rFonts w:ascii="Arial" w:hAnsi="Arial" w:cs="Arial"/>
          <w:sz w:val="24"/>
          <w:szCs w:val="24"/>
        </w:rPr>
        <w:t xml:space="preserve"> Research carried out by Watson &amp; Andrews into this showed that those who are involved with TRiM reported significantly lower symptoms of PTSD and stigma towards seeking help, than those who were not involved.</w:t>
      </w:r>
    </w:p>
    <w:p w14:paraId="592EF261" w14:textId="5F1C7ACC" w:rsidR="008D2D1F" w:rsidRDefault="008D2D1F" w:rsidP="007C0189">
      <w:pPr>
        <w:spacing w:line="480" w:lineRule="auto"/>
        <w:rPr>
          <w:rFonts w:ascii="Arial" w:hAnsi="Arial" w:cs="Arial"/>
          <w:sz w:val="24"/>
          <w:szCs w:val="24"/>
        </w:rPr>
      </w:pPr>
      <w:r>
        <w:rPr>
          <w:rFonts w:ascii="Arial" w:hAnsi="Arial" w:cs="Arial"/>
          <w:sz w:val="24"/>
          <w:szCs w:val="24"/>
        </w:rPr>
        <w:t>However, the most recent National Police Wellbeing survey conducted in 2023 showed that there had been a significant decrease in anxiety symptoms in police staff compared to the previous year</w:t>
      </w:r>
      <w:r w:rsidR="007E68AE">
        <w:rPr>
          <w:rFonts w:ascii="Arial" w:hAnsi="Arial" w:cs="Arial"/>
          <w:sz w:val="24"/>
          <w:szCs w:val="24"/>
        </w:rPr>
        <w:t xml:space="preserve"> (Graham </w:t>
      </w:r>
      <w:r w:rsidR="007E68AE">
        <w:rPr>
          <w:rFonts w:ascii="Arial" w:hAnsi="Arial" w:cs="Arial"/>
          <w:i/>
          <w:iCs/>
          <w:sz w:val="24"/>
          <w:szCs w:val="24"/>
        </w:rPr>
        <w:t>et al</w:t>
      </w:r>
      <w:r w:rsidR="007E68AE">
        <w:rPr>
          <w:rFonts w:ascii="Arial" w:hAnsi="Arial" w:cs="Arial"/>
          <w:sz w:val="24"/>
          <w:szCs w:val="24"/>
        </w:rPr>
        <w:t>, 2023)</w:t>
      </w:r>
      <w:r>
        <w:rPr>
          <w:rFonts w:ascii="Arial" w:hAnsi="Arial" w:cs="Arial"/>
          <w:sz w:val="24"/>
          <w:szCs w:val="24"/>
        </w:rPr>
        <w:t>. This also found that the levels of symptoms of depression in police officers and staff were at the lowest level on average since the survey started in 2019/20. These are positive statistics as they show that the trend regarding mental well-being in police is heading in the right direction and that the measures put in place are having a positive effect.</w:t>
      </w:r>
    </w:p>
    <w:p w14:paraId="41C6C5EE" w14:textId="32967C82" w:rsidR="007A0ECC" w:rsidRPr="00F17719" w:rsidRDefault="000B4C71" w:rsidP="00EC592D">
      <w:pPr>
        <w:spacing w:line="480" w:lineRule="auto"/>
      </w:pPr>
      <w:r>
        <w:rPr>
          <w:rFonts w:ascii="Arial" w:hAnsi="Arial" w:cs="Arial"/>
          <w:sz w:val="24"/>
          <w:szCs w:val="24"/>
        </w:rPr>
        <w:t xml:space="preserve">In conclusion, </w:t>
      </w:r>
      <w:r w:rsidR="006E34FE">
        <w:rPr>
          <w:rFonts w:ascii="Arial" w:hAnsi="Arial" w:cs="Arial"/>
          <w:sz w:val="24"/>
          <w:szCs w:val="24"/>
        </w:rPr>
        <w:t>managing mental well-being in policing is crucial not just to the employees, but to the forces themselves in maintaining their organisation.</w:t>
      </w:r>
      <w:r w:rsidR="008F7A34">
        <w:rPr>
          <w:rFonts w:ascii="Arial" w:hAnsi="Arial" w:cs="Arial"/>
          <w:sz w:val="24"/>
          <w:szCs w:val="24"/>
        </w:rPr>
        <w:t xml:space="preserve"> They have already acknowledged that employees of the police are at an increased risk of suffering from mental health, but some of the current research suggests that not </w:t>
      </w:r>
      <w:r w:rsidR="008F7A34">
        <w:rPr>
          <w:rFonts w:ascii="Arial" w:hAnsi="Arial" w:cs="Arial"/>
          <w:sz w:val="24"/>
          <w:szCs w:val="24"/>
        </w:rPr>
        <w:lastRenderedPageBreak/>
        <w:t>enough is being done to ensure these persons are supported enough to deal with these issues when they arise, and due to this they do not feel comfortable discussing these issues.</w:t>
      </w:r>
      <w:r w:rsidR="006E34FE">
        <w:rPr>
          <w:rFonts w:ascii="Arial" w:hAnsi="Arial" w:cs="Arial"/>
          <w:sz w:val="24"/>
          <w:szCs w:val="24"/>
        </w:rPr>
        <w:t xml:space="preserve"> </w:t>
      </w:r>
      <w:r w:rsidR="008F7A34">
        <w:rPr>
          <w:rFonts w:ascii="Arial" w:hAnsi="Arial" w:cs="Arial"/>
          <w:sz w:val="24"/>
          <w:szCs w:val="24"/>
        </w:rPr>
        <w:t>This is of the utmost importance as the potential consequences of this not being managed properly are absolute.</w:t>
      </w:r>
      <w:r w:rsidR="006E34FE">
        <w:rPr>
          <w:rFonts w:ascii="Arial" w:hAnsi="Arial" w:cs="Arial"/>
          <w:sz w:val="24"/>
          <w:szCs w:val="24"/>
        </w:rPr>
        <w:t xml:space="preserve"> There are currently a number of measure</w:t>
      </w:r>
      <w:r w:rsidR="008F7A34">
        <w:rPr>
          <w:rFonts w:ascii="Arial" w:hAnsi="Arial" w:cs="Arial"/>
          <w:sz w:val="24"/>
          <w:szCs w:val="24"/>
        </w:rPr>
        <w:t>s</w:t>
      </w:r>
      <w:r w:rsidR="006E34FE">
        <w:rPr>
          <w:rFonts w:ascii="Arial" w:hAnsi="Arial" w:cs="Arial"/>
          <w:sz w:val="24"/>
          <w:szCs w:val="24"/>
        </w:rPr>
        <w:t xml:space="preserve"> in place to tackle this, but it appears as though these are not being utilised enough to have the desired effect</w:t>
      </w:r>
      <w:r w:rsidR="00F17719">
        <w:rPr>
          <w:rFonts w:ascii="Arial" w:hAnsi="Arial" w:cs="Arial"/>
          <w:sz w:val="24"/>
          <w:szCs w:val="24"/>
        </w:rPr>
        <w:t>. However, the most recent statistics do show a positive effect in this area</w:t>
      </w:r>
      <w:r w:rsidR="008F7A34">
        <w:rPr>
          <w:rFonts w:ascii="Arial" w:hAnsi="Arial" w:cs="Arial"/>
          <w:sz w:val="24"/>
          <w:szCs w:val="24"/>
        </w:rPr>
        <w:t xml:space="preserve"> and that hopefully this is in the process of changing towards a better, more nurturing environment.</w:t>
      </w:r>
    </w:p>
    <w:p w14:paraId="7766D892" w14:textId="3545AE93" w:rsidR="0075022C" w:rsidRPr="00203AA7" w:rsidRDefault="0075022C" w:rsidP="0075022C">
      <w:pPr>
        <w:spacing w:line="480" w:lineRule="auto"/>
        <w:jc w:val="right"/>
        <w:rPr>
          <w:rFonts w:ascii="Arial" w:hAnsi="Arial" w:cs="Arial"/>
          <w:sz w:val="24"/>
          <w:szCs w:val="24"/>
        </w:rPr>
      </w:pPr>
      <w:r>
        <w:rPr>
          <w:rFonts w:ascii="Arial" w:hAnsi="Arial" w:cs="Arial"/>
          <w:sz w:val="24"/>
          <w:szCs w:val="24"/>
        </w:rPr>
        <w:t xml:space="preserve">Word count - </w:t>
      </w:r>
      <w:r w:rsidR="00872DA8">
        <w:rPr>
          <w:rFonts w:ascii="Arial" w:hAnsi="Arial" w:cs="Arial"/>
          <w:sz w:val="24"/>
          <w:szCs w:val="24"/>
        </w:rPr>
        <w:t>9</w:t>
      </w:r>
      <w:r w:rsidR="00D546BF">
        <w:rPr>
          <w:rFonts w:ascii="Arial" w:hAnsi="Arial" w:cs="Arial"/>
          <w:sz w:val="24"/>
          <w:szCs w:val="24"/>
        </w:rPr>
        <w:t>87</w:t>
      </w:r>
    </w:p>
    <w:p w14:paraId="1AA6D006" w14:textId="2C4CF12F" w:rsidR="004A4D06" w:rsidRPr="0075022C" w:rsidRDefault="004A4D06" w:rsidP="0075022C">
      <w:pPr>
        <w:jc w:val="right"/>
        <w:rPr>
          <w:rFonts w:ascii="Arial" w:hAnsi="Arial" w:cs="Arial"/>
          <w:sz w:val="24"/>
          <w:szCs w:val="24"/>
        </w:rPr>
      </w:pPr>
      <w:r>
        <w:rPr>
          <w:rFonts w:ascii="Arial" w:hAnsi="Arial" w:cs="Arial"/>
          <w:b/>
          <w:bCs/>
          <w:sz w:val="24"/>
          <w:szCs w:val="24"/>
          <w:u w:val="single"/>
        </w:rPr>
        <w:br w:type="page"/>
      </w:r>
    </w:p>
    <w:p w14:paraId="1D2D3EE8" w14:textId="4D503FA7"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three</w:t>
      </w:r>
    </w:p>
    <w:p w14:paraId="7EE8A518" w14:textId="77777777" w:rsidR="00DB4290" w:rsidRDefault="00DB4290" w:rsidP="007C0189">
      <w:pPr>
        <w:spacing w:line="480" w:lineRule="auto"/>
        <w:rPr>
          <w:rFonts w:ascii="Arial" w:hAnsi="Arial" w:cs="Arial"/>
          <w:b/>
          <w:bCs/>
          <w:sz w:val="24"/>
          <w:szCs w:val="24"/>
        </w:rPr>
      </w:pPr>
      <w:r w:rsidRPr="00F02551">
        <w:rPr>
          <w:rFonts w:ascii="Arial" w:hAnsi="Arial" w:cs="Arial"/>
          <w:b/>
          <w:bCs/>
          <w:sz w:val="24"/>
          <w:szCs w:val="24"/>
        </w:rPr>
        <w:t xml:space="preserve">How might personal attitudes, values and bias impact upon the effective investigation of volume crime? </w:t>
      </w:r>
    </w:p>
    <w:p w14:paraId="06D44E8C" w14:textId="2D9FC4BE" w:rsidR="002A5503" w:rsidRDefault="002A5503" w:rsidP="007C0189">
      <w:pPr>
        <w:spacing w:line="480" w:lineRule="auto"/>
        <w:rPr>
          <w:rFonts w:ascii="Arial" w:hAnsi="Arial" w:cs="Arial"/>
          <w:sz w:val="24"/>
          <w:szCs w:val="24"/>
        </w:rPr>
      </w:pPr>
      <w:r>
        <w:rPr>
          <w:rFonts w:ascii="Arial" w:hAnsi="Arial" w:cs="Arial"/>
          <w:sz w:val="24"/>
          <w:szCs w:val="24"/>
        </w:rPr>
        <w:t>This essay will discuss the impact of personal attitudes, values, and bias on the investigation on volume crime.</w:t>
      </w:r>
    </w:p>
    <w:p w14:paraId="611214EC" w14:textId="66456A98" w:rsidR="002A5503" w:rsidRDefault="002A5503" w:rsidP="007C0189">
      <w:pPr>
        <w:spacing w:line="480" w:lineRule="auto"/>
        <w:rPr>
          <w:rFonts w:ascii="Arial" w:hAnsi="Arial" w:cs="Arial"/>
          <w:sz w:val="24"/>
          <w:szCs w:val="24"/>
        </w:rPr>
      </w:pPr>
      <w:r>
        <w:rPr>
          <w:rFonts w:ascii="Arial" w:hAnsi="Arial" w:cs="Arial"/>
          <w:sz w:val="24"/>
          <w:szCs w:val="24"/>
        </w:rPr>
        <w:t>To understand this topic, one must first understand what volume crime actually is. Volume crime is described by the College of Policing as “</w:t>
      </w:r>
      <w:r w:rsidRPr="002A5503">
        <w:rPr>
          <w:rFonts w:ascii="Arial" w:hAnsi="Arial" w:cs="Arial"/>
          <w:sz w:val="24"/>
          <w:szCs w:val="24"/>
        </w:rPr>
        <w:t>any crime which, through its sheer volume, has a significant impact on the community and the ability of the local police to tackle it</w:t>
      </w:r>
      <w:r w:rsidR="00A516AB">
        <w:rPr>
          <w:rFonts w:ascii="Arial" w:hAnsi="Arial" w:cs="Arial"/>
          <w:sz w:val="24"/>
          <w:szCs w:val="24"/>
        </w:rPr>
        <w:t xml:space="preserve"> (</w:t>
      </w:r>
      <w:r w:rsidR="00E94065">
        <w:rPr>
          <w:rFonts w:ascii="Arial" w:hAnsi="Arial" w:cs="Arial"/>
          <w:sz w:val="24"/>
          <w:szCs w:val="24"/>
        </w:rPr>
        <w:t xml:space="preserve">College of Policing, </w:t>
      </w:r>
      <w:r w:rsidR="00A516AB">
        <w:rPr>
          <w:rFonts w:ascii="Arial" w:hAnsi="Arial" w:cs="Arial"/>
          <w:sz w:val="24"/>
          <w:szCs w:val="24"/>
        </w:rPr>
        <w:t>2013)</w:t>
      </w:r>
      <w:r w:rsidR="00E94065">
        <w:rPr>
          <w:rFonts w:ascii="Arial" w:hAnsi="Arial" w:cs="Arial"/>
          <w:sz w:val="24"/>
          <w:szCs w:val="24"/>
        </w:rPr>
        <w:t>.</w:t>
      </w:r>
    </w:p>
    <w:p w14:paraId="3B67A8BA" w14:textId="5FBCFF7F" w:rsidR="009B23D3" w:rsidRDefault="003040E1" w:rsidP="007C0189">
      <w:pPr>
        <w:spacing w:line="480" w:lineRule="auto"/>
        <w:rPr>
          <w:rFonts w:ascii="Arial" w:hAnsi="Arial" w:cs="Arial"/>
          <w:sz w:val="24"/>
          <w:szCs w:val="24"/>
        </w:rPr>
      </w:pPr>
      <w:r>
        <w:rPr>
          <w:rFonts w:ascii="Arial" w:hAnsi="Arial" w:cs="Arial"/>
          <w:sz w:val="24"/>
          <w:szCs w:val="24"/>
        </w:rPr>
        <w:t>Firstly, b</w:t>
      </w:r>
      <w:r w:rsidR="009B23D3">
        <w:rPr>
          <w:rFonts w:ascii="Arial" w:hAnsi="Arial" w:cs="Arial"/>
          <w:sz w:val="24"/>
          <w:szCs w:val="24"/>
        </w:rPr>
        <w:t>ias is described as “favourable or unfavourable attitudes, or beliefs about a group that informs how we perceive, interact, behave toward that group”</w:t>
      </w:r>
      <w:r w:rsidR="006C247F">
        <w:rPr>
          <w:rFonts w:ascii="Arial" w:hAnsi="Arial" w:cs="Arial"/>
          <w:sz w:val="24"/>
          <w:szCs w:val="24"/>
        </w:rPr>
        <w:t xml:space="preserve"> (Hasa, 2021)</w:t>
      </w:r>
      <w:r w:rsidR="009B23D3">
        <w:rPr>
          <w:rFonts w:ascii="Arial" w:hAnsi="Arial" w:cs="Arial"/>
          <w:sz w:val="24"/>
          <w:szCs w:val="24"/>
        </w:rPr>
        <w:t xml:space="preserve">. </w:t>
      </w:r>
      <w:r w:rsidR="006C247F">
        <w:rPr>
          <w:rFonts w:ascii="Arial" w:hAnsi="Arial" w:cs="Arial"/>
          <w:sz w:val="24"/>
          <w:szCs w:val="24"/>
        </w:rPr>
        <w:t xml:space="preserve">This can either be conscious, or unconscious. </w:t>
      </w:r>
      <w:r w:rsidR="00380A29">
        <w:rPr>
          <w:rFonts w:ascii="Arial" w:hAnsi="Arial" w:cs="Arial"/>
          <w:sz w:val="24"/>
          <w:szCs w:val="24"/>
        </w:rPr>
        <w:t>This shows that bias can impact on decision-making, and therefore investigations of crime without us even being aware of it (O’Keefe, 2020).</w:t>
      </w:r>
    </w:p>
    <w:p w14:paraId="1AF91B98" w14:textId="6260F8EC" w:rsidR="00815BA2" w:rsidRDefault="00815BA2" w:rsidP="00BF005C">
      <w:pPr>
        <w:spacing w:line="480" w:lineRule="auto"/>
        <w:rPr>
          <w:rFonts w:ascii="Arial" w:hAnsi="Arial" w:cs="Arial"/>
          <w:sz w:val="24"/>
          <w:szCs w:val="24"/>
        </w:rPr>
      </w:pPr>
      <w:r>
        <w:rPr>
          <w:rFonts w:ascii="Arial" w:hAnsi="Arial" w:cs="Arial"/>
          <w:sz w:val="24"/>
          <w:szCs w:val="24"/>
        </w:rPr>
        <w:t xml:space="preserve">Furthermore, </w:t>
      </w:r>
      <w:r w:rsidR="0000342E">
        <w:rPr>
          <w:rFonts w:ascii="Arial" w:hAnsi="Arial" w:cs="Arial"/>
          <w:sz w:val="24"/>
          <w:szCs w:val="24"/>
        </w:rPr>
        <w:t xml:space="preserve">research suggests that characteristics of victims could lead to a case being seen as more serious, and thus warranting a higher level of investigation (Robinson &amp; Tilley, 2009). </w:t>
      </w:r>
      <w:r w:rsidR="001C1A74">
        <w:rPr>
          <w:rFonts w:ascii="Arial" w:hAnsi="Arial" w:cs="Arial"/>
          <w:sz w:val="24"/>
          <w:szCs w:val="24"/>
        </w:rPr>
        <w:t>Therefore, bias from attending officers can influence on how victims are viewed, which could in turn effect how serious the crime is seen as, and thus impacting on</w:t>
      </w:r>
      <w:r w:rsidR="009707BE">
        <w:rPr>
          <w:rFonts w:ascii="Arial" w:hAnsi="Arial" w:cs="Arial"/>
          <w:sz w:val="24"/>
          <w:szCs w:val="24"/>
        </w:rPr>
        <w:t xml:space="preserve"> efficiency of</w:t>
      </w:r>
      <w:r w:rsidR="001C1A74">
        <w:rPr>
          <w:rFonts w:ascii="Arial" w:hAnsi="Arial" w:cs="Arial"/>
          <w:sz w:val="24"/>
          <w:szCs w:val="24"/>
        </w:rPr>
        <w:t xml:space="preserve"> the investigation of said crime.</w:t>
      </w:r>
    </w:p>
    <w:p w14:paraId="31A73E04" w14:textId="62EC91A1" w:rsidR="00155B4B" w:rsidRDefault="00155B4B" w:rsidP="00BF005C">
      <w:pPr>
        <w:spacing w:line="480" w:lineRule="auto"/>
        <w:rPr>
          <w:rFonts w:ascii="Arial" w:hAnsi="Arial" w:cs="Arial"/>
          <w:sz w:val="24"/>
          <w:szCs w:val="24"/>
        </w:rPr>
      </w:pPr>
      <w:r>
        <w:rPr>
          <w:rFonts w:ascii="Arial" w:hAnsi="Arial" w:cs="Arial"/>
          <w:sz w:val="24"/>
          <w:szCs w:val="24"/>
        </w:rPr>
        <w:t xml:space="preserve">In addition to this, research suggests that a form of bias called confirmation bias can also impact on the investigation of volume crime (Wallace, 2015). This research suggests that investigators can be guilty of forming an opinion on the guilt of the suspect early in the investigative procedure. The results display that investigators who make this early judgement, are more likely to seek out evidence that </w:t>
      </w:r>
      <w:r>
        <w:rPr>
          <w:rFonts w:ascii="Arial" w:hAnsi="Arial" w:cs="Arial"/>
          <w:sz w:val="24"/>
          <w:szCs w:val="24"/>
        </w:rPr>
        <w:lastRenderedPageBreak/>
        <w:t xml:space="preserve">corroborates this, rather than any that may disprove it. As such, this confirmation bias can result in some evidence that does not fit the initial judgement being ignored, which </w:t>
      </w:r>
      <w:r w:rsidR="00C00BC2">
        <w:rPr>
          <w:rFonts w:ascii="Arial" w:hAnsi="Arial" w:cs="Arial"/>
          <w:sz w:val="24"/>
          <w:szCs w:val="24"/>
        </w:rPr>
        <w:t xml:space="preserve">could have a negative </w:t>
      </w:r>
      <w:r>
        <w:rPr>
          <w:rFonts w:ascii="Arial" w:hAnsi="Arial" w:cs="Arial"/>
          <w:sz w:val="24"/>
          <w:szCs w:val="24"/>
        </w:rPr>
        <w:t>impact on the effective investigation of these crimes. It must be said however, that this research does highlight that this bias is inversely correlated with experience. This means that investigators with a lower level of service or experience are more likely to fall foul to this</w:t>
      </w:r>
      <w:r w:rsidR="00BA105E">
        <w:rPr>
          <w:rFonts w:ascii="Arial" w:hAnsi="Arial" w:cs="Arial"/>
          <w:sz w:val="24"/>
          <w:szCs w:val="24"/>
        </w:rPr>
        <w:t xml:space="preserve"> than those with a higher level of experience</w:t>
      </w:r>
      <w:r>
        <w:rPr>
          <w:rFonts w:ascii="Arial" w:hAnsi="Arial" w:cs="Arial"/>
          <w:sz w:val="24"/>
          <w:szCs w:val="24"/>
        </w:rPr>
        <w:t>.</w:t>
      </w:r>
    </w:p>
    <w:p w14:paraId="47CBC4EA" w14:textId="7B13B72D" w:rsidR="00815BA2" w:rsidRDefault="00A913B8" w:rsidP="00BF005C">
      <w:pPr>
        <w:spacing w:line="480" w:lineRule="auto"/>
        <w:rPr>
          <w:rFonts w:ascii="Arial" w:hAnsi="Arial" w:cs="Arial"/>
          <w:sz w:val="24"/>
          <w:szCs w:val="24"/>
        </w:rPr>
      </w:pPr>
      <w:r>
        <w:rPr>
          <w:rFonts w:ascii="Arial" w:hAnsi="Arial" w:cs="Arial"/>
          <w:sz w:val="24"/>
          <w:szCs w:val="24"/>
        </w:rPr>
        <w:t>However, it is not only the police that can impact on the investigation of volume crime, victims can also impact on this. Victims who had positive views of the police were found to be 1.37 times more likely to report crimes to the police (Boateng, 2018). This can have a considerable impact on the effective investigation of volume crime as if it is not brought to the attention of the police, then they are unable to investigate it.</w:t>
      </w:r>
    </w:p>
    <w:p w14:paraId="194AB232" w14:textId="7BCA1FA9" w:rsidR="00106645" w:rsidRDefault="00106645" w:rsidP="00BF005C">
      <w:pPr>
        <w:spacing w:line="480" w:lineRule="auto"/>
        <w:rPr>
          <w:rFonts w:ascii="Arial" w:hAnsi="Arial" w:cs="Arial"/>
          <w:sz w:val="24"/>
          <w:szCs w:val="24"/>
        </w:rPr>
      </w:pPr>
      <w:r>
        <w:rPr>
          <w:rFonts w:ascii="Arial" w:hAnsi="Arial" w:cs="Arial"/>
          <w:sz w:val="24"/>
          <w:szCs w:val="24"/>
        </w:rPr>
        <w:t>Conversely, previous attitudes and behaviour by police is shown to have an impact on the confidence and satisfaction in police of these victims. Research highlights that things such as taking the report seriously, and maintaining agreed timescales of updates had a significant impact on the confidence of victims in police</w:t>
      </w:r>
      <w:r w:rsidR="00E063B4">
        <w:rPr>
          <w:rFonts w:ascii="Arial" w:hAnsi="Arial" w:cs="Arial"/>
          <w:sz w:val="24"/>
          <w:szCs w:val="24"/>
        </w:rPr>
        <w:t xml:space="preserve"> (Aihio, 2017)</w:t>
      </w:r>
      <w:r>
        <w:rPr>
          <w:rFonts w:ascii="Arial" w:hAnsi="Arial" w:cs="Arial"/>
          <w:sz w:val="24"/>
          <w:szCs w:val="24"/>
        </w:rPr>
        <w:t xml:space="preserve">. If you compile this with the research from Boateng above, this could then </w:t>
      </w:r>
      <w:r w:rsidR="00E063B4">
        <w:rPr>
          <w:rFonts w:ascii="Arial" w:hAnsi="Arial" w:cs="Arial"/>
          <w:sz w:val="24"/>
          <w:szCs w:val="24"/>
        </w:rPr>
        <w:t>affect</w:t>
      </w:r>
      <w:r>
        <w:rPr>
          <w:rFonts w:ascii="Arial" w:hAnsi="Arial" w:cs="Arial"/>
          <w:sz w:val="24"/>
          <w:szCs w:val="24"/>
        </w:rPr>
        <w:t xml:space="preserve"> the likelihood of </w:t>
      </w:r>
      <w:r w:rsidR="00E063B4">
        <w:rPr>
          <w:rFonts w:ascii="Arial" w:hAnsi="Arial" w:cs="Arial"/>
          <w:sz w:val="24"/>
          <w:szCs w:val="24"/>
        </w:rPr>
        <w:t>these people to positively engage with police in the future to allow them to effectively investigate crimes. As such, the attitudes of police officers when dealing with one crime, could potentially impact on the effective investigation of other crimes at a later date.</w:t>
      </w:r>
    </w:p>
    <w:p w14:paraId="7A156B9B" w14:textId="06371654" w:rsidR="00D47B84" w:rsidRDefault="004C5404" w:rsidP="00BF005C">
      <w:pPr>
        <w:spacing w:line="480" w:lineRule="auto"/>
        <w:rPr>
          <w:rFonts w:ascii="Arial" w:eastAsia="Times New Roman" w:hAnsi="Arial" w:cs="Arial"/>
          <w:kern w:val="0"/>
          <w:sz w:val="24"/>
          <w:szCs w:val="24"/>
          <w:lang w:eastAsia="en-GB"/>
          <w14:ligatures w14:val="none"/>
        </w:rPr>
      </w:pPr>
      <w:r>
        <w:rPr>
          <w:rFonts w:ascii="Arial" w:hAnsi="Arial" w:cs="Arial"/>
          <w:sz w:val="24"/>
          <w:szCs w:val="24"/>
        </w:rPr>
        <w:t xml:space="preserve">In addition to this, the use of crime scene examiners can also be decided by the values and attitudes of investigators. This can have a large impact on the effective </w:t>
      </w:r>
      <w:r>
        <w:rPr>
          <w:rFonts w:ascii="Arial" w:hAnsi="Arial" w:cs="Arial"/>
          <w:sz w:val="24"/>
          <w:szCs w:val="24"/>
        </w:rPr>
        <w:lastRenderedPageBreak/>
        <w:t>investigation of volume crime as research shows that when crime scene examiners are utilised, the percentage of volume crime which resulted in a charge or summons for the suspect increased to 45.8 percent (</w:t>
      </w:r>
      <w:r w:rsidRPr="00246B2F">
        <w:rPr>
          <w:rFonts w:ascii="Arial" w:eastAsia="Times New Roman" w:hAnsi="Arial" w:cs="Arial"/>
          <w:kern w:val="0"/>
          <w:sz w:val="24"/>
          <w:szCs w:val="24"/>
          <w:lang w:eastAsia="en-GB"/>
          <w14:ligatures w14:val="none"/>
        </w:rPr>
        <w:t>Wüllenweber &amp; Giles, 2021</w:t>
      </w:r>
      <w:r>
        <w:rPr>
          <w:rFonts w:ascii="Times New Roman" w:eastAsia="Times New Roman" w:hAnsi="Times New Roman" w:cs="Times New Roman"/>
          <w:kern w:val="0"/>
          <w:sz w:val="24"/>
          <w:szCs w:val="24"/>
          <w:lang w:eastAsia="en-GB"/>
          <w14:ligatures w14:val="none"/>
        </w:rPr>
        <w:t>).</w:t>
      </w:r>
      <w:r w:rsidR="00246B2F">
        <w:rPr>
          <w:rFonts w:ascii="Times New Roman" w:eastAsia="Times New Roman" w:hAnsi="Times New Roman" w:cs="Times New Roman"/>
          <w:kern w:val="0"/>
          <w:sz w:val="24"/>
          <w:szCs w:val="24"/>
          <w:lang w:eastAsia="en-GB"/>
          <w14:ligatures w14:val="none"/>
        </w:rPr>
        <w:t xml:space="preserve"> </w:t>
      </w:r>
      <w:r w:rsidR="00246B2F">
        <w:rPr>
          <w:rFonts w:ascii="Arial" w:eastAsia="Times New Roman" w:hAnsi="Arial" w:cs="Arial"/>
          <w:kern w:val="0"/>
          <w:sz w:val="24"/>
          <w:szCs w:val="24"/>
          <w:lang w:eastAsia="en-GB"/>
          <w14:ligatures w14:val="none"/>
        </w:rPr>
        <w:t>With this in mind, the positive attitudes and values of investigators towards using the available resources including crime scene examiners can provide an invaluable boost to the efficiency of the investigations of volume crime.</w:t>
      </w:r>
    </w:p>
    <w:p w14:paraId="7B23676A" w14:textId="6949DC4D" w:rsidR="00BB51E2" w:rsidRDefault="00A90F69" w:rsidP="00BF005C">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Finally, the three main values described by the College of Policing from the ethical policing principles are courage, respect and empathy, and public service (College of Policing, 2024). </w:t>
      </w:r>
      <w:r w:rsidR="00BB51E2">
        <w:rPr>
          <w:rFonts w:ascii="Arial" w:eastAsia="Times New Roman" w:hAnsi="Arial" w:cs="Arial"/>
          <w:kern w:val="0"/>
          <w:sz w:val="24"/>
          <w:szCs w:val="24"/>
          <w:lang w:eastAsia="en-GB"/>
          <w14:ligatures w14:val="none"/>
        </w:rPr>
        <w:t>They describe courage as “making, communicating, and being accountable for decisions”, respect and empathy as “encouraging, listening to, and understanding the views of others”, and public service as respecting the authority and influence given to investigators. The presence or absence of these values can have a massive impact on the investigation of volume crime as all decisions made can impact upon this. If investigators do not have the courage to make tough decisions, the respect to listen to the views of victims and witnesses, and the awareness of public service to respect the authority that they hold, then investigations could be impacted negatively by this.</w:t>
      </w:r>
    </w:p>
    <w:p w14:paraId="35B9B7EE" w14:textId="52781ADC" w:rsidR="00EC4518" w:rsidRPr="00BB51E2" w:rsidRDefault="00EC4518" w:rsidP="00BF005C">
      <w:pPr>
        <w:spacing w:line="48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However, research shows that positive values are not something that </w:t>
      </w:r>
      <w:r w:rsidR="00A341AE">
        <w:rPr>
          <w:rFonts w:ascii="Arial" w:eastAsia="Times New Roman" w:hAnsi="Arial" w:cs="Arial"/>
          <w:kern w:val="0"/>
          <w:sz w:val="24"/>
          <w:szCs w:val="24"/>
          <w:lang w:eastAsia="en-GB"/>
          <w14:ligatures w14:val="none"/>
        </w:rPr>
        <w:t>are</w:t>
      </w:r>
      <w:r>
        <w:rPr>
          <w:rFonts w:ascii="Arial" w:eastAsia="Times New Roman" w:hAnsi="Arial" w:cs="Arial"/>
          <w:kern w:val="0"/>
          <w:sz w:val="24"/>
          <w:szCs w:val="24"/>
          <w:lang w:eastAsia="en-GB"/>
          <w14:ligatures w14:val="none"/>
        </w:rPr>
        <w:t xml:space="preserve"> everlasting</w:t>
      </w:r>
      <w:r w:rsidR="005452B1">
        <w:rPr>
          <w:rFonts w:ascii="Arial" w:eastAsia="Times New Roman" w:hAnsi="Arial" w:cs="Arial"/>
          <w:kern w:val="0"/>
          <w:sz w:val="24"/>
          <w:szCs w:val="24"/>
          <w:lang w:eastAsia="en-GB"/>
          <w14:ligatures w14:val="none"/>
        </w:rPr>
        <w:t xml:space="preserve"> (O’Reilly, 2022). This suggests that legitimate values may vary over time. As such, in order to truly ensure that values are having a positive impact on the effective investigation of volume crime, we must ensure that our values are developing over time, and are flexible to this effect. This research also outlines that maybe there is not one fixed set of values that can be used for policing. It suggests that it is the variation and different combinations of values that make people individuals. As such, </w:t>
      </w:r>
      <w:r w:rsidR="005452B1">
        <w:rPr>
          <w:rFonts w:ascii="Arial" w:eastAsia="Times New Roman" w:hAnsi="Arial" w:cs="Arial"/>
          <w:kern w:val="0"/>
          <w:sz w:val="24"/>
          <w:szCs w:val="24"/>
          <w:lang w:eastAsia="en-GB"/>
          <w14:ligatures w14:val="none"/>
        </w:rPr>
        <w:lastRenderedPageBreak/>
        <w:t>differing sets of values can still result in positive, effective outcomes as long as the core values remain.</w:t>
      </w:r>
    </w:p>
    <w:p w14:paraId="612E2B04" w14:textId="098F343C" w:rsidR="00181413" w:rsidRDefault="00E73710" w:rsidP="00BF005C">
      <w:pPr>
        <w:spacing w:line="480" w:lineRule="auto"/>
        <w:rPr>
          <w:rFonts w:ascii="Arial" w:hAnsi="Arial" w:cs="Arial"/>
          <w:sz w:val="24"/>
          <w:szCs w:val="24"/>
        </w:rPr>
      </w:pPr>
      <w:r>
        <w:rPr>
          <w:rFonts w:ascii="Arial" w:hAnsi="Arial" w:cs="Arial"/>
          <w:sz w:val="24"/>
          <w:szCs w:val="24"/>
        </w:rPr>
        <w:t xml:space="preserve">In conclusion, </w:t>
      </w:r>
      <w:r w:rsidR="006F1EA8">
        <w:rPr>
          <w:rFonts w:ascii="Arial" w:hAnsi="Arial" w:cs="Arial"/>
          <w:sz w:val="24"/>
          <w:szCs w:val="24"/>
        </w:rPr>
        <w:t xml:space="preserve">personal attitudes, values, and bias can have a tremendous impact on the investigation of volume crime. </w:t>
      </w:r>
      <w:r w:rsidR="00D546BF">
        <w:rPr>
          <w:rFonts w:ascii="Arial" w:hAnsi="Arial" w:cs="Arial"/>
          <w:sz w:val="24"/>
          <w:szCs w:val="24"/>
        </w:rPr>
        <w:t xml:space="preserve">Research shows that the numerous forms of bias alone can impact on investigations without even being known, this is without considering the effects of attitudes towards various stages of the investigation including the use of specialist departments such as crime scene examiners. Add onto this the importance of positive values being instilled in individuals even if these need not be mirrored exactly in every employee, then the potential impact is indefinite. </w:t>
      </w:r>
      <w:r w:rsidR="006F1EA8">
        <w:rPr>
          <w:rFonts w:ascii="Arial" w:hAnsi="Arial" w:cs="Arial"/>
          <w:sz w:val="24"/>
          <w:szCs w:val="24"/>
        </w:rPr>
        <w:t>These are all part of all investigators and their routines, and if they are possessed and utilised in the right way, then investigations can benefit from this. However, if they are utilised in the wrong way, then investigations could suffer indefinitely as a result of it.</w:t>
      </w:r>
    </w:p>
    <w:p w14:paraId="6D416628" w14:textId="379D3C72" w:rsidR="00ED68DA" w:rsidRPr="00BF005C" w:rsidRDefault="00181413" w:rsidP="00181413">
      <w:pPr>
        <w:spacing w:line="480" w:lineRule="auto"/>
        <w:jc w:val="right"/>
        <w:rPr>
          <w:rFonts w:ascii="Arial" w:hAnsi="Arial" w:cs="Arial"/>
          <w:sz w:val="24"/>
          <w:szCs w:val="24"/>
        </w:rPr>
      </w:pPr>
      <w:r>
        <w:rPr>
          <w:rFonts w:ascii="Arial" w:hAnsi="Arial" w:cs="Arial"/>
          <w:sz w:val="24"/>
          <w:szCs w:val="24"/>
        </w:rPr>
        <w:t xml:space="preserve">Word count - </w:t>
      </w:r>
      <w:r w:rsidR="00D546BF">
        <w:rPr>
          <w:rFonts w:ascii="Arial" w:hAnsi="Arial" w:cs="Arial"/>
          <w:sz w:val="24"/>
          <w:szCs w:val="24"/>
        </w:rPr>
        <w:t>1016</w:t>
      </w:r>
      <w:r w:rsidR="00ED68DA">
        <w:rPr>
          <w:rFonts w:ascii="Arial" w:hAnsi="Arial" w:cs="Arial"/>
          <w:b/>
          <w:bCs/>
          <w:sz w:val="24"/>
          <w:szCs w:val="24"/>
          <w:u w:val="single"/>
        </w:rPr>
        <w:br w:type="page"/>
      </w:r>
    </w:p>
    <w:p w14:paraId="21B8DBB3" w14:textId="2D428DA9"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five</w:t>
      </w:r>
    </w:p>
    <w:p w14:paraId="71343935" w14:textId="623DB09E" w:rsidR="006F1CC9" w:rsidRPr="00F02551" w:rsidRDefault="00DB4290" w:rsidP="007C0189">
      <w:pPr>
        <w:spacing w:line="480" w:lineRule="auto"/>
        <w:rPr>
          <w:rFonts w:ascii="Arial" w:hAnsi="Arial" w:cs="Arial"/>
          <w:b/>
          <w:bCs/>
          <w:sz w:val="24"/>
          <w:szCs w:val="24"/>
        </w:rPr>
      </w:pPr>
      <w:r w:rsidRPr="00F02551">
        <w:rPr>
          <w:rFonts w:ascii="Arial" w:hAnsi="Arial" w:cs="Arial"/>
          <w:b/>
          <w:bCs/>
          <w:sz w:val="24"/>
          <w:szCs w:val="24"/>
        </w:rPr>
        <w:t>How effective is early intervention an effective means of preventing young people from offending or re-offending?</w:t>
      </w:r>
    </w:p>
    <w:p w14:paraId="10C52912" w14:textId="668194BF" w:rsidR="00387977" w:rsidRDefault="00BB247E" w:rsidP="007C0189">
      <w:pPr>
        <w:spacing w:line="480" w:lineRule="auto"/>
        <w:rPr>
          <w:rFonts w:ascii="Arial" w:hAnsi="Arial" w:cs="Arial"/>
          <w:sz w:val="24"/>
          <w:szCs w:val="24"/>
        </w:rPr>
      </w:pPr>
      <w:r>
        <w:rPr>
          <w:rFonts w:ascii="Arial" w:hAnsi="Arial" w:cs="Arial"/>
          <w:sz w:val="24"/>
          <w:szCs w:val="24"/>
        </w:rPr>
        <w:t xml:space="preserve">This essay will discuss the effectiveness of an early intervention in preventing young people from offending or re-offending. This will include discussing different </w:t>
      </w:r>
      <w:r w:rsidR="00FE1B17">
        <w:rPr>
          <w:rFonts w:ascii="Arial" w:hAnsi="Arial" w:cs="Arial"/>
          <w:sz w:val="24"/>
          <w:szCs w:val="24"/>
        </w:rPr>
        <w:t xml:space="preserve">areas and theories </w:t>
      </w:r>
      <w:r>
        <w:rPr>
          <w:rFonts w:ascii="Arial" w:hAnsi="Arial" w:cs="Arial"/>
          <w:sz w:val="24"/>
          <w:szCs w:val="24"/>
        </w:rPr>
        <w:t>of early intervention, including statistics on the effect of this on the offending behaviour of young people.</w:t>
      </w:r>
    </w:p>
    <w:p w14:paraId="6909B520" w14:textId="61DDC0DA" w:rsidR="00C70D1A" w:rsidRPr="00C77175" w:rsidRDefault="004E1C79" w:rsidP="00C70D1A">
      <w:pPr>
        <w:spacing w:line="480" w:lineRule="auto"/>
        <w:rPr>
          <w:rFonts w:ascii="Arial" w:hAnsi="Arial" w:cs="Arial"/>
          <w:sz w:val="24"/>
          <w:szCs w:val="24"/>
        </w:rPr>
      </w:pPr>
      <w:r>
        <w:rPr>
          <w:rFonts w:ascii="Arial" w:hAnsi="Arial" w:cs="Arial"/>
          <w:sz w:val="24"/>
          <w:szCs w:val="24"/>
        </w:rPr>
        <w:t>E</w:t>
      </w:r>
      <w:r w:rsidR="00387977">
        <w:rPr>
          <w:rFonts w:ascii="Arial" w:hAnsi="Arial" w:cs="Arial"/>
          <w:sz w:val="24"/>
          <w:szCs w:val="24"/>
        </w:rPr>
        <w:t xml:space="preserve">arly intervention </w:t>
      </w:r>
      <w:r>
        <w:rPr>
          <w:rFonts w:ascii="Arial" w:hAnsi="Arial" w:cs="Arial"/>
          <w:sz w:val="24"/>
          <w:szCs w:val="24"/>
        </w:rPr>
        <w:t>is described as</w:t>
      </w:r>
      <w:r w:rsidR="00387977">
        <w:rPr>
          <w:rFonts w:ascii="Arial" w:hAnsi="Arial" w:cs="Arial"/>
          <w:sz w:val="24"/>
          <w:szCs w:val="24"/>
        </w:rPr>
        <w:t xml:space="preserve"> targeting </w:t>
      </w:r>
      <w:r>
        <w:rPr>
          <w:rFonts w:ascii="Arial" w:hAnsi="Arial" w:cs="Arial"/>
          <w:sz w:val="24"/>
          <w:szCs w:val="24"/>
        </w:rPr>
        <w:t>those</w:t>
      </w:r>
      <w:r w:rsidR="00387977">
        <w:rPr>
          <w:rFonts w:ascii="Arial" w:hAnsi="Arial" w:cs="Arial"/>
          <w:sz w:val="24"/>
          <w:szCs w:val="24"/>
        </w:rPr>
        <w:t xml:space="preserve"> who are at risk due to </w:t>
      </w:r>
      <w:r>
        <w:rPr>
          <w:rFonts w:ascii="Arial" w:hAnsi="Arial" w:cs="Arial"/>
          <w:sz w:val="24"/>
          <w:szCs w:val="24"/>
        </w:rPr>
        <w:t>various factors</w:t>
      </w:r>
      <w:r w:rsidR="00387977">
        <w:rPr>
          <w:rFonts w:ascii="Arial" w:hAnsi="Arial" w:cs="Arial"/>
          <w:sz w:val="24"/>
          <w:szCs w:val="24"/>
        </w:rPr>
        <w:t>, at an early age, to provide vital support to attempt to reduce the risk of criminal behaviour or exploitation</w:t>
      </w:r>
      <w:r>
        <w:rPr>
          <w:rFonts w:ascii="Arial" w:hAnsi="Arial" w:cs="Arial"/>
          <w:sz w:val="24"/>
          <w:szCs w:val="24"/>
        </w:rPr>
        <w:t xml:space="preserve"> (Youth Crime Commission, 2016)</w:t>
      </w:r>
      <w:r w:rsidR="00387977">
        <w:rPr>
          <w:rFonts w:ascii="Arial" w:hAnsi="Arial" w:cs="Arial"/>
          <w:sz w:val="24"/>
          <w:szCs w:val="24"/>
        </w:rPr>
        <w:t xml:space="preserve">. </w:t>
      </w:r>
      <w:r>
        <w:rPr>
          <w:rFonts w:ascii="Arial" w:hAnsi="Arial" w:cs="Arial"/>
          <w:sz w:val="24"/>
          <w:szCs w:val="24"/>
        </w:rPr>
        <w:t>R</w:t>
      </w:r>
      <w:r w:rsidR="00387977">
        <w:rPr>
          <w:rFonts w:ascii="Arial" w:hAnsi="Arial" w:cs="Arial"/>
          <w:sz w:val="24"/>
          <w:szCs w:val="24"/>
        </w:rPr>
        <w:t xml:space="preserve">esearch </w:t>
      </w:r>
      <w:r>
        <w:rPr>
          <w:rFonts w:ascii="Arial" w:hAnsi="Arial" w:cs="Arial"/>
          <w:sz w:val="24"/>
          <w:szCs w:val="24"/>
        </w:rPr>
        <w:t xml:space="preserve">has </w:t>
      </w:r>
      <w:r w:rsidR="00387977">
        <w:rPr>
          <w:rFonts w:ascii="Arial" w:hAnsi="Arial" w:cs="Arial"/>
          <w:sz w:val="24"/>
          <w:szCs w:val="24"/>
        </w:rPr>
        <w:t>showed that the younger the child when the intervention takes place, the greater the effect on their behaviour. The most successful programmes were those that targeted pre-school children</w:t>
      </w:r>
      <w:r w:rsidR="003D1507">
        <w:rPr>
          <w:rFonts w:ascii="Arial" w:hAnsi="Arial" w:cs="Arial"/>
          <w:sz w:val="24"/>
          <w:szCs w:val="24"/>
        </w:rPr>
        <w:t xml:space="preserve"> (</w:t>
      </w:r>
      <w:r w:rsidR="003D1507" w:rsidRPr="00FC788A">
        <w:rPr>
          <w:rFonts w:ascii="Arial" w:hAnsi="Arial" w:cs="Arial"/>
          <w:sz w:val="24"/>
          <w:szCs w:val="24"/>
        </w:rPr>
        <w:t>Papadodimitraki</w:t>
      </w:r>
      <w:r w:rsidR="003D1507">
        <w:rPr>
          <w:rFonts w:ascii="Arial" w:hAnsi="Arial" w:cs="Arial"/>
          <w:sz w:val="24"/>
          <w:szCs w:val="24"/>
        </w:rPr>
        <w:t xml:space="preserve">, </w:t>
      </w:r>
      <w:r w:rsidR="003D1507" w:rsidRPr="00FC788A">
        <w:rPr>
          <w:rFonts w:ascii="Arial" w:hAnsi="Arial" w:cs="Arial"/>
          <w:sz w:val="24"/>
          <w:szCs w:val="24"/>
        </w:rPr>
        <w:t>2016)</w:t>
      </w:r>
      <w:r>
        <w:rPr>
          <w:rFonts w:ascii="Arial" w:hAnsi="Arial" w:cs="Arial"/>
          <w:sz w:val="24"/>
          <w:szCs w:val="24"/>
        </w:rPr>
        <w:t>.</w:t>
      </w:r>
      <w:r w:rsidR="004F64E1">
        <w:rPr>
          <w:rFonts w:ascii="Arial" w:hAnsi="Arial" w:cs="Arial"/>
          <w:sz w:val="24"/>
          <w:szCs w:val="24"/>
        </w:rPr>
        <w:t xml:space="preserve"> </w:t>
      </w:r>
      <w:r w:rsidR="00C77175">
        <w:rPr>
          <w:rFonts w:ascii="Arial" w:hAnsi="Arial" w:cs="Arial"/>
          <w:sz w:val="24"/>
          <w:szCs w:val="24"/>
        </w:rPr>
        <w:t xml:space="preserve">Some of the factors that are used to determine who is at risk are parental support, peer influences, deprivation, and even media influences (Annan </w:t>
      </w:r>
      <w:r w:rsidR="00C77175">
        <w:rPr>
          <w:rFonts w:ascii="Arial" w:hAnsi="Arial" w:cs="Arial"/>
          <w:i/>
          <w:iCs/>
          <w:sz w:val="24"/>
          <w:szCs w:val="24"/>
        </w:rPr>
        <w:t>et al</w:t>
      </w:r>
      <w:r w:rsidR="00C77175">
        <w:rPr>
          <w:rFonts w:ascii="Arial" w:hAnsi="Arial" w:cs="Arial"/>
          <w:sz w:val="24"/>
          <w:szCs w:val="24"/>
        </w:rPr>
        <w:t>, 2021).</w:t>
      </w:r>
      <w:r w:rsidR="00F44C0D">
        <w:rPr>
          <w:rFonts w:ascii="Arial" w:hAnsi="Arial" w:cs="Arial"/>
          <w:sz w:val="24"/>
          <w:szCs w:val="24"/>
        </w:rPr>
        <w:t xml:space="preserve"> </w:t>
      </w:r>
    </w:p>
    <w:p w14:paraId="41B93B7B" w14:textId="5BB5E2CE" w:rsidR="00D85759" w:rsidRDefault="00FF64D8" w:rsidP="00C70D1A">
      <w:pPr>
        <w:spacing w:line="480" w:lineRule="auto"/>
        <w:rPr>
          <w:rFonts w:ascii="Arial" w:hAnsi="Arial" w:cs="Arial"/>
          <w:sz w:val="24"/>
          <w:szCs w:val="24"/>
        </w:rPr>
      </w:pPr>
      <w:r>
        <w:rPr>
          <w:rFonts w:ascii="Arial" w:hAnsi="Arial" w:cs="Arial"/>
          <w:sz w:val="24"/>
          <w:szCs w:val="24"/>
        </w:rPr>
        <w:t>Furthermore, r</w:t>
      </w:r>
      <w:r w:rsidR="00C70D1A">
        <w:rPr>
          <w:rFonts w:ascii="Arial" w:hAnsi="Arial" w:cs="Arial"/>
          <w:sz w:val="24"/>
          <w:szCs w:val="24"/>
        </w:rPr>
        <w:t xml:space="preserve">esearch by the Department for Education conducted amongst </w:t>
      </w:r>
      <w:r>
        <w:rPr>
          <w:rFonts w:ascii="Arial" w:hAnsi="Arial" w:cs="Arial"/>
          <w:sz w:val="24"/>
          <w:szCs w:val="24"/>
        </w:rPr>
        <w:t>10-16-year-olds</w:t>
      </w:r>
      <w:r w:rsidR="00C80773">
        <w:rPr>
          <w:rFonts w:ascii="Arial" w:hAnsi="Arial" w:cs="Arial"/>
          <w:sz w:val="24"/>
          <w:szCs w:val="24"/>
        </w:rPr>
        <w:t>,</w:t>
      </w:r>
      <w:r w:rsidR="00C70D1A">
        <w:rPr>
          <w:rFonts w:ascii="Arial" w:hAnsi="Arial" w:cs="Arial"/>
          <w:sz w:val="24"/>
          <w:szCs w:val="24"/>
        </w:rPr>
        <w:t xml:space="preserve"> showed that six months after </w:t>
      </w:r>
      <w:r w:rsidR="00193FE0">
        <w:rPr>
          <w:rFonts w:ascii="Arial" w:hAnsi="Arial" w:cs="Arial"/>
          <w:sz w:val="24"/>
          <w:szCs w:val="24"/>
        </w:rPr>
        <w:t>an early</w:t>
      </w:r>
      <w:r w:rsidR="00C70D1A">
        <w:rPr>
          <w:rFonts w:ascii="Arial" w:hAnsi="Arial" w:cs="Arial"/>
          <w:sz w:val="24"/>
          <w:szCs w:val="24"/>
        </w:rPr>
        <w:t xml:space="preserve"> intervention, </w:t>
      </w:r>
      <w:r w:rsidR="00C80773">
        <w:rPr>
          <w:rFonts w:ascii="Arial" w:hAnsi="Arial" w:cs="Arial"/>
          <w:sz w:val="24"/>
          <w:szCs w:val="24"/>
        </w:rPr>
        <w:t>the participants were 46% less likely to engage in drug use, and 32% less likely to</w:t>
      </w:r>
      <w:r>
        <w:rPr>
          <w:rFonts w:ascii="Arial" w:hAnsi="Arial" w:cs="Arial"/>
          <w:sz w:val="24"/>
          <w:szCs w:val="24"/>
        </w:rPr>
        <w:t xml:space="preserve"> engage in violent crime</w:t>
      </w:r>
      <w:r w:rsidR="00C80773">
        <w:rPr>
          <w:rFonts w:ascii="Arial" w:hAnsi="Arial" w:cs="Arial"/>
          <w:sz w:val="24"/>
          <w:szCs w:val="24"/>
        </w:rPr>
        <w:t xml:space="preserve"> amongst other statistics</w:t>
      </w:r>
      <w:r w:rsidR="00555A9C">
        <w:rPr>
          <w:rFonts w:ascii="Arial" w:hAnsi="Arial" w:cs="Arial"/>
          <w:sz w:val="24"/>
          <w:szCs w:val="24"/>
        </w:rPr>
        <w:t xml:space="preserve"> </w:t>
      </w:r>
      <w:r w:rsidR="00B62BF8">
        <w:rPr>
          <w:rFonts w:ascii="Arial" w:hAnsi="Arial" w:cs="Arial"/>
          <w:sz w:val="24"/>
          <w:szCs w:val="24"/>
        </w:rPr>
        <w:t>(Gov.uk, 2024)</w:t>
      </w:r>
      <w:r>
        <w:rPr>
          <w:rFonts w:ascii="Arial" w:hAnsi="Arial" w:cs="Arial"/>
          <w:sz w:val="24"/>
          <w:szCs w:val="24"/>
        </w:rPr>
        <w:t>. This clearly shows that early intervention can be quite effective when used appropriately.</w:t>
      </w:r>
    </w:p>
    <w:p w14:paraId="5E0C355B" w14:textId="00C49608" w:rsidR="00741A47" w:rsidRDefault="00FD0C04" w:rsidP="00C70D1A">
      <w:pPr>
        <w:spacing w:line="480" w:lineRule="auto"/>
        <w:rPr>
          <w:rFonts w:ascii="Arial" w:hAnsi="Arial" w:cs="Arial"/>
          <w:sz w:val="24"/>
          <w:szCs w:val="24"/>
        </w:rPr>
      </w:pPr>
      <w:r>
        <w:rPr>
          <w:rFonts w:ascii="Arial" w:hAnsi="Arial" w:cs="Arial"/>
          <w:sz w:val="24"/>
          <w:szCs w:val="24"/>
        </w:rPr>
        <w:t>In terms of how early intervention is conducted</w:t>
      </w:r>
      <w:r w:rsidR="00A141B2">
        <w:rPr>
          <w:rFonts w:ascii="Arial" w:hAnsi="Arial" w:cs="Arial"/>
          <w:sz w:val="24"/>
          <w:szCs w:val="24"/>
        </w:rPr>
        <w:t>, research conducted by the Centre for Youth &amp; Criminal Justice showed that what they have termed Early Intervention</w:t>
      </w:r>
      <w:r w:rsidR="004F64E1">
        <w:rPr>
          <w:rFonts w:ascii="Arial" w:hAnsi="Arial" w:cs="Arial"/>
          <w:sz w:val="24"/>
          <w:szCs w:val="24"/>
        </w:rPr>
        <w:t xml:space="preserve"> </w:t>
      </w:r>
      <w:r w:rsidR="00A141B2">
        <w:rPr>
          <w:rFonts w:ascii="Arial" w:hAnsi="Arial" w:cs="Arial"/>
          <w:sz w:val="24"/>
          <w:szCs w:val="24"/>
        </w:rPr>
        <w:t>requires the combination of a number of public, independent, and third - party bodies in order to have the desired effect.</w:t>
      </w:r>
      <w:r w:rsidR="009240C4">
        <w:rPr>
          <w:rFonts w:ascii="Arial" w:hAnsi="Arial" w:cs="Arial"/>
          <w:sz w:val="24"/>
          <w:szCs w:val="24"/>
        </w:rPr>
        <w:t xml:space="preserve"> (</w:t>
      </w:r>
      <w:r w:rsidR="009240C4" w:rsidRPr="00FC788A">
        <w:rPr>
          <w:rFonts w:ascii="Arial" w:hAnsi="Arial" w:cs="Arial"/>
          <w:sz w:val="24"/>
          <w:szCs w:val="24"/>
        </w:rPr>
        <w:t>Ross, A.</w:t>
      </w:r>
      <w:r w:rsidR="009240C4">
        <w:rPr>
          <w:rFonts w:ascii="Arial" w:hAnsi="Arial" w:cs="Arial"/>
          <w:sz w:val="24"/>
          <w:szCs w:val="24"/>
        </w:rPr>
        <w:t xml:space="preserve"> </w:t>
      </w:r>
      <w:r w:rsidR="009240C4">
        <w:rPr>
          <w:rFonts w:ascii="Arial" w:hAnsi="Arial" w:cs="Arial"/>
          <w:i/>
          <w:iCs/>
          <w:sz w:val="24"/>
          <w:szCs w:val="24"/>
        </w:rPr>
        <w:t>et al,</w:t>
      </w:r>
      <w:r w:rsidR="009240C4">
        <w:rPr>
          <w:rFonts w:ascii="Arial" w:hAnsi="Arial" w:cs="Arial"/>
          <w:sz w:val="24"/>
          <w:szCs w:val="24"/>
        </w:rPr>
        <w:t xml:space="preserve"> </w:t>
      </w:r>
      <w:r w:rsidR="009240C4" w:rsidRPr="00FC788A">
        <w:rPr>
          <w:rFonts w:ascii="Arial" w:hAnsi="Arial" w:cs="Arial"/>
          <w:sz w:val="24"/>
          <w:szCs w:val="24"/>
        </w:rPr>
        <w:t>2010).</w:t>
      </w:r>
      <w:r w:rsidR="009153F2">
        <w:rPr>
          <w:rFonts w:ascii="Arial" w:hAnsi="Arial" w:cs="Arial"/>
          <w:sz w:val="24"/>
          <w:szCs w:val="24"/>
        </w:rPr>
        <w:t xml:space="preserve"> This research found that if </w:t>
      </w:r>
      <w:r w:rsidR="009153F2">
        <w:rPr>
          <w:rFonts w:ascii="Arial" w:hAnsi="Arial" w:cs="Arial"/>
          <w:sz w:val="24"/>
          <w:szCs w:val="24"/>
        </w:rPr>
        <w:lastRenderedPageBreak/>
        <w:t xml:space="preserve">these bodies all act collaboratively for the intervention, then it can be effective at reducing offending and re-offending. </w:t>
      </w:r>
      <w:r w:rsidR="008964BE">
        <w:rPr>
          <w:rFonts w:ascii="Arial" w:hAnsi="Arial" w:cs="Arial"/>
          <w:sz w:val="24"/>
          <w:szCs w:val="24"/>
        </w:rPr>
        <w:t>From this research, it was found that for early intervention to have the maximum effect on</w:t>
      </w:r>
      <w:r w:rsidR="00E418C9">
        <w:rPr>
          <w:rFonts w:ascii="Arial" w:hAnsi="Arial" w:cs="Arial"/>
          <w:sz w:val="24"/>
          <w:szCs w:val="24"/>
        </w:rPr>
        <w:t xml:space="preserve"> offending</w:t>
      </w:r>
      <w:r w:rsidR="008964BE">
        <w:rPr>
          <w:rFonts w:ascii="Arial" w:hAnsi="Arial" w:cs="Arial"/>
          <w:sz w:val="24"/>
          <w:szCs w:val="24"/>
        </w:rPr>
        <w:t>, four themes must be addressed. These are health and education, c</w:t>
      </w:r>
      <w:r w:rsidR="00E31987">
        <w:rPr>
          <w:rFonts w:ascii="Arial" w:hAnsi="Arial" w:cs="Arial"/>
          <w:sz w:val="24"/>
          <w:szCs w:val="24"/>
        </w:rPr>
        <w:t>ommunication</w:t>
      </w:r>
      <w:r w:rsidR="008964BE">
        <w:rPr>
          <w:rFonts w:ascii="Arial" w:hAnsi="Arial" w:cs="Arial"/>
          <w:sz w:val="24"/>
          <w:szCs w:val="24"/>
        </w:rPr>
        <w:t>,</w:t>
      </w:r>
      <w:r w:rsidR="00FE1B17">
        <w:rPr>
          <w:rFonts w:ascii="Arial" w:hAnsi="Arial" w:cs="Arial"/>
          <w:sz w:val="24"/>
          <w:szCs w:val="24"/>
        </w:rPr>
        <w:t xml:space="preserve"> </w:t>
      </w:r>
      <w:r w:rsidR="008964BE">
        <w:rPr>
          <w:rFonts w:ascii="Arial" w:hAnsi="Arial" w:cs="Arial"/>
          <w:sz w:val="24"/>
          <w:szCs w:val="24"/>
        </w:rPr>
        <w:t>i</w:t>
      </w:r>
      <w:r w:rsidR="00FE1B17">
        <w:rPr>
          <w:rFonts w:ascii="Arial" w:hAnsi="Arial" w:cs="Arial"/>
          <w:sz w:val="24"/>
          <w:szCs w:val="24"/>
        </w:rPr>
        <w:t xml:space="preserve">nformation </w:t>
      </w:r>
      <w:r w:rsidR="008964BE">
        <w:rPr>
          <w:rFonts w:ascii="Arial" w:hAnsi="Arial" w:cs="Arial"/>
          <w:sz w:val="24"/>
          <w:szCs w:val="24"/>
        </w:rPr>
        <w:t>s</w:t>
      </w:r>
      <w:r w:rsidR="00FE1B17">
        <w:rPr>
          <w:rFonts w:ascii="Arial" w:hAnsi="Arial" w:cs="Arial"/>
          <w:sz w:val="24"/>
          <w:szCs w:val="24"/>
        </w:rPr>
        <w:t>haring</w:t>
      </w:r>
      <w:r w:rsidR="008964BE">
        <w:rPr>
          <w:rFonts w:ascii="Arial" w:hAnsi="Arial" w:cs="Arial"/>
          <w:sz w:val="24"/>
          <w:szCs w:val="24"/>
        </w:rPr>
        <w:t xml:space="preserve">, and </w:t>
      </w:r>
      <w:r w:rsidR="00FE1B17">
        <w:rPr>
          <w:rFonts w:ascii="Arial" w:hAnsi="Arial" w:cs="Arial"/>
          <w:sz w:val="24"/>
          <w:szCs w:val="24"/>
        </w:rPr>
        <w:t>the recruitment of professionals.</w:t>
      </w:r>
      <w:r w:rsidR="00741A47">
        <w:rPr>
          <w:rFonts w:ascii="Arial" w:hAnsi="Arial" w:cs="Arial"/>
          <w:sz w:val="24"/>
          <w:szCs w:val="24"/>
        </w:rPr>
        <w:t xml:space="preserve"> </w:t>
      </w:r>
    </w:p>
    <w:p w14:paraId="1776B5A3" w14:textId="4153036E" w:rsidR="00EC620D" w:rsidRDefault="00EC620D" w:rsidP="00C70D1A">
      <w:pPr>
        <w:spacing w:line="480" w:lineRule="auto"/>
        <w:rPr>
          <w:rFonts w:ascii="Arial" w:hAnsi="Arial" w:cs="Arial"/>
          <w:sz w:val="24"/>
          <w:szCs w:val="24"/>
        </w:rPr>
      </w:pPr>
      <w:r>
        <w:rPr>
          <w:rFonts w:ascii="Arial" w:hAnsi="Arial" w:cs="Arial"/>
          <w:sz w:val="24"/>
          <w:szCs w:val="24"/>
        </w:rPr>
        <w:t>There are a number of different ways in which early intervention can be approached. These range from one to one interventions such as mentoring, to community interventions such as increased police presence (Thompson, 2021).</w:t>
      </w:r>
      <w:r w:rsidR="00F32D96">
        <w:rPr>
          <w:rFonts w:ascii="Arial" w:hAnsi="Arial" w:cs="Arial"/>
          <w:sz w:val="24"/>
          <w:szCs w:val="24"/>
        </w:rPr>
        <w:t xml:space="preserve"> The success of these varies depending on the individual, the circumstances involved, and the method used. However, regardless of this, all forms of early intervention have one main focus. This is to reduce the chance or impact of adverse childhood experiences by providing support for these individuals and their families. Thompson’s research shows that adverse childhood experiences can be attributed to a lot of youth criminality or risk of criminality. </w:t>
      </w:r>
      <w:r w:rsidR="00F3301A">
        <w:rPr>
          <w:rFonts w:ascii="Arial" w:hAnsi="Arial" w:cs="Arial"/>
          <w:sz w:val="24"/>
          <w:szCs w:val="24"/>
        </w:rPr>
        <w:t>With this being the case, for early intervention to be successful it is clear that this is an important starting point in order to ensure that this approach is effective.</w:t>
      </w:r>
    </w:p>
    <w:p w14:paraId="28831CD5" w14:textId="0008F4E3" w:rsidR="008964BE" w:rsidRDefault="00EC620D" w:rsidP="00C70D1A">
      <w:pPr>
        <w:spacing w:line="480" w:lineRule="auto"/>
        <w:rPr>
          <w:rFonts w:ascii="Arial" w:hAnsi="Arial" w:cs="Arial"/>
          <w:sz w:val="24"/>
          <w:szCs w:val="24"/>
        </w:rPr>
      </w:pPr>
      <w:r>
        <w:rPr>
          <w:rFonts w:ascii="Arial" w:hAnsi="Arial" w:cs="Arial"/>
          <w:sz w:val="24"/>
          <w:szCs w:val="24"/>
        </w:rPr>
        <w:t>One such</w:t>
      </w:r>
      <w:r w:rsidR="00743EF8">
        <w:rPr>
          <w:rFonts w:ascii="Arial" w:hAnsi="Arial" w:cs="Arial"/>
          <w:sz w:val="24"/>
          <w:szCs w:val="24"/>
        </w:rPr>
        <w:t xml:space="preserve"> example is the Aston Project. This was first set up by Gloucestershire police as an early intervention project for youths in the area. This was based around a theory of reward ethos which focused on identifying the interests of those found to be at risk of offending, and engaging with them through these interests to provide opportunities to these people to find hobbies rather than to potentially offend (Gloucestershire VCS Alliance, 2024). This included a credit-based system for reward based on their participation in the project.</w:t>
      </w:r>
      <w:r w:rsidR="00135D1B">
        <w:rPr>
          <w:rFonts w:ascii="Arial" w:hAnsi="Arial" w:cs="Arial"/>
          <w:sz w:val="24"/>
          <w:szCs w:val="24"/>
        </w:rPr>
        <w:t xml:space="preserve"> One of the statistics from this project of those who had previously offended was that of 69 active participants, only 4 had offended since engaging with the project (</w:t>
      </w:r>
      <w:r w:rsidR="007D7508">
        <w:rPr>
          <w:rFonts w:ascii="Arial" w:hAnsi="Arial" w:cs="Arial"/>
          <w:sz w:val="24"/>
          <w:szCs w:val="24"/>
        </w:rPr>
        <w:t xml:space="preserve">Hobson </w:t>
      </w:r>
      <w:r w:rsidR="007D7508">
        <w:rPr>
          <w:rFonts w:ascii="Arial" w:hAnsi="Arial" w:cs="Arial"/>
          <w:i/>
          <w:iCs/>
          <w:sz w:val="24"/>
          <w:szCs w:val="24"/>
        </w:rPr>
        <w:t>et al</w:t>
      </w:r>
      <w:r w:rsidR="007D7508">
        <w:rPr>
          <w:rFonts w:ascii="Arial" w:hAnsi="Arial" w:cs="Arial"/>
          <w:sz w:val="24"/>
          <w:szCs w:val="24"/>
        </w:rPr>
        <w:t xml:space="preserve">, 2021). Although this </w:t>
      </w:r>
      <w:r w:rsidR="007D7508">
        <w:rPr>
          <w:rFonts w:ascii="Arial" w:hAnsi="Arial" w:cs="Arial"/>
          <w:sz w:val="24"/>
          <w:szCs w:val="24"/>
        </w:rPr>
        <w:lastRenderedPageBreak/>
        <w:t>cannot prove or disprove whether these participants would have been repeat offenders if they had not engaged in this project, this along with feedback received in a focus group showed that it has supported them to ensure that they do not re-offend.</w:t>
      </w:r>
    </w:p>
    <w:p w14:paraId="78BC0D98" w14:textId="5D23EE27" w:rsidR="00324D86" w:rsidRDefault="00324D86" w:rsidP="00C70D1A">
      <w:pPr>
        <w:spacing w:line="480" w:lineRule="auto"/>
        <w:rPr>
          <w:rFonts w:ascii="Arial" w:hAnsi="Arial" w:cs="Arial"/>
          <w:sz w:val="24"/>
          <w:szCs w:val="24"/>
        </w:rPr>
      </w:pPr>
      <w:r>
        <w:rPr>
          <w:rFonts w:ascii="Arial" w:hAnsi="Arial" w:cs="Arial"/>
          <w:sz w:val="24"/>
          <w:szCs w:val="24"/>
        </w:rPr>
        <w:t>Despite this, research by Hurley and Boulton outlines that although early intervention can be effective if conducted appropriately, there are a number of issues that are found to commonly arise during this</w:t>
      </w:r>
      <w:r w:rsidR="00D66ECB">
        <w:rPr>
          <w:rFonts w:ascii="Arial" w:hAnsi="Arial" w:cs="Arial"/>
          <w:sz w:val="24"/>
          <w:szCs w:val="24"/>
        </w:rPr>
        <w:t xml:space="preserve"> (Hurley &amp; Boulton, 2021)</w:t>
      </w:r>
      <w:r>
        <w:rPr>
          <w:rFonts w:ascii="Arial" w:hAnsi="Arial" w:cs="Arial"/>
          <w:sz w:val="24"/>
          <w:szCs w:val="24"/>
        </w:rPr>
        <w:t xml:space="preserve">. </w:t>
      </w:r>
      <w:r w:rsidR="00D66ECB">
        <w:rPr>
          <w:rFonts w:ascii="Arial" w:hAnsi="Arial" w:cs="Arial"/>
          <w:sz w:val="24"/>
          <w:szCs w:val="24"/>
        </w:rPr>
        <w:t>A lot of these issues stem from the multi-agency approach side of the intervention process. It was found that successful information sharing, and joint decision making were impacting on the effectiveness of the coordination of the intervention which can make the process problematic.</w:t>
      </w:r>
      <w:r w:rsidR="00E454C2">
        <w:rPr>
          <w:rFonts w:ascii="Arial" w:hAnsi="Arial" w:cs="Arial"/>
          <w:sz w:val="24"/>
          <w:szCs w:val="24"/>
        </w:rPr>
        <w:t xml:space="preserve"> In this particular research this led to a lack of engagement from the participants which resulted in the interventions being less effective.</w:t>
      </w:r>
    </w:p>
    <w:p w14:paraId="02C4D684" w14:textId="04974987" w:rsidR="006D491D" w:rsidRDefault="006D491D" w:rsidP="00C70D1A">
      <w:pPr>
        <w:spacing w:line="480" w:lineRule="auto"/>
        <w:rPr>
          <w:rFonts w:ascii="Arial" w:hAnsi="Arial" w:cs="Arial"/>
          <w:sz w:val="24"/>
          <w:szCs w:val="24"/>
        </w:rPr>
      </w:pPr>
      <w:r>
        <w:rPr>
          <w:rFonts w:ascii="Arial" w:hAnsi="Arial" w:cs="Arial"/>
          <w:sz w:val="24"/>
          <w:szCs w:val="24"/>
        </w:rPr>
        <w:t>However, research by Dr Patricia Lucas and Dr Jo Staines suggests that the criminal age of responsibility in the United Kingdom being set at 10 is having a negative effect on the offending behaviour of children</w:t>
      </w:r>
      <w:r w:rsidR="00625C2F">
        <w:rPr>
          <w:rFonts w:ascii="Arial" w:hAnsi="Arial" w:cs="Arial"/>
          <w:sz w:val="24"/>
          <w:szCs w:val="24"/>
        </w:rPr>
        <w:t xml:space="preserve"> (Lucas &amp; Staines, 2022)</w:t>
      </w:r>
      <w:r>
        <w:rPr>
          <w:rFonts w:ascii="Arial" w:hAnsi="Arial" w:cs="Arial"/>
          <w:sz w:val="24"/>
          <w:szCs w:val="24"/>
        </w:rPr>
        <w:t xml:space="preserve">. This states that if responses to the offending behaviour of children aged 10-14 was met with a non-criminalised response, </w:t>
      </w:r>
      <w:r w:rsidR="009C36E9">
        <w:rPr>
          <w:rFonts w:ascii="Arial" w:hAnsi="Arial" w:cs="Arial"/>
          <w:sz w:val="24"/>
          <w:szCs w:val="24"/>
        </w:rPr>
        <w:t xml:space="preserve">then this equally could have an impact on the offending picture of youths in the UK. As such, they have suggested that the age of criminal responsibility is raised to 14 in order to facilitate this. </w:t>
      </w:r>
      <w:r w:rsidR="00B65732">
        <w:rPr>
          <w:rFonts w:ascii="Arial" w:hAnsi="Arial" w:cs="Arial"/>
          <w:sz w:val="24"/>
          <w:szCs w:val="24"/>
        </w:rPr>
        <w:t xml:space="preserve">Taking this into consideration, </w:t>
      </w:r>
      <w:r w:rsidR="002B0FEF">
        <w:rPr>
          <w:rFonts w:ascii="Arial" w:hAnsi="Arial" w:cs="Arial"/>
          <w:sz w:val="24"/>
          <w:szCs w:val="24"/>
        </w:rPr>
        <w:t>should this recommendation be heeded, then perhaps the offending behaviour of children below aged 14 could be addressed in this manner rather than traditional early intervention, and should this be successful, this could prevent these persons from entering the criminal justice system at all</w:t>
      </w:r>
      <w:r w:rsidR="00625C2F">
        <w:rPr>
          <w:rFonts w:ascii="Arial" w:hAnsi="Arial" w:cs="Arial"/>
          <w:sz w:val="24"/>
          <w:szCs w:val="24"/>
        </w:rPr>
        <w:t>.</w:t>
      </w:r>
    </w:p>
    <w:p w14:paraId="23EC6ECC" w14:textId="1CEDEE36" w:rsidR="00324D86" w:rsidRPr="007D7508" w:rsidRDefault="00324D86" w:rsidP="00C70D1A">
      <w:pPr>
        <w:spacing w:line="480" w:lineRule="auto"/>
        <w:rPr>
          <w:rFonts w:ascii="Arial" w:hAnsi="Arial" w:cs="Arial"/>
          <w:sz w:val="24"/>
          <w:szCs w:val="24"/>
        </w:rPr>
      </w:pPr>
    </w:p>
    <w:p w14:paraId="25F90C2E" w14:textId="77777777" w:rsidR="00743EF8" w:rsidRDefault="00743EF8" w:rsidP="00C70D1A">
      <w:pPr>
        <w:spacing w:line="480" w:lineRule="auto"/>
        <w:rPr>
          <w:rFonts w:ascii="Arial" w:hAnsi="Arial" w:cs="Arial"/>
          <w:sz w:val="24"/>
          <w:szCs w:val="24"/>
        </w:rPr>
      </w:pPr>
    </w:p>
    <w:p w14:paraId="3A75EA8F" w14:textId="41DB37AB" w:rsidR="007648AE" w:rsidRDefault="00741A47" w:rsidP="00C70D1A">
      <w:pPr>
        <w:spacing w:line="480" w:lineRule="auto"/>
        <w:rPr>
          <w:rFonts w:ascii="Arial" w:hAnsi="Arial" w:cs="Arial"/>
          <w:sz w:val="24"/>
          <w:szCs w:val="24"/>
        </w:rPr>
      </w:pPr>
      <w:r>
        <w:rPr>
          <w:rFonts w:ascii="Arial" w:hAnsi="Arial" w:cs="Arial"/>
          <w:sz w:val="24"/>
          <w:szCs w:val="24"/>
        </w:rPr>
        <w:t xml:space="preserve">In conclusion, </w:t>
      </w:r>
      <w:r w:rsidR="00736EE9">
        <w:rPr>
          <w:rFonts w:ascii="Arial" w:hAnsi="Arial" w:cs="Arial"/>
          <w:sz w:val="24"/>
          <w:szCs w:val="24"/>
        </w:rPr>
        <w:t>research clearly shows that if early intervention is approached in the correct manner using the literature that is present around it as a guide, then this can have a significant impact on the offending behaviour of youths. However, it is not without its challenges that must be overcome in order to ensure that this outcome is reached. Also, one must consider alternative approaches alongside early intervention in order to truly maximise the impact on the current offending behaviour of youths in the UK.</w:t>
      </w:r>
    </w:p>
    <w:p w14:paraId="181AE376" w14:textId="77777777" w:rsidR="007648AE" w:rsidRDefault="007648AE" w:rsidP="00C70D1A">
      <w:pPr>
        <w:spacing w:line="480" w:lineRule="auto"/>
        <w:rPr>
          <w:rFonts w:ascii="Arial" w:hAnsi="Arial" w:cs="Arial"/>
          <w:sz w:val="24"/>
          <w:szCs w:val="24"/>
        </w:rPr>
      </w:pPr>
    </w:p>
    <w:p w14:paraId="1BBED281" w14:textId="77777777" w:rsidR="007648AE" w:rsidRDefault="007648AE" w:rsidP="00C70D1A">
      <w:pPr>
        <w:spacing w:line="480" w:lineRule="auto"/>
        <w:rPr>
          <w:rFonts w:ascii="Arial" w:hAnsi="Arial" w:cs="Arial"/>
          <w:sz w:val="24"/>
          <w:szCs w:val="24"/>
        </w:rPr>
      </w:pPr>
    </w:p>
    <w:p w14:paraId="11F440D0" w14:textId="77777777" w:rsidR="007648AE" w:rsidRDefault="007648AE" w:rsidP="00C70D1A">
      <w:pPr>
        <w:spacing w:line="480" w:lineRule="auto"/>
        <w:rPr>
          <w:rFonts w:ascii="Arial" w:hAnsi="Arial" w:cs="Arial"/>
          <w:sz w:val="24"/>
          <w:szCs w:val="24"/>
        </w:rPr>
      </w:pPr>
    </w:p>
    <w:p w14:paraId="275E3F7C" w14:textId="77777777" w:rsidR="007648AE" w:rsidRDefault="007648AE" w:rsidP="00C70D1A">
      <w:pPr>
        <w:spacing w:line="480" w:lineRule="auto"/>
        <w:rPr>
          <w:rFonts w:ascii="Arial" w:hAnsi="Arial" w:cs="Arial"/>
          <w:sz w:val="24"/>
          <w:szCs w:val="24"/>
        </w:rPr>
      </w:pPr>
    </w:p>
    <w:p w14:paraId="39C76C1E" w14:textId="7605EC2B" w:rsidR="003E2100" w:rsidRPr="00C70D1A" w:rsidRDefault="007648AE" w:rsidP="007648AE">
      <w:pPr>
        <w:spacing w:line="480" w:lineRule="auto"/>
        <w:jc w:val="right"/>
        <w:rPr>
          <w:rFonts w:ascii="Arial" w:hAnsi="Arial" w:cs="Arial"/>
          <w:sz w:val="24"/>
          <w:szCs w:val="24"/>
        </w:rPr>
      </w:pPr>
      <w:r>
        <w:rPr>
          <w:rFonts w:ascii="Arial" w:hAnsi="Arial" w:cs="Arial"/>
          <w:sz w:val="24"/>
          <w:szCs w:val="24"/>
        </w:rPr>
        <w:t xml:space="preserve">Word count - </w:t>
      </w:r>
      <w:r w:rsidR="00755273">
        <w:rPr>
          <w:rFonts w:ascii="Arial" w:hAnsi="Arial" w:cs="Arial"/>
          <w:sz w:val="24"/>
          <w:szCs w:val="24"/>
        </w:rPr>
        <w:t>933</w:t>
      </w:r>
      <w:r w:rsidR="003E2100">
        <w:rPr>
          <w:rFonts w:ascii="Arial" w:hAnsi="Arial" w:cs="Arial"/>
          <w:sz w:val="24"/>
          <w:szCs w:val="24"/>
          <w:u w:val="single"/>
        </w:rPr>
        <w:br w:type="page"/>
      </w:r>
    </w:p>
    <w:p w14:paraId="1C64341C" w14:textId="39CE48B0" w:rsidR="007C0189" w:rsidRDefault="007C0189" w:rsidP="007C0189">
      <w:pPr>
        <w:spacing w:line="480" w:lineRule="auto"/>
        <w:rPr>
          <w:rFonts w:ascii="Arial" w:hAnsi="Arial" w:cs="Arial"/>
          <w:sz w:val="24"/>
          <w:szCs w:val="24"/>
          <w:u w:val="single"/>
        </w:rPr>
      </w:pPr>
      <w:r w:rsidRPr="00970A7A">
        <w:rPr>
          <w:rFonts w:ascii="Arial" w:hAnsi="Arial" w:cs="Arial"/>
          <w:sz w:val="24"/>
          <w:szCs w:val="24"/>
          <w:u w:val="single"/>
        </w:rPr>
        <w:lastRenderedPageBreak/>
        <w:t>Bibliography</w:t>
      </w:r>
    </w:p>
    <w:p w14:paraId="24D170D1"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Aihio, N. (2017). </w:t>
      </w:r>
      <w:r w:rsidRPr="000B371D">
        <w:rPr>
          <w:rFonts w:ascii="Arial" w:hAnsi="Arial" w:cs="Arial"/>
          <w:i/>
          <w:iCs/>
          <w:sz w:val="24"/>
          <w:szCs w:val="24"/>
        </w:rPr>
        <w:t>IMPROVING VICTIM SATISFACTION IN VOLUME CRIME INVESTIGATIONS: THE ROLE OF POLICE ACTIONS AND VICTIM CHARACTERISTICS</w:t>
      </w:r>
      <w:r w:rsidRPr="000B371D">
        <w:rPr>
          <w:rFonts w:ascii="Arial" w:hAnsi="Arial" w:cs="Arial"/>
          <w:sz w:val="24"/>
          <w:szCs w:val="24"/>
        </w:rPr>
        <w:t>. [pdf] Available at: https://openresearch.lsbu.ac.uk/download/d7b786735d04c88b6330f7517a015fe71bbc8a81eb5af1781e932b5de0e16ff8/1988046/Thesis_FullFinalCopy_NelliAIHIO2723948.pdf [Accessed 22 Oct. 2024].</w:t>
      </w:r>
    </w:p>
    <w:p w14:paraId="11E1B9D3" w14:textId="77777777" w:rsidR="00EE6190" w:rsidRPr="000B371D" w:rsidRDefault="00EE6190" w:rsidP="00EE6190">
      <w:pPr>
        <w:spacing w:after="0" w:line="240" w:lineRule="auto"/>
        <w:rPr>
          <w:rFonts w:ascii="Arial" w:eastAsia="Times New Roman" w:hAnsi="Arial" w:cs="Arial"/>
          <w:kern w:val="0"/>
          <w:sz w:val="24"/>
          <w:szCs w:val="24"/>
          <w:lang w:eastAsia="en-GB"/>
          <w14:ligatures w14:val="none"/>
        </w:rPr>
      </w:pPr>
      <w:r w:rsidRPr="000B371D">
        <w:rPr>
          <w:rFonts w:ascii="Arial" w:eastAsia="Times New Roman" w:hAnsi="Arial" w:cs="Arial"/>
          <w:kern w:val="0"/>
          <w:sz w:val="24"/>
          <w:szCs w:val="24"/>
          <w:lang w:eastAsia="en-GB"/>
          <w14:ligatures w14:val="none"/>
        </w:rPr>
        <w:t xml:space="preserve">Annan, L. G., Gaoua, N., Mileva, K., &amp; Borges, M. (2022). What makes young people get involved with street gangs in London? A study of the perceived risk factors. </w:t>
      </w:r>
      <w:r w:rsidRPr="000B371D">
        <w:rPr>
          <w:rFonts w:ascii="Arial" w:eastAsia="Times New Roman" w:hAnsi="Arial" w:cs="Arial"/>
          <w:i/>
          <w:iCs/>
          <w:kern w:val="0"/>
          <w:sz w:val="24"/>
          <w:szCs w:val="24"/>
          <w:lang w:eastAsia="en-GB"/>
          <w14:ligatures w14:val="none"/>
        </w:rPr>
        <w:t>Journal of Community Psychology</w:t>
      </w:r>
      <w:r w:rsidRPr="000B371D">
        <w:rPr>
          <w:rFonts w:ascii="Arial" w:eastAsia="Times New Roman" w:hAnsi="Arial" w:cs="Arial"/>
          <w:kern w:val="0"/>
          <w:sz w:val="24"/>
          <w:szCs w:val="24"/>
          <w:lang w:eastAsia="en-GB"/>
          <w14:ligatures w14:val="none"/>
        </w:rPr>
        <w:t xml:space="preserve">, </w:t>
      </w:r>
      <w:r w:rsidRPr="000B371D">
        <w:rPr>
          <w:rFonts w:ascii="Arial" w:eastAsia="Times New Roman" w:hAnsi="Arial" w:cs="Arial"/>
          <w:i/>
          <w:iCs/>
          <w:kern w:val="0"/>
          <w:sz w:val="24"/>
          <w:szCs w:val="24"/>
          <w:lang w:eastAsia="en-GB"/>
          <w14:ligatures w14:val="none"/>
        </w:rPr>
        <w:t>50</w:t>
      </w:r>
      <w:r w:rsidRPr="000B371D">
        <w:rPr>
          <w:rFonts w:ascii="Arial" w:eastAsia="Times New Roman" w:hAnsi="Arial" w:cs="Arial"/>
          <w:kern w:val="0"/>
          <w:sz w:val="24"/>
          <w:szCs w:val="24"/>
          <w:lang w:eastAsia="en-GB"/>
          <w14:ligatures w14:val="none"/>
        </w:rPr>
        <w:t>(5), 2198–2213. https://doi.org/10.1002/jcop.22767</w:t>
      </w:r>
    </w:p>
    <w:p w14:paraId="1BA29A76" w14:textId="77777777" w:rsidR="00EE6190" w:rsidRPr="000B371D" w:rsidRDefault="00EE6190" w:rsidP="00EE6190">
      <w:pPr>
        <w:spacing w:after="0" w:line="240" w:lineRule="auto"/>
        <w:rPr>
          <w:rFonts w:ascii="Arial" w:eastAsia="Times New Roman" w:hAnsi="Arial" w:cs="Arial"/>
          <w:kern w:val="0"/>
          <w:sz w:val="24"/>
          <w:szCs w:val="24"/>
          <w:lang w:eastAsia="en-GB"/>
          <w14:ligatures w14:val="none"/>
        </w:rPr>
      </w:pPr>
      <w:r w:rsidRPr="000B371D">
        <w:rPr>
          <w:rFonts w:ascii="Arial" w:eastAsia="Times New Roman" w:hAnsi="Arial" w:cs="Arial"/>
          <w:kern w:val="0"/>
          <w:sz w:val="24"/>
          <w:szCs w:val="24"/>
          <w:lang w:eastAsia="en-GB"/>
          <w14:ligatures w14:val="none"/>
        </w:rPr>
        <w:t xml:space="preserve">Boateng, F. D. (2018). Crime Reporting Behavior: Do Attitudes Toward the Police Matter? </w:t>
      </w:r>
      <w:r w:rsidRPr="000B371D">
        <w:rPr>
          <w:rFonts w:ascii="Arial" w:eastAsia="Times New Roman" w:hAnsi="Arial" w:cs="Arial"/>
          <w:i/>
          <w:iCs/>
          <w:kern w:val="0"/>
          <w:sz w:val="24"/>
          <w:szCs w:val="24"/>
          <w:lang w:eastAsia="en-GB"/>
          <w14:ligatures w14:val="none"/>
        </w:rPr>
        <w:t>Journal of Interpersonal Violence</w:t>
      </w:r>
      <w:r w:rsidRPr="000B371D">
        <w:rPr>
          <w:rFonts w:ascii="Arial" w:eastAsia="Times New Roman" w:hAnsi="Arial" w:cs="Arial"/>
          <w:kern w:val="0"/>
          <w:sz w:val="24"/>
          <w:szCs w:val="24"/>
          <w:lang w:eastAsia="en-GB"/>
          <w14:ligatures w14:val="none"/>
        </w:rPr>
        <w:t xml:space="preserve">, </w:t>
      </w:r>
      <w:r w:rsidRPr="000B371D">
        <w:rPr>
          <w:rFonts w:ascii="Arial" w:eastAsia="Times New Roman" w:hAnsi="Arial" w:cs="Arial"/>
          <w:i/>
          <w:iCs/>
          <w:kern w:val="0"/>
          <w:sz w:val="24"/>
          <w:szCs w:val="24"/>
          <w:lang w:eastAsia="en-GB"/>
          <w14:ligatures w14:val="none"/>
        </w:rPr>
        <w:t>33</w:t>
      </w:r>
      <w:r w:rsidRPr="000B371D">
        <w:rPr>
          <w:rFonts w:ascii="Arial" w:eastAsia="Times New Roman" w:hAnsi="Arial" w:cs="Arial"/>
          <w:kern w:val="0"/>
          <w:sz w:val="24"/>
          <w:szCs w:val="24"/>
          <w:lang w:eastAsia="en-GB"/>
          <w14:ligatures w14:val="none"/>
        </w:rPr>
        <w:t>(18), 2891–2916. https://doi.org/10.1177/0886260516632356</w:t>
      </w:r>
    </w:p>
    <w:p w14:paraId="480C6D4B" w14:textId="77777777" w:rsidR="00EE6190" w:rsidRPr="000B371D" w:rsidRDefault="00EE6190" w:rsidP="00EE6190">
      <w:pPr>
        <w:spacing w:line="480" w:lineRule="auto"/>
        <w:rPr>
          <w:rFonts w:ascii="Arial" w:hAnsi="Arial" w:cs="Arial"/>
          <w:sz w:val="24"/>
          <w:szCs w:val="24"/>
        </w:rPr>
      </w:pPr>
    </w:p>
    <w:p w14:paraId="1FC9BA94"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Cartwright, A., &amp; Roach, J. (2021). The Wellbeing of UK Police: A Study of Recorded Absences from Work of UK Police Employees Due to Psychological Illness and Stress Using Freedom of Information Act Data. </w:t>
      </w:r>
      <w:r w:rsidRPr="000B371D">
        <w:rPr>
          <w:rFonts w:ascii="Arial" w:hAnsi="Arial" w:cs="Arial"/>
          <w:i/>
          <w:iCs/>
          <w:sz w:val="24"/>
          <w:szCs w:val="24"/>
        </w:rPr>
        <w:t>Policing : A Journal of Policy and Practice</w:t>
      </w:r>
      <w:r w:rsidRPr="000B371D">
        <w:rPr>
          <w:rFonts w:ascii="Arial" w:hAnsi="Arial" w:cs="Arial"/>
          <w:sz w:val="24"/>
          <w:szCs w:val="24"/>
        </w:rPr>
        <w:t>, </w:t>
      </w:r>
      <w:r w:rsidRPr="000B371D">
        <w:rPr>
          <w:rFonts w:ascii="Arial" w:hAnsi="Arial" w:cs="Arial"/>
          <w:i/>
          <w:iCs/>
          <w:sz w:val="24"/>
          <w:szCs w:val="24"/>
        </w:rPr>
        <w:t>15</w:t>
      </w:r>
      <w:r w:rsidRPr="000B371D">
        <w:rPr>
          <w:rFonts w:ascii="Arial" w:hAnsi="Arial" w:cs="Arial"/>
          <w:sz w:val="24"/>
          <w:szCs w:val="24"/>
        </w:rPr>
        <w:t>(2), 1326–1338.</w:t>
      </w:r>
    </w:p>
    <w:p w14:paraId="19077B90"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College of Policing (2013). </w:t>
      </w:r>
      <w:r w:rsidRPr="000B371D">
        <w:rPr>
          <w:rFonts w:ascii="Arial" w:hAnsi="Arial" w:cs="Arial"/>
          <w:i/>
          <w:iCs/>
          <w:sz w:val="24"/>
          <w:szCs w:val="24"/>
        </w:rPr>
        <w:t>Investigation introduction</w:t>
      </w:r>
      <w:r w:rsidRPr="000B371D">
        <w:rPr>
          <w:rFonts w:ascii="Arial" w:hAnsi="Arial" w:cs="Arial"/>
          <w:sz w:val="24"/>
          <w:szCs w:val="24"/>
        </w:rPr>
        <w:t>. [online] College of Policing. Available at: https://www.college.police.uk/app/investigation/investigation-introduction.</w:t>
      </w:r>
    </w:p>
    <w:p w14:paraId="4F1BF4D7"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College of Policing (2020). </w:t>
      </w:r>
      <w:r w:rsidRPr="000B371D">
        <w:rPr>
          <w:rFonts w:ascii="Arial" w:hAnsi="Arial" w:cs="Arial"/>
          <w:i/>
          <w:iCs/>
          <w:sz w:val="24"/>
          <w:szCs w:val="24"/>
        </w:rPr>
        <w:t>Leading from the front on diversity recruitment</w:t>
      </w:r>
      <w:r w:rsidRPr="000B371D">
        <w:rPr>
          <w:rFonts w:ascii="Arial" w:hAnsi="Arial" w:cs="Arial"/>
          <w:sz w:val="24"/>
          <w:szCs w:val="24"/>
        </w:rPr>
        <w:t>. [online] College of Policing. Available at: https://www.college.police.uk/article/leading-front-diversity-recruitment [Accessed 7 Oct. 2024].</w:t>
      </w:r>
    </w:p>
    <w:p w14:paraId="7E8CB86A"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lastRenderedPageBreak/>
        <w:t xml:space="preserve">College of Policing (2021). </w:t>
      </w:r>
      <w:r w:rsidRPr="000B371D">
        <w:rPr>
          <w:rFonts w:ascii="Arial" w:hAnsi="Arial" w:cs="Arial"/>
          <w:i/>
          <w:iCs/>
          <w:sz w:val="24"/>
          <w:szCs w:val="24"/>
        </w:rPr>
        <w:t>Diversity, equality and inclusion strategy 2021-2024</w:t>
      </w:r>
      <w:r w:rsidRPr="000B371D">
        <w:rPr>
          <w:rFonts w:ascii="Arial" w:hAnsi="Arial" w:cs="Arial"/>
          <w:sz w:val="24"/>
          <w:szCs w:val="24"/>
        </w:rPr>
        <w:t>. [online] Available at: https://assets.college.police.uk/s3fs-public/2021-10/Diversity-equality-and-inclusion-strategy.pdf [Accessed 7 Oct. 2024].</w:t>
      </w:r>
    </w:p>
    <w:p w14:paraId="778BB251"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College of Policing (2024). </w:t>
      </w:r>
      <w:r w:rsidRPr="000B371D">
        <w:rPr>
          <w:rFonts w:ascii="Arial" w:hAnsi="Arial" w:cs="Arial"/>
          <w:i/>
          <w:iCs/>
          <w:sz w:val="24"/>
          <w:szCs w:val="24"/>
        </w:rPr>
        <w:t>Values | College of Policing</w:t>
      </w:r>
      <w:r w:rsidRPr="000B371D">
        <w:rPr>
          <w:rFonts w:ascii="Arial" w:hAnsi="Arial" w:cs="Arial"/>
          <w:sz w:val="24"/>
          <w:szCs w:val="24"/>
        </w:rPr>
        <w:t>. [online] www.college.police.uk. Available at: https://www.college.police.uk/career-learning/competency-and-values-framework/values [Accessed 22 Oct. 2024].</w:t>
      </w:r>
    </w:p>
    <w:p w14:paraId="4544B859"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College of Policing (2024). </w:t>
      </w:r>
      <w:r w:rsidRPr="000B371D">
        <w:rPr>
          <w:rFonts w:ascii="Arial" w:hAnsi="Arial" w:cs="Arial"/>
          <w:i/>
          <w:iCs/>
          <w:sz w:val="24"/>
          <w:szCs w:val="24"/>
        </w:rPr>
        <w:t>Wellbeing</w:t>
      </w:r>
      <w:r w:rsidRPr="000B371D">
        <w:rPr>
          <w:rFonts w:ascii="Arial" w:hAnsi="Arial" w:cs="Arial"/>
          <w:sz w:val="24"/>
          <w:szCs w:val="24"/>
        </w:rPr>
        <w:t xml:space="preserve">. [online] College of Policing. Available at: </w:t>
      </w:r>
      <w:hyperlink r:id="rId4" w:anchor=":~:text=It%20is%20the%20duty%20of,the%20psychological%20risk%20to%20employees" w:history="1">
        <w:r w:rsidRPr="000B371D">
          <w:rPr>
            <w:rStyle w:val="Hyperlink"/>
            <w:rFonts w:ascii="Arial" w:hAnsi="Arial" w:cs="Arial"/>
            <w:sz w:val="24"/>
            <w:szCs w:val="24"/>
          </w:rPr>
          <w:t>https://www.college.police.uk/support-forces/health-safety-welfare/wellbeing#:~:text=It%20is%20the%20duty%20of,the%20psychological%20risk%20to%20employees</w:t>
        </w:r>
      </w:hyperlink>
    </w:p>
    <w:p w14:paraId="78610FF6" w14:textId="77777777" w:rsidR="00EE6190" w:rsidRPr="000B371D" w:rsidRDefault="00EE6190" w:rsidP="00EE6190">
      <w:pPr>
        <w:spacing w:line="480" w:lineRule="auto"/>
        <w:rPr>
          <w:rFonts w:ascii="Arial" w:hAnsi="Arial" w:cs="Arial"/>
          <w:sz w:val="24"/>
          <w:szCs w:val="24"/>
        </w:rPr>
      </w:pPr>
      <w:r w:rsidRPr="00AB6834">
        <w:rPr>
          <w:rFonts w:ascii="Arial" w:hAnsi="Arial" w:cs="Arial"/>
          <w:sz w:val="24"/>
          <w:szCs w:val="24"/>
        </w:rPr>
        <w:t xml:space="preserve">College of Policing. (2024). </w:t>
      </w:r>
      <w:r w:rsidRPr="00AB6834">
        <w:rPr>
          <w:rFonts w:ascii="Arial" w:hAnsi="Arial" w:cs="Arial"/>
          <w:i/>
          <w:iCs/>
          <w:sz w:val="24"/>
          <w:szCs w:val="24"/>
        </w:rPr>
        <w:t>Diversity</w:t>
      </w:r>
      <w:r w:rsidRPr="00AB6834">
        <w:rPr>
          <w:rFonts w:ascii="Arial" w:hAnsi="Arial" w:cs="Arial"/>
          <w:sz w:val="24"/>
          <w:szCs w:val="24"/>
        </w:rPr>
        <w:t>. [online] Available at: https://profdev.college.police.uk/diversity/ [Accessed 22 Oct. 2024].</w:t>
      </w:r>
    </w:p>
    <w:p w14:paraId="3EAE4435"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Collins Dictionary (2019). </w:t>
      </w:r>
      <w:r w:rsidRPr="000B371D">
        <w:rPr>
          <w:rFonts w:ascii="Arial" w:hAnsi="Arial" w:cs="Arial"/>
          <w:i/>
          <w:iCs/>
          <w:sz w:val="24"/>
          <w:szCs w:val="24"/>
        </w:rPr>
        <w:t>Diversity definition and meaning | Collins English Dictionary</w:t>
      </w:r>
      <w:r w:rsidRPr="000B371D">
        <w:rPr>
          <w:rFonts w:ascii="Arial" w:hAnsi="Arial" w:cs="Arial"/>
          <w:sz w:val="24"/>
          <w:szCs w:val="24"/>
        </w:rPr>
        <w:t xml:space="preserve">. [online] Collinsdictionary.com. Available at: </w:t>
      </w:r>
      <w:hyperlink r:id="rId5" w:history="1">
        <w:r w:rsidRPr="000B371D">
          <w:rPr>
            <w:rStyle w:val="Hyperlink"/>
            <w:rFonts w:ascii="Arial" w:hAnsi="Arial" w:cs="Arial"/>
            <w:sz w:val="24"/>
            <w:szCs w:val="24"/>
          </w:rPr>
          <w:t>https://www.collinsdictionary.com/dictionary/english/diversity</w:t>
        </w:r>
      </w:hyperlink>
      <w:r w:rsidRPr="000B371D">
        <w:rPr>
          <w:rFonts w:ascii="Arial" w:hAnsi="Arial" w:cs="Arial"/>
          <w:sz w:val="24"/>
          <w:szCs w:val="24"/>
        </w:rPr>
        <w:t>.</w:t>
      </w:r>
    </w:p>
    <w:p w14:paraId="3E7B7833"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Drevitch, G. (2024). </w:t>
      </w:r>
      <w:r w:rsidRPr="000B371D">
        <w:rPr>
          <w:rFonts w:ascii="Arial" w:hAnsi="Arial" w:cs="Arial"/>
          <w:i/>
          <w:iCs/>
          <w:sz w:val="24"/>
          <w:szCs w:val="24"/>
        </w:rPr>
        <w:t>What is well-being? Definition, types, and well-being skills | psychology today</w:t>
      </w:r>
      <w:r w:rsidRPr="000B371D">
        <w:rPr>
          <w:rFonts w:ascii="Arial" w:hAnsi="Arial" w:cs="Arial"/>
          <w:sz w:val="24"/>
          <w:szCs w:val="24"/>
        </w:rPr>
        <w:t xml:space="preserve">. [online] www.psychologytoday.com. Available at: </w:t>
      </w:r>
      <w:hyperlink r:id="rId6" w:history="1">
        <w:r w:rsidRPr="000B371D">
          <w:rPr>
            <w:rStyle w:val="Hyperlink"/>
            <w:rFonts w:ascii="Arial" w:hAnsi="Arial" w:cs="Arial"/>
            <w:sz w:val="24"/>
            <w:szCs w:val="24"/>
          </w:rPr>
          <w:t>https://www.psychologytoday.com/us/blog/click-here-for-happiness/201901/what-is-well-being-definition-types-and-well-being-skills</w:t>
        </w:r>
      </w:hyperlink>
      <w:r w:rsidRPr="000B371D">
        <w:rPr>
          <w:rFonts w:ascii="Arial" w:hAnsi="Arial" w:cs="Arial"/>
          <w:sz w:val="24"/>
          <w:szCs w:val="24"/>
        </w:rPr>
        <w:t>.</w:t>
      </w:r>
    </w:p>
    <w:p w14:paraId="21BF194A"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Durham University (2020). </w:t>
      </w:r>
      <w:r w:rsidRPr="000B371D">
        <w:rPr>
          <w:rFonts w:ascii="Arial" w:hAnsi="Arial" w:cs="Arial"/>
          <w:i/>
          <w:iCs/>
          <w:sz w:val="24"/>
          <w:szCs w:val="24"/>
        </w:rPr>
        <w:t>Diversity, Equality and Inclusion in Policing 2019</w:t>
      </w:r>
      <w:r w:rsidRPr="000B371D">
        <w:rPr>
          <w:rFonts w:ascii="Arial" w:hAnsi="Arial" w:cs="Arial"/>
          <w:sz w:val="24"/>
          <w:szCs w:val="24"/>
        </w:rPr>
        <w:t>. [online] Durham University. Available at: https://www.apccs.police.uk/media/5817/diversity-equality-and-inclusion-in-policing-2019-report.pdf [Accessed 22 Oct. 2024].</w:t>
      </w:r>
    </w:p>
    <w:p w14:paraId="3B3A00C7"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lastRenderedPageBreak/>
        <w:t xml:space="preserve">Gloucester VCS Alliance (2021). </w:t>
      </w:r>
      <w:r w:rsidRPr="000B371D">
        <w:rPr>
          <w:rFonts w:ascii="Arial" w:hAnsi="Arial" w:cs="Arial"/>
          <w:i/>
          <w:iCs/>
          <w:sz w:val="24"/>
          <w:szCs w:val="24"/>
        </w:rPr>
        <w:t>The Aston Project</w:t>
      </w:r>
      <w:r w:rsidRPr="000B371D">
        <w:rPr>
          <w:rFonts w:ascii="Arial" w:hAnsi="Arial" w:cs="Arial"/>
          <w:sz w:val="24"/>
          <w:szCs w:val="24"/>
        </w:rPr>
        <w:t>. [online] Glosvcsalliance.org.uk. Available at: https://glosvcsalliance.org.uk/?view=article&amp;id=172:the-aston-project&amp;catid=26 [Accessed 22 Oct. 2024].</w:t>
      </w:r>
    </w:p>
    <w:p w14:paraId="3B3CA46A"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GOV.UK (2024). </w:t>
      </w:r>
      <w:r w:rsidRPr="000B371D">
        <w:rPr>
          <w:rFonts w:ascii="Arial" w:hAnsi="Arial" w:cs="Arial"/>
          <w:i/>
          <w:iCs/>
          <w:sz w:val="24"/>
          <w:szCs w:val="24"/>
        </w:rPr>
        <w:t>Youth justice statistics: 2022 to 2023</w:t>
      </w:r>
      <w:r w:rsidRPr="000B371D">
        <w:rPr>
          <w:rFonts w:ascii="Arial" w:hAnsi="Arial" w:cs="Arial"/>
          <w:sz w:val="24"/>
          <w:szCs w:val="24"/>
        </w:rPr>
        <w:t xml:space="preserve">. [online] GOV.UK. Available at: </w:t>
      </w:r>
      <w:hyperlink r:id="rId7" w:history="1">
        <w:r w:rsidRPr="000B371D">
          <w:rPr>
            <w:rStyle w:val="Hyperlink"/>
            <w:rFonts w:ascii="Arial" w:hAnsi="Arial" w:cs="Arial"/>
            <w:sz w:val="24"/>
            <w:szCs w:val="24"/>
          </w:rPr>
          <w:t>https://www.gov.uk/government/statistics/youth-justice-statistics-2022-to-2023/youth-justice-statistics-2022-to-2023-accessible-version</w:t>
        </w:r>
      </w:hyperlink>
      <w:r w:rsidRPr="000B371D">
        <w:rPr>
          <w:rFonts w:ascii="Arial" w:hAnsi="Arial" w:cs="Arial"/>
          <w:sz w:val="24"/>
          <w:szCs w:val="24"/>
        </w:rPr>
        <w:t>.</w:t>
      </w:r>
    </w:p>
    <w:p w14:paraId="207C5359"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GOV.UK. (2012). </w:t>
      </w:r>
      <w:r w:rsidRPr="000B371D">
        <w:rPr>
          <w:rFonts w:ascii="Arial" w:hAnsi="Arial" w:cs="Arial"/>
          <w:i/>
          <w:iCs/>
          <w:sz w:val="24"/>
          <w:szCs w:val="24"/>
        </w:rPr>
        <w:t>Equality and diversity</w:t>
      </w:r>
      <w:r w:rsidRPr="000B371D">
        <w:rPr>
          <w:rFonts w:ascii="Arial" w:hAnsi="Arial" w:cs="Arial"/>
          <w:sz w:val="24"/>
          <w:szCs w:val="24"/>
        </w:rPr>
        <w:t xml:space="preserve">. [online] Available at: </w:t>
      </w:r>
      <w:hyperlink r:id="rId8" w:history="1">
        <w:r w:rsidRPr="000B371D">
          <w:rPr>
            <w:rStyle w:val="Hyperlink"/>
            <w:rFonts w:ascii="Arial" w:hAnsi="Arial" w:cs="Arial"/>
            <w:sz w:val="24"/>
            <w:szCs w:val="24"/>
          </w:rPr>
          <w:t>https://www.gov.uk/government/publications/equality-and-diversity</w:t>
        </w:r>
      </w:hyperlink>
      <w:r w:rsidRPr="000B371D">
        <w:rPr>
          <w:rFonts w:ascii="Arial" w:hAnsi="Arial" w:cs="Arial"/>
          <w:sz w:val="24"/>
          <w:szCs w:val="24"/>
        </w:rPr>
        <w:t>.</w:t>
      </w:r>
    </w:p>
    <w:p w14:paraId="5C9632D4" w14:textId="77777777" w:rsidR="00EE6190" w:rsidRPr="000B371D" w:rsidRDefault="00EE6190" w:rsidP="00EE6190">
      <w:pPr>
        <w:rPr>
          <w:rFonts w:ascii="Arial" w:hAnsi="Arial" w:cs="Arial"/>
          <w:sz w:val="24"/>
          <w:szCs w:val="24"/>
        </w:rPr>
      </w:pPr>
      <w:r w:rsidRPr="000B371D">
        <w:rPr>
          <w:rFonts w:ascii="Arial" w:hAnsi="Arial" w:cs="Arial"/>
          <w:sz w:val="24"/>
          <w:szCs w:val="24"/>
        </w:rPr>
        <w:t xml:space="preserve">Graham, L., Plater, M., &amp; Brown, N. (2023). National Police Wellbeing Survey: Summary of Evidence and Insights; November, 2023. Available at: https://https:// </w:t>
      </w:r>
      <w:hyperlink r:id="rId9" w:history="1">
        <w:r w:rsidRPr="000B371D">
          <w:rPr>
            <w:rStyle w:val="Hyperlink"/>
            <w:rFonts w:ascii="Arial" w:hAnsi="Arial" w:cs="Arial"/>
            <w:sz w:val="24"/>
            <w:szCs w:val="24"/>
          </w:rPr>
          <w:t>www.oscarkilo.org.uk/news/national-police-wellbeing-survey-2023-results</w:t>
        </w:r>
      </w:hyperlink>
    </w:p>
    <w:p w14:paraId="0928E362"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Hasa (2021). </w:t>
      </w:r>
      <w:r w:rsidRPr="000B371D">
        <w:rPr>
          <w:rFonts w:ascii="Arial" w:hAnsi="Arial" w:cs="Arial"/>
          <w:i/>
          <w:iCs/>
          <w:sz w:val="24"/>
          <w:szCs w:val="24"/>
        </w:rPr>
        <w:t>What is the Difference Between Conscious and Unconscious Bias</w:t>
      </w:r>
      <w:r w:rsidRPr="000B371D">
        <w:rPr>
          <w:rFonts w:ascii="Arial" w:hAnsi="Arial" w:cs="Arial"/>
          <w:sz w:val="24"/>
          <w:szCs w:val="24"/>
        </w:rPr>
        <w:t xml:space="preserve">. [online] Pediaa.com. Available at: </w:t>
      </w:r>
      <w:hyperlink r:id="rId10" w:history="1">
        <w:r w:rsidRPr="000B371D">
          <w:rPr>
            <w:rStyle w:val="Hyperlink"/>
            <w:rFonts w:ascii="Arial" w:hAnsi="Arial" w:cs="Arial"/>
            <w:sz w:val="24"/>
            <w:szCs w:val="24"/>
          </w:rPr>
          <w:t>https://pediaa.com/what-is-the-difference-between-conscious-and-unconscious-bias/</w:t>
        </w:r>
      </w:hyperlink>
      <w:r w:rsidRPr="000B371D">
        <w:rPr>
          <w:rFonts w:ascii="Arial" w:hAnsi="Arial" w:cs="Arial"/>
          <w:sz w:val="24"/>
          <w:szCs w:val="24"/>
        </w:rPr>
        <w:t>.</w:t>
      </w:r>
    </w:p>
    <w:p w14:paraId="00A7DD74" w14:textId="77777777" w:rsidR="00EE6190" w:rsidRPr="000B371D" w:rsidRDefault="00EE6190" w:rsidP="00EE6190">
      <w:pPr>
        <w:spacing w:after="0" w:line="240" w:lineRule="auto"/>
        <w:rPr>
          <w:rFonts w:ascii="Arial" w:eastAsia="Times New Roman" w:hAnsi="Arial" w:cs="Arial"/>
          <w:kern w:val="0"/>
          <w:sz w:val="24"/>
          <w:szCs w:val="24"/>
          <w:lang w:eastAsia="en-GB"/>
          <w14:ligatures w14:val="none"/>
        </w:rPr>
      </w:pPr>
      <w:r w:rsidRPr="000B371D">
        <w:rPr>
          <w:rFonts w:ascii="Arial" w:eastAsia="Times New Roman" w:hAnsi="Arial" w:cs="Arial"/>
          <w:kern w:val="0"/>
          <w:sz w:val="24"/>
          <w:szCs w:val="24"/>
          <w:lang w:eastAsia="en-GB"/>
          <w14:ligatures w14:val="none"/>
        </w:rPr>
        <w:t xml:space="preserve">Hobson, J., Lynch, K., Payne, B., &amp; Ellis, L. (2021). Are Police-Led Social Crime Prevention Initiatives Effective? A Process and Outcome Evaluation of a UK Youth Intervention. </w:t>
      </w:r>
      <w:r w:rsidRPr="000B371D">
        <w:rPr>
          <w:rFonts w:ascii="Arial" w:eastAsia="Times New Roman" w:hAnsi="Arial" w:cs="Arial"/>
          <w:i/>
          <w:iCs/>
          <w:kern w:val="0"/>
          <w:sz w:val="24"/>
          <w:szCs w:val="24"/>
          <w:lang w:eastAsia="en-GB"/>
          <w14:ligatures w14:val="none"/>
        </w:rPr>
        <w:t>International Criminal Justice Review</w:t>
      </w:r>
      <w:r w:rsidRPr="000B371D">
        <w:rPr>
          <w:rFonts w:ascii="Arial" w:eastAsia="Times New Roman" w:hAnsi="Arial" w:cs="Arial"/>
          <w:kern w:val="0"/>
          <w:sz w:val="24"/>
          <w:szCs w:val="24"/>
          <w:lang w:eastAsia="en-GB"/>
          <w14:ligatures w14:val="none"/>
        </w:rPr>
        <w:t xml:space="preserve">, </w:t>
      </w:r>
      <w:r w:rsidRPr="000B371D">
        <w:rPr>
          <w:rFonts w:ascii="Arial" w:eastAsia="Times New Roman" w:hAnsi="Arial" w:cs="Arial"/>
          <w:i/>
          <w:iCs/>
          <w:kern w:val="0"/>
          <w:sz w:val="24"/>
          <w:szCs w:val="24"/>
          <w:lang w:eastAsia="en-GB"/>
          <w14:ligatures w14:val="none"/>
        </w:rPr>
        <w:t>31</w:t>
      </w:r>
      <w:r w:rsidRPr="000B371D">
        <w:rPr>
          <w:rFonts w:ascii="Arial" w:eastAsia="Times New Roman" w:hAnsi="Arial" w:cs="Arial"/>
          <w:kern w:val="0"/>
          <w:sz w:val="24"/>
          <w:szCs w:val="24"/>
          <w:lang w:eastAsia="en-GB"/>
          <w14:ligatures w14:val="none"/>
        </w:rPr>
        <w:t xml:space="preserve">(3), 325–346. </w:t>
      </w:r>
      <w:hyperlink r:id="rId11" w:history="1">
        <w:r w:rsidRPr="000B371D">
          <w:rPr>
            <w:rStyle w:val="Hyperlink"/>
            <w:rFonts w:ascii="Arial" w:eastAsia="Times New Roman" w:hAnsi="Arial" w:cs="Arial"/>
            <w:kern w:val="0"/>
            <w:sz w:val="24"/>
            <w:szCs w:val="24"/>
            <w:lang w:eastAsia="en-GB"/>
            <w14:ligatures w14:val="none"/>
          </w:rPr>
          <w:t>https://doi.org/10.1177/1057567718814891</w:t>
        </w:r>
      </w:hyperlink>
    </w:p>
    <w:p w14:paraId="42E75D1E"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Home Office (2023). </w:t>
      </w:r>
      <w:r w:rsidRPr="000B371D">
        <w:rPr>
          <w:rFonts w:ascii="Arial" w:hAnsi="Arial" w:cs="Arial"/>
          <w:i/>
          <w:iCs/>
          <w:sz w:val="24"/>
          <w:szCs w:val="24"/>
        </w:rPr>
        <w:t>Police officer uplift, final position as at March 2023</w:t>
      </w:r>
      <w:r w:rsidRPr="000B371D">
        <w:rPr>
          <w:rFonts w:ascii="Arial" w:hAnsi="Arial" w:cs="Arial"/>
          <w:sz w:val="24"/>
          <w:szCs w:val="24"/>
        </w:rPr>
        <w:t xml:space="preserve">. [online] GOV.UK. Available at: </w:t>
      </w:r>
      <w:hyperlink r:id="rId12" w:history="1">
        <w:r w:rsidRPr="000B371D">
          <w:rPr>
            <w:rStyle w:val="Hyperlink"/>
            <w:rFonts w:ascii="Arial" w:hAnsi="Arial" w:cs="Arial"/>
            <w:sz w:val="24"/>
            <w:szCs w:val="24"/>
          </w:rPr>
          <w:t>https://www.gov.uk/government/statistics/police-officer-uplift-final-position-as-at-march-2023/police-officer-uplift-final-position-as-at-march-2023</w:t>
        </w:r>
      </w:hyperlink>
      <w:r w:rsidRPr="000B371D">
        <w:rPr>
          <w:rFonts w:ascii="Arial" w:hAnsi="Arial" w:cs="Arial"/>
          <w:sz w:val="24"/>
          <w:szCs w:val="24"/>
        </w:rPr>
        <w:t>.</w:t>
      </w:r>
    </w:p>
    <w:p w14:paraId="40EC27A9" w14:textId="77777777" w:rsidR="00EE6190" w:rsidRPr="000B371D" w:rsidRDefault="00EE6190" w:rsidP="00EE6190">
      <w:pPr>
        <w:spacing w:after="0" w:line="240" w:lineRule="auto"/>
        <w:rPr>
          <w:rFonts w:ascii="Arial" w:eastAsia="Times New Roman" w:hAnsi="Arial" w:cs="Arial"/>
          <w:kern w:val="0"/>
          <w:sz w:val="24"/>
          <w:szCs w:val="24"/>
          <w:lang w:eastAsia="en-GB"/>
          <w14:ligatures w14:val="none"/>
        </w:rPr>
      </w:pPr>
      <w:r w:rsidRPr="000B371D">
        <w:rPr>
          <w:rFonts w:ascii="Arial" w:eastAsia="Times New Roman" w:hAnsi="Arial" w:cs="Arial"/>
          <w:kern w:val="0"/>
          <w:sz w:val="24"/>
          <w:szCs w:val="24"/>
          <w:lang w:eastAsia="en-GB"/>
          <w14:ligatures w14:val="none"/>
        </w:rPr>
        <w:t xml:space="preserve">Hurley, M., &amp; Boulton, L. J. (2021). Early identification and intervention with individuals at risk of becoming involved in serious and organised crime (SOC). </w:t>
      </w:r>
      <w:r w:rsidRPr="000B371D">
        <w:rPr>
          <w:rFonts w:ascii="Arial" w:eastAsia="Times New Roman" w:hAnsi="Arial" w:cs="Arial"/>
          <w:i/>
          <w:iCs/>
          <w:kern w:val="0"/>
          <w:sz w:val="24"/>
          <w:szCs w:val="24"/>
          <w:lang w:eastAsia="en-GB"/>
          <w14:ligatures w14:val="none"/>
        </w:rPr>
        <w:t>Safer Communities</w:t>
      </w:r>
      <w:r w:rsidRPr="000B371D">
        <w:rPr>
          <w:rFonts w:ascii="Arial" w:eastAsia="Times New Roman" w:hAnsi="Arial" w:cs="Arial"/>
          <w:kern w:val="0"/>
          <w:sz w:val="24"/>
          <w:szCs w:val="24"/>
          <w:lang w:eastAsia="en-GB"/>
          <w14:ligatures w14:val="none"/>
        </w:rPr>
        <w:t xml:space="preserve">, </w:t>
      </w:r>
      <w:r w:rsidRPr="000B371D">
        <w:rPr>
          <w:rFonts w:ascii="Arial" w:eastAsia="Times New Roman" w:hAnsi="Arial" w:cs="Arial"/>
          <w:i/>
          <w:iCs/>
          <w:kern w:val="0"/>
          <w:sz w:val="24"/>
          <w:szCs w:val="24"/>
          <w:lang w:eastAsia="en-GB"/>
          <w14:ligatures w14:val="none"/>
        </w:rPr>
        <w:t>20</w:t>
      </w:r>
      <w:r w:rsidRPr="000B371D">
        <w:rPr>
          <w:rFonts w:ascii="Arial" w:eastAsia="Times New Roman" w:hAnsi="Arial" w:cs="Arial"/>
          <w:kern w:val="0"/>
          <w:sz w:val="24"/>
          <w:szCs w:val="24"/>
          <w:lang w:eastAsia="en-GB"/>
          <w14:ligatures w14:val="none"/>
        </w:rPr>
        <w:t>(2), 73–84. https://doi.org/10.1108/SC-11-2020-0039</w:t>
      </w:r>
    </w:p>
    <w:p w14:paraId="3EBA4294"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Local Government Association (2022). </w:t>
      </w:r>
      <w:r w:rsidRPr="000B371D">
        <w:rPr>
          <w:rFonts w:ascii="Arial" w:hAnsi="Arial" w:cs="Arial"/>
          <w:i/>
          <w:iCs/>
          <w:sz w:val="24"/>
          <w:szCs w:val="24"/>
        </w:rPr>
        <w:t>Supporting the youngest children in the youth justice system: what works to reduce offending and improve outcomes? | Local Government Association</w:t>
      </w:r>
      <w:r w:rsidRPr="000B371D">
        <w:rPr>
          <w:rFonts w:ascii="Arial" w:hAnsi="Arial" w:cs="Arial"/>
          <w:sz w:val="24"/>
          <w:szCs w:val="24"/>
        </w:rPr>
        <w:t>. [online] www.local.gov.uk. Available at: https://www.local.gov.uk/publications/supporting-youngest-children-youth-justice-</w:t>
      </w:r>
      <w:r w:rsidRPr="000B371D">
        <w:rPr>
          <w:rFonts w:ascii="Arial" w:hAnsi="Arial" w:cs="Arial"/>
          <w:sz w:val="24"/>
          <w:szCs w:val="24"/>
        </w:rPr>
        <w:lastRenderedPageBreak/>
        <w:t>system-what-works-reduce-offending-and#6-conclusions-and-recommendations [Accessed 26 Oct. 2024].</w:t>
      </w:r>
    </w:p>
    <w:p w14:paraId="0A990CD9"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Macpherson, W. (1999). </w:t>
      </w:r>
      <w:r w:rsidRPr="000B371D">
        <w:rPr>
          <w:rFonts w:ascii="Arial" w:hAnsi="Arial" w:cs="Arial"/>
          <w:i/>
          <w:iCs/>
          <w:sz w:val="24"/>
          <w:szCs w:val="24"/>
        </w:rPr>
        <w:t>The Stephen Lawrence Inquiry</w:t>
      </w:r>
      <w:r w:rsidRPr="000B371D">
        <w:rPr>
          <w:rFonts w:ascii="Arial" w:hAnsi="Arial" w:cs="Arial"/>
          <w:sz w:val="24"/>
          <w:szCs w:val="24"/>
        </w:rPr>
        <w:t xml:space="preserve">. [online] </w:t>
      </w:r>
      <w:r w:rsidRPr="000B371D">
        <w:rPr>
          <w:rFonts w:ascii="Arial" w:hAnsi="Arial" w:cs="Arial"/>
          <w:i/>
          <w:iCs/>
          <w:sz w:val="24"/>
          <w:szCs w:val="24"/>
        </w:rPr>
        <w:t>GOV.UK</w:t>
      </w:r>
      <w:r w:rsidRPr="000B371D">
        <w:rPr>
          <w:rFonts w:ascii="Arial" w:hAnsi="Arial" w:cs="Arial"/>
          <w:sz w:val="24"/>
          <w:szCs w:val="24"/>
        </w:rPr>
        <w:t>. Available at: https://assets.publishing.service.gov.uk/media/5a7c2af540f0b645ba3c7202/4262.pdf [Accessed Oct. 7</w:t>
      </w:r>
      <w:r w:rsidRPr="000B371D">
        <w:rPr>
          <w:rFonts w:ascii="Arial" w:hAnsi="Arial" w:cs="Arial"/>
          <w:sz w:val="24"/>
          <w:szCs w:val="24"/>
          <w:vertAlign w:val="superscript"/>
        </w:rPr>
        <w:t>th</w:t>
      </w:r>
      <w:r w:rsidRPr="000B371D">
        <w:rPr>
          <w:rFonts w:ascii="Arial" w:hAnsi="Arial" w:cs="Arial"/>
          <w:sz w:val="24"/>
          <w:szCs w:val="24"/>
        </w:rPr>
        <w:t xml:space="preserve"> 2024].</w:t>
      </w:r>
    </w:p>
    <w:p w14:paraId="2C8E9595"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National Police Chiefs' Council (2021). </w:t>
      </w:r>
      <w:r w:rsidRPr="000B371D">
        <w:rPr>
          <w:rFonts w:ascii="Arial" w:hAnsi="Arial" w:cs="Arial"/>
          <w:i/>
          <w:iCs/>
          <w:sz w:val="24"/>
          <w:szCs w:val="24"/>
        </w:rPr>
        <w:t>Action to address findings of first employee-led assessment of workplace culture</w:t>
      </w:r>
      <w:r w:rsidRPr="000B371D">
        <w:rPr>
          <w:rFonts w:ascii="Arial" w:hAnsi="Arial" w:cs="Arial"/>
          <w:sz w:val="24"/>
          <w:szCs w:val="24"/>
        </w:rPr>
        <w:t>. [online] National Police Chiefs’ Council (NPCC). Available at: https://news.npcc.police.uk/releases/action-to-address-findings-of-first-employee-led-assessment-of-workplace-culture [Accessed 22 Oct. 2024].</w:t>
      </w:r>
    </w:p>
    <w:p w14:paraId="750D4A2B"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O’Keefe, A. (2020). </w:t>
      </w:r>
      <w:r w:rsidRPr="000B371D">
        <w:rPr>
          <w:rFonts w:ascii="Arial" w:hAnsi="Arial" w:cs="Arial"/>
          <w:i/>
          <w:iCs/>
          <w:sz w:val="24"/>
          <w:szCs w:val="24"/>
        </w:rPr>
        <w:t>Research Guides: Learn &amp; Unlearn: Anti-racism Resource Guide: Conscious and Unconscious Bias</w:t>
      </w:r>
      <w:r w:rsidRPr="000B371D">
        <w:rPr>
          <w:rFonts w:ascii="Arial" w:hAnsi="Arial" w:cs="Arial"/>
          <w:sz w:val="24"/>
          <w:szCs w:val="24"/>
        </w:rPr>
        <w:t xml:space="preserve">. [online] libraryguides.saic.edu. Available at: </w:t>
      </w:r>
      <w:hyperlink r:id="rId13" w:history="1">
        <w:r w:rsidRPr="000B371D">
          <w:rPr>
            <w:rStyle w:val="Hyperlink"/>
            <w:rFonts w:ascii="Arial" w:hAnsi="Arial" w:cs="Arial"/>
            <w:sz w:val="24"/>
            <w:szCs w:val="24"/>
          </w:rPr>
          <w:t>https://libraryguides.saic.edu/learn_unlearn/foundations6</w:t>
        </w:r>
      </w:hyperlink>
      <w:r w:rsidRPr="000B371D">
        <w:rPr>
          <w:rFonts w:ascii="Arial" w:hAnsi="Arial" w:cs="Arial"/>
          <w:sz w:val="24"/>
          <w:szCs w:val="24"/>
        </w:rPr>
        <w:t>.</w:t>
      </w:r>
    </w:p>
    <w:p w14:paraId="19E35A0C" w14:textId="77777777" w:rsidR="00EE6190" w:rsidRPr="000B371D" w:rsidRDefault="00EE6190" w:rsidP="00EE6190">
      <w:pPr>
        <w:spacing w:line="480" w:lineRule="auto"/>
        <w:rPr>
          <w:rStyle w:val="Hyperlink"/>
          <w:rFonts w:ascii="Arial" w:hAnsi="Arial" w:cs="Arial"/>
          <w:sz w:val="24"/>
          <w:szCs w:val="24"/>
        </w:rPr>
      </w:pPr>
      <w:r w:rsidRPr="000B371D">
        <w:rPr>
          <w:rFonts w:ascii="Arial" w:hAnsi="Arial" w:cs="Arial"/>
          <w:sz w:val="24"/>
          <w:szCs w:val="24"/>
        </w:rPr>
        <w:t>O’Reilly, C. (2022). Doing the right thing? value conflicts and community policing. </w:t>
      </w:r>
      <w:r w:rsidRPr="000B371D">
        <w:rPr>
          <w:rFonts w:ascii="Arial" w:hAnsi="Arial" w:cs="Arial"/>
          <w:i/>
          <w:iCs/>
          <w:sz w:val="24"/>
          <w:szCs w:val="24"/>
        </w:rPr>
        <w:t>Policing and Society</w:t>
      </w:r>
      <w:r w:rsidRPr="000B371D">
        <w:rPr>
          <w:rFonts w:ascii="Arial" w:hAnsi="Arial" w:cs="Arial"/>
          <w:sz w:val="24"/>
          <w:szCs w:val="24"/>
        </w:rPr>
        <w:t>, </w:t>
      </w:r>
      <w:r w:rsidRPr="000B371D">
        <w:rPr>
          <w:rFonts w:ascii="Arial" w:hAnsi="Arial" w:cs="Arial"/>
          <w:i/>
          <w:iCs/>
          <w:sz w:val="24"/>
          <w:szCs w:val="24"/>
        </w:rPr>
        <w:t>33</w:t>
      </w:r>
      <w:r w:rsidRPr="000B371D">
        <w:rPr>
          <w:rFonts w:ascii="Arial" w:hAnsi="Arial" w:cs="Arial"/>
          <w:sz w:val="24"/>
          <w:szCs w:val="24"/>
        </w:rPr>
        <w:t xml:space="preserve">(1), 1–17. </w:t>
      </w:r>
      <w:hyperlink r:id="rId14" w:history="1">
        <w:r w:rsidRPr="000B371D">
          <w:rPr>
            <w:rStyle w:val="Hyperlink"/>
            <w:rFonts w:ascii="Arial" w:hAnsi="Arial" w:cs="Arial"/>
            <w:sz w:val="24"/>
            <w:szCs w:val="24"/>
          </w:rPr>
          <w:t>https://doi.org/10.1080/10439463.2022.2071423</w:t>
        </w:r>
      </w:hyperlink>
    </w:p>
    <w:p w14:paraId="42022CBD"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Ohrnberger, J., Fichera, E. and Sutton, M. (2017). The relationship between physical and mental health: A mediation analysis. </w:t>
      </w:r>
      <w:r w:rsidRPr="000B371D">
        <w:rPr>
          <w:rFonts w:ascii="Arial" w:hAnsi="Arial" w:cs="Arial"/>
          <w:i/>
          <w:iCs/>
          <w:sz w:val="24"/>
          <w:szCs w:val="24"/>
        </w:rPr>
        <w:t>Social Science &amp; Medicine</w:t>
      </w:r>
      <w:r w:rsidRPr="000B371D">
        <w:rPr>
          <w:rFonts w:ascii="Arial" w:hAnsi="Arial" w:cs="Arial"/>
          <w:sz w:val="24"/>
          <w:szCs w:val="24"/>
        </w:rPr>
        <w:t>, [online] 195(0277-9536), pp.42–49. doi:https://doi.org/10.1016/j.socscimed.2017.11.008.</w:t>
      </w:r>
    </w:p>
    <w:p w14:paraId="687B3935"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Oscar Kilo (2017). </w:t>
      </w:r>
      <w:r w:rsidRPr="000B371D">
        <w:rPr>
          <w:rFonts w:ascii="Arial" w:hAnsi="Arial" w:cs="Arial"/>
          <w:i/>
          <w:iCs/>
          <w:sz w:val="24"/>
          <w:szCs w:val="24"/>
        </w:rPr>
        <w:t>Oscar Kilo • Evidence Base &amp; Best Practice for Emergency Services Wellbeing</w:t>
      </w:r>
      <w:r w:rsidRPr="000B371D">
        <w:rPr>
          <w:rFonts w:ascii="Arial" w:hAnsi="Arial" w:cs="Arial"/>
          <w:sz w:val="24"/>
          <w:szCs w:val="24"/>
        </w:rPr>
        <w:t>. [online] Oscar Kilo. Available at: https://oscarkilo.org.uk/ [Accessed 22 Oct. 2024].</w:t>
      </w:r>
    </w:p>
    <w:p w14:paraId="5A4E8B55"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lastRenderedPageBreak/>
        <w:t xml:space="preserve">Ozin, P., Norton, H., Lay, W., Featherstone, A., Phillips, J. and Barker, D. (2019). </w:t>
      </w:r>
      <w:r w:rsidRPr="000B371D">
        <w:rPr>
          <w:rFonts w:ascii="Arial" w:hAnsi="Arial" w:cs="Arial"/>
          <w:i/>
          <w:iCs/>
          <w:sz w:val="24"/>
          <w:szCs w:val="24"/>
        </w:rPr>
        <w:t>PACE : a practical guide to the Police and Criminal Evidence Act 1984</w:t>
      </w:r>
      <w:r w:rsidRPr="000B371D">
        <w:rPr>
          <w:rFonts w:ascii="Arial" w:hAnsi="Arial" w:cs="Arial"/>
          <w:sz w:val="24"/>
          <w:szCs w:val="24"/>
        </w:rPr>
        <w:t>. Fifth edition ed. Oxford, United Kingdom: Oxford University Press.</w:t>
      </w:r>
    </w:p>
    <w:p w14:paraId="124416FF"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Papadodimitraki, Y. (2016). </w:t>
      </w:r>
      <w:r w:rsidRPr="000B371D">
        <w:rPr>
          <w:rFonts w:ascii="Arial" w:hAnsi="Arial" w:cs="Arial"/>
          <w:i/>
          <w:iCs/>
          <w:sz w:val="24"/>
          <w:szCs w:val="24"/>
        </w:rPr>
        <w:t>Early and Effective Intervention: ‘The clue is in the name’</w:t>
      </w:r>
      <w:r w:rsidRPr="000B371D">
        <w:rPr>
          <w:rFonts w:ascii="Arial" w:hAnsi="Arial" w:cs="Arial"/>
          <w:sz w:val="24"/>
          <w:szCs w:val="24"/>
        </w:rPr>
        <w:t>. [online] Available at: https://www.cycj.org.uk/wp-content/uploads/2016/10/EEI-the-clue-is-in-the-name.pdf [Accessed 30 Aug. 2024].</w:t>
      </w:r>
    </w:p>
    <w:p w14:paraId="5932E351"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Police Federation (2016). </w:t>
      </w:r>
      <w:r w:rsidRPr="000B371D">
        <w:rPr>
          <w:rFonts w:ascii="Arial" w:hAnsi="Arial" w:cs="Arial"/>
          <w:i/>
          <w:iCs/>
          <w:sz w:val="24"/>
          <w:szCs w:val="24"/>
        </w:rPr>
        <w:t>Mental health</w:t>
      </w:r>
      <w:r w:rsidRPr="000B371D">
        <w:rPr>
          <w:rFonts w:ascii="Arial" w:hAnsi="Arial" w:cs="Arial"/>
          <w:sz w:val="24"/>
          <w:szCs w:val="24"/>
        </w:rPr>
        <w:t>. [online] www.polfed.org. Available at: https://www.polfed.org/our-work/wellbeing/mental-health/.</w:t>
      </w:r>
    </w:p>
    <w:p w14:paraId="10477A7D"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Robinson, A., &amp; Tilley, N. (2009). Factors influencing police performance in the investigation of volume crimes in England and Wales. </w:t>
      </w:r>
      <w:r w:rsidRPr="000B371D">
        <w:rPr>
          <w:rFonts w:ascii="Arial" w:hAnsi="Arial" w:cs="Arial"/>
          <w:i/>
          <w:iCs/>
          <w:sz w:val="24"/>
          <w:szCs w:val="24"/>
        </w:rPr>
        <w:t>Police Practice and Research</w:t>
      </w:r>
      <w:r w:rsidRPr="000B371D">
        <w:rPr>
          <w:rFonts w:ascii="Arial" w:hAnsi="Arial" w:cs="Arial"/>
          <w:sz w:val="24"/>
          <w:szCs w:val="24"/>
        </w:rPr>
        <w:t>, </w:t>
      </w:r>
      <w:r w:rsidRPr="000B371D">
        <w:rPr>
          <w:rFonts w:ascii="Arial" w:hAnsi="Arial" w:cs="Arial"/>
          <w:i/>
          <w:iCs/>
          <w:sz w:val="24"/>
          <w:szCs w:val="24"/>
        </w:rPr>
        <w:t>10</w:t>
      </w:r>
      <w:r w:rsidRPr="000B371D">
        <w:rPr>
          <w:rFonts w:ascii="Arial" w:hAnsi="Arial" w:cs="Arial"/>
          <w:sz w:val="24"/>
          <w:szCs w:val="24"/>
        </w:rPr>
        <w:t xml:space="preserve">(3), 209–223. </w:t>
      </w:r>
      <w:hyperlink r:id="rId15" w:history="1">
        <w:r w:rsidRPr="000B371D">
          <w:rPr>
            <w:rStyle w:val="Hyperlink"/>
            <w:rFonts w:ascii="Arial" w:hAnsi="Arial" w:cs="Arial"/>
            <w:sz w:val="24"/>
            <w:szCs w:val="24"/>
          </w:rPr>
          <w:t>https://doi-org.ezproxy.uwtsd.ac.uk/10.1080/15614260802381091</w:t>
        </w:r>
      </w:hyperlink>
    </w:p>
    <w:p w14:paraId="2132BBA5"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Ross, A., Duckworth, K., Smith, D., Wyness, G. and Schoon, I. (2010). </w:t>
      </w:r>
      <w:r w:rsidRPr="000B371D">
        <w:rPr>
          <w:rFonts w:ascii="Arial" w:hAnsi="Arial" w:cs="Arial"/>
          <w:i/>
          <w:iCs/>
          <w:sz w:val="24"/>
          <w:szCs w:val="24"/>
        </w:rPr>
        <w:t>Prevention and Reduction: A review of strategies for intervening early to prevent or reduce youth crime and anti-social behaviour Centre for Analysis of Youth Transitions (CAYT)</w:t>
      </w:r>
      <w:r w:rsidRPr="000B371D">
        <w:rPr>
          <w:rFonts w:ascii="Arial" w:hAnsi="Arial" w:cs="Arial"/>
          <w:sz w:val="24"/>
          <w:szCs w:val="24"/>
        </w:rPr>
        <w:t>. [online] Available at: https://assets.publishing.service.gov.uk/media/5a7a36f2e5274a34770e5114/DFE-RR111.pdf.</w:t>
      </w:r>
    </w:p>
    <w:p w14:paraId="32555F31"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Santre, S. (2024). Mental Disorders and Mental Health Promotion in Police Officers. </w:t>
      </w:r>
      <w:r w:rsidRPr="000B371D">
        <w:rPr>
          <w:rFonts w:ascii="Arial" w:hAnsi="Arial" w:cs="Arial"/>
          <w:i/>
          <w:iCs/>
          <w:sz w:val="24"/>
          <w:szCs w:val="24"/>
        </w:rPr>
        <w:t>Health Psychology Research</w:t>
      </w:r>
      <w:r w:rsidRPr="000B371D">
        <w:rPr>
          <w:rFonts w:ascii="Arial" w:hAnsi="Arial" w:cs="Arial"/>
          <w:sz w:val="24"/>
          <w:szCs w:val="24"/>
        </w:rPr>
        <w:t>, [online] 12. doi:https://doi.org/10.52965/001c.93904.</w:t>
      </w:r>
    </w:p>
    <w:p w14:paraId="1031A1C3"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Scarman, L. (1981). </w:t>
      </w:r>
      <w:r w:rsidRPr="000B371D">
        <w:rPr>
          <w:rFonts w:ascii="Arial" w:hAnsi="Arial" w:cs="Arial"/>
          <w:i/>
          <w:iCs/>
          <w:sz w:val="24"/>
          <w:szCs w:val="24"/>
        </w:rPr>
        <w:t>The Scarman Report - Wednesday 25 November 1981 - Hansard - UK Parliament</w:t>
      </w:r>
      <w:r w:rsidRPr="000B371D">
        <w:rPr>
          <w:rFonts w:ascii="Arial" w:hAnsi="Arial" w:cs="Arial"/>
          <w:sz w:val="24"/>
          <w:szCs w:val="24"/>
        </w:rPr>
        <w:t>. [online] hansard.parliament.uk. Available at: https://hansard.parliament.uk/Lords/1981-11-25/debates/008514e8-e688-4dfe-ba60-777fee95e3e5/TheScarmanReport [Accessed 7 Oct. 2024].</w:t>
      </w:r>
    </w:p>
    <w:p w14:paraId="5B1769D7"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lastRenderedPageBreak/>
        <w:t xml:space="preserve">Thompson, K. (2021). </w:t>
      </w:r>
      <w:r w:rsidRPr="000B371D">
        <w:rPr>
          <w:rFonts w:ascii="Arial" w:hAnsi="Arial" w:cs="Arial"/>
          <w:i/>
          <w:iCs/>
          <w:sz w:val="24"/>
          <w:szCs w:val="24"/>
        </w:rPr>
        <w:t>How successful are early interventions in reducing violent crime?</w:t>
      </w:r>
      <w:r w:rsidRPr="000B371D">
        <w:rPr>
          <w:rFonts w:ascii="Arial" w:hAnsi="Arial" w:cs="Arial"/>
          <w:sz w:val="24"/>
          <w:szCs w:val="24"/>
        </w:rPr>
        <w:t xml:space="preserve"> [online] ReviseSociology. Available at: https://revisesociology.com/2021/05/26/how-successful-are-early-interventions-in-reducing-violent-crime/ [Accessed 26 Oct. 2024].</w:t>
      </w:r>
    </w:p>
    <w:p w14:paraId="2C443932" w14:textId="77777777" w:rsidR="00EE6190" w:rsidRPr="000B371D" w:rsidRDefault="00EE6190" w:rsidP="00EE6190">
      <w:pPr>
        <w:spacing w:line="480" w:lineRule="auto"/>
        <w:rPr>
          <w:rFonts w:ascii="Arial" w:hAnsi="Arial" w:cs="Arial"/>
          <w:sz w:val="24"/>
          <w:szCs w:val="24"/>
        </w:rPr>
      </w:pPr>
      <w:r w:rsidRPr="000B371D">
        <w:rPr>
          <w:rFonts w:ascii="Arial" w:hAnsi="Arial" w:cs="Arial"/>
          <w:sz w:val="24"/>
          <w:szCs w:val="24"/>
        </w:rPr>
        <w:t xml:space="preserve">University of Cambridge. (2019). </w:t>
      </w:r>
      <w:r w:rsidRPr="000B371D">
        <w:rPr>
          <w:rFonts w:ascii="Arial" w:hAnsi="Arial" w:cs="Arial"/>
          <w:i/>
          <w:iCs/>
          <w:sz w:val="24"/>
          <w:szCs w:val="24"/>
        </w:rPr>
        <w:t>Police workforce: almost one in five suffer with a form of PTSD</w:t>
      </w:r>
      <w:r w:rsidRPr="000B371D">
        <w:rPr>
          <w:rFonts w:ascii="Arial" w:hAnsi="Arial" w:cs="Arial"/>
          <w:sz w:val="24"/>
          <w:szCs w:val="24"/>
        </w:rPr>
        <w:t xml:space="preserve">. [online] Available at: </w:t>
      </w:r>
      <w:hyperlink r:id="rId16" w:anchor=":~:text=Even%20in%20the%2080%25%20without" w:history="1">
        <w:r w:rsidRPr="000B371D">
          <w:rPr>
            <w:rStyle w:val="Hyperlink"/>
            <w:rFonts w:ascii="Arial" w:hAnsi="Arial" w:cs="Arial"/>
            <w:sz w:val="24"/>
            <w:szCs w:val="24"/>
          </w:rPr>
          <w:t>https://www.cam.ac.uk/stories/police-ptsd#:~:text=Even%20in%20the%2080%25%20without</w:t>
        </w:r>
      </w:hyperlink>
      <w:r w:rsidRPr="000B371D">
        <w:rPr>
          <w:rFonts w:ascii="Arial" w:hAnsi="Arial" w:cs="Arial"/>
          <w:sz w:val="24"/>
          <w:szCs w:val="24"/>
        </w:rPr>
        <w:t>.</w:t>
      </w:r>
    </w:p>
    <w:p w14:paraId="5052EFB5" w14:textId="77777777" w:rsidR="00EE6190" w:rsidRPr="00AB6834" w:rsidRDefault="00EE6190" w:rsidP="00EE6190">
      <w:pPr>
        <w:spacing w:line="480" w:lineRule="auto"/>
        <w:rPr>
          <w:rFonts w:ascii="Arial" w:hAnsi="Arial" w:cs="Arial"/>
          <w:sz w:val="24"/>
          <w:szCs w:val="24"/>
        </w:rPr>
      </w:pPr>
      <w:r w:rsidRPr="000B371D">
        <w:rPr>
          <w:rFonts w:ascii="Arial" w:hAnsi="Arial" w:cs="Arial"/>
          <w:sz w:val="24"/>
          <w:szCs w:val="24"/>
        </w:rPr>
        <w:t>WALLACE, W.A., 2015. </w:t>
      </w:r>
      <w:r w:rsidRPr="000B371D">
        <w:rPr>
          <w:rFonts w:ascii="Arial" w:hAnsi="Arial" w:cs="Arial"/>
          <w:i/>
          <w:iCs/>
          <w:sz w:val="24"/>
          <w:szCs w:val="24"/>
        </w:rPr>
        <w:t>The Effect of Confirmation Bias in Criminal Investigative Decision Making</w:t>
      </w:r>
      <w:r w:rsidRPr="000B371D">
        <w:rPr>
          <w:rFonts w:ascii="Arial" w:hAnsi="Arial" w:cs="Arial"/>
          <w:sz w:val="24"/>
          <w:szCs w:val="24"/>
        </w:rPr>
        <w:t>, Walden University.</w:t>
      </w:r>
    </w:p>
    <w:p w14:paraId="18C2C39B" w14:textId="77777777" w:rsidR="00EE6190" w:rsidRPr="000B371D" w:rsidRDefault="00EE6190" w:rsidP="00EE6190">
      <w:pPr>
        <w:rPr>
          <w:rFonts w:ascii="Arial" w:hAnsi="Arial" w:cs="Arial"/>
          <w:sz w:val="24"/>
          <w:szCs w:val="24"/>
        </w:rPr>
      </w:pPr>
      <w:r w:rsidRPr="000B371D">
        <w:rPr>
          <w:rFonts w:ascii="Arial" w:hAnsi="Arial" w:cs="Arial"/>
          <w:sz w:val="24"/>
          <w:szCs w:val="24"/>
        </w:rPr>
        <w:t xml:space="preserve">Watson, L., &amp; Andrews, L. (2018). The Effect of a Trauma Risk Management (TRiM) Program on Stigma and Barriers to Help-Seeking in the Police. </w:t>
      </w:r>
      <w:r w:rsidRPr="000B371D">
        <w:rPr>
          <w:rFonts w:ascii="Arial" w:hAnsi="Arial" w:cs="Arial"/>
          <w:i/>
          <w:iCs/>
          <w:sz w:val="24"/>
          <w:szCs w:val="24"/>
        </w:rPr>
        <w:t>International Journal of Stress Management</w:t>
      </w:r>
      <w:r w:rsidRPr="000B371D">
        <w:rPr>
          <w:rFonts w:ascii="Arial" w:hAnsi="Arial" w:cs="Arial"/>
          <w:sz w:val="24"/>
          <w:szCs w:val="24"/>
        </w:rPr>
        <w:t xml:space="preserve">, </w:t>
      </w:r>
      <w:r w:rsidRPr="000B371D">
        <w:rPr>
          <w:rFonts w:ascii="Arial" w:hAnsi="Arial" w:cs="Arial"/>
          <w:i/>
          <w:iCs/>
          <w:sz w:val="24"/>
          <w:szCs w:val="24"/>
        </w:rPr>
        <w:t>25</w:t>
      </w:r>
      <w:r w:rsidRPr="000B371D">
        <w:rPr>
          <w:rFonts w:ascii="Arial" w:hAnsi="Arial" w:cs="Arial"/>
          <w:sz w:val="24"/>
          <w:szCs w:val="24"/>
        </w:rPr>
        <w:t xml:space="preserve">(4), 348–356. </w:t>
      </w:r>
      <w:hyperlink r:id="rId17" w:history="1">
        <w:r w:rsidRPr="000B371D">
          <w:rPr>
            <w:rStyle w:val="Hyperlink"/>
            <w:rFonts w:ascii="Arial" w:hAnsi="Arial" w:cs="Arial"/>
            <w:sz w:val="24"/>
            <w:szCs w:val="24"/>
          </w:rPr>
          <w:t>https://doi.org/10.1037/str0000071</w:t>
        </w:r>
      </w:hyperlink>
    </w:p>
    <w:p w14:paraId="02D6C46A" w14:textId="77777777" w:rsidR="00EE6190" w:rsidRPr="000B371D" w:rsidRDefault="00EE6190" w:rsidP="00EE6190">
      <w:pPr>
        <w:spacing w:after="0" w:line="240" w:lineRule="auto"/>
        <w:rPr>
          <w:rFonts w:ascii="Arial" w:eastAsia="Times New Roman" w:hAnsi="Arial" w:cs="Arial"/>
          <w:kern w:val="0"/>
          <w:sz w:val="24"/>
          <w:szCs w:val="24"/>
          <w:lang w:eastAsia="en-GB"/>
          <w14:ligatures w14:val="none"/>
        </w:rPr>
      </w:pPr>
      <w:r w:rsidRPr="000B371D">
        <w:rPr>
          <w:rFonts w:ascii="Arial" w:eastAsia="Times New Roman" w:hAnsi="Arial" w:cs="Arial"/>
          <w:kern w:val="0"/>
          <w:sz w:val="24"/>
          <w:szCs w:val="24"/>
          <w:lang w:eastAsia="en-GB"/>
          <w14:ligatures w14:val="none"/>
        </w:rPr>
        <w:t xml:space="preserve">Wüllenweber, S., &amp; Giles, S. (2021). The effectiveness of forensic evidence in the investigation of volume crime scenes. </w:t>
      </w:r>
      <w:r w:rsidRPr="000B371D">
        <w:rPr>
          <w:rFonts w:ascii="Arial" w:eastAsia="Times New Roman" w:hAnsi="Arial" w:cs="Arial"/>
          <w:i/>
          <w:iCs/>
          <w:kern w:val="0"/>
          <w:sz w:val="24"/>
          <w:szCs w:val="24"/>
          <w:lang w:eastAsia="en-GB"/>
          <w14:ligatures w14:val="none"/>
        </w:rPr>
        <w:t>Science &amp; Justice</w:t>
      </w:r>
      <w:r w:rsidRPr="000B371D">
        <w:rPr>
          <w:rFonts w:ascii="Arial" w:eastAsia="Times New Roman" w:hAnsi="Arial" w:cs="Arial"/>
          <w:kern w:val="0"/>
          <w:sz w:val="24"/>
          <w:szCs w:val="24"/>
          <w:lang w:eastAsia="en-GB"/>
          <w14:ligatures w14:val="none"/>
        </w:rPr>
        <w:t xml:space="preserve">, </w:t>
      </w:r>
      <w:r w:rsidRPr="000B371D">
        <w:rPr>
          <w:rFonts w:ascii="Arial" w:eastAsia="Times New Roman" w:hAnsi="Arial" w:cs="Arial"/>
          <w:i/>
          <w:iCs/>
          <w:kern w:val="0"/>
          <w:sz w:val="24"/>
          <w:szCs w:val="24"/>
          <w:lang w:eastAsia="en-GB"/>
          <w14:ligatures w14:val="none"/>
        </w:rPr>
        <w:t>61</w:t>
      </w:r>
      <w:r w:rsidRPr="000B371D">
        <w:rPr>
          <w:rFonts w:ascii="Arial" w:eastAsia="Times New Roman" w:hAnsi="Arial" w:cs="Arial"/>
          <w:kern w:val="0"/>
          <w:sz w:val="24"/>
          <w:szCs w:val="24"/>
          <w:lang w:eastAsia="en-GB"/>
          <w14:ligatures w14:val="none"/>
        </w:rPr>
        <w:t>(5), 542–554. https://doi.org/10.1016/j.scijus.2021.06.008</w:t>
      </w:r>
    </w:p>
    <w:p w14:paraId="08CB36E7" w14:textId="3B49A182" w:rsidR="006A2334" w:rsidRPr="00510954" w:rsidRDefault="00EE6190" w:rsidP="007C0189">
      <w:pPr>
        <w:spacing w:line="480" w:lineRule="auto"/>
        <w:rPr>
          <w:rFonts w:ascii="Arial" w:hAnsi="Arial" w:cs="Arial"/>
          <w:sz w:val="24"/>
          <w:szCs w:val="24"/>
        </w:rPr>
      </w:pPr>
      <w:r w:rsidRPr="000B371D">
        <w:rPr>
          <w:rFonts w:ascii="Arial" w:hAnsi="Arial" w:cs="Arial"/>
          <w:sz w:val="24"/>
          <w:szCs w:val="24"/>
        </w:rPr>
        <w:t xml:space="preserve">Youth Crime Commission. (2016). </w:t>
      </w:r>
      <w:r w:rsidRPr="000B371D">
        <w:rPr>
          <w:rFonts w:ascii="Arial" w:hAnsi="Arial" w:cs="Arial"/>
          <w:i/>
          <w:iCs/>
          <w:sz w:val="24"/>
          <w:szCs w:val="24"/>
        </w:rPr>
        <w:t>Early Intervention</w:t>
      </w:r>
      <w:r w:rsidRPr="000B371D">
        <w:rPr>
          <w:rFonts w:ascii="Arial" w:hAnsi="Arial" w:cs="Arial"/>
          <w:sz w:val="24"/>
          <w:szCs w:val="24"/>
        </w:rPr>
        <w:t>. [online] Available at: https://www.youthcrimecommission.org.uk/early-intervention/.</w:t>
      </w:r>
    </w:p>
    <w:sectPr w:rsidR="006A2334" w:rsidRPr="00510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891"/>
    <w:rsid w:val="00002985"/>
    <w:rsid w:val="0000342E"/>
    <w:rsid w:val="00006AB5"/>
    <w:rsid w:val="00007F63"/>
    <w:rsid w:val="0002175F"/>
    <w:rsid w:val="00035AFE"/>
    <w:rsid w:val="00042E23"/>
    <w:rsid w:val="00071ADD"/>
    <w:rsid w:val="00077D2A"/>
    <w:rsid w:val="00080559"/>
    <w:rsid w:val="000916B0"/>
    <w:rsid w:val="000A37F2"/>
    <w:rsid w:val="000B4C71"/>
    <w:rsid w:val="000B4F7D"/>
    <w:rsid w:val="000B674E"/>
    <w:rsid w:val="000C53F3"/>
    <w:rsid w:val="000D5C93"/>
    <w:rsid w:val="000E0AFA"/>
    <w:rsid w:val="00106645"/>
    <w:rsid w:val="00135D1B"/>
    <w:rsid w:val="001471DF"/>
    <w:rsid w:val="0015485F"/>
    <w:rsid w:val="00155B4B"/>
    <w:rsid w:val="00164C44"/>
    <w:rsid w:val="00180A3D"/>
    <w:rsid w:val="00181413"/>
    <w:rsid w:val="00181A95"/>
    <w:rsid w:val="00183F86"/>
    <w:rsid w:val="00193FE0"/>
    <w:rsid w:val="001C1A74"/>
    <w:rsid w:val="001E2CF5"/>
    <w:rsid w:val="001F2F12"/>
    <w:rsid w:val="00203AA7"/>
    <w:rsid w:val="00213111"/>
    <w:rsid w:val="00214221"/>
    <w:rsid w:val="002216AD"/>
    <w:rsid w:val="00233227"/>
    <w:rsid w:val="00234CE5"/>
    <w:rsid w:val="00242577"/>
    <w:rsid w:val="00246B2F"/>
    <w:rsid w:val="002658F9"/>
    <w:rsid w:val="00266442"/>
    <w:rsid w:val="00266D45"/>
    <w:rsid w:val="00273F9F"/>
    <w:rsid w:val="002959CD"/>
    <w:rsid w:val="002A5503"/>
    <w:rsid w:val="002B0FEF"/>
    <w:rsid w:val="002D27BD"/>
    <w:rsid w:val="002E52BA"/>
    <w:rsid w:val="002F7310"/>
    <w:rsid w:val="003040E1"/>
    <w:rsid w:val="00305180"/>
    <w:rsid w:val="00305E3A"/>
    <w:rsid w:val="00324D86"/>
    <w:rsid w:val="003361E4"/>
    <w:rsid w:val="00373BD2"/>
    <w:rsid w:val="00380A29"/>
    <w:rsid w:val="0038560A"/>
    <w:rsid w:val="00387977"/>
    <w:rsid w:val="003A210A"/>
    <w:rsid w:val="003A4F96"/>
    <w:rsid w:val="003A52E4"/>
    <w:rsid w:val="003C763B"/>
    <w:rsid w:val="003D1507"/>
    <w:rsid w:val="003D306D"/>
    <w:rsid w:val="003D4E55"/>
    <w:rsid w:val="003E2100"/>
    <w:rsid w:val="003E4F36"/>
    <w:rsid w:val="003E7F27"/>
    <w:rsid w:val="00405AF1"/>
    <w:rsid w:val="00416246"/>
    <w:rsid w:val="00424196"/>
    <w:rsid w:val="00426637"/>
    <w:rsid w:val="00443D65"/>
    <w:rsid w:val="00446617"/>
    <w:rsid w:val="00474DD3"/>
    <w:rsid w:val="00490F3B"/>
    <w:rsid w:val="004A4D06"/>
    <w:rsid w:val="004B0ED8"/>
    <w:rsid w:val="004C5404"/>
    <w:rsid w:val="004E1C79"/>
    <w:rsid w:val="004E4484"/>
    <w:rsid w:val="004F0B2F"/>
    <w:rsid w:val="004F3F33"/>
    <w:rsid w:val="004F64E1"/>
    <w:rsid w:val="00510954"/>
    <w:rsid w:val="0052185C"/>
    <w:rsid w:val="00526E54"/>
    <w:rsid w:val="00537167"/>
    <w:rsid w:val="00542315"/>
    <w:rsid w:val="005452B1"/>
    <w:rsid w:val="005554BA"/>
    <w:rsid w:val="00555A9C"/>
    <w:rsid w:val="005663E8"/>
    <w:rsid w:val="00574A98"/>
    <w:rsid w:val="00581B33"/>
    <w:rsid w:val="00584CD9"/>
    <w:rsid w:val="005B360E"/>
    <w:rsid w:val="005C2FB2"/>
    <w:rsid w:val="005E3167"/>
    <w:rsid w:val="006028BD"/>
    <w:rsid w:val="006148FB"/>
    <w:rsid w:val="00622D29"/>
    <w:rsid w:val="00625C2F"/>
    <w:rsid w:val="0063598F"/>
    <w:rsid w:val="0064262D"/>
    <w:rsid w:val="0066124A"/>
    <w:rsid w:val="00661650"/>
    <w:rsid w:val="006903E6"/>
    <w:rsid w:val="006A2334"/>
    <w:rsid w:val="006B172A"/>
    <w:rsid w:val="006C247F"/>
    <w:rsid w:val="006D491D"/>
    <w:rsid w:val="006E34FE"/>
    <w:rsid w:val="006F1CC9"/>
    <w:rsid w:val="006F1EA8"/>
    <w:rsid w:val="006F56F0"/>
    <w:rsid w:val="0070108B"/>
    <w:rsid w:val="007102F2"/>
    <w:rsid w:val="00713A47"/>
    <w:rsid w:val="00736EE9"/>
    <w:rsid w:val="00737423"/>
    <w:rsid w:val="00741A47"/>
    <w:rsid w:val="00743EF8"/>
    <w:rsid w:val="007501CD"/>
    <w:rsid w:val="0075022C"/>
    <w:rsid w:val="00755273"/>
    <w:rsid w:val="00756022"/>
    <w:rsid w:val="00761735"/>
    <w:rsid w:val="00763C0F"/>
    <w:rsid w:val="007648AE"/>
    <w:rsid w:val="00772ED2"/>
    <w:rsid w:val="00774B45"/>
    <w:rsid w:val="00786319"/>
    <w:rsid w:val="007A0ECC"/>
    <w:rsid w:val="007B2F5F"/>
    <w:rsid w:val="007B499F"/>
    <w:rsid w:val="007C0189"/>
    <w:rsid w:val="007D7508"/>
    <w:rsid w:val="007E0D73"/>
    <w:rsid w:val="007E456A"/>
    <w:rsid w:val="007E4FF4"/>
    <w:rsid w:val="007E5FE2"/>
    <w:rsid w:val="007E68AE"/>
    <w:rsid w:val="007E6E5E"/>
    <w:rsid w:val="008007B4"/>
    <w:rsid w:val="00805081"/>
    <w:rsid w:val="00815BA2"/>
    <w:rsid w:val="00836811"/>
    <w:rsid w:val="00861A89"/>
    <w:rsid w:val="00862647"/>
    <w:rsid w:val="00872DA8"/>
    <w:rsid w:val="00873E8D"/>
    <w:rsid w:val="008964BE"/>
    <w:rsid w:val="008A71D0"/>
    <w:rsid w:val="008A75EC"/>
    <w:rsid w:val="008B60C6"/>
    <w:rsid w:val="008D2D1F"/>
    <w:rsid w:val="008D6659"/>
    <w:rsid w:val="008F2AD6"/>
    <w:rsid w:val="008F7A34"/>
    <w:rsid w:val="00906E3F"/>
    <w:rsid w:val="009074DB"/>
    <w:rsid w:val="009153F2"/>
    <w:rsid w:val="009240C4"/>
    <w:rsid w:val="0092662B"/>
    <w:rsid w:val="00926C54"/>
    <w:rsid w:val="0095231E"/>
    <w:rsid w:val="0095391E"/>
    <w:rsid w:val="009707BE"/>
    <w:rsid w:val="00970A7A"/>
    <w:rsid w:val="00982A13"/>
    <w:rsid w:val="009976EF"/>
    <w:rsid w:val="009A3447"/>
    <w:rsid w:val="009B18A3"/>
    <w:rsid w:val="009B23D3"/>
    <w:rsid w:val="009C36E9"/>
    <w:rsid w:val="009D6293"/>
    <w:rsid w:val="009D6D8E"/>
    <w:rsid w:val="009E27F7"/>
    <w:rsid w:val="009E4B9E"/>
    <w:rsid w:val="009E6937"/>
    <w:rsid w:val="009F6444"/>
    <w:rsid w:val="00A141B2"/>
    <w:rsid w:val="00A16A9B"/>
    <w:rsid w:val="00A17CC7"/>
    <w:rsid w:val="00A211B4"/>
    <w:rsid w:val="00A341AE"/>
    <w:rsid w:val="00A36478"/>
    <w:rsid w:val="00A44859"/>
    <w:rsid w:val="00A453D2"/>
    <w:rsid w:val="00A45F43"/>
    <w:rsid w:val="00A4680E"/>
    <w:rsid w:val="00A516AB"/>
    <w:rsid w:val="00A90F69"/>
    <w:rsid w:val="00A913B8"/>
    <w:rsid w:val="00AB6C80"/>
    <w:rsid w:val="00AE12D1"/>
    <w:rsid w:val="00AE1BAD"/>
    <w:rsid w:val="00AF1266"/>
    <w:rsid w:val="00B1318B"/>
    <w:rsid w:val="00B16606"/>
    <w:rsid w:val="00B20AD6"/>
    <w:rsid w:val="00B21AAB"/>
    <w:rsid w:val="00B3224F"/>
    <w:rsid w:val="00B341A3"/>
    <w:rsid w:val="00B56E5F"/>
    <w:rsid w:val="00B62BF8"/>
    <w:rsid w:val="00B65732"/>
    <w:rsid w:val="00B74BFD"/>
    <w:rsid w:val="00BA0CE6"/>
    <w:rsid w:val="00BA105E"/>
    <w:rsid w:val="00BA1CE8"/>
    <w:rsid w:val="00BB247E"/>
    <w:rsid w:val="00BB51E2"/>
    <w:rsid w:val="00BC0DDF"/>
    <w:rsid w:val="00BC4B67"/>
    <w:rsid w:val="00BD40EC"/>
    <w:rsid w:val="00BF005C"/>
    <w:rsid w:val="00C00BC2"/>
    <w:rsid w:val="00C03C85"/>
    <w:rsid w:val="00C10F56"/>
    <w:rsid w:val="00C3305D"/>
    <w:rsid w:val="00C406AA"/>
    <w:rsid w:val="00C555F3"/>
    <w:rsid w:val="00C70D1A"/>
    <w:rsid w:val="00C75466"/>
    <w:rsid w:val="00C77175"/>
    <w:rsid w:val="00C80773"/>
    <w:rsid w:val="00C81C94"/>
    <w:rsid w:val="00C93CF1"/>
    <w:rsid w:val="00C94472"/>
    <w:rsid w:val="00C973A2"/>
    <w:rsid w:val="00CA2368"/>
    <w:rsid w:val="00CD36E2"/>
    <w:rsid w:val="00CD5DD8"/>
    <w:rsid w:val="00CD6308"/>
    <w:rsid w:val="00CE5EEE"/>
    <w:rsid w:val="00CE7E60"/>
    <w:rsid w:val="00D05D1E"/>
    <w:rsid w:val="00D12B2A"/>
    <w:rsid w:val="00D25D99"/>
    <w:rsid w:val="00D47B84"/>
    <w:rsid w:val="00D546BF"/>
    <w:rsid w:val="00D565BB"/>
    <w:rsid w:val="00D61DC5"/>
    <w:rsid w:val="00D6542D"/>
    <w:rsid w:val="00D66ECB"/>
    <w:rsid w:val="00D85759"/>
    <w:rsid w:val="00D93F5B"/>
    <w:rsid w:val="00DB4290"/>
    <w:rsid w:val="00DC583F"/>
    <w:rsid w:val="00DD7DB7"/>
    <w:rsid w:val="00DE225A"/>
    <w:rsid w:val="00DE768D"/>
    <w:rsid w:val="00DF5324"/>
    <w:rsid w:val="00E063B4"/>
    <w:rsid w:val="00E13CAC"/>
    <w:rsid w:val="00E26DBC"/>
    <w:rsid w:val="00E3063D"/>
    <w:rsid w:val="00E31987"/>
    <w:rsid w:val="00E3744C"/>
    <w:rsid w:val="00E418C9"/>
    <w:rsid w:val="00E454C2"/>
    <w:rsid w:val="00E47907"/>
    <w:rsid w:val="00E66F69"/>
    <w:rsid w:val="00E73710"/>
    <w:rsid w:val="00E77891"/>
    <w:rsid w:val="00E80E7C"/>
    <w:rsid w:val="00E94065"/>
    <w:rsid w:val="00EB44C5"/>
    <w:rsid w:val="00EC4518"/>
    <w:rsid w:val="00EC592D"/>
    <w:rsid w:val="00EC620D"/>
    <w:rsid w:val="00ED266C"/>
    <w:rsid w:val="00ED68DA"/>
    <w:rsid w:val="00EE5129"/>
    <w:rsid w:val="00EE6190"/>
    <w:rsid w:val="00F02551"/>
    <w:rsid w:val="00F15A39"/>
    <w:rsid w:val="00F16019"/>
    <w:rsid w:val="00F17719"/>
    <w:rsid w:val="00F26E8C"/>
    <w:rsid w:val="00F32D96"/>
    <w:rsid w:val="00F3301A"/>
    <w:rsid w:val="00F34EFD"/>
    <w:rsid w:val="00F44C0D"/>
    <w:rsid w:val="00F537ED"/>
    <w:rsid w:val="00F72450"/>
    <w:rsid w:val="00F72FBB"/>
    <w:rsid w:val="00F81E9C"/>
    <w:rsid w:val="00F959D4"/>
    <w:rsid w:val="00F96F63"/>
    <w:rsid w:val="00FB04E0"/>
    <w:rsid w:val="00FC6F6B"/>
    <w:rsid w:val="00FC788A"/>
    <w:rsid w:val="00FD0C04"/>
    <w:rsid w:val="00FE1B17"/>
    <w:rsid w:val="00FE6E21"/>
    <w:rsid w:val="00FF0BD3"/>
    <w:rsid w:val="00FF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153D5"/>
  <w15:chartTrackingRefBased/>
  <w15:docId w15:val="{CC97ED63-5DF1-44F9-803B-B430CCC49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891"/>
    <w:rPr>
      <w:rFonts w:eastAsiaTheme="majorEastAsia" w:cstheme="majorBidi"/>
      <w:color w:val="272727" w:themeColor="text1" w:themeTint="D8"/>
    </w:rPr>
  </w:style>
  <w:style w:type="paragraph" w:styleId="Title">
    <w:name w:val="Title"/>
    <w:basedOn w:val="Normal"/>
    <w:next w:val="Normal"/>
    <w:link w:val="TitleChar"/>
    <w:uiPriority w:val="10"/>
    <w:qFormat/>
    <w:rsid w:val="00E77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891"/>
    <w:pPr>
      <w:spacing w:before="160"/>
      <w:jc w:val="center"/>
    </w:pPr>
    <w:rPr>
      <w:i/>
      <w:iCs/>
      <w:color w:val="404040" w:themeColor="text1" w:themeTint="BF"/>
    </w:rPr>
  </w:style>
  <w:style w:type="character" w:customStyle="1" w:styleId="QuoteChar">
    <w:name w:val="Quote Char"/>
    <w:basedOn w:val="DefaultParagraphFont"/>
    <w:link w:val="Quote"/>
    <w:uiPriority w:val="29"/>
    <w:rsid w:val="00E77891"/>
    <w:rPr>
      <w:i/>
      <w:iCs/>
      <w:color w:val="404040" w:themeColor="text1" w:themeTint="BF"/>
    </w:rPr>
  </w:style>
  <w:style w:type="paragraph" w:styleId="ListParagraph">
    <w:name w:val="List Paragraph"/>
    <w:basedOn w:val="Normal"/>
    <w:uiPriority w:val="34"/>
    <w:qFormat/>
    <w:rsid w:val="00E77891"/>
    <w:pPr>
      <w:ind w:left="720"/>
      <w:contextualSpacing/>
    </w:pPr>
  </w:style>
  <w:style w:type="character" w:styleId="IntenseEmphasis">
    <w:name w:val="Intense Emphasis"/>
    <w:basedOn w:val="DefaultParagraphFont"/>
    <w:uiPriority w:val="21"/>
    <w:qFormat/>
    <w:rsid w:val="00E77891"/>
    <w:rPr>
      <w:i/>
      <w:iCs/>
      <w:color w:val="0F4761" w:themeColor="accent1" w:themeShade="BF"/>
    </w:rPr>
  </w:style>
  <w:style w:type="paragraph" w:styleId="IntenseQuote">
    <w:name w:val="Intense Quote"/>
    <w:basedOn w:val="Normal"/>
    <w:next w:val="Normal"/>
    <w:link w:val="IntenseQuoteChar"/>
    <w:uiPriority w:val="30"/>
    <w:qFormat/>
    <w:rsid w:val="00E77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891"/>
    <w:rPr>
      <w:i/>
      <w:iCs/>
      <w:color w:val="0F4761" w:themeColor="accent1" w:themeShade="BF"/>
    </w:rPr>
  </w:style>
  <w:style w:type="character" w:styleId="IntenseReference">
    <w:name w:val="Intense Reference"/>
    <w:basedOn w:val="DefaultParagraphFont"/>
    <w:uiPriority w:val="32"/>
    <w:qFormat/>
    <w:rsid w:val="00E77891"/>
    <w:rPr>
      <w:b/>
      <w:bCs/>
      <w:smallCaps/>
      <w:color w:val="0F4761" w:themeColor="accent1" w:themeShade="BF"/>
      <w:spacing w:val="5"/>
    </w:rPr>
  </w:style>
  <w:style w:type="character" w:styleId="Hyperlink">
    <w:name w:val="Hyperlink"/>
    <w:basedOn w:val="DefaultParagraphFont"/>
    <w:uiPriority w:val="99"/>
    <w:unhideWhenUsed/>
    <w:rsid w:val="008F2AD6"/>
    <w:rPr>
      <w:color w:val="467886" w:themeColor="hyperlink"/>
      <w:u w:val="single"/>
    </w:rPr>
  </w:style>
  <w:style w:type="character" w:styleId="UnresolvedMention">
    <w:name w:val="Unresolved Mention"/>
    <w:basedOn w:val="DefaultParagraphFont"/>
    <w:uiPriority w:val="99"/>
    <w:semiHidden/>
    <w:unhideWhenUsed/>
    <w:rsid w:val="008F2AD6"/>
    <w:rPr>
      <w:color w:val="605E5C"/>
      <w:shd w:val="clear" w:color="auto" w:fill="E1DFDD"/>
    </w:rPr>
  </w:style>
  <w:style w:type="character" w:styleId="FollowedHyperlink">
    <w:name w:val="FollowedHyperlink"/>
    <w:basedOn w:val="DefaultParagraphFont"/>
    <w:uiPriority w:val="99"/>
    <w:semiHidden/>
    <w:unhideWhenUsed/>
    <w:rsid w:val="00FC78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159550">
      <w:bodyDiv w:val="1"/>
      <w:marLeft w:val="0"/>
      <w:marRight w:val="0"/>
      <w:marTop w:val="0"/>
      <w:marBottom w:val="0"/>
      <w:divBdr>
        <w:top w:val="none" w:sz="0" w:space="0" w:color="auto"/>
        <w:left w:val="none" w:sz="0" w:space="0" w:color="auto"/>
        <w:bottom w:val="none" w:sz="0" w:space="0" w:color="auto"/>
        <w:right w:val="none" w:sz="0" w:space="0" w:color="auto"/>
      </w:divBdr>
      <w:divsChild>
        <w:div w:id="460416524">
          <w:marLeft w:val="0"/>
          <w:marRight w:val="0"/>
          <w:marTop w:val="0"/>
          <w:marBottom w:val="0"/>
          <w:divBdr>
            <w:top w:val="none" w:sz="0" w:space="0" w:color="auto"/>
            <w:left w:val="none" w:sz="0" w:space="0" w:color="auto"/>
            <w:bottom w:val="none" w:sz="0" w:space="0" w:color="auto"/>
            <w:right w:val="none" w:sz="0" w:space="0" w:color="auto"/>
          </w:divBdr>
        </w:div>
      </w:divsChild>
    </w:div>
    <w:div w:id="255944062">
      <w:bodyDiv w:val="1"/>
      <w:marLeft w:val="0"/>
      <w:marRight w:val="0"/>
      <w:marTop w:val="0"/>
      <w:marBottom w:val="0"/>
      <w:divBdr>
        <w:top w:val="none" w:sz="0" w:space="0" w:color="auto"/>
        <w:left w:val="none" w:sz="0" w:space="0" w:color="auto"/>
        <w:bottom w:val="none" w:sz="0" w:space="0" w:color="auto"/>
        <w:right w:val="none" w:sz="0" w:space="0" w:color="auto"/>
      </w:divBdr>
      <w:divsChild>
        <w:div w:id="1520315265">
          <w:marLeft w:val="0"/>
          <w:marRight w:val="0"/>
          <w:marTop w:val="0"/>
          <w:marBottom w:val="0"/>
          <w:divBdr>
            <w:top w:val="none" w:sz="0" w:space="0" w:color="auto"/>
            <w:left w:val="none" w:sz="0" w:space="0" w:color="auto"/>
            <w:bottom w:val="none" w:sz="0" w:space="0" w:color="auto"/>
            <w:right w:val="none" w:sz="0" w:space="0" w:color="auto"/>
          </w:divBdr>
        </w:div>
      </w:divsChild>
    </w:div>
    <w:div w:id="398329145">
      <w:bodyDiv w:val="1"/>
      <w:marLeft w:val="0"/>
      <w:marRight w:val="0"/>
      <w:marTop w:val="0"/>
      <w:marBottom w:val="0"/>
      <w:divBdr>
        <w:top w:val="none" w:sz="0" w:space="0" w:color="auto"/>
        <w:left w:val="none" w:sz="0" w:space="0" w:color="auto"/>
        <w:bottom w:val="none" w:sz="0" w:space="0" w:color="auto"/>
        <w:right w:val="none" w:sz="0" w:space="0" w:color="auto"/>
      </w:divBdr>
    </w:div>
    <w:div w:id="421798163">
      <w:bodyDiv w:val="1"/>
      <w:marLeft w:val="0"/>
      <w:marRight w:val="0"/>
      <w:marTop w:val="0"/>
      <w:marBottom w:val="0"/>
      <w:divBdr>
        <w:top w:val="none" w:sz="0" w:space="0" w:color="auto"/>
        <w:left w:val="none" w:sz="0" w:space="0" w:color="auto"/>
        <w:bottom w:val="none" w:sz="0" w:space="0" w:color="auto"/>
        <w:right w:val="none" w:sz="0" w:space="0" w:color="auto"/>
      </w:divBdr>
      <w:divsChild>
        <w:div w:id="114495106">
          <w:marLeft w:val="0"/>
          <w:marRight w:val="0"/>
          <w:marTop w:val="0"/>
          <w:marBottom w:val="0"/>
          <w:divBdr>
            <w:top w:val="none" w:sz="0" w:space="0" w:color="auto"/>
            <w:left w:val="none" w:sz="0" w:space="0" w:color="auto"/>
            <w:bottom w:val="none" w:sz="0" w:space="0" w:color="auto"/>
            <w:right w:val="none" w:sz="0" w:space="0" w:color="auto"/>
          </w:divBdr>
        </w:div>
      </w:divsChild>
    </w:div>
    <w:div w:id="437723744">
      <w:bodyDiv w:val="1"/>
      <w:marLeft w:val="0"/>
      <w:marRight w:val="0"/>
      <w:marTop w:val="0"/>
      <w:marBottom w:val="0"/>
      <w:divBdr>
        <w:top w:val="none" w:sz="0" w:space="0" w:color="auto"/>
        <w:left w:val="none" w:sz="0" w:space="0" w:color="auto"/>
        <w:bottom w:val="none" w:sz="0" w:space="0" w:color="auto"/>
        <w:right w:val="none" w:sz="0" w:space="0" w:color="auto"/>
      </w:divBdr>
      <w:divsChild>
        <w:div w:id="1462918081">
          <w:marLeft w:val="0"/>
          <w:marRight w:val="0"/>
          <w:marTop w:val="0"/>
          <w:marBottom w:val="0"/>
          <w:divBdr>
            <w:top w:val="none" w:sz="0" w:space="0" w:color="auto"/>
            <w:left w:val="none" w:sz="0" w:space="0" w:color="auto"/>
            <w:bottom w:val="none" w:sz="0" w:space="0" w:color="auto"/>
            <w:right w:val="none" w:sz="0" w:space="0" w:color="auto"/>
          </w:divBdr>
        </w:div>
      </w:divsChild>
    </w:div>
    <w:div w:id="544098489">
      <w:bodyDiv w:val="1"/>
      <w:marLeft w:val="0"/>
      <w:marRight w:val="0"/>
      <w:marTop w:val="0"/>
      <w:marBottom w:val="0"/>
      <w:divBdr>
        <w:top w:val="none" w:sz="0" w:space="0" w:color="auto"/>
        <w:left w:val="none" w:sz="0" w:space="0" w:color="auto"/>
        <w:bottom w:val="none" w:sz="0" w:space="0" w:color="auto"/>
        <w:right w:val="none" w:sz="0" w:space="0" w:color="auto"/>
      </w:divBdr>
      <w:divsChild>
        <w:div w:id="943027853">
          <w:marLeft w:val="0"/>
          <w:marRight w:val="0"/>
          <w:marTop w:val="0"/>
          <w:marBottom w:val="0"/>
          <w:divBdr>
            <w:top w:val="none" w:sz="0" w:space="0" w:color="auto"/>
            <w:left w:val="none" w:sz="0" w:space="0" w:color="auto"/>
            <w:bottom w:val="none" w:sz="0" w:space="0" w:color="auto"/>
            <w:right w:val="none" w:sz="0" w:space="0" w:color="auto"/>
          </w:divBdr>
        </w:div>
      </w:divsChild>
    </w:div>
    <w:div w:id="636186592">
      <w:bodyDiv w:val="1"/>
      <w:marLeft w:val="0"/>
      <w:marRight w:val="0"/>
      <w:marTop w:val="0"/>
      <w:marBottom w:val="0"/>
      <w:divBdr>
        <w:top w:val="none" w:sz="0" w:space="0" w:color="auto"/>
        <w:left w:val="none" w:sz="0" w:space="0" w:color="auto"/>
        <w:bottom w:val="none" w:sz="0" w:space="0" w:color="auto"/>
        <w:right w:val="none" w:sz="0" w:space="0" w:color="auto"/>
      </w:divBdr>
      <w:divsChild>
        <w:div w:id="700592880">
          <w:marLeft w:val="0"/>
          <w:marRight w:val="0"/>
          <w:marTop w:val="0"/>
          <w:marBottom w:val="0"/>
          <w:divBdr>
            <w:top w:val="none" w:sz="0" w:space="0" w:color="auto"/>
            <w:left w:val="none" w:sz="0" w:space="0" w:color="auto"/>
            <w:bottom w:val="none" w:sz="0" w:space="0" w:color="auto"/>
            <w:right w:val="none" w:sz="0" w:space="0" w:color="auto"/>
          </w:divBdr>
        </w:div>
      </w:divsChild>
    </w:div>
    <w:div w:id="648363466">
      <w:bodyDiv w:val="1"/>
      <w:marLeft w:val="0"/>
      <w:marRight w:val="0"/>
      <w:marTop w:val="0"/>
      <w:marBottom w:val="0"/>
      <w:divBdr>
        <w:top w:val="none" w:sz="0" w:space="0" w:color="auto"/>
        <w:left w:val="none" w:sz="0" w:space="0" w:color="auto"/>
        <w:bottom w:val="none" w:sz="0" w:space="0" w:color="auto"/>
        <w:right w:val="none" w:sz="0" w:space="0" w:color="auto"/>
      </w:divBdr>
    </w:div>
    <w:div w:id="656492772">
      <w:bodyDiv w:val="1"/>
      <w:marLeft w:val="0"/>
      <w:marRight w:val="0"/>
      <w:marTop w:val="0"/>
      <w:marBottom w:val="0"/>
      <w:divBdr>
        <w:top w:val="none" w:sz="0" w:space="0" w:color="auto"/>
        <w:left w:val="none" w:sz="0" w:space="0" w:color="auto"/>
        <w:bottom w:val="none" w:sz="0" w:space="0" w:color="auto"/>
        <w:right w:val="none" w:sz="0" w:space="0" w:color="auto"/>
      </w:divBdr>
    </w:div>
    <w:div w:id="898437883">
      <w:bodyDiv w:val="1"/>
      <w:marLeft w:val="0"/>
      <w:marRight w:val="0"/>
      <w:marTop w:val="0"/>
      <w:marBottom w:val="0"/>
      <w:divBdr>
        <w:top w:val="none" w:sz="0" w:space="0" w:color="auto"/>
        <w:left w:val="none" w:sz="0" w:space="0" w:color="auto"/>
        <w:bottom w:val="none" w:sz="0" w:space="0" w:color="auto"/>
        <w:right w:val="none" w:sz="0" w:space="0" w:color="auto"/>
      </w:divBdr>
      <w:divsChild>
        <w:div w:id="1893929233">
          <w:marLeft w:val="0"/>
          <w:marRight w:val="0"/>
          <w:marTop w:val="0"/>
          <w:marBottom w:val="0"/>
          <w:divBdr>
            <w:top w:val="none" w:sz="0" w:space="0" w:color="auto"/>
            <w:left w:val="none" w:sz="0" w:space="0" w:color="auto"/>
            <w:bottom w:val="none" w:sz="0" w:space="0" w:color="auto"/>
            <w:right w:val="none" w:sz="0" w:space="0" w:color="auto"/>
          </w:divBdr>
        </w:div>
      </w:divsChild>
    </w:div>
    <w:div w:id="976498480">
      <w:bodyDiv w:val="1"/>
      <w:marLeft w:val="0"/>
      <w:marRight w:val="0"/>
      <w:marTop w:val="0"/>
      <w:marBottom w:val="0"/>
      <w:divBdr>
        <w:top w:val="none" w:sz="0" w:space="0" w:color="auto"/>
        <w:left w:val="none" w:sz="0" w:space="0" w:color="auto"/>
        <w:bottom w:val="none" w:sz="0" w:space="0" w:color="auto"/>
        <w:right w:val="none" w:sz="0" w:space="0" w:color="auto"/>
      </w:divBdr>
    </w:div>
    <w:div w:id="1138566867">
      <w:bodyDiv w:val="1"/>
      <w:marLeft w:val="0"/>
      <w:marRight w:val="0"/>
      <w:marTop w:val="0"/>
      <w:marBottom w:val="0"/>
      <w:divBdr>
        <w:top w:val="none" w:sz="0" w:space="0" w:color="auto"/>
        <w:left w:val="none" w:sz="0" w:space="0" w:color="auto"/>
        <w:bottom w:val="none" w:sz="0" w:space="0" w:color="auto"/>
        <w:right w:val="none" w:sz="0" w:space="0" w:color="auto"/>
      </w:divBdr>
      <w:divsChild>
        <w:div w:id="1275867935">
          <w:marLeft w:val="0"/>
          <w:marRight w:val="0"/>
          <w:marTop w:val="0"/>
          <w:marBottom w:val="0"/>
          <w:divBdr>
            <w:top w:val="none" w:sz="0" w:space="0" w:color="auto"/>
            <w:left w:val="none" w:sz="0" w:space="0" w:color="auto"/>
            <w:bottom w:val="none" w:sz="0" w:space="0" w:color="auto"/>
            <w:right w:val="none" w:sz="0" w:space="0" w:color="auto"/>
          </w:divBdr>
        </w:div>
      </w:divsChild>
    </w:div>
    <w:div w:id="1167405651">
      <w:bodyDiv w:val="1"/>
      <w:marLeft w:val="0"/>
      <w:marRight w:val="0"/>
      <w:marTop w:val="0"/>
      <w:marBottom w:val="0"/>
      <w:divBdr>
        <w:top w:val="none" w:sz="0" w:space="0" w:color="auto"/>
        <w:left w:val="none" w:sz="0" w:space="0" w:color="auto"/>
        <w:bottom w:val="none" w:sz="0" w:space="0" w:color="auto"/>
        <w:right w:val="none" w:sz="0" w:space="0" w:color="auto"/>
      </w:divBdr>
      <w:divsChild>
        <w:div w:id="1992321990">
          <w:marLeft w:val="0"/>
          <w:marRight w:val="0"/>
          <w:marTop w:val="0"/>
          <w:marBottom w:val="0"/>
          <w:divBdr>
            <w:top w:val="none" w:sz="0" w:space="0" w:color="auto"/>
            <w:left w:val="none" w:sz="0" w:space="0" w:color="auto"/>
            <w:bottom w:val="none" w:sz="0" w:space="0" w:color="auto"/>
            <w:right w:val="none" w:sz="0" w:space="0" w:color="auto"/>
          </w:divBdr>
        </w:div>
      </w:divsChild>
    </w:div>
    <w:div w:id="1184978642">
      <w:bodyDiv w:val="1"/>
      <w:marLeft w:val="0"/>
      <w:marRight w:val="0"/>
      <w:marTop w:val="0"/>
      <w:marBottom w:val="0"/>
      <w:divBdr>
        <w:top w:val="none" w:sz="0" w:space="0" w:color="auto"/>
        <w:left w:val="none" w:sz="0" w:space="0" w:color="auto"/>
        <w:bottom w:val="none" w:sz="0" w:space="0" w:color="auto"/>
        <w:right w:val="none" w:sz="0" w:space="0" w:color="auto"/>
      </w:divBdr>
      <w:divsChild>
        <w:div w:id="1658925068">
          <w:marLeft w:val="0"/>
          <w:marRight w:val="0"/>
          <w:marTop w:val="0"/>
          <w:marBottom w:val="0"/>
          <w:divBdr>
            <w:top w:val="none" w:sz="0" w:space="0" w:color="auto"/>
            <w:left w:val="none" w:sz="0" w:space="0" w:color="auto"/>
            <w:bottom w:val="none" w:sz="0" w:space="0" w:color="auto"/>
            <w:right w:val="none" w:sz="0" w:space="0" w:color="auto"/>
          </w:divBdr>
        </w:div>
      </w:divsChild>
    </w:div>
    <w:div w:id="1224633535">
      <w:bodyDiv w:val="1"/>
      <w:marLeft w:val="0"/>
      <w:marRight w:val="0"/>
      <w:marTop w:val="0"/>
      <w:marBottom w:val="0"/>
      <w:divBdr>
        <w:top w:val="none" w:sz="0" w:space="0" w:color="auto"/>
        <w:left w:val="none" w:sz="0" w:space="0" w:color="auto"/>
        <w:bottom w:val="none" w:sz="0" w:space="0" w:color="auto"/>
        <w:right w:val="none" w:sz="0" w:space="0" w:color="auto"/>
      </w:divBdr>
      <w:divsChild>
        <w:div w:id="1649894549">
          <w:marLeft w:val="0"/>
          <w:marRight w:val="0"/>
          <w:marTop w:val="0"/>
          <w:marBottom w:val="0"/>
          <w:divBdr>
            <w:top w:val="none" w:sz="0" w:space="0" w:color="auto"/>
            <w:left w:val="none" w:sz="0" w:space="0" w:color="auto"/>
            <w:bottom w:val="none" w:sz="0" w:space="0" w:color="auto"/>
            <w:right w:val="none" w:sz="0" w:space="0" w:color="auto"/>
          </w:divBdr>
        </w:div>
      </w:divsChild>
    </w:div>
    <w:div w:id="1242832263">
      <w:bodyDiv w:val="1"/>
      <w:marLeft w:val="0"/>
      <w:marRight w:val="0"/>
      <w:marTop w:val="0"/>
      <w:marBottom w:val="0"/>
      <w:divBdr>
        <w:top w:val="none" w:sz="0" w:space="0" w:color="auto"/>
        <w:left w:val="none" w:sz="0" w:space="0" w:color="auto"/>
        <w:bottom w:val="none" w:sz="0" w:space="0" w:color="auto"/>
        <w:right w:val="none" w:sz="0" w:space="0" w:color="auto"/>
      </w:divBdr>
    </w:div>
    <w:div w:id="1260021307">
      <w:bodyDiv w:val="1"/>
      <w:marLeft w:val="0"/>
      <w:marRight w:val="0"/>
      <w:marTop w:val="0"/>
      <w:marBottom w:val="0"/>
      <w:divBdr>
        <w:top w:val="none" w:sz="0" w:space="0" w:color="auto"/>
        <w:left w:val="none" w:sz="0" w:space="0" w:color="auto"/>
        <w:bottom w:val="none" w:sz="0" w:space="0" w:color="auto"/>
        <w:right w:val="none" w:sz="0" w:space="0" w:color="auto"/>
      </w:divBdr>
      <w:divsChild>
        <w:div w:id="604775812">
          <w:marLeft w:val="0"/>
          <w:marRight w:val="0"/>
          <w:marTop w:val="0"/>
          <w:marBottom w:val="0"/>
          <w:divBdr>
            <w:top w:val="none" w:sz="0" w:space="0" w:color="auto"/>
            <w:left w:val="none" w:sz="0" w:space="0" w:color="auto"/>
            <w:bottom w:val="none" w:sz="0" w:space="0" w:color="auto"/>
            <w:right w:val="none" w:sz="0" w:space="0" w:color="auto"/>
          </w:divBdr>
        </w:div>
      </w:divsChild>
    </w:div>
    <w:div w:id="1301110472">
      <w:bodyDiv w:val="1"/>
      <w:marLeft w:val="0"/>
      <w:marRight w:val="0"/>
      <w:marTop w:val="0"/>
      <w:marBottom w:val="0"/>
      <w:divBdr>
        <w:top w:val="none" w:sz="0" w:space="0" w:color="auto"/>
        <w:left w:val="none" w:sz="0" w:space="0" w:color="auto"/>
        <w:bottom w:val="none" w:sz="0" w:space="0" w:color="auto"/>
        <w:right w:val="none" w:sz="0" w:space="0" w:color="auto"/>
      </w:divBdr>
      <w:divsChild>
        <w:div w:id="796215443">
          <w:marLeft w:val="0"/>
          <w:marRight w:val="0"/>
          <w:marTop w:val="0"/>
          <w:marBottom w:val="0"/>
          <w:divBdr>
            <w:top w:val="none" w:sz="0" w:space="0" w:color="auto"/>
            <w:left w:val="none" w:sz="0" w:space="0" w:color="auto"/>
            <w:bottom w:val="none" w:sz="0" w:space="0" w:color="auto"/>
            <w:right w:val="none" w:sz="0" w:space="0" w:color="auto"/>
          </w:divBdr>
        </w:div>
      </w:divsChild>
    </w:div>
    <w:div w:id="1456363563">
      <w:bodyDiv w:val="1"/>
      <w:marLeft w:val="0"/>
      <w:marRight w:val="0"/>
      <w:marTop w:val="0"/>
      <w:marBottom w:val="0"/>
      <w:divBdr>
        <w:top w:val="none" w:sz="0" w:space="0" w:color="auto"/>
        <w:left w:val="none" w:sz="0" w:space="0" w:color="auto"/>
        <w:bottom w:val="none" w:sz="0" w:space="0" w:color="auto"/>
        <w:right w:val="none" w:sz="0" w:space="0" w:color="auto"/>
      </w:divBdr>
    </w:div>
    <w:div w:id="1621035624">
      <w:bodyDiv w:val="1"/>
      <w:marLeft w:val="0"/>
      <w:marRight w:val="0"/>
      <w:marTop w:val="0"/>
      <w:marBottom w:val="0"/>
      <w:divBdr>
        <w:top w:val="none" w:sz="0" w:space="0" w:color="auto"/>
        <w:left w:val="none" w:sz="0" w:space="0" w:color="auto"/>
        <w:bottom w:val="none" w:sz="0" w:space="0" w:color="auto"/>
        <w:right w:val="none" w:sz="0" w:space="0" w:color="auto"/>
      </w:divBdr>
      <w:divsChild>
        <w:div w:id="1300452797">
          <w:marLeft w:val="0"/>
          <w:marRight w:val="0"/>
          <w:marTop w:val="0"/>
          <w:marBottom w:val="0"/>
          <w:divBdr>
            <w:top w:val="none" w:sz="0" w:space="0" w:color="auto"/>
            <w:left w:val="none" w:sz="0" w:space="0" w:color="auto"/>
            <w:bottom w:val="none" w:sz="0" w:space="0" w:color="auto"/>
            <w:right w:val="none" w:sz="0" w:space="0" w:color="auto"/>
          </w:divBdr>
        </w:div>
      </w:divsChild>
    </w:div>
    <w:div w:id="1815294544">
      <w:bodyDiv w:val="1"/>
      <w:marLeft w:val="0"/>
      <w:marRight w:val="0"/>
      <w:marTop w:val="0"/>
      <w:marBottom w:val="0"/>
      <w:divBdr>
        <w:top w:val="none" w:sz="0" w:space="0" w:color="auto"/>
        <w:left w:val="none" w:sz="0" w:space="0" w:color="auto"/>
        <w:bottom w:val="none" w:sz="0" w:space="0" w:color="auto"/>
        <w:right w:val="none" w:sz="0" w:space="0" w:color="auto"/>
      </w:divBdr>
    </w:div>
    <w:div w:id="185299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quality-and-diversity" TargetMode="External"/><Relationship Id="rId13" Type="http://schemas.openxmlformats.org/officeDocument/2006/relationships/hyperlink" Target="https://libraryguides.saic.edu/learn_unlearn/foundations6"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uk/government/statistics/youth-justice-statistics-2022-to-2023/youth-justice-statistics-2022-to-2023-accessible-version" TargetMode="External"/><Relationship Id="rId12" Type="http://schemas.openxmlformats.org/officeDocument/2006/relationships/hyperlink" Target="https://www.gov.uk/government/statistics/police-officer-uplift-final-position-as-at-march-2023/police-officer-uplift-final-position-as-at-march-2023" TargetMode="External"/><Relationship Id="rId17" Type="http://schemas.openxmlformats.org/officeDocument/2006/relationships/hyperlink" Target="https://doi.org/10.1037/str0000071" TargetMode="External"/><Relationship Id="rId2" Type="http://schemas.openxmlformats.org/officeDocument/2006/relationships/settings" Target="settings.xml"/><Relationship Id="rId16" Type="http://schemas.openxmlformats.org/officeDocument/2006/relationships/hyperlink" Target="https://www.cam.ac.uk/stories/police-ptsd" TargetMode="External"/><Relationship Id="rId1" Type="http://schemas.openxmlformats.org/officeDocument/2006/relationships/styles" Target="styles.xml"/><Relationship Id="rId6" Type="http://schemas.openxmlformats.org/officeDocument/2006/relationships/hyperlink" Target="https://www.psychologytoday.com/us/blog/click-here-for-happiness/201901/what-is-well-being-definition-types-and-well-being-skills" TargetMode="External"/><Relationship Id="rId11" Type="http://schemas.openxmlformats.org/officeDocument/2006/relationships/hyperlink" Target="https://doi.org/10.1177/1057567718814891" TargetMode="External"/><Relationship Id="rId5" Type="http://schemas.openxmlformats.org/officeDocument/2006/relationships/hyperlink" Target="https://www.collinsdictionary.com/dictionary/english/diversity" TargetMode="External"/><Relationship Id="rId15" Type="http://schemas.openxmlformats.org/officeDocument/2006/relationships/hyperlink" Target="https://doi-org.ezproxy.uwtsd.ac.uk/10.1080/15614260802381091" TargetMode="External"/><Relationship Id="rId10" Type="http://schemas.openxmlformats.org/officeDocument/2006/relationships/hyperlink" Target="https://pediaa.com/what-is-the-difference-between-conscious-and-unconscious-bias/" TargetMode="External"/><Relationship Id="rId19" Type="http://schemas.openxmlformats.org/officeDocument/2006/relationships/theme" Target="theme/theme1.xml"/><Relationship Id="rId4" Type="http://schemas.openxmlformats.org/officeDocument/2006/relationships/hyperlink" Target="https://www.college.police.uk/support-forces/health-safety-welfare/wellbeing" TargetMode="External"/><Relationship Id="rId9" Type="http://schemas.openxmlformats.org/officeDocument/2006/relationships/hyperlink" Target="http://www.oscarkilo.org.uk/news/national-police-wellbeing-survey-2023-results" TargetMode="External"/><Relationship Id="rId14" Type="http://schemas.openxmlformats.org/officeDocument/2006/relationships/hyperlink" Target="https://doi.org/10.1080/10439463.2022.20714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1806</TotalTime>
  <Pages>22</Pages>
  <Words>5394</Words>
  <Characters>30749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Gregory,Daniel swp8593</dc:creator>
  <cp:keywords/>
  <dc:description/>
  <cp:lastModifiedBy>Gregory,Daniel swp8593</cp:lastModifiedBy>
  <cp:revision>253</cp:revision>
  <dcterms:created xsi:type="dcterms:W3CDTF">2024-08-20T10:06:00Z</dcterms:created>
  <dcterms:modified xsi:type="dcterms:W3CDTF">2024-10-28T13:46:00Z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2024-08-20T10:07:05Z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0efc5903-73ca-4aeb-b795-560d1a6b9a48</vt:lpwstr>
  </property>
  <property fmtid="{D5CDD505-2E9C-101B-9397-08002B2CF9AE}" pid="8" name="MSIP_Label_66cf8fe5-b7b7-4df7-b38d-1c61ac2f6639_ContentBits">
    <vt:lpwstr>0</vt:lpwstr>
  </property>
</Properties>
</file>