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E757C" w14:textId="1A2C8ECD" w:rsidR="0031075F" w:rsidRPr="009C72C9" w:rsidRDefault="0031075F" w:rsidP="00251BB0">
      <w:pPr>
        <w:spacing w:line="360" w:lineRule="auto"/>
        <w:jc w:val="both"/>
        <w:rPr>
          <w:rFonts w:ascii="Arial" w:hAnsi="Arial" w:cs="Arial"/>
          <w:u w:val="single"/>
        </w:rPr>
      </w:pPr>
      <w:r w:rsidRPr="009C72C9">
        <w:rPr>
          <w:rFonts w:ascii="Arial" w:hAnsi="Arial" w:cs="Arial"/>
          <w:u w:val="single"/>
        </w:rPr>
        <w:t>Reference</w:t>
      </w:r>
      <w:r w:rsidR="009C72C9">
        <w:rPr>
          <w:rFonts w:ascii="Arial" w:hAnsi="Arial" w:cs="Arial"/>
          <w:u w:val="single"/>
        </w:rPr>
        <w:t xml:space="preserve"> List</w:t>
      </w:r>
    </w:p>
    <w:p w14:paraId="295E016C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16694AF4" w14:textId="77777777" w:rsidR="009C72C9" w:rsidRPr="009A0F85" w:rsidRDefault="009C72C9" w:rsidP="009C72C9">
      <w:pPr>
        <w:spacing w:line="360" w:lineRule="auto"/>
        <w:jc w:val="both"/>
        <w:rPr>
          <w:rFonts w:ascii="Arial" w:hAnsi="Arial" w:cs="Arial"/>
          <w:i/>
        </w:rPr>
      </w:pPr>
      <w:r w:rsidRPr="009A0F85">
        <w:rPr>
          <w:rFonts w:ascii="Arial" w:hAnsi="Arial" w:cs="Arial"/>
        </w:rPr>
        <w:t xml:space="preserve">Baker, C. (2010) </w:t>
      </w:r>
      <w:r w:rsidRPr="009A0F85">
        <w:rPr>
          <w:rFonts w:ascii="Arial" w:hAnsi="Arial" w:cs="Arial"/>
          <w:i/>
        </w:rPr>
        <w:t xml:space="preserve">The advantages of bilingualism in Welsh and English. </w:t>
      </w:r>
      <w:r w:rsidRPr="009A0F85">
        <w:rPr>
          <w:rFonts w:ascii="Arial" w:hAnsi="Arial" w:cs="Arial"/>
        </w:rPr>
        <w:t xml:space="preserve">Available at: </w:t>
      </w:r>
      <w:hyperlink r:id="rId6" w:history="1">
        <w:r w:rsidRPr="009A0F85">
          <w:rPr>
            <w:rStyle w:val="Hyperlink"/>
            <w:rFonts w:ascii="Arial" w:hAnsi="Arial" w:cs="Arial"/>
          </w:rPr>
          <w:t>https://senedd.wales/media/cgdmktvv/paper_3_-_prof-_colin_baker-english.pdf</w:t>
        </w:r>
      </w:hyperlink>
      <w:r w:rsidRPr="009A0F85">
        <w:rPr>
          <w:rFonts w:ascii="Arial" w:hAnsi="Arial" w:cs="Arial"/>
        </w:rPr>
        <w:t xml:space="preserve"> (Accessed: 23</w:t>
      </w:r>
      <w:r>
        <w:rPr>
          <w:rFonts w:ascii="Arial" w:hAnsi="Arial" w:cs="Arial"/>
        </w:rPr>
        <w:t>rd March 2021).</w:t>
      </w:r>
      <w:r w:rsidRPr="009A0F85">
        <w:rPr>
          <w:rFonts w:ascii="Arial" w:hAnsi="Arial" w:cs="Arial"/>
          <w:i/>
        </w:rPr>
        <w:t xml:space="preserve"> </w:t>
      </w:r>
    </w:p>
    <w:p w14:paraId="606D2763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568CFC5F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Basset, M. (2019) </w:t>
      </w:r>
      <w:r w:rsidRPr="009A0F85">
        <w:rPr>
          <w:rFonts w:ascii="Arial" w:eastAsia="Times New Roman" w:hAnsi="Arial" w:cs="Arial"/>
          <w:i/>
        </w:rPr>
        <w:t xml:space="preserve">10 Benefits of Being Bilingual. </w:t>
      </w:r>
      <w:r w:rsidRPr="009A0F85">
        <w:rPr>
          <w:rFonts w:ascii="Arial" w:eastAsia="Times New Roman" w:hAnsi="Arial" w:cs="Arial"/>
        </w:rPr>
        <w:t xml:space="preserve">Available at: </w:t>
      </w:r>
      <w:hyperlink r:id="rId7" w:history="1">
        <w:r w:rsidRPr="009A0F85">
          <w:rPr>
            <w:rStyle w:val="Hyperlink"/>
            <w:rFonts w:ascii="Arial" w:eastAsia="Times New Roman" w:hAnsi="Arial" w:cs="Arial"/>
          </w:rPr>
          <w:t>https://unuhi.com/10-benefits-of-being-bilingual/</w:t>
        </w:r>
      </w:hyperlink>
      <w:r w:rsidRPr="009A0F85">
        <w:rPr>
          <w:rFonts w:ascii="Arial" w:eastAsia="Times New Roman" w:hAnsi="Arial" w:cs="Arial"/>
        </w:rPr>
        <w:t xml:space="preserve"> (Accessed: 24</w:t>
      </w:r>
      <w:r w:rsidRPr="009A0F85">
        <w:rPr>
          <w:rFonts w:ascii="Arial" w:eastAsia="Times New Roman" w:hAnsi="Arial" w:cs="Arial"/>
          <w:vertAlign w:val="superscript"/>
        </w:rPr>
        <w:t>th</w:t>
      </w:r>
      <w:r w:rsidRPr="009A0F85">
        <w:rPr>
          <w:rFonts w:ascii="Arial" w:eastAsia="Times New Roman" w:hAnsi="Arial" w:cs="Arial"/>
        </w:rPr>
        <w:t xml:space="preserve"> March 2021).</w:t>
      </w:r>
    </w:p>
    <w:p w14:paraId="79BAA891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08E1BDA3" w14:textId="19949730" w:rsidR="009C72C9" w:rsidRPr="009A0F85" w:rsidRDefault="009C72C9" w:rsidP="009C72C9">
      <w:pPr>
        <w:spacing w:line="360" w:lineRule="auto"/>
        <w:jc w:val="both"/>
        <w:rPr>
          <w:rFonts w:ascii="Arial" w:hAnsi="Arial" w:cs="Arial"/>
        </w:rPr>
      </w:pPr>
      <w:r w:rsidRPr="009A0F85">
        <w:rPr>
          <w:rFonts w:ascii="Arial" w:hAnsi="Arial" w:cs="Arial"/>
        </w:rPr>
        <w:t>Bialystok, E. (2011)</w:t>
      </w:r>
      <w:r>
        <w:rPr>
          <w:rFonts w:ascii="Arial" w:hAnsi="Arial" w:cs="Arial"/>
        </w:rPr>
        <w:t xml:space="preserve"> ‘</w:t>
      </w:r>
      <w:r w:rsidRPr="009A0F85">
        <w:rPr>
          <w:rFonts w:ascii="Arial" w:hAnsi="Arial" w:cs="Arial"/>
        </w:rPr>
        <w:t>Reshaping the mind: The benefits of bilingualism</w:t>
      </w:r>
      <w:r>
        <w:rPr>
          <w:rFonts w:ascii="Arial" w:hAnsi="Arial" w:cs="Arial"/>
        </w:rPr>
        <w:t>’,</w:t>
      </w:r>
      <w:r w:rsidR="00DA48BC">
        <w:rPr>
          <w:rFonts w:ascii="Arial" w:hAnsi="Arial" w:cs="Arial"/>
          <w:i/>
          <w:iCs/>
        </w:rPr>
        <w:t xml:space="preserve"> </w:t>
      </w:r>
      <w:r w:rsidRPr="009A0F85">
        <w:rPr>
          <w:rFonts w:ascii="Arial" w:hAnsi="Arial" w:cs="Arial"/>
          <w:i/>
          <w:iCs/>
        </w:rPr>
        <w:t>Canadian Journal of Experimental Psychology</w:t>
      </w:r>
      <w:r w:rsidRPr="009A0F85">
        <w:rPr>
          <w:rFonts w:ascii="Arial" w:hAnsi="Arial" w:cs="Arial"/>
          <w:iCs/>
        </w:rPr>
        <w:t>, 65</w:t>
      </w:r>
      <w:r w:rsidRPr="009A0F85">
        <w:rPr>
          <w:rFonts w:ascii="Arial" w:hAnsi="Arial" w:cs="Arial"/>
        </w:rPr>
        <w:t xml:space="preserve">(4), </w:t>
      </w:r>
      <w:r>
        <w:rPr>
          <w:rFonts w:ascii="Arial" w:hAnsi="Arial" w:cs="Arial"/>
        </w:rPr>
        <w:t>pp.</w:t>
      </w:r>
      <w:r w:rsidRPr="009A0F85">
        <w:rPr>
          <w:rFonts w:ascii="Arial" w:hAnsi="Arial" w:cs="Arial"/>
        </w:rPr>
        <w:t>229–235</w:t>
      </w:r>
      <w:r>
        <w:rPr>
          <w:rFonts w:ascii="Arial" w:hAnsi="Arial" w:cs="Arial"/>
        </w:rPr>
        <w:t>.</w:t>
      </w:r>
    </w:p>
    <w:p w14:paraId="5734CC89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1F97980F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Birdsong,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D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and 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Molis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M.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(2011) ‘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On the evidence for maturational constraints in second-language acquisition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’, </w:t>
      </w:r>
      <w:r w:rsidRPr="008E0C6C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Journal of Memory and Language</w:t>
      </w:r>
      <w:r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, </w:t>
      </w:r>
      <w:r w:rsidRPr="008E0C6C">
        <w:rPr>
          <w:rFonts w:ascii="Arial" w:eastAsia="Times New Roman" w:hAnsi="Arial" w:cs="Arial"/>
          <w:color w:val="000000" w:themeColor="text1"/>
          <w:shd w:val="clear" w:color="auto" w:fill="FFFFFF"/>
        </w:rPr>
        <w:t>44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(2)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pp. 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235–249.</w:t>
      </w:r>
    </w:p>
    <w:p w14:paraId="15B14DB2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DFE5BC3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Bodrova, E. (2008) 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‘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Make-believe play versus academic skills: a Vygotskian approach to today’s dilemma of early childhood education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’,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8E0C6C">
        <w:rPr>
          <w:rFonts w:ascii="Arial" w:eastAsia="Times New Roman" w:hAnsi="Arial" w:cs="Arial"/>
          <w:i/>
          <w:color w:val="000000" w:themeColor="text1"/>
          <w:shd w:val="clear" w:color="auto" w:fill="FFFFFF"/>
        </w:rPr>
        <w:t>European Early Childhood Education Research Journal</w:t>
      </w:r>
      <w:r>
        <w:rPr>
          <w:rFonts w:ascii="Arial" w:eastAsia="Times New Roman" w:hAnsi="Arial" w:cs="Arial"/>
          <w:i/>
          <w:color w:val="000000" w:themeColor="text1"/>
          <w:shd w:val="clear" w:color="auto" w:fill="FFFFFF"/>
        </w:rPr>
        <w:t xml:space="preserve">, 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16(3)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, pp.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 357–369.</w:t>
      </w:r>
    </w:p>
    <w:p w14:paraId="3213273A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23D49851" w14:textId="77777777" w:rsidR="009C72C9" w:rsidRPr="009A0F85" w:rsidRDefault="009C72C9" w:rsidP="009C72C9">
      <w:pPr>
        <w:spacing w:line="360" w:lineRule="auto"/>
        <w:jc w:val="both"/>
        <w:rPr>
          <w:rFonts w:ascii="Arial" w:hAnsi="Arial" w:cs="Arial"/>
        </w:rPr>
      </w:pPr>
      <w:r w:rsidRPr="009A0F85">
        <w:rPr>
          <w:rFonts w:ascii="Arial" w:hAnsi="Arial" w:cs="Arial"/>
        </w:rPr>
        <w:t xml:space="preserve">Carmarthenshire Council (2019) </w:t>
      </w:r>
      <w:r w:rsidRPr="009A0F85">
        <w:rPr>
          <w:rFonts w:ascii="Arial" w:hAnsi="Arial" w:cs="Arial"/>
          <w:i/>
        </w:rPr>
        <w:t>English/Welsh as additional language.</w:t>
      </w:r>
      <w:r w:rsidRPr="009A0F85">
        <w:rPr>
          <w:rFonts w:ascii="Arial" w:hAnsi="Arial" w:cs="Arial"/>
        </w:rPr>
        <w:t xml:space="preserve"> Available at: </w:t>
      </w:r>
      <w:hyperlink r:id="rId8" w:history="1">
        <w:r w:rsidRPr="009A0F85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</w:t>
        </w:r>
      </w:hyperlink>
      <w:r w:rsidRPr="009A0F85">
        <w:rPr>
          <w:rFonts w:ascii="Arial" w:hAnsi="Arial" w:cs="Arial"/>
        </w:rPr>
        <w:t xml:space="preserve"> (Accessed:</w:t>
      </w:r>
      <w:r>
        <w:rPr>
          <w:rFonts w:ascii="Arial" w:hAnsi="Arial" w:cs="Arial"/>
        </w:rPr>
        <w:t xml:space="preserve"> 23</w:t>
      </w:r>
      <w:r w:rsidRPr="009C72C9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2021).</w:t>
      </w:r>
    </w:p>
    <w:p w14:paraId="2DE41067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21560301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Estyn (2009) </w:t>
      </w:r>
      <w:r w:rsidRPr="009A0F85">
        <w:rPr>
          <w:rFonts w:ascii="Arial" w:eastAsia="Times New Roman" w:hAnsi="Arial" w:cs="Arial"/>
          <w:i/>
        </w:rPr>
        <w:t>The Annual Report of Her Majesty’s Chief Inspector of Education and Training in Wales 2007-2008</w:t>
      </w:r>
      <w:r w:rsidRPr="009A0F85">
        <w:rPr>
          <w:rFonts w:ascii="Arial" w:eastAsia="Times New Roman" w:hAnsi="Arial" w:cs="Arial"/>
        </w:rPr>
        <w:t>. Cardiff: Estyn</w:t>
      </w:r>
    </w:p>
    <w:p w14:paraId="7BBE110E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Foundation Phase (2015) </w:t>
      </w:r>
      <w:r w:rsidRPr="009A0F85">
        <w:rPr>
          <w:rFonts w:ascii="Arial" w:eastAsia="Times New Roman" w:hAnsi="Arial" w:cs="Arial"/>
          <w:i/>
        </w:rPr>
        <w:t xml:space="preserve">Curriculum for Wales. </w:t>
      </w:r>
      <w:r w:rsidRPr="009A0F85">
        <w:rPr>
          <w:rFonts w:ascii="Arial" w:eastAsia="Times New Roman" w:hAnsi="Arial" w:cs="Arial"/>
        </w:rPr>
        <w:t xml:space="preserve">Available at: </w:t>
      </w:r>
      <w:hyperlink r:id="rId9" w:history="1">
        <w:r w:rsidRPr="009A0F85">
          <w:rPr>
            <w:rStyle w:val="Hyperlink"/>
            <w:rFonts w:ascii="Arial" w:eastAsia="Times New Roman" w:hAnsi="Arial" w:cs="Arial"/>
          </w:rPr>
          <w:t>https://hwb.gov.wales/api/storage/d5d8e39c-b534-40cb-a3f5-7e2e126d8077/foundation-phase-framework.pdf</w:t>
        </w:r>
      </w:hyperlink>
      <w:r w:rsidRPr="009A0F85">
        <w:rPr>
          <w:rFonts w:ascii="Arial" w:eastAsia="Times New Roman" w:hAnsi="Arial" w:cs="Arial"/>
        </w:rPr>
        <w:t xml:space="preserve"> (Accessed: </w:t>
      </w:r>
      <w:r>
        <w:rPr>
          <w:rFonts w:ascii="Arial" w:eastAsia="Times New Roman" w:hAnsi="Arial" w:cs="Arial"/>
        </w:rPr>
        <w:t>23rd March 2021).</w:t>
      </w:r>
    </w:p>
    <w:p w14:paraId="45A1422B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56743DAB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Hardach, S. (2018) </w:t>
      </w:r>
      <w:r w:rsidRPr="009A0F85">
        <w:rPr>
          <w:rFonts w:ascii="Arial" w:eastAsia="Times New Roman" w:hAnsi="Arial" w:cs="Arial"/>
          <w:i/>
        </w:rPr>
        <w:t>What is the best age to learn a language?</w:t>
      </w:r>
      <w:r w:rsidRPr="009A0F85">
        <w:rPr>
          <w:rFonts w:ascii="Arial" w:eastAsia="Times New Roman" w:hAnsi="Arial" w:cs="Arial"/>
        </w:rPr>
        <w:t xml:space="preserve"> Available at: </w:t>
      </w:r>
      <w:hyperlink r:id="rId10" w:history="1">
        <w:r w:rsidRPr="009A0F85">
          <w:rPr>
            <w:rStyle w:val="Hyperlink"/>
            <w:rFonts w:ascii="Arial" w:eastAsia="Times New Roman" w:hAnsi="Arial" w:cs="Arial"/>
          </w:rPr>
          <w:t>https://www.bbc.com/future/article/20181024-the-best-age-to-learn-a-foreign-language</w:t>
        </w:r>
      </w:hyperlink>
      <w:r w:rsidRPr="009A0F85">
        <w:rPr>
          <w:rFonts w:ascii="Arial" w:eastAsia="Times New Roman" w:hAnsi="Arial" w:cs="Arial"/>
        </w:rPr>
        <w:t xml:space="preserve"> (Accessed: 23</w:t>
      </w:r>
      <w:r w:rsidRPr="009C72C9">
        <w:rPr>
          <w:rFonts w:ascii="Arial" w:eastAsia="Times New Roman" w:hAnsi="Arial" w:cs="Arial"/>
          <w:vertAlign w:val="superscript"/>
        </w:rPr>
        <w:t>rd</w:t>
      </w:r>
      <w:r>
        <w:rPr>
          <w:rFonts w:ascii="Arial" w:eastAsia="Times New Roman" w:hAnsi="Arial" w:cs="Arial"/>
        </w:rPr>
        <w:t xml:space="preserve"> March 2021).</w:t>
      </w:r>
    </w:p>
    <w:p w14:paraId="446E9EFD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lastRenderedPageBreak/>
        <w:t>Hommel</w:t>
      </w:r>
      <w:r>
        <w:rPr>
          <w:rFonts w:ascii="Arial" w:eastAsia="Times New Roman" w:hAnsi="Arial" w:cs="Arial"/>
        </w:rPr>
        <w:t>, B.</w:t>
      </w:r>
      <w:r w:rsidRPr="009A0F85">
        <w:rPr>
          <w:rFonts w:ascii="Arial" w:eastAsia="Times New Roman" w:hAnsi="Arial" w:cs="Arial"/>
        </w:rPr>
        <w:t xml:space="preserve"> et al. (2011) ‘Bilingualism and Creativity: Benefits in Convergent Thinking Come with Losses in Divergent Thinking’, </w:t>
      </w:r>
      <w:r w:rsidRPr="009A0F85">
        <w:rPr>
          <w:rFonts w:ascii="Arial" w:eastAsia="Times New Roman" w:hAnsi="Arial" w:cs="Arial"/>
          <w:i/>
        </w:rPr>
        <w:t xml:space="preserve">Frontiers in Psychology, </w:t>
      </w:r>
      <w:r w:rsidRPr="009A0F85"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>73(2), pp. 1-5.</w:t>
      </w:r>
      <w:r w:rsidRPr="009A0F85">
        <w:rPr>
          <w:rFonts w:ascii="Arial" w:eastAsia="Times New Roman" w:hAnsi="Arial" w:cs="Arial"/>
        </w:rPr>
        <w:t xml:space="preserve"> </w:t>
      </w:r>
    </w:p>
    <w:p w14:paraId="62D62FE4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4DF831D1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Leikin, M. </w:t>
      </w:r>
      <w:bookmarkStart w:id="0" w:name="_GoBack"/>
      <w:bookmarkEnd w:id="0"/>
      <w:r w:rsidRPr="009A0F85">
        <w:rPr>
          <w:rFonts w:ascii="Arial" w:eastAsia="Times New Roman" w:hAnsi="Arial" w:cs="Arial"/>
        </w:rPr>
        <w:t>(2012) ‘The eff</w:t>
      </w:r>
      <w:r>
        <w:rPr>
          <w:rFonts w:ascii="Arial" w:eastAsia="Times New Roman" w:hAnsi="Arial" w:cs="Arial"/>
        </w:rPr>
        <w:t>e</w:t>
      </w:r>
      <w:r w:rsidRPr="009A0F85">
        <w:rPr>
          <w:rFonts w:ascii="Arial" w:eastAsia="Times New Roman" w:hAnsi="Arial" w:cs="Arial"/>
        </w:rPr>
        <w:t xml:space="preserve">ct of bilingualism on creativity: Developmental and </w:t>
      </w:r>
      <w:r w:rsidRPr="008E0C6C">
        <w:rPr>
          <w:rFonts w:ascii="Arial" w:eastAsia="Times New Roman" w:hAnsi="Arial" w:cs="Arial"/>
          <w:color w:val="000000" w:themeColor="text1"/>
        </w:rPr>
        <w:t xml:space="preserve">educational perspectives’, </w:t>
      </w:r>
      <w:r w:rsidRPr="008E0C6C">
        <w:rPr>
          <w:rFonts w:ascii="Arial" w:eastAsia="Times New Roman" w:hAnsi="Arial" w:cs="Arial"/>
          <w:i/>
          <w:color w:val="000000" w:themeColor="text1"/>
        </w:rPr>
        <w:t>International Journal of Bilingualism,</w:t>
      </w:r>
      <w:r>
        <w:rPr>
          <w:rFonts w:ascii="Arial" w:eastAsia="Times New Roman" w:hAnsi="Arial" w:cs="Arial"/>
          <w:i/>
          <w:color w:val="000000" w:themeColor="text1"/>
        </w:rPr>
        <w:t xml:space="preserve"> </w:t>
      </w:r>
      <w:r w:rsidRPr="008E0C6C">
        <w:rPr>
          <w:rFonts w:ascii="Arial" w:eastAsia="Times New Roman" w:hAnsi="Arial" w:cs="Arial"/>
          <w:color w:val="000000" w:themeColor="text1"/>
        </w:rPr>
        <w:t xml:space="preserve">17(4), pp. 431-447. </w:t>
      </w:r>
    </w:p>
    <w:p w14:paraId="459BFFA8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0CABBCFB" w14:textId="77777777" w:rsidR="009C72C9" w:rsidRPr="009A0F85" w:rsidRDefault="009C72C9" w:rsidP="009C72C9">
      <w:pPr>
        <w:spacing w:line="360" w:lineRule="auto"/>
        <w:jc w:val="both"/>
        <w:rPr>
          <w:rFonts w:ascii="Arial" w:hAnsi="Arial" w:cs="Arial"/>
        </w:rPr>
      </w:pPr>
      <w:r w:rsidRPr="009A0F85">
        <w:rPr>
          <w:rFonts w:ascii="Arial" w:hAnsi="Arial" w:cs="Arial"/>
        </w:rPr>
        <w:t xml:space="preserve">Lewis, G. (2010) </w:t>
      </w:r>
      <w:r w:rsidRPr="009A0F85">
        <w:rPr>
          <w:rFonts w:ascii="Arial" w:hAnsi="Arial" w:cs="Arial"/>
          <w:i/>
        </w:rPr>
        <w:t xml:space="preserve">Welsh Second Language in the National Curriculum- the case of teaching Welsh in English- medium schools. </w:t>
      </w:r>
      <w:r w:rsidRPr="009A0F85">
        <w:rPr>
          <w:rFonts w:ascii="Arial" w:hAnsi="Arial" w:cs="Arial"/>
        </w:rPr>
        <w:t xml:space="preserve">Available at: </w:t>
      </w:r>
      <w:hyperlink r:id="rId11" w:history="1">
        <w:r w:rsidRPr="009A0F85">
          <w:rPr>
            <w:rStyle w:val="Hyperlink"/>
            <w:rFonts w:ascii="Arial" w:hAnsi="Arial" w:cs="Arial"/>
          </w:rPr>
          <w:t>https://senedd.wales/media/e3mfvow3/paper_3_-_dr_w_gwyn_lewis-english.pdf</w:t>
        </w:r>
      </w:hyperlink>
      <w:r w:rsidRPr="009A0F85">
        <w:rPr>
          <w:rFonts w:ascii="Arial" w:hAnsi="Arial" w:cs="Arial"/>
        </w:rPr>
        <w:t xml:space="preserve"> (Accessed: 23</w:t>
      </w:r>
      <w:r>
        <w:rPr>
          <w:rFonts w:ascii="Arial" w:hAnsi="Arial" w:cs="Arial"/>
        </w:rPr>
        <w:t>rd March 2021).</w:t>
      </w:r>
    </w:p>
    <w:p w14:paraId="337DA0B5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758B0A14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Li, P., Legault, J.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and Litcofsky, K. A. (2014). 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‘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Neuroplasticity as a function of second language learning: anatomical changes in the human brain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’,</w:t>
      </w:r>
      <w:r w:rsidRPr="008E0C6C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 Cortex</w:t>
      </w:r>
      <w:r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,</w:t>
      </w:r>
      <w:r w:rsidRPr="008E0C6C">
        <w:rPr>
          <w:rFonts w:ascii="Arial" w:eastAsia="Times New Roman" w:hAnsi="Arial" w:cs="Arial"/>
          <w:i/>
          <w:color w:val="000000" w:themeColor="text1"/>
          <w:shd w:val="clear" w:color="auto" w:fill="FFFFFF"/>
        </w:rPr>
        <w:t> 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58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(1) pp.</w:t>
      </w:r>
      <w:r w:rsidRPr="009A0F85">
        <w:rPr>
          <w:rFonts w:ascii="Arial" w:eastAsia="Times New Roman" w:hAnsi="Arial" w:cs="Arial"/>
          <w:color w:val="000000" w:themeColor="text1"/>
          <w:shd w:val="clear" w:color="auto" w:fill="FFFFFF"/>
        </w:rPr>
        <w:t>301–324. </w:t>
      </w:r>
    </w:p>
    <w:p w14:paraId="720EA8A9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37693DED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>Okoh, N. (1979) ‘Bilingualism and Divergent Thinking among Nigerian and Welsh School Children’,</w:t>
      </w:r>
      <w:r>
        <w:rPr>
          <w:rFonts w:ascii="Arial" w:eastAsia="Times New Roman" w:hAnsi="Arial" w:cs="Arial"/>
        </w:rPr>
        <w:t xml:space="preserve"> </w:t>
      </w:r>
      <w:r w:rsidRPr="009A0F85">
        <w:rPr>
          <w:rFonts w:ascii="Arial" w:eastAsia="Times New Roman" w:hAnsi="Arial" w:cs="Arial"/>
          <w:i/>
        </w:rPr>
        <w:t>The Journal of Social Psychology</w:t>
      </w:r>
      <w:r w:rsidRPr="009A0F85">
        <w:rPr>
          <w:rFonts w:ascii="Arial" w:eastAsia="Times New Roman" w:hAnsi="Arial" w:cs="Arial"/>
        </w:rPr>
        <w:t>, 110(2), pp.163-170.</w:t>
      </w:r>
    </w:p>
    <w:p w14:paraId="5B79818A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5F6B802B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Piker, R, A. (2013) ‘Understanding influences of play on second language learning: A micro ethnographic view in one Head Start preschool classroom’, </w:t>
      </w:r>
      <w:r w:rsidRPr="009A0F85">
        <w:rPr>
          <w:rFonts w:ascii="Arial" w:eastAsia="Times New Roman" w:hAnsi="Arial" w:cs="Arial"/>
          <w:i/>
        </w:rPr>
        <w:t xml:space="preserve">Journal of Early Childhood Research, </w:t>
      </w:r>
      <w:r w:rsidRPr="009A0F85">
        <w:rPr>
          <w:rFonts w:ascii="Arial" w:eastAsia="Times New Roman" w:hAnsi="Arial" w:cs="Arial"/>
        </w:rPr>
        <w:t>11(2), pp.184-200.</w:t>
      </w:r>
    </w:p>
    <w:p w14:paraId="3A20E72F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1B51CFB1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  <w:i/>
        </w:rPr>
      </w:pPr>
      <w:r w:rsidRPr="009A0F85">
        <w:rPr>
          <w:rFonts w:ascii="Arial" w:eastAsia="Times New Roman" w:hAnsi="Arial" w:cs="Arial"/>
        </w:rPr>
        <w:t xml:space="preserve">Runco, M.A. (2011) ‘Divergent Thinking’, </w:t>
      </w:r>
      <w:r w:rsidRPr="009A0F85">
        <w:rPr>
          <w:rFonts w:ascii="Arial" w:eastAsia="Times New Roman" w:hAnsi="Arial" w:cs="Arial"/>
          <w:i/>
        </w:rPr>
        <w:t>Encyclopaedia of Creativity</w:t>
      </w:r>
      <w:r w:rsidRPr="009A0F85"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</w:rPr>
        <w:t>2</w:t>
      </w:r>
      <w:r w:rsidRPr="009A0F85">
        <w:rPr>
          <w:rFonts w:ascii="Arial" w:eastAsia="Times New Roman" w:hAnsi="Arial" w:cs="Arial"/>
        </w:rPr>
        <w:t>(</w:t>
      </w:r>
      <w:r>
        <w:rPr>
          <w:rFonts w:ascii="Arial" w:eastAsia="Times New Roman" w:hAnsi="Arial" w:cs="Arial"/>
        </w:rPr>
        <w:t>1</w:t>
      </w:r>
      <w:r w:rsidRPr="009A0F85">
        <w:rPr>
          <w:rFonts w:ascii="Arial" w:eastAsia="Times New Roman" w:hAnsi="Arial" w:cs="Arial"/>
        </w:rPr>
        <w:t>)</w:t>
      </w:r>
      <w:r>
        <w:rPr>
          <w:rFonts w:ascii="Arial" w:eastAsia="Times New Roman" w:hAnsi="Arial" w:cs="Arial"/>
        </w:rPr>
        <w:t xml:space="preserve"> </w:t>
      </w:r>
      <w:r w:rsidRPr="009A0F85">
        <w:rPr>
          <w:rFonts w:ascii="Arial" w:eastAsia="Times New Roman" w:hAnsi="Arial" w:cs="Arial"/>
        </w:rPr>
        <w:t xml:space="preserve">pp. 400-403. </w:t>
      </w:r>
      <w:r w:rsidRPr="009A0F85">
        <w:rPr>
          <w:rFonts w:ascii="Arial" w:eastAsia="Times New Roman" w:hAnsi="Arial" w:cs="Arial"/>
          <w:i/>
        </w:rPr>
        <w:t xml:space="preserve"> </w:t>
      </w:r>
    </w:p>
    <w:p w14:paraId="2C997612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16534FEE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Smith, D, G. (2018) </w:t>
      </w:r>
      <w:r w:rsidRPr="009A0F85">
        <w:rPr>
          <w:rFonts w:ascii="Arial" w:eastAsia="Times New Roman" w:hAnsi="Arial" w:cs="Arial"/>
          <w:i/>
        </w:rPr>
        <w:t xml:space="preserve">At what age does our ability to learn a new language like a native speaker disappear? </w:t>
      </w:r>
      <w:r w:rsidRPr="009A0F85">
        <w:rPr>
          <w:rFonts w:ascii="Arial" w:eastAsia="Times New Roman" w:hAnsi="Arial" w:cs="Arial"/>
        </w:rPr>
        <w:t xml:space="preserve">Available at: </w:t>
      </w:r>
      <w:hyperlink r:id="rId12" w:anchor=":~:text=They%20concluded%20that%20the%20ability,before%20the%20age%20of%2010" w:history="1">
        <w:r w:rsidRPr="009A0F85">
          <w:rPr>
            <w:rStyle w:val="Hyperlink"/>
            <w:rFonts w:ascii="Arial" w:eastAsia="Times New Roman" w:hAnsi="Arial" w:cs="Arial"/>
          </w:rPr>
          <w:t>https://www.scientificamerican.com/article/at-what-age-does-our-ability-to-learn-a-new-language-like-a-native-speaker-disappear/#:~:text=They%20concluded%20that%20the%20ability,before%20the%20age%20of%2010</w:t>
        </w:r>
      </w:hyperlink>
      <w:r w:rsidRPr="009A0F85">
        <w:rPr>
          <w:rFonts w:ascii="Arial" w:eastAsia="Times New Roman" w:hAnsi="Arial" w:cs="Arial"/>
        </w:rPr>
        <w:t>. (Accessed: 23</w:t>
      </w:r>
      <w:r w:rsidRPr="009C72C9">
        <w:rPr>
          <w:rFonts w:ascii="Arial" w:eastAsia="Times New Roman" w:hAnsi="Arial" w:cs="Arial"/>
          <w:vertAlign w:val="superscript"/>
        </w:rPr>
        <w:t>rd</w:t>
      </w:r>
      <w:r>
        <w:rPr>
          <w:rFonts w:ascii="Arial" w:eastAsia="Times New Roman" w:hAnsi="Arial" w:cs="Arial"/>
        </w:rPr>
        <w:t xml:space="preserve"> March 2021). </w:t>
      </w:r>
    </w:p>
    <w:p w14:paraId="152E2A91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2723ACA2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Urdd (2021) </w:t>
      </w:r>
      <w:r w:rsidRPr="009A0F85">
        <w:rPr>
          <w:rFonts w:ascii="Arial" w:eastAsia="Times New Roman" w:hAnsi="Arial" w:cs="Arial"/>
          <w:i/>
        </w:rPr>
        <w:t xml:space="preserve">Our History. </w:t>
      </w:r>
      <w:r w:rsidRPr="009A0F85">
        <w:rPr>
          <w:rFonts w:ascii="Arial" w:eastAsia="Times New Roman" w:hAnsi="Arial" w:cs="Arial"/>
        </w:rPr>
        <w:t xml:space="preserve">Available at: </w:t>
      </w:r>
      <w:hyperlink r:id="rId13" w:history="1">
        <w:r w:rsidRPr="009A0F85">
          <w:rPr>
            <w:rStyle w:val="Hyperlink"/>
            <w:rFonts w:ascii="Arial" w:eastAsia="Times New Roman" w:hAnsi="Arial" w:cs="Arial"/>
          </w:rPr>
          <w:t>https://www.urdd.cymru/en/about-us/what-urdd/our-history/</w:t>
        </w:r>
      </w:hyperlink>
      <w:r w:rsidRPr="009A0F85">
        <w:rPr>
          <w:rFonts w:ascii="Arial" w:eastAsia="Times New Roman" w:hAnsi="Arial" w:cs="Arial"/>
        </w:rPr>
        <w:t xml:space="preserve"> (Accessed</w:t>
      </w:r>
      <w:r>
        <w:rPr>
          <w:rFonts w:ascii="Arial" w:eastAsia="Times New Roman" w:hAnsi="Arial" w:cs="Arial"/>
        </w:rPr>
        <w:t>: 23</w:t>
      </w:r>
      <w:r w:rsidRPr="009C72C9">
        <w:rPr>
          <w:rFonts w:ascii="Arial" w:eastAsia="Times New Roman" w:hAnsi="Arial" w:cs="Arial"/>
          <w:vertAlign w:val="superscript"/>
        </w:rPr>
        <w:t>rd</w:t>
      </w:r>
      <w:r>
        <w:rPr>
          <w:rFonts w:ascii="Arial" w:eastAsia="Times New Roman" w:hAnsi="Arial" w:cs="Arial"/>
        </w:rPr>
        <w:t xml:space="preserve"> March 2021).</w:t>
      </w:r>
    </w:p>
    <w:p w14:paraId="1EA27FEC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5B1235A2" w14:textId="77777777" w:rsidR="009C72C9" w:rsidRPr="009A0F85" w:rsidRDefault="009C72C9" w:rsidP="009C72C9">
      <w:pPr>
        <w:spacing w:line="360" w:lineRule="auto"/>
        <w:jc w:val="both"/>
        <w:rPr>
          <w:rFonts w:ascii="Arial" w:hAnsi="Arial" w:cs="Arial"/>
        </w:rPr>
      </w:pPr>
      <w:r w:rsidRPr="009A0F85">
        <w:rPr>
          <w:rFonts w:ascii="Arial" w:hAnsi="Arial" w:cs="Arial"/>
        </w:rPr>
        <w:lastRenderedPageBreak/>
        <w:t xml:space="preserve">Vince, G. (2016) </w:t>
      </w:r>
      <w:r w:rsidRPr="009A0F85">
        <w:rPr>
          <w:rFonts w:ascii="Arial" w:hAnsi="Arial" w:cs="Arial"/>
          <w:i/>
        </w:rPr>
        <w:t>The Amazing benefits of being bilingual</w:t>
      </w:r>
      <w:r w:rsidRPr="009A0F85">
        <w:rPr>
          <w:rFonts w:ascii="Arial" w:hAnsi="Arial" w:cs="Arial"/>
        </w:rPr>
        <w:t xml:space="preserve">. Available at: </w:t>
      </w:r>
      <w:hyperlink r:id="rId14" w:history="1">
        <w:r w:rsidRPr="009A0F85">
          <w:rPr>
            <w:rStyle w:val="Hyperlink"/>
            <w:rFonts w:ascii="Arial" w:hAnsi="Arial" w:cs="Arial"/>
          </w:rPr>
          <w:t>https://www.bbc.com/future/article/20160811-the-amazing-benefits-of-being-bilingual</w:t>
        </w:r>
      </w:hyperlink>
      <w:r w:rsidRPr="009A0F85">
        <w:rPr>
          <w:rFonts w:ascii="Arial" w:hAnsi="Arial" w:cs="Arial"/>
        </w:rPr>
        <w:t xml:space="preserve"> (Accessed: 23</w:t>
      </w:r>
      <w:r>
        <w:rPr>
          <w:rFonts w:ascii="Arial" w:hAnsi="Arial" w:cs="Arial"/>
        </w:rPr>
        <w:t>rd March 2021).</w:t>
      </w:r>
    </w:p>
    <w:p w14:paraId="64A06AD4" w14:textId="77777777" w:rsidR="009C72C9" w:rsidRDefault="009C72C9" w:rsidP="009C72C9">
      <w:pPr>
        <w:spacing w:line="360" w:lineRule="auto"/>
        <w:jc w:val="both"/>
        <w:rPr>
          <w:rFonts w:ascii="Arial" w:hAnsi="Arial" w:cs="Arial"/>
        </w:rPr>
      </w:pPr>
    </w:p>
    <w:p w14:paraId="792F4531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hAnsi="Arial" w:cs="Arial"/>
        </w:rPr>
        <w:t>Welsh Government (2009)</w:t>
      </w:r>
      <w:r>
        <w:rPr>
          <w:rFonts w:ascii="Arial" w:hAnsi="Arial" w:cs="Arial"/>
        </w:rPr>
        <w:t xml:space="preserve"> </w:t>
      </w:r>
      <w:r w:rsidRPr="009A0F85">
        <w:rPr>
          <w:rFonts w:ascii="Arial" w:eastAsia="Times New Roman" w:hAnsi="Arial" w:cs="Arial"/>
          <w:i/>
        </w:rPr>
        <w:t>Welsh-medium Education Strategy</w:t>
      </w:r>
      <w:r w:rsidRPr="009A0F85">
        <w:rPr>
          <w:rFonts w:ascii="Arial" w:eastAsia="Times New Roman" w:hAnsi="Arial" w:cs="Arial"/>
        </w:rPr>
        <w:t>. Cardiff: Welsh Assembly Government.</w:t>
      </w:r>
    </w:p>
    <w:p w14:paraId="257E6482" w14:textId="77777777" w:rsidR="009C72C9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</w:p>
    <w:p w14:paraId="7CE2A4DE" w14:textId="77777777" w:rsidR="009C72C9" w:rsidRPr="009A0F85" w:rsidRDefault="009C72C9" w:rsidP="009C72C9">
      <w:pPr>
        <w:spacing w:line="360" w:lineRule="auto"/>
        <w:jc w:val="both"/>
        <w:rPr>
          <w:rFonts w:ascii="Arial" w:eastAsia="Times New Roman" w:hAnsi="Arial" w:cs="Arial"/>
        </w:rPr>
      </w:pPr>
      <w:r w:rsidRPr="009A0F85">
        <w:rPr>
          <w:rFonts w:ascii="Arial" w:eastAsia="Times New Roman" w:hAnsi="Arial" w:cs="Arial"/>
        </w:rPr>
        <w:t xml:space="preserve">Welsh Government (2015) </w:t>
      </w:r>
      <w:r w:rsidRPr="009A0F85">
        <w:rPr>
          <w:rFonts w:ascii="Arial" w:eastAsia="Times New Roman" w:hAnsi="Arial" w:cs="Arial"/>
          <w:i/>
        </w:rPr>
        <w:t xml:space="preserve">Evaluation report on capacity building approaches to support the delivery of English as an additional language in Wales. </w:t>
      </w:r>
      <w:r w:rsidRPr="009A0F85">
        <w:rPr>
          <w:rFonts w:ascii="Arial" w:eastAsia="Times New Roman" w:hAnsi="Arial" w:cs="Arial"/>
        </w:rPr>
        <w:t xml:space="preserve">Available at: </w:t>
      </w:r>
      <w:hyperlink r:id="rId15" w:history="1">
        <w:r w:rsidRPr="009A0F85">
          <w:rPr>
            <w:rStyle w:val="Hyperlink"/>
            <w:rFonts w:ascii="Arial" w:eastAsia="Times New Roman" w:hAnsi="Arial" w:cs="Arial"/>
          </w:rPr>
          <w:t>https://gov.wales/sites/default/files/publications/2018-11/evaluation-report-on-capacity-building-approaches-to-support-the-delivery-of-english-as-an-additional-language-in-wales.pdf</w:t>
        </w:r>
      </w:hyperlink>
      <w:r w:rsidRPr="009A0F85">
        <w:rPr>
          <w:rFonts w:ascii="Arial" w:eastAsia="Times New Roman" w:hAnsi="Arial" w:cs="Arial"/>
        </w:rPr>
        <w:t xml:space="preserve"> (Accessed: </w:t>
      </w:r>
      <w:r>
        <w:rPr>
          <w:rFonts w:ascii="Arial" w:eastAsia="Times New Roman" w:hAnsi="Arial" w:cs="Arial"/>
        </w:rPr>
        <w:t xml:space="preserve">23rd March 2021). </w:t>
      </w:r>
    </w:p>
    <w:sectPr w:rsidR="009C72C9" w:rsidRPr="009A0F85" w:rsidSect="009A0F85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F4869" w14:textId="77777777" w:rsidR="00C17CBA" w:rsidRDefault="00C17CBA" w:rsidP="00722801">
      <w:r>
        <w:separator/>
      </w:r>
    </w:p>
  </w:endnote>
  <w:endnote w:type="continuationSeparator" w:id="0">
    <w:p w14:paraId="71934FCE" w14:textId="77777777" w:rsidR="00C17CBA" w:rsidRDefault="00C17CBA" w:rsidP="0072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7331B" w14:textId="77777777" w:rsidR="00C17CBA" w:rsidRDefault="00C17CBA" w:rsidP="00722801">
      <w:r>
        <w:separator/>
      </w:r>
    </w:p>
  </w:footnote>
  <w:footnote w:type="continuationSeparator" w:id="0">
    <w:p w14:paraId="35326F88" w14:textId="77777777" w:rsidR="00C17CBA" w:rsidRDefault="00C17CBA" w:rsidP="00722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89131" w14:textId="5AD770F9" w:rsidR="00722801" w:rsidRDefault="00722801">
    <w:pPr>
      <w:pStyle w:val="Header"/>
    </w:pPr>
    <w:r>
      <w:t>Student Number- 1909288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05F"/>
    <w:rsid w:val="0001079A"/>
    <w:rsid w:val="000119FF"/>
    <w:rsid w:val="0002017E"/>
    <w:rsid w:val="00054683"/>
    <w:rsid w:val="000671F5"/>
    <w:rsid w:val="00094F4E"/>
    <w:rsid w:val="000A0E48"/>
    <w:rsid w:val="00167733"/>
    <w:rsid w:val="0022757F"/>
    <w:rsid w:val="002407FE"/>
    <w:rsid w:val="00251BB0"/>
    <w:rsid w:val="002C7D32"/>
    <w:rsid w:val="002F200C"/>
    <w:rsid w:val="0030078D"/>
    <w:rsid w:val="0031075F"/>
    <w:rsid w:val="0034236A"/>
    <w:rsid w:val="00360B1B"/>
    <w:rsid w:val="003B0040"/>
    <w:rsid w:val="003E07FE"/>
    <w:rsid w:val="004027DD"/>
    <w:rsid w:val="00447671"/>
    <w:rsid w:val="004E68C3"/>
    <w:rsid w:val="004E7B5A"/>
    <w:rsid w:val="00506456"/>
    <w:rsid w:val="00515880"/>
    <w:rsid w:val="00520D0A"/>
    <w:rsid w:val="00564E7E"/>
    <w:rsid w:val="00565809"/>
    <w:rsid w:val="00567C1F"/>
    <w:rsid w:val="00572FDB"/>
    <w:rsid w:val="005760F7"/>
    <w:rsid w:val="005E5C56"/>
    <w:rsid w:val="006F43CE"/>
    <w:rsid w:val="00722801"/>
    <w:rsid w:val="00725D24"/>
    <w:rsid w:val="00750094"/>
    <w:rsid w:val="007D2E84"/>
    <w:rsid w:val="0082017D"/>
    <w:rsid w:val="00852C9C"/>
    <w:rsid w:val="008A30A6"/>
    <w:rsid w:val="008A6ADB"/>
    <w:rsid w:val="008B5335"/>
    <w:rsid w:val="008C3C98"/>
    <w:rsid w:val="008E0C6C"/>
    <w:rsid w:val="008E617D"/>
    <w:rsid w:val="0091193E"/>
    <w:rsid w:val="00962DFC"/>
    <w:rsid w:val="009717A7"/>
    <w:rsid w:val="009A0F85"/>
    <w:rsid w:val="009A1948"/>
    <w:rsid w:val="009C72C9"/>
    <w:rsid w:val="009F0780"/>
    <w:rsid w:val="00A446F1"/>
    <w:rsid w:val="00A44768"/>
    <w:rsid w:val="00A56C86"/>
    <w:rsid w:val="00A6132F"/>
    <w:rsid w:val="00AF3643"/>
    <w:rsid w:val="00B91516"/>
    <w:rsid w:val="00C17CBA"/>
    <w:rsid w:val="00C50E42"/>
    <w:rsid w:val="00CD7BDF"/>
    <w:rsid w:val="00D755EA"/>
    <w:rsid w:val="00D97403"/>
    <w:rsid w:val="00DA48BC"/>
    <w:rsid w:val="00E74892"/>
    <w:rsid w:val="00EC7DFF"/>
    <w:rsid w:val="00EE169A"/>
    <w:rsid w:val="00F039EA"/>
    <w:rsid w:val="00F13DDF"/>
    <w:rsid w:val="00F362DF"/>
    <w:rsid w:val="00F5605F"/>
    <w:rsid w:val="00F816A4"/>
    <w:rsid w:val="00F83C2F"/>
    <w:rsid w:val="00FA25D4"/>
    <w:rsid w:val="00FB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B08F1"/>
  <w15:chartTrackingRefBased/>
  <w15:docId w15:val="{BDFC2B3F-31BA-C94D-AC3B-9F2C9609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07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75F"/>
    <w:rPr>
      <w:color w:val="605E5C"/>
      <w:shd w:val="clear" w:color="auto" w:fill="E1DFDD"/>
    </w:rPr>
  </w:style>
  <w:style w:type="character" w:customStyle="1" w:styleId="nlmyear">
    <w:name w:val="nlm_year"/>
    <w:basedOn w:val="DefaultParagraphFont"/>
    <w:rsid w:val="00565809"/>
  </w:style>
  <w:style w:type="character" w:customStyle="1" w:styleId="nlmarticle-title">
    <w:name w:val="nlm_article-title"/>
    <w:basedOn w:val="DefaultParagraphFont"/>
    <w:rsid w:val="00565809"/>
  </w:style>
  <w:style w:type="character" w:customStyle="1" w:styleId="nlmfpage">
    <w:name w:val="nlm_fpage"/>
    <w:basedOn w:val="DefaultParagraphFont"/>
    <w:rsid w:val="00565809"/>
  </w:style>
  <w:style w:type="character" w:customStyle="1" w:styleId="nlmlpage">
    <w:name w:val="nlm_lpage"/>
    <w:basedOn w:val="DefaultParagraphFont"/>
    <w:rsid w:val="00565809"/>
  </w:style>
  <w:style w:type="character" w:customStyle="1" w:styleId="ref-journal">
    <w:name w:val="ref-journal"/>
    <w:basedOn w:val="DefaultParagraphFont"/>
    <w:rsid w:val="00360B1B"/>
  </w:style>
  <w:style w:type="character" w:customStyle="1" w:styleId="ref-vol">
    <w:name w:val="ref-vol"/>
    <w:basedOn w:val="DefaultParagraphFont"/>
    <w:rsid w:val="00360B1B"/>
  </w:style>
  <w:style w:type="paragraph" w:styleId="Header">
    <w:name w:val="header"/>
    <w:basedOn w:val="Normal"/>
    <w:link w:val="HeaderChar"/>
    <w:uiPriority w:val="99"/>
    <w:unhideWhenUsed/>
    <w:rsid w:val="007228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2801"/>
  </w:style>
  <w:style w:type="paragraph" w:styleId="Footer">
    <w:name w:val="footer"/>
    <w:basedOn w:val="Normal"/>
    <w:link w:val="FooterChar"/>
    <w:uiPriority w:val="99"/>
    <w:unhideWhenUsed/>
    <w:rsid w:val="007228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2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3" Type="http://schemas.openxmlformats.org/officeDocument/2006/relationships/hyperlink" Target="https://www.urdd.cymru/en/about-us/what-urdd/our-history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nuhi.com/10-benefits-of-being-bilingual/" TargetMode="External"/><Relationship Id="rId12" Type="http://schemas.openxmlformats.org/officeDocument/2006/relationships/hyperlink" Target="https://www.scientificamerican.com/article/at-what-age-does-our-ability-to-learn-a-new-language-like-a-native-speaker-disappear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senedd.wales/media/cgdmktvv/paper_3_-_prof-_colin_baker-english.pdf" TargetMode="External"/><Relationship Id="rId11" Type="http://schemas.openxmlformats.org/officeDocument/2006/relationships/hyperlink" Target="https://senedd.wales/media/e3mfvow3/paper_3_-_dr_w_gwyn_lewis-english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10" Type="http://schemas.openxmlformats.org/officeDocument/2006/relationships/hyperlink" Target="https://www.bbc.com/future/article/20181024-the-best-age-to-learn-a-foreign-languag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wb.gov.wales/api/storage/d5d8e39c-b534-40cb-a3f5-7e2e126d8077/foundation-phase-framework.pdf" TargetMode="External"/><Relationship Id="rId14" Type="http://schemas.openxmlformats.org/officeDocument/2006/relationships/hyperlink" Target="https://www.bbc.com/future/article/20160811-the-amazing-benefits-of-being-biling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2021-03-25T21:02:00Z</dcterms:created>
  <dcterms:modified xsi:type="dcterms:W3CDTF">2021-03-25T21:20:00Z</dcterms:modified>
</cp:coreProperties>
</file>