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E50FF" w14:textId="77777777" w:rsidR="003815CB" w:rsidRDefault="00A4040D" w:rsidP="00A4040D">
      <w:pPr>
        <w:spacing w:line="480" w:lineRule="auto"/>
        <w:rPr>
          <w:rFonts w:ascii="Arial" w:hAnsi="Arial" w:cs="Arial"/>
        </w:rPr>
      </w:pPr>
      <w:r w:rsidRPr="00A4040D">
        <w:rPr>
          <w:rFonts w:ascii="Arial" w:hAnsi="Arial" w:cs="Arial"/>
        </w:rPr>
        <w:t>Management skills</w:t>
      </w:r>
    </w:p>
    <w:p w14:paraId="3CF6274B" w14:textId="77777777" w:rsidR="00322255" w:rsidRDefault="00322255" w:rsidP="00A4040D">
      <w:pPr>
        <w:spacing w:line="480" w:lineRule="auto"/>
        <w:rPr>
          <w:rFonts w:ascii="Arial" w:hAnsi="Arial" w:cs="Arial"/>
        </w:rPr>
      </w:pPr>
    </w:p>
    <w:p w14:paraId="4A4E4E39" w14:textId="77777777" w:rsidR="00322255" w:rsidRPr="00427D3F" w:rsidRDefault="00322255" w:rsidP="00A4040D">
      <w:pPr>
        <w:spacing w:line="480" w:lineRule="auto"/>
        <w:rPr>
          <w:rFonts w:ascii="Arial" w:hAnsi="Arial" w:cs="Arial"/>
          <w:b/>
        </w:rPr>
      </w:pPr>
      <w:r w:rsidRPr="00427D3F">
        <w:rPr>
          <w:rFonts w:ascii="Arial" w:hAnsi="Arial" w:cs="Arial"/>
          <w:b/>
        </w:rPr>
        <w:t>Evaluate the legislation regarding the age of criminal liability and discuss whether 10 years is the correct age?</w:t>
      </w:r>
    </w:p>
    <w:p w14:paraId="391BC2B7" w14:textId="77777777" w:rsidR="00A4040D" w:rsidRPr="00A4040D" w:rsidRDefault="00A4040D" w:rsidP="00A4040D">
      <w:pPr>
        <w:spacing w:line="480" w:lineRule="auto"/>
        <w:rPr>
          <w:rFonts w:ascii="Arial" w:hAnsi="Arial" w:cs="Arial"/>
        </w:rPr>
      </w:pPr>
    </w:p>
    <w:p w14:paraId="7909B06E" w14:textId="77777777" w:rsidR="00543EA1" w:rsidRPr="00427D3F" w:rsidRDefault="00427D3F" w:rsidP="00A4040D">
      <w:pPr>
        <w:spacing w:line="480" w:lineRule="auto"/>
        <w:rPr>
          <w:rFonts w:ascii="Arial" w:hAnsi="Arial" w:cs="Arial"/>
          <w:b/>
        </w:rPr>
      </w:pPr>
      <w:r w:rsidRPr="00427D3F">
        <w:rPr>
          <w:rFonts w:ascii="Arial" w:hAnsi="Arial" w:cs="Arial"/>
          <w:b/>
        </w:rPr>
        <w:t>Introduction</w:t>
      </w:r>
    </w:p>
    <w:p w14:paraId="03C276E2" w14:textId="77777777" w:rsidR="00322255" w:rsidRDefault="00A4040D" w:rsidP="00A4040D">
      <w:pPr>
        <w:spacing w:line="480" w:lineRule="auto"/>
        <w:rPr>
          <w:rFonts w:ascii="Arial" w:hAnsi="Arial" w:cs="Arial"/>
        </w:rPr>
      </w:pPr>
      <w:r>
        <w:rPr>
          <w:rFonts w:ascii="Arial" w:hAnsi="Arial" w:cs="Arial"/>
        </w:rPr>
        <w:t>T</w:t>
      </w:r>
      <w:r w:rsidRPr="00A4040D">
        <w:rPr>
          <w:rFonts w:ascii="Arial" w:hAnsi="Arial" w:cs="Arial"/>
        </w:rPr>
        <w:t>his report will evaluate and discuss</w:t>
      </w:r>
      <w:r>
        <w:rPr>
          <w:rFonts w:ascii="Arial" w:hAnsi="Arial" w:cs="Arial"/>
        </w:rPr>
        <w:t xml:space="preserve"> legislation in relation to</w:t>
      </w:r>
      <w:r w:rsidR="004A287E">
        <w:rPr>
          <w:rFonts w:ascii="Arial" w:hAnsi="Arial" w:cs="Arial"/>
        </w:rPr>
        <w:t xml:space="preserve"> </w:t>
      </w:r>
      <w:r>
        <w:rPr>
          <w:rFonts w:ascii="Arial" w:hAnsi="Arial" w:cs="Arial"/>
        </w:rPr>
        <w:t xml:space="preserve">criminal liability </w:t>
      </w:r>
      <w:r w:rsidR="004A287E">
        <w:rPr>
          <w:rFonts w:ascii="Arial" w:hAnsi="Arial" w:cs="Arial"/>
        </w:rPr>
        <w:t xml:space="preserve">at the age of 10 and whether this is correct. </w:t>
      </w:r>
      <w:r w:rsidR="00322255">
        <w:rPr>
          <w:rFonts w:ascii="Arial" w:hAnsi="Arial" w:cs="Arial"/>
        </w:rPr>
        <w:t xml:space="preserve">The report will outline elements of current laws relevant to a child and discuss differences that contradict the definition of a child and what is considered to be appropriate for criminal liability in relation to age. </w:t>
      </w:r>
      <w:r w:rsidR="0027257F">
        <w:rPr>
          <w:rFonts w:ascii="Arial" w:hAnsi="Arial" w:cs="Arial"/>
        </w:rPr>
        <w:t>The report will outline differences in other countries and reasons for this</w:t>
      </w:r>
      <w:r w:rsidR="006C3221">
        <w:rPr>
          <w:rFonts w:ascii="Arial" w:hAnsi="Arial" w:cs="Arial"/>
        </w:rPr>
        <w:t>. It</w:t>
      </w:r>
      <w:r w:rsidR="00914B92">
        <w:rPr>
          <w:rFonts w:ascii="Arial" w:hAnsi="Arial" w:cs="Arial"/>
        </w:rPr>
        <w:t xml:space="preserve"> will </w:t>
      </w:r>
      <w:r w:rsidR="00322255">
        <w:rPr>
          <w:rFonts w:ascii="Arial" w:hAnsi="Arial" w:cs="Arial"/>
        </w:rPr>
        <w:t xml:space="preserve">conclude </w:t>
      </w:r>
      <w:r w:rsidR="0027257F">
        <w:rPr>
          <w:rFonts w:ascii="Arial" w:hAnsi="Arial" w:cs="Arial"/>
        </w:rPr>
        <w:t xml:space="preserve">with a brief evaluation of outcome of findings. </w:t>
      </w:r>
    </w:p>
    <w:p w14:paraId="56576696" w14:textId="77777777" w:rsidR="006B06CE" w:rsidRPr="004471C6" w:rsidRDefault="006B06CE" w:rsidP="006B06CE">
      <w:pPr>
        <w:rPr>
          <w:rFonts w:ascii="Arial" w:hAnsi="Arial" w:cs="Arial"/>
          <w:color w:val="000000" w:themeColor="text1"/>
          <w:shd w:val="clear" w:color="auto" w:fill="FFFFFF"/>
        </w:rPr>
      </w:pPr>
    </w:p>
    <w:p w14:paraId="720761F4" w14:textId="77777777" w:rsidR="006B06CE" w:rsidRDefault="006B06CE" w:rsidP="006B06CE"/>
    <w:p w14:paraId="2045C933" w14:textId="77777777" w:rsidR="006C3221" w:rsidRDefault="004A287E" w:rsidP="006C3221">
      <w:pPr>
        <w:spacing w:line="480" w:lineRule="auto"/>
        <w:rPr>
          <w:rFonts w:ascii="Arial" w:hAnsi="Arial" w:cs="Arial"/>
        </w:rPr>
      </w:pPr>
      <w:r>
        <w:rPr>
          <w:rFonts w:ascii="Arial" w:hAnsi="Arial" w:cs="Arial"/>
        </w:rPr>
        <w:t xml:space="preserve">Presently within Britain a person is considered a child by law up until the age of 18. </w:t>
      </w:r>
      <w:r w:rsidR="00322255">
        <w:rPr>
          <w:rFonts w:ascii="Arial" w:hAnsi="Arial" w:cs="Arial"/>
        </w:rPr>
        <w:t>Both the United Nations Convention on the Rights of a Child and the Children Act 1989 define a child as someone under the age of 18.</w:t>
      </w:r>
      <w:r w:rsidR="0027257F">
        <w:rPr>
          <w:rFonts w:ascii="Arial" w:hAnsi="Arial" w:cs="Arial"/>
        </w:rPr>
        <w:t xml:space="preserve"> The NSPCC state “a child is someone who has not yet reached their 18</w:t>
      </w:r>
      <w:r w:rsidR="0027257F" w:rsidRPr="0027257F">
        <w:rPr>
          <w:rFonts w:ascii="Arial" w:hAnsi="Arial" w:cs="Arial"/>
          <w:vertAlign w:val="superscript"/>
        </w:rPr>
        <w:t>th</w:t>
      </w:r>
      <w:r w:rsidR="0027257F">
        <w:rPr>
          <w:rFonts w:ascii="Arial" w:hAnsi="Arial" w:cs="Arial"/>
        </w:rPr>
        <w:t xml:space="preserve"> Birthday” (</w:t>
      </w:r>
      <w:hyperlink r:id="rId8" w:history="1">
        <w:r w:rsidR="00156102" w:rsidRPr="007727FF">
          <w:rPr>
            <w:rStyle w:val="Hyperlink"/>
            <w:rFonts w:ascii="Arial" w:hAnsi="Arial" w:cs="Arial"/>
          </w:rPr>
          <w:t>www.nspcc.org.uk</w:t>
        </w:r>
      </w:hyperlink>
      <w:r w:rsidR="0027257F">
        <w:rPr>
          <w:rFonts w:ascii="Arial" w:hAnsi="Arial" w:cs="Arial"/>
        </w:rPr>
        <w:t>)</w:t>
      </w:r>
      <w:r w:rsidR="00156102">
        <w:rPr>
          <w:rFonts w:ascii="Arial" w:hAnsi="Arial" w:cs="Arial"/>
        </w:rPr>
        <w:t xml:space="preserve">. </w:t>
      </w:r>
    </w:p>
    <w:p w14:paraId="3044713C" w14:textId="77777777" w:rsidR="006C3221" w:rsidRPr="006C3221" w:rsidRDefault="006C3221" w:rsidP="006C3221">
      <w:pPr>
        <w:spacing w:line="480" w:lineRule="auto"/>
        <w:rPr>
          <w:rFonts w:ascii="Arial" w:hAnsi="Arial" w:cs="Arial"/>
        </w:rPr>
      </w:pPr>
    </w:p>
    <w:p w14:paraId="4CB8DE1E" w14:textId="77777777" w:rsidR="006C3221" w:rsidRDefault="006C3221" w:rsidP="006C3221">
      <w:pPr>
        <w:spacing w:line="480" w:lineRule="auto"/>
        <w:rPr>
          <w:rFonts w:ascii="Arial" w:hAnsi="Arial" w:cs="Arial"/>
        </w:rPr>
      </w:pPr>
      <w:r w:rsidRPr="004471C6">
        <w:rPr>
          <w:rFonts w:ascii="Arial" w:hAnsi="Arial" w:cs="Arial"/>
          <w:color w:val="000000" w:themeColor="text1"/>
          <w:shd w:val="clear" w:color="auto" w:fill="FFFFFF"/>
        </w:rPr>
        <w:t>The</w:t>
      </w:r>
      <w:r w:rsidRPr="004471C6">
        <w:rPr>
          <w:rStyle w:val="apple-converted-space"/>
          <w:rFonts w:ascii="Arial" w:hAnsi="Arial" w:cs="Arial"/>
          <w:color w:val="000000" w:themeColor="text1"/>
          <w:shd w:val="clear" w:color="auto" w:fill="FFFFFF"/>
        </w:rPr>
        <w:t> current age of criminal liability within England and Wales is 10 years. Although children under the age of 10 cannot be charged with a crime, punishments can be imposed to those under the age of 10 (</w:t>
      </w:r>
      <w:hyperlink r:id="rId9" w:history="1">
        <w:r w:rsidRPr="000D0FF8">
          <w:rPr>
            <w:rStyle w:val="Hyperlink"/>
            <w:rFonts w:ascii="Arial" w:hAnsi="Arial" w:cs="Arial"/>
            <w:shd w:val="clear" w:color="auto" w:fill="FFFFFF"/>
          </w:rPr>
          <w:t>www.gov.uk</w:t>
        </w:r>
      </w:hyperlink>
      <w:r>
        <w:rPr>
          <w:rStyle w:val="apple-converted-space"/>
          <w:rFonts w:ascii="Arial" w:hAnsi="Arial" w:cs="Arial"/>
          <w:color w:val="000000" w:themeColor="text1"/>
          <w:shd w:val="clear" w:color="auto" w:fill="FFFFFF"/>
        </w:rPr>
        <w:t>)</w:t>
      </w:r>
      <w:r w:rsidRPr="004471C6">
        <w:rPr>
          <w:rStyle w:val="apple-converted-space"/>
          <w:rFonts w:ascii="Arial" w:hAnsi="Arial" w:cs="Arial"/>
          <w:color w:val="000000" w:themeColor="text1"/>
          <w:shd w:val="clear" w:color="auto" w:fill="FFFFFF"/>
        </w:rPr>
        <w:t xml:space="preserve">. </w:t>
      </w:r>
      <w:r>
        <w:rPr>
          <w:rFonts w:ascii="Arial" w:hAnsi="Arial" w:cs="Arial"/>
        </w:rPr>
        <w:t>Therefore, given the age of criminal liability in Britain is 10</w:t>
      </w:r>
      <w:r w:rsidRPr="00A4040D">
        <w:rPr>
          <w:rFonts w:ascii="Arial" w:hAnsi="Arial" w:cs="Arial"/>
        </w:rPr>
        <w:t xml:space="preserve"> </w:t>
      </w:r>
      <w:r>
        <w:rPr>
          <w:rFonts w:ascii="Arial" w:hAnsi="Arial" w:cs="Arial"/>
        </w:rPr>
        <w:t xml:space="preserve">this poses questions upon the legal definition of a child as stated they are until the age of 18. </w:t>
      </w:r>
    </w:p>
    <w:p w14:paraId="6B2DFE23" w14:textId="77777777" w:rsidR="00156102" w:rsidRDefault="00156102" w:rsidP="0027257F">
      <w:pPr>
        <w:spacing w:line="480" w:lineRule="auto"/>
        <w:rPr>
          <w:rFonts w:ascii="Arial" w:hAnsi="Arial" w:cs="Arial"/>
        </w:rPr>
      </w:pPr>
    </w:p>
    <w:p w14:paraId="5E7B6B5D" w14:textId="77777777" w:rsidR="00427D3F" w:rsidRDefault="00427D3F" w:rsidP="0027257F">
      <w:pPr>
        <w:spacing w:line="480" w:lineRule="auto"/>
        <w:rPr>
          <w:rFonts w:ascii="Arial" w:hAnsi="Arial" w:cs="Arial"/>
        </w:rPr>
      </w:pPr>
    </w:p>
    <w:p w14:paraId="3FD2C94B" w14:textId="77777777" w:rsidR="00543EA1" w:rsidRPr="00427D3F" w:rsidRDefault="00543EA1" w:rsidP="0027257F">
      <w:pPr>
        <w:spacing w:line="480" w:lineRule="auto"/>
        <w:rPr>
          <w:rFonts w:ascii="Arial" w:hAnsi="Arial" w:cs="Arial"/>
          <w:b/>
        </w:rPr>
      </w:pPr>
      <w:r w:rsidRPr="00427D3F">
        <w:rPr>
          <w:rFonts w:ascii="Arial" w:hAnsi="Arial" w:cs="Arial"/>
          <w:b/>
        </w:rPr>
        <w:lastRenderedPageBreak/>
        <w:t xml:space="preserve">Criminal responsibility example </w:t>
      </w:r>
    </w:p>
    <w:p w14:paraId="14811B6A" w14:textId="77777777" w:rsidR="00DB5D74" w:rsidRDefault="00B93D2F" w:rsidP="0027257F">
      <w:pPr>
        <w:spacing w:line="480" w:lineRule="auto"/>
        <w:rPr>
          <w:rFonts w:ascii="Arial" w:hAnsi="Arial" w:cs="Arial"/>
        </w:rPr>
      </w:pPr>
      <w:r>
        <w:rPr>
          <w:rFonts w:ascii="Arial" w:hAnsi="Arial" w:cs="Arial"/>
        </w:rPr>
        <w:t xml:space="preserve">An example of a child being convicted </w:t>
      </w:r>
      <w:r w:rsidR="006C3221">
        <w:rPr>
          <w:rFonts w:ascii="Arial" w:hAnsi="Arial" w:cs="Arial"/>
        </w:rPr>
        <w:t xml:space="preserve">for a crime in Britain, </w:t>
      </w:r>
      <w:r w:rsidR="00156102">
        <w:rPr>
          <w:rFonts w:ascii="Arial" w:hAnsi="Arial" w:cs="Arial"/>
        </w:rPr>
        <w:t xml:space="preserve">was in 1993 when two boys aged 10 </w:t>
      </w:r>
      <w:r>
        <w:rPr>
          <w:rFonts w:ascii="Arial" w:hAnsi="Arial" w:cs="Arial"/>
        </w:rPr>
        <w:t>were charged with the murder of a two-year-old (</w:t>
      </w:r>
      <w:hyperlink r:id="rId10" w:history="1">
        <w:r w:rsidR="00156102" w:rsidRPr="007727FF">
          <w:rPr>
            <w:rStyle w:val="Hyperlink"/>
            <w:rFonts w:ascii="Arial" w:hAnsi="Arial" w:cs="Arial"/>
          </w:rPr>
          <w:t>www.bbc.co.uk</w:t>
        </w:r>
      </w:hyperlink>
      <w:r w:rsidR="00156102">
        <w:rPr>
          <w:rFonts w:ascii="Arial" w:hAnsi="Arial" w:cs="Arial"/>
        </w:rPr>
        <w:t>). This highlights that the boys were considered to be of an age and level of understanding to know what they had done was wrong. The Children Act 1989 highlights that age and level of understanding need to be considered for any aspect of decision making in relation to a child’s welfare. C</w:t>
      </w:r>
      <w:r w:rsidR="00C918AE">
        <w:rPr>
          <w:rFonts w:ascii="Arial" w:hAnsi="Arial" w:cs="Arial"/>
        </w:rPr>
        <w:t xml:space="preserve">hildren under 10 cannot be charged or arrested with a crime however, consideration for a crime is imposed by way of punishment which include: </w:t>
      </w:r>
    </w:p>
    <w:p w14:paraId="38056AD4" w14:textId="77777777" w:rsidR="00C918AE" w:rsidRPr="00DB5D74" w:rsidRDefault="00D82CE8" w:rsidP="00C918AE">
      <w:pPr>
        <w:numPr>
          <w:ilvl w:val="0"/>
          <w:numId w:val="1"/>
        </w:numPr>
        <w:spacing w:after="75"/>
        <w:ind w:left="300"/>
        <w:rPr>
          <w:rFonts w:ascii="Arial" w:hAnsi="Arial" w:cs="Arial"/>
          <w:color w:val="0B0C0C"/>
        </w:rPr>
      </w:pPr>
      <w:r>
        <w:rPr>
          <w:rFonts w:ascii="Arial" w:hAnsi="Arial" w:cs="Arial"/>
          <w:color w:val="0B0C0C"/>
        </w:rPr>
        <w:t>“</w:t>
      </w:r>
      <w:r w:rsidR="00C918AE" w:rsidRPr="00DB5D74">
        <w:rPr>
          <w:rFonts w:ascii="Arial" w:hAnsi="Arial" w:cs="Arial"/>
          <w:color w:val="0B0C0C"/>
        </w:rPr>
        <w:t>Local Child Curfew</w:t>
      </w:r>
    </w:p>
    <w:p w14:paraId="42E01F22" w14:textId="77777777" w:rsidR="00C918AE" w:rsidRPr="00DB5D74" w:rsidRDefault="00C918AE" w:rsidP="00C918AE">
      <w:pPr>
        <w:numPr>
          <w:ilvl w:val="0"/>
          <w:numId w:val="1"/>
        </w:numPr>
        <w:spacing w:after="75"/>
        <w:ind w:left="300"/>
        <w:rPr>
          <w:rFonts w:ascii="Arial" w:hAnsi="Arial" w:cs="Arial"/>
          <w:color w:val="0B0C0C"/>
        </w:rPr>
      </w:pPr>
      <w:r w:rsidRPr="00DB5D74">
        <w:rPr>
          <w:rFonts w:ascii="Arial" w:hAnsi="Arial" w:cs="Arial"/>
          <w:color w:val="0B0C0C"/>
        </w:rPr>
        <w:t>Child Safety Order</w:t>
      </w:r>
    </w:p>
    <w:p w14:paraId="2B172635" w14:textId="77777777" w:rsidR="00C918AE" w:rsidRPr="005926C4" w:rsidRDefault="00C918AE" w:rsidP="00C918AE">
      <w:pPr>
        <w:pStyle w:val="NormalWeb"/>
        <w:spacing w:before="0" w:beforeAutospacing="0" w:after="0" w:afterAutospacing="0"/>
        <w:rPr>
          <w:rFonts w:ascii="Arial" w:hAnsi="Arial" w:cs="Arial"/>
          <w:color w:val="000000" w:themeColor="text1"/>
        </w:rPr>
      </w:pPr>
      <w:r w:rsidRPr="00DB5D74">
        <w:rPr>
          <w:rFonts w:ascii="Arial" w:hAnsi="Arial" w:cs="Arial"/>
          <w:color w:val="0B0C0C"/>
        </w:rPr>
        <w:t>Children under 10 who break the law regularly can sometimes be taken into care, or their</w:t>
      </w:r>
      <w:r w:rsidRPr="00DB5D74">
        <w:rPr>
          <w:rStyle w:val="apple-converted-space"/>
          <w:rFonts w:ascii="Arial" w:hAnsi="Arial" w:cs="Arial"/>
          <w:color w:val="0B0C0C"/>
        </w:rPr>
        <w:t> </w:t>
      </w:r>
      <w:hyperlink r:id="rId11" w:history="1">
        <w:r w:rsidRPr="005926C4">
          <w:rPr>
            <w:rStyle w:val="Hyperlink"/>
            <w:rFonts w:ascii="Arial" w:hAnsi="Arial" w:cs="Arial"/>
            <w:color w:val="000000" w:themeColor="text1"/>
            <w:u w:val="none"/>
            <w:bdr w:val="none" w:sz="0" w:space="0" w:color="auto" w:frame="1"/>
          </w:rPr>
          <w:t>parents could be held responsible</w:t>
        </w:r>
      </w:hyperlink>
      <w:r w:rsidRPr="005926C4">
        <w:rPr>
          <w:rFonts w:ascii="Arial" w:hAnsi="Arial" w:cs="Arial"/>
          <w:color w:val="000000" w:themeColor="text1"/>
        </w:rPr>
        <w:t>.</w:t>
      </w:r>
    </w:p>
    <w:p w14:paraId="32218457" w14:textId="77777777" w:rsidR="00C918AE" w:rsidRDefault="00C918AE" w:rsidP="00C918AE">
      <w:pPr>
        <w:pStyle w:val="NormalWeb"/>
        <w:spacing w:before="0" w:beforeAutospacing="0" w:after="0" w:afterAutospacing="0"/>
        <w:rPr>
          <w:rFonts w:ascii="Arial" w:hAnsi="Arial" w:cs="Arial"/>
          <w:color w:val="000000" w:themeColor="text1"/>
        </w:rPr>
      </w:pPr>
    </w:p>
    <w:p w14:paraId="4ADEC337" w14:textId="77777777" w:rsidR="00C918AE" w:rsidRPr="005926C4" w:rsidRDefault="00C918AE" w:rsidP="00C918AE">
      <w:pPr>
        <w:pStyle w:val="NormalWeb"/>
        <w:spacing w:before="0" w:beforeAutospacing="0" w:after="0" w:afterAutospacing="0"/>
        <w:rPr>
          <w:rFonts w:ascii="Arial" w:hAnsi="Arial" w:cs="Arial"/>
          <w:color w:val="000000" w:themeColor="text1"/>
        </w:rPr>
      </w:pPr>
      <w:r w:rsidRPr="005926C4">
        <w:rPr>
          <w:rFonts w:ascii="Arial" w:hAnsi="Arial" w:cs="Arial"/>
          <w:color w:val="000000" w:themeColor="text1"/>
        </w:rPr>
        <w:t>If a child has committed an offence or broken a Local Child Curfew, they can be placed under the supervision of a</w:t>
      </w:r>
      <w:r w:rsidRPr="005926C4">
        <w:rPr>
          <w:rStyle w:val="apple-converted-space"/>
          <w:rFonts w:ascii="Arial" w:hAnsi="Arial" w:cs="Arial"/>
          <w:color w:val="000000" w:themeColor="text1"/>
        </w:rPr>
        <w:t> </w:t>
      </w:r>
      <w:hyperlink r:id="rId12" w:history="1">
        <w:r w:rsidRPr="005926C4">
          <w:rPr>
            <w:rStyle w:val="Hyperlink"/>
            <w:rFonts w:ascii="Arial" w:hAnsi="Arial" w:cs="Arial"/>
            <w:color w:val="000000" w:themeColor="text1"/>
            <w:u w:val="none"/>
            <w:bdr w:val="none" w:sz="0" w:space="0" w:color="auto" w:frame="1"/>
          </w:rPr>
          <w:t>youth offending team</w:t>
        </w:r>
      </w:hyperlink>
      <w:r w:rsidRPr="005926C4">
        <w:rPr>
          <w:rFonts w:ascii="Arial" w:hAnsi="Arial" w:cs="Arial"/>
          <w:color w:val="000000" w:themeColor="text1"/>
        </w:rPr>
        <w:t>. This is called a Child Safety Order.</w:t>
      </w:r>
    </w:p>
    <w:p w14:paraId="5EF3E501" w14:textId="77777777" w:rsidR="00C918AE" w:rsidRDefault="00C918AE" w:rsidP="00C918AE">
      <w:pPr>
        <w:pStyle w:val="NormalWeb"/>
        <w:spacing w:before="300" w:beforeAutospacing="0" w:after="300" w:afterAutospacing="0"/>
        <w:rPr>
          <w:rFonts w:ascii="Arial" w:hAnsi="Arial" w:cs="Arial"/>
          <w:color w:val="0B0C0C"/>
        </w:rPr>
      </w:pPr>
      <w:r w:rsidRPr="00DB5D74">
        <w:rPr>
          <w:rFonts w:ascii="Arial" w:hAnsi="Arial" w:cs="Arial"/>
          <w:color w:val="0B0C0C"/>
        </w:rPr>
        <w:t>The order normally lasts for up to 3 months, but in some cases, it can last for up to 12 months</w:t>
      </w:r>
      <w:r>
        <w:rPr>
          <w:rFonts w:ascii="Arial" w:hAnsi="Arial" w:cs="Arial"/>
          <w:color w:val="0B0C0C"/>
        </w:rPr>
        <w:t>” (</w:t>
      </w:r>
      <w:hyperlink r:id="rId13" w:history="1">
        <w:r w:rsidRPr="007727FF">
          <w:rPr>
            <w:rStyle w:val="Hyperlink"/>
            <w:rFonts w:ascii="Arial" w:hAnsi="Arial" w:cs="Arial"/>
          </w:rPr>
          <w:t>www.gov.uk</w:t>
        </w:r>
      </w:hyperlink>
      <w:r>
        <w:rPr>
          <w:rFonts w:ascii="Arial" w:hAnsi="Arial" w:cs="Arial"/>
          <w:color w:val="0B0C0C"/>
        </w:rPr>
        <w:t xml:space="preserve">). </w:t>
      </w:r>
    </w:p>
    <w:p w14:paraId="4DA530E7" w14:textId="77777777" w:rsidR="00EE5D27" w:rsidRDefault="00EE5D27" w:rsidP="00C918AE">
      <w:pPr>
        <w:pStyle w:val="NormalWeb"/>
        <w:spacing w:before="300" w:beforeAutospacing="0" w:after="300" w:afterAutospacing="0"/>
        <w:rPr>
          <w:rFonts w:ascii="Arial" w:hAnsi="Arial" w:cs="Arial"/>
          <w:color w:val="0B0C0C"/>
        </w:rPr>
      </w:pPr>
    </w:p>
    <w:p w14:paraId="5551EA14" w14:textId="77777777" w:rsidR="00C33BC0" w:rsidRPr="00427D3F" w:rsidRDefault="00C33BC0" w:rsidP="00C918AE">
      <w:pPr>
        <w:pStyle w:val="NormalWeb"/>
        <w:spacing w:before="300" w:beforeAutospacing="0" w:after="300" w:afterAutospacing="0"/>
        <w:rPr>
          <w:rFonts w:ascii="Arial" w:hAnsi="Arial" w:cs="Arial"/>
          <w:b/>
          <w:color w:val="0B0C0C"/>
        </w:rPr>
      </w:pPr>
      <w:r w:rsidRPr="00427D3F">
        <w:rPr>
          <w:rFonts w:ascii="Arial" w:hAnsi="Arial" w:cs="Arial"/>
          <w:b/>
          <w:color w:val="0B0C0C"/>
        </w:rPr>
        <w:t>Criminal liability comparison outside Britain</w:t>
      </w:r>
    </w:p>
    <w:p w14:paraId="428DEB24" w14:textId="7375CCF8" w:rsidR="00E74A40" w:rsidRPr="0007388E" w:rsidRDefault="00EE5D27" w:rsidP="0007388E">
      <w:pPr>
        <w:pStyle w:val="NormalWeb"/>
        <w:spacing w:before="300" w:beforeAutospacing="0" w:after="300" w:afterAutospacing="0" w:line="480" w:lineRule="auto"/>
        <w:rPr>
          <w:rFonts w:ascii="Arial" w:hAnsi="Arial" w:cs="Arial"/>
          <w:color w:val="0B0C0C"/>
        </w:rPr>
      </w:pPr>
      <w:r>
        <w:rPr>
          <w:rFonts w:ascii="Arial" w:hAnsi="Arial" w:cs="Arial"/>
          <w:color w:val="0B0C0C"/>
        </w:rPr>
        <w:t xml:space="preserve">Criminal liability in other European countries such as Cyprus and Austria is not applicable until a person reaches the age of 14 </w:t>
      </w:r>
      <w:r w:rsidR="006F10A2">
        <w:rPr>
          <w:rFonts w:ascii="Arial" w:hAnsi="Arial" w:cs="Arial"/>
          <w:color w:val="0B0C0C"/>
        </w:rPr>
        <w:t>(</w:t>
      </w:r>
      <w:hyperlink r:id="rId14" w:history="1">
        <w:r w:rsidR="006F10A2" w:rsidRPr="001A53D2">
          <w:rPr>
            <w:rStyle w:val="Hyperlink"/>
            <w:rFonts w:ascii="Arial" w:hAnsi="Arial" w:cs="Arial"/>
          </w:rPr>
          <w:t>www.archive.crin.org</w:t>
        </w:r>
      </w:hyperlink>
      <w:r w:rsidR="006F10A2">
        <w:rPr>
          <w:rFonts w:ascii="Arial" w:hAnsi="Arial" w:cs="Arial"/>
          <w:color w:val="0B0C0C"/>
        </w:rPr>
        <w:t xml:space="preserve">) </w:t>
      </w:r>
      <w:r>
        <w:rPr>
          <w:rFonts w:ascii="Arial" w:hAnsi="Arial" w:cs="Arial"/>
          <w:color w:val="0B0C0C"/>
        </w:rPr>
        <w:t xml:space="preserve">however, France considers any person who is deemed of an age to understand what they are doing is wrong can be criminally convicted. </w:t>
      </w:r>
      <w:r w:rsidR="006C3221">
        <w:rPr>
          <w:rFonts w:ascii="Arial" w:hAnsi="Arial" w:cs="Arial"/>
          <w:color w:val="0B0C0C"/>
        </w:rPr>
        <w:t>This highlights legislation across nations differs greatly</w:t>
      </w:r>
      <w:r w:rsidR="009832F8">
        <w:rPr>
          <w:rFonts w:ascii="Arial" w:hAnsi="Arial" w:cs="Arial"/>
          <w:color w:val="0B0C0C"/>
        </w:rPr>
        <w:t>. The main r</w:t>
      </w:r>
      <w:r w:rsidR="00FF4B59">
        <w:rPr>
          <w:rFonts w:ascii="Arial" w:hAnsi="Arial" w:cs="Arial"/>
          <w:color w:val="0B0C0C"/>
        </w:rPr>
        <w:t>easons for these differences</w:t>
      </w:r>
      <w:r w:rsidR="009832F8">
        <w:rPr>
          <w:rFonts w:ascii="Arial" w:hAnsi="Arial" w:cs="Arial"/>
          <w:color w:val="0B0C0C"/>
        </w:rPr>
        <w:t xml:space="preserve"> </w:t>
      </w:r>
      <w:proofErr w:type="gramStart"/>
      <w:r w:rsidR="009832F8">
        <w:rPr>
          <w:rFonts w:ascii="Arial" w:hAnsi="Arial" w:cs="Arial"/>
          <w:color w:val="0B0C0C"/>
        </w:rPr>
        <w:t>is</w:t>
      </w:r>
      <w:proofErr w:type="gramEnd"/>
      <w:r w:rsidR="009832F8">
        <w:rPr>
          <w:rFonts w:ascii="Arial" w:hAnsi="Arial" w:cs="Arial"/>
          <w:color w:val="0B0C0C"/>
        </w:rPr>
        <w:t xml:space="preserve"> due to different cultures in different count</w:t>
      </w:r>
      <w:r w:rsidR="00E74A40">
        <w:rPr>
          <w:rFonts w:ascii="Arial" w:hAnsi="Arial" w:cs="Arial"/>
          <w:color w:val="0B0C0C"/>
        </w:rPr>
        <w:t>ries</w:t>
      </w:r>
      <w:r w:rsidR="009832F8">
        <w:rPr>
          <w:rFonts w:ascii="Arial" w:hAnsi="Arial" w:cs="Arial"/>
          <w:color w:val="0B0C0C"/>
        </w:rPr>
        <w:t>, religions, different viewpoints from different people, population density and economy</w:t>
      </w:r>
      <w:r w:rsidR="00FF4B59">
        <w:rPr>
          <w:rFonts w:ascii="Arial" w:hAnsi="Arial" w:cs="Arial"/>
          <w:color w:val="0B0C0C"/>
        </w:rPr>
        <w:t>. T</w:t>
      </w:r>
      <w:r w:rsidR="009832F8">
        <w:rPr>
          <w:rFonts w:ascii="Arial" w:hAnsi="Arial" w:cs="Arial"/>
          <w:color w:val="0B0C0C"/>
        </w:rPr>
        <w:t>hese will all affect legislations in different ways</w:t>
      </w:r>
      <w:r w:rsidR="00FF4B59">
        <w:rPr>
          <w:rFonts w:ascii="Arial" w:hAnsi="Arial" w:cs="Arial"/>
          <w:color w:val="0B0C0C"/>
        </w:rPr>
        <w:t xml:space="preserve">. Within </w:t>
      </w:r>
      <w:r w:rsidR="00FF4B59">
        <w:rPr>
          <w:rFonts w:ascii="Arial" w:hAnsi="Arial" w:cs="Arial"/>
          <w:color w:val="0B0C0C"/>
        </w:rPr>
        <w:lastRenderedPageBreak/>
        <w:t>Scotland the age of criminal responsibility is currently 8 years however, Scottish parliament are revie</w:t>
      </w:r>
      <w:r w:rsidR="0007388E">
        <w:rPr>
          <w:rFonts w:ascii="Arial" w:hAnsi="Arial" w:cs="Arial"/>
          <w:color w:val="0B0C0C"/>
        </w:rPr>
        <w:t>w</w:t>
      </w:r>
      <w:r w:rsidR="00FF4B59">
        <w:rPr>
          <w:rFonts w:ascii="Arial" w:hAnsi="Arial" w:cs="Arial"/>
          <w:color w:val="0B0C0C"/>
        </w:rPr>
        <w:t>ing this and a plan to change the age 12 is imminent</w:t>
      </w:r>
      <w:r w:rsidR="0007388E">
        <w:rPr>
          <w:rFonts w:ascii="Arial" w:hAnsi="Arial" w:cs="Arial"/>
          <w:color w:val="0B0C0C"/>
        </w:rPr>
        <w:t>.</w:t>
      </w:r>
    </w:p>
    <w:p w14:paraId="598290CE" w14:textId="77777777" w:rsidR="00095A77" w:rsidRPr="00051AC7" w:rsidRDefault="0007388E" w:rsidP="00095A77">
      <w:pPr>
        <w:pStyle w:val="NormalWeb"/>
        <w:spacing w:before="300" w:beforeAutospacing="0" w:after="300" w:afterAutospacing="0" w:line="480" w:lineRule="auto"/>
        <w:rPr>
          <w:rFonts w:ascii="Arial" w:hAnsi="Arial" w:cs="Arial"/>
        </w:rPr>
      </w:pPr>
      <w:r w:rsidRPr="0007388E">
        <w:rPr>
          <w:rFonts w:ascii="Arial" w:hAnsi="Arial" w:cs="Arial"/>
        </w:rPr>
        <w:t>Age is a complex topic in many areas particularly criminal responsibility. A person aged 16 within Britain is deemed old enough to consent to sexual intercourse and to get married, they are also legally allowed to drive at the age of 17. Although the age for these is considered in line with a sense of responsibility and understanding this does not always apply to everyone of that age</w:t>
      </w:r>
      <w:r w:rsidR="00D26113">
        <w:rPr>
          <w:rFonts w:ascii="Arial" w:hAnsi="Arial" w:cs="Arial"/>
        </w:rPr>
        <w:t xml:space="preserve"> as they may have characteristics that impact on their understanding that are not considered in line with biological age. For example, a</w:t>
      </w:r>
      <w:r w:rsidRPr="0007388E">
        <w:rPr>
          <w:rFonts w:ascii="Arial" w:hAnsi="Arial" w:cs="Arial"/>
        </w:rPr>
        <w:t xml:space="preserve"> child age 10 may not understand consequences for their actions and may also not have a level of understand due to </w:t>
      </w:r>
      <w:r w:rsidR="00D26113">
        <w:rPr>
          <w:rFonts w:ascii="Arial" w:hAnsi="Arial" w:cs="Arial"/>
        </w:rPr>
        <w:t>a</w:t>
      </w:r>
      <w:r w:rsidRPr="0007388E">
        <w:rPr>
          <w:rFonts w:ascii="Arial" w:hAnsi="Arial" w:cs="Arial"/>
        </w:rPr>
        <w:t xml:space="preserve"> </w:t>
      </w:r>
      <w:proofErr w:type="gramStart"/>
      <w:r w:rsidRPr="00051AC7">
        <w:rPr>
          <w:rFonts w:ascii="Arial" w:hAnsi="Arial" w:cs="Arial"/>
        </w:rPr>
        <w:t>characteristics</w:t>
      </w:r>
      <w:proofErr w:type="gramEnd"/>
      <w:r w:rsidRPr="00051AC7">
        <w:rPr>
          <w:rFonts w:ascii="Arial" w:hAnsi="Arial" w:cs="Arial"/>
        </w:rPr>
        <w:t xml:space="preserve"> such as delayed development.  </w:t>
      </w:r>
    </w:p>
    <w:p w14:paraId="00FA08AE" w14:textId="77777777" w:rsidR="00FE7A61" w:rsidRDefault="0007388E" w:rsidP="00095A77">
      <w:pPr>
        <w:pStyle w:val="NormalWeb"/>
        <w:spacing w:before="300" w:beforeAutospacing="0" w:after="300" w:afterAutospacing="0" w:line="480" w:lineRule="auto"/>
        <w:rPr>
          <w:rFonts w:ascii="Arial" w:hAnsi="Arial" w:cs="Arial"/>
        </w:rPr>
      </w:pPr>
      <w:r w:rsidRPr="00051AC7">
        <w:rPr>
          <w:rFonts w:ascii="Arial" w:hAnsi="Arial" w:cs="Arial"/>
        </w:rPr>
        <w:t>The comm</w:t>
      </w:r>
      <w:r w:rsidR="00051AC7" w:rsidRPr="00051AC7">
        <w:rPr>
          <w:rFonts w:ascii="Arial" w:hAnsi="Arial" w:cs="Arial"/>
        </w:rPr>
        <w:t>ittee on the Rights of the Child have directed that they feel the age of 12 would be adequate for criminal responsibility (</w:t>
      </w:r>
      <w:hyperlink r:id="rId15" w:history="1">
        <w:r w:rsidR="00051AC7" w:rsidRPr="00051AC7">
          <w:rPr>
            <w:rStyle w:val="Hyperlink"/>
            <w:rFonts w:ascii="Arial" w:hAnsi="Arial" w:cs="Arial"/>
          </w:rPr>
          <w:t>www.bice.org</w:t>
        </w:r>
      </w:hyperlink>
      <w:r w:rsidR="00FE7A61">
        <w:rPr>
          <w:rFonts w:ascii="Arial" w:hAnsi="Arial" w:cs="Arial"/>
        </w:rPr>
        <w:t>) and “the Equality and Human Rights Commission (EHRC) has called on lawmakers to raise the age at which a child can be deemed responsible for committing a crime” (</w:t>
      </w:r>
      <w:hyperlink r:id="rId16" w:history="1">
        <w:r w:rsidR="00FE7A61" w:rsidRPr="00C80C38">
          <w:rPr>
            <w:rStyle w:val="Hyperlink"/>
            <w:rFonts w:ascii="Arial" w:hAnsi="Arial" w:cs="Arial"/>
          </w:rPr>
          <w:t>www.independent.co.uk</w:t>
        </w:r>
      </w:hyperlink>
      <w:r w:rsidR="00FE7A61">
        <w:rPr>
          <w:rFonts w:ascii="Arial" w:hAnsi="Arial" w:cs="Arial"/>
        </w:rPr>
        <w:t xml:space="preserve">). It appears that inconsistency across nations is currently noted and being requested for review within Britain. </w:t>
      </w:r>
      <w:r w:rsidR="00051AC7">
        <w:rPr>
          <w:rFonts w:ascii="Arial" w:hAnsi="Arial" w:cs="Arial"/>
        </w:rPr>
        <w:t xml:space="preserve">If the age for criminal responsibility was equal across nations, this would provide consistency and equality in this area. </w:t>
      </w:r>
    </w:p>
    <w:p w14:paraId="132BA686" w14:textId="77777777" w:rsidR="00543EA1" w:rsidRDefault="00FE7A61" w:rsidP="00095A77">
      <w:pPr>
        <w:pStyle w:val="NormalWeb"/>
        <w:spacing w:before="300" w:beforeAutospacing="0" w:after="300" w:afterAutospacing="0" w:line="480" w:lineRule="auto"/>
        <w:rPr>
          <w:rFonts w:ascii="Arial" w:hAnsi="Arial" w:cs="Arial"/>
        </w:rPr>
      </w:pPr>
      <w:r>
        <w:rPr>
          <w:rFonts w:ascii="Arial" w:hAnsi="Arial" w:cs="Arial"/>
        </w:rPr>
        <w:t xml:space="preserve">The impact on a child’s welfare is considered in terms of safeguarding issues in this area. </w:t>
      </w:r>
      <w:r w:rsidR="00543EA1">
        <w:rPr>
          <w:rFonts w:ascii="Arial" w:hAnsi="Arial" w:cs="Arial"/>
        </w:rPr>
        <w:t>The Independent (2019) state</w:t>
      </w:r>
      <w:r>
        <w:rPr>
          <w:rFonts w:ascii="Arial" w:hAnsi="Arial" w:cs="Arial"/>
        </w:rPr>
        <w:t xml:space="preserve"> “The low age of criminal responsibility in England and Wales is putting children at risk during crucial years of their development” (</w:t>
      </w:r>
      <w:hyperlink r:id="rId17" w:history="1">
        <w:r w:rsidR="007D1D36" w:rsidRPr="00C80C38">
          <w:rPr>
            <w:rStyle w:val="Hyperlink"/>
            <w:rFonts w:ascii="Arial" w:hAnsi="Arial" w:cs="Arial"/>
          </w:rPr>
          <w:t>www.independent.co.uk</w:t>
        </w:r>
      </w:hyperlink>
      <w:r w:rsidR="007D1D36">
        <w:rPr>
          <w:rFonts w:ascii="Arial" w:hAnsi="Arial" w:cs="Arial"/>
        </w:rPr>
        <w:t xml:space="preserve">). </w:t>
      </w:r>
      <w:r w:rsidR="00543EA1">
        <w:rPr>
          <w:rFonts w:ascii="Arial" w:hAnsi="Arial" w:cs="Arial"/>
        </w:rPr>
        <w:t xml:space="preserve"> </w:t>
      </w:r>
    </w:p>
    <w:p w14:paraId="0CA015B6" w14:textId="77777777" w:rsidR="00427D3F" w:rsidRPr="00427D3F" w:rsidRDefault="00C33BC0" w:rsidP="00427D3F">
      <w:pPr>
        <w:pStyle w:val="NormalWeb"/>
        <w:spacing w:before="300" w:beforeAutospacing="0" w:after="300" w:afterAutospacing="0"/>
        <w:rPr>
          <w:rFonts w:ascii="Arial" w:hAnsi="Arial" w:cs="Arial"/>
          <w:b/>
        </w:rPr>
      </w:pPr>
      <w:r w:rsidRPr="00427D3F">
        <w:rPr>
          <w:rFonts w:ascii="Arial" w:hAnsi="Arial" w:cs="Arial"/>
          <w:b/>
        </w:rPr>
        <w:lastRenderedPageBreak/>
        <w:t xml:space="preserve">Review and evaluation of criminal </w:t>
      </w:r>
      <w:r w:rsidR="00427D3F" w:rsidRPr="00427D3F">
        <w:rPr>
          <w:rFonts w:ascii="Arial" w:hAnsi="Arial" w:cs="Arial"/>
          <w:b/>
        </w:rPr>
        <w:t>liability</w:t>
      </w:r>
    </w:p>
    <w:p w14:paraId="746D9A7A" w14:textId="1D5415DC" w:rsidR="0007388E" w:rsidRPr="00051AC7" w:rsidRDefault="00051AC7" w:rsidP="00427D3F">
      <w:pPr>
        <w:pStyle w:val="NormalWeb"/>
        <w:spacing w:before="300" w:beforeAutospacing="0" w:after="300" w:afterAutospacing="0" w:line="480" w:lineRule="auto"/>
        <w:rPr>
          <w:rFonts w:ascii="Arial" w:hAnsi="Arial" w:cs="Arial"/>
        </w:rPr>
      </w:pPr>
      <w:r>
        <w:rPr>
          <w:rFonts w:ascii="Arial" w:hAnsi="Arial" w:cs="Arial"/>
        </w:rPr>
        <w:t xml:space="preserve">The aforementioned case regarding the </w:t>
      </w:r>
      <w:r w:rsidR="00D94860">
        <w:rPr>
          <w:rFonts w:ascii="Arial" w:hAnsi="Arial" w:cs="Arial"/>
        </w:rPr>
        <w:t>2-year-old</w:t>
      </w:r>
      <w:r>
        <w:rPr>
          <w:rFonts w:ascii="Arial" w:hAnsi="Arial" w:cs="Arial"/>
        </w:rPr>
        <w:t xml:space="preserve"> murder</w:t>
      </w:r>
      <w:r w:rsidR="00427D3F">
        <w:rPr>
          <w:rFonts w:ascii="Arial" w:hAnsi="Arial" w:cs="Arial"/>
        </w:rPr>
        <w:t xml:space="preserve"> highlights that </w:t>
      </w:r>
      <w:r w:rsidR="006F10A2">
        <w:rPr>
          <w:rFonts w:ascii="Arial" w:hAnsi="Arial" w:cs="Arial"/>
        </w:rPr>
        <w:t xml:space="preserve">within Britain at that time, </w:t>
      </w:r>
      <w:r w:rsidR="00427D3F">
        <w:rPr>
          <w:rFonts w:ascii="Arial" w:hAnsi="Arial" w:cs="Arial"/>
        </w:rPr>
        <w:t>the</w:t>
      </w:r>
      <w:r w:rsidR="00B332C9">
        <w:rPr>
          <w:rFonts w:ascii="Arial" w:hAnsi="Arial" w:cs="Arial"/>
        </w:rPr>
        <w:t xml:space="preserve"> two boys charged</w:t>
      </w:r>
      <w:r w:rsidR="00427D3F">
        <w:rPr>
          <w:rFonts w:ascii="Arial" w:hAnsi="Arial" w:cs="Arial"/>
        </w:rPr>
        <w:t xml:space="preserve"> were </w:t>
      </w:r>
      <w:r w:rsidR="006F10A2">
        <w:rPr>
          <w:rFonts w:ascii="Arial" w:hAnsi="Arial" w:cs="Arial"/>
        </w:rPr>
        <w:t>considered</w:t>
      </w:r>
      <w:r w:rsidR="00427D3F">
        <w:rPr>
          <w:rFonts w:ascii="Arial" w:hAnsi="Arial" w:cs="Arial"/>
        </w:rPr>
        <w:t xml:space="preserve"> </w:t>
      </w:r>
      <w:r w:rsidR="006F10A2">
        <w:rPr>
          <w:rFonts w:ascii="Arial" w:hAnsi="Arial" w:cs="Arial"/>
        </w:rPr>
        <w:t>to be of an age and level of understanding considered capable enough</w:t>
      </w:r>
      <w:r w:rsidR="00427D3F">
        <w:rPr>
          <w:rFonts w:ascii="Arial" w:hAnsi="Arial" w:cs="Arial"/>
        </w:rPr>
        <w:t xml:space="preserve"> to understand the consequences of their actions</w:t>
      </w:r>
      <w:r w:rsidR="006F10A2">
        <w:rPr>
          <w:rFonts w:ascii="Arial" w:hAnsi="Arial" w:cs="Arial"/>
        </w:rPr>
        <w:t>. This ultimately</w:t>
      </w:r>
      <w:r w:rsidR="00427D3F">
        <w:rPr>
          <w:rFonts w:ascii="Arial" w:hAnsi="Arial" w:cs="Arial"/>
        </w:rPr>
        <w:t xml:space="preserve"> led to them being charged. Despite this, children are generally immature at this age due to brain development and the </w:t>
      </w:r>
      <w:r w:rsidR="006F10A2">
        <w:rPr>
          <w:rFonts w:ascii="Arial" w:hAnsi="Arial" w:cs="Arial"/>
        </w:rPr>
        <w:t>in</w:t>
      </w:r>
      <w:r w:rsidR="00427D3F">
        <w:rPr>
          <w:rFonts w:ascii="Arial" w:hAnsi="Arial" w:cs="Arial"/>
        </w:rPr>
        <w:t xml:space="preserve">ability to differentiate between what is considered right and wrong morally. </w:t>
      </w:r>
      <w:r w:rsidR="00F83939">
        <w:rPr>
          <w:rFonts w:ascii="Arial" w:hAnsi="Arial" w:cs="Arial"/>
        </w:rPr>
        <w:t xml:space="preserve">Therefore, criminal responsibility at this age is considered too young as they are incapable </w:t>
      </w:r>
      <w:r w:rsidR="006F10A2">
        <w:rPr>
          <w:rFonts w:ascii="Arial" w:hAnsi="Arial" w:cs="Arial"/>
        </w:rPr>
        <w:t xml:space="preserve">of making informed decisions in respect of the consequences. </w:t>
      </w:r>
      <w:r w:rsidR="00427D3F">
        <w:rPr>
          <w:rFonts w:ascii="Arial" w:hAnsi="Arial" w:cs="Arial"/>
        </w:rPr>
        <w:t xml:space="preserve"> </w:t>
      </w:r>
      <w:r w:rsidR="006F10A2">
        <w:rPr>
          <w:rFonts w:ascii="Arial" w:hAnsi="Arial" w:cs="Arial"/>
        </w:rPr>
        <w:t>The introduction of the Criminal Justice and Immigration Act 2008 considers welfare and prevention</w:t>
      </w:r>
      <w:r w:rsidR="00F37D03">
        <w:rPr>
          <w:rFonts w:ascii="Arial" w:hAnsi="Arial" w:cs="Arial"/>
        </w:rPr>
        <w:t xml:space="preserve"> </w:t>
      </w:r>
      <w:r w:rsidR="00DC229C">
        <w:rPr>
          <w:rFonts w:ascii="Arial" w:hAnsi="Arial" w:cs="Arial"/>
        </w:rPr>
        <w:t>(</w:t>
      </w:r>
      <w:hyperlink r:id="rId18" w:history="1">
        <w:r w:rsidR="00DC229C" w:rsidRPr="001A53D2">
          <w:rPr>
            <w:rStyle w:val="Hyperlink"/>
            <w:rFonts w:ascii="Arial" w:hAnsi="Arial" w:cs="Arial"/>
          </w:rPr>
          <w:t>www.biccl.org</w:t>
        </w:r>
      </w:hyperlink>
      <w:r w:rsidR="00DC229C">
        <w:rPr>
          <w:rFonts w:ascii="Arial" w:hAnsi="Arial" w:cs="Arial"/>
        </w:rPr>
        <w:t>),</w:t>
      </w:r>
      <w:r w:rsidR="006F10A2">
        <w:rPr>
          <w:rFonts w:ascii="Arial" w:hAnsi="Arial" w:cs="Arial"/>
        </w:rPr>
        <w:t xml:space="preserve"> this includes contemporary sentencing guidelines </w:t>
      </w:r>
      <w:r w:rsidR="00B332C9">
        <w:rPr>
          <w:rFonts w:ascii="Arial" w:hAnsi="Arial" w:cs="Arial"/>
        </w:rPr>
        <w:t xml:space="preserve">which include punishments in line with the crime and need </w:t>
      </w:r>
      <w:r w:rsidR="00267643">
        <w:rPr>
          <w:rFonts w:ascii="Arial" w:hAnsi="Arial" w:cs="Arial"/>
        </w:rPr>
        <w:t xml:space="preserve">of the child. Punishment at such a young and </w:t>
      </w:r>
      <w:r w:rsidR="00EA20F3">
        <w:rPr>
          <w:rFonts w:ascii="Arial" w:hAnsi="Arial" w:cs="Arial"/>
        </w:rPr>
        <w:t>influential</w:t>
      </w:r>
      <w:r w:rsidR="00267643">
        <w:rPr>
          <w:rFonts w:ascii="Arial" w:hAnsi="Arial" w:cs="Arial"/>
        </w:rPr>
        <w:t xml:space="preserve"> age shoul</w:t>
      </w:r>
      <w:r w:rsidR="002F7E46">
        <w:rPr>
          <w:rFonts w:ascii="Arial" w:hAnsi="Arial" w:cs="Arial"/>
        </w:rPr>
        <w:t xml:space="preserve">d consider risk to health, well-being and a child’s welfare however, at this present time the law only protects these areas for those under the age of 10, “It shall be conclusively presumed that not child under the age of 10 years can be guilty of any offence” (Hartley and Connor, 2018). </w:t>
      </w:r>
    </w:p>
    <w:p w14:paraId="2BCC3B16" w14:textId="77777777" w:rsidR="00095A77" w:rsidRPr="00095A77" w:rsidRDefault="00095A77" w:rsidP="00F46D5E">
      <w:pPr>
        <w:textAlignment w:val="baseline"/>
        <w:rPr>
          <w:rFonts w:ascii="Helvetica Neue" w:hAnsi="Helvetica Neue"/>
          <w:color w:val="201F1E"/>
          <w:sz w:val="23"/>
          <w:szCs w:val="23"/>
          <w:highlight w:val="yellow"/>
        </w:rPr>
      </w:pPr>
    </w:p>
    <w:p w14:paraId="5503877E" w14:textId="77777777" w:rsidR="00095A77" w:rsidRPr="00095A77" w:rsidRDefault="00095A77" w:rsidP="00F46D5E">
      <w:pPr>
        <w:textAlignment w:val="baseline"/>
        <w:rPr>
          <w:rFonts w:ascii="Helvetica Neue" w:hAnsi="Helvetica Neue"/>
          <w:color w:val="201F1E"/>
          <w:sz w:val="23"/>
          <w:szCs w:val="23"/>
          <w:highlight w:val="yellow"/>
        </w:rPr>
      </w:pPr>
    </w:p>
    <w:p w14:paraId="4C8AFEF6" w14:textId="331616E0" w:rsidR="007D1D36" w:rsidRDefault="007D1D36" w:rsidP="00C918AE">
      <w:pPr>
        <w:pStyle w:val="NormalWeb"/>
        <w:spacing w:before="300" w:beforeAutospacing="0" w:after="300" w:afterAutospacing="0"/>
        <w:rPr>
          <w:rStyle w:val="Hyperlink"/>
          <w:rFonts w:ascii="Arial" w:hAnsi="Arial" w:cs="Arial"/>
        </w:rPr>
      </w:pPr>
    </w:p>
    <w:p w14:paraId="717860D2" w14:textId="32274323" w:rsidR="00EA20F3" w:rsidRDefault="00EA20F3" w:rsidP="00C918AE">
      <w:pPr>
        <w:pStyle w:val="NormalWeb"/>
        <w:spacing w:before="300" w:beforeAutospacing="0" w:after="300" w:afterAutospacing="0"/>
        <w:rPr>
          <w:rStyle w:val="Hyperlink"/>
          <w:rFonts w:ascii="Arial" w:hAnsi="Arial" w:cs="Arial"/>
        </w:rPr>
      </w:pPr>
    </w:p>
    <w:p w14:paraId="27477074" w14:textId="7AB1EAB4" w:rsidR="00EA20F3" w:rsidRDefault="00EA20F3" w:rsidP="00C918AE">
      <w:pPr>
        <w:pStyle w:val="NormalWeb"/>
        <w:spacing w:before="300" w:beforeAutospacing="0" w:after="300" w:afterAutospacing="0"/>
        <w:rPr>
          <w:rStyle w:val="Hyperlink"/>
          <w:rFonts w:ascii="Arial" w:hAnsi="Arial" w:cs="Arial"/>
        </w:rPr>
      </w:pPr>
    </w:p>
    <w:p w14:paraId="1685F00F" w14:textId="2B571BE2" w:rsidR="00EA20F3" w:rsidRDefault="00EA20F3" w:rsidP="00C918AE">
      <w:pPr>
        <w:pStyle w:val="NormalWeb"/>
        <w:spacing w:before="300" w:beforeAutospacing="0" w:after="300" w:afterAutospacing="0"/>
        <w:rPr>
          <w:rStyle w:val="Hyperlink"/>
          <w:rFonts w:ascii="Arial" w:hAnsi="Arial" w:cs="Arial"/>
        </w:rPr>
      </w:pPr>
    </w:p>
    <w:p w14:paraId="47D57BED" w14:textId="6400103B" w:rsidR="00EA20F3" w:rsidRDefault="00EA20F3" w:rsidP="00C918AE">
      <w:pPr>
        <w:pStyle w:val="NormalWeb"/>
        <w:spacing w:before="300" w:beforeAutospacing="0" w:after="300" w:afterAutospacing="0"/>
        <w:rPr>
          <w:rStyle w:val="Hyperlink"/>
          <w:rFonts w:ascii="Arial" w:hAnsi="Arial" w:cs="Arial"/>
        </w:rPr>
      </w:pPr>
    </w:p>
    <w:p w14:paraId="717B9F2B" w14:textId="2E961880" w:rsidR="00EA20F3" w:rsidRDefault="00EA20F3" w:rsidP="00C918AE">
      <w:pPr>
        <w:pStyle w:val="NormalWeb"/>
        <w:spacing w:before="300" w:beforeAutospacing="0" w:after="300" w:afterAutospacing="0"/>
        <w:rPr>
          <w:rStyle w:val="Hyperlink"/>
          <w:rFonts w:ascii="Arial" w:hAnsi="Arial" w:cs="Arial"/>
        </w:rPr>
      </w:pPr>
    </w:p>
    <w:p w14:paraId="084CEEB6" w14:textId="77777777" w:rsidR="002F7E46" w:rsidRDefault="002F7E46" w:rsidP="00F37D03">
      <w:pPr>
        <w:rPr>
          <w:rFonts w:ascii="Arial" w:hAnsi="Arial" w:cs="Arial"/>
          <w:color w:val="000000" w:themeColor="text1"/>
        </w:rPr>
      </w:pPr>
    </w:p>
    <w:p w14:paraId="6A782B58" w14:textId="3DD7510B" w:rsidR="00F37D03" w:rsidRPr="002F7E46" w:rsidRDefault="00F37D03" w:rsidP="00F37D03">
      <w:pPr>
        <w:rPr>
          <w:rFonts w:ascii="Arial" w:hAnsi="Arial" w:cs="Arial"/>
          <w:color w:val="000000" w:themeColor="text1"/>
        </w:rPr>
      </w:pPr>
      <w:bookmarkStart w:id="0" w:name="_GoBack"/>
      <w:bookmarkEnd w:id="0"/>
      <w:r w:rsidRPr="002F7E46">
        <w:rPr>
          <w:rFonts w:ascii="Arial" w:hAnsi="Arial" w:cs="Arial"/>
          <w:color w:val="000000" w:themeColor="text1"/>
        </w:rPr>
        <w:lastRenderedPageBreak/>
        <w:t xml:space="preserve">References </w:t>
      </w:r>
    </w:p>
    <w:p w14:paraId="6434A4B9" w14:textId="52A02AA4" w:rsidR="009B5F7E" w:rsidRPr="002F7E46" w:rsidRDefault="009B5F7E" w:rsidP="00F37D03">
      <w:pPr>
        <w:rPr>
          <w:rFonts w:ascii="Arial" w:hAnsi="Arial" w:cs="Arial"/>
          <w:color w:val="000000" w:themeColor="text1"/>
        </w:rPr>
      </w:pPr>
    </w:p>
    <w:p w14:paraId="7D8EEC0B" w14:textId="4A726535" w:rsidR="009B5F7E" w:rsidRPr="002F7E46" w:rsidRDefault="009B5F7E" w:rsidP="009B5F7E">
      <w:pPr>
        <w:rPr>
          <w:rStyle w:val="Hyperlink"/>
          <w:rFonts w:ascii="Arial" w:hAnsi="Arial" w:cs="Arial"/>
          <w:color w:val="000000" w:themeColor="text1"/>
          <w:u w:val="none"/>
        </w:rPr>
      </w:pPr>
      <w:r w:rsidRPr="002F7E46">
        <w:rPr>
          <w:rFonts w:ascii="Arial" w:hAnsi="Arial" w:cs="Arial"/>
        </w:rPr>
        <w:t xml:space="preserve">Minimal ages of criminal responsibility in Europe, (2019), [Online]. Available: </w:t>
      </w:r>
      <w:hyperlink r:id="rId19" w:history="1">
        <w:r w:rsidRPr="002F7E46">
          <w:rPr>
            <w:rStyle w:val="Hyperlink"/>
            <w:rFonts w:ascii="Arial" w:hAnsi="Arial" w:cs="Arial"/>
          </w:rPr>
          <w:t>https://archive.crin.org/en/home/</w:t>
        </w:r>
        <w:r w:rsidRPr="002F7E46">
          <w:rPr>
            <w:rStyle w:val="Hyperlink"/>
            <w:rFonts w:ascii="Arial" w:hAnsi="Arial" w:cs="Arial"/>
          </w:rPr>
          <w:t>a</w:t>
        </w:r>
        <w:r w:rsidRPr="002F7E46">
          <w:rPr>
            <w:rStyle w:val="Hyperlink"/>
            <w:rFonts w:ascii="Arial" w:hAnsi="Arial" w:cs="Arial"/>
          </w:rPr>
          <w:t>ges/europe.html</w:t>
        </w:r>
      </w:hyperlink>
      <w:r w:rsidRPr="002F7E46">
        <w:rPr>
          <w:rStyle w:val="Hyperlink"/>
          <w:rFonts w:ascii="Arial" w:hAnsi="Arial" w:cs="Arial"/>
        </w:rPr>
        <w:t xml:space="preserve"> </w:t>
      </w:r>
      <w:r w:rsidRPr="002F7E46">
        <w:rPr>
          <w:rStyle w:val="Hyperlink"/>
          <w:rFonts w:ascii="Arial" w:hAnsi="Arial" w:cs="Arial"/>
          <w:color w:val="000000" w:themeColor="text1"/>
          <w:u w:val="none"/>
        </w:rPr>
        <w:t>[2019/10/06]</w:t>
      </w:r>
    </w:p>
    <w:p w14:paraId="2A8AB459" w14:textId="77777777" w:rsidR="009B5F7E" w:rsidRPr="002F7E46" w:rsidRDefault="009B5F7E" w:rsidP="009B5F7E">
      <w:pPr>
        <w:spacing w:before="100" w:beforeAutospacing="1" w:after="100" w:afterAutospacing="1"/>
        <w:rPr>
          <w:rStyle w:val="Hyperlink"/>
          <w:rFonts w:ascii="Arial" w:hAnsi="Arial" w:cs="Arial"/>
          <w:color w:val="000000" w:themeColor="text1"/>
          <w:u w:val="none"/>
        </w:rPr>
      </w:pPr>
    </w:p>
    <w:p w14:paraId="2198D979" w14:textId="7FDBB3B9" w:rsidR="009B5F7E" w:rsidRPr="002F7E46" w:rsidRDefault="009B5F7E" w:rsidP="009B5F7E">
      <w:pPr>
        <w:spacing w:before="100" w:beforeAutospacing="1" w:after="100" w:afterAutospacing="1"/>
        <w:rPr>
          <w:rFonts w:ascii="Arial" w:hAnsi="Arial" w:cs="Arial"/>
          <w:color w:val="000000" w:themeColor="text1"/>
        </w:rPr>
      </w:pPr>
      <w:r w:rsidRPr="00EA20F3">
        <w:rPr>
          <w:rFonts w:ascii="Arial" w:hAnsi="Arial" w:cs="Arial"/>
          <w:color w:val="000000" w:themeColor="text1"/>
        </w:rPr>
        <w:t>Criminal Law and the Rights of the Child</w:t>
      </w:r>
      <w:r w:rsidRPr="002F7E46">
        <w:rPr>
          <w:rFonts w:ascii="Arial" w:hAnsi="Arial" w:cs="Arial"/>
          <w:color w:val="000000" w:themeColor="text1"/>
        </w:rPr>
        <w:t>, (2010), [Online]. Available:</w:t>
      </w:r>
      <w:r w:rsidRPr="002F7E46">
        <w:rPr>
          <w:rFonts w:ascii="Arial" w:hAnsi="Arial" w:cs="Arial"/>
          <w:color w:val="000000" w:themeColor="text1"/>
        </w:rPr>
        <w:t xml:space="preserve"> </w:t>
      </w:r>
      <w:hyperlink r:id="rId20" w:history="1">
        <w:r w:rsidRPr="002F7E46">
          <w:rPr>
            <w:rStyle w:val="Hyperlink"/>
            <w:rFonts w:ascii="Arial" w:hAnsi="Arial" w:cs="Arial"/>
          </w:rPr>
          <w:t>https://www.biicl.org/files/5052_rights_of_the_child_workshop_-_summary_for_website_-_kh.pdf</w:t>
        </w:r>
      </w:hyperlink>
      <w:r w:rsidRPr="002F7E46">
        <w:rPr>
          <w:rFonts w:ascii="Arial" w:hAnsi="Arial" w:cs="Arial"/>
        </w:rPr>
        <w:t xml:space="preserve"> [2019/10/09]</w:t>
      </w:r>
    </w:p>
    <w:p w14:paraId="6DE74BA8" w14:textId="77777777" w:rsidR="009B5F7E" w:rsidRPr="002F7E46" w:rsidRDefault="009B5F7E" w:rsidP="00EB00B9">
      <w:pPr>
        <w:pStyle w:val="Heading1"/>
        <w:spacing w:before="0"/>
        <w:textAlignment w:val="baseline"/>
        <w:rPr>
          <w:rFonts w:ascii="Arial" w:hAnsi="Arial" w:cs="Arial"/>
          <w:color w:val="000000" w:themeColor="text1"/>
          <w:sz w:val="24"/>
          <w:szCs w:val="24"/>
        </w:rPr>
      </w:pPr>
    </w:p>
    <w:p w14:paraId="17A1F8A9" w14:textId="263582CA" w:rsidR="007D1D36" w:rsidRPr="002F7E46" w:rsidRDefault="00C11AFA" w:rsidP="00EB00B9">
      <w:pPr>
        <w:pStyle w:val="Heading1"/>
        <w:spacing w:before="0"/>
        <w:textAlignment w:val="baseline"/>
        <w:rPr>
          <w:rFonts w:ascii="Arial" w:hAnsi="Arial" w:cs="Arial"/>
          <w:color w:val="000000" w:themeColor="text1"/>
          <w:sz w:val="24"/>
          <w:szCs w:val="24"/>
        </w:rPr>
      </w:pPr>
      <w:r w:rsidRPr="002F7E46">
        <w:rPr>
          <w:rFonts w:ascii="Arial" w:hAnsi="Arial" w:cs="Arial"/>
          <w:color w:val="000000" w:themeColor="text1"/>
          <w:sz w:val="24"/>
          <w:szCs w:val="24"/>
        </w:rPr>
        <w:t>Bulman, M</w:t>
      </w:r>
      <w:r w:rsidR="00EB00B9" w:rsidRPr="002F7E46">
        <w:rPr>
          <w:rFonts w:ascii="Arial" w:hAnsi="Arial" w:cs="Arial"/>
          <w:color w:val="000000" w:themeColor="text1"/>
          <w:sz w:val="24"/>
          <w:szCs w:val="24"/>
        </w:rPr>
        <w:t>. (2019), ‘</w:t>
      </w:r>
      <w:r w:rsidR="00EB00B9" w:rsidRPr="002F7E46">
        <w:rPr>
          <w:rFonts w:ascii="Arial" w:hAnsi="Arial" w:cs="Arial"/>
          <w:color w:val="000000" w:themeColor="text1"/>
          <w:sz w:val="24"/>
          <w:szCs w:val="24"/>
          <w:bdr w:val="none" w:sz="0" w:space="0" w:color="auto" w:frame="1"/>
        </w:rPr>
        <w:t>Age of criminal responsibility in England and Wales 'too low' says watchdog</w:t>
      </w:r>
      <w:r w:rsidR="00EB00B9" w:rsidRPr="002F7E46">
        <w:rPr>
          <w:rFonts w:ascii="Arial" w:hAnsi="Arial" w:cs="Arial"/>
          <w:color w:val="000000" w:themeColor="text1"/>
          <w:sz w:val="24"/>
          <w:szCs w:val="24"/>
          <w:bdr w:val="none" w:sz="0" w:space="0" w:color="auto" w:frame="1"/>
        </w:rPr>
        <w:t>’, [online].</w:t>
      </w:r>
      <w:r w:rsidR="00EB00B9" w:rsidRPr="002F7E46">
        <w:rPr>
          <w:rFonts w:ascii="Arial" w:hAnsi="Arial" w:cs="Arial"/>
          <w:color w:val="000000" w:themeColor="text1"/>
          <w:sz w:val="24"/>
          <w:szCs w:val="24"/>
          <w:bdr w:val="none" w:sz="0" w:space="0" w:color="auto" w:frame="1"/>
        </w:rPr>
        <w:t xml:space="preserve"> </w:t>
      </w:r>
      <w:r w:rsidR="00EB00B9" w:rsidRPr="002F7E46">
        <w:rPr>
          <w:rFonts w:ascii="Arial" w:hAnsi="Arial" w:cs="Arial"/>
          <w:color w:val="000000" w:themeColor="text1"/>
          <w:sz w:val="24"/>
          <w:szCs w:val="24"/>
          <w:bdr w:val="none" w:sz="0" w:space="0" w:color="auto" w:frame="1"/>
        </w:rPr>
        <w:t xml:space="preserve">Available: </w:t>
      </w:r>
      <w:hyperlink r:id="rId21" w:history="1">
        <w:r w:rsidR="00EB00B9" w:rsidRPr="002F7E46">
          <w:rPr>
            <w:rStyle w:val="Hyperlink"/>
            <w:rFonts w:ascii="Arial" w:hAnsi="Arial" w:cs="Arial"/>
            <w:sz w:val="24"/>
            <w:szCs w:val="24"/>
          </w:rPr>
          <w:t>https://www.independent.co.uk/news/uk/home-news/age-of-criminal-responsibility-child-crime-england-wales-a8898121.html</w:t>
        </w:r>
      </w:hyperlink>
      <w:r w:rsidR="00267643" w:rsidRPr="002F7E46">
        <w:rPr>
          <w:rFonts w:ascii="Arial" w:hAnsi="Arial" w:cs="Arial"/>
          <w:color w:val="000000" w:themeColor="text1"/>
          <w:sz w:val="24"/>
          <w:szCs w:val="24"/>
        </w:rPr>
        <w:t xml:space="preserve"> [2019/10/</w:t>
      </w:r>
      <w:r w:rsidR="007369AD" w:rsidRPr="002F7E46">
        <w:rPr>
          <w:rFonts w:ascii="Arial" w:hAnsi="Arial" w:cs="Arial"/>
          <w:color w:val="000000" w:themeColor="text1"/>
          <w:sz w:val="24"/>
          <w:szCs w:val="24"/>
        </w:rPr>
        <w:t>05]</w:t>
      </w:r>
      <w:r w:rsidR="00EB00B9" w:rsidRPr="002F7E46">
        <w:rPr>
          <w:rFonts w:ascii="Arial" w:hAnsi="Arial" w:cs="Arial"/>
          <w:color w:val="000000" w:themeColor="text1"/>
          <w:sz w:val="24"/>
          <w:szCs w:val="24"/>
        </w:rPr>
        <w:t>.</w:t>
      </w:r>
    </w:p>
    <w:p w14:paraId="16685B72" w14:textId="6F198C83" w:rsidR="00EB00B9" w:rsidRPr="002F7E46" w:rsidRDefault="00EB00B9" w:rsidP="00EB00B9">
      <w:pPr>
        <w:rPr>
          <w:rFonts w:ascii="Arial" w:hAnsi="Arial" w:cs="Arial"/>
        </w:rPr>
      </w:pPr>
    </w:p>
    <w:p w14:paraId="2416D17F" w14:textId="77777777" w:rsidR="009B5F7E" w:rsidRPr="002F7E46" w:rsidRDefault="009B5F7E" w:rsidP="009B5F7E">
      <w:pPr>
        <w:pStyle w:val="Heading2"/>
        <w:spacing w:before="0"/>
        <w:rPr>
          <w:rFonts w:ascii="Arial" w:hAnsi="Arial" w:cs="Arial"/>
          <w:color w:val="000000" w:themeColor="text1"/>
          <w:sz w:val="24"/>
          <w:szCs w:val="24"/>
        </w:rPr>
      </w:pPr>
    </w:p>
    <w:p w14:paraId="54D03A89" w14:textId="4003657D" w:rsidR="009B5F7E" w:rsidRPr="002F7E46" w:rsidRDefault="009B5F7E" w:rsidP="009B5F7E">
      <w:pPr>
        <w:pStyle w:val="Heading2"/>
        <w:spacing w:before="0"/>
        <w:rPr>
          <w:rFonts w:ascii="Arial" w:hAnsi="Arial" w:cs="Arial"/>
          <w:color w:val="000000" w:themeColor="text1"/>
          <w:sz w:val="24"/>
          <w:szCs w:val="24"/>
        </w:rPr>
      </w:pPr>
      <w:proofErr w:type="spellStart"/>
      <w:r w:rsidRPr="002F7E46">
        <w:rPr>
          <w:rFonts w:ascii="Arial" w:hAnsi="Arial" w:cs="Arial"/>
          <w:color w:val="000000" w:themeColor="text1"/>
          <w:sz w:val="24"/>
          <w:szCs w:val="24"/>
        </w:rPr>
        <w:t>Coslett</w:t>
      </w:r>
      <w:proofErr w:type="spellEnd"/>
      <w:r w:rsidRPr="002F7E46">
        <w:rPr>
          <w:rFonts w:ascii="Arial" w:hAnsi="Arial" w:cs="Arial"/>
          <w:color w:val="000000" w:themeColor="text1"/>
          <w:sz w:val="24"/>
          <w:szCs w:val="24"/>
        </w:rPr>
        <w:t>, P. (2008), ‘Murder of James Bulger’, [Online]. Available:</w:t>
      </w:r>
      <w:r w:rsidRPr="002F7E46">
        <w:rPr>
          <w:rFonts w:ascii="Arial" w:hAnsi="Arial" w:cs="Arial"/>
          <w:color w:val="000000" w:themeColor="text1"/>
          <w:sz w:val="24"/>
          <w:szCs w:val="24"/>
        </w:rPr>
        <w:t xml:space="preserve"> </w:t>
      </w:r>
      <w:hyperlink r:id="rId22" w:history="1">
        <w:r w:rsidRPr="002F7E46">
          <w:rPr>
            <w:rStyle w:val="Hyperlink"/>
            <w:rFonts w:ascii="Arial" w:hAnsi="Arial" w:cs="Arial"/>
            <w:sz w:val="24"/>
            <w:szCs w:val="24"/>
          </w:rPr>
          <w:t>http:</w:t>
        </w:r>
        <w:r w:rsidRPr="002F7E46">
          <w:rPr>
            <w:rStyle w:val="Hyperlink"/>
            <w:rFonts w:ascii="Arial" w:hAnsi="Arial" w:cs="Arial"/>
            <w:sz w:val="24"/>
            <w:szCs w:val="24"/>
          </w:rPr>
          <w:t>/</w:t>
        </w:r>
        <w:r w:rsidRPr="002F7E46">
          <w:rPr>
            <w:rStyle w:val="Hyperlink"/>
            <w:rFonts w:ascii="Arial" w:hAnsi="Arial" w:cs="Arial"/>
            <w:sz w:val="24"/>
            <w:szCs w:val="24"/>
          </w:rPr>
          <w:t>/www.bbc.co.uk/liverpool/content/articles/2006/12/04/local_history_bulger_feature.shtml</w:t>
        </w:r>
      </w:hyperlink>
      <w:r w:rsidRPr="002F7E46">
        <w:rPr>
          <w:rFonts w:ascii="Arial" w:hAnsi="Arial" w:cs="Arial"/>
          <w:sz w:val="24"/>
          <w:szCs w:val="24"/>
        </w:rPr>
        <w:t xml:space="preserve"> </w:t>
      </w:r>
      <w:r w:rsidRPr="002F7E46">
        <w:rPr>
          <w:rFonts w:ascii="Arial" w:hAnsi="Arial" w:cs="Arial"/>
          <w:color w:val="000000" w:themeColor="text1"/>
          <w:sz w:val="24"/>
          <w:szCs w:val="24"/>
        </w:rPr>
        <w:t>[2019/10/05]</w:t>
      </w:r>
    </w:p>
    <w:p w14:paraId="5D5938D6" w14:textId="42E64E12" w:rsidR="002F7E46" w:rsidRPr="002F7E46" w:rsidRDefault="002F7E46" w:rsidP="002F7E46">
      <w:pPr>
        <w:rPr>
          <w:rFonts w:ascii="Arial" w:hAnsi="Arial" w:cs="Arial"/>
        </w:rPr>
      </w:pPr>
    </w:p>
    <w:p w14:paraId="73F133B7" w14:textId="77777777" w:rsidR="002F7E46" w:rsidRPr="002F7E46" w:rsidRDefault="002F7E46" w:rsidP="002F7E46">
      <w:pPr>
        <w:rPr>
          <w:rFonts w:ascii="Arial" w:hAnsi="Arial" w:cs="Arial"/>
        </w:rPr>
      </w:pPr>
    </w:p>
    <w:p w14:paraId="0031868F" w14:textId="43D13E7B" w:rsidR="002F7E46" w:rsidRPr="002F7E46" w:rsidRDefault="002F7E46" w:rsidP="002F7E46">
      <w:pPr>
        <w:rPr>
          <w:rStyle w:val="Hyperlink"/>
          <w:rFonts w:ascii="Arial" w:hAnsi="Arial" w:cs="Arial"/>
          <w:color w:val="000000" w:themeColor="text1"/>
          <w:u w:val="none"/>
        </w:rPr>
      </w:pPr>
      <w:hyperlink r:id="rId23" w:history="1">
        <w:r w:rsidRPr="002F7E46">
          <w:rPr>
            <w:rStyle w:val="Hyperlink"/>
            <w:rFonts w:ascii="Arial" w:hAnsi="Arial" w:cs="Arial"/>
          </w:rPr>
          <w:t>https://www.gov.uk/age-of-criminal-responsibility</w:t>
        </w:r>
      </w:hyperlink>
      <w:r w:rsidRPr="002F7E46">
        <w:rPr>
          <w:rStyle w:val="Hyperlink"/>
          <w:rFonts w:ascii="Arial" w:hAnsi="Arial" w:cs="Arial"/>
        </w:rPr>
        <w:t xml:space="preserve"> </w:t>
      </w:r>
      <w:r w:rsidRPr="002F7E46">
        <w:rPr>
          <w:rStyle w:val="Hyperlink"/>
          <w:rFonts w:ascii="Arial" w:hAnsi="Arial" w:cs="Arial"/>
          <w:color w:val="000000" w:themeColor="text1"/>
          <w:u w:val="none"/>
        </w:rPr>
        <w:t>[2019/10/07]</w:t>
      </w:r>
    </w:p>
    <w:p w14:paraId="4D56DD82" w14:textId="77777777" w:rsidR="002F7E46" w:rsidRPr="002F7E46" w:rsidRDefault="002F7E46" w:rsidP="002F7E46">
      <w:pPr>
        <w:rPr>
          <w:rFonts w:ascii="Arial" w:hAnsi="Arial" w:cs="Arial"/>
          <w:color w:val="000000" w:themeColor="text1"/>
        </w:rPr>
      </w:pPr>
    </w:p>
    <w:p w14:paraId="184DEAB3" w14:textId="77777777" w:rsidR="002F7E46" w:rsidRPr="002F7E46" w:rsidRDefault="002F7E46" w:rsidP="002F7E46">
      <w:pPr>
        <w:rPr>
          <w:rFonts w:ascii="Arial" w:hAnsi="Arial" w:cs="Arial"/>
        </w:rPr>
      </w:pPr>
    </w:p>
    <w:p w14:paraId="411EF14B" w14:textId="3E96E5F6" w:rsidR="002F7E46" w:rsidRPr="002F7E46" w:rsidRDefault="002F7E46" w:rsidP="002F7E46">
      <w:pPr>
        <w:spacing w:line="480" w:lineRule="auto"/>
        <w:rPr>
          <w:rStyle w:val="Hyperlink"/>
          <w:rFonts w:ascii="Arial" w:hAnsi="Arial" w:cs="Arial"/>
          <w:color w:val="000000" w:themeColor="text1"/>
          <w:u w:val="none"/>
        </w:rPr>
      </w:pPr>
      <w:r w:rsidRPr="002F7E46">
        <w:rPr>
          <w:rFonts w:ascii="Arial" w:hAnsi="Arial" w:cs="Arial"/>
        </w:rPr>
        <w:fldChar w:fldCharType="begin"/>
      </w:r>
      <w:r w:rsidRPr="002F7E46">
        <w:rPr>
          <w:rFonts w:ascii="Arial" w:hAnsi="Arial" w:cs="Arial"/>
        </w:rPr>
        <w:instrText xml:space="preserve"> HYPERLINK "https://www.gov.uk/child-under-10-breaks-law" </w:instrText>
      </w:r>
      <w:r w:rsidRPr="002F7E46">
        <w:rPr>
          <w:rFonts w:ascii="Arial" w:hAnsi="Arial" w:cs="Arial"/>
        </w:rPr>
        <w:fldChar w:fldCharType="separate"/>
      </w:r>
      <w:r w:rsidRPr="002F7E46">
        <w:rPr>
          <w:rStyle w:val="Hyperlink"/>
          <w:rFonts w:ascii="Arial" w:hAnsi="Arial" w:cs="Arial"/>
        </w:rPr>
        <w:t>https://www.gov.uk/child-under-10-breaks-law</w:t>
      </w:r>
      <w:r w:rsidRPr="002F7E46">
        <w:rPr>
          <w:rStyle w:val="Hyperlink"/>
          <w:rFonts w:ascii="Arial" w:hAnsi="Arial" w:cs="Arial"/>
        </w:rPr>
        <w:fldChar w:fldCharType="end"/>
      </w:r>
      <w:r w:rsidRPr="002F7E46">
        <w:rPr>
          <w:rStyle w:val="Hyperlink"/>
          <w:rFonts w:ascii="Arial" w:hAnsi="Arial" w:cs="Arial"/>
        </w:rPr>
        <w:t xml:space="preserve"> </w:t>
      </w:r>
      <w:r w:rsidRPr="002F7E46">
        <w:rPr>
          <w:rStyle w:val="Hyperlink"/>
          <w:rFonts w:ascii="Arial" w:hAnsi="Arial" w:cs="Arial"/>
          <w:color w:val="000000" w:themeColor="text1"/>
          <w:u w:val="none"/>
        </w:rPr>
        <w:t>[2019/10/06]</w:t>
      </w:r>
    </w:p>
    <w:p w14:paraId="42305F99" w14:textId="77777777" w:rsidR="009B5F7E" w:rsidRPr="002F7E46" w:rsidRDefault="009B5F7E" w:rsidP="00EB00B9">
      <w:pPr>
        <w:rPr>
          <w:rFonts w:ascii="Arial" w:hAnsi="Arial" w:cs="Arial"/>
        </w:rPr>
      </w:pPr>
    </w:p>
    <w:p w14:paraId="25F3DE07" w14:textId="77777777" w:rsidR="002F7E46" w:rsidRPr="002F7E46" w:rsidRDefault="002F7E46" w:rsidP="002F7E46">
      <w:pPr>
        <w:spacing w:line="480" w:lineRule="auto"/>
        <w:rPr>
          <w:rFonts w:ascii="Arial" w:hAnsi="Arial" w:cs="Arial"/>
        </w:rPr>
      </w:pPr>
      <w:r w:rsidRPr="002F7E46">
        <w:rPr>
          <w:rFonts w:ascii="Arial" w:hAnsi="Arial" w:cs="Arial"/>
        </w:rPr>
        <w:t>Hartley, M, Connor, P. (2018), Police Operational Handbook 2019 Law, (13</w:t>
      </w:r>
      <w:r w:rsidRPr="002F7E46">
        <w:rPr>
          <w:rFonts w:ascii="Arial" w:hAnsi="Arial" w:cs="Arial"/>
          <w:vertAlign w:val="superscript"/>
        </w:rPr>
        <w:t>th</w:t>
      </w:r>
      <w:r w:rsidRPr="002F7E46">
        <w:rPr>
          <w:rFonts w:ascii="Arial" w:hAnsi="Arial" w:cs="Arial"/>
        </w:rPr>
        <w:t xml:space="preserve"> Edition), New York: Oxford University Press. </w:t>
      </w:r>
    </w:p>
    <w:p w14:paraId="67350436" w14:textId="38983601" w:rsidR="00EB00B9" w:rsidRPr="002F7E46" w:rsidRDefault="00EB00B9" w:rsidP="00EB00B9">
      <w:pPr>
        <w:rPr>
          <w:rFonts w:ascii="Arial" w:hAnsi="Arial" w:cs="Arial"/>
        </w:rPr>
      </w:pPr>
    </w:p>
    <w:p w14:paraId="470C43D9" w14:textId="02A65B9B" w:rsidR="00B93D2F" w:rsidRPr="002F7E46" w:rsidRDefault="00EB00B9" w:rsidP="00EB00B9">
      <w:pPr>
        <w:pStyle w:val="Heading1"/>
        <w:spacing w:before="0"/>
        <w:rPr>
          <w:rFonts w:ascii="Arial" w:hAnsi="Arial" w:cs="Arial"/>
          <w:color w:val="000000"/>
          <w:spacing w:val="-5"/>
          <w:sz w:val="24"/>
          <w:szCs w:val="24"/>
        </w:rPr>
      </w:pPr>
      <w:r w:rsidRPr="002F7E46">
        <w:rPr>
          <w:rFonts w:ascii="Arial" w:hAnsi="Arial" w:cs="Arial"/>
          <w:color w:val="000000" w:themeColor="text1"/>
          <w:spacing w:val="-5"/>
          <w:sz w:val="24"/>
          <w:szCs w:val="24"/>
        </w:rPr>
        <w:t>A child's legal rights</w:t>
      </w:r>
      <w:r w:rsidRPr="002F7E46">
        <w:rPr>
          <w:rFonts w:ascii="Arial" w:hAnsi="Arial" w:cs="Arial"/>
          <w:color w:val="000000" w:themeColor="text1"/>
          <w:spacing w:val="-5"/>
          <w:sz w:val="24"/>
          <w:szCs w:val="24"/>
        </w:rPr>
        <w:t xml:space="preserve"> </w:t>
      </w:r>
      <w:r w:rsidRPr="002F7E46">
        <w:rPr>
          <w:rStyle w:val="h2"/>
          <w:rFonts w:ascii="Arial" w:hAnsi="Arial" w:cs="Arial"/>
          <w:color w:val="000000" w:themeColor="text1"/>
          <w:spacing w:val="-5"/>
          <w:sz w:val="24"/>
          <w:szCs w:val="24"/>
        </w:rPr>
        <w:t>Legal definitions</w:t>
      </w:r>
      <w:r w:rsidRPr="002F7E46">
        <w:rPr>
          <w:rStyle w:val="h2"/>
          <w:rFonts w:ascii="Arial" w:hAnsi="Arial" w:cs="Arial"/>
          <w:color w:val="000000" w:themeColor="text1"/>
          <w:spacing w:val="-5"/>
          <w:sz w:val="24"/>
          <w:szCs w:val="24"/>
        </w:rPr>
        <w:t>, (2019), [Online]. Available:</w:t>
      </w:r>
      <w:r w:rsidRPr="002F7E46">
        <w:rPr>
          <w:rStyle w:val="h2"/>
          <w:rFonts w:ascii="Arial" w:hAnsi="Arial" w:cs="Arial"/>
          <w:color w:val="000000" w:themeColor="text1"/>
          <w:spacing w:val="-5"/>
          <w:sz w:val="24"/>
          <w:szCs w:val="24"/>
        </w:rPr>
        <w:t xml:space="preserve"> </w:t>
      </w:r>
      <w:hyperlink r:id="rId24" w:history="1">
        <w:r w:rsidRPr="002F7E46">
          <w:rPr>
            <w:rStyle w:val="Hyperlink"/>
            <w:rFonts w:ascii="Arial" w:hAnsi="Arial" w:cs="Arial"/>
            <w:sz w:val="24"/>
            <w:szCs w:val="24"/>
          </w:rPr>
          <w:t>https://ww</w:t>
        </w:r>
        <w:r w:rsidRPr="002F7E46">
          <w:rPr>
            <w:rStyle w:val="Hyperlink"/>
            <w:rFonts w:ascii="Arial" w:hAnsi="Arial" w:cs="Arial"/>
            <w:sz w:val="24"/>
            <w:szCs w:val="24"/>
          </w:rPr>
          <w:t>w</w:t>
        </w:r>
        <w:r w:rsidRPr="002F7E46">
          <w:rPr>
            <w:rStyle w:val="Hyperlink"/>
            <w:rFonts w:ascii="Arial" w:hAnsi="Arial" w:cs="Arial"/>
            <w:sz w:val="24"/>
            <w:szCs w:val="24"/>
          </w:rPr>
          <w:t>.nspcc.org.uk/preventing-abuse/child-protection-system/legal-definition-child-rights-law/legal-</w:t>
        </w:r>
        <w:r w:rsidRPr="002F7E46">
          <w:rPr>
            <w:rStyle w:val="Hyperlink"/>
            <w:rFonts w:ascii="Arial" w:hAnsi="Arial" w:cs="Arial"/>
            <w:sz w:val="24"/>
            <w:szCs w:val="24"/>
          </w:rPr>
          <w:t>d</w:t>
        </w:r>
        <w:r w:rsidRPr="002F7E46">
          <w:rPr>
            <w:rStyle w:val="Hyperlink"/>
            <w:rFonts w:ascii="Arial" w:hAnsi="Arial" w:cs="Arial"/>
            <w:sz w:val="24"/>
            <w:szCs w:val="24"/>
          </w:rPr>
          <w:t>efinitions/</w:t>
        </w:r>
      </w:hyperlink>
      <w:r w:rsidR="007369AD" w:rsidRPr="002F7E46">
        <w:rPr>
          <w:rFonts w:ascii="Arial" w:hAnsi="Arial" w:cs="Arial"/>
          <w:sz w:val="24"/>
          <w:szCs w:val="24"/>
        </w:rPr>
        <w:t xml:space="preserve"> </w:t>
      </w:r>
      <w:r w:rsidRPr="002F7E46">
        <w:rPr>
          <w:rFonts w:ascii="Arial" w:hAnsi="Arial" w:cs="Arial"/>
          <w:sz w:val="24"/>
          <w:szCs w:val="24"/>
        </w:rPr>
        <w:t xml:space="preserve">, </w:t>
      </w:r>
      <w:r w:rsidR="007369AD" w:rsidRPr="002F7E46">
        <w:rPr>
          <w:rFonts w:ascii="Arial" w:hAnsi="Arial" w:cs="Arial"/>
          <w:color w:val="000000" w:themeColor="text1"/>
          <w:sz w:val="24"/>
          <w:szCs w:val="24"/>
        </w:rPr>
        <w:t>[</w:t>
      </w:r>
      <w:r w:rsidRPr="002F7E46">
        <w:rPr>
          <w:rFonts w:ascii="Arial" w:hAnsi="Arial" w:cs="Arial"/>
          <w:color w:val="000000" w:themeColor="text1"/>
          <w:sz w:val="24"/>
          <w:szCs w:val="24"/>
        </w:rPr>
        <w:t>2019/10/05]</w:t>
      </w:r>
    </w:p>
    <w:p w14:paraId="391D0162" w14:textId="77777777" w:rsidR="007369AD" w:rsidRDefault="007369AD" w:rsidP="00A4040D">
      <w:pPr>
        <w:spacing w:line="480" w:lineRule="auto"/>
        <w:rPr>
          <w:rFonts w:ascii="Arial" w:hAnsi="Arial" w:cs="Arial"/>
        </w:rPr>
      </w:pPr>
    </w:p>
    <w:p w14:paraId="096B3C22" w14:textId="77777777" w:rsidR="00B93D2F" w:rsidRDefault="00B93D2F" w:rsidP="00A4040D">
      <w:pPr>
        <w:spacing w:line="480" w:lineRule="auto"/>
        <w:rPr>
          <w:rFonts w:ascii="Arial" w:hAnsi="Arial" w:cs="Arial"/>
        </w:rPr>
      </w:pPr>
    </w:p>
    <w:p w14:paraId="11405257" w14:textId="787B9B40" w:rsidR="004471C6" w:rsidRPr="007D1D36" w:rsidRDefault="004471C6" w:rsidP="006B06CE">
      <w:pPr>
        <w:spacing w:line="480" w:lineRule="auto"/>
        <w:rPr>
          <w:rFonts w:ascii="Arial" w:hAnsi="Arial" w:cs="Arial"/>
        </w:rPr>
      </w:pPr>
    </w:p>
    <w:p w14:paraId="7C485960" w14:textId="77777777" w:rsidR="006B06CE" w:rsidRPr="007D1D36" w:rsidRDefault="006B06CE" w:rsidP="00A4040D">
      <w:pPr>
        <w:spacing w:line="480" w:lineRule="auto"/>
        <w:rPr>
          <w:rFonts w:ascii="Arial" w:hAnsi="Arial" w:cs="Arial"/>
        </w:rPr>
      </w:pPr>
    </w:p>
    <w:p w14:paraId="09194611" w14:textId="77777777" w:rsidR="00EA20F3" w:rsidRPr="005926C4" w:rsidRDefault="00EA20F3" w:rsidP="005926C4"/>
    <w:p w14:paraId="43A45303" w14:textId="77777777" w:rsidR="00A575E6" w:rsidRDefault="00A575E6" w:rsidP="00A4040D">
      <w:pPr>
        <w:spacing w:line="480" w:lineRule="auto"/>
        <w:rPr>
          <w:rFonts w:ascii="Arial" w:hAnsi="Arial" w:cs="Arial"/>
          <w:sz w:val="21"/>
          <w:szCs w:val="21"/>
        </w:rPr>
      </w:pPr>
    </w:p>
    <w:p w14:paraId="1B40A56B" w14:textId="77777777" w:rsidR="005926C4" w:rsidRDefault="005926C4" w:rsidP="00A4040D">
      <w:pPr>
        <w:spacing w:line="480" w:lineRule="auto"/>
        <w:rPr>
          <w:rFonts w:ascii="Arial" w:hAnsi="Arial" w:cs="Arial"/>
          <w:sz w:val="21"/>
          <w:szCs w:val="21"/>
        </w:rPr>
      </w:pPr>
    </w:p>
    <w:p w14:paraId="1A16C34E" w14:textId="77777777" w:rsidR="005926C4" w:rsidRDefault="005926C4" w:rsidP="00A4040D">
      <w:pPr>
        <w:spacing w:line="480" w:lineRule="auto"/>
        <w:rPr>
          <w:rFonts w:ascii="Arial" w:hAnsi="Arial" w:cs="Arial"/>
          <w:sz w:val="21"/>
          <w:szCs w:val="21"/>
        </w:rPr>
      </w:pPr>
    </w:p>
    <w:p w14:paraId="764F3B1C" w14:textId="77777777" w:rsidR="005926C4" w:rsidRPr="00DB5D74" w:rsidRDefault="005926C4" w:rsidP="00A4040D">
      <w:pPr>
        <w:spacing w:line="480" w:lineRule="auto"/>
        <w:rPr>
          <w:rFonts w:ascii="Arial" w:hAnsi="Arial" w:cs="Arial"/>
          <w:sz w:val="21"/>
          <w:szCs w:val="21"/>
        </w:rPr>
      </w:pPr>
    </w:p>
    <w:sectPr w:rsidR="005926C4" w:rsidRPr="00DB5D74" w:rsidSect="00731E4D">
      <w:headerReference w:type="default"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06FF4" w14:textId="77777777" w:rsidR="00F013F8" w:rsidRDefault="00F013F8" w:rsidP="00A4040D">
      <w:r>
        <w:separator/>
      </w:r>
    </w:p>
  </w:endnote>
  <w:endnote w:type="continuationSeparator" w:id="0">
    <w:p w14:paraId="7E283D36" w14:textId="77777777" w:rsidR="00F013F8" w:rsidRDefault="00F013F8" w:rsidP="00A40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DF072" w14:textId="77777777" w:rsidR="00543EA1" w:rsidRDefault="00543EA1">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sidR="00F62585">
      <w:rPr>
        <w:noProof/>
        <w:color w:val="4472C4" w:themeColor="accent1"/>
        <w:sz w:val="20"/>
        <w:szCs w:val="20"/>
      </w:rPr>
      <w:t>4</w:t>
    </w:r>
    <w:r>
      <w:rPr>
        <w:color w:val="4472C4" w:themeColor="accent1"/>
        <w:sz w:val="20"/>
        <w:szCs w:val="20"/>
      </w:rPr>
      <w:fldChar w:fldCharType="end"/>
    </w:r>
  </w:p>
  <w:p w14:paraId="5E8DFF7B" w14:textId="77777777" w:rsidR="00543EA1" w:rsidRDefault="00543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D8830" w14:textId="77777777" w:rsidR="00F013F8" w:rsidRDefault="00F013F8" w:rsidP="00A4040D">
      <w:r>
        <w:separator/>
      </w:r>
    </w:p>
  </w:footnote>
  <w:footnote w:type="continuationSeparator" w:id="0">
    <w:p w14:paraId="3902D4D6" w14:textId="77777777" w:rsidR="00F013F8" w:rsidRDefault="00F013F8" w:rsidP="00A40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81810" w14:textId="77777777" w:rsidR="00543EA1" w:rsidRDefault="00543EA1">
    <w:pPr>
      <w:pStyle w:val="Header"/>
    </w:pPr>
    <w:r>
      <w:t>1099589</w:t>
    </w:r>
  </w:p>
  <w:p w14:paraId="00FFE9A5" w14:textId="77777777" w:rsidR="00543EA1" w:rsidRDefault="00543E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217444"/>
    <w:multiLevelType w:val="multilevel"/>
    <w:tmpl w:val="4B8A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40D"/>
    <w:rsid w:val="00051AC7"/>
    <w:rsid w:val="0007388E"/>
    <w:rsid w:val="00095A77"/>
    <w:rsid w:val="000B1922"/>
    <w:rsid w:val="000C346F"/>
    <w:rsid w:val="000D3BED"/>
    <w:rsid w:val="000E64DF"/>
    <w:rsid w:val="00125E42"/>
    <w:rsid w:val="00156102"/>
    <w:rsid w:val="00223779"/>
    <w:rsid w:val="00267643"/>
    <w:rsid w:val="0027257F"/>
    <w:rsid w:val="002844AF"/>
    <w:rsid w:val="002F7E46"/>
    <w:rsid w:val="00311834"/>
    <w:rsid w:val="00320830"/>
    <w:rsid w:val="00322255"/>
    <w:rsid w:val="00341000"/>
    <w:rsid w:val="00366B99"/>
    <w:rsid w:val="003815CB"/>
    <w:rsid w:val="00427D3F"/>
    <w:rsid w:val="004471C6"/>
    <w:rsid w:val="004A287E"/>
    <w:rsid w:val="00543EA1"/>
    <w:rsid w:val="005926C4"/>
    <w:rsid w:val="006B06CE"/>
    <w:rsid w:val="006B323E"/>
    <w:rsid w:val="006C3221"/>
    <w:rsid w:val="006D5576"/>
    <w:rsid w:val="006F10A2"/>
    <w:rsid w:val="00731E4D"/>
    <w:rsid w:val="007369AD"/>
    <w:rsid w:val="00757E6F"/>
    <w:rsid w:val="007D1D36"/>
    <w:rsid w:val="008851F0"/>
    <w:rsid w:val="00914B92"/>
    <w:rsid w:val="009832F8"/>
    <w:rsid w:val="009B5F7E"/>
    <w:rsid w:val="009C7631"/>
    <w:rsid w:val="009E78D9"/>
    <w:rsid w:val="00A4040D"/>
    <w:rsid w:val="00A575E6"/>
    <w:rsid w:val="00B332C9"/>
    <w:rsid w:val="00B93D2F"/>
    <w:rsid w:val="00BA15B3"/>
    <w:rsid w:val="00BB51F9"/>
    <w:rsid w:val="00C11AFA"/>
    <w:rsid w:val="00C33BC0"/>
    <w:rsid w:val="00C918AE"/>
    <w:rsid w:val="00D161DB"/>
    <w:rsid w:val="00D26113"/>
    <w:rsid w:val="00D3191D"/>
    <w:rsid w:val="00D74E4D"/>
    <w:rsid w:val="00D81DBE"/>
    <w:rsid w:val="00D82CE8"/>
    <w:rsid w:val="00D94860"/>
    <w:rsid w:val="00DB5D74"/>
    <w:rsid w:val="00DC229C"/>
    <w:rsid w:val="00DF5D59"/>
    <w:rsid w:val="00E465E6"/>
    <w:rsid w:val="00E546EC"/>
    <w:rsid w:val="00E74A40"/>
    <w:rsid w:val="00E95AF6"/>
    <w:rsid w:val="00EA20F3"/>
    <w:rsid w:val="00EB00B9"/>
    <w:rsid w:val="00EB3FF8"/>
    <w:rsid w:val="00EB6EE5"/>
    <w:rsid w:val="00EC6D23"/>
    <w:rsid w:val="00EE5D27"/>
    <w:rsid w:val="00F013F8"/>
    <w:rsid w:val="00F04F68"/>
    <w:rsid w:val="00F37D03"/>
    <w:rsid w:val="00F41753"/>
    <w:rsid w:val="00F46D5E"/>
    <w:rsid w:val="00F62585"/>
    <w:rsid w:val="00F83939"/>
    <w:rsid w:val="00FE7A61"/>
    <w:rsid w:val="00FF4B59"/>
    <w:rsid w:val="00FF4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A4550"/>
  <w15:chartTrackingRefBased/>
  <w15:docId w15:val="{5D148031-9F6C-4195-ABC4-7AB490B72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06C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B00B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4B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5926C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040D"/>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4040D"/>
  </w:style>
  <w:style w:type="paragraph" w:styleId="Footer">
    <w:name w:val="footer"/>
    <w:basedOn w:val="Normal"/>
    <w:link w:val="FooterChar"/>
    <w:uiPriority w:val="99"/>
    <w:unhideWhenUsed/>
    <w:rsid w:val="00A4040D"/>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4040D"/>
  </w:style>
  <w:style w:type="character" w:styleId="Hyperlink">
    <w:name w:val="Hyperlink"/>
    <w:basedOn w:val="DefaultParagraphFont"/>
    <w:uiPriority w:val="99"/>
    <w:unhideWhenUsed/>
    <w:rsid w:val="00DB5D74"/>
    <w:rPr>
      <w:color w:val="0563C1" w:themeColor="hyperlink"/>
      <w:u w:val="single"/>
    </w:rPr>
  </w:style>
  <w:style w:type="character" w:customStyle="1" w:styleId="UnresolvedMention1">
    <w:name w:val="Unresolved Mention1"/>
    <w:basedOn w:val="DefaultParagraphFont"/>
    <w:uiPriority w:val="99"/>
    <w:semiHidden/>
    <w:unhideWhenUsed/>
    <w:rsid w:val="00DB5D74"/>
    <w:rPr>
      <w:color w:val="605E5C"/>
      <w:shd w:val="clear" w:color="auto" w:fill="E1DFDD"/>
    </w:rPr>
  </w:style>
  <w:style w:type="paragraph" w:styleId="NormalWeb">
    <w:name w:val="Normal (Web)"/>
    <w:basedOn w:val="Normal"/>
    <w:uiPriority w:val="99"/>
    <w:semiHidden/>
    <w:unhideWhenUsed/>
    <w:rsid w:val="00DB5D74"/>
    <w:pPr>
      <w:spacing w:before="100" w:beforeAutospacing="1" w:after="100" w:afterAutospacing="1"/>
    </w:pPr>
  </w:style>
  <w:style w:type="character" w:customStyle="1" w:styleId="apple-converted-space">
    <w:name w:val="apple-converted-space"/>
    <w:basedOn w:val="DefaultParagraphFont"/>
    <w:rsid w:val="00DB5D74"/>
  </w:style>
  <w:style w:type="character" w:styleId="FollowedHyperlink">
    <w:name w:val="FollowedHyperlink"/>
    <w:basedOn w:val="DefaultParagraphFont"/>
    <w:uiPriority w:val="99"/>
    <w:semiHidden/>
    <w:unhideWhenUsed/>
    <w:rsid w:val="005926C4"/>
    <w:rPr>
      <w:color w:val="954F72" w:themeColor="followedHyperlink"/>
      <w:u w:val="single"/>
    </w:rPr>
  </w:style>
  <w:style w:type="character" w:customStyle="1" w:styleId="Heading4Char">
    <w:name w:val="Heading 4 Char"/>
    <w:basedOn w:val="DefaultParagraphFont"/>
    <w:link w:val="Heading4"/>
    <w:uiPriority w:val="9"/>
    <w:rsid w:val="005926C4"/>
    <w:rPr>
      <w:rFonts w:ascii="Times New Roman" w:eastAsia="Times New Roman" w:hAnsi="Times New Roman" w:cs="Times New Roman"/>
      <w:b/>
      <w:bCs/>
      <w:lang w:eastAsia="en-GB"/>
    </w:rPr>
  </w:style>
  <w:style w:type="paragraph" w:customStyle="1" w:styleId="p-incontent">
    <w:name w:val="p-incontent"/>
    <w:basedOn w:val="Normal"/>
    <w:rsid w:val="005926C4"/>
    <w:pPr>
      <w:spacing w:before="100" w:beforeAutospacing="1" w:after="100" w:afterAutospacing="1"/>
    </w:pPr>
  </w:style>
  <w:style w:type="character" w:customStyle="1" w:styleId="UnresolvedMention2">
    <w:name w:val="Unresolved Mention2"/>
    <w:basedOn w:val="DefaultParagraphFont"/>
    <w:uiPriority w:val="99"/>
    <w:semiHidden/>
    <w:unhideWhenUsed/>
    <w:rsid w:val="00311834"/>
    <w:rPr>
      <w:color w:val="605E5C"/>
      <w:shd w:val="clear" w:color="auto" w:fill="E1DFDD"/>
    </w:rPr>
  </w:style>
  <w:style w:type="character" w:styleId="CommentReference">
    <w:name w:val="annotation reference"/>
    <w:basedOn w:val="DefaultParagraphFont"/>
    <w:uiPriority w:val="99"/>
    <w:semiHidden/>
    <w:unhideWhenUsed/>
    <w:rsid w:val="0007388E"/>
    <w:rPr>
      <w:sz w:val="16"/>
      <w:szCs w:val="16"/>
    </w:rPr>
  </w:style>
  <w:style w:type="paragraph" w:styleId="CommentText">
    <w:name w:val="annotation text"/>
    <w:basedOn w:val="Normal"/>
    <w:link w:val="CommentTextChar"/>
    <w:uiPriority w:val="99"/>
    <w:semiHidden/>
    <w:unhideWhenUsed/>
    <w:rsid w:val="0007388E"/>
    <w:rPr>
      <w:sz w:val="20"/>
      <w:szCs w:val="20"/>
    </w:rPr>
  </w:style>
  <w:style w:type="character" w:customStyle="1" w:styleId="CommentTextChar">
    <w:name w:val="Comment Text Char"/>
    <w:basedOn w:val="DefaultParagraphFont"/>
    <w:link w:val="CommentText"/>
    <w:uiPriority w:val="99"/>
    <w:semiHidden/>
    <w:rsid w:val="0007388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7388E"/>
    <w:rPr>
      <w:b/>
      <w:bCs/>
    </w:rPr>
  </w:style>
  <w:style w:type="character" w:customStyle="1" w:styleId="CommentSubjectChar">
    <w:name w:val="Comment Subject Char"/>
    <w:basedOn w:val="CommentTextChar"/>
    <w:link w:val="CommentSubject"/>
    <w:uiPriority w:val="99"/>
    <w:semiHidden/>
    <w:rsid w:val="0007388E"/>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0738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388E"/>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6F10A2"/>
    <w:rPr>
      <w:color w:val="605E5C"/>
      <w:shd w:val="clear" w:color="auto" w:fill="E1DFDD"/>
    </w:rPr>
  </w:style>
  <w:style w:type="character" w:customStyle="1" w:styleId="Heading1Char">
    <w:name w:val="Heading 1 Char"/>
    <w:basedOn w:val="DefaultParagraphFont"/>
    <w:link w:val="Heading1"/>
    <w:uiPriority w:val="9"/>
    <w:rsid w:val="00EB00B9"/>
    <w:rPr>
      <w:rFonts w:asciiTheme="majorHAnsi" w:eastAsiaTheme="majorEastAsia" w:hAnsiTheme="majorHAnsi" w:cstheme="majorBidi"/>
      <w:color w:val="2F5496" w:themeColor="accent1" w:themeShade="BF"/>
      <w:sz w:val="32"/>
      <w:szCs w:val="32"/>
      <w:lang w:eastAsia="en-GB"/>
    </w:rPr>
  </w:style>
  <w:style w:type="character" w:customStyle="1" w:styleId="h2">
    <w:name w:val="h2"/>
    <w:basedOn w:val="DefaultParagraphFont"/>
    <w:rsid w:val="00EB00B9"/>
  </w:style>
  <w:style w:type="character" w:customStyle="1" w:styleId="Heading2Char">
    <w:name w:val="Heading 2 Char"/>
    <w:basedOn w:val="DefaultParagraphFont"/>
    <w:link w:val="Heading2"/>
    <w:uiPriority w:val="9"/>
    <w:rsid w:val="00FF4BAE"/>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83942">
      <w:bodyDiv w:val="1"/>
      <w:marLeft w:val="0"/>
      <w:marRight w:val="0"/>
      <w:marTop w:val="0"/>
      <w:marBottom w:val="0"/>
      <w:divBdr>
        <w:top w:val="none" w:sz="0" w:space="0" w:color="auto"/>
        <w:left w:val="none" w:sz="0" w:space="0" w:color="auto"/>
        <w:bottom w:val="none" w:sz="0" w:space="0" w:color="auto"/>
        <w:right w:val="none" w:sz="0" w:space="0" w:color="auto"/>
      </w:divBdr>
    </w:div>
    <w:div w:id="458957048">
      <w:bodyDiv w:val="1"/>
      <w:marLeft w:val="0"/>
      <w:marRight w:val="0"/>
      <w:marTop w:val="0"/>
      <w:marBottom w:val="0"/>
      <w:divBdr>
        <w:top w:val="none" w:sz="0" w:space="0" w:color="auto"/>
        <w:left w:val="none" w:sz="0" w:space="0" w:color="auto"/>
        <w:bottom w:val="none" w:sz="0" w:space="0" w:color="auto"/>
        <w:right w:val="none" w:sz="0" w:space="0" w:color="auto"/>
      </w:divBdr>
    </w:div>
    <w:div w:id="766775259">
      <w:bodyDiv w:val="1"/>
      <w:marLeft w:val="0"/>
      <w:marRight w:val="0"/>
      <w:marTop w:val="0"/>
      <w:marBottom w:val="0"/>
      <w:divBdr>
        <w:top w:val="none" w:sz="0" w:space="0" w:color="auto"/>
        <w:left w:val="none" w:sz="0" w:space="0" w:color="auto"/>
        <w:bottom w:val="none" w:sz="0" w:space="0" w:color="auto"/>
        <w:right w:val="none" w:sz="0" w:space="0" w:color="auto"/>
      </w:divBdr>
    </w:div>
    <w:div w:id="807626134">
      <w:bodyDiv w:val="1"/>
      <w:marLeft w:val="0"/>
      <w:marRight w:val="0"/>
      <w:marTop w:val="0"/>
      <w:marBottom w:val="0"/>
      <w:divBdr>
        <w:top w:val="none" w:sz="0" w:space="0" w:color="auto"/>
        <w:left w:val="none" w:sz="0" w:space="0" w:color="auto"/>
        <w:bottom w:val="none" w:sz="0" w:space="0" w:color="auto"/>
        <w:right w:val="none" w:sz="0" w:space="0" w:color="auto"/>
      </w:divBdr>
    </w:div>
    <w:div w:id="865096090">
      <w:bodyDiv w:val="1"/>
      <w:marLeft w:val="0"/>
      <w:marRight w:val="0"/>
      <w:marTop w:val="0"/>
      <w:marBottom w:val="0"/>
      <w:divBdr>
        <w:top w:val="none" w:sz="0" w:space="0" w:color="auto"/>
        <w:left w:val="none" w:sz="0" w:space="0" w:color="auto"/>
        <w:bottom w:val="none" w:sz="0" w:space="0" w:color="auto"/>
        <w:right w:val="none" w:sz="0" w:space="0" w:color="auto"/>
      </w:divBdr>
    </w:div>
    <w:div w:id="915748620">
      <w:bodyDiv w:val="1"/>
      <w:marLeft w:val="0"/>
      <w:marRight w:val="0"/>
      <w:marTop w:val="0"/>
      <w:marBottom w:val="0"/>
      <w:divBdr>
        <w:top w:val="none" w:sz="0" w:space="0" w:color="auto"/>
        <w:left w:val="none" w:sz="0" w:space="0" w:color="auto"/>
        <w:bottom w:val="none" w:sz="0" w:space="0" w:color="auto"/>
        <w:right w:val="none" w:sz="0" w:space="0" w:color="auto"/>
      </w:divBdr>
    </w:div>
    <w:div w:id="967855896">
      <w:bodyDiv w:val="1"/>
      <w:marLeft w:val="0"/>
      <w:marRight w:val="0"/>
      <w:marTop w:val="0"/>
      <w:marBottom w:val="0"/>
      <w:divBdr>
        <w:top w:val="none" w:sz="0" w:space="0" w:color="auto"/>
        <w:left w:val="none" w:sz="0" w:space="0" w:color="auto"/>
        <w:bottom w:val="none" w:sz="0" w:space="0" w:color="auto"/>
        <w:right w:val="none" w:sz="0" w:space="0" w:color="auto"/>
      </w:divBdr>
      <w:divsChild>
        <w:div w:id="2073654749">
          <w:marLeft w:val="0"/>
          <w:marRight w:val="0"/>
          <w:marTop w:val="0"/>
          <w:marBottom w:val="0"/>
          <w:divBdr>
            <w:top w:val="none" w:sz="0" w:space="0" w:color="auto"/>
            <w:left w:val="none" w:sz="0" w:space="0" w:color="auto"/>
            <w:bottom w:val="none" w:sz="0" w:space="0" w:color="auto"/>
            <w:right w:val="none" w:sz="0" w:space="0" w:color="auto"/>
          </w:divBdr>
          <w:divsChild>
            <w:div w:id="1355183709">
              <w:marLeft w:val="0"/>
              <w:marRight w:val="0"/>
              <w:marTop w:val="0"/>
              <w:marBottom w:val="0"/>
              <w:divBdr>
                <w:top w:val="none" w:sz="0" w:space="0" w:color="auto"/>
                <w:left w:val="none" w:sz="0" w:space="0" w:color="auto"/>
                <w:bottom w:val="none" w:sz="0" w:space="0" w:color="auto"/>
                <w:right w:val="none" w:sz="0" w:space="0" w:color="auto"/>
              </w:divBdr>
              <w:divsChild>
                <w:div w:id="160603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96441">
      <w:bodyDiv w:val="1"/>
      <w:marLeft w:val="0"/>
      <w:marRight w:val="0"/>
      <w:marTop w:val="0"/>
      <w:marBottom w:val="0"/>
      <w:divBdr>
        <w:top w:val="none" w:sz="0" w:space="0" w:color="auto"/>
        <w:left w:val="none" w:sz="0" w:space="0" w:color="auto"/>
        <w:bottom w:val="none" w:sz="0" w:space="0" w:color="auto"/>
        <w:right w:val="none" w:sz="0" w:space="0" w:color="auto"/>
      </w:divBdr>
    </w:div>
    <w:div w:id="1105152185">
      <w:bodyDiv w:val="1"/>
      <w:marLeft w:val="0"/>
      <w:marRight w:val="0"/>
      <w:marTop w:val="0"/>
      <w:marBottom w:val="0"/>
      <w:divBdr>
        <w:top w:val="none" w:sz="0" w:space="0" w:color="auto"/>
        <w:left w:val="none" w:sz="0" w:space="0" w:color="auto"/>
        <w:bottom w:val="none" w:sz="0" w:space="0" w:color="auto"/>
        <w:right w:val="none" w:sz="0" w:space="0" w:color="auto"/>
      </w:divBdr>
    </w:div>
    <w:div w:id="1378626540">
      <w:bodyDiv w:val="1"/>
      <w:marLeft w:val="0"/>
      <w:marRight w:val="0"/>
      <w:marTop w:val="0"/>
      <w:marBottom w:val="0"/>
      <w:divBdr>
        <w:top w:val="none" w:sz="0" w:space="0" w:color="auto"/>
        <w:left w:val="none" w:sz="0" w:space="0" w:color="auto"/>
        <w:bottom w:val="none" w:sz="0" w:space="0" w:color="auto"/>
        <w:right w:val="none" w:sz="0" w:space="0" w:color="auto"/>
      </w:divBdr>
      <w:divsChild>
        <w:div w:id="677735787">
          <w:marLeft w:val="0"/>
          <w:marRight w:val="0"/>
          <w:marTop w:val="0"/>
          <w:marBottom w:val="0"/>
          <w:divBdr>
            <w:top w:val="none" w:sz="0" w:space="0" w:color="auto"/>
            <w:left w:val="none" w:sz="0" w:space="0" w:color="auto"/>
            <w:bottom w:val="none" w:sz="0" w:space="0" w:color="auto"/>
            <w:right w:val="none" w:sz="0" w:space="0" w:color="auto"/>
          </w:divBdr>
        </w:div>
        <w:div w:id="1581677971">
          <w:marLeft w:val="0"/>
          <w:marRight w:val="0"/>
          <w:marTop w:val="0"/>
          <w:marBottom w:val="0"/>
          <w:divBdr>
            <w:top w:val="none" w:sz="0" w:space="0" w:color="auto"/>
            <w:left w:val="none" w:sz="0" w:space="0" w:color="auto"/>
            <w:bottom w:val="none" w:sz="0" w:space="0" w:color="auto"/>
            <w:right w:val="none" w:sz="0" w:space="0" w:color="auto"/>
          </w:divBdr>
        </w:div>
      </w:divsChild>
    </w:div>
    <w:div w:id="1389836960">
      <w:bodyDiv w:val="1"/>
      <w:marLeft w:val="0"/>
      <w:marRight w:val="0"/>
      <w:marTop w:val="0"/>
      <w:marBottom w:val="0"/>
      <w:divBdr>
        <w:top w:val="none" w:sz="0" w:space="0" w:color="auto"/>
        <w:left w:val="none" w:sz="0" w:space="0" w:color="auto"/>
        <w:bottom w:val="none" w:sz="0" w:space="0" w:color="auto"/>
        <w:right w:val="none" w:sz="0" w:space="0" w:color="auto"/>
      </w:divBdr>
    </w:div>
    <w:div w:id="1486628972">
      <w:bodyDiv w:val="1"/>
      <w:marLeft w:val="0"/>
      <w:marRight w:val="0"/>
      <w:marTop w:val="0"/>
      <w:marBottom w:val="0"/>
      <w:divBdr>
        <w:top w:val="none" w:sz="0" w:space="0" w:color="auto"/>
        <w:left w:val="none" w:sz="0" w:space="0" w:color="auto"/>
        <w:bottom w:val="none" w:sz="0" w:space="0" w:color="auto"/>
        <w:right w:val="none" w:sz="0" w:space="0" w:color="auto"/>
      </w:divBdr>
    </w:div>
    <w:div w:id="1515991925">
      <w:bodyDiv w:val="1"/>
      <w:marLeft w:val="0"/>
      <w:marRight w:val="0"/>
      <w:marTop w:val="0"/>
      <w:marBottom w:val="0"/>
      <w:divBdr>
        <w:top w:val="none" w:sz="0" w:space="0" w:color="auto"/>
        <w:left w:val="none" w:sz="0" w:space="0" w:color="auto"/>
        <w:bottom w:val="none" w:sz="0" w:space="0" w:color="auto"/>
        <w:right w:val="none" w:sz="0" w:space="0" w:color="auto"/>
      </w:divBdr>
    </w:div>
    <w:div w:id="1568034994">
      <w:bodyDiv w:val="1"/>
      <w:marLeft w:val="0"/>
      <w:marRight w:val="0"/>
      <w:marTop w:val="0"/>
      <w:marBottom w:val="0"/>
      <w:divBdr>
        <w:top w:val="none" w:sz="0" w:space="0" w:color="auto"/>
        <w:left w:val="none" w:sz="0" w:space="0" w:color="auto"/>
        <w:bottom w:val="none" w:sz="0" w:space="0" w:color="auto"/>
        <w:right w:val="none" w:sz="0" w:space="0" w:color="auto"/>
      </w:divBdr>
    </w:div>
    <w:div w:id="1704936984">
      <w:bodyDiv w:val="1"/>
      <w:marLeft w:val="0"/>
      <w:marRight w:val="0"/>
      <w:marTop w:val="0"/>
      <w:marBottom w:val="0"/>
      <w:divBdr>
        <w:top w:val="none" w:sz="0" w:space="0" w:color="auto"/>
        <w:left w:val="none" w:sz="0" w:space="0" w:color="auto"/>
        <w:bottom w:val="none" w:sz="0" w:space="0" w:color="auto"/>
        <w:right w:val="none" w:sz="0" w:space="0" w:color="auto"/>
      </w:divBdr>
    </w:div>
    <w:div w:id="1730492568">
      <w:bodyDiv w:val="1"/>
      <w:marLeft w:val="0"/>
      <w:marRight w:val="0"/>
      <w:marTop w:val="0"/>
      <w:marBottom w:val="0"/>
      <w:divBdr>
        <w:top w:val="none" w:sz="0" w:space="0" w:color="auto"/>
        <w:left w:val="none" w:sz="0" w:space="0" w:color="auto"/>
        <w:bottom w:val="none" w:sz="0" w:space="0" w:color="auto"/>
        <w:right w:val="none" w:sz="0" w:space="0" w:color="auto"/>
      </w:divBdr>
    </w:div>
    <w:div w:id="192526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pcc.org.uk" TargetMode="External"/><Relationship Id="rId13" Type="http://schemas.openxmlformats.org/officeDocument/2006/relationships/hyperlink" Target="http://www.gov.uk" TargetMode="External"/><Relationship Id="rId18" Type="http://schemas.openxmlformats.org/officeDocument/2006/relationships/hyperlink" Target="http://www.biccl.or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independent.co.uk/news/uk/home-news/age-of-criminal-responsibility-child-crime-england-wales-a8898121.html" TargetMode="External"/><Relationship Id="rId7" Type="http://schemas.openxmlformats.org/officeDocument/2006/relationships/endnotes" Target="endnotes.xml"/><Relationship Id="rId12" Type="http://schemas.openxmlformats.org/officeDocument/2006/relationships/hyperlink" Target="https://www.gov.uk/youth-offending-team" TargetMode="External"/><Relationship Id="rId17" Type="http://schemas.openxmlformats.org/officeDocument/2006/relationships/hyperlink" Target="http://www.independent.co.uk"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independent.co.uk" TargetMode="External"/><Relationship Id="rId20" Type="http://schemas.openxmlformats.org/officeDocument/2006/relationships/hyperlink" Target="https://www.biicl.org/files/5052_rights_of_the_child_workshop_-_summary_for_website_-_kh.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if-my-child-gets-in-trouble-with-police" TargetMode="External"/><Relationship Id="rId24" Type="http://schemas.openxmlformats.org/officeDocument/2006/relationships/hyperlink" Target="https://www.nspcc.org.uk/preventing-abuse/child-protection-system/legal-definition-child-rights-law/legal-definitions/" TargetMode="External"/><Relationship Id="rId5" Type="http://schemas.openxmlformats.org/officeDocument/2006/relationships/webSettings" Target="webSettings.xml"/><Relationship Id="rId15" Type="http://schemas.openxmlformats.org/officeDocument/2006/relationships/hyperlink" Target="http://www.bice.org" TargetMode="External"/><Relationship Id="rId23" Type="http://schemas.openxmlformats.org/officeDocument/2006/relationships/hyperlink" Target="https://www.gov.uk/age-of-criminal-responsibility" TargetMode="External"/><Relationship Id="rId28" Type="http://schemas.openxmlformats.org/officeDocument/2006/relationships/theme" Target="theme/theme1.xml"/><Relationship Id="rId10" Type="http://schemas.openxmlformats.org/officeDocument/2006/relationships/hyperlink" Target="http://www.bbc.co.uk" TargetMode="External"/><Relationship Id="rId19" Type="http://schemas.openxmlformats.org/officeDocument/2006/relationships/hyperlink" Target="https://archive.crin.org/en/home/ages/europe.html" TargetMode="External"/><Relationship Id="rId4" Type="http://schemas.openxmlformats.org/officeDocument/2006/relationships/settings" Target="settings.xml"/><Relationship Id="rId9" Type="http://schemas.openxmlformats.org/officeDocument/2006/relationships/hyperlink" Target="http://www.gov.uk" TargetMode="External"/><Relationship Id="rId14" Type="http://schemas.openxmlformats.org/officeDocument/2006/relationships/hyperlink" Target="http://www.archive.crin.org" TargetMode="External"/><Relationship Id="rId22" Type="http://schemas.openxmlformats.org/officeDocument/2006/relationships/hyperlink" Target="http://www.bbc.co.uk/liverpool/content/articles/2006/12/04/local_history_bulger_feature.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36510-6F4A-E84D-891D-AFFCF58D9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6</Pages>
  <Words>1251</Words>
  <Characters>7134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Roberts</dc:creator>
  <cp:keywords/>
  <dc:description/>
  <cp:lastModifiedBy>Ela Roberts</cp:lastModifiedBy>
  <cp:revision>10</cp:revision>
  <dcterms:created xsi:type="dcterms:W3CDTF">2019-10-08T14:36:00Z</dcterms:created>
  <dcterms:modified xsi:type="dcterms:W3CDTF">2019-10-10T20:28:00Z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-1504005761</vt:i4>
  </property>
</Properties>
</file>