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63BC1" w14:textId="77777777" w:rsidR="00DD037A" w:rsidRDefault="00DD037A" w:rsidP="00DD037A"/>
    <w:p w14:paraId="44BF424A" w14:textId="77777777" w:rsidR="00DD037A" w:rsidRDefault="00DD037A" w:rsidP="00DD037A"/>
    <w:p w14:paraId="785EEF4A" w14:textId="77777777" w:rsidR="00DD037A" w:rsidRDefault="00DD037A" w:rsidP="00DD037A"/>
    <w:p w14:paraId="6D0EE4FD" w14:textId="77777777" w:rsidR="00DD037A" w:rsidRDefault="00DD037A" w:rsidP="00DD037A"/>
    <w:p w14:paraId="6F73A888" w14:textId="77777777" w:rsidR="00DD037A" w:rsidRDefault="00DD037A" w:rsidP="00DD037A"/>
    <w:p w14:paraId="43155587" w14:textId="77777777" w:rsidR="00DD037A" w:rsidRPr="00DD037A" w:rsidRDefault="00DD037A" w:rsidP="00DD037A"/>
    <w:p w14:paraId="247EFA14" w14:textId="77777777" w:rsidR="00CB196B" w:rsidRPr="004F1CF1" w:rsidRDefault="004F1CF1" w:rsidP="004F1CF1">
      <w:pPr>
        <w:jc w:val="center"/>
        <w:rPr>
          <w:b/>
          <w:sz w:val="56"/>
        </w:rPr>
      </w:pPr>
      <w:r w:rsidRPr="004F1CF1">
        <w:rPr>
          <w:b/>
          <w:sz w:val="56"/>
          <w:shd w:val="clear" w:color="auto" w:fill="FAF9F8"/>
        </w:rPr>
        <w:t>Introducing the Modern Workplace</w:t>
      </w:r>
    </w:p>
    <w:p w14:paraId="1C5AA1F6" w14:textId="77777777" w:rsidR="00D53D9A" w:rsidRDefault="00D53D9A" w:rsidP="00D53D9A">
      <w:r>
        <w:t xml:space="preserve">Student name: </w:t>
      </w:r>
      <w:proofErr w:type="spellStart"/>
      <w:r>
        <w:t>Andra</w:t>
      </w:r>
      <w:proofErr w:type="spellEnd"/>
      <w:r>
        <w:t xml:space="preserve"> Maria </w:t>
      </w:r>
      <w:proofErr w:type="spellStart"/>
      <w:r>
        <w:t>Daniliuc</w:t>
      </w:r>
      <w:proofErr w:type="spellEnd"/>
    </w:p>
    <w:p w14:paraId="5C040CCB" w14:textId="77777777" w:rsidR="00D53D9A" w:rsidRDefault="00D53D9A" w:rsidP="00D53D9A">
      <w:r>
        <w:t>Student number: 2030171</w:t>
      </w:r>
    </w:p>
    <w:p w14:paraId="364CA988" w14:textId="77777777" w:rsidR="00CB196B" w:rsidRDefault="00CB196B" w:rsidP="00CB196B"/>
    <w:p w14:paraId="36109F32" w14:textId="77777777" w:rsidR="00CB196B" w:rsidRDefault="00CB196B" w:rsidP="00CB196B"/>
    <w:p w14:paraId="36B8245F" w14:textId="77777777" w:rsidR="00CB196B" w:rsidRDefault="00CB196B" w:rsidP="00CB196B"/>
    <w:p w14:paraId="515816DE" w14:textId="77777777" w:rsidR="00CB196B" w:rsidRDefault="00CB196B" w:rsidP="00CB196B"/>
    <w:p w14:paraId="3B7231FE" w14:textId="77777777" w:rsidR="00CB196B" w:rsidRDefault="00CB196B" w:rsidP="00CB196B"/>
    <w:p w14:paraId="26F4B3F8" w14:textId="77777777" w:rsidR="00CB196B" w:rsidRDefault="00CB196B" w:rsidP="00CB196B"/>
    <w:p w14:paraId="14A8EAA4" w14:textId="77777777" w:rsidR="00CB196B" w:rsidRDefault="00CB196B" w:rsidP="00CB196B"/>
    <w:p w14:paraId="2F3E5C3D" w14:textId="77777777" w:rsidR="00CB196B" w:rsidRDefault="00CB196B" w:rsidP="00CB196B"/>
    <w:p w14:paraId="06654EA7" w14:textId="77777777" w:rsidR="00CB196B" w:rsidRDefault="00CB196B" w:rsidP="00CB196B"/>
    <w:p w14:paraId="778722DF" w14:textId="77777777" w:rsidR="00CB196B" w:rsidRDefault="00CB196B" w:rsidP="00CB196B"/>
    <w:p w14:paraId="1651CCC9" w14:textId="77777777" w:rsidR="00CB196B" w:rsidRDefault="00CB196B" w:rsidP="00CB196B"/>
    <w:p w14:paraId="5B29F397" w14:textId="77777777" w:rsidR="00CB196B" w:rsidRDefault="00CB196B" w:rsidP="00CB196B"/>
    <w:p w14:paraId="7372C703" w14:textId="77777777" w:rsidR="00CB196B" w:rsidRDefault="00CB196B" w:rsidP="00CB196B"/>
    <w:p w14:paraId="1549B228" w14:textId="77777777" w:rsidR="00CB196B" w:rsidRDefault="00CB196B" w:rsidP="00CB196B"/>
    <w:sdt>
      <w:sdtPr>
        <w:rPr>
          <w:rFonts w:ascii="Times New Roman" w:eastAsiaTheme="minorHAnsi" w:hAnsi="Times New Roman" w:cstheme="minorBidi"/>
          <w:color w:val="auto"/>
          <w:sz w:val="24"/>
          <w:szCs w:val="22"/>
        </w:rPr>
        <w:id w:val="1261877253"/>
        <w:docPartObj>
          <w:docPartGallery w:val="Table of Contents"/>
          <w:docPartUnique/>
        </w:docPartObj>
      </w:sdtPr>
      <w:sdtEndPr>
        <w:rPr>
          <w:b/>
          <w:bCs/>
          <w:noProof/>
        </w:rPr>
      </w:sdtEndPr>
      <w:sdtContent>
        <w:p w14:paraId="474469F2" w14:textId="77777777" w:rsidR="00CB196B" w:rsidRPr="004F1CF1" w:rsidRDefault="00CB196B">
          <w:pPr>
            <w:pStyle w:val="TOCHeading"/>
            <w:rPr>
              <w:rFonts w:ascii="Times New Roman" w:hAnsi="Times New Roman" w:cs="Times New Roman"/>
            </w:rPr>
          </w:pPr>
          <w:r w:rsidRPr="004F1CF1">
            <w:rPr>
              <w:rFonts w:ascii="Times New Roman" w:hAnsi="Times New Roman" w:cs="Times New Roman"/>
            </w:rPr>
            <w:t>Table of Contents</w:t>
          </w:r>
        </w:p>
        <w:p w14:paraId="286F3424" w14:textId="384A2105" w:rsidR="00DA01DB" w:rsidRDefault="00CB196B">
          <w:pPr>
            <w:pStyle w:val="TOC1"/>
            <w:tabs>
              <w:tab w:val="right" w:leader="dot" w:pos="9350"/>
            </w:tabs>
            <w:rPr>
              <w:rFonts w:asciiTheme="minorHAnsi" w:eastAsiaTheme="minorEastAsia" w:hAnsiTheme="minorHAnsi"/>
              <w:noProof/>
              <w:sz w:val="22"/>
              <w:szCs w:val="28"/>
              <w:lang w:bidi="bn-BD"/>
            </w:rPr>
          </w:pPr>
          <w:r>
            <w:fldChar w:fldCharType="begin"/>
          </w:r>
          <w:r>
            <w:instrText xml:space="preserve"> TOC \o "1-3" \h \z \u </w:instrText>
          </w:r>
          <w:r>
            <w:fldChar w:fldCharType="separate"/>
          </w:r>
          <w:hyperlink w:anchor="_Toc90270247" w:history="1">
            <w:r w:rsidR="00DA01DB" w:rsidRPr="00523CC6">
              <w:rPr>
                <w:rStyle w:val="Hyperlink"/>
                <w:noProof/>
              </w:rPr>
              <w:t>Introduction</w:t>
            </w:r>
            <w:r w:rsidR="00DA01DB">
              <w:rPr>
                <w:noProof/>
                <w:webHidden/>
              </w:rPr>
              <w:tab/>
            </w:r>
            <w:r w:rsidR="00DA01DB">
              <w:rPr>
                <w:noProof/>
                <w:webHidden/>
              </w:rPr>
              <w:fldChar w:fldCharType="begin"/>
            </w:r>
            <w:r w:rsidR="00DA01DB">
              <w:rPr>
                <w:noProof/>
                <w:webHidden/>
              </w:rPr>
              <w:instrText xml:space="preserve"> PAGEREF _Toc90270247 \h </w:instrText>
            </w:r>
            <w:r w:rsidR="00DA01DB">
              <w:rPr>
                <w:noProof/>
                <w:webHidden/>
              </w:rPr>
            </w:r>
            <w:r w:rsidR="00DA01DB">
              <w:rPr>
                <w:noProof/>
                <w:webHidden/>
              </w:rPr>
              <w:fldChar w:fldCharType="separate"/>
            </w:r>
            <w:r w:rsidR="00DA01DB">
              <w:rPr>
                <w:noProof/>
                <w:webHidden/>
              </w:rPr>
              <w:t>3</w:t>
            </w:r>
            <w:r w:rsidR="00DA01DB">
              <w:rPr>
                <w:noProof/>
                <w:webHidden/>
              </w:rPr>
              <w:fldChar w:fldCharType="end"/>
            </w:r>
          </w:hyperlink>
        </w:p>
        <w:p w14:paraId="4D2FFF40" w14:textId="72F9F0D5" w:rsidR="00DA01DB" w:rsidRDefault="00AF5B48">
          <w:pPr>
            <w:pStyle w:val="TOC1"/>
            <w:tabs>
              <w:tab w:val="right" w:leader="dot" w:pos="9350"/>
            </w:tabs>
            <w:rPr>
              <w:rFonts w:asciiTheme="minorHAnsi" w:eastAsiaTheme="minorEastAsia" w:hAnsiTheme="minorHAnsi"/>
              <w:noProof/>
              <w:sz w:val="22"/>
              <w:szCs w:val="28"/>
              <w:lang w:bidi="bn-BD"/>
            </w:rPr>
          </w:pPr>
          <w:hyperlink w:anchor="_Toc90270248" w:history="1">
            <w:r w:rsidR="00DA01DB" w:rsidRPr="00523CC6">
              <w:rPr>
                <w:rStyle w:val="Hyperlink"/>
                <w:noProof/>
              </w:rPr>
              <w:t>How Amazon’s structure, culture, and organizational behaviors are influencing to achieve specific goals</w:t>
            </w:r>
            <w:r w:rsidR="00DA01DB">
              <w:rPr>
                <w:noProof/>
                <w:webHidden/>
              </w:rPr>
              <w:tab/>
            </w:r>
            <w:r w:rsidR="00DA01DB">
              <w:rPr>
                <w:noProof/>
                <w:webHidden/>
              </w:rPr>
              <w:fldChar w:fldCharType="begin"/>
            </w:r>
            <w:r w:rsidR="00DA01DB">
              <w:rPr>
                <w:noProof/>
                <w:webHidden/>
              </w:rPr>
              <w:instrText xml:space="preserve"> PAGEREF _Toc90270248 \h </w:instrText>
            </w:r>
            <w:r w:rsidR="00DA01DB">
              <w:rPr>
                <w:noProof/>
                <w:webHidden/>
              </w:rPr>
            </w:r>
            <w:r w:rsidR="00DA01DB">
              <w:rPr>
                <w:noProof/>
                <w:webHidden/>
              </w:rPr>
              <w:fldChar w:fldCharType="separate"/>
            </w:r>
            <w:r w:rsidR="00DA01DB">
              <w:rPr>
                <w:noProof/>
                <w:webHidden/>
              </w:rPr>
              <w:t>3</w:t>
            </w:r>
            <w:r w:rsidR="00DA01DB">
              <w:rPr>
                <w:noProof/>
                <w:webHidden/>
              </w:rPr>
              <w:fldChar w:fldCharType="end"/>
            </w:r>
          </w:hyperlink>
        </w:p>
        <w:p w14:paraId="4560209A" w14:textId="797A1E81" w:rsidR="00DA01DB" w:rsidRDefault="00AF5B48">
          <w:pPr>
            <w:pStyle w:val="TOC1"/>
            <w:tabs>
              <w:tab w:val="right" w:leader="dot" w:pos="9350"/>
            </w:tabs>
            <w:rPr>
              <w:rFonts w:asciiTheme="minorHAnsi" w:eastAsiaTheme="minorEastAsia" w:hAnsiTheme="minorHAnsi"/>
              <w:noProof/>
              <w:sz w:val="22"/>
              <w:szCs w:val="28"/>
              <w:lang w:bidi="bn-BD"/>
            </w:rPr>
          </w:pPr>
          <w:hyperlink w:anchor="_Toc90270249" w:history="1">
            <w:r w:rsidR="00DA01DB" w:rsidRPr="00523CC6">
              <w:rPr>
                <w:rStyle w:val="Hyperlink"/>
                <w:noProof/>
              </w:rPr>
              <w:t>Evaluating different behavioral approaches which affect individual behavior at Amazon</w:t>
            </w:r>
            <w:r w:rsidR="00DA01DB">
              <w:rPr>
                <w:noProof/>
                <w:webHidden/>
              </w:rPr>
              <w:tab/>
            </w:r>
            <w:r w:rsidR="00DA01DB">
              <w:rPr>
                <w:noProof/>
                <w:webHidden/>
              </w:rPr>
              <w:fldChar w:fldCharType="begin"/>
            </w:r>
            <w:r w:rsidR="00DA01DB">
              <w:rPr>
                <w:noProof/>
                <w:webHidden/>
              </w:rPr>
              <w:instrText xml:space="preserve"> PAGEREF _Toc90270249 \h </w:instrText>
            </w:r>
            <w:r w:rsidR="00DA01DB">
              <w:rPr>
                <w:noProof/>
                <w:webHidden/>
              </w:rPr>
            </w:r>
            <w:r w:rsidR="00DA01DB">
              <w:rPr>
                <w:noProof/>
                <w:webHidden/>
              </w:rPr>
              <w:fldChar w:fldCharType="separate"/>
            </w:r>
            <w:r w:rsidR="00DA01DB">
              <w:rPr>
                <w:noProof/>
                <w:webHidden/>
              </w:rPr>
              <w:t>8</w:t>
            </w:r>
            <w:r w:rsidR="00DA01DB">
              <w:rPr>
                <w:noProof/>
                <w:webHidden/>
              </w:rPr>
              <w:fldChar w:fldCharType="end"/>
            </w:r>
          </w:hyperlink>
        </w:p>
        <w:p w14:paraId="13CF926F" w14:textId="607E286D" w:rsidR="00DA01DB" w:rsidRDefault="00AF5B48">
          <w:pPr>
            <w:pStyle w:val="TOC1"/>
            <w:tabs>
              <w:tab w:val="right" w:leader="dot" w:pos="9350"/>
            </w:tabs>
            <w:rPr>
              <w:rFonts w:asciiTheme="minorHAnsi" w:eastAsiaTheme="minorEastAsia" w:hAnsiTheme="minorHAnsi"/>
              <w:noProof/>
              <w:sz w:val="22"/>
              <w:szCs w:val="28"/>
              <w:lang w:bidi="bn-BD"/>
            </w:rPr>
          </w:pPr>
          <w:hyperlink w:anchor="_Toc90270250" w:history="1">
            <w:r w:rsidR="00DA01DB" w:rsidRPr="00523CC6">
              <w:rPr>
                <w:rStyle w:val="Hyperlink"/>
                <w:noProof/>
              </w:rPr>
              <w:t>Conclusion</w:t>
            </w:r>
            <w:r w:rsidR="00DA01DB">
              <w:rPr>
                <w:noProof/>
                <w:webHidden/>
              </w:rPr>
              <w:tab/>
            </w:r>
            <w:r w:rsidR="00DA01DB">
              <w:rPr>
                <w:noProof/>
                <w:webHidden/>
              </w:rPr>
              <w:fldChar w:fldCharType="begin"/>
            </w:r>
            <w:r w:rsidR="00DA01DB">
              <w:rPr>
                <w:noProof/>
                <w:webHidden/>
              </w:rPr>
              <w:instrText xml:space="preserve"> PAGEREF _Toc90270250 \h </w:instrText>
            </w:r>
            <w:r w:rsidR="00DA01DB">
              <w:rPr>
                <w:noProof/>
                <w:webHidden/>
              </w:rPr>
            </w:r>
            <w:r w:rsidR="00DA01DB">
              <w:rPr>
                <w:noProof/>
                <w:webHidden/>
              </w:rPr>
              <w:fldChar w:fldCharType="separate"/>
            </w:r>
            <w:r w:rsidR="00DA01DB">
              <w:rPr>
                <w:noProof/>
                <w:webHidden/>
              </w:rPr>
              <w:t>10</w:t>
            </w:r>
            <w:r w:rsidR="00DA01DB">
              <w:rPr>
                <w:noProof/>
                <w:webHidden/>
              </w:rPr>
              <w:fldChar w:fldCharType="end"/>
            </w:r>
          </w:hyperlink>
        </w:p>
        <w:p w14:paraId="1D3161AD" w14:textId="44277266" w:rsidR="00DA01DB" w:rsidRDefault="00AF5B48">
          <w:pPr>
            <w:pStyle w:val="TOC1"/>
            <w:tabs>
              <w:tab w:val="right" w:leader="dot" w:pos="9350"/>
            </w:tabs>
            <w:rPr>
              <w:rFonts w:asciiTheme="minorHAnsi" w:eastAsiaTheme="minorEastAsia" w:hAnsiTheme="minorHAnsi"/>
              <w:noProof/>
              <w:sz w:val="22"/>
              <w:szCs w:val="28"/>
              <w:lang w:bidi="bn-BD"/>
            </w:rPr>
          </w:pPr>
          <w:hyperlink w:anchor="_Toc90270251" w:history="1">
            <w:r w:rsidR="00DA01DB" w:rsidRPr="00523CC6">
              <w:rPr>
                <w:rStyle w:val="Hyperlink"/>
                <w:noProof/>
              </w:rPr>
              <w:t>References</w:t>
            </w:r>
            <w:r w:rsidR="00DA01DB">
              <w:rPr>
                <w:noProof/>
                <w:webHidden/>
              </w:rPr>
              <w:tab/>
            </w:r>
            <w:r w:rsidR="00DA01DB">
              <w:rPr>
                <w:noProof/>
                <w:webHidden/>
              </w:rPr>
              <w:fldChar w:fldCharType="begin"/>
            </w:r>
            <w:r w:rsidR="00DA01DB">
              <w:rPr>
                <w:noProof/>
                <w:webHidden/>
              </w:rPr>
              <w:instrText xml:space="preserve"> PAGEREF _Toc90270251 \h </w:instrText>
            </w:r>
            <w:r w:rsidR="00DA01DB">
              <w:rPr>
                <w:noProof/>
                <w:webHidden/>
              </w:rPr>
            </w:r>
            <w:r w:rsidR="00DA01DB">
              <w:rPr>
                <w:noProof/>
                <w:webHidden/>
              </w:rPr>
              <w:fldChar w:fldCharType="separate"/>
            </w:r>
            <w:r w:rsidR="00DA01DB">
              <w:rPr>
                <w:noProof/>
                <w:webHidden/>
              </w:rPr>
              <w:t>11</w:t>
            </w:r>
            <w:r w:rsidR="00DA01DB">
              <w:rPr>
                <w:noProof/>
                <w:webHidden/>
              </w:rPr>
              <w:fldChar w:fldCharType="end"/>
            </w:r>
          </w:hyperlink>
        </w:p>
        <w:p w14:paraId="7E622109" w14:textId="0A7CE9EA" w:rsidR="00CB196B" w:rsidRDefault="00CB196B">
          <w:r>
            <w:rPr>
              <w:b/>
              <w:bCs/>
              <w:noProof/>
            </w:rPr>
            <w:fldChar w:fldCharType="end"/>
          </w:r>
        </w:p>
      </w:sdtContent>
    </w:sdt>
    <w:p w14:paraId="159A6529" w14:textId="77777777" w:rsidR="00CB196B" w:rsidRDefault="00CB196B" w:rsidP="00CB196B"/>
    <w:p w14:paraId="5F27985B" w14:textId="77777777" w:rsidR="00CB196B" w:rsidRDefault="00CB196B" w:rsidP="00CB196B"/>
    <w:p w14:paraId="0D0CB952" w14:textId="77777777" w:rsidR="00CB196B" w:rsidRDefault="00CB196B" w:rsidP="00CB196B"/>
    <w:p w14:paraId="3C2E4599" w14:textId="77777777" w:rsidR="00CB196B" w:rsidRDefault="00CB196B" w:rsidP="00CB196B"/>
    <w:p w14:paraId="5630CB02" w14:textId="77777777" w:rsidR="00CB196B" w:rsidRDefault="00CB196B" w:rsidP="00CB196B"/>
    <w:p w14:paraId="28E8F00F" w14:textId="77777777" w:rsidR="00CB196B" w:rsidRDefault="00CB196B" w:rsidP="00CB196B"/>
    <w:p w14:paraId="0B4E2B3F" w14:textId="77777777" w:rsidR="00CB196B" w:rsidRDefault="00CB196B" w:rsidP="00CB196B"/>
    <w:p w14:paraId="50DDC16A" w14:textId="77777777" w:rsidR="00CB196B" w:rsidRDefault="00CB196B" w:rsidP="00CB196B"/>
    <w:p w14:paraId="6651DBD1" w14:textId="77777777" w:rsidR="00CB196B" w:rsidRDefault="00CB196B" w:rsidP="00CB196B"/>
    <w:p w14:paraId="6D6AD8BC" w14:textId="77777777" w:rsidR="00CB196B" w:rsidRDefault="00CB196B" w:rsidP="00CB196B"/>
    <w:p w14:paraId="37098F25" w14:textId="77777777" w:rsidR="00CB196B" w:rsidRDefault="00CB196B" w:rsidP="00CB196B"/>
    <w:p w14:paraId="04C5592F" w14:textId="77777777" w:rsidR="00CB196B" w:rsidRDefault="00CB196B" w:rsidP="00CB196B"/>
    <w:p w14:paraId="21FB1247" w14:textId="77777777" w:rsidR="00CB196B" w:rsidRDefault="00CB196B" w:rsidP="00CB196B"/>
    <w:p w14:paraId="37F8FC18" w14:textId="77777777" w:rsidR="00CB196B" w:rsidRDefault="00CB196B" w:rsidP="00CB196B"/>
    <w:p w14:paraId="65EBF770" w14:textId="77777777" w:rsidR="00CB196B" w:rsidRDefault="00CB196B" w:rsidP="00CB196B"/>
    <w:p w14:paraId="288071E9" w14:textId="77777777" w:rsidR="00CB196B" w:rsidRDefault="00CB196B" w:rsidP="00CB196B"/>
    <w:p w14:paraId="629EB289" w14:textId="77777777" w:rsidR="004F1CF1" w:rsidRDefault="004F1CF1" w:rsidP="004F1CF1">
      <w:pPr>
        <w:pStyle w:val="Heading1"/>
      </w:pPr>
      <w:bookmarkStart w:id="0" w:name="_Toc87665633"/>
      <w:bookmarkStart w:id="1" w:name="_Toc88419390"/>
      <w:bookmarkStart w:id="2" w:name="_Toc89806561"/>
      <w:bookmarkStart w:id="3" w:name="_Toc90270247"/>
      <w:bookmarkStart w:id="4" w:name="_Toc88419391"/>
      <w:bookmarkStart w:id="5" w:name="_Toc88419392"/>
      <w:bookmarkStart w:id="6" w:name="_Toc88419393"/>
      <w:r w:rsidRPr="00355309">
        <w:t>Introduction</w:t>
      </w:r>
      <w:bookmarkEnd w:id="0"/>
      <w:bookmarkEnd w:id="1"/>
      <w:bookmarkEnd w:id="2"/>
      <w:bookmarkEnd w:id="3"/>
      <w:r>
        <w:t xml:space="preserve"> </w:t>
      </w:r>
    </w:p>
    <w:p w14:paraId="7D342920" w14:textId="3D497952" w:rsidR="004F1CF1" w:rsidRPr="002D0B91" w:rsidRDefault="004F1CF1" w:rsidP="004F1CF1">
      <w:r>
        <w:t>This research has focused on generating ideas and information related to the influence of organizational structure, culture, and behavior. A company is comprised of different activities that are managed and controlled by a developed structure</w:t>
      </w:r>
      <w:r w:rsidR="00DA01DB">
        <w:t xml:space="preserve"> (</w:t>
      </w:r>
      <w:r w:rsidR="00DA01DB">
        <w:rPr>
          <w:rFonts w:cs="Times New Roman"/>
          <w:szCs w:val="20"/>
          <w:shd w:val="clear" w:color="auto" w:fill="FFFFFF"/>
        </w:rPr>
        <w:t>Jiang, and Duffy,</w:t>
      </w:r>
      <w:r w:rsidR="00DA01DB" w:rsidRPr="00D30855">
        <w:rPr>
          <w:rFonts w:cs="Times New Roman"/>
          <w:szCs w:val="20"/>
          <w:shd w:val="clear" w:color="auto" w:fill="FFFFFF"/>
        </w:rPr>
        <w:t xml:space="preserve"> 2021</w:t>
      </w:r>
      <w:r w:rsidR="00DA01DB">
        <w:rPr>
          <w:rFonts w:cs="Times New Roman"/>
          <w:szCs w:val="20"/>
          <w:shd w:val="clear" w:color="auto" w:fill="FFFFFF"/>
        </w:rPr>
        <w:t>)</w:t>
      </w:r>
      <w:r>
        <w:t xml:space="preserve">. Without designing and following an effective structure, an organization cannot think about achieving desired goals and objectives. The world of business has been changing its nature to the modern workplace and Covid-19 has indicated the significance of digital platforms for operating business. There has been determined that Amazon has gained around $8.1 billion profit within April 2021. It also dictates organizational profit in an increase of 220% than the same period in the previous year. It includes examining different theories and approaches in terms of realizing the way an organization can strategically achieve goals. The consistency in standard cultural practices and applying different behavioral approaches based on the situations has pushed the company to ensure employee engagement and commitment. </w:t>
      </w:r>
    </w:p>
    <w:p w14:paraId="551ABE63" w14:textId="77777777" w:rsidR="004F1CF1" w:rsidRPr="002B47F1" w:rsidRDefault="004F1CF1" w:rsidP="004F1CF1">
      <w:pPr>
        <w:pStyle w:val="Heading1"/>
      </w:pPr>
      <w:bookmarkStart w:id="7" w:name="_Toc89806562"/>
      <w:bookmarkStart w:id="8" w:name="_Toc90270248"/>
      <w:bookmarkEnd w:id="4"/>
      <w:r>
        <w:t>How Amazon’s structure, culture, and organizational behaviors are influencing to achieve specific goals</w:t>
      </w:r>
      <w:bookmarkEnd w:id="7"/>
      <w:bookmarkEnd w:id="8"/>
    </w:p>
    <w:p w14:paraId="7E06CF47" w14:textId="77777777" w:rsidR="004F1CF1" w:rsidRPr="00052699" w:rsidRDefault="004F1CF1" w:rsidP="004F1CF1">
      <w:pPr>
        <w:rPr>
          <w:b/>
          <w:sz w:val="28"/>
        </w:rPr>
      </w:pPr>
      <w:r w:rsidRPr="00052699">
        <w:rPr>
          <w:b/>
          <w:sz w:val="28"/>
        </w:rPr>
        <w:t>The way organizational structure is influencing Amazon</w:t>
      </w:r>
    </w:p>
    <w:p w14:paraId="664AC589" w14:textId="7EA4669C" w:rsidR="004F1CF1" w:rsidRPr="0083280C" w:rsidRDefault="004F1CF1" w:rsidP="004F1CF1">
      <w:r>
        <w:t>To design an organization, the management has identified the options such as hierarchical, functional, horizontal, divisional, and matrix structure</w:t>
      </w:r>
      <w:r w:rsidR="00DA01DB">
        <w:t xml:space="preserve"> (</w:t>
      </w:r>
      <w:r w:rsidR="00DA01DB">
        <w:rPr>
          <w:rFonts w:cs="Times New Roman"/>
          <w:szCs w:val="20"/>
          <w:shd w:val="clear" w:color="auto" w:fill="FFFFFF"/>
        </w:rPr>
        <w:t>Jiang, and Duffy,</w:t>
      </w:r>
      <w:r w:rsidR="00DA01DB" w:rsidRPr="00D30855">
        <w:rPr>
          <w:rFonts w:cs="Times New Roman"/>
          <w:szCs w:val="20"/>
          <w:shd w:val="clear" w:color="auto" w:fill="FFFFFF"/>
        </w:rPr>
        <w:t xml:space="preserve"> 2021</w:t>
      </w:r>
      <w:r w:rsidR="00DA01DB">
        <w:rPr>
          <w:rFonts w:cs="Times New Roman"/>
          <w:szCs w:val="20"/>
          <w:shd w:val="clear" w:color="auto" w:fill="FFFFFF"/>
        </w:rPr>
        <w:t>)</w:t>
      </w:r>
      <w:r>
        <w:t xml:space="preserve">. These are used by the organizations based on situational urgency and maintain consistency in the flow of tasks and services. It supports the company to direct and manage resources as per specific plans and strategies. By establishing an effective structure, an organization can organize, divide, and coordinate tasks for smoothing projects. They might conduct several tests on different periods to identify the suitability of organizational structure in the organization. </w:t>
      </w:r>
    </w:p>
    <w:p w14:paraId="5D890497" w14:textId="77777777" w:rsidR="004F1CF1" w:rsidRDefault="004F1CF1" w:rsidP="004F1CF1">
      <w:pPr>
        <w:keepNext/>
        <w:jc w:val="center"/>
      </w:pPr>
      <w:r>
        <w:rPr>
          <w:noProof/>
        </w:rPr>
        <w:lastRenderedPageBreak/>
        <w:drawing>
          <wp:inline distT="0" distB="0" distL="0" distR="0" wp14:anchorId="2B7C7A11" wp14:editId="4D292FF9">
            <wp:extent cx="6038249" cy="4864100"/>
            <wp:effectExtent l="0" t="0" r="635" b="0"/>
            <wp:docPr id="5" name="Picture 5" descr="Hierarchical organization - Org chart | 25 Typical Orgcharts | How to Draw  a Hierarchical Organizational Chart with ConceptDraw PRO | Hierarchical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ierarchical organization - Org chart | 25 Typical Orgcharts | How to Draw  a Hierarchical Organizational Chart with ConceptDraw PRO | Hierarchical  Organiz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70590" cy="4890152"/>
                    </a:xfrm>
                    <a:prstGeom prst="rect">
                      <a:avLst/>
                    </a:prstGeom>
                    <a:noFill/>
                    <a:ln>
                      <a:noFill/>
                    </a:ln>
                  </pic:spPr>
                </pic:pic>
              </a:graphicData>
            </a:graphic>
          </wp:inline>
        </w:drawing>
      </w:r>
    </w:p>
    <w:p w14:paraId="6C81FD4E" w14:textId="77777777" w:rsidR="004F1CF1" w:rsidRDefault="004F1CF1" w:rsidP="004F1CF1">
      <w:pPr>
        <w:jc w:val="center"/>
        <w:rPr>
          <w:b/>
        </w:rPr>
      </w:pPr>
      <w:r>
        <w:t xml:space="preserve">Figure </w:t>
      </w:r>
      <w:r w:rsidR="00AF5B48">
        <w:fldChar w:fldCharType="begin"/>
      </w:r>
      <w:r w:rsidR="00AF5B48">
        <w:instrText xml:space="preserve"> SEQ Figure \* ARABIC </w:instrText>
      </w:r>
      <w:r w:rsidR="00AF5B48">
        <w:fldChar w:fldCharType="separate"/>
      </w:r>
      <w:r>
        <w:rPr>
          <w:noProof/>
        </w:rPr>
        <w:t>1</w:t>
      </w:r>
      <w:r w:rsidR="00AF5B48">
        <w:rPr>
          <w:noProof/>
        </w:rPr>
        <w:fldChar w:fldCharType="end"/>
      </w:r>
      <w:r>
        <w:t xml:space="preserve"> Hierarchical structure of Amazon (</w:t>
      </w:r>
      <w:proofErr w:type="spellStart"/>
      <w:r w:rsidRPr="00D30855">
        <w:rPr>
          <w:rFonts w:cs="Times New Roman"/>
          <w:szCs w:val="20"/>
          <w:shd w:val="clear" w:color="auto" w:fill="FFFFFF"/>
        </w:rPr>
        <w:t>Briken</w:t>
      </w:r>
      <w:proofErr w:type="spellEnd"/>
      <w:r w:rsidRPr="00D30855">
        <w:rPr>
          <w:rFonts w:cs="Times New Roman"/>
          <w:szCs w:val="20"/>
          <w:shd w:val="clear" w:color="auto" w:fill="FFFFFF"/>
        </w:rPr>
        <w:t xml:space="preserve">, </w:t>
      </w:r>
      <w:r>
        <w:rPr>
          <w:rFonts w:cs="Times New Roman"/>
          <w:szCs w:val="20"/>
          <w:shd w:val="clear" w:color="auto" w:fill="FFFFFF"/>
        </w:rPr>
        <w:t>et al</w:t>
      </w:r>
      <w:r w:rsidRPr="00D30855">
        <w:rPr>
          <w:rFonts w:cs="Times New Roman"/>
          <w:szCs w:val="20"/>
          <w:shd w:val="clear" w:color="auto" w:fill="FFFFFF"/>
        </w:rPr>
        <w:t>., 2017</w:t>
      </w:r>
      <w:r>
        <w:rPr>
          <w:rFonts w:cs="Times New Roman"/>
          <w:szCs w:val="20"/>
          <w:shd w:val="clear" w:color="auto" w:fill="FFFFFF"/>
        </w:rPr>
        <w:t>)</w:t>
      </w:r>
      <w:r>
        <w:t>.</w:t>
      </w:r>
    </w:p>
    <w:p w14:paraId="18D4583F" w14:textId="77777777" w:rsidR="00DA01DB" w:rsidRDefault="004F1CF1" w:rsidP="004F1CF1">
      <w:r>
        <w:t>In Amazon, it has followed and applied hierarchical structure among a variety of organizational structures. As per this structure, they have created a digital workplace that has supported and facilitated employees to accomplish assigned tasks. It helps the management to clarify the responsibilities and authorities in the workplace (</w:t>
      </w:r>
      <w:proofErr w:type="spellStart"/>
      <w:r w:rsidRPr="00D30855">
        <w:rPr>
          <w:rFonts w:cs="Times New Roman"/>
          <w:szCs w:val="20"/>
          <w:shd w:val="clear" w:color="auto" w:fill="FFFFFF"/>
        </w:rPr>
        <w:t>Briken</w:t>
      </w:r>
      <w:proofErr w:type="spellEnd"/>
      <w:r w:rsidRPr="00D30855">
        <w:rPr>
          <w:rFonts w:cs="Times New Roman"/>
          <w:szCs w:val="20"/>
          <w:shd w:val="clear" w:color="auto" w:fill="FFFFFF"/>
        </w:rPr>
        <w:t xml:space="preserve">, </w:t>
      </w:r>
      <w:r>
        <w:rPr>
          <w:rFonts w:cs="Times New Roman"/>
          <w:szCs w:val="20"/>
          <w:shd w:val="clear" w:color="auto" w:fill="FFFFFF"/>
        </w:rPr>
        <w:t>et al</w:t>
      </w:r>
      <w:r w:rsidRPr="00D30855">
        <w:rPr>
          <w:rFonts w:cs="Times New Roman"/>
          <w:szCs w:val="20"/>
          <w:shd w:val="clear" w:color="auto" w:fill="FFFFFF"/>
        </w:rPr>
        <w:t>., 2017</w:t>
      </w:r>
      <w:r>
        <w:rPr>
          <w:rFonts w:cs="Times New Roman"/>
          <w:szCs w:val="20"/>
          <w:shd w:val="clear" w:color="auto" w:fill="FFFFFF"/>
        </w:rPr>
        <w:t>)</w:t>
      </w:r>
      <w:r>
        <w:t xml:space="preserve">. </w:t>
      </w:r>
    </w:p>
    <w:p w14:paraId="51DF7B1E" w14:textId="6F6BE245" w:rsidR="004F1CF1" w:rsidRPr="00C552C4" w:rsidRDefault="004F1CF1" w:rsidP="004F1CF1">
      <w:r>
        <w:t xml:space="preserve">For example, a sales manager is responsible to guide the subordinates for understanding customer needs and meeting their satisfaction. The sales manager would identify the potentiality of an individual as well as give the necessary opportunity to improve skills and performance. Amazon can integrate new nodes on the existing layers. During Covid-19, it has helped the company to react immediately to the changing market context such as high demands and delivery of the products through supply chain systems. Due to the hierarchical structure, Amazon has </w:t>
      </w:r>
      <w:r>
        <w:lastRenderedPageBreak/>
        <w:t xml:space="preserve">gathered feedback from the low-level control operations regarding the changes and steps to consider for overcoming pandemic barriers. </w:t>
      </w:r>
    </w:p>
    <w:p w14:paraId="05830964" w14:textId="77777777" w:rsidR="004F1CF1" w:rsidRPr="008B56D6" w:rsidRDefault="004F1CF1" w:rsidP="004F1CF1">
      <w:pPr>
        <w:rPr>
          <w:b/>
          <w:sz w:val="28"/>
        </w:rPr>
      </w:pPr>
      <w:r w:rsidRPr="008B56D6">
        <w:rPr>
          <w:b/>
          <w:sz w:val="28"/>
        </w:rPr>
        <w:t>The way organizational culture is influencing Amazon</w:t>
      </w:r>
    </w:p>
    <w:p w14:paraId="0F0BEC7D" w14:textId="77777777" w:rsidR="004F1CF1" w:rsidRPr="00930854" w:rsidRDefault="004F1CF1" w:rsidP="004F1CF1">
      <w:r>
        <w:t xml:space="preserve">Organizational culture is setting particular work environments and policies for the employees that they are bound to follow. It has also influenced individuals, and teams to change behavior towards handling any projects and situations. It focuses on coordinating the thinking and goals of the individuals so that they can perform efficiently for the betterment of Amazon. It also counts developing the sense of collective identity as well as decreasing ambiguity. Strong work culture is facilitating the company to raise self-satisfaction among the employees regarding their jobs. On the other hand, weak work culture can demotivate the employees along with increase the employee turnover rate. </w:t>
      </w:r>
    </w:p>
    <w:p w14:paraId="577C42DD" w14:textId="77777777" w:rsidR="004F1CF1" w:rsidRPr="00C2426B" w:rsidRDefault="00825879" w:rsidP="004F1CF1">
      <w:pPr>
        <w:rPr>
          <w:b/>
        </w:rPr>
      </w:pPr>
      <w:r>
        <w:rPr>
          <w:b/>
        </w:rPr>
        <w:t xml:space="preserve">Applying </w:t>
      </w:r>
      <w:r w:rsidR="004F1CF1" w:rsidRPr="00C2426B">
        <w:rPr>
          <w:b/>
        </w:rPr>
        <w:t>Hofstede’s cultural dimensions in Amazon</w:t>
      </w:r>
    </w:p>
    <w:p w14:paraId="551DEEC0" w14:textId="77777777" w:rsidR="004F1CF1" w:rsidRPr="007201CB" w:rsidRDefault="004F1CF1" w:rsidP="004F1CF1">
      <w:r w:rsidRPr="00633801">
        <w:rPr>
          <w:b/>
        </w:rPr>
        <w:t>Power distance:</w:t>
      </w:r>
      <w:r>
        <w:rPr>
          <w:b/>
        </w:rPr>
        <w:t xml:space="preserve"> </w:t>
      </w:r>
      <w:r>
        <w:t>It indicates that an organization like Amazon can consider either low or high power distance while managing operations. In the UK, they have focused on applying low power distance such as an egalitarian approach for the employees (</w:t>
      </w:r>
      <w:r>
        <w:rPr>
          <w:rFonts w:cs="Times New Roman"/>
          <w:szCs w:val="20"/>
          <w:shd w:val="clear" w:color="auto" w:fill="FFFFFF"/>
        </w:rPr>
        <w:t>Jiang, and Duffy,</w:t>
      </w:r>
      <w:r w:rsidRPr="00D30855">
        <w:rPr>
          <w:rFonts w:cs="Times New Roman"/>
          <w:szCs w:val="20"/>
          <w:shd w:val="clear" w:color="auto" w:fill="FFFFFF"/>
        </w:rPr>
        <w:t xml:space="preserve"> 2021</w:t>
      </w:r>
      <w:r>
        <w:rPr>
          <w:rFonts w:cs="Times New Roman"/>
          <w:szCs w:val="20"/>
          <w:shd w:val="clear" w:color="auto" w:fill="FFFFFF"/>
        </w:rPr>
        <w:t>)</w:t>
      </w:r>
      <w:r>
        <w:t xml:space="preserve">. Here, the employees have positive thoughts regarding the management decisions to give salaries, promotions, and incentives. On the other hand, a high power distance culture can lead to face unequal distribution of power in the modern workplace. </w:t>
      </w:r>
    </w:p>
    <w:p w14:paraId="785D2D1D" w14:textId="77777777" w:rsidR="004F1CF1" w:rsidRDefault="004F1CF1" w:rsidP="004F1CF1">
      <w:pPr>
        <w:tabs>
          <w:tab w:val="center" w:pos="4680"/>
        </w:tabs>
        <w:rPr>
          <w:b/>
        </w:rPr>
      </w:pPr>
      <w:r w:rsidRPr="00633801">
        <w:rPr>
          <w:b/>
        </w:rPr>
        <w:t>Collectivism VS individualism:</w:t>
      </w:r>
      <w:r>
        <w:rPr>
          <w:b/>
        </w:rPr>
        <w:t xml:space="preserve"> </w:t>
      </w:r>
      <w:r>
        <w:t xml:space="preserve">When two or more people are coming together for solving any problem, then it would be faster than individual efforts. Individualism only focuses on achieving individual recognition, efforts, and goals. It might reduce collective efforts that would not be satisfactory for overall operations in Amazon. In the UK, Amazon has followed collectivism rather than an individualistic approach and they have designed a process of forming an effective team to achieve project goals. </w:t>
      </w:r>
      <w:r>
        <w:rPr>
          <w:b/>
        </w:rPr>
        <w:t xml:space="preserve"> </w:t>
      </w:r>
    </w:p>
    <w:p w14:paraId="2998AAEC" w14:textId="77777777" w:rsidR="004F1CF1" w:rsidRDefault="004F1CF1" w:rsidP="004F1CF1">
      <w:pPr>
        <w:keepNext/>
        <w:tabs>
          <w:tab w:val="center" w:pos="4680"/>
        </w:tabs>
      </w:pPr>
      <w:r>
        <w:rPr>
          <w:b/>
          <w:noProof/>
        </w:rPr>
        <w:lastRenderedPageBreak/>
        <w:drawing>
          <wp:inline distT="0" distB="0" distL="0" distR="0" wp14:anchorId="499FE2BD" wp14:editId="15CA39B0">
            <wp:extent cx="3514725" cy="2190750"/>
            <wp:effectExtent l="0" t="0" r="28575"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0E1DD19" w14:textId="77777777" w:rsidR="004F1CF1" w:rsidRDefault="004F1CF1" w:rsidP="004F1CF1">
      <w:pPr>
        <w:rPr>
          <w:b/>
        </w:rPr>
      </w:pPr>
      <w:r>
        <w:t xml:space="preserve">Figure </w:t>
      </w:r>
      <w:r w:rsidR="00AF5B48">
        <w:fldChar w:fldCharType="begin"/>
      </w:r>
      <w:r w:rsidR="00AF5B48">
        <w:instrText xml:space="preserve"> SEQ Figur</w:instrText>
      </w:r>
      <w:r w:rsidR="00AF5B48">
        <w:instrText xml:space="preserve">e \* ARABIC </w:instrText>
      </w:r>
      <w:r w:rsidR="00AF5B48">
        <w:fldChar w:fldCharType="separate"/>
      </w:r>
      <w:r>
        <w:rPr>
          <w:noProof/>
        </w:rPr>
        <w:t>2</w:t>
      </w:r>
      <w:r w:rsidR="00AF5B48">
        <w:rPr>
          <w:noProof/>
        </w:rPr>
        <w:fldChar w:fldCharType="end"/>
      </w:r>
      <w:r>
        <w:t xml:space="preserve"> Hofstede's cultural dimensions (</w:t>
      </w:r>
      <w:r>
        <w:rPr>
          <w:rFonts w:cs="Times New Roman"/>
          <w:szCs w:val="20"/>
          <w:shd w:val="clear" w:color="auto" w:fill="FFFFFF"/>
        </w:rPr>
        <w:t xml:space="preserve">Davis, </w:t>
      </w:r>
      <w:r w:rsidRPr="00D30855">
        <w:rPr>
          <w:rFonts w:cs="Times New Roman"/>
          <w:szCs w:val="20"/>
          <w:shd w:val="clear" w:color="auto" w:fill="FFFFFF"/>
        </w:rPr>
        <w:t>2014</w:t>
      </w:r>
      <w:r>
        <w:rPr>
          <w:rFonts w:cs="Times New Roman"/>
          <w:szCs w:val="20"/>
          <w:shd w:val="clear" w:color="auto" w:fill="FFFFFF"/>
        </w:rPr>
        <w:t>)</w:t>
      </w:r>
      <w:r>
        <w:t>.</w:t>
      </w:r>
    </w:p>
    <w:p w14:paraId="53EBFF38" w14:textId="77777777" w:rsidR="004F1CF1" w:rsidRPr="005D75A7" w:rsidRDefault="004F1CF1" w:rsidP="004F1CF1">
      <w:pPr>
        <w:tabs>
          <w:tab w:val="center" w:pos="4680"/>
        </w:tabs>
      </w:pPr>
      <w:r>
        <w:rPr>
          <w:b/>
        </w:rPr>
        <w:t xml:space="preserve">Uncertainty avoidance: </w:t>
      </w:r>
      <w:r>
        <w:t>If the employees in the workplace are not likely to take risks, then they would prioritize avoiding uncertain situations. On the other hand, global organizations like Amazon have arranged training programs for their employees to be prepared for any situation (</w:t>
      </w:r>
      <w:r>
        <w:rPr>
          <w:rFonts w:cs="Times New Roman"/>
          <w:szCs w:val="20"/>
          <w:shd w:val="clear" w:color="auto" w:fill="FFFFFF"/>
        </w:rPr>
        <w:t xml:space="preserve">Davis, </w:t>
      </w:r>
      <w:r w:rsidRPr="00D30855">
        <w:rPr>
          <w:rFonts w:cs="Times New Roman"/>
          <w:szCs w:val="20"/>
          <w:shd w:val="clear" w:color="auto" w:fill="FFFFFF"/>
        </w:rPr>
        <w:t>2014</w:t>
      </w:r>
      <w:r>
        <w:rPr>
          <w:rFonts w:cs="Times New Roman"/>
          <w:szCs w:val="20"/>
          <w:shd w:val="clear" w:color="auto" w:fill="FFFFFF"/>
        </w:rPr>
        <w:t>)</w:t>
      </w:r>
      <w:r>
        <w:t xml:space="preserve">. It identifies a low uncertainty avoidance index in the UK towards pushing employees to cope with changing environment. Due to such cultural practices, Amazon has been successful to increase around 44% of sales within April 2021. </w:t>
      </w:r>
    </w:p>
    <w:p w14:paraId="1FAAD9D8" w14:textId="77777777" w:rsidR="004F1CF1" w:rsidRPr="00CE4694" w:rsidRDefault="004F1CF1" w:rsidP="004F1CF1">
      <w:r w:rsidRPr="00633801">
        <w:rPr>
          <w:b/>
        </w:rPr>
        <w:t xml:space="preserve">Femininity VS Masculinity: </w:t>
      </w:r>
      <w:r>
        <w:t xml:space="preserve">Before practicing such a cultural dimension in Amazon, the authority must analyze the future targets and potential opportunities. In the case of dealing with long-term goals, Amazon can think of applying the femininity aspect in the organization. It shows that they have focused on nurturing employees rather than forcing them to perform tasks. On the other hand, short-term goals are handled by signifying power culture in the workplace. Based on the urgency of situations, managers in Amazon are choosing a suitable way to set the standard culture for the employees. </w:t>
      </w:r>
    </w:p>
    <w:p w14:paraId="7873E66B" w14:textId="77777777" w:rsidR="004F1CF1" w:rsidRPr="0024758A" w:rsidRDefault="004F1CF1" w:rsidP="004F1CF1">
      <w:pPr>
        <w:rPr>
          <w:b/>
          <w:sz w:val="28"/>
        </w:rPr>
      </w:pPr>
      <w:r w:rsidRPr="0024758A">
        <w:rPr>
          <w:b/>
          <w:sz w:val="28"/>
        </w:rPr>
        <w:t>The way organizational behavior is influencing Amazon</w:t>
      </w:r>
    </w:p>
    <w:p w14:paraId="115B847F" w14:textId="77777777" w:rsidR="004F1CF1" w:rsidRPr="00835629" w:rsidRDefault="004F1CF1" w:rsidP="004F1CF1">
      <w:r>
        <w:t xml:space="preserve">In the case of boosting organizational performance, the authority should focus on understanding organizational behavior. Like what employees are thinking and how they can be influenced to change behavior and attitudes in a positive way for the company. In the case of earning 220% profit within April 2021, Amazon has applied Maslow’s need theory for analyzing organizational </w:t>
      </w:r>
      <w:r>
        <w:lastRenderedPageBreak/>
        <w:t xml:space="preserve">behavior. This approach supported the company to generate required ideas for setting employment strategies as well as assuring the optimum use of resources. </w:t>
      </w:r>
    </w:p>
    <w:p w14:paraId="7EF6A5B8" w14:textId="77777777" w:rsidR="004F1CF1" w:rsidRPr="00406FFE" w:rsidRDefault="003030D3" w:rsidP="004F1CF1">
      <w:pPr>
        <w:rPr>
          <w:b/>
        </w:rPr>
      </w:pPr>
      <w:r>
        <w:rPr>
          <w:b/>
        </w:rPr>
        <w:t xml:space="preserve">Applying </w:t>
      </w:r>
      <w:r w:rsidR="004F1CF1" w:rsidRPr="00406FFE">
        <w:rPr>
          <w:b/>
        </w:rPr>
        <w:t>Maslow’s need theory</w:t>
      </w:r>
      <w:r w:rsidR="0093286A">
        <w:rPr>
          <w:b/>
        </w:rPr>
        <w:t xml:space="preserve"> in Amazon</w:t>
      </w:r>
    </w:p>
    <w:p w14:paraId="57407CC7" w14:textId="77777777" w:rsidR="004F1CF1" w:rsidRDefault="004F1CF1" w:rsidP="004F1CF1">
      <w:r>
        <w:t>This theory has been applied in Amazon to know different layers of employee motivation as well as realizing what employees need during Covid-19. This theory has identified five phases that and employees have been going through to seek motivation. Managers are liable to identify employees’ levels as well as arrange necessary criteria to retain talented and skilled employees in Amazon.</w:t>
      </w:r>
    </w:p>
    <w:p w14:paraId="5FFFBEB9" w14:textId="77777777" w:rsidR="004F1CF1" w:rsidRDefault="004F1CF1" w:rsidP="004F1CF1">
      <w:r w:rsidRPr="00D10E01">
        <w:rPr>
          <w:b/>
        </w:rPr>
        <w:t>Physiological needs:</w:t>
      </w:r>
      <w:r>
        <w:t xml:space="preserve"> At the initial phase, the company has identified that employees are looking for basic rights as per physiological needs. Amazon in the UK has donated around $40000 for front liner employees regarding the foods, water, and clothing during Covid-19. </w:t>
      </w:r>
    </w:p>
    <w:p w14:paraId="7144B6A4" w14:textId="77777777" w:rsidR="004F1CF1" w:rsidRDefault="004F1CF1" w:rsidP="004F1CF1">
      <w:r w:rsidRPr="002063B5">
        <w:rPr>
          <w:b/>
        </w:rPr>
        <w:t>Safety:</w:t>
      </w:r>
      <w:r>
        <w:t xml:space="preserve"> In the second phase, employees are not only working for money and food, but also seeking a healthy work environment, data protection, and security for the families. In that case, Amazon has assured the employees regarding job security in terms of protecting families to face barriers.</w:t>
      </w:r>
    </w:p>
    <w:p w14:paraId="741F9FF2" w14:textId="77777777" w:rsidR="004F1CF1" w:rsidRDefault="004F1CF1" w:rsidP="004F1CF1">
      <w:pPr>
        <w:keepNext/>
        <w:jc w:val="center"/>
      </w:pPr>
      <w:r>
        <w:rPr>
          <w:noProof/>
        </w:rPr>
        <w:drawing>
          <wp:inline distT="0" distB="0" distL="0" distR="0" wp14:anchorId="0A13E44A" wp14:editId="3829AC12">
            <wp:extent cx="2857500" cy="2019300"/>
            <wp:effectExtent l="0" t="0" r="0" b="0"/>
            <wp:docPr id="6" name="Picture 6" descr="Needs-Based Theories of Motivation | Principles of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eeds-Based Theories of Motivation | Principles of Manageme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7500" cy="2019300"/>
                    </a:xfrm>
                    <a:prstGeom prst="rect">
                      <a:avLst/>
                    </a:prstGeom>
                    <a:noFill/>
                    <a:ln>
                      <a:noFill/>
                    </a:ln>
                  </pic:spPr>
                </pic:pic>
              </a:graphicData>
            </a:graphic>
          </wp:inline>
        </w:drawing>
      </w:r>
    </w:p>
    <w:p w14:paraId="7C47F62E" w14:textId="77777777" w:rsidR="004F1CF1" w:rsidRDefault="004F1CF1" w:rsidP="004F1CF1">
      <w:pPr>
        <w:jc w:val="center"/>
      </w:pPr>
      <w:r>
        <w:t xml:space="preserve">Figure </w:t>
      </w:r>
      <w:r w:rsidR="00AF5B48">
        <w:fldChar w:fldCharType="begin"/>
      </w:r>
      <w:r w:rsidR="00AF5B48">
        <w:instrText xml:space="preserve"> </w:instrText>
      </w:r>
      <w:r w:rsidR="00AF5B48">
        <w:instrText xml:space="preserve">SEQ Figure \* ARABIC </w:instrText>
      </w:r>
      <w:r w:rsidR="00AF5B48">
        <w:fldChar w:fldCharType="separate"/>
      </w:r>
      <w:r>
        <w:rPr>
          <w:noProof/>
        </w:rPr>
        <w:t>3</w:t>
      </w:r>
      <w:r w:rsidR="00AF5B48">
        <w:rPr>
          <w:noProof/>
        </w:rPr>
        <w:fldChar w:fldCharType="end"/>
      </w:r>
      <w:r>
        <w:t xml:space="preserve"> Maslow's need hierarchy theory (</w:t>
      </w:r>
      <w:proofErr w:type="spellStart"/>
      <w:r>
        <w:rPr>
          <w:rFonts w:cs="Times New Roman"/>
          <w:szCs w:val="20"/>
          <w:shd w:val="clear" w:color="auto" w:fill="FFFFFF"/>
        </w:rPr>
        <w:t>Delfanti</w:t>
      </w:r>
      <w:proofErr w:type="spellEnd"/>
      <w:r>
        <w:rPr>
          <w:rFonts w:cs="Times New Roman"/>
          <w:szCs w:val="20"/>
          <w:shd w:val="clear" w:color="auto" w:fill="FFFFFF"/>
        </w:rPr>
        <w:t>, and Frey,</w:t>
      </w:r>
      <w:r w:rsidRPr="00D30855">
        <w:rPr>
          <w:rFonts w:cs="Times New Roman"/>
          <w:szCs w:val="20"/>
          <w:shd w:val="clear" w:color="auto" w:fill="FFFFFF"/>
        </w:rPr>
        <w:t xml:space="preserve"> 2021</w:t>
      </w:r>
      <w:r>
        <w:rPr>
          <w:rFonts w:cs="Times New Roman"/>
          <w:szCs w:val="20"/>
          <w:shd w:val="clear" w:color="auto" w:fill="FFFFFF"/>
        </w:rPr>
        <w:t>)</w:t>
      </w:r>
      <w:r>
        <w:t>.</w:t>
      </w:r>
    </w:p>
    <w:p w14:paraId="6FBC38DF" w14:textId="77777777" w:rsidR="004F1CF1" w:rsidRDefault="004F1CF1" w:rsidP="004F1CF1">
      <w:r w:rsidRPr="00CE1846">
        <w:rPr>
          <w:b/>
        </w:rPr>
        <w:t>Belongingness:</w:t>
      </w:r>
      <w:r>
        <w:t xml:space="preserve"> In the third phase, individuals have focused on developing relations in the workplace so that they can share emotional feelings (</w:t>
      </w:r>
      <w:proofErr w:type="spellStart"/>
      <w:r>
        <w:rPr>
          <w:rFonts w:cs="Times New Roman"/>
          <w:szCs w:val="20"/>
          <w:shd w:val="clear" w:color="auto" w:fill="FFFFFF"/>
        </w:rPr>
        <w:t>Delfanti</w:t>
      </w:r>
      <w:proofErr w:type="spellEnd"/>
      <w:r>
        <w:rPr>
          <w:rFonts w:cs="Times New Roman"/>
          <w:szCs w:val="20"/>
          <w:shd w:val="clear" w:color="auto" w:fill="FFFFFF"/>
        </w:rPr>
        <w:t>, and Frey,</w:t>
      </w:r>
      <w:r w:rsidRPr="00D30855">
        <w:rPr>
          <w:rFonts w:cs="Times New Roman"/>
          <w:szCs w:val="20"/>
          <w:shd w:val="clear" w:color="auto" w:fill="FFFFFF"/>
        </w:rPr>
        <w:t xml:space="preserve"> 2021</w:t>
      </w:r>
      <w:r>
        <w:rPr>
          <w:rFonts w:cs="Times New Roman"/>
          <w:szCs w:val="20"/>
          <w:shd w:val="clear" w:color="auto" w:fill="FFFFFF"/>
        </w:rPr>
        <w:t>)</w:t>
      </w:r>
      <w:r>
        <w:t xml:space="preserve">. To create emotional attachment in the workplace, Amazon has arranged several group parties. While working in a group, indicates building relations like friends and love in the organization. </w:t>
      </w:r>
    </w:p>
    <w:p w14:paraId="22DEAE16" w14:textId="77777777" w:rsidR="004F1CF1" w:rsidRDefault="004F1CF1" w:rsidP="004F1CF1">
      <w:r w:rsidRPr="00AB4FC2">
        <w:rPr>
          <w:b/>
        </w:rPr>
        <w:lastRenderedPageBreak/>
        <w:t>Self-esteem:</w:t>
      </w:r>
      <w:r>
        <w:t xml:space="preserve"> In the fourth phase, employees have reached the self-esteem stage where they have many years of work experience and knowledge. In that case, they have the confidence to handle tasks, and managers in Amazon try to delegate responsibilities to those employees. They expect respect from others along with achieving individual career goals. </w:t>
      </w:r>
    </w:p>
    <w:p w14:paraId="53C94B32" w14:textId="77777777" w:rsidR="004F1CF1" w:rsidRPr="002F71FF" w:rsidRDefault="004F1CF1" w:rsidP="004F1CF1">
      <w:r w:rsidRPr="00B175D6">
        <w:rPr>
          <w:b/>
        </w:rPr>
        <w:t>Self-actualization:</w:t>
      </w:r>
      <w:r>
        <w:t xml:space="preserve"> At the ultimate phase, employees with self-actualization are identified in Amazon and managers have given scope to them regarding creativity, morality, and solving problems. These experts such as financial experts and marketing experts are coming forward to initiate new projects and plans that could bring organizational welfare (</w:t>
      </w:r>
      <w:proofErr w:type="spellStart"/>
      <w:r>
        <w:rPr>
          <w:rFonts w:cs="Times New Roman"/>
          <w:szCs w:val="20"/>
          <w:shd w:val="clear" w:color="auto" w:fill="FFFFFF"/>
        </w:rPr>
        <w:t>Leclercq-Vandelannoitte</w:t>
      </w:r>
      <w:proofErr w:type="spellEnd"/>
      <w:r>
        <w:rPr>
          <w:rFonts w:cs="Times New Roman"/>
          <w:szCs w:val="20"/>
          <w:shd w:val="clear" w:color="auto" w:fill="FFFFFF"/>
        </w:rPr>
        <w:t>,</w:t>
      </w:r>
      <w:r w:rsidRPr="00D30855">
        <w:rPr>
          <w:rFonts w:cs="Times New Roman"/>
          <w:szCs w:val="20"/>
          <w:shd w:val="clear" w:color="auto" w:fill="FFFFFF"/>
        </w:rPr>
        <w:t xml:space="preserve"> 2021</w:t>
      </w:r>
      <w:r>
        <w:rPr>
          <w:rFonts w:cs="Times New Roman"/>
          <w:szCs w:val="20"/>
          <w:shd w:val="clear" w:color="auto" w:fill="FFFFFF"/>
        </w:rPr>
        <w:t>)</w:t>
      </w:r>
      <w:r>
        <w:t xml:space="preserve">. </w:t>
      </w:r>
    </w:p>
    <w:p w14:paraId="6C56A8C2" w14:textId="77777777" w:rsidR="004F1CF1" w:rsidRPr="00546A8B" w:rsidRDefault="004F1CF1" w:rsidP="004F1CF1">
      <w:pPr>
        <w:pStyle w:val="Heading1"/>
      </w:pPr>
      <w:bookmarkStart w:id="9" w:name="_Toc89806563"/>
      <w:bookmarkStart w:id="10" w:name="_Toc90270249"/>
      <w:bookmarkEnd w:id="5"/>
      <w:r>
        <w:t>Evaluating different behavioral approaches which affect individual behavior at Amazon</w:t>
      </w:r>
      <w:bookmarkEnd w:id="9"/>
      <w:bookmarkEnd w:id="10"/>
    </w:p>
    <w:p w14:paraId="63F1FC7B" w14:textId="77777777" w:rsidR="00DA01DB" w:rsidRDefault="004F1CF1" w:rsidP="004F1CF1">
      <w:r w:rsidRPr="008B3C93">
        <w:rPr>
          <w:b/>
        </w:rPr>
        <w:t>Human resource approach</w:t>
      </w:r>
      <w:r>
        <w:rPr>
          <w:b/>
        </w:rPr>
        <w:t xml:space="preserve">: </w:t>
      </w:r>
      <w:r>
        <w:t>In the case of managing human resources in Amazon, they have focused on applying this approach and it thinks about giving actual value to the employees. They try to emphasize the employees rather than only performing tasks. Employees should not be considered as a machine in the workplace because the modern era indicates a developing work environment for the employees (</w:t>
      </w:r>
      <w:r>
        <w:rPr>
          <w:rFonts w:cs="Times New Roman"/>
          <w:szCs w:val="20"/>
          <w:shd w:val="clear" w:color="auto" w:fill="FFFFFF"/>
        </w:rPr>
        <w:t xml:space="preserve">Harney, and </w:t>
      </w:r>
      <w:proofErr w:type="spellStart"/>
      <w:r>
        <w:rPr>
          <w:rFonts w:cs="Times New Roman"/>
          <w:szCs w:val="20"/>
          <w:shd w:val="clear" w:color="auto" w:fill="FFFFFF"/>
        </w:rPr>
        <w:t>Dundon</w:t>
      </w:r>
      <w:proofErr w:type="spellEnd"/>
      <w:r>
        <w:rPr>
          <w:rFonts w:cs="Times New Roman"/>
          <w:szCs w:val="20"/>
          <w:shd w:val="clear" w:color="auto" w:fill="FFFFFF"/>
        </w:rPr>
        <w:t>,</w:t>
      </w:r>
      <w:r w:rsidRPr="00D30855">
        <w:rPr>
          <w:rFonts w:cs="Times New Roman"/>
          <w:szCs w:val="20"/>
          <w:shd w:val="clear" w:color="auto" w:fill="FFFFFF"/>
        </w:rPr>
        <w:t xml:space="preserve"> 2020</w:t>
      </w:r>
      <w:r>
        <w:rPr>
          <w:rFonts w:cs="Times New Roman"/>
          <w:szCs w:val="20"/>
          <w:shd w:val="clear" w:color="auto" w:fill="FFFFFF"/>
        </w:rPr>
        <w:t>)</w:t>
      </w:r>
      <w:r>
        <w:t xml:space="preserve">. </w:t>
      </w:r>
    </w:p>
    <w:p w14:paraId="3FF9562D" w14:textId="77777777" w:rsidR="00DA01DB" w:rsidRDefault="004F1CF1" w:rsidP="004F1CF1">
      <w:r>
        <w:t xml:space="preserve">It would facilitate the company to retain talents and skills in an organization that supports in getting competitive advantages. As per this theory, managers are concerning the emotional and mental aspects of an employee than physical contributions to the organization. It aids in increasing good relations between employees and management. By developing social relations, managers can influence the individuals’ behavior and it leads to reducing employee absenteeism and turnover rate in the workplace. </w:t>
      </w:r>
    </w:p>
    <w:p w14:paraId="53951462" w14:textId="556FE036" w:rsidR="004F1CF1" w:rsidRDefault="004F1CF1" w:rsidP="004F1CF1">
      <w:pPr>
        <w:rPr>
          <w:b/>
        </w:rPr>
      </w:pPr>
      <w:r>
        <w:t xml:space="preserve">In Amazon, they have arranged safety kits and boxes for the employees so that they can remain healthy and safe during Covid-19. It has touched employees’ feelings that Amazon has been caring for their health and it indicates developing work relationships beyond salary and efforts. </w:t>
      </w:r>
    </w:p>
    <w:p w14:paraId="2A17F170" w14:textId="77777777" w:rsidR="00DA01DB" w:rsidRDefault="004F1CF1" w:rsidP="004F1CF1">
      <w:r w:rsidRPr="008B3C93">
        <w:rPr>
          <w:b/>
        </w:rPr>
        <w:t>Productivity approach</w:t>
      </w:r>
      <w:r>
        <w:rPr>
          <w:b/>
        </w:rPr>
        <w:t xml:space="preserve">: </w:t>
      </w:r>
      <w:r>
        <w:t xml:space="preserve">The ultimate aim of applying this approach is to increase organizational productivity and enhance employee engagement. If they do not engage employees with the tasks then it may fail to achieve desired targets within a specific time. As per this approach, managers </w:t>
      </w:r>
      <w:r>
        <w:lastRenderedPageBreak/>
        <w:t>and leaders are pushing employees to give their best efforts. Employee’s efforts are measured by the outcomes in the production section as well as determining the capability of an individual to serve the organization (</w:t>
      </w:r>
      <w:r>
        <w:rPr>
          <w:rFonts w:cs="Times New Roman"/>
          <w:szCs w:val="20"/>
          <w:shd w:val="clear" w:color="auto" w:fill="FFFFFF"/>
        </w:rPr>
        <w:t>Irani,</w:t>
      </w:r>
      <w:r w:rsidRPr="00D30855">
        <w:rPr>
          <w:rFonts w:cs="Times New Roman"/>
          <w:szCs w:val="20"/>
          <w:shd w:val="clear" w:color="auto" w:fill="FFFFFF"/>
        </w:rPr>
        <w:t xml:space="preserve"> 2015</w:t>
      </w:r>
      <w:r>
        <w:rPr>
          <w:rFonts w:cs="Times New Roman"/>
          <w:szCs w:val="20"/>
          <w:shd w:val="clear" w:color="auto" w:fill="FFFFFF"/>
        </w:rPr>
        <w:t>)</w:t>
      </w:r>
      <w:r>
        <w:t xml:space="preserve">. </w:t>
      </w:r>
    </w:p>
    <w:p w14:paraId="01CC1A69" w14:textId="0E1DD8EF" w:rsidR="00DA01DB" w:rsidRDefault="004F1CF1" w:rsidP="004F1CF1">
      <w:r>
        <w:t xml:space="preserve">Leaders in Amazon have been arranging necessary training programs for the new employees to understand work culture and policies for increasing productivity. During a pandemic, they have also introduced different technologies so that they can run a regular business without any interruptions. It allows the company to ensure flexibility for the employees such as work from home facility. </w:t>
      </w:r>
    </w:p>
    <w:p w14:paraId="193BE1D3" w14:textId="75BD7F5D" w:rsidR="004F1CF1" w:rsidRPr="006F3CD3" w:rsidRDefault="004F1CF1" w:rsidP="004F1CF1">
      <w:r>
        <w:t xml:space="preserve">Here, Amazon has been considering both qualitative and quantitative facts before influencing an individual’s behavior. As per the qualitative aspect, managers have pushed employees to work harder otherwise they would be penalized. It also focuses on simplifying the tasks in terms of guiding subordinates to perform in a good manner such as reducing wastes. On the other hand, managers are declaring bonuses on the productivity, promotional factors, and commissions as per quantitative aspects. These are followed by the managers depending on the situations for influencing an individual’s behavior. </w:t>
      </w:r>
    </w:p>
    <w:p w14:paraId="1CAEB75F" w14:textId="77777777" w:rsidR="00DA01DB" w:rsidRDefault="004F1CF1" w:rsidP="004F1CF1">
      <w:r w:rsidRPr="008B3C93">
        <w:rPr>
          <w:b/>
        </w:rPr>
        <w:t>Contingency approach</w:t>
      </w:r>
      <w:r>
        <w:rPr>
          <w:b/>
        </w:rPr>
        <w:t xml:space="preserve">: </w:t>
      </w:r>
      <w:r>
        <w:t>According to this approach, Amazon is concerned with developing good connections between tasks and relationships. Both are prioritized based on the situations and identify problems in the workplace. It might create complexities to collaborate but it would indicate great achievement for the company. Here, managers and leaders are not following any single strategy to handle situations (</w:t>
      </w:r>
      <w:proofErr w:type="spellStart"/>
      <w:r>
        <w:rPr>
          <w:rFonts w:cs="Times New Roman"/>
          <w:szCs w:val="20"/>
          <w:shd w:val="clear" w:color="auto" w:fill="FFFFFF"/>
        </w:rPr>
        <w:t>Alnaimi</w:t>
      </w:r>
      <w:proofErr w:type="spellEnd"/>
      <w:r>
        <w:rPr>
          <w:rFonts w:cs="Times New Roman"/>
          <w:szCs w:val="20"/>
          <w:shd w:val="clear" w:color="auto" w:fill="FFFFFF"/>
        </w:rPr>
        <w:t xml:space="preserve">, and </w:t>
      </w:r>
      <w:proofErr w:type="spellStart"/>
      <w:r>
        <w:rPr>
          <w:rFonts w:cs="Times New Roman"/>
          <w:szCs w:val="20"/>
          <w:shd w:val="clear" w:color="auto" w:fill="FFFFFF"/>
        </w:rPr>
        <w:t>Rjoub</w:t>
      </w:r>
      <w:proofErr w:type="spellEnd"/>
      <w:r>
        <w:rPr>
          <w:rFonts w:cs="Times New Roman"/>
          <w:szCs w:val="20"/>
          <w:shd w:val="clear" w:color="auto" w:fill="FFFFFF"/>
        </w:rPr>
        <w:t>,</w:t>
      </w:r>
      <w:r w:rsidRPr="00D30855">
        <w:rPr>
          <w:rFonts w:cs="Times New Roman"/>
          <w:szCs w:val="20"/>
          <w:shd w:val="clear" w:color="auto" w:fill="FFFFFF"/>
        </w:rPr>
        <w:t xml:space="preserve"> 2021</w:t>
      </w:r>
      <w:r>
        <w:rPr>
          <w:rFonts w:cs="Times New Roman"/>
          <w:szCs w:val="20"/>
          <w:shd w:val="clear" w:color="auto" w:fill="FFFFFF"/>
        </w:rPr>
        <w:t>)</w:t>
      </w:r>
      <w:r>
        <w:t xml:space="preserve">. </w:t>
      </w:r>
    </w:p>
    <w:p w14:paraId="62D642B9" w14:textId="27E12571" w:rsidR="00D577B6" w:rsidRPr="00FC774C" w:rsidRDefault="004F1CF1" w:rsidP="004F1CF1">
      <w:r>
        <w:t xml:space="preserve">This approach has been supporting them to deal with uncertain conditions like Covid-19. This pandemic has crushed down the global business as well as restricted the movement of products and humans from one place to another. In that case, people have always been identified as mentally broken such as employees are facing the risk of losing jobs. To handle such uncertain problems, Amazon has focused on forming an effective team to monitor potential problems and opportunities under this approach. It aids the management to overcome barriers as well as being flexible to cope with changing environments in the workplace. Employees are influenced to learn new skills and gather knowledge for adapting to changes in the organization. It would facilitate the company to gain competitive advantages due to the development of internal capabilities. </w:t>
      </w:r>
    </w:p>
    <w:p w14:paraId="50CAA7DF" w14:textId="77777777" w:rsidR="004F1CF1" w:rsidRDefault="004F1CF1" w:rsidP="004F1CF1">
      <w:pPr>
        <w:pStyle w:val="Heading1"/>
      </w:pPr>
      <w:bookmarkStart w:id="11" w:name="_Toc89806564"/>
      <w:bookmarkStart w:id="12" w:name="_Toc90270250"/>
      <w:r w:rsidRPr="006D4962">
        <w:lastRenderedPageBreak/>
        <w:t>Conclusion</w:t>
      </w:r>
      <w:bookmarkEnd w:id="6"/>
      <w:bookmarkEnd w:id="11"/>
      <w:bookmarkEnd w:id="12"/>
    </w:p>
    <w:p w14:paraId="0996E8BC" w14:textId="57562309" w:rsidR="004F1CF1" w:rsidRDefault="004F1CF1" w:rsidP="004F1CF1">
      <w:r>
        <w:t>In the case of developing a modern workplace, an organization should prioritize the use of advanced communication technologies</w:t>
      </w:r>
      <w:r w:rsidR="00A23B58">
        <w:t xml:space="preserve"> (</w:t>
      </w:r>
      <w:r w:rsidR="00A23B58">
        <w:rPr>
          <w:rFonts w:cs="Times New Roman"/>
          <w:szCs w:val="20"/>
          <w:shd w:val="clear" w:color="auto" w:fill="FFFFFF"/>
        </w:rPr>
        <w:t>Jiang, and Duffy,</w:t>
      </w:r>
      <w:r w:rsidR="00A23B58" w:rsidRPr="00D30855">
        <w:rPr>
          <w:rFonts w:cs="Times New Roman"/>
          <w:szCs w:val="20"/>
          <w:shd w:val="clear" w:color="auto" w:fill="FFFFFF"/>
        </w:rPr>
        <w:t xml:space="preserve"> 2021</w:t>
      </w:r>
      <w:r w:rsidR="00A23B58">
        <w:rPr>
          <w:rFonts w:cs="Times New Roman"/>
          <w:szCs w:val="20"/>
          <w:shd w:val="clear" w:color="auto" w:fill="FFFFFF"/>
        </w:rPr>
        <w:t>)</w:t>
      </w:r>
      <w:r>
        <w:t xml:space="preserve">. By developing the internal competencies of the company, organizational authority can get competitive advantages. It includes evaluating the impact of hierarchical structure in the workplace and it supports delegating tasks depending on personal competencies. Based on Hofstede’s cultural dimensions, it has identified the way Amazon is managing standard culture to influence employees. As social beings, employees are always looking forward to getting the scope of motivation towards giving their best efforts. Different motivation and behavioral theories have been applied in this study to gather ideas relating to the way of influencing individuals’ behavior. People in such a social or digital era are not seeking jobs that are generating money only but also giving recognition and job values. The management of Amazon has been influenced to facilitate a digital work environment in terms of pushing the employees to adapt to changing environment. </w:t>
      </w:r>
    </w:p>
    <w:p w14:paraId="7D6B3C26" w14:textId="77777777" w:rsidR="00432FCD" w:rsidRDefault="00432FCD" w:rsidP="004F1CF1"/>
    <w:p w14:paraId="15EF856E" w14:textId="77777777" w:rsidR="00432FCD" w:rsidRDefault="00432FCD" w:rsidP="004F1CF1"/>
    <w:p w14:paraId="20DE77BF" w14:textId="77777777" w:rsidR="00432FCD" w:rsidRDefault="00432FCD" w:rsidP="004F1CF1"/>
    <w:p w14:paraId="11A4A95D" w14:textId="77777777" w:rsidR="00432FCD" w:rsidRDefault="00432FCD" w:rsidP="004F1CF1"/>
    <w:p w14:paraId="7502197E" w14:textId="77777777" w:rsidR="00432FCD" w:rsidRDefault="00432FCD" w:rsidP="004F1CF1"/>
    <w:p w14:paraId="6C98E644" w14:textId="77777777" w:rsidR="00432FCD" w:rsidRDefault="00432FCD" w:rsidP="004F1CF1"/>
    <w:p w14:paraId="40C6A355" w14:textId="77777777" w:rsidR="00432FCD" w:rsidRDefault="00432FCD" w:rsidP="004F1CF1"/>
    <w:p w14:paraId="1F74CB9F" w14:textId="77777777" w:rsidR="00432FCD" w:rsidRDefault="00432FCD" w:rsidP="004F1CF1"/>
    <w:p w14:paraId="5EB46123" w14:textId="77777777" w:rsidR="00432FCD" w:rsidRDefault="00432FCD" w:rsidP="004F1CF1"/>
    <w:p w14:paraId="48FF5567" w14:textId="77777777" w:rsidR="00432FCD" w:rsidRDefault="00432FCD" w:rsidP="004F1CF1"/>
    <w:p w14:paraId="067C3A85" w14:textId="77777777" w:rsidR="004F1CF1" w:rsidRDefault="004F1CF1" w:rsidP="004F1CF1">
      <w:pPr>
        <w:pStyle w:val="Heading1"/>
      </w:pPr>
      <w:bookmarkStart w:id="13" w:name="_Toc90270251"/>
      <w:r>
        <w:lastRenderedPageBreak/>
        <w:t>References</w:t>
      </w:r>
      <w:bookmarkEnd w:id="13"/>
    </w:p>
    <w:p w14:paraId="66DDBB95" w14:textId="77777777" w:rsidR="004F1CF1" w:rsidRPr="00D30855" w:rsidRDefault="004F1CF1" w:rsidP="004F1CF1">
      <w:pPr>
        <w:rPr>
          <w:rFonts w:cs="Times New Roman"/>
          <w:szCs w:val="20"/>
          <w:shd w:val="clear" w:color="auto" w:fill="FFFFFF"/>
        </w:rPr>
      </w:pPr>
      <w:proofErr w:type="spellStart"/>
      <w:r w:rsidRPr="00D30855">
        <w:rPr>
          <w:rFonts w:cs="Times New Roman"/>
          <w:szCs w:val="20"/>
          <w:shd w:val="clear" w:color="auto" w:fill="FFFFFF"/>
        </w:rPr>
        <w:t>Alnaimi</w:t>
      </w:r>
      <w:proofErr w:type="spellEnd"/>
      <w:r w:rsidRPr="00D30855">
        <w:rPr>
          <w:rFonts w:cs="Times New Roman"/>
          <w:szCs w:val="20"/>
          <w:shd w:val="clear" w:color="auto" w:fill="FFFFFF"/>
        </w:rPr>
        <w:t xml:space="preserve">, A.M.M. and </w:t>
      </w:r>
      <w:proofErr w:type="spellStart"/>
      <w:r w:rsidRPr="00D30855">
        <w:rPr>
          <w:rFonts w:cs="Times New Roman"/>
          <w:szCs w:val="20"/>
          <w:shd w:val="clear" w:color="auto" w:fill="FFFFFF"/>
        </w:rPr>
        <w:t>Rjoub</w:t>
      </w:r>
      <w:proofErr w:type="spellEnd"/>
      <w:r w:rsidRPr="00D30855">
        <w:rPr>
          <w:rFonts w:cs="Times New Roman"/>
          <w:szCs w:val="20"/>
          <w:shd w:val="clear" w:color="auto" w:fill="FFFFFF"/>
        </w:rPr>
        <w:t>, H., 2021. Perceived organizational support, psychological entitlement, and extra-role behavior: The mediating role of knowledge hiding behavior. </w:t>
      </w:r>
      <w:r w:rsidRPr="00D30855">
        <w:rPr>
          <w:rFonts w:cs="Times New Roman"/>
          <w:i/>
          <w:iCs/>
          <w:szCs w:val="20"/>
          <w:shd w:val="clear" w:color="auto" w:fill="FFFFFF"/>
        </w:rPr>
        <w:t>Journal of Management &amp; Organization</w:t>
      </w:r>
      <w:r w:rsidRPr="00D30855">
        <w:rPr>
          <w:rFonts w:cs="Times New Roman"/>
          <w:szCs w:val="20"/>
          <w:shd w:val="clear" w:color="auto" w:fill="FFFFFF"/>
        </w:rPr>
        <w:t>, </w:t>
      </w:r>
      <w:r w:rsidRPr="00D30855">
        <w:rPr>
          <w:rFonts w:cs="Times New Roman"/>
          <w:i/>
          <w:iCs/>
          <w:szCs w:val="20"/>
          <w:shd w:val="clear" w:color="auto" w:fill="FFFFFF"/>
        </w:rPr>
        <w:t>27</w:t>
      </w:r>
      <w:r w:rsidRPr="00D30855">
        <w:rPr>
          <w:rFonts w:cs="Times New Roman"/>
          <w:szCs w:val="20"/>
          <w:shd w:val="clear" w:color="auto" w:fill="FFFFFF"/>
        </w:rPr>
        <w:t>(3), pp.507-522.</w:t>
      </w:r>
    </w:p>
    <w:p w14:paraId="637236F7" w14:textId="77777777" w:rsidR="004F1CF1" w:rsidRPr="00D30855" w:rsidRDefault="004F1CF1" w:rsidP="004F1CF1">
      <w:pPr>
        <w:rPr>
          <w:rFonts w:cs="Times New Roman"/>
          <w:szCs w:val="20"/>
          <w:shd w:val="clear" w:color="auto" w:fill="FFFFFF"/>
        </w:rPr>
      </w:pPr>
      <w:proofErr w:type="spellStart"/>
      <w:r w:rsidRPr="00D30855">
        <w:rPr>
          <w:rFonts w:cs="Times New Roman"/>
          <w:szCs w:val="20"/>
          <w:shd w:val="clear" w:color="auto" w:fill="FFFFFF"/>
        </w:rPr>
        <w:t>Briken</w:t>
      </w:r>
      <w:proofErr w:type="spellEnd"/>
      <w:r w:rsidRPr="00D30855">
        <w:rPr>
          <w:rFonts w:cs="Times New Roman"/>
          <w:szCs w:val="20"/>
          <w:shd w:val="clear" w:color="auto" w:fill="FFFFFF"/>
        </w:rPr>
        <w:t xml:space="preserve">, K., </w:t>
      </w:r>
      <w:proofErr w:type="spellStart"/>
      <w:r w:rsidRPr="00D30855">
        <w:rPr>
          <w:rFonts w:cs="Times New Roman"/>
          <w:szCs w:val="20"/>
          <w:shd w:val="clear" w:color="auto" w:fill="FFFFFF"/>
        </w:rPr>
        <w:t>Chillas</w:t>
      </w:r>
      <w:proofErr w:type="spellEnd"/>
      <w:r w:rsidRPr="00D30855">
        <w:rPr>
          <w:rFonts w:cs="Times New Roman"/>
          <w:szCs w:val="20"/>
          <w:shd w:val="clear" w:color="auto" w:fill="FFFFFF"/>
        </w:rPr>
        <w:t xml:space="preserve">, S., </w:t>
      </w:r>
      <w:proofErr w:type="spellStart"/>
      <w:r w:rsidRPr="00D30855">
        <w:rPr>
          <w:rFonts w:cs="Times New Roman"/>
          <w:szCs w:val="20"/>
          <w:shd w:val="clear" w:color="auto" w:fill="FFFFFF"/>
        </w:rPr>
        <w:t>Krzywdzinski</w:t>
      </w:r>
      <w:proofErr w:type="spellEnd"/>
      <w:r w:rsidRPr="00D30855">
        <w:rPr>
          <w:rFonts w:cs="Times New Roman"/>
          <w:szCs w:val="20"/>
          <w:shd w:val="clear" w:color="auto" w:fill="FFFFFF"/>
        </w:rPr>
        <w:t xml:space="preserve">, M. and Marks, A., 2017. </w:t>
      </w:r>
      <w:proofErr w:type="spellStart"/>
      <w:r w:rsidRPr="00D30855">
        <w:rPr>
          <w:rFonts w:cs="Times New Roman"/>
          <w:szCs w:val="20"/>
          <w:shd w:val="clear" w:color="auto" w:fill="FFFFFF"/>
        </w:rPr>
        <w:t>Labour</w:t>
      </w:r>
      <w:proofErr w:type="spellEnd"/>
      <w:r w:rsidRPr="00D30855">
        <w:rPr>
          <w:rFonts w:cs="Times New Roman"/>
          <w:szCs w:val="20"/>
          <w:shd w:val="clear" w:color="auto" w:fill="FFFFFF"/>
        </w:rPr>
        <w:t xml:space="preserve"> process theory and the new digital workplace. </w:t>
      </w:r>
      <w:r w:rsidRPr="00D30855">
        <w:rPr>
          <w:rFonts w:cs="Times New Roman"/>
          <w:i/>
          <w:iCs/>
          <w:szCs w:val="20"/>
          <w:shd w:val="clear" w:color="auto" w:fill="FFFFFF"/>
        </w:rPr>
        <w:t xml:space="preserve">The new digital workplace: How new technologies </w:t>
      </w:r>
      <w:proofErr w:type="spellStart"/>
      <w:r w:rsidRPr="00D30855">
        <w:rPr>
          <w:rFonts w:cs="Times New Roman"/>
          <w:i/>
          <w:iCs/>
          <w:szCs w:val="20"/>
          <w:shd w:val="clear" w:color="auto" w:fill="FFFFFF"/>
        </w:rPr>
        <w:t>revolutionise</w:t>
      </w:r>
      <w:proofErr w:type="spellEnd"/>
      <w:r w:rsidRPr="00D30855">
        <w:rPr>
          <w:rFonts w:cs="Times New Roman"/>
          <w:i/>
          <w:iCs/>
          <w:szCs w:val="20"/>
          <w:shd w:val="clear" w:color="auto" w:fill="FFFFFF"/>
        </w:rPr>
        <w:t xml:space="preserve"> work</w:t>
      </w:r>
      <w:r w:rsidRPr="00D30855">
        <w:rPr>
          <w:rFonts w:cs="Times New Roman"/>
          <w:szCs w:val="20"/>
          <w:shd w:val="clear" w:color="auto" w:fill="FFFFFF"/>
        </w:rPr>
        <w:t>, </w:t>
      </w:r>
      <w:r w:rsidRPr="00D30855">
        <w:rPr>
          <w:rFonts w:cs="Times New Roman"/>
          <w:i/>
          <w:iCs/>
          <w:szCs w:val="20"/>
          <w:shd w:val="clear" w:color="auto" w:fill="FFFFFF"/>
        </w:rPr>
        <w:t>1</w:t>
      </w:r>
      <w:r w:rsidRPr="00D30855">
        <w:rPr>
          <w:rFonts w:cs="Times New Roman"/>
          <w:szCs w:val="20"/>
          <w:shd w:val="clear" w:color="auto" w:fill="FFFFFF"/>
        </w:rPr>
        <w:t>.</w:t>
      </w:r>
    </w:p>
    <w:p w14:paraId="2FB39AE4" w14:textId="77777777" w:rsidR="004F1CF1" w:rsidRPr="00D30855" w:rsidRDefault="004F1CF1" w:rsidP="004F1CF1">
      <w:pPr>
        <w:rPr>
          <w:rFonts w:cs="Times New Roman"/>
          <w:szCs w:val="20"/>
          <w:shd w:val="clear" w:color="auto" w:fill="FFFFFF"/>
        </w:rPr>
      </w:pPr>
      <w:r w:rsidRPr="00D30855">
        <w:rPr>
          <w:rFonts w:cs="Times New Roman"/>
          <w:szCs w:val="20"/>
          <w:shd w:val="clear" w:color="auto" w:fill="FFFFFF"/>
        </w:rPr>
        <w:t xml:space="preserve">Davis, M., 2014. Networked </w:t>
      </w:r>
      <w:proofErr w:type="spellStart"/>
      <w:r w:rsidRPr="00D30855">
        <w:rPr>
          <w:rFonts w:cs="Times New Roman"/>
          <w:szCs w:val="20"/>
          <w:shd w:val="clear" w:color="auto" w:fill="FFFFFF"/>
        </w:rPr>
        <w:t>labour</w:t>
      </w:r>
      <w:proofErr w:type="spellEnd"/>
      <w:r w:rsidRPr="00D30855">
        <w:rPr>
          <w:rFonts w:cs="Times New Roman"/>
          <w:szCs w:val="20"/>
          <w:shd w:val="clear" w:color="auto" w:fill="FFFFFF"/>
        </w:rPr>
        <w:t>, neoliberal visions: digital work and the case of Amazon. In </w:t>
      </w:r>
      <w:r w:rsidRPr="00D30855">
        <w:rPr>
          <w:rFonts w:cs="Times New Roman"/>
          <w:i/>
          <w:iCs/>
          <w:szCs w:val="20"/>
          <w:shd w:val="clear" w:color="auto" w:fill="FFFFFF"/>
        </w:rPr>
        <w:t>Challenging Identities, Institutions and Communities: TASA Annual Conference 2014</w:t>
      </w:r>
      <w:r w:rsidRPr="00D30855">
        <w:rPr>
          <w:rFonts w:cs="Times New Roman"/>
          <w:szCs w:val="20"/>
          <w:shd w:val="clear" w:color="auto" w:fill="FFFFFF"/>
        </w:rPr>
        <w:t>.</w:t>
      </w:r>
    </w:p>
    <w:p w14:paraId="1849EBA8" w14:textId="77777777" w:rsidR="004F1CF1" w:rsidRPr="00D30855" w:rsidRDefault="004F1CF1" w:rsidP="004F1CF1">
      <w:pPr>
        <w:rPr>
          <w:rFonts w:cs="Times New Roman"/>
          <w:szCs w:val="20"/>
          <w:shd w:val="clear" w:color="auto" w:fill="FFFFFF"/>
        </w:rPr>
      </w:pPr>
      <w:proofErr w:type="spellStart"/>
      <w:r w:rsidRPr="00D30855">
        <w:rPr>
          <w:rFonts w:cs="Times New Roman"/>
          <w:szCs w:val="20"/>
          <w:shd w:val="clear" w:color="auto" w:fill="FFFFFF"/>
        </w:rPr>
        <w:t>Delfanti</w:t>
      </w:r>
      <w:proofErr w:type="spellEnd"/>
      <w:r w:rsidRPr="00D30855">
        <w:rPr>
          <w:rFonts w:cs="Times New Roman"/>
          <w:szCs w:val="20"/>
          <w:shd w:val="clear" w:color="auto" w:fill="FFFFFF"/>
        </w:rPr>
        <w:t>, A. and Frey, B., 2021. Humanly extended automation or the future of work seen through Amazon patents. </w:t>
      </w:r>
      <w:r w:rsidRPr="00D30855">
        <w:rPr>
          <w:rFonts w:cs="Times New Roman"/>
          <w:i/>
          <w:iCs/>
          <w:szCs w:val="20"/>
          <w:shd w:val="clear" w:color="auto" w:fill="FFFFFF"/>
        </w:rPr>
        <w:t>Science, Technology, &amp; Human Values</w:t>
      </w:r>
      <w:r w:rsidRPr="00D30855">
        <w:rPr>
          <w:rFonts w:cs="Times New Roman"/>
          <w:szCs w:val="20"/>
          <w:shd w:val="clear" w:color="auto" w:fill="FFFFFF"/>
        </w:rPr>
        <w:t>, </w:t>
      </w:r>
      <w:r w:rsidRPr="00D30855">
        <w:rPr>
          <w:rFonts w:cs="Times New Roman"/>
          <w:i/>
          <w:iCs/>
          <w:szCs w:val="20"/>
          <w:shd w:val="clear" w:color="auto" w:fill="FFFFFF"/>
        </w:rPr>
        <w:t>46</w:t>
      </w:r>
      <w:r w:rsidRPr="00D30855">
        <w:rPr>
          <w:rFonts w:cs="Times New Roman"/>
          <w:szCs w:val="20"/>
          <w:shd w:val="clear" w:color="auto" w:fill="FFFFFF"/>
        </w:rPr>
        <w:t>(3), pp.655-682.</w:t>
      </w:r>
    </w:p>
    <w:p w14:paraId="66E242CD" w14:textId="77777777" w:rsidR="004F1CF1" w:rsidRPr="00D30855" w:rsidRDefault="004F1CF1" w:rsidP="004F1CF1">
      <w:pPr>
        <w:rPr>
          <w:rFonts w:cs="Times New Roman"/>
          <w:szCs w:val="20"/>
          <w:shd w:val="clear" w:color="auto" w:fill="FFFFFF"/>
        </w:rPr>
      </w:pPr>
      <w:r w:rsidRPr="00D30855">
        <w:rPr>
          <w:rFonts w:cs="Times New Roman"/>
          <w:szCs w:val="20"/>
          <w:shd w:val="clear" w:color="auto" w:fill="FFFFFF"/>
        </w:rPr>
        <w:t xml:space="preserve">Harney, B. and </w:t>
      </w:r>
      <w:proofErr w:type="spellStart"/>
      <w:r w:rsidRPr="00D30855">
        <w:rPr>
          <w:rFonts w:cs="Times New Roman"/>
          <w:szCs w:val="20"/>
          <w:shd w:val="clear" w:color="auto" w:fill="FFFFFF"/>
        </w:rPr>
        <w:t>Dundon</w:t>
      </w:r>
      <w:proofErr w:type="spellEnd"/>
      <w:r w:rsidRPr="00D30855">
        <w:rPr>
          <w:rFonts w:cs="Times New Roman"/>
          <w:szCs w:val="20"/>
          <w:shd w:val="clear" w:color="auto" w:fill="FFFFFF"/>
        </w:rPr>
        <w:t>, T., 2020. Amazon: HRM and change in the house of neo-liberalism. In </w:t>
      </w:r>
      <w:r w:rsidRPr="00D30855">
        <w:rPr>
          <w:rFonts w:cs="Times New Roman"/>
          <w:i/>
          <w:iCs/>
          <w:szCs w:val="20"/>
          <w:shd w:val="clear" w:color="auto" w:fill="FFFFFF"/>
        </w:rPr>
        <w:t>Case Studies in Work, Employment and Human Resource Management</w:t>
      </w:r>
      <w:r w:rsidRPr="00D30855">
        <w:rPr>
          <w:rFonts w:cs="Times New Roman"/>
          <w:szCs w:val="20"/>
          <w:shd w:val="clear" w:color="auto" w:fill="FFFFFF"/>
        </w:rPr>
        <w:t>. Edward Elgar Publishing.</w:t>
      </w:r>
    </w:p>
    <w:p w14:paraId="1129AA36" w14:textId="77777777" w:rsidR="004F1CF1" w:rsidRPr="00D30855" w:rsidRDefault="004F1CF1" w:rsidP="004F1CF1">
      <w:pPr>
        <w:rPr>
          <w:rFonts w:cs="Times New Roman"/>
          <w:szCs w:val="20"/>
          <w:shd w:val="clear" w:color="auto" w:fill="FFFFFF"/>
        </w:rPr>
      </w:pPr>
      <w:r w:rsidRPr="00D30855">
        <w:rPr>
          <w:rFonts w:cs="Times New Roman"/>
          <w:szCs w:val="20"/>
          <w:shd w:val="clear" w:color="auto" w:fill="FFFFFF"/>
        </w:rPr>
        <w:t>Irani, L., 2015. Difference and dependence among digital workers: The case of Amazon Mechanical Turk. </w:t>
      </w:r>
      <w:r w:rsidRPr="00D30855">
        <w:rPr>
          <w:rFonts w:cs="Times New Roman"/>
          <w:i/>
          <w:iCs/>
          <w:szCs w:val="20"/>
          <w:shd w:val="clear" w:color="auto" w:fill="FFFFFF"/>
        </w:rPr>
        <w:t>South Atlantic Quarterly</w:t>
      </w:r>
      <w:r w:rsidRPr="00D30855">
        <w:rPr>
          <w:rFonts w:cs="Times New Roman"/>
          <w:szCs w:val="20"/>
          <w:shd w:val="clear" w:color="auto" w:fill="FFFFFF"/>
        </w:rPr>
        <w:t>, </w:t>
      </w:r>
      <w:r w:rsidRPr="00D30855">
        <w:rPr>
          <w:rFonts w:cs="Times New Roman"/>
          <w:i/>
          <w:iCs/>
          <w:szCs w:val="20"/>
          <w:shd w:val="clear" w:color="auto" w:fill="FFFFFF"/>
        </w:rPr>
        <w:t>114</w:t>
      </w:r>
      <w:r w:rsidRPr="00D30855">
        <w:rPr>
          <w:rFonts w:cs="Times New Roman"/>
          <w:szCs w:val="20"/>
          <w:shd w:val="clear" w:color="auto" w:fill="FFFFFF"/>
        </w:rPr>
        <w:t>(1), pp.225-234.</w:t>
      </w:r>
    </w:p>
    <w:p w14:paraId="06739723" w14:textId="77777777" w:rsidR="004F1CF1" w:rsidRPr="00D30855" w:rsidRDefault="004F1CF1" w:rsidP="004F1CF1">
      <w:pPr>
        <w:rPr>
          <w:rFonts w:cs="Times New Roman"/>
          <w:szCs w:val="20"/>
          <w:shd w:val="clear" w:color="auto" w:fill="FFFFFF"/>
        </w:rPr>
      </w:pPr>
      <w:r w:rsidRPr="00D30855">
        <w:rPr>
          <w:rFonts w:cs="Times New Roman"/>
          <w:szCs w:val="20"/>
          <w:shd w:val="clear" w:color="auto" w:fill="FFFFFF"/>
        </w:rPr>
        <w:t xml:space="preserve">Jiang, </w:t>
      </w:r>
      <w:proofErr w:type="gramStart"/>
      <w:r w:rsidRPr="00D30855">
        <w:rPr>
          <w:rFonts w:cs="Times New Roman"/>
          <w:szCs w:val="20"/>
          <w:shd w:val="clear" w:color="auto" w:fill="FFFFFF"/>
        </w:rPr>
        <w:t>J.</w:t>
      </w:r>
      <w:proofErr w:type="gramEnd"/>
      <w:r w:rsidRPr="00D30855">
        <w:rPr>
          <w:rFonts w:cs="Times New Roman"/>
          <w:szCs w:val="20"/>
          <w:shd w:val="clear" w:color="auto" w:fill="FFFFFF"/>
        </w:rPr>
        <w:t xml:space="preserve"> and Duffy, V.G., 2021, July. Modern Workplace Ergonomics and Productivity–A Systematic Literature Review. In </w:t>
      </w:r>
      <w:r w:rsidRPr="00D30855">
        <w:rPr>
          <w:rFonts w:cs="Times New Roman"/>
          <w:i/>
          <w:iCs/>
          <w:szCs w:val="20"/>
          <w:shd w:val="clear" w:color="auto" w:fill="FFFFFF"/>
        </w:rPr>
        <w:t>International Conference on Human-Computer Interaction</w:t>
      </w:r>
      <w:r w:rsidRPr="00D30855">
        <w:rPr>
          <w:rFonts w:cs="Times New Roman"/>
          <w:szCs w:val="20"/>
          <w:shd w:val="clear" w:color="auto" w:fill="FFFFFF"/>
        </w:rPr>
        <w:t> (pp. 509-524). Springer, Cham.</w:t>
      </w:r>
    </w:p>
    <w:p w14:paraId="1B79D210" w14:textId="77777777" w:rsidR="00CB196B" w:rsidRPr="004F1CF1" w:rsidRDefault="004F1CF1" w:rsidP="004F1CF1">
      <w:pPr>
        <w:rPr>
          <w:rFonts w:cs="Times New Roman"/>
          <w:sz w:val="28"/>
        </w:rPr>
      </w:pPr>
      <w:proofErr w:type="spellStart"/>
      <w:r w:rsidRPr="00D30855">
        <w:rPr>
          <w:rFonts w:cs="Times New Roman"/>
          <w:szCs w:val="20"/>
          <w:shd w:val="clear" w:color="auto" w:fill="FFFFFF"/>
        </w:rPr>
        <w:t>Leclercq-Vandelannoitte</w:t>
      </w:r>
      <w:proofErr w:type="spellEnd"/>
      <w:r w:rsidRPr="00D30855">
        <w:rPr>
          <w:rFonts w:cs="Times New Roman"/>
          <w:szCs w:val="20"/>
          <w:shd w:val="clear" w:color="auto" w:fill="FFFFFF"/>
        </w:rPr>
        <w:t>, A., 2021. The new paternalism? The workplace as a place to work—and to live. </w:t>
      </w:r>
      <w:r w:rsidRPr="00D30855">
        <w:rPr>
          <w:rFonts w:cs="Times New Roman"/>
          <w:i/>
          <w:iCs/>
          <w:szCs w:val="20"/>
          <w:shd w:val="clear" w:color="auto" w:fill="FFFFFF"/>
        </w:rPr>
        <w:t>Organization</w:t>
      </w:r>
      <w:r w:rsidRPr="00D30855">
        <w:rPr>
          <w:rFonts w:cs="Times New Roman"/>
          <w:szCs w:val="20"/>
          <w:shd w:val="clear" w:color="auto" w:fill="FFFFFF"/>
        </w:rPr>
        <w:t>, p.13505084211015374.</w:t>
      </w:r>
    </w:p>
    <w:sectPr w:rsidR="00CB196B" w:rsidRPr="004F1CF1">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7CDB75" w14:textId="77777777" w:rsidR="00AF5B48" w:rsidRDefault="00AF5B48" w:rsidP="000250E1">
      <w:pPr>
        <w:spacing w:after="0" w:line="240" w:lineRule="auto"/>
      </w:pPr>
      <w:r>
        <w:separator/>
      </w:r>
    </w:p>
  </w:endnote>
  <w:endnote w:type="continuationSeparator" w:id="0">
    <w:p w14:paraId="63B4D930" w14:textId="77777777" w:rsidR="00AF5B48" w:rsidRDefault="00AF5B48" w:rsidP="00025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3025958"/>
      <w:docPartObj>
        <w:docPartGallery w:val="Page Numbers (Bottom of Page)"/>
        <w:docPartUnique/>
      </w:docPartObj>
    </w:sdtPr>
    <w:sdtEndPr>
      <w:rPr>
        <w:noProof/>
      </w:rPr>
    </w:sdtEndPr>
    <w:sdtContent>
      <w:p w14:paraId="49F0B581" w14:textId="77777777" w:rsidR="000250E1" w:rsidRDefault="000250E1">
        <w:pPr>
          <w:pStyle w:val="Footer"/>
          <w:jc w:val="center"/>
        </w:pPr>
        <w:r>
          <w:fldChar w:fldCharType="begin"/>
        </w:r>
        <w:r>
          <w:instrText xml:space="preserve"> PAGE   \* MERGEFORMAT </w:instrText>
        </w:r>
        <w:r>
          <w:fldChar w:fldCharType="separate"/>
        </w:r>
        <w:r w:rsidR="00A8626C">
          <w:rPr>
            <w:noProof/>
          </w:rPr>
          <w:t>2</w:t>
        </w:r>
        <w:r>
          <w:rPr>
            <w:noProof/>
          </w:rPr>
          <w:fldChar w:fldCharType="end"/>
        </w:r>
      </w:p>
    </w:sdtContent>
  </w:sdt>
  <w:p w14:paraId="326FF2DA" w14:textId="77777777" w:rsidR="000250E1" w:rsidRDefault="000250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4287E" w14:textId="77777777" w:rsidR="00AF5B48" w:rsidRDefault="00AF5B48" w:rsidP="000250E1">
      <w:pPr>
        <w:spacing w:after="0" w:line="240" w:lineRule="auto"/>
      </w:pPr>
      <w:r>
        <w:separator/>
      </w:r>
    </w:p>
  </w:footnote>
  <w:footnote w:type="continuationSeparator" w:id="0">
    <w:p w14:paraId="744C6920" w14:textId="77777777" w:rsidR="00AF5B48" w:rsidRDefault="00AF5B48" w:rsidP="000250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wM7QwNDA3MDM3NTNQ0lEKTi0uzszPAykwqgUA0wppZSwAAAA="/>
  </w:docVars>
  <w:rsids>
    <w:rsidRoot w:val="00BB5386"/>
    <w:rsid w:val="000250E1"/>
    <w:rsid w:val="00052699"/>
    <w:rsid w:val="000703DD"/>
    <w:rsid w:val="0011793B"/>
    <w:rsid w:val="0024758A"/>
    <w:rsid w:val="003030D3"/>
    <w:rsid w:val="00406FFE"/>
    <w:rsid w:val="00432FCD"/>
    <w:rsid w:val="00491BE7"/>
    <w:rsid w:val="004F1CF1"/>
    <w:rsid w:val="005C2860"/>
    <w:rsid w:val="006E499C"/>
    <w:rsid w:val="00825879"/>
    <w:rsid w:val="008B56D6"/>
    <w:rsid w:val="0093286A"/>
    <w:rsid w:val="00A23B58"/>
    <w:rsid w:val="00A8045A"/>
    <w:rsid w:val="00A8626C"/>
    <w:rsid w:val="00AF5B48"/>
    <w:rsid w:val="00BB5386"/>
    <w:rsid w:val="00C2426B"/>
    <w:rsid w:val="00C946AC"/>
    <w:rsid w:val="00CB196B"/>
    <w:rsid w:val="00D53D9A"/>
    <w:rsid w:val="00D577B6"/>
    <w:rsid w:val="00DA01DB"/>
    <w:rsid w:val="00DA5299"/>
    <w:rsid w:val="00DB4B14"/>
    <w:rsid w:val="00DD037A"/>
    <w:rsid w:val="00E762D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1F1B3"/>
  <w15:docId w15:val="{C1E4D5E8-8F9A-436A-87CC-D1371036F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96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B19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CB196B"/>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96B"/>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CB196B"/>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CB196B"/>
    <w:pPr>
      <w:spacing w:line="259" w:lineRule="auto"/>
      <w:jc w:val="left"/>
      <w:outlineLvl w:val="9"/>
    </w:pPr>
    <w:rPr>
      <w:rFonts w:asciiTheme="majorHAnsi" w:hAnsiTheme="majorHAnsi"/>
      <w:b w:val="0"/>
    </w:rPr>
  </w:style>
  <w:style w:type="paragraph" w:styleId="TOC2">
    <w:name w:val="toc 2"/>
    <w:basedOn w:val="Normal"/>
    <w:next w:val="Normal"/>
    <w:autoRedefine/>
    <w:uiPriority w:val="39"/>
    <w:unhideWhenUsed/>
    <w:rsid w:val="00CB196B"/>
    <w:pPr>
      <w:spacing w:after="100"/>
      <w:ind w:left="240"/>
    </w:pPr>
  </w:style>
  <w:style w:type="character" w:styleId="Hyperlink">
    <w:name w:val="Hyperlink"/>
    <w:basedOn w:val="DefaultParagraphFont"/>
    <w:uiPriority w:val="99"/>
    <w:unhideWhenUsed/>
    <w:rsid w:val="00CB196B"/>
    <w:rPr>
      <w:color w:val="0563C1" w:themeColor="hyperlink"/>
      <w:u w:val="single"/>
    </w:rPr>
  </w:style>
  <w:style w:type="paragraph" w:styleId="Header">
    <w:name w:val="header"/>
    <w:basedOn w:val="Normal"/>
    <w:link w:val="HeaderChar"/>
    <w:uiPriority w:val="99"/>
    <w:unhideWhenUsed/>
    <w:rsid w:val="000250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50E1"/>
    <w:rPr>
      <w:rFonts w:ascii="Times New Roman" w:hAnsi="Times New Roman"/>
      <w:sz w:val="24"/>
    </w:rPr>
  </w:style>
  <w:style w:type="paragraph" w:styleId="Footer">
    <w:name w:val="footer"/>
    <w:basedOn w:val="Normal"/>
    <w:link w:val="FooterChar"/>
    <w:uiPriority w:val="99"/>
    <w:unhideWhenUsed/>
    <w:rsid w:val="000250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50E1"/>
    <w:rPr>
      <w:rFonts w:ascii="Times New Roman" w:hAnsi="Times New Roman"/>
      <w:sz w:val="24"/>
    </w:rPr>
  </w:style>
  <w:style w:type="paragraph" w:styleId="TOC1">
    <w:name w:val="toc 1"/>
    <w:basedOn w:val="Normal"/>
    <w:next w:val="Normal"/>
    <w:autoRedefine/>
    <w:uiPriority w:val="39"/>
    <w:unhideWhenUsed/>
    <w:rsid w:val="000703DD"/>
    <w:pPr>
      <w:spacing w:after="100"/>
    </w:pPr>
  </w:style>
  <w:style w:type="paragraph" w:styleId="BalloonText">
    <w:name w:val="Balloon Text"/>
    <w:basedOn w:val="Normal"/>
    <w:link w:val="BalloonTextChar"/>
    <w:uiPriority w:val="99"/>
    <w:semiHidden/>
    <w:unhideWhenUsed/>
    <w:rsid w:val="004F1C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1CF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6B8031D-D838-4D62-8466-26405F13691B}" type="doc">
      <dgm:prSet loTypeId="urn:microsoft.com/office/officeart/2005/8/layout/list1" loCatId="list" qsTypeId="urn:microsoft.com/office/officeart/2005/8/quickstyle/simple1" qsCatId="simple" csTypeId="urn:microsoft.com/office/officeart/2005/8/colors/colorful5" csCatId="colorful" phldr="1"/>
      <dgm:spPr/>
      <dgm:t>
        <a:bodyPr/>
        <a:lstStyle/>
        <a:p>
          <a:endParaRPr lang="en-US"/>
        </a:p>
      </dgm:t>
    </dgm:pt>
    <dgm:pt modelId="{2C6750B5-E5F7-4867-8C7F-3AC5D49720AA}">
      <dgm:prSet phldrT="[Text]"/>
      <dgm:spPr/>
      <dgm:t>
        <a:bodyPr/>
        <a:lstStyle/>
        <a:p>
          <a:pPr algn="ctr"/>
          <a:r>
            <a:rPr lang="en-US">
              <a:latin typeface="Times New Roman" pitchFamily="18" charset="0"/>
              <a:cs typeface="Times New Roman" pitchFamily="18" charset="0"/>
            </a:rPr>
            <a:t>Power distance	</a:t>
          </a:r>
        </a:p>
      </dgm:t>
    </dgm:pt>
    <dgm:pt modelId="{C5085886-D0F3-4CB1-8101-C57DAA3BD9D9}" type="parTrans" cxnId="{D6AD37D4-9929-4D61-AF52-E8AE82A30AE7}">
      <dgm:prSet/>
      <dgm:spPr/>
      <dgm:t>
        <a:bodyPr/>
        <a:lstStyle/>
        <a:p>
          <a:pPr algn="ctr"/>
          <a:endParaRPr lang="en-US">
            <a:latin typeface="Times New Roman" pitchFamily="18" charset="0"/>
            <a:cs typeface="Times New Roman" pitchFamily="18" charset="0"/>
          </a:endParaRPr>
        </a:p>
      </dgm:t>
    </dgm:pt>
    <dgm:pt modelId="{5F137371-4CB5-40B0-9DBC-73E2AADF1C71}" type="sibTrans" cxnId="{D6AD37D4-9929-4D61-AF52-E8AE82A30AE7}">
      <dgm:prSet/>
      <dgm:spPr/>
      <dgm:t>
        <a:bodyPr/>
        <a:lstStyle/>
        <a:p>
          <a:pPr algn="ctr"/>
          <a:endParaRPr lang="en-US">
            <a:latin typeface="Times New Roman" pitchFamily="18" charset="0"/>
            <a:cs typeface="Times New Roman" pitchFamily="18" charset="0"/>
          </a:endParaRPr>
        </a:p>
      </dgm:t>
    </dgm:pt>
    <dgm:pt modelId="{6BF89801-4A74-4A62-B3FA-E3D64C04A777}">
      <dgm:prSet phldrT="[Text]"/>
      <dgm:spPr/>
      <dgm:t>
        <a:bodyPr/>
        <a:lstStyle/>
        <a:p>
          <a:pPr algn="ctr"/>
          <a:r>
            <a:rPr lang="en-US">
              <a:latin typeface="Times New Roman" pitchFamily="18" charset="0"/>
              <a:cs typeface="Times New Roman" pitchFamily="18" charset="0"/>
            </a:rPr>
            <a:t>Collectivism vs Individualism</a:t>
          </a:r>
        </a:p>
      </dgm:t>
    </dgm:pt>
    <dgm:pt modelId="{336F3AEA-9B73-4955-9E54-B563DCE4C934}" type="parTrans" cxnId="{3B90897C-D154-4B83-BD01-B0D0B252783F}">
      <dgm:prSet/>
      <dgm:spPr/>
      <dgm:t>
        <a:bodyPr/>
        <a:lstStyle/>
        <a:p>
          <a:pPr algn="ctr"/>
          <a:endParaRPr lang="en-US">
            <a:latin typeface="Times New Roman" pitchFamily="18" charset="0"/>
            <a:cs typeface="Times New Roman" pitchFamily="18" charset="0"/>
          </a:endParaRPr>
        </a:p>
      </dgm:t>
    </dgm:pt>
    <dgm:pt modelId="{7991D4D9-38DC-479B-A64A-9BF6AD04E543}" type="sibTrans" cxnId="{3B90897C-D154-4B83-BD01-B0D0B252783F}">
      <dgm:prSet/>
      <dgm:spPr/>
      <dgm:t>
        <a:bodyPr/>
        <a:lstStyle/>
        <a:p>
          <a:pPr algn="ctr"/>
          <a:endParaRPr lang="en-US">
            <a:latin typeface="Times New Roman" pitchFamily="18" charset="0"/>
            <a:cs typeface="Times New Roman" pitchFamily="18" charset="0"/>
          </a:endParaRPr>
        </a:p>
      </dgm:t>
    </dgm:pt>
    <dgm:pt modelId="{B7FD5C0C-167A-4059-94B9-BF0BC32EE7D5}">
      <dgm:prSet phldrT="[Text]"/>
      <dgm:spPr/>
      <dgm:t>
        <a:bodyPr/>
        <a:lstStyle/>
        <a:p>
          <a:pPr algn="ctr"/>
          <a:r>
            <a:rPr lang="en-US">
              <a:latin typeface="Times New Roman" pitchFamily="18" charset="0"/>
              <a:cs typeface="Times New Roman" pitchFamily="18" charset="0"/>
            </a:rPr>
            <a:t>Uncertainty avoidance</a:t>
          </a:r>
        </a:p>
      </dgm:t>
    </dgm:pt>
    <dgm:pt modelId="{EB40EC85-8C32-487B-A629-943758EDADE5}" type="parTrans" cxnId="{9348FF25-BB3F-42B4-928E-1DAEE0ACDA95}">
      <dgm:prSet/>
      <dgm:spPr/>
      <dgm:t>
        <a:bodyPr/>
        <a:lstStyle/>
        <a:p>
          <a:pPr algn="ctr"/>
          <a:endParaRPr lang="en-US">
            <a:latin typeface="Times New Roman" pitchFamily="18" charset="0"/>
            <a:cs typeface="Times New Roman" pitchFamily="18" charset="0"/>
          </a:endParaRPr>
        </a:p>
      </dgm:t>
    </dgm:pt>
    <dgm:pt modelId="{442F36F9-E134-4A5D-930A-CE285DC7988C}" type="sibTrans" cxnId="{9348FF25-BB3F-42B4-928E-1DAEE0ACDA95}">
      <dgm:prSet/>
      <dgm:spPr/>
      <dgm:t>
        <a:bodyPr/>
        <a:lstStyle/>
        <a:p>
          <a:pPr algn="ctr"/>
          <a:endParaRPr lang="en-US">
            <a:latin typeface="Times New Roman" pitchFamily="18" charset="0"/>
            <a:cs typeface="Times New Roman" pitchFamily="18" charset="0"/>
          </a:endParaRPr>
        </a:p>
      </dgm:t>
    </dgm:pt>
    <dgm:pt modelId="{4B2049EB-E20F-42B0-BDCD-B5C20A84DDDA}">
      <dgm:prSet/>
      <dgm:spPr/>
      <dgm:t>
        <a:bodyPr/>
        <a:lstStyle/>
        <a:p>
          <a:pPr algn="ctr"/>
          <a:r>
            <a:rPr lang="en-US">
              <a:latin typeface="Times New Roman" pitchFamily="18" charset="0"/>
              <a:cs typeface="Times New Roman" pitchFamily="18" charset="0"/>
            </a:rPr>
            <a:t>Femininity vs Masculinity</a:t>
          </a:r>
        </a:p>
      </dgm:t>
    </dgm:pt>
    <dgm:pt modelId="{962050FD-4BB1-41CD-A751-3DF47C673A4A}" type="parTrans" cxnId="{BD19B228-3694-4620-83B7-D3E856D0F4B0}">
      <dgm:prSet/>
      <dgm:spPr/>
      <dgm:t>
        <a:bodyPr/>
        <a:lstStyle/>
        <a:p>
          <a:pPr algn="ctr"/>
          <a:endParaRPr lang="en-US">
            <a:latin typeface="Times New Roman" pitchFamily="18" charset="0"/>
            <a:cs typeface="Times New Roman" pitchFamily="18" charset="0"/>
          </a:endParaRPr>
        </a:p>
      </dgm:t>
    </dgm:pt>
    <dgm:pt modelId="{1A19E91E-BBEE-47D4-B510-12CB186928C3}" type="sibTrans" cxnId="{BD19B228-3694-4620-83B7-D3E856D0F4B0}">
      <dgm:prSet/>
      <dgm:spPr/>
      <dgm:t>
        <a:bodyPr/>
        <a:lstStyle/>
        <a:p>
          <a:pPr algn="ctr"/>
          <a:endParaRPr lang="en-US">
            <a:latin typeface="Times New Roman" pitchFamily="18" charset="0"/>
            <a:cs typeface="Times New Roman" pitchFamily="18" charset="0"/>
          </a:endParaRPr>
        </a:p>
      </dgm:t>
    </dgm:pt>
    <dgm:pt modelId="{64AC9B8C-DB45-4E38-BC68-9A275DE6379E}" type="pres">
      <dgm:prSet presAssocID="{A6B8031D-D838-4D62-8466-26405F13691B}" presName="linear" presStyleCnt="0">
        <dgm:presLayoutVars>
          <dgm:dir/>
          <dgm:animLvl val="lvl"/>
          <dgm:resizeHandles val="exact"/>
        </dgm:presLayoutVars>
      </dgm:prSet>
      <dgm:spPr/>
    </dgm:pt>
    <dgm:pt modelId="{A045B40D-2CCC-48A9-962C-589F434CB9CE}" type="pres">
      <dgm:prSet presAssocID="{2C6750B5-E5F7-4867-8C7F-3AC5D49720AA}" presName="parentLin" presStyleCnt="0"/>
      <dgm:spPr/>
    </dgm:pt>
    <dgm:pt modelId="{47084FAE-8153-429D-95EA-8EF9516AB101}" type="pres">
      <dgm:prSet presAssocID="{2C6750B5-E5F7-4867-8C7F-3AC5D49720AA}" presName="parentLeftMargin" presStyleLbl="node1" presStyleIdx="0" presStyleCnt="4"/>
      <dgm:spPr/>
    </dgm:pt>
    <dgm:pt modelId="{B26885C5-D702-48FB-A307-E5B35254F3C9}" type="pres">
      <dgm:prSet presAssocID="{2C6750B5-E5F7-4867-8C7F-3AC5D49720AA}" presName="parentText" presStyleLbl="node1" presStyleIdx="0" presStyleCnt="4">
        <dgm:presLayoutVars>
          <dgm:chMax val="0"/>
          <dgm:bulletEnabled val="1"/>
        </dgm:presLayoutVars>
      </dgm:prSet>
      <dgm:spPr/>
    </dgm:pt>
    <dgm:pt modelId="{56CE62C7-479D-48DD-8E62-EE21AD96E8E8}" type="pres">
      <dgm:prSet presAssocID="{2C6750B5-E5F7-4867-8C7F-3AC5D49720AA}" presName="negativeSpace" presStyleCnt="0"/>
      <dgm:spPr/>
    </dgm:pt>
    <dgm:pt modelId="{559C115C-3CE5-48FC-90D2-C68AA44F1D81}" type="pres">
      <dgm:prSet presAssocID="{2C6750B5-E5F7-4867-8C7F-3AC5D49720AA}" presName="childText" presStyleLbl="conFgAcc1" presStyleIdx="0" presStyleCnt="4">
        <dgm:presLayoutVars>
          <dgm:bulletEnabled val="1"/>
        </dgm:presLayoutVars>
      </dgm:prSet>
      <dgm:spPr/>
    </dgm:pt>
    <dgm:pt modelId="{EC9F3379-0A0C-4C99-9730-70C7E3BADCCD}" type="pres">
      <dgm:prSet presAssocID="{5F137371-4CB5-40B0-9DBC-73E2AADF1C71}" presName="spaceBetweenRectangles" presStyleCnt="0"/>
      <dgm:spPr/>
    </dgm:pt>
    <dgm:pt modelId="{4024E8F1-C448-4C23-9CFA-0605EFBB143F}" type="pres">
      <dgm:prSet presAssocID="{6BF89801-4A74-4A62-B3FA-E3D64C04A777}" presName="parentLin" presStyleCnt="0"/>
      <dgm:spPr/>
    </dgm:pt>
    <dgm:pt modelId="{187E1659-D085-4A82-B594-7BBC9A0027FB}" type="pres">
      <dgm:prSet presAssocID="{6BF89801-4A74-4A62-B3FA-E3D64C04A777}" presName="parentLeftMargin" presStyleLbl="node1" presStyleIdx="0" presStyleCnt="4"/>
      <dgm:spPr/>
    </dgm:pt>
    <dgm:pt modelId="{E66EB873-AA38-47E8-9CCA-A557EDBFD421}" type="pres">
      <dgm:prSet presAssocID="{6BF89801-4A74-4A62-B3FA-E3D64C04A777}" presName="parentText" presStyleLbl="node1" presStyleIdx="1" presStyleCnt="4">
        <dgm:presLayoutVars>
          <dgm:chMax val="0"/>
          <dgm:bulletEnabled val="1"/>
        </dgm:presLayoutVars>
      </dgm:prSet>
      <dgm:spPr/>
    </dgm:pt>
    <dgm:pt modelId="{81368F0D-CD25-4498-AF43-A504AB1D33FC}" type="pres">
      <dgm:prSet presAssocID="{6BF89801-4A74-4A62-B3FA-E3D64C04A777}" presName="negativeSpace" presStyleCnt="0"/>
      <dgm:spPr/>
    </dgm:pt>
    <dgm:pt modelId="{1E9F98E5-2CE4-4F6F-9A12-3D8880818F10}" type="pres">
      <dgm:prSet presAssocID="{6BF89801-4A74-4A62-B3FA-E3D64C04A777}" presName="childText" presStyleLbl="conFgAcc1" presStyleIdx="1" presStyleCnt="4">
        <dgm:presLayoutVars>
          <dgm:bulletEnabled val="1"/>
        </dgm:presLayoutVars>
      </dgm:prSet>
      <dgm:spPr/>
    </dgm:pt>
    <dgm:pt modelId="{B8784FFF-8AA7-46EE-A6ED-48A7DA41C945}" type="pres">
      <dgm:prSet presAssocID="{7991D4D9-38DC-479B-A64A-9BF6AD04E543}" presName="spaceBetweenRectangles" presStyleCnt="0"/>
      <dgm:spPr/>
    </dgm:pt>
    <dgm:pt modelId="{C8DA0ECA-45E8-4C33-A869-E12644E7E3F8}" type="pres">
      <dgm:prSet presAssocID="{B7FD5C0C-167A-4059-94B9-BF0BC32EE7D5}" presName="parentLin" presStyleCnt="0"/>
      <dgm:spPr/>
    </dgm:pt>
    <dgm:pt modelId="{C64584FC-852C-4043-BBA3-F44845E57437}" type="pres">
      <dgm:prSet presAssocID="{B7FD5C0C-167A-4059-94B9-BF0BC32EE7D5}" presName="parentLeftMargin" presStyleLbl="node1" presStyleIdx="1" presStyleCnt="4"/>
      <dgm:spPr/>
    </dgm:pt>
    <dgm:pt modelId="{630FF9EE-5416-4CA1-82B4-6D0AED008B09}" type="pres">
      <dgm:prSet presAssocID="{B7FD5C0C-167A-4059-94B9-BF0BC32EE7D5}" presName="parentText" presStyleLbl="node1" presStyleIdx="2" presStyleCnt="4">
        <dgm:presLayoutVars>
          <dgm:chMax val="0"/>
          <dgm:bulletEnabled val="1"/>
        </dgm:presLayoutVars>
      </dgm:prSet>
      <dgm:spPr/>
    </dgm:pt>
    <dgm:pt modelId="{5835B94A-FD45-4CBB-93DD-E9059D6FDAC7}" type="pres">
      <dgm:prSet presAssocID="{B7FD5C0C-167A-4059-94B9-BF0BC32EE7D5}" presName="negativeSpace" presStyleCnt="0"/>
      <dgm:spPr/>
    </dgm:pt>
    <dgm:pt modelId="{A1409C38-E382-494C-9B82-494DE088F43E}" type="pres">
      <dgm:prSet presAssocID="{B7FD5C0C-167A-4059-94B9-BF0BC32EE7D5}" presName="childText" presStyleLbl="conFgAcc1" presStyleIdx="2" presStyleCnt="4">
        <dgm:presLayoutVars>
          <dgm:bulletEnabled val="1"/>
        </dgm:presLayoutVars>
      </dgm:prSet>
      <dgm:spPr/>
    </dgm:pt>
    <dgm:pt modelId="{FDDE2BCC-CA72-40CF-A592-DC231FD4ECFF}" type="pres">
      <dgm:prSet presAssocID="{442F36F9-E134-4A5D-930A-CE285DC7988C}" presName="spaceBetweenRectangles" presStyleCnt="0"/>
      <dgm:spPr/>
    </dgm:pt>
    <dgm:pt modelId="{83871642-731E-4C07-86E7-266073C47074}" type="pres">
      <dgm:prSet presAssocID="{4B2049EB-E20F-42B0-BDCD-B5C20A84DDDA}" presName="parentLin" presStyleCnt="0"/>
      <dgm:spPr/>
    </dgm:pt>
    <dgm:pt modelId="{048B3CBA-5530-42C1-9684-4FD0FC695287}" type="pres">
      <dgm:prSet presAssocID="{4B2049EB-E20F-42B0-BDCD-B5C20A84DDDA}" presName="parentLeftMargin" presStyleLbl="node1" presStyleIdx="2" presStyleCnt="4"/>
      <dgm:spPr/>
    </dgm:pt>
    <dgm:pt modelId="{EE2FD8B3-A928-4EBE-B925-84A50106699E}" type="pres">
      <dgm:prSet presAssocID="{4B2049EB-E20F-42B0-BDCD-B5C20A84DDDA}" presName="parentText" presStyleLbl="node1" presStyleIdx="3" presStyleCnt="4">
        <dgm:presLayoutVars>
          <dgm:chMax val="0"/>
          <dgm:bulletEnabled val="1"/>
        </dgm:presLayoutVars>
      </dgm:prSet>
      <dgm:spPr/>
    </dgm:pt>
    <dgm:pt modelId="{7BDC6B00-B64E-488C-9A3C-253FBB0DBA26}" type="pres">
      <dgm:prSet presAssocID="{4B2049EB-E20F-42B0-BDCD-B5C20A84DDDA}" presName="negativeSpace" presStyleCnt="0"/>
      <dgm:spPr/>
    </dgm:pt>
    <dgm:pt modelId="{EEABF54E-9AB1-42D8-9C15-0E663963F135}" type="pres">
      <dgm:prSet presAssocID="{4B2049EB-E20F-42B0-BDCD-B5C20A84DDDA}" presName="childText" presStyleLbl="conFgAcc1" presStyleIdx="3" presStyleCnt="4">
        <dgm:presLayoutVars>
          <dgm:bulletEnabled val="1"/>
        </dgm:presLayoutVars>
      </dgm:prSet>
      <dgm:spPr/>
    </dgm:pt>
  </dgm:ptLst>
  <dgm:cxnLst>
    <dgm:cxn modelId="{84CC5B05-E007-459F-9EE2-8F91A5B67EA0}" type="presOf" srcId="{4B2049EB-E20F-42B0-BDCD-B5C20A84DDDA}" destId="{048B3CBA-5530-42C1-9684-4FD0FC695287}" srcOrd="0" destOrd="0" presId="urn:microsoft.com/office/officeart/2005/8/layout/list1"/>
    <dgm:cxn modelId="{09092D0D-AF0B-42AB-80F9-E03A13BC108C}" type="presOf" srcId="{6BF89801-4A74-4A62-B3FA-E3D64C04A777}" destId="{E66EB873-AA38-47E8-9CCA-A557EDBFD421}" srcOrd="1" destOrd="0" presId="urn:microsoft.com/office/officeart/2005/8/layout/list1"/>
    <dgm:cxn modelId="{F5A33222-7BD6-4F27-A13E-9D9C4CF4E213}" type="presOf" srcId="{2C6750B5-E5F7-4867-8C7F-3AC5D49720AA}" destId="{47084FAE-8153-429D-95EA-8EF9516AB101}" srcOrd="0" destOrd="0" presId="urn:microsoft.com/office/officeart/2005/8/layout/list1"/>
    <dgm:cxn modelId="{1E83C022-186E-47ED-9046-0EA2D7C4EDB3}" type="presOf" srcId="{4B2049EB-E20F-42B0-BDCD-B5C20A84DDDA}" destId="{EE2FD8B3-A928-4EBE-B925-84A50106699E}" srcOrd="1" destOrd="0" presId="urn:microsoft.com/office/officeart/2005/8/layout/list1"/>
    <dgm:cxn modelId="{9348FF25-BB3F-42B4-928E-1DAEE0ACDA95}" srcId="{A6B8031D-D838-4D62-8466-26405F13691B}" destId="{B7FD5C0C-167A-4059-94B9-BF0BC32EE7D5}" srcOrd="2" destOrd="0" parTransId="{EB40EC85-8C32-487B-A629-943758EDADE5}" sibTransId="{442F36F9-E134-4A5D-930A-CE285DC7988C}"/>
    <dgm:cxn modelId="{BD19B228-3694-4620-83B7-D3E856D0F4B0}" srcId="{A6B8031D-D838-4D62-8466-26405F13691B}" destId="{4B2049EB-E20F-42B0-BDCD-B5C20A84DDDA}" srcOrd="3" destOrd="0" parTransId="{962050FD-4BB1-41CD-A751-3DF47C673A4A}" sibTransId="{1A19E91E-BBEE-47D4-B510-12CB186928C3}"/>
    <dgm:cxn modelId="{ED418D2C-269C-4DA8-BA64-8048D0110A81}" type="presOf" srcId="{6BF89801-4A74-4A62-B3FA-E3D64C04A777}" destId="{187E1659-D085-4A82-B594-7BBC9A0027FB}" srcOrd="0" destOrd="0" presId="urn:microsoft.com/office/officeart/2005/8/layout/list1"/>
    <dgm:cxn modelId="{F865EB66-BB4C-4749-9C63-53B52CBCA129}" type="presOf" srcId="{2C6750B5-E5F7-4867-8C7F-3AC5D49720AA}" destId="{B26885C5-D702-48FB-A307-E5B35254F3C9}" srcOrd="1" destOrd="0" presId="urn:microsoft.com/office/officeart/2005/8/layout/list1"/>
    <dgm:cxn modelId="{3B90897C-D154-4B83-BD01-B0D0B252783F}" srcId="{A6B8031D-D838-4D62-8466-26405F13691B}" destId="{6BF89801-4A74-4A62-B3FA-E3D64C04A777}" srcOrd="1" destOrd="0" parTransId="{336F3AEA-9B73-4955-9E54-B563DCE4C934}" sibTransId="{7991D4D9-38DC-479B-A64A-9BF6AD04E543}"/>
    <dgm:cxn modelId="{85915F92-E784-4286-9A90-866EF67886A9}" type="presOf" srcId="{A6B8031D-D838-4D62-8466-26405F13691B}" destId="{64AC9B8C-DB45-4E38-BC68-9A275DE6379E}" srcOrd="0" destOrd="0" presId="urn:microsoft.com/office/officeart/2005/8/layout/list1"/>
    <dgm:cxn modelId="{95551DA9-ECE8-47BB-A5DE-304B18406DDA}" type="presOf" srcId="{B7FD5C0C-167A-4059-94B9-BF0BC32EE7D5}" destId="{C64584FC-852C-4043-BBA3-F44845E57437}" srcOrd="0" destOrd="0" presId="urn:microsoft.com/office/officeart/2005/8/layout/list1"/>
    <dgm:cxn modelId="{1AE2A6B9-A8DD-4D2A-832E-669185E17577}" type="presOf" srcId="{B7FD5C0C-167A-4059-94B9-BF0BC32EE7D5}" destId="{630FF9EE-5416-4CA1-82B4-6D0AED008B09}" srcOrd="1" destOrd="0" presId="urn:microsoft.com/office/officeart/2005/8/layout/list1"/>
    <dgm:cxn modelId="{D6AD37D4-9929-4D61-AF52-E8AE82A30AE7}" srcId="{A6B8031D-D838-4D62-8466-26405F13691B}" destId="{2C6750B5-E5F7-4867-8C7F-3AC5D49720AA}" srcOrd="0" destOrd="0" parTransId="{C5085886-D0F3-4CB1-8101-C57DAA3BD9D9}" sibTransId="{5F137371-4CB5-40B0-9DBC-73E2AADF1C71}"/>
    <dgm:cxn modelId="{FC4134C5-1A16-4E89-9418-7499C20D80DC}" type="presParOf" srcId="{64AC9B8C-DB45-4E38-BC68-9A275DE6379E}" destId="{A045B40D-2CCC-48A9-962C-589F434CB9CE}" srcOrd="0" destOrd="0" presId="urn:microsoft.com/office/officeart/2005/8/layout/list1"/>
    <dgm:cxn modelId="{C8BE7A04-36E8-421C-98FD-8CEFD75EAC55}" type="presParOf" srcId="{A045B40D-2CCC-48A9-962C-589F434CB9CE}" destId="{47084FAE-8153-429D-95EA-8EF9516AB101}" srcOrd="0" destOrd="0" presId="urn:microsoft.com/office/officeart/2005/8/layout/list1"/>
    <dgm:cxn modelId="{4565F233-B781-4E0A-86F9-866C5DB167F5}" type="presParOf" srcId="{A045B40D-2CCC-48A9-962C-589F434CB9CE}" destId="{B26885C5-D702-48FB-A307-E5B35254F3C9}" srcOrd="1" destOrd="0" presId="urn:microsoft.com/office/officeart/2005/8/layout/list1"/>
    <dgm:cxn modelId="{E6DE6C98-674E-46D2-A664-39A7F2D83B53}" type="presParOf" srcId="{64AC9B8C-DB45-4E38-BC68-9A275DE6379E}" destId="{56CE62C7-479D-48DD-8E62-EE21AD96E8E8}" srcOrd="1" destOrd="0" presId="urn:microsoft.com/office/officeart/2005/8/layout/list1"/>
    <dgm:cxn modelId="{9702AD88-E1C3-4249-B4CC-BD1AA727717C}" type="presParOf" srcId="{64AC9B8C-DB45-4E38-BC68-9A275DE6379E}" destId="{559C115C-3CE5-48FC-90D2-C68AA44F1D81}" srcOrd="2" destOrd="0" presId="urn:microsoft.com/office/officeart/2005/8/layout/list1"/>
    <dgm:cxn modelId="{FBB9E49F-42B7-4120-A0AD-38EE62EDB981}" type="presParOf" srcId="{64AC9B8C-DB45-4E38-BC68-9A275DE6379E}" destId="{EC9F3379-0A0C-4C99-9730-70C7E3BADCCD}" srcOrd="3" destOrd="0" presId="urn:microsoft.com/office/officeart/2005/8/layout/list1"/>
    <dgm:cxn modelId="{E61D69F2-1B29-4148-BA44-96F3899AAE28}" type="presParOf" srcId="{64AC9B8C-DB45-4E38-BC68-9A275DE6379E}" destId="{4024E8F1-C448-4C23-9CFA-0605EFBB143F}" srcOrd="4" destOrd="0" presId="urn:microsoft.com/office/officeart/2005/8/layout/list1"/>
    <dgm:cxn modelId="{A389F451-98C1-429F-B7DE-C4D7E0C3A0C6}" type="presParOf" srcId="{4024E8F1-C448-4C23-9CFA-0605EFBB143F}" destId="{187E1659-D085-4A82-B594-7BBC9A0027FB}" srcOrd="0" destOrd="0" presId="urn:microsoft.com/office/officeart/2005/8/layout/list1"/>
    <dgm:cxn modelId="{FFA086BD-5669-4783-A12A-65E49D284D55}" type="presParOf" srcId="{4024E8F1-C448-4C23-9CFA-0605EFBB143F}" destId="{E66EB873-AA38-47E8-9CCA-A557EDBFD421}" srcOrd="1" destOrd="0" presId="urn:microsoft.com/office/officeart/2005/8/layout/list1"/>
    <dgm:cxn modelId="{89C90DDB-AFCA-4569-A1EB-E2DC7D372981}" type="presParOf" srcId="{64AC9B8C-DB45-4E38-BC68-9A275DE6379E}" destId="{81368F0D-CD25-4498-AF43-A504AB1D33FC}" srcOrd="5" destOrd="0" presId="urn:microsoft.com/office/officeart/2005/8/layout/list1"/>
    <dgm:cxn modelId="{2F345D08-4135-41BA-87C4-102FAB963AC6}" type="presParOf" srcId="{64AC9B8C-DB45-4E38-BC68-9A275DE6379E}" destId="{1E9F98E5-2CE4-4F6F-9A12-3D8880818F10}" srcOrd="6" destOrd="0" presId="urn:microsoft.com/office/officeart/2005/8/layout/list1"/>
    <dgm:cxn modelId="{9F78E340-8631-4B17-9C69-DBFE4CBFF5F4}" type="presParOf" srcId="{64AC9B8C-DB45-4E38-BC68-9A275DE6379E}" destId="{B8784FFF-8AA7-46EE-A6ED-48A7DA41C945}" srcOrd="7" destOrd="0" presId="urn:microsoft.com/office/officeart/2005/8/layout/list1"/>
    <dgm:cxn modelId="{E6F6111D-8527-4648-BA60-A7687DC37144}" type="presParOf" srcId="{64AC9B8C-DB45-4E38-BC68-9A275DE6379E}" destId="{C8DA0ECA-45E8-4C33-A869-E12644E7E3F8}" srcOrd="8" destOrd="0" presId="urn:microsoft.com/office/officeart/2005/8/layout/list1"/>
    <dgm:cxn modelId="{E15DD1D3-63F4-43B6-A065-A4E8B9A9A8F2}" type="presParOf" srcId="{C8DA0ECA-45E8-4C33-A869-E12644E7E3F8}" destId="{C64584FC-852C-4043-BBA3-F44845E57437}" srcOrd="0" destOrd="0" presId="urn:microsoft.com/office/officeart/2005/8/layout/list1"/>
    <dgm:cxn modelId="{D39324BF-1B71-48B3-B527-189D9766E766}" type="presParOf" srcId="{C8DA0ECA-45E8-4C33-A869-E12644E7E3F8}" destId="{630FF9EE-5416-4CA1-82B4-6D0AED008B09}" srcOrd="1" destOrd="0" presId="urn:microsoft.com/office/officeart/2005/8/layout/list1"/>
    <dgm:cxn modelId="{CF5597C5-2426-4C07-B6A7-3BCF47B04ED5}" type="presParOf" srcId="{64AC9B8C-DB45-4E38-BC68-9A275DE6379E}" destId="{5835B94A-FD45-4CBB-93DD-E9059D6FDAC7}" srcOrd="9" destOrd="0" presId="urn:microsoft.com/office/officeart/2005/8/layout/list1"/>
    <dgm:cxn modelId="{A76B67AC-8781-4544-8ABC-9B7BE178D586}" type="presParOf" srcId="{64AC9B8C-DB45-4E38-BC68-9A275DE6379E}" destId="{A1409C38-E382-494C-9B82-494DE088F43E}" srcOrd="10" destOrd="0" presId="urn:microsoft.com/office/officeart/2005/8/layout/list1"/>
    <dgm:cxn modelId="{611F2601-F992-4051-9E63-4D377AC49A6C}" type="presParOf" srcId="{64AC9B8C-DB45-4E38-BC68-9A275DE6379E}" destId="{FDDE2BCC-CA72-40CF-A592-DC231FD4ECFF}" srcOrd="11" destOrd="0" presId="urn:microsoft.com/office/officeart/2005/8/layout/list1"/>
    <dgm:cxn modelId="{37A8503C-68E7-4CD9-9FE8-D0045646B951}" type="presParOf" srcId="{64AC9B8C-DB45-4E38-BC68-9A275DE6379E}" destId="{83871642-731E-4C07-86E7-266073C47074}" srcOrd="12" destOrd="0" presId="urn:microsoft.com/office/officeart/2005/8/layout/list1"/>
    <dgm:cxn modelId="{812AA7D9-95DC-431C-8C6F-67E93A1889B8}" type="presParOf" srcId="{83871642-731E-4C07-86E7-266073C47074}" destId="{048B3CBA-5530-42C1-9684-4FD0FC695287}" srcOrd="0" destOrd="0" presId="urn:microsoft.com/office/officeart/2005/8/layout/list1"/>
    <dgm:cxn modelId="{B89DE113-DDD5-4DEB-8690-C99128B782B1}" type="presParOf" srcId="{83871642-731E-4C07-86E7-266073C47074}" destId="{EE2FD8B3-A928-4EBE-B925-84A50106699E}" srcOrd="1" destOrd="0" presId="urn:microsoft.com/office/officeart/2005/8/layout/list1"/>
    <dgm:cxn modelId="{95597E52-BECA-4E46-A04A-8A23BC36A53A}" type="presParOf" srcId="{64AC9B8C-DB45-4E38-BC68-9A275DE6379E}" destId="{7BDC6B00-B64E-488C-9A3C-253FBB0DBA26}" srcOrd="13" destOrd="0" presId="urn:microsoft.com/office/officeart/2005/8/layout/list1"/>
    <dgm:cxn modelId="{9A3BE466-915F-4E92-92A1-9AE9A7B92C58}" type="presParOf" srcId="{64AC9B8C-DB45-4E38-BC68-9A275DE6379E}" destId="{EEABF54E-9AB1-42D8-9C15-0E663963F135}" srcOrd="14"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9C115C-3CE5-48FC-90D2-C68AA44F1D81}">
      <dsp:nvSpPr>
        <dsp:cNvPr id="0" name=""/>
        <dsp:cNvSpPr/>
      </dsp:nvSpPr>
      <dsp:spPr>
        <a:xfrm>
          <a:off x="0" y="216255"/>
          <a:ext cx="3514725" cy="3024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26885C5-D702-48FB-A307-E5B35254F3C9}">
      <dsp:nvSpPr>
        <dsp:cNvPr id="0" name=""/>
        <dsp:cNvSpPr/>
      </dsp:nvSpPr>
      <dsp:spPr>
        <a:xfrm>
          <a:off x="175736" y="39135"/>
          <a:ext cx="2460307" cy="35424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994" tIns="0" rIns="92994" bIns="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Power distance	</a:t>
          </a:r>
        </a:p>
      </dsp:txBody>
      <dsp:txXfrm>
        <a:off x="193029" y="56428"/>
        <a:ext cx="2425721" cy="319654"/>
      </dsp:txXfrm>
    </dsp:sp>
    <dsp:sp modelId="{1E9F98E5-2CE4-4F6F-9A12-3D8880818F10}">
      <dsp:nvSpPr>
        <dsp:cNvPr id="0" name=""/>
        <dsp:cNvSpPr/>
      </dsp:nvSpPr>
      <dsp:spPr>
        <a:xfrm>
          <a:off x="0" y="760575"/>
          <a:ext cx="3514725" cy="302400"/>
        </a:xfrm>
        <a:prstGeom prst="rect">
          <a:avLst/>
        </a:prstGeom>
        <a:solidFill>
          <a:schemeClr val="lt1">
            <a:alpha val="90000"/>
            <a:hueOff val="0"/>
            <a:satOff val="0"/>
            <a:lumOff val="0"/>
            <a:alphaOff val="0"/>
          </a:schemeClr>
        </a:solidFill>
        <a:ln w="12700" cap="flat" cmpd="sng" algn="ctr">
          <a:solidFill>
            <a:schemeClr val="accent5">
              <a:hueOff val="-2451115"/>
              <a:satOff val="-3409"/>
              <a:lumOff val="-1307"/>
              <a:alphaOff val="0"/>
            </a:schemeClr>
          </a:solidFill>
          <a:prstDash val="solid"/>
          <a:miter lim="800000"/>
        </a:ln>
        <a:effectLst/>
      </dsp:spPr>
      <dsp:style>
        <a:lnRef idx="2">
          <a:scrgbClr r="0" g="0" b="0"/>
        </a:lnRef>
        <a:fillRef idx="1">
          <a:scrgbClr r="0" g="0" b="0"/>
        </a:fillRef>
        <a:effectRef idx="0">
          <a:scrgbClr r="0" g="0" b="0"/>
        </a:effectRef>
        <a:fontRef idx="minor"/>
      </dsp:style>
    </dsp:sp>
    <dsp:sp modelId="{E66EB873-AA38-47E8-9CCA-A557EDBFD421}">
      <dsp:nvSpPr>
        <dsp:cNvPr id="0" name=""/>
        <dsp:cNvSpPr/>
      </dsp:nvSpPr>
      <dsp:spPr>
        <a:xfrm>
          <a:off x="175736" y="583455"/>
          <a:ext cx="2460307" cy="354240"/>
        </a:xfrm>
        <a:prstGeom prst="roundRect">
          <a:avLst/>
        </a:prstGeom>
        <a:solidFill>
          <a:schemeClr val="accent5">
            <a:hueOff val="-2451115"/>
            <a:satOff val="-3409"/>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994" tIns="0" rIns="92994" bIns="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Collectivism vs Individualism</a:t>
          </a:r>
        </a:p>
      </dsp:txBody>
      <dsp:txXfrm>
        <a:off x="193029" y="600748"/>
        <a:ext cx="2425721" cy="319654"/>
      </dsp:txXfrm>
    </dsp:sp>
    <dsp:sp modelId="{A1409C38-E382-494C-9B82-494DE088F43E}">
      <dsp:nvSpPr>
        <dsp:cNvPr id="0" name=""/>
        <dsp:cNvSpPr/>
      </dsp:nvSpPr>
      <dsp:spPr>
        <a:xfrm>
          <a:off x="0" y="1304895"/>
          <a:ext cx="3514725" cy="302400"/>
        </a:xfrm>
        <a:prstGeom prst="rect">
          <a:avLst/>
        </a:prstGeom>
        <a:solidFill>
          <a:schemeClr val="lt1">
            <a:alpha val="90000"/>
            <a:hueOff val="0"/>
            <a:satOff val="0"/>
            <a:lumOff val="0"/>
            <a:alphaOff val="0"/>
          </a:schemeClr>
        </a:solidFill>
        <a:ln w="12700" cap="flat" cmpd="sng" algn="ctr">
          <a:solidFill>
            <a:schemeClr val="accent5">
              <a:hueOff val="-4902230"/>
              <a:satOff val="-6819"/>
              <a:lumOff val="-2615"/>
              <a:alphaOff val="0"/>
            </a:schemeClr>
          </a:solidFill>
          <a:prstDash val="solid"/>
          <a:miter lim="800000"/>
        </a:ln>
        <a:effectLst/>
      </dsp:spPr>
      <dsp:style>
        <a:lnRef idx="2">
          <a:scrgbClr r="0" g="0" b="0"/>
        </a:lnRef>
        <a:fillRef idx="1">
          <a:scrgbClr r="0" g="0" b="0"/>
        </a:fillRef>
        <a:effectRef idx="0">
          <a:scrgbClr r="0" g="0" b="0"/>
        </a:effectRef>
        <a:fontRef idx="minor"/>
      </dsp:style>
    </dsp:sp>
    <dsp:sp modelId="{630FF9EE-5416-4CA1-82B4-6D0AED008B09}">
      <dsp:nvSpPr>
        <dsp:cNvPr id="0" name=""/>
        <dsp:cNvSpPr/>
      </dsp:nvSpPr>
      <dsp:spPr>
        <a:xfrm>
          <a:off x="175736" y="1127775"/>
          <a:ext cx="2460307" cy="354240"/>
        </a:xfrm>
        <a:prstGeom prst="roundRect">
          <a:avLst/>
        </a:prstGeom>
        <a:solidFill>
          <a:schemeClr val="accent5">
            <a:hueOff val="-4902230"/>
            <a:satOff val="-6819"/>
            <a:lumOff val="-261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994" tIns="0" rIns="92994" bIns="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Uncertainty avoidance</a:t>
          </a:r>
        </a:p>
      </dsp:txBody>
      <dsp:txXfrm>
        <a:off x="193029" y="1145068"/>
        <a:ext cx="2425721" cy="319654"/>
      </dsp:txXfrm>
    </dsp:sp>
    <dsp:sp modelId="{EEABF54E-9AB1-42D8-9C15-0E663963F135}">
      <dsp:nvSpPr>
        <dsp:cNvPr id="0" name=""/>
        <dsp:cNvSpPr/>
      </dsp:nvSpPr>
      <dsp:spPr>
        <a:xfrm>
          <a:off x="0" y="1849214"/>
          <a:ext cx="3514725" cy="302400"/>
        </a:xfrm>
        <a:prstGeom prst="rect">
          <a:avLst/>
        </a:prstGeom>
        <a:solidFill>
          <a:schemeClr val="lt1">
            <a:alpha val="90000"/>
            <a:hueOff val="0"/>
            <a:satOff val="0"/>
            <a:lumOff val="0"/>
            <a:alphaOff val="0"/>
          </a:schemeClr>
        </a:solidFill>
        <a:ln w="12700" cap="flat" cmpd="sng" algn="ctr">
          <a:solidFill>
            <a:schemeClr val="accent5">
              <a:hueOff val="-7353344"/>
              <a:satOff val="-10228"/>
              <a:lumOff val="-3922"/>
              <a:alphaOff val="0"/>
            </a:schemeClr>
          </a:solidFill>
          <a:prstDash val="solid"/>
          <a:miter lim="800000"/>
        </a:ln>
        <a:effectLst/>
      </dsp:spPr>
      <dsp:style>
        <a:lnRef idx="2">
          <a:scrgbClr r="0" g="0" b="0"/>
        </a:lnRef>
        <a:fillRef idx="1">
          <a:scrgbClr r="0" g="0" b="0"/>
        </a:fillRef>
        <a:effectRef idx="0">
          <a:scrgbClr r="0" g="0" b="0"/>
        </a:effectRef>
        <a:fontRef idx="minor"/>
      </dsp:style>
    </dsp:sp>
    <dsp:sp modelId="{EE2FD8B3-A928-4EBE-B925-84A50106699E}">
      <dsp:nvSpPr>
        <dsp:cNvPr id="0" name=""/>
        <dsp:cNvSpPr/>
      </dsp:nvSpPr>
      <dsp:spPr>
        <a:xfrm>
          <a:off x="175736" y="1672095"/>
          <a:ext cx="2460307" cy="354240"/>
        </a:xfrm>
        <a:prstGeom prst="roundRect">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994" tIns="0" rIns="92994" bIns="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Femininity vs Masculinity</a:t>
          </a:r>
        </a:p>
      </dsp:txBody>
      <dsp:txXfrm>
        <a:off x="193029" y="1689388"/>
        <a:ext cx="2425721" cy="31965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F5940F-F062-4BC0-8065-46459E1EF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11</Pages>
  <Words>2421</Words>
  <Characters>13801</Characters>
  <Application>Microsoft Office Word</Application>
  <DocSecurity>0</DocSecurity>
  <Lines>115</Lines>
  <Paragraphs>32</Paragraphs>
  <ScaleCrop>false</ScaleCrop>
  <Company/>
  <LinksUpToDate>false</LinksUpToDate>
  <CharactersWithSpaces>16190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Sabrina Belcianu</cp:lastModifiedBy>
  <cp:revision>2</cp:revision>
  <dcterms:created xsi:type="dcterms:W3CDTF">2018-10-15T07:23:00Z</dcterms:created>
  <dcterms:modified xsi:type="dcterms:W3CDTF">2022-01-04T11:31:00Z</dcterms:modified>
</cp:coreProperties>
</file>