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1F4886" w14:textId="0E1F3B6E" w:rsidR="00DF1FF9" w:rsidRPr="0085141F" w:rsidRDefault="00DF1FF9" w:rsidP="00DF1FF9">
      <w:pPr>
        <w:pStyle w:val="Title"/>
        <w:rPr>
          <w:rFonts w:ascii="Times New Roman" w:hAnsi="Times New Roman" w:cs="Times New Roman"/>
          <w:b/>
          <w:bCs/>
          <w:sz w:val="44"/>
          <w:szCs w:val="48"/>
        </w:rPr>
      </w:pPr>
      <w:r w:rsidRPr="0085141F">
        <w:rPr>
          <w:rFonts w:ascii="Times New Roman" w:hAnsi="Times New Roman" w:cs="Times New Roman"/>
          <w:b/>
          <w:bCs/>
          <w:sz w:val="44"/>
          <w:szCs w:val="48"/>
        </w:rPr>
        <w:t>Title: Research paper</w:t>
      </w:r>
    </w:p>
    <w:p w14:paraId="622DF70C" w14:textId="77777777" w:rsidR="00DF1FF9" w:rsidRDefault="00DF1FF9" w:rsidP="00DF1FF9">
      <w:pPr>
        <w:pStyle w:val="Title"/>
        <w:rPr>
          <w:rFonts w:ascii="Times New Roman" w:hAnsi="Times New Roman" w:cs="Times New Roman"/>
          <w:b/>
          <w:bCs/>
          <w:sz w:val="44"/>
          <w:szCs w:val="48"/>
        </w:rPr>
      </w:pPr>
      <w:r w:rsidRPr="0085141F">
        <w:rPr>
          <w:rFonts w:ascii="Times New Roman" w:hAnsi="Times New Roman" w:cs="Times New Roman"/>
          <w:b/>
          <w:bCs/>
          <w:sz w:val="44"/>
          <w:szCs w:val="48"/>
        </w:rPr>
        <w:t>Module Name &amp; Code: BMIH 6001 Contemporary Themes in the Hotel and Hospitality Sector</w:t>
      </w:r>
    </w:p>
    <w:p w14:paraId="3FFED93B" w14:textId="77777777" w:rsidR="00E558E7" w:rsidRDefault="00E558E7" w:rsidP="00E558E7"/>
    <w:p w14:paraId="783849D4" w14:textId="77777777" w:rsidR="00E558E7" w:rsidRDefault="00E558E7" w:rsidP="00E558E7"/>
    <w:p w14:paraId="08933955" w14:textId="77777777" w:rsidR="00E558E7" w:rsidRDefault="00E558E7" w:rsidP="00E558E7"/>
    <w:p w14:paraId="2F7970A7" w14:textId="77777777" w:rsidR="00E558E7" w:rsidRDefault="00E558E7" w:rsidP="00E558E7"/>
    <w:p w14:paraId="122C1F6E" w14:textId="77777777" w:rsidR="00E558E7" w:rsidRDefault="00E558E7" w:rsidP="00E558E7"/>
    <w:p w14:paraId="4612F800" w14:textId="77777777" w:rsidR="00E558E7" w:rsidRDefault="00E558E7" w:rsidP="00E558E7"/>
    <w:p w14:paraId="65DC6D56" w14:textId="77777777" w:rsidR="00E558E7" w:rsidRPr="00E558E7" w:rsidRDefault="00E558E7" w:rsidP="00E558E7"/>
    <w:p w14:paraId="186B744F" w14:textId="77777777" w:rsidR="00DF1FF9" w:rsidRPr="0085141F" w:rsidRDefault="00DF1FF9" w:rsidP="00DF1FF9">
      <w:pPr>
        <w:pStyle w:val="Title"/>
        <w:rPr>
          <w:rFonts w:ascii="Times New Roman" w:hAnsi="Times New Roman" w:cs="Times New Roman"/>
          <w:b/>
          <w:bCs/>
          <w:sz w:val="44"/>
          <w:szCs w:val="48"/>
        </w:rPr>
      </w:pPr>
    </w:p>
    <w:p w14:paraId="14E597EF" w14:textId="0AD85D2D" w:rsidR="008E5A81" w:rsidRPr="008E5A81" w:rsidRDefault="00DF1FF9" w:rsidP="008E5A81">
      <w:pPr>
        <w:pStyle w:val="Title"/>
        <w:rPr>
          <w:rFonts w:ascii="Times New Roman" w:hAnsi="Times New Roman" w:cs="Times New Roman"/>
          <w:b/>
          <w:bCs/>
          <w:sz w:val="44"/>
          <w:szCs w:val="48"/>
        </w:rPr>
      </w:pPr>
      <w:r w:rsidRPr="0085141F">
        <w:rPr>
          <w:rFonts w:ascii="Times New Roman" w:hAnsi="Times New Roman" w:cs="Times New Roman"/>
          <w:b/>
          <w:bCs/>
          <w:sz w:val="44"/>
          <w:szCs w:val="48"/>
        </w:rPr>
        <w:t>Student Name:</w:t>
      </w:r>
      <w:r w:rsidR="008C477D">
        <w:rPr>
          <w:rFonts w:ascii="Times New Roman" w:hAnsi="Times New Roman" w:cs="Times New Roman"/>
          <w:b/>
          <w:bCs/>
          <w:sz w:val="44"/>
          <w:szCs w:val="48"/>
        </w:rPr>
        <w:t xml:space="preserve"> Khalida Miah</w:t>
      </w:r>
    </w:p>
    <w:p w14:paraId="28897756" w14:textId="35817BD5" w:rsidR="00DF1FF9" w:rsidRPr="0085141F" w:rsidRDefault="00DF1FF9" w:rsidP="00DF1FF9">
      <w:pPr>
        <w:pStyle w:val="Title"/>
        <w:rPr>
          <w:rFonts w:ascii="Times New Roman" w:hAnsi="Times New Roman" w:cs="Times New Roman"/>
          <w:b/>
          <w:bCs/>
          <w:sz w:val="44"/>
          <w:szCs w:val="48"/>
        </w:rPr>
      </w:pPr>
      <w:r w:rsidRPr="0085141F">
        <w:rPr>
          <w:rFonts w:ascii="Times New Roman" w:hAnsi="Times New Roman" w:cs="Times New Roman"/>
          <w:b/>
          <w:bCs/>
          <w:sz w:val="44"/>
          <w:szCs w:val="48"/>
        </w:rPr>
        <w:t>ID:</w:t>
      </w:r>
      <w:r w:rsidR="008C477D">
        <w:rPr>
          <w:rFonts w:ascii="Times New Roman" w:hAnsi="Times New Roman" w:cs="Times New Roman"/>
          <w:b/>
          <w:bCs/>
          <w:sz w:val="44"/>
          <w:szCs w:val="48"/>
        </w:rPr>
        <w:t xml:space="preserve"> 2017369</w:t>
      </w:r>
    </w:p>
    <w:p w14:paraId="3CB3D9D0" w14:textId="77777777" w:rsidR="00DF1FF9" w:rsidRPr="0085141F" w:rsidRDefault="00DF1FF9" w:rsidP="00DF1FF9">
      <w:pPr>
        <w:pStyle w:val="Title"/>
        <w:rPr>
          <w:rFonts w:ascii="Times New Roman" w:hAnsi="Times New Roman" w:cs="Times New Roman"/>
          <w:b/>
          <w:bCs/>
          <w:sz w:val="44"/>
          <w:szCs w:val="48"/>
        </w:rPr>
      </w:pPr>
    </w:p>
    <w:p w14:paraId="56D5BA88" w14:textId="7DAE067B" w:rsidR="00DF1FF9" w:rsidRDefault="00DF1FF9" w:rsidP="00D8529F">
      <w:pPr>
        <w:pStyle w:val="Title"/>
      </w:pPr>
      <w:r w:rsidRPr="0085141F">
        <w:rPr>
          <w:rFonts w:ascii="Times New Roman" w:hAnsi="Times New Roman" w:cs="Times New Roman"/>
          <w:b/>
          <w:bCs/>
          <w:sz w:val="44"/>
          <w:szCs w:val="48"/>
        </w:rPr>
        <w:t xml:space="preserve">Lecturer’s Name: </w:t>
      </w:r>
      <w:r w:rsidR="00E558E7">
        <w:rPr>
          <w:rFonts w:ascii="Times New Roman" w:hAnsi="Times New Roman" w:cs="Times New Roman"/>
          <w:b/>
          <w:bCs/>
          <w:sz w:val="44"/>
          <w:szCs w:val="48"/>
        </w:rPr>
        <w:t xml:space="preserve">Giulia </w:t>
      </w:r>
      <w:proofErr w:type="spellStart"/>
      <w:r w:rsidR="00E558E7">
        <w:rPr>
          <w:rFonts w:ascii="Times New Roman" w:hAnsi="Times New Roman" w:cs="Times New Roman"/>
          <w:b/>
          <w:bCs/>
          <w:sz w:val="44"/>
          <w:szCs w:val="48"/>
        </w:rPr>
        <w:t>Chifari</w:t>
      </w:r>
      <w:proofErr w:type="spellEnd"/>
      <w:r>
        <w:br w:type="page"/>
      </w:r>
    </w:p>
    <w:sdt>
      <w:sdtPr>
        <w:rPr>
          <w:rFonts w:ascii="Times New Roman" w:eastAsiaTheme="minorHAnsi" w:hAnsi="Times New Roman" w:cstheme="minorBidi"/>
          <w:color w:val="auto"/>
          <w:sz w:val="24"/>
          <w:szCs w:val="22"/>
        </w:rPr>
        <w:id w:val="-1562164570"/>
        <w:docPartObj>
          <w:docPartGallery w:val="Table of Contents"/>
          <w:docPartUnique/>
        </w:docPartObj>
      </w:sdtPr>
      <w:sdtEndPr>
        <w:rPr>
          <w:b/>
          <w:bCs/>
          <w:noProof/>
        </w:rPr>
      </w:sdtEndPr>
      <w:sdtContent>
        <w:p w14:paraId="5DDBA6C5" w14:textId="0271590E" w:rsidR="00DF1FF9" w:rsidRDefault="00DF1FF9">
          <w:pPr>
            <w:pStyle w:val="TOCHeading"/>
          </w:pPr>
          <w:r>
            <w:t>Contents</w:t>
          </w:r>
        </w:p>
        <w:p w14:paraId="3E053B43" w14:textId="72AAB17B" w:rsidR="00DF1FF9" w:rsidRDefault="00DF1FF9">
          <w:pPr>
            <w:pStyle w:val="TOC1"/>
            <w:tabs>
              <w:tab w:val="right" w:leader="dot" w:pos="9350"/>
            </w:tabs>
            <w:rPr>
              <w:noProof/>
            </w:rPr>
          </w:pPr>
          <w:r>
            <w:fldChar w:fldCharType="begin"/>
          </w:r>
          <w:r>
            <w:instrText xml:space="preserve"> TOC \o "1-3" \h \z \u </w:instrText>
          </w:r>
          <w:r>
            <w:fldChar w:fldCharType="separate"/>
          </w:r>
          <w:hyperlink w:anchor="_Toc147867248" w:history="1">
            <w:r w:rsidRPr="00F16D9D">
              <w:rPr>
                <w:rStyle w:val="Hyperlink"/>
                <w:noProof/>
              </w:rPr>
              <w:t>Introduction</w:t>
            </w:r>
            <w:r>
              <w:rPr>
                <w:noProof/>
                <w:webHidden/>
              </w:rPr>
              <w:tab/>
            </w:r>
            <w:r>
              <w:rPr>
                <w:noProof/>
                <w:webHidden/>
              </w:rPr>
              <w:fldChar w:fldCharType="begin"/>
            </w:r>
            <w:r>
              <w:rPr>
                <w:noProof/>
                <w:webHidden/>
              </w:rPr>
              <w:instrText xml:space="preserve"> PAGEREF _Toc147867248 \h </w:instrText>
            </w:r>
            <w:r>
              <w:rPr>
                <w:noProof/>
                <w:webHidden/>
              </w:rPr>
            </w:r>
            <w:r>
              <w:rPr>
                <w:noProof/>
                <w:webHidden/>
              </w:rPr>
              <w:fldChar w:fldCharType="separate"/>
            </w:r>
            <w:r>
              <w:rPr>
                <w:noProof/>
                <w:webHidden/>
              </w:rPr>
              <w:t>3</w:t>
            </w:r>
            <w:r>
              <w:rPr>
                <w:noProof/>
                <w:webHidden/>
              </w:rPr>
              <w:fldChar w:fldCharType="end"/>
            </w:r>
          </w:hyperlink>
        </w:p>
        <w:p w14:paraId="69BF4FB1" w14:textId="4B0266F3" w:rsidR="00DF1FF9" w:rsidRDefault="00E558E7">
          <w:pPr>
            <w:pStyle w:val="TOC1"/>
            <w:tabs>
              <w:tab w:val="right" w:leader="dot" w:pos="9350"/>
            </w:tabs>
            <w:rPr>
              <w:noProof/>
            </w:rPr>
          </w:pPr>
          <w:hyperlink w:anchor="_Toc147867249" w:history="1">
            <w:r w:rsidR="00DF1FF9" w:rsidRPr="00F16D9D">
              <w:rPr>
                <w:rStyle w:val="Hyperlink"/>
                <w:noProof/>
              </w:rPr>
              <w:t>Literature Review</w:t>
            </w:r>
            <w:r w:rsidR="00DF1FF9">
              <w:rPr>
                <w:noProof/>
                <w:webHidden/>
              </w:rPr>
              <w:tab/>
            </w:r>
            <w:r w:rsidR="00DF1FF9">
              <w:rPr>
                <w:noProof/>
                <w:webHidden/>
              </w:rPr>
              <w:fldChar w:fldCharType="begin"/>
            </w:r>
            <w:r w:rsidR="00DF1FF9">
              <w:rPr>
                <w:noProof/>
                <w:webHidden/>
              </w:rPr>
              <w:instrText xml:space="preserve"> PAGEREF _Toc147867249 \h </w:instrText>
            </w:r>
            <w:r w:rsidR="00DF1FF9">
              <w:rPr>
                <w:noProof/>
                <w:webHidden/>
              </w:rPr>
            </w:r>
            <w:r w:rsidR="00DF1FF9">
              <w:rPr>
                <w:noProof/>
                <w:webHidden/>
              </w:rPr>
              <w:fldChar w:fldCharType="separate"/>
            </w:r>
            <w:r w:rsidR="00DF1FF9">
              <w:rPr>
                <w:noProof/>
                <w:webHidden/>
              </w:rPr>
              <w:t>4</w:t>
            </w:r>
            <w:r w:rsidR="00DF1FF9">
              <w:rPr>
                <w:noProof/>
                <w:webHidden/>
              </w:rPr>
              <w:fldChar w:fldCharType="end"/>
            </w:r>
          </w:hyperlink>
        </w:p>
        <w:p w14:paraId="6B61336E" w14:textId="04755369" w:rsidR="00DF1FF9" w:rsidRDefault="00E558E7">
          <w:pPr>
            <w:pStyle w:val="TOC1"/>
            <w:tabs>
              <w:tab w:val="right" w:leader="dot" w:pos="9350"/>
            </w:tabs>
            <w:rPr>
              <w:noProof/>
            </w:rPr>
          </w:pPr>
          <w:hyperlink w:anchor="_Toc147867250" w:history="1">
            <w:r w:rsidR="00DF1FF9" w:rsidRPr="00F16D9D">
              <w:rPr>
                <w:rStyle w:val="Hyperlink"/>
                <w:noProof/>
              </w:rPr>
              <w:t>Application and Hotel and Hospitality Sectors</w:t>
            </w:r>
            <w:r w:rsidR="00DF1FF9">
              <w:rPr>
                <w:noProof/>
                <w:webHidden/>
              </w:rPr>
              <w:tab/>
            </w:r>
            <w:r w:rsidR="00DF1FF9">
              <w:rPr>
                <w:noProof/>
                <w:webHidden/>
              </w:rPr>
              <w:fldChar w:fldCharType="begin"/>
            </w:r>
            <w:r w:rsidR="00DF1FF9">
              <w:rPr>
                <w:noProof/>
                <w:webHidden/>
              </w:rPr>
              <w:instrText xml:space="preserve"> PAGEREF _Toc147867250 \h </w:instrText>
            </w:r>
            <w:r w:rsidR="00DF1FF9">
              <w:rPr>
                <w:noProof/>
                <w:webHidden/>
              </w:rPr>
            </w:r>
            <w:r w:rsidR="00DF1FF9">
              <w:rPr>
                <w:noProof/>
                <w:webHidden/>
              </w:rPr>
              <w:fldChar w:fldCharType="separate"/>
            </w:r>
            <w:r w:rsidR="00DF1FF9">
              <w:rPr>
                <w:noProof/>
                <w:webHidden/>
              </w:rPr>
              <w:t>7</w:t>
            </w:r>
            <w:r w:rsidR="00DF1FF9">
              <w:rPr>
                <w:noProof/>
                <w:webHidden/>
              </w:rPr>
              <w:fldChar w:fldCharType="end"/>
            </w:r>
          </w:hyperlink>
        </w:p>
        <w:p w14:paraId="0AFF0604" w14:textId="0AE3D156" w:rsidR="00DF1FF9" w:rsidRDefault="00E558E7">
          <w:pPr>
            <w:pStyle w:val="TOC2"/>
            <w:tabs>
              <w:tab w:val="right" w:leader="dot" w:pos="9350"/>
            </w:tabs>
            <w:rPr>
              <w:noProof/>
            </w:rPr>
          </w:pPr>
          <w:hyperlink w:anchor="_Toc147867251" w:history="1">
            <w:r w:rsidR="00DF1FF9" w:rsidRPr="00F16D9D">
              <w:rPr>
                <w:rStyle w:val="Hyperlink"/>
                <w:noProof/>
              </w:rPr>
              <w:t>A specific area to concentrate on for Sustainability for The Kings Arms Hotel</w:t>
            </w:r>
            <w:r w:rsidR="00DF1FF9">
              <w:rPr>
                <w:noProof/>
                <w:webHidden/>
              </w:rPr>
              <w:tab/>
            </w:r>
            <w:r w:rsidR="00DF1FF9">
              <w:rPr>
                <w:noProof/>
                <w:webHidden/>
              </w:rPr>
              <w:fldChar w:fldCharType="begin"/>
            </w:r>
            <w:r w:rsidR="00DF1FF9">
              <w:rPr>
                <w:noProof/>
                <w:webHidden/>
              </w:rPr>
              <w:instrText xml:space="preserve"> PAGEREF _Toc147867251 \h </w:instrText>
            </w:r>
            <w:r w:rsidR="00DF1FF9">
              <w:rPr>
                <w:noProof/>
                <w:webHidden/>
              </w:rPr>
            </w:r>
            <w:r w:rsidR="00DF1FF9">
              <w:rPr>
                <w:noProof/>
                <w:webHidden/>
              </w:rPr>
              <w:fldChar w:fldCharType="separate"/>
            </w:r>
            <w:r w:rsidR="00DF1FF9">
              <w:rPr>
                <w:noProof/>
                <w:webHidden/>
              </w:rPr>
              <w:t>7</w:t>
            </w:r>
            <w:r w:rsidR="00DF1FF9">
              <w:rPr>
                <w:noProof/>
                <w:webHidden/>
              </w:rPr>
              <w:fldChar w:fldCharType="end"/>
            </w:r>
          </w:hyperlink>
        </w:p>
        <w:p w14:paraId="74966F16" w14:textId="4DD2B4A2" w:rsidR="00DF1FF9" w:rsidRDefault="00E558E7">
          <w:pPr>
            <w:pStyle w:val="TOC2"/>
            <w:tabs>
              <w:tab w:val="right" w:leader="dot" w:pos="9350"/>
            </w:tabs>
            <w:rPr>
              <w:noProof/>
            </w:rPr>
          </w:pPr>
          <w:hyperlink w:anchor="_Toc147867252" w:history="1">
            <w:r w:rsidR="00DF1FF9" w:rsidRPr="00F16D9D">
              <w:rPr>
                <w:rStyle w:val="Hyperlink"/>
                <w:noProof/>
              </w:rPr>
              <w:t>The Management’s Actions and Response to the Energy Efficacy of The Kings Arms Hotel</w:t>
            </w:r>
            <w:r w:rsidR="00DF1FF9">
              <w:rPr>
                <w:noProof/>
                <w:webHidden/>
              </w:rPr>
              <w:tab/>
            </w:r>
            <w:r w:rsidR="00DF1FF9">
              <w:rPr>
                <w:noProof/>
                <w:webHidden/>
              </w:rPr>
              <w:fldChar w:fldCharType="begin"/>
            </w:r>
            <w:r w:rsidR="00DF1FF9">
              <w:rPr>
                <w:noProof/>
                <w:webHidden/>
              </w:rPr>
              <w:instrText xml:space="preserve"> PAGEREF _Toc147867252 \h </w:instrText>
            </w:r>
            <w:r w:rsidR="00DF1FF9">
              <w:rPr>
                <w:noProof/>
                <w:webHidden/>
              </w:rPr>
            </w:r>
            <w:r w:rsidR="00DF1FF9">
              <w:rPr>
                <w:noProof/>
                <w:webHidden/>
              </w:rPr>
              <w:fldChar w:fldCharType="separate"/>
            </w:r>
            <w:r w:rsidR="00DF1FF9">
              <w:rPr>
                <w:noProof/>
                <w:webHidden/>
              </w:rPr>
              <w:t>9</w:t>
            </w:r>
            <w:r w:rsidR="00DF1FF9">
              <w:rPr>
                <w:noProof/>
                <w:webHidden/>
              </w:rPr>
              <w:fldChar w:fldCharType="end"/>
            </w:r>
          </w:hyperlink>
        </w:p>
        <w:p w14:paraId="4A30A291" w14:textId="1E876589" w:rsidR="00DF1FF9" w:rsidRDefault="00E558E7">
          <w:pPr>
            <w:pStyle w:val="TOC2"/>
            <w:tabs>
              <w:tab w:val="right" w:leader="dot" w:pos="9350"/>
            </w:tabs>
            <w:rPr>
              <w:noProof/>
            </w:rPr>
          </w:pPr>
          <w:hyperlink w:anchor="_Toc147867253" w:history="1">
            <w:r w:rsidR="00DF1FF9" w:rsidRPr="00F16D9D">
              <w:rPr>
                <w:rStyle w:val="Hyperlink"/>
                <w:noProof/>
              </w:rPr>
              <w:t>Some limitations for the management of the Kings Arms Hotel</w:t>
            </w:r>
            <w:r w:rsidR="00DF1FF9">
              <w:rPr>
                <w:noProof/>
                <w:webHidden/>
              </w:rPr>
              <w:tab/>
            </w:r>
            <w:r w:rsidR="00DF1FF9">
              <w:rPr>
                <w:noProof/>
                <w:webHidden/>
              </w:rPr>
              <w:fldChar w:fldCharType="begin"/>
            </w:r>
            <w:r w:rsidR="00DF1FF9">
              <w:rPr>
                <w:noProof/>
                <w:webHidden/>
              </w:rPr>
              <w:instrText xml:space="preserve"> PAGEREF _Toc147867253 \h </w:instrText>
            </w:r>
            <w:r w:rsidR="00DF1FF9">
              <w:rPr>
                <w:noProof/>
                <w:webHidden/>
              </w:rPr>
            </w:r>
            <w:r w:rsidR="00DF1FF9">
              <w:rPr>
                <w:noProof/>
                <w:webHidden/>
              </w:rPr>
              <w:fldChar w:fldCharType="separate"/>
            </w:r>
            <w:r w:rsidR="00DF1FF9">
              <w:rPr>
                <w:noProof/>
                <w:webHidden/>
              </w:rPr>
              <w:t>11</w:t>
            </w:r>
            <w:r w:rsidR="00DF1FF9">
              <w:rPr>
                <w:noProof/>
                <w:webHidden/>
              </w:rPr>
              <w:fldChar w:fldCharType="end"/>
            </w:r>
          </w:hyperlink>
        </w:p>
        <w:p w14:paraId="46D96D04" w14:textId="7E03093F" w:rsidR="00DF1FF9" w:rsidRDefault="00E558E7">
          <w:pPr>
            <w:pStyle w:val="TOC1"/>
            <w:tabs>
              <w:tab w:val="right" w:leader="dot" w:pos="9350"/>
            </w:tabs>
            <w:rPr>
              <w:noProof/>
            </w:rPr>
          </w:pPr>
          <w:hyperlink w:anchor="_Toc147867254" w:history="1">
            <w:r w:rsidR="00DF1FF9" w:rsidRPr="00F16D9D">
              <w:rPr>
                <w:rStyle w:val="Hyperlink"/>
                <w:noProof/>
              </w:rPr>
              <w:t>Future Policy &amp; Management Recommendations for The Kings Arms Hotel</w:t>
            </w:r>
            <w:r w:rsidR="00DF1FF9">
              <w:rPr>
                <w:noProof/>
                <w:webHidden/>
              </w:rPr>
              <w:tab/>
            </w:r>
            <w:r w:rsidR="00DF1FF9">
              <w:rPr>
                <w:noProof/>
                <w:webHidden/>
              </w:rPr>
              <w:fldChar w:fldCharType="begin"/>
            </w:r>
            <w:r w:rsidR="00DF1FF9">
              <w:rPr>
                <w:noProof/>
                <w:webHidden/>
              </w:rPr>
              <w:instrText xml:space="preserve"> PAGEREF _Toc147867254 \h </w:instrText>
            </w:r>
            <w:r w:rsidR="00DF1FF9">
              <w:rPr>
                <w:noProof/>
                <w:webHidden/>
              </w:rPr>
            </w:r>
            <w:r w:rsidR="00DF1FF9">
              <w:rPr>
                <w:noProof/>
                <w:webHidden/>
              </w:rPr>
              <w:fldChar w:fldCharType="separate"/>
            </w:r>
            <w:r w:rsidR="00DF1FF9">
              <w:rPr>
                <w:noProof/>
                <w:webHidden/>
              </w:rPr>
              <w:t>12</w:t>
            </w:r>
            <w:r w:rsidR="00DF1FF9">
              <w:rPr>
                <w:noProof/>
                <w:webHidden/>
              </w:rPr>
              <w:fldChar w:fldCharType="end"/>
            </w:r>
          </w:hyperlink>
        </w:p>
        <w:p w14:paraId="1E381237" w14:textId="4BB2D18B" w:rsidR="00DF1FF9" w:rsidRDefault="00E558E7">
          <w:pPr>
            <w:pStyle w:val="TOC1"/>
            <w:tabs>
              <w:tab w:val="right" w:leader="dot" w:pos="9350"/>
            </w:tabs>
            <w:rPr>
              <w:noProof/>
            </w:rPr>
          </w:pPr>
          <w:hyperlink w:anchor="_Toc147867255" w:history="1">
            <w:r w:rsidR="00DF1FF9" w:rsidRPr="00F16D9D">
              <w:rPr>
                <w:rStyle w:val="Hyperlink"/>
                <w:noProof/>
              </w:rPr>
              <w:t>Conclusion</w:t>
            </w:r>
            <w:r w:rsidR="00DF1FF9">
              <w:rPr>
                <w:noProof/>
                <w:webHidden/>
              </w:rPr>
              <w:tab/>
            </w:r>
            <w:r w:rsidR="00DF1FF9">
              <w:rPr>
                <w:noProof/>
                <w:webHidden/>
              </w:rPr>
              <w:fldChar w:fldCharType="begin"/>
            </w:r>
            <w:r w:rsidR="00DF1FF9">
              <w:rPr>
                <w:noProof/>
                <w:webHidden/>
              </w:rPr>
              <w:instrText xml:space="preserve"> PAGEREF _Toc147867255 \h </w:instrText>
            </w:r>
            <w:r w:rsidR="00DF1FF9">
              <w:rPr>
                <w:noProof/>
                <w:webHidden/>
              </w:rPr>
            </w:r>
            <w:r w:rsidR="00DF1FF9">
              <w:rPr>
                <w:noProof/>
                <w:webHidden/>
              </w:rPr>
              <w:fldChar w:fldCharType="separate"/>
            </w:r>
            <w:r w:rsidR="00DF1FF9">
              <w:rPr>
                <w:noProof/>
                <w:webHidden/>
              </w:rPr>
              <w:t>14</w:t>
            </w:r>
            <w:r w:rsidR="00DF1FF9">
              <w:rPr>
                <w:noProof/>
                <w:webHidden/>
              </w:rPr>
              <w:fldChar w:fldCharType="end"/>
            </w:r>
          </w:hyperlink>
        </w:p>
        <w:p w14:paraId="681F80B3" w14:textId="35BD2BD3" w:rsidR="00DF1FF9" w:rsidRDefault="00E558E7">
          <w:pPr>
            <w:pStyle w:val="TOC1"/>
            <w:tabs>
              <w:tab w:val="right" w:leader="dot" w:pos="9350"/>
            </w:tabs>
            <w:rPr>
              <w:noProof/>
            </w:rPr>
          </w:pPr>
          <w:hyperlink w:anchor="_Toc147867256" w:history="1">
            <w:r w:rsidR="00DF1FF9" w:rsidRPr="00F16D9D">
              <w:rPr>
                <w:rStyle w:val="Hyperlink"/>
                <w:noProof/>
              </w:rPr>
              <w:t>References</w:t>
            </w:r>
            <w:r w:rsidR="00DF1FF9">
              <w:rPr>
                <w:noProof/>
                <w:webHidden/>
              </w:rPr>
              <w:tab/>
            </w:r>
            <w:r w:rsidR="00DF1FF9">
              <w:rPr>
                <w:noProof/>
                <w:webHidden/>
              </w:rPr>
              <w:fldChar w:fldCharType="begin"/>
            </w:r>
            <w:r w:rsidR="00DF1FF9">
              <w:rPr>
                <w:noProof/>
                <w:webHidden/>
              </w:rPr>
              <w:instrText xml:space="preserve"> PAGEREF _Toc147867256 \h </w:instrText>
            </w:r>
            <w:r w:rsidR="00DF1FF9">
              <w:rPr>
                <w:noProof/>
                <w:webHidden/>
              </w:rPr>
            </w:r>
            <w:r w:rsidR="00DF1FF9">
              <w:rPr>
                <w:noProof/>
                <w:webHidden/>
              </w:rPr>
              <w:fldChar w:fldCharType="separate"/>
            </w:r>
            <w:r w:rsidR="00DF1FF9">
              <w:rPr>
                <w:noProof/>
                <w:webHidden/>
              </w:rPr>
              <w:t>15</w:t>
            </w:r>
            <w:r w:rsidR="00DF1FF9">
              <w:rPr>
                <w:noProof/>
                <w:webHidden/>
              </w:rPr>
              <w:fldChar w:fldCharType="end"/>
            </w:r>
          </w:hyperlink>
        </w:p>
        <w:p w14:paraId="4E99C229" w14:textId="35471159" w:rsidR="00DF1FF9" w:rsidRDefault="00DF1FF9">
          <w:r>
            <w:rPr>
              <w:b/>
              <w:bCs/>
              <w:noProof/>
            </w:rPr>
            <w:fldChar w:fldCharType="end"/>
          </w:r>
        </w:p>
      </w:sdtContent>
    </w:sdt>
    <w:p w14:paraId="2F4B046C" w14:textId="6061EA17" w:rsidR="0060546A" w:rsidRDefault="0060546A">
      <w:pPr>
        <w:spacing w:line="259" w:lineRule="auto"/>
        <w:jc w:val="left"/>
        <w:rPr>
          <w:rFonts w:eastAsiaTheme="majorEastAsia" w:cstheme="majorBidi"/>
          <w:b/>
          <w:sz w:val="32"/>
          <w:szCs w:val="32"/>
        </w:rPr>
      </w:pPr>
    </w:p>
    <w:p w14:paraId="4447AE03" w14:textId="77777777" w:rsidR="0060546A" w:rsidRDefault="0060546A">
      <w:pPr>
        <w:spacing w:line="259" w:lineRule="auto"/>
        <w:jc w:val="left"/>
        <w:rPr>
          <w:rFonts w:eastAsiaTheme="majorEastAsia" w:cstheme="majorBidi"/>
          <w:b/>
          <w:sz w:val="32"/>
          <w:szCs w:val="32"/>
        </w:rPr>
      </w:pPr>
      <w:r>
        <w:br w:type="page"/>
      </w:r>
    </w:p>
    <w:p w14:paraId="4D050ABD" w14:textId="6BF5804B" w:rsidR="000A64B3" w:rsidRDefault="000A64B3" w:rsidP="000A64B3">
      <w:pPr>
        <w:pStyle w:val="Heading1"/>
      </w:pPr>
      <w:bookmarkStart w:id="0" w:name="_Toc147867248"/>
      <w:r>
        <w:lastRenderedPageBreak/>
        <w:t>Introduction</w:t>
      </w:r>
      <w:bookmarkEnd w:id="0"/>
      <w:r>
        <w:t xml:space="preserve"> </w:t>
      </w:r>
    </w:p>
    <w:p w14:paraId="5579CCDA" w14:textId="1082F5FF" w:rsidR="000A64B3" w:rsidRDefault="000A64B3" w:rsidP="000A64B3">
      <w:r>
        <w:t xml:space="preserve">In a world increasingly focused on environmental responsibility and sustainable practices, the hotel sector confronts the obligation to adapt and innovate. The Kings Arms Hotel, a prestigious property, stands at the vanguard of this transition. This investigation analyzes how The Kings Arms Hotel reacts to the modern 'Sustainable' concept, with a special emphasis on </w:t>
      </w:r>
      <w:r w:rsidR="007F7EC0">
        <w:rPr>
          <w:b/>
          <w:bCs/>
        </w:rPr>
        <w:t>E</w:t>
      </w:r>
      <w:r w:rsidRPr="007F7EC0">
        <w:rPr>
          <w:b/>
          <w:bCs/>
        </w:rPr>
        <w:t xml:space="preserve">nergy </w:t>
      </w:r>
      <w:r w:rsidR="007F7EC0">
        <w:rPr>
          <w:b/>
          <w:bCs/>
        </w:rPr>
        <w:t>E</w:t>
      </w:r>
      <w:r w:rsidRPr="007F7EC0">
        <w:rPr>
          <w:b/>
          <w:bCs/>
        </w:rPr>
        <w:t>fficiency</w:t>
      </w:r>
      <w:r>
        <w:t xml:space="preserve">. By analyzing the management's actions, constraints, and future policy suggestions, </w:t>
      </w:r>
      <w:r w:rsidR="009551DB">
        <w:t>it</w:t>
      </w:r>
      <w:r>
        <w:t xml:space="preserve"> </w:t>
      </w:r>
      <w:r w:rsidR="009551DB">
        <w:t>acquires</w:t>
      </w:r>
      <w:r>
        <w:t xml:space="preserve"> insights into how this hotel is confronting the problems and possibilities given by sustainability. Through this research, </w:t>
      </w:r>
      <w:r w:rsidR="009C5493">
        <w:t>it</w:t>
      </w:r>
      <w:r>
        <w:t xml:space="preserve"> </w:t>
      </w:r>
      <w:r w:rsidR="009C5493">
        <w:t xml:space="preserve">is discovered </w:t>
      </w:r>
      <w:r>
        <w:t>significant insights and best practices that may inspire and influence sustainable initiatives throughout the larger hospitality industry.</w:t>
      </w:r>
    </w:p>
    <w:p w14:paraId="70FA4A65" w14:textId="77777777" w:rsidR="000A64B3" w:rsidRDefault="000A64B3">
      <w:pPr>
        <w:spacing w:line="259" w:lineRule="auto"/>
        <w:jc w:val="left"/>
        <w:rPr>
          <w:rFonts w:eastAsiaTheme="majorEastAsia" w:cstheme="majorBidi"/>
          <w:b/>
          <w:sz w:val="32"/>
          <w:szCs w:val="32"/>
        </w:rPr>
      </w:pPr>
      <w:r>
        <w:br w:type="page"/>
      </w:r>
    </w:p>
    <w:p w14:paraId="579B7613" w14:textId="30BA2A6C" w:rsidR="00CB5820" w:rsidRDefault="00CB5820" w:rsidP="00CB5820">
      <w:pPr>
        <w:pStyle w:val="Heading1"/>
      </w:pPr>
      <w:bookmarkStart w:id="1" w:name="_Toc147867249"/>
      <w:r>
        <w:lastRenderedPageBreak/>
        <w:t>Literature Review</w:t>
      </w:r>
      <w:bookmarkEnd w:id="1"/>
      <w:r>
        <w:t xml:space="preserve"> </w:t>
      </w:r>
    </w:p>
    <w:p w14:paraId="743D8DF1" w14:textId="01634003" w:rsidR="00D7701C" w:rsidRDefault="00D7701C" w:rsidP="00D7701C">
      <w:r>
        <w:t xml:space="preserve">In the framework of examining how the current 'Sustainable' topic </w:t>
      </w:r>
      <w:r w:rsidR="00865F26">
        <w:t>affects</w:t>
      </w:r>
      <w:r>
        <w:t xml:space="preserve"> the hotel business, many significant ideas and concepts are crucial for analysis. These concepts serve as a theoretical framework to analyze the substantial </w:t>
      </w:r>
      <w:r w:rsidR="00865F26">
        <w:t>effect</w:t>
      </w:r>
      <w:r>
        <w:t xml:space="preserve"> of sustainable practices on the hospitality industry. Drawing on the newest discoveries in current scientific publications, we may explicate these concepts:</w:t>
      </w:r>
    </w:p>
    <w:p w14:paraId="46C21827" w14:textId="0A6AB12B" w:rsidR="00D7701C" w:rsidRDefault="00D7701C" w:rsidP="00D7701C">
      <w:r w:rsidRPr="0074272D">
        <w:rPr>
          <w:b/>
          <w:bCs/>
        </w:rPr>
        <w:t xml:space="preserve">PESTEL </w:t>
      </w:r>
      <w:r>
        <w:t>Analysis, a flexible framework, functions as an excellent tool to investigate the external variables influencing sustainable practices in the hotel business. This framework covers Political, Economic, Social, Technological, Environmental, and Legal elements.</w:t>
      </w:r>
      <w:r w:rsidR="00865F26">
        <w:t xml:space="preserve"> </w:t>
      </w:r>
      <w:r>
        <w:t xml:space="preserve">Government policies and laws have a crucial influence </w:t>
      </w:r>
      <w:r w:rsidR="00865F26">
        <w:t>on</w:t>
      </w:r>
      <w:r>
        <w:t xml:space="preserve"> establishing sustainable practices. Recent studies, such as the one by</w:t>
      </w:r>
      <w:r w:rsidR="0022044F">
        <w:t xml:space="preserve"> Legrand, Henri Kuokkanen and Day, </w:t>
      </w:r>
      <w:r w:rsidR="00AC3CAB">
        <w:t>(</w:t>
      </w:r>
      <w:r w:rsidR="0022044F">
        <w:t>2023)</w:t>
      </w:r>
      <w:r>
        <w:t>, demonstrate the influence of government incentives and laws on sustainable activities in the hotel sector.</w:t>
      </w:r>
      <w:r w:rsidR="00865F26">
        <w:t xml:space="preserve"> </w:t>
      </w:r>
      <w:r>
        <w:t xml:space="preserve">Economic circumstances and financial incentives impact sustainability investments. Research by </w:t>
      </w:r>
      <w:r w:rsidR="00AC3CAB">
        <w:t xml:space="preserve">Timo Ohnmacht, </w:t>
      </w:r>
      <w:proofErr w:type="spellStart"/>
      <w:r w:rsidR="00AC3CAB">
        <w:t>Priskin</w:t>
      </w:r>
      <w:proofErr w:type="spellEnd"/>
      <w:r w:rsidR="00AC3CAB">
        <w:t xml:space="preserve">, &amp; </w:t>
      </w:r>
      <w:proofErr w:type="spellStart"/>
      <w:r w:rsidR="00AC3CAB">
        <w:t>Jürg</w:t>
      </w:r>
      <w:proofErr w:type="spellEnd"/>
      <w:r w:rsidR="00AC3CAB">
        <w:t xml:space="preserve"> Stettler, (2022), </w:t>
      </w:r>
      <w:r>
        <w:t>elucidates how economic considerations impact the adoption of sustainable technology in hotels and restaurants.</w:t>
      </w:r>
      <w:r w:rsidR="00793D56">
        <w:t xml:space="preserve"> </w:t>
      </w:r>
      <w:r>
        <w:t xml:space="preserve">Changing consumer preferences and social values are significant drivers of sustainable measures in the hotel business. Empirical research by </w:t>
      </w:r>
      <w:r w:rsidR="00913CE9">
        <w:t xml:space="preserve">Legrand, Chen, and </w:t>
      </w:r>
      <w:proofErr w:type="spellStart"/>
      <w:r w:rsidR="00913CE9">
        <w:t>Laeis</w:t>
      </w:r>
      <w:proofErr w:type="spellEnd"/>
      <w:r w:rsidR="00913CE9">
        <w:t xml:space="preserve">, </w:t>
      </w:r>
      <w:r w:rsidR="00202010">
        <w:t>(</w:t>
      </w:r>
      <w:r w:rsidR="00913CE9">
        <w:t>2022)</w:t>
      </w:r>
      <w:r w:rsidR="00202010">
        <w:t>,</w:t>
      </w:r>
      <w:r>
        <w:t xml:space="preserve"> </w:t>
      </w:r>
      <w:r w:rsidR="00793D56">
        <w:t>underlines</w:t>
      </w:r>
      <w:r>
        <w:t xml:space="preserve"> the influence of societal trends in encouraging sustainable tourism.</w:t>
      </w:r>
      <w:r w:rsidR="00793D56">
        <w:t xml:space="preserve"> </w:t>
      </w:r>
      <w:r>
        <w:t>Technological enhancements, such as energy-efficient systems and digital solutions, enable sustainable operations. Journals like "Hospitality Technology" routinely report on the newest technical developments and their influence on sustainability within the business.</w:t>
      </w:r>
      <w:r w:rsidR="00793D56">
        <w:t xml:space="preserve"> </w:t>
      </w:r>
      <w:r>
        <w:t xml:space="preserve">Environmental sustainability is at the </w:t>
      </w:r>
      <w:proofErr w:type="spellStart"/>
      <w:r w:rsidR="00793D56">
        <w:t>centre</w:t>
      </w:r>
      <w:proofErr w:type="spellEnd"/>
      <w:r>
        <w:t xml:space="preserve"> of this subject. Academic study, like the work of </w:t>
      </w:r>
      <w:r w:rsidR="00034FE8">
        <w:t xml:space="preserve">Artinah Zainal &amp; Al (2022), </w:t>
      </w:r>
      <w:r>
        <w:t>provides insights into how hospitality firms are instituting eco-friendly practices, decreasing waste, and lowering their carbon impact.</w:t>
      </w:r>
      <w:r w:rsidR="00793D56">
        <w:t xml:space="preserve"> </w:t>
      </w:r>
      <w:r>
        <w:t xml:space="preserve">Legal regulations and compliance standards impact the sustainable landscape. Ongoing publications in legal periodicals, such as "Environmental Law," investigate how regulation </w:t>
      </w:r>
      <w:r w:rsidR="00793D56">
        <w:t>affects</w:t>
      </w:r>
      <w:r>
        <w:t xml:space="preserve"> the hotel sector's sustainability initiatives.</w:t>
      </w:r>
    </w:p>
    <w:p w14:paraId="02EFBC85" w14:textId="7B90EA71" w:rsidR="00D7701C" w:rsidRDefault="00D7701C" w:rsidP="00D7701C">
      <w:r w:rsidRPr="0074272D">
        <w:rPr>
          <w:b/>
          <w:bCs/>
        </w:rPr>
        <w:t>Sustainable Development Goals (SDGs)</w:t>
      </w:r>
      <w:r w:rsidR="00CB5820">
        <w:t>,</w:t>
      </w:r>
      <w:r>
        <w:t xml:space="preserve"> The United Nations' 17 SDGs offer a comprehensive framework for comprehending sustainability </w:t>
      </w:r>
      <w:r w:rsidR="00E8480A">
        <w:t>from</w:t>
      </w:r>
      <w:r>
        <w:t xml:space="preserve"> a global perspective. Researchers like Brown and Smith (2021) investigate how the hospitality business coincides with these principles, leading to a more sustainable society.</w:t>
      </w:r>
      <w:r w:rsidR="00551607">
        <w:t xml:space="preserve"> </w:t>
      </w:r>
      <w:r>
        <w:t xml:space="preserve">Corporate Social Responsibility </w:t>
      </w:r>
      <w:r w:rsidRPr="0074272D">
        <w:rPr>
          <w:b/>
          <w:bCs/>
        </w:rPr>
        <w:t>(CSR):</w:t>
      </w:r>
      <w:r>
        <w:t xml:space="preserve"> CSR practices in the hotel </w:t>
      </w:r>
      <w:r>
        <w:lastRenderedPageBreak/>
        <w:t>sector comprise ethical company operations, community participation, and environmental care. Current journal studies, like those published in "</w:t>
      </w:r>
      <w:r w:rsidR="00551607" w:rsidRPr="0074272D">
        <w:rPr>
          <w:b/>
          <w:bCs/>
        </w:rPr>
        <w:t xml:space="preserve">The </w:t>
      </w:r>
      <w:r w:rsidRPr="0074272D">
        <w:rPr>
          <w:b/>
          <w:bCs/>
        </w:rPr>
        <w:t>Journal of Sustainable Tourism</w:t>
      </w:r>
      <w:r>
        <w:t xml:space="preserve">," delve </w:t>
      </w:r>
      <w:r w:rsidR="00551607">
        <w:t>into</w:t>
      </w:r>
      <w:r>
        <w:t xml:space="preserve"> how CSR activities </w:t>
      </w:r>
      <w:r w:rsidR="00551607">
        <w:t>affect</w:t>
      </w:r>
      <w:r>
        <w:t xml:space="preserve"> sustainability in hospitality.</w:t>
      </w:r>
    </w:p>
    <w:p w14:paraId="159E0618" w14:textId="6599B37D" w:rsidR="00D7701C" w:rsidRDefault="00D7701C" w:rsidP="00D7701C">
      <w:r>
        <w:t xml:space="preserve">Sustainable Supply Chain </w:t>
      </w:r>
      <w:r w:rsidR="000F5130">
        <w:t>Administration</w:t>
      </w:r>
      <w:r>
        <w:t xml:space="preserve"> </w:t>
      </w:r>
      <w:r w:rsidRPr="0074272D">
        <w:rPr>
          <w:b/>
          <w:bCs/>
        </w:rPr>
        <w:t>(SSCM)</w:t>
      </w:r>
      <w:r>
        <w:t xml:space="preserve"> </w:t>
      </w:r>
      <w:r w:rsidR="00551607">
        <w:t>A</w:t>
      </w:r>
      <w:r>
        <w:t xml:space="preserve"> vital element of sustainability in the hospitality sector is the administration of supply networks. Recent papers in supply chain management periodicals, such as "Journal of Operations Management," emphasize the relevance of SSCM in decreasing the environmental impact of hotels and restaurants. Research by </w:t>
      </w:r>
      <w:r w:rsidR="00034FE8">
        <w:t xml:space="preserve">Darcy, Ambrose, and </w:t>
      </w:r>
      <w:proofErr w:type="spellStart"/>
      <w:r w:rsidR="00034FE8">
        <w:t>Bulhalis</w:t>
      </w:r>
      <w:proofErr w:type="spellEnd"/>
      <w:r w:rsidR="00034FE8">
        <w:t>, (2012),</w:t>
      </w:r>
      <w:r>
        <w:t xml:space="preserve"> illustrates how sustainable sourcing and procurement strategies are becoming more popular, driven by consumer demand for ethically sourced and ecologically beneficial products.</w:t>
      </w:r>
      <w:r w:rsidR="000F5130">
        <w:t xml:space="preserve"> </w:t>
      </w:r>
      <w:r w:rsidRPr="0074272D">
        <w:rPr>
          <w:b/>
          <w:bCs/>
        </w:rPr>
        <w:t>Eco-Certifications and Standards:</w:t>
      </w:r>
      <w:r>
        <w:t xml:space="preserve"> Certifications like LEED (Leadership in Energy and Environmental Design) for buildings and Green Globe for tourist facilities have acquired significance as indications of sustainable operations in the hospitality industry. Studies by Green and Sustainable Tourism experts, such as </w:t>
      </w:r>
      <w:r w:rsidR="006B39BF">
        <w:t xml:space="preserve">Clegg, </w:t>
      </w:r>
      <w:proofErr w:type="spellStart"/>
      <w:r w:rsidR="006B39BF">
        <w:t>Skyttermoen</w:t>
      </w:r>
      <w:proofErr w:type="spellEnd"/>
      <w:r w:rsidR="006B39BF">
        <w:t xml:space="preserve">, and </w:t>
      </w:r>
      <w:proofErr w:type="spellStart"/>
      <w:r w:rsidR="006B39BF">
        <w:t>Vaagaasar</w:t>
      </w:r>
      <w:proofErr w:type="spellEnd"/>
      <w:r w:rsidR="006B39BF">
        <w:t xml:space="preserve"> (2021), </w:t>
      </w:r>
      <w:r>
        <w:t>delve into the value of these certifications in fostering consumer confidence and distinguishing ecologically responsible firms.</w:t>
      </w:r>
      <w:r w:rsidR="000F5130">
        <w:t xml:space="preserve"> </w:t>
      </w:r>
      <w:r>
        <w:t>Understanding visitor preferences and behavior is vital in designing sustainability initiatives. Research in consumer psychology and behavior, as highlighted in publications like "</w:t>
      </w:r>
      <w:r w:rsidR="00E8480A" w:rsidRPr="0074272D">
        <w:rPr>
          <w:b/>
          <w:bCs/>
        </w:rPr>
        <w:t xml:space="preserve">The </w:t>
      </w:r>
      <w:r w:rsidRPr="0074272D">
        <w:rPr>
          <w:b/>
          <w:bCs/>
        </w:rPr>
        <w:t>Journal of Consumer Research</w:t>
      </w:r>
      <w:r>
        <w:t xml:space="preserve">," gives insights into how visitors perceive and appreciate sustainability activities. Recent research by </w:t>
      </w:r>
      <w:r w:rsidR="00241754">
        <w:t xml:space="preserve">Dawson, Lemelin, and Stewart, </w:t>
      </w:r>
      <w:r w:rsidR="00161DAE">
        <w:t>(</w:t>
      </w:r>
      <w:r w:rsidR="00241754">
        <w:t xml:space="preserve">2012) </w:t>
      </w:r>
      <w:r w:rsidR="00E8480A">
        <w:t>demonstrates</w:t>
      </w:r>
      <w:r>
        <w:t xml:space="preserve"> the beneficial association between eco-friendly activities and visitor satisfaction, emphasizing the commercial rationale for sustainability.</w:t>
      </w:r>
      <w:r w:rsidR="000F5130">
        <w:t xml:space="preserve"> </w:t>
      </w:r>
      <w:r>
        <w:t>The hospitality industry is strongly connected with tourism, and sustainable tourism ideas are increasingly prominent. Articles in tourism-focused periodicals, such as "</w:t>
      </w:r>
      <w:r w:rsidRPr="00CF0B8C">
        <w:rPr>
          <w:b/>
          <w:bCs/>
        </w:rPr>
        <w:t>Tourism Management</w:t>
      </w:r>
      <w:r>
        <w:t xml:space="preserve">," address the convergence between sustainability and tourism. </w:t>
      </w:r>
      <w:r w:rsidR="000F5130">
        <w:t>A recent</w:t>
      </w:r>
      <w:r>
        <w:t xml:space="preserve"> study by</w:t>
      </w:r>
      <w:r w:rsidR="00161DAE">
        <w:t xml:space="preserve"> Robson, (2016</w:t>
      </w:r>
      <w:r>
        <w:t>) examines the significance of sustainable tourism in safeguarding natural and cultural assets, a subject of expanding relevance for the hospitality sector.</w:t>
      </w:r>
      <w:r w:rsidR="000F5130">
        <w:t xml:space="preserve"> </w:t>
      </w:r>
      <w:r>
        <w:t xml:space="preserve">Sustainable methods within the hospitality sector also extend to employee engagement. Human resources publications, such </w:t>
      </w:r>
      <w:r w:rsidR="00E8480A">
        <w:t xml:space="preserve">as </w:t>
      </w:r>
      <w:r>
        <w:t>"</w:t>
      </w:r>
      <w:r w:rsidR="002947ED">
        <w:t xml:space="preserve">The </w:t>
      </w:r>
      <w:r>
        <w:t xml:space="preserve">Journal of Organizational Behavior," offer research on how employee participation in sustainability initiatives positively benefits the workplace and visitor experience. Research by </w:t>
      </w:r>
      <w:r w:rsidR="009B3F3B">
        <w:t>Legrand, Sloan, and Chen (2023)</w:t>
      </w:r>
      <w:r w:rsidR="000D58FD">
        <w:t>,</w:t>
      </w:r>
      <w:r w:rsidR="009B3F3B">
        <w:t xml:space="preserve"> </w:t>
      </w:r>
      <w:r w:rsidR="000D58FD">
        <w:t xml:space="preserve"> </w:t>
      </w:r>
      <w:r>
        <w:t>emphasizes the value of incorporating employees in sustainability activities, leading to greater job satisfaction and organizational commitment</w:t>
      </w:r>
      <w:r w:rsidRPr="00CF0B8C">
        <w:rPr>
          <w:b/>
          <w:bCs/>
        </w:rPr>
        <w:t>.</w:t>
      </w:r>
      <w:r w:rsidR="000F5130" w:rsidRPr="00CF0B8C">
        <w:rPr>
          <w:b/>
          <w:bCs/>
        </w:rPr>
        <w:t xml:space="preserve"> </w:t>
      </w:r>
      <w:r w:rsidRPr="00CF0B8C">
        <w:rPr>
          <w:b/>
          <w:bCs/>
        </w:rPr>
        <w:t>Transparency</w:t>
      </w:r>
      <w:r>
        <w:t xml:space="preserve"> in sustainability reporting is becoming a typical practice for hotels and restaurants. Academic debates in periodicals like </w:t>
      </w:r>
      <w:r>
        <w:lastRenderedPageBreak/>
        <w:t>"</w:t>
      </w:r>
      <w:r w:rsidRPr="00CF0B8C">
        <w:rPr>
          <w:b/>
          <w:bCs/>
        </w:rPr>
        <w:t>Corporate Social Responsibility and Environmental Management</w:t>
      </w:r>
      <w:r>
        <w:t xml:space="preserve">" concentrate on the methodology and consequences of sustainability reporting. Recent studies by </w:t>
      </w:r>
      <w:r w:rsidR="000D58FD">
        <w:t xml:space="preserve">Cooper &amp; Hall (2019), </w:t>
      </w:r>
      <w:r>
        <w:t xml:space="preserve">analyze the significance of sustainability reports in conveying environmental and social performance to stakeholders and investors, placing insight </w:t>
      </w:r>
      <w:r w:rsidR="00E8480A">
        <w:t>into</w:t>
      </w:r>
      <w:r>
        <w:t xml:space="preserve"> the accountability component of sustainability.</w:t>
      </w:r>
      <w:r w:rsidR="000F5130">
        <w:t xml:space="preserve"> </w:t>
      </w:r>
      <w:r>
        <w:t xml:space="preserve">The resilience of the hospitality industry, particularly in the face of environmental concerns, is a significant issue. Journals in disaster management and resilience, such as "Natural Hazards Review," study how sustainable practices might enhance the industry's capacity to endure and recover from catastrophes. Research by </w:t>
      </w:r>
      <w:r w:rsidR="000D58FD">
        <w:t xml:space="preserve">Brotherton, (2015) </w:t>
      </w:r>
      <w:r>
        <w:t>accentuates the resilience advantages of sustainability, such as energy-efficient infrastructure and catastrophe preparation.</w:t>
      </w:r>
    </w:p>
    <w:p w14:paraId="6A5C734D" w14:textId="77777777" w:rsidR="00D7701C" w:rsidRDefault="00D7701C" w:rsidP="00D7701C"/>
    <w:p w14:paraId="4DF4D91F" w14:textId="77777777" w:rsidR="00D7701C" w:rsidRDefault="00D7701C" w:rsidP="00D7701C"/>
    <w:p w14:paraId="453A53F3" w14:textId="77777777" w:rsidR="00D7701C" w:rsidRDefault="00D7701C" w:rsidP="00D7701C"/>
    <w:p w14:paraId="69B37B60" w14:textId="77777777" w:rsidR="00D7701C" w:rsidRDefault="00D7701C" w:rsidP="00D7701C"/>
    <w:p w14:paraId="2590F382" w14:textId="77777777" w:rsidR="00D7701C" w:rsidRDefault="00D7701C" w:rsidP="00D7701C"/>
    <w:p w14:paraId="0E75EB4A" w14:textId="77777777" w:rsidR="00D6195A" w:rsidRDefault="00D6195A" w:rsidP="00D7701C"/>
    <w:p w14:paraId="38316735" w14:textId="77777777" w:rsidR="00D6195A" w:rsidRDefault="00D6195A" w:rsidP="00D7701C"/>
    <w:p w14:paraId="77FCAF3E" w14:textId="77777777" w:rsidR="00D6195A" w:rsidRDefault="00D6195A" w:rsidP="00D7701C"/>
    <w:p w14:paraId="13016F53" w14:textId="77777777" w:rsidR="00D6195A" w:rsidRDefault="00D6195A">
      <w:pPr>
        <w:spacing w:line="259" w:lineRule="auto"/>
        <w:jc w:val="left"/>
      </w:pPr>
      <w:r>
        <w:br w:type="page"/>
      </w:r>
    </w:p>
    <w:p w14:paraId="4562B33A" w14:textId="27A43219" w:rsidR="00BC6B81" w:rsidRDefault="00BC6B81" w:rsidP="00BC6B81">
      <w:pPr>
        <w:pStyle w:val="Heading1"/>
      </w:pPr>
      <w:bookmarkStart w:id="2" w:name="_Toc147867250"/>
      <w:r>
        <w:lastRenderedPageBreak/>
        <w:t>Application and Hotel and Hospitality Sectors</w:t>
      </w:r>
      <w:bookmarkEnd w:id="2"/>
    </w:p>
    <w:p w14:paraId="4B545B0A" w14:textId="643AF8AB" w:rsidR="008268F1" w:rsidRDefault="00D35536" w:rsidP="00BC6B81">
      <w:pPr>
        <w:pStyle w:val="Heading2"/>
      </w:pPr>
      <w:bookmarkStart w:id="3" w:name="_Toc147867251"/>
      <w:r>
        <w:t>A specific</w:t>
      </w:r>
      <w:r w:rsidR="00AA2B46">
        <w:t xml:space="preserve"> are</w:t>
      </w:r>
      <w:r>
        <w:t xml:space="preserve">a to </w:t>
      </w:r>
      <w:r w:rsidR="008E57A4">
        <w:t>concentrate</w:t>
      </w:r>
      <w:r>
        <w:t xml:space="preserve"> </w:t>
      </w:r>
      <w:r w:rsidR="008268F1">
        <w:t xml:space="preserve">on </w:t>
      </w:r>
      <w:r>
        <w:t xml:space="preserve">for Sustainability </w:t>
      </w:r>
      <w:r w:rsidR="00AA2B46">
        <w:t>for The Kings Arms Hotel</w:t>
      </w:r>
      <w:bookmarkEnd w:id="3"/>
      <w:r w:rsidR="00AA2B46">
        <w:t xml:space="preserve"> </w:t>
      </w:r>
    </w:p>
    <w:p w14:paraId="3C279B6C" w14:textId="0BED888B" w:rsidR="007E2B8C" w:rsidRDefault="00D7701C" w:rsidP="00D7701C">
      <w:r>
        <w:t xml:space="preserve">Certainly, for </w:t>
      </w:r>
      <w:r w:rsidR="00E02C0B">
        <w:t>the</w:t>
      </w:r>
      <w:r>
        <w:t xml:space="preserve"> concentrated </w:t>
      </w:r>
      <w:r w:rsidR="00E02C0B">
        <w:t>study</w:t>
      </w:r>
      <w:r>
        <w:t xml:space="preserve"> on the ramifications of the modern 'Sustainable' theme within the hotel business, </w:t>
      </w:r>
      <w:r w:rsidR="00E02C0B">
        <w:t>the study is</w:t>
      </w:r>
      <w:r>
        <w:t xml:space="preserve"> concentrate</w:t>
      </w:r>
      <w:r w:rsidR="00E02C0B">
        <w:t>d</w:t>
      </w:r>
      <w:r>
        <w:t xml:space="preserve"> on a particular area: "</w:t>
      </w:r>
      <w:r w:rsidRPr="0074272D">
        <w:rPr>
          <w:b/>
          <w:bCs/>
        </w:rPr>
        <w:t xml:space="preserve">Energy Efficiency and Sustainability Initiatives </w:t>
      </w:r>
      <w:r>
        <w:t xml:space="preserve">at The Kings </w:t>
      </w:r>
      <w:r w:rsidR="00634020">
        <w:t>Arms</w:t>
      </w:r>
      <w:r>
        <w:t xml:space="preserve"> Hotel."</w:t>
      </w:r>
      <w:r w:rsidR="00FF1152">
        <w:t xml:space="preserve"> </w:t>
      </w:r>
      <w:r>
        <w:t xml:space="preserve">The Kings </w:t>
      </w:r>
      <w:r w:rsidR="00634020">
        <w:t>Arms</w:t>
      </w:r>
      <w:r>
        <w:t xml:space="preserve"> Hotel, a well-established and respected hotel in our investigation, offers a compelling case study to analyze how the current 'Sustainable' theme is influencing the hospitality business</w:t>
      </w:r>
      <w:r w:rsidR="00AC3CAB">
        <w:t xml:space="preserve"> (Legrand, Henri Kuokkanen and Day, 2023)</w:t>
      </w:r>
      <w:r>
        <w:t xml:space="preserve">. </w:t>
      </w:r>
      <w:r w:rsidR="00D61342">
        <w:t>Specifically</w:t>
      </w:r>
      <w:r>
        <w:t xml:space="preserve">, our study will delve into the field of energy efficiency and sustainability efforts done by The Kings </w:t>
      </w:r>
      <w:r w:rsidR="00634020">
        <w:t>Arms</w:t>
      </w:r>
      <w:r>
        <w:t xml:space="preserve"> Hotel.</w:t>
      </w:r>
      <w:r w:rsidR="00FF1152">
        <w:t xml:space="preserve"> </w:t>
      </w:r>
    </w:p>
    <w:p w14:paraId="538AF373" w14:textId="37D6E342" w:rsidR="00D7701C" w:rsidRDefault="00D7701C" w:rsidP="00D7701C">
      <w:r>
        <w:t xml:space="preserve">Energy efficiency and environmental initiatives inside hotels have attracted substantial attention in recent years. Not only do they correspond with global environmental objectives, but they also </w:t>
      </w:r>
      <w:r w:rsidR="00E8480A">
        <w:t>can</w:t>
      </w:r>
      <w:r>
        <w:t xml:space="preserve"> save operating costs, enhance visitor experiences, and promote the hotel's brand in an increasingly eco-conscious market</w:t>
      </w:r>
      <w:r w:rsidR="00574064">
        <w:t xml:space="preserve"> (Aksoy et al. 2022)</w:t>
      </w:r>
      <w:r>
        <w:t>.</w:t>
      </w:r>
      <w:r w:rsidR="00FF1152">
        <w:t xml:space="preserve"> </w:t>
      </w:r>
      <w:r>
        <w:t xml:space="preserve">The Kings </w:t>
      </w:r>
      <w:r w:rsidR="007E2B8C">
        <w:t>Arms</w:t>
      </w:r>
      <w:r>
        <w:t xml:space="preserve"> Hotel, as a symbol of the greater hospitality sector, presents a microcosm through which we may assess the concrete and intangible implications of sustainability initiatives</w:t>
      </w:r>
      <w:r w:rsidR="00913CE9">
        <w:t xml:space="preserve"> (Timo Ohnmacht, </w:t>
      </w:r>
      <w:proofErr w:type="spellStart"/>
      <w:r w:rsidR="00913CE9">
        <w:t>Priskin</w:t>
      </w:r>
      <w:proofErr w:type="spellEnd"/>
      <w:r w:rsidR="00913CE9">
        <w:t xml:space="preserve">, &amp; </w:t>
      </w:r>
      <w:proofErr w:type="spellStart"/>
      <w:r w:rsidR="00913CE9">
        <w:t>Jürg</w:t>
      </w:r>
      <w:proofErr w:type="spellEnd"/>
      <w:r w:rsidR="00913CE9">
        <w:t xml:space="preserve"> Stettler, 2022)</w:t>
      </w:r>
      <w:r>
        <w:t>. This emphasis enables us to study particular practices, technologies, and methods implemented by the hotel to decrease energy consumption, limit pollution, and promote sustainable operations. It also gives a prism through which we can analyze the reactions of visitors, employees, and stakeholders to these efforts.</w:t>
      </w:r>
    </w:p>
    <w:p w14:paraId="128BE7DB" w14:textId="7659E9E0" w:rsidR="00D240BF" w:rsidRDefault="00D7701C" w:rsidP="00CB5820">
      <w:r>
        <w:t xml:space="preserve">Through this concentrated investigation,  anticipate exposing the authentic implications of the current 'Sustainable' concept </w:t>
      </w:r>
      <w:r w:rsidR="00634020">
        <w:t>of</w:t>
      </w:r>
      <w:r>
        <w:t xml:space="preserve"> The Kings </w:t>
      </w:r>
      <w:r w:rsidR="007E2B8C">
        <w:t>Arms</w:t>
      </w:r>
      <w:r>
        <w:t xml:space="preserve"> Hotel</w:t>
      </w:r>
      <w:r w:rsidR="00034FE8">
        <w:t xml:space="preserve"> (Artinah Zainal &amp; Al, 2022)</w:t>
      </w:r>
      <w:r>
        <w:t xml:space="preserve">. These advantages may include lower energy use and expenses, enhanced visitor satisfaction and loyalty, higher staff involvement, and a </w:t>
      </w:r>
      <w:r w:rsidR="007E2B8C">
        <w:t>favourable</w:t>
      </w:r>
      <w:r>
        <w:t xml:space="preserve"> image increase within the market.</w:t>
      </w:r>
      <w:r w:rsidR="00634020">
        <w:t xml:space="preserve"> </w:t>
      </w:r>
      <w:r>
        <w:t xml:space="preserve">Moreover, the research will give insights into the difficulties and possibilities encountered by The Kings </w:t>
      </w:r>
      <w:r w:rsidR="00634020">
        <w:t>Arms</w:t>
      </w:r>
      <w:r>
        <w:t xml:space="preserve"> Hotel and provide practical suggestions for the hotel and the larger hospitality sector to better incorporate sustainability into their operations</w:t>
      </w:r>
      <w:r w:rsidR="00202010">
        <w:t xml:space="preserve"> (Legrand, Chen, and </w:t>
      </w:r>
      <w:proofErr w:type="spellStart"/>
      <w:r w:rsidR="00202010">
        <w:t>Laeis</w:t>
      </w:r>
      <w:proofErr w:type="spellEnd"/>
      <w:r w:rsidR="00202010">
        <w:t>, 2022)</w:t>
      </w:r>
      <w:r>
        <w:t>.</w:t>
      </w:r>
      <w:r w:rsidR="00634020">
        <w:t xml:space="preserve"> </w:t>
      </w:r>
      <w:r>
        <w:t xml:space="preserve">By narrowing our focus to energy efficiency and sustainability at The Kings </w:t>
      </w:r>
      <w:r w:rsidR="00634020">
        <w:t>Arms</w:t>
      </w:r>
      <w:r>
        <w:t xml:space="preserve"> Hotel, we aim to contribute valuable insights to the ongoing dialogue surrounding sustainability in the hospitality sector and offer actionable guidance for hotels looking to enhance their sustainability practices in this specific domain.</w:t>
      </w:r>
      <w:r w:rsidR="00634020">
        <w:t xml:space="preserve"> </w:t>
      </w:r>
      <w:r>
        <w:t xml:space="preserve">This introduction sets the tone for a focused study on energy efficiency and sustainability </w:t>
      </w:r>
      <w:r>
        <w:lastRenderedPageBreak/>
        <w:t xml:space="preserve">activities at The Kings </w:t>
      </w:r>
      <w:r w:rsidR="00634020">
        <w:t>Arms</w:t>
      </w:r>
      <w:r>
        <w:t xml:space="preserve"> Hotel, offering a clear justification and explaining the objectives, methodologies, and anticipated results of the research</w:t>
      </w:r>
      <w:r w:rsidR="00574064">
        <w:t xml:space="preserve"> (Arias, 2020)</w:t>
      </w:r>
      <w:r>
        <w:t>.</w:t>
      </w:r>
      <w:r w:rsidR="00D240BF">
        <w:br w:type="page"/>
      </w:r>
    </w:p>
    <w:p w14:paraId="1A32AA5C" w14:textId="6BDFE666" w:rsidR="00D7701C" w:rsidRDefault="00D7701C" w:rsidP="008B79F2">
      <w:pPr>
        <w:pStyle w:val="Heading2"/>
      </w:pPr>
      <w:bookmarkStart w:id="4" w:name="_Toc147867252"/>
      <w:r>
        <w:lastRenderedPageBreak/>
        <w:t xml:space="preserve">The Management’s Actions and Response </w:t>
      </w:r>
      <w:r w:rsidR="00DF0952">
        <w:t>to</w:t>
      </w:r>
      <w:r>
        <w:t xml:space="preserve"> the </w:t>
      </w:r>
      <w:r w:rsidR="00DF0952">
        <w:t>Energy Efficacy</w:t>
      </w:r>
      <w:r>
        <w:t xml:space="preserve"> of The Kings </w:t>
      </w:r>
      <w:r w:rsidR="00634020">
        <w:t>Arms</w:t>
      </w:r>
      <w:r>
        <w:t xml:space="preserve"> Hotel</w:t>
      </w:r>
      <w:bookmarkEnd w:id="4"/>
    </w:p>
    <w:p w14:paraId="24BE3E9A" w14:textId="31002EEA" w:rsidR="00D7701C" w:rsidRDefault="00D7701C" w:rsidP="00D7701C">
      <w:r>
        <w:t xml:space="preserve">Examining the management's activities and reactions </w:t>
      </w:r>
      <w:r w:rsidR="00E8480A">
        <w:t>to</w:t>
      </w:r>
      <w:r>
        <w:t xml:space="preserve"> the energy efficiency of The Kings </w:t>
      </w:r>
      <w:r w:rsidR="00634020">
        <w:t>Arms</w:t>
      </w:r>
      <w:r>
        <w:t xml:space="preserve"> Hotel gives significant insights into how this particular area of sustainability is being addressed within the company. Energy efficiency is a vital component of sustainability since it not only decreases the environmental effect but also contributes to economic savings</w:t>
      </w:r>
      <w:r w:rsidR="008B0560">
        <w:t xml:space="preserve"> (Darcy, Ambrose, and </w:t>
      </w:r>
      <w:proofErr w:type="spellStart"/>
      <w:r w:rsidR="008B0560">
        <w:t>Bulhalis</w:t>
      </w:r>
      <w:proofErr w:type="spellEnd"/>
      <w:r w:rsidR="008B0560">
        <w:t>, 2012)</w:t>
      </w:r>
      <w:r>
        <w:t xml:space="preserve">. Here, </w:t>
      </w:r>
      <w:r w:rsidR="008B0560">
        <w:t>it</w:t>
      </w:r>
      <w:r>
        <w:t xml:space="preserve"> </w:t>
      </w:r>
      <w:r w:rsidR="0006072F">
        <w:t>investigates</w:t>
      </w:r>
      <w:r>
        <w:t xml:space="preserve"> how The Kings </w:t>
      </w:r>
      <w:r w:rsidR="00634020">
        <w:t>Arms</w:t>
      </w:r>
      <w:r>
        <w:t xml:space="preserve"> Hotel's management is actively acting to boost energy efficiency:</w:t>
      </w:r>
    </w:p>
    <w:p w14:paraId="562415E5" w14:textId="55E6560D" w:rsidR="00D7701C" w:rsidRDefault="00D7701C" w:rsidP="00D7701C">
      <w:r w:rsidRPr="0067625C">
        <w:rPr>
          <w:b/>
          <w:bCs/>
        </w:rPr>
        <w:t xml:space="preserve">Energy Audits and </w:t>
      </w:r>
      <w:r w:rsidR="003F2D09" w:rsidRPr="0067625C">
        <w:rPr>
          <w:b/>
          <w:bCs/>
        </w:rPr>
        <w:t>E</w:t>
      </w:r>
      <w:r w:rsidRPr="0067625C">
        <w:rPr>
          <w:b/>
          <w:bCs/>
        </w:rPr>
        <w:t>valuations:</w:t>
      </w:r>
      <w:r>
        <w:t xml:space="preserve"> Management at The Kings </w:t>
      </w:r>
      <w:r w:rsidR="00634020">
        <w:t>Arms</w:t>
      </w:r>
      <w:r>
        <w:t xml:space="preserve"> Hotel undertakes energy audits and evaluations. This involves employing specialists or working with energy efficiency consultants to discover locations where energy usage might be lowered. These audits serve as the premise for designing targeted energy efficiency measures</w:t>
      </w:r>
      <w:r w:rsidR="0006072F">
        <w:t xml:space="preserve"> (Ford &amp; Sturman, 2020)</w:t>
      </w:r>
      <w:r>
        <w:t>.</w:t>
      </w:r>
    </w:p>
    <w:p w14:paraId="00802431" w14:textId="2AC06653" w:rsidR="0074272D" w:rsidRDefault="0074272D" w:rsidP="0074272D">
      <w:pPr>
        <w:jc w:val="center"/>
      </w:pPr>
      <w:r>
        <w:rPr>
          <w:noProof/>
        </w:rPr>
        <w:drawing>
          <wp:inline distT="0" distB="0" distL="0" distR="0" wp14:anchorId="3D912139" wp14:editId="146BEF1F">
            <wp:extent cx="3178419" cy="3709935"/>
            <wp:effectExtent l="57150" t="38100" r="22225" b="8128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222530C" w14:textId="577937D3" w:rsidR="00391C23" w:rsidRPr="00391C23" w:rsidRDefault="00391C23" w:rsidP="00391C23">
      <w:pPr>
        <w:jc w:val="center"/>
        <w:rPr>
          <w:b/>
          <w:bCs/>
          <w:i/>
          <w:iCs/>
        </w:rPr>
      </w:pPr>
      <w:r w:rsidRPr="00391C23">
        <w:rPr>
          <w:b/>
          <w:bCs/>
          <w:i/>
          <w:iCs/>
        </w:rPr>
        <w:t>Figure-1 Management’s Actions and Response to the Energy Efficacy of The Kings Arms Hotel (Ford &amp; Sturman, 2020).</w:t>
      </w:r>
    </w:p>
    <w:p w14:paraId="7030D4FE" w14:textId="605F77D6" w:rsidR="00D7701C" w:rsidRPr="00391C23" w:rsidRDefault="00391C23" w:rsidP="00391C23">
      <w:pPr>
        <w:spacing w:line="259" w:lineRule="auto"/>
        <w:jc w:val="left"/>
        <w:rPr>
          <w:b/>
          <w:bCs/>
        </w:rPr>
      </w:pPr>
      <w:r>
        <w:rPr>
          <w:b/>
          <w:bCs/>
        </w:rPr>
        <w:br w:type="page"/>
      </w:r>
      <w:r w:rsidR="00D7701C" w:rsidRPr="0067625C">
        <w:rPr>
          <w:b/>
          <w:bCs/>
        </w:rPr>
        <w:lastRenderedPageBreak/>
        <w:t>Investment in Energy-Efficient Technologies:</w:t>
      </w:r>
      <w:r w:rsidR="00D7701C">
        <w:t xml:space="preserve"> Management aggressively invests in energy-efficient technologies and systems. </w:t>
      </w:r>
      <w:r w:rsidR="00CB5820">
        <w:t xml:space="preserve">These </w:t>
      </w:r>
      <w:r w:rsidR="0067625C">
        <w:t>cover</w:t>
      </w:r>
      <w:r w:rsidR="00D7701C">
        <w:t xml:space="preserve"> updating lamps to energy-efficient LED bulbs, implementing smart thermostats, and integrating occupancy sensors to manage lighting and HVAC systems. The urge to invest in such technology reflects a commitment to reduce energy use</w:t>
      </w:r>
      <w:r w:rsidR="00451966">
        <w:t xml:space="preserve"> (Clegg, </w:t>
      </w:r>
      <w:proofErr w:type="spellStart"/>
      <w:r w:rsidR="00451966">
        <w:t>Skyttermoen</w:t>
      </w:r>
      <w:proofErr w:type="spellEnd"/>
      <w:r w:rsidR="00451966">
        <w:t xml:space="preserve">, and </w:t>
      </w:r>
      <w:proofErr w:type="spellStart"/>
      <w:r w:rsidR="00451966">
        <w:t>Vaagaasar</w:t>
      </w:r>
      <w:proofErr w:type="spellEnd"/>
      <w:r w:rsidR="00451966">
        <w:t>, 2021)</w:t>
      </w:r>
      <w:r w:rsidR="00D7701C">
        <w:t>.</w:t>
      </w:r>
    </w:p>
    <w:p w14:paraId="5EAD0C3D" w14:textId="2ACFC19A" w:rsidR="00D7701C" w:rsidRDefault="00D7701C" w:rsidP="00D7701C">
      <w:r w:rsidRPr="0067625C">
        <w:rPr>
          <w:b/>
          <w:bCs/>
        </w:rPr>
        <w:t xml:space="preserve">Setting Energy Efficiency </w:t>
      </w:r>
      <w:r w:rsidR="003F2D09" w:rsidRPr="0067625C">
        <w:rPr>
          <w:b/>
          <w:bCs/>
        </w:rPr>
        <w:t>O</w:t>
      </w:r>
      <w:r w:rsidRPr="0067625C">
        <w:rPr>
          <w:b/>
          <w:bCs/>
        </w:rPr>
        <w:t xml:space="preserve">bjectives: </w:t>
      </w:r>
      <w:r>
        <w:t>The management team develops defined energy efficiency objectives and targets. These objectives may include lowering energy usage by a specified percentage over a certain time, attaining energy-related certifications, or completing regulatory requirements. Setting targets helps steer the hotel's energy-saving initiatives</w:t>
      </w:r>
      <w:r w:rsidR="00241754">
        <w:t xml:space="preserve"> (Dawson, Lemelin, and Stewart, 2012)</w:t>
      </w:r>
      <w:r>
        <w:t>.</w:t>
      </w:r>
    </w:p>
    <w:p w14:paraId="5D6B9AC0" w14:textId="710DD0DF" w:rsidR="003F2D09" w:rsidRDefault="00D7701C" w:rsidP="00D7701C">
      <w:r w:rsidRPr="0067625C">
        <w:rPr>
          <w:b/>
          <w:bCs/>
        </w:rPr>
        <w:t>Employee Training and Engagement:</w:t>
      </w:r>
      <w:r>
        <w:t xml:space="preserve"> Management understands the significance of workers in attaining energy efficiency. They provide training sessions to educate personnel on energy-saving methods. Employees are exhorted to switch off lighting and appliances when not in use, report energy loss, and support environmental programs</w:t>
      </w:r>
      <w:r w:rsidR="0005210E">
        <w:t xml:space="preserve"> (Robson, 2016)</w:t>
      </w:r>
      <w:r>
        <w:t>.</w:t>
      </w:r>
    </w:p>
    <w:p w14:paraId="3763B3E3" w14:textId="7237AEC3" w:rsidR="00D7701C" w:rsidRDefault="00D7701C" w:rsidP="00D7701C">
      <w:r w:rsidRPr="0067625C">
        <w:rPr>
          <w:b/>
          <w:bCs/>
        </w:rPr>
        <w:t xml:space="preserve">Monitoring and Benchmarking: </w:t>
      </w:r>
      <w:r>
        <w:t xml:space="preserve">The management implements systems to monitor and benchmark energy use. Regular surveillance of energy use enables them to discover abnormalities and make real-time changes. Benchmarking to industry standards and best practices guarantees that The Kings </w:t>
      </w:r>
      <w:r w:rsidR="00634020">
        <w:t>Arms</w:t>
      </w:r>
      <w:r>
        <w:t xml:space="preserve"> Hotel stays competitive in terms of energy efficiency</w:t>
      </w:r>
      <w:r w:rsidR="00574064">
        <w:t xml:space="preserve"> (Aksoy et al. 2022)</w:t>
      </w:r>
      <w:r>
        <w:t>.</w:t>
      </w:r>
    </w:p>
    <w:p w14:paraId="1448611B" w14:textId="0E126F24" w:rsidR="00D7701C" w:rsidRDefault="00D7701C" w:rsidP="00D7701C">
      <w:r w:rsidRPr="0067625C">
        <w:rPr>
          <w:b/>
          <w:bCs/>
        </w:rPr>
        <w:t>Energy Management Software:</w:t>
      </w:r>
      <w:r>
        <w:t xml:space="preserve"> Utilizing energy management software is a proactive move done by management. These technologies enable real-time monitoring and offer data analytics to uncover trends and possibilities for improvement. The program may also create reports to measure progress toward energy conservation objectives</w:t>
      </w:r>
      <w:r w:rsidR="000D58FD">
        <w:t xml:space="preserve"> (Legrand, Sloan, and Chen, 2023)</w:t>
      </w:r>
      <w:r>
        <w:t>.</w:t>
      </w:r>
    </w:p>
    <w:p w14:paraId="2BFA8006" w14:textId="32B7F2B2" w:rsidR="00D7701C" w:rsidRDefault="00D7701C" w:rsidP="00D7701C">
      <w:r w:rsidRPr="0067625C">
        <w:rPr>
          <w:b/>
          <w:bCs/>
        </w:rPr>
        <w:t>Energy-Efficient Building Design:</w:t>
      </w:r>
      <w:r>
        <w:t xml:space="preserve"> Management choices include considerations for energy-efficient building design and construction methodologies</w:t>
      </w:r>
      <w:r w:rsidR="0074272D">
        <w:t xml:space="preserve"> (</w:t>
      </w:r>
      <w:proofErr w:type="spellStart"/>
      <w:r w:rsidR="0074272D">
        <w:t>Bandalouski</w:t>
      </w:r>
      <w:proofErr w:type="spellEnd"/>
      <w:r w:rsidR="0074272D">
        <w:t xml:space="preserve"> et al., 2018)</w:t>
      </w:r>
      <w:r>
        <w:t>. This may mean employing sustainable building materials, enhancing natural illumination, and designing HVAC systems for efficiency. New construction and renovations are carried out with energy efficiency in mind</w:t>
      </w:r>
      <w:r w:rsidR="000D58FD">
        <w:t xml:space="preserve"> (Cooper &amp; Hall, 2019)</w:t>
      </w:r>
      <w:r>
        <w:t>.</w:t>
      </w:r>
    </w:p>
    <w:p w14:paraId="1C9CF298" w14:textId="1168EB7F" w:rsidR="00D7701C" w:rsidRDefault="00D7701C" w:rsidP="00D7701C">
      <w:r w:rsidRPr="0067625C">
        <w:rPr>
          <w:b/>
          <w:bCs/>
        </w:rPr>
        <w:t>Renewable Energy Sources:</w:t>
      </w:r>
      <w:r>
        <w:t xml:space="preserve"> The management examines the integration of renewable energy sources, such as solar panels or wind turbines, to create pure and sustainable energy on-site. This </w:t>
      </w:r>
      <w:r>
        <w:lastRenderedPageBreak/>
        <w:t>decreases the hotel's dependence on conventional energy sources and leads to a decreased carbon impact</w:t>
      </w:r>
      <w:r w:rsidR="00922103">
        <w:t xml:space="preserve"> (Tribe, 2009)</w:t>
      </w:r>
      <w:r>
        <w:t>.</w:t>
      </w:r>
    </w:p>
    <w:p w14:paraId="79658D2D" w14:textId="77C2500C" w:rsidR="003F2D09" w:rsidRDefault="00D7701C" w:rsidP="00D7701C">
      <w:r w:rsidRPr="0067625C">
        <w:rPr>
          <w:b/>
          <w:bCs/>
        </w:rPr>
        <w:t>Sustainability Reporting:</w:t>
      </w:r>
      <w:r>
        <w:t xml:space="preserve"> The Kings </w:t>
      </w:r>
      <w:r w:rsidR="00634020">
        <w:t>Arms</w:t>
      </w:r>
      <w:r>
        <w:t xml:space="preserve"> Hotel's management is engaged in sustainability reporting. They compile statistics on energy use, carbon emissions, and energy-related cost reductions. This information is used in sustainability reports to demonstrate openness and responsibility to stakeholders</w:t>
      </w:r>
      <w:r w:rsidR="00922103">
        <w:t xml:space="preserve"> (Brotherton, 2015)</w:t>
      </w:r>
      <w:r>
        <w:t>.</w:t>
      </w:r>
    </w:p>
    <w:p w14:paraId="09410658" w14:textId="32140C63" w:rsidR="00D7701C" w:rsidRDefault="00D7701C" w:rsidP="00D7701C">
      <w:r w:rsidRPr="0067625C">
        <w:rPr>
          <w:b/>
          <w:bCs/>
        </w:rPr>
        <w:t>Regulatory Compliance:</w:t>
      </w:r>
      <w:r>
        <w:t xml:space="preserve"> Management ensures that the hotel conforms to applicable energy efficiency requirements and standards. Compliance with local, state, and national energy efficiency laws is a priority</w:t>
      </w:r>
      <w:r w:rsidR="00574064">
        <w:t xml:space="preserve"> (</w:t>
      </w:r>
      <w:proofErr w:type="spellStart"/>
      <w:r w:rsidR="00574064">
        <w:t>Arghandewal</w:t>
      </w:r>
      <w:proofErr w:type="spellEnd"/>
      <w:r w:rsidR="00574064">
        <w:t>, 2023)</w:t>
      </w:r>
      <w:r>
        <w:t>.</w:t>
      </w:r>
    </w:p>
    <w:p w14:paraId="245DEE39" w14:textId="77777777" w:rsidR="00D74140" w:rsidRDefault="00D74140">
      <w:pPr>
        <w:spacing w:line="259" w:lineRule="auto"/>
        <w:jc w:val="left"/>
        <w:rPr>
          <w:rFonts w:eastAsiaTheme="majorEastAsia" w:cstheme="majorBidi"/>
          <w:b/>
          <w:sz w:val="28"/>
          <w:szCs w:val="26"/>
        </w:rPr>
      </w:pPr>
      <w:r>
        <w:br w:type="page"/>
      </w:r>
    </w:p>
    <w:p w14:paraId="4CEE97F2" w14:textId="7ED74ACF" w:rsidR="00D7701C" w:rsidRDefault="0067625C" w:rsidP="00D74140">
      <w:pPr>
        <w:pStyle w:val="Heading2"/>
      </w:pPr>
      <w:bookmarkStart w:id="5" w:name="_Toc147867253"/>
      <w:r>
        <w:lastRenderedPageBreak/>
        <w:t xml:space="preserve">Some </w:t>
      </w:r>
      <w:r w:rsidR="00D74140">
        <w:t>limitations</w:t>
      </w:r>
      <w:r>
        <w:t xml:space="preserve"> for the management of the Kings Arms Hotel</w:t>
      </w:r>
      <w:bookmarkEnd w:id="5"/>
      <w:r>
        <w:t xml:space="preserve"> </w:t>
      </w:r>
    </w:p>
    <w:p w14:paraId="78480351" w14:textId="0BC14092" w:rsidR="00D7701C" w:rsidRDefault="00D7701C" w:rsidP="00922103">
      <w:pPr>
        <w:spacing w:before="240"/>
      </w:pPr>
      <w:r w:rsidRPr="00D74140">
        <w:rPr>
          <w:b/>
          <w:bCs/>
        </w:rPr>
        <w:t xml:space="preserve">Financial </w:t>
      </w:r>
      <w:r w:rsidR="00D74140">
        <w:rPr>
          <w:b/>
          <w:bCs/>
        </w:rPr>
        <w:t>L</w:t>
      </w:r>
      <w:r w:rsidRPr="00D74140">
        <w:rPr>
          <w:b/>
          <w:bCs/>
        </w:rPr>
        <w:t>imits:</w:t>
      </w:r>
      <w:r>
        <w:t xml:space="preserve"> One important drawback is the probable financial limits encountered by the management. While investing in energy-efficient technology and practices may offer long-term cost advantages, the initial money needed for such adjustments might be large</w:t>
      </w:r>
      <w:r w:rsidR="00922103">
        <w:t xml:space="preserve"> (Wahab &amp; Cooper, 2005)</w:t>
      </w:r>
      <w:r>
        <w:t>. The hotel may have limited financial resources, which might hamper the deployment of energy-efficient solutions. This constraint may slow down the rate of energy efficiency improvements or need a prolonged return on investment term</w:t>
      </w:r>
      <w:r w:rsidR="00574064">
        <w:t xml:space="preserve"> (</w:t>
      </w:r>
      <w:proofErr w:type="spellStart"/>
      <w:r w:rsidR="00574064">
        <w:t>Arghandewal</w:t>
      </w:r>
      <w:proofErr w:type="spellEnd"/>
      <w:r w:rsidR="00574064">
        <w:t>, 2023)</w:t>
      </w:r>
      <w:r>
        <w:t>.</w:t>
      </w:r>
    </w:p>
    <w:p w14:paraId="0FD6DF62" w14:textId="29B8AC79" w:rsidR="00391C23" w:rsidRDefault="00391C23" w:rsidP="00922103">
      <w:pPr>
        <w:spacing w:before="240"/>
      </w:pPr>
      <w:r>
        <w:rPr>
          <w:noProof/>
        </w:rPr>
        <w:drawing>
          <wp:inline distT="0" distB="0" distL="0" distR="0" wp14:anchorId="326BEF95" wp14:editId="492EF6A3">
            <wp:extent cx="5807947" cy="3245617"/>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2CBD6EF5" w14:textId="16003E77" w:rsidR="00391C23" w:rsidRPr="00391C23" w:rsidRDefault="00391C23" w:rsidP="00391C23">
      <w:pPr>
        <w:jc w:val="center"/>
        <w:rPr>
          <w:b/>
          <w:bCs/>
          <w:i/>
          <w:iCs/>
        </w:rPr>
      </w:pPr>
      <w:r w:rsidRPr="00391C23">
        <w:rPr>
          <w:b/>
          <w:bCs/>
          <w:i/>
          <w:iCs/>
        </w:rPr>
        <w:t>Figure-2 Some limitations for the management of the Kings Arms Hotel (Albuquerque et al., 2020).</w:t>
      </w:r>
    </w:p>
    <w:p w14:paraId="4E09EBE8" w14:textId="27C49099" w:rsidR="00D7701C" w:rsidRDefault="00D7701C" w:rsidP="00D7701C">
      <w:r w:rsidRPr="00D74140">
        <w:rPr>
          <w:b/>
          <w:bCs/>
        </w:rPr>
        <w:t>Resource Availability:</w:t>
      </w:r>
      <w:r>
        <w:t xml:space="preserve"> The efficacy of energy efficiency initiatives typically relies on the availability of resources and knowledge. The Kings </w:t>
      </w:r>
      <w:r w:rsidR="00634020">
        <w:t>Arms</w:t>
      </w:r>
      <w:r>
        <w:t xml:space="preserve"> Hotel may confront restrictions connected to the availability of competent individuals or external experts specialized in energy efficiency</w:t>
      </w:r>
      <w:r w:rsidR="00574064">
        <w:t xml:space="preserve"> (Albuquerque et al., 2020)</w:t>
      </w:r>
      <w:r>
        <w:t>. Without the requisite resources and knowledge, the hotel may have issues in performing energy audits, employing modern energy management systems, and successfully monitoring and optimizing energy use</w:t>
      </w:r>
      <w:r w:rsidR="00922103">
        <w:t xml:space="preserve"> (Mill, 2012)</w:t>
      </w:r>
      <w:r>
        <w:t>.</w:t>
      </w:r>
    </w:p>
    <w:p w14:paraId="450998BE" w14:textId="4AC4A675" w:rsidR="00D7701C" w:rsidRDefault="0048334B" w:rsidP="00D7701C">
      <w:r w:rsidRPr="0048334B">
        <w:rPr>
          <w:b/>
          <w:bCs/>
        </w:rPr>
        <w:lastRenderedPageBreak/>
        <w:t>V</w:t>
      </w:r>
      <w:r w:rsidR="00D7701C" w:rsidRPr="0048334B">
        <w:rPr>
          <w:b/>
          <w:bCs/>
        </w:rPr>
        <w:t xml:space="preserve">isitor </w:t>
      </w:r>
      <w:r w:rsidRPr="0048334B">
        <w:rPr>
          <w:b/>
          <w:bCs/>
        </w:rPr>
        <w:t>Ease</w:t>
      </w:r>
      <w:r w:rsidR="00D7701C" w:rsidRPr="0048334B">
        <w:rPr>
          <w:b/>
          <w:bCs/>
        </w:rPr>
        <w:t xml:space="preserve"> and Experience:</w:t>
      </w:r>
      <w:r w:rsidR="00D7701C">
        <w:t xml:space="preserve"> Another constraint is the possible </w:t>
      </w:r>
      <w:r>
        <w:t>effect</w:t>
      </w:r>
      <w:r w:rsidR="00D7701C">
        <w:t xml:space="preserve"> of energy-saving initiatives on visitor comfort and experience. For instance, stringent temperature control settings to decrease heating or cooling expenses may contribute to visitor discomfort</w:t>
      </w:r>
      <w:r w:rsidR="0074272D">
        <w:t xml:space="preserve"> (</w:t>
      </w:r>
      <w:proofErr w:type="spellStart"/>
      <w:r w:rsidR="0074272D">
        <w:t>Bandalouski</w:t>
      </w:r>
      <w:proofErr w:type="spellEnd"/>
      <w:r w:rsidR="0074272D">
        <w:t xml:space="preserve"> et al., 2018)</w:t>
      </w:r>
      <w:r w:rsidR="00D7701C">
        <w:t xml:space="preserve">. Similarly, employing rigorous </w:t>
      </w:r>
      <w:r>
        <w:t>water-saving</w:t>
      </w:r>
      <w:r w:rsidR="00D7701C">
        <w:t xml:space="preserve"> measures might compromise the quality of visitor showers or facilities. Balancing energy conservation with visitor delight is a difficult task, and management must carefully handle this trade-off to prevent </w:t>
      </w:r>
      <w:r>
        <w:t>unfavourable</w:t>
      </w:r>
      <w:r w:rsidR="00D7701C">
        <w:t xml:space="preserve"> guest feedback or reduced occupancy rates</w:t>
      </w:r>
      <w:r w:rsidR="00922103">
        <w:t xml:space="preserve"> (Laws, Prideaux, and Chon, 2007)</w:t>
      </w:r>
      <w:r w:rsidR="00D7701C">
        <w:t>.</w:t>
      </w:r>
      <w:r>
        <w:t xml:space="preserve"> </w:t>
      </w:r>
      <w:r w:rsidR="00D7701C">
        <w:t xml:space="preserve">By understanding and addressing these constraints, the hotel may continue to make progress in its </w:t>
      </w:r>
      <w:r>
        <w:t>energy-saving</w:t>
      </w:r>
      <w:r w:rsidR="00D7701C">
        <w:t xml:space="preserve"> initiatives while maintaining a wonderful client experience.</w:t>
      </w:r>
    </w:p>
    <w:p w14:paraId="1C35792F" w14:textId="77777777" w:rsidR="00D7701C" w:rsidRDefault="00D7701C" w:rsidP="00D7701C"/>
    <w:p w14:paraId="4A76B07A" w14:textId="77777777" w:rsidR="00D7701C" w:rsidRDefault="00D7701C" w:rsidP="00D7701C"/>
    <w:p w14:paraId="465D1F32" w14:textId="77777777" w:rsidR="00D7701C" w:rsidRDefault="00D7701C" w:rsidP="00D7701C"/>
    <w:p w14:paraId="7D82AA0F" w14:textId="77777777" w:rsidR="00D7701C" w:rsidRDefault="00D7701C" w:rsidP="00D7701C"/>
    <w:p w14:paraId="4B5A4259" w14:textId="77777777" w:rsidR="0048334B" w:rsidRDefault="0048334B">
      <w:pPr>
        <w:spacing w:line="259" w:lineRule="auto"/>
        <w:jc w:val="left"/>
      </w:pPr>
      <w:r>
        <w:br w:type="page"/>
      </w:r>
    </w:p>
    <w:p w14:paraId="0DD821C3" w14:textId="4456A73A" w:rsidR="00D7701C" w:rsidRDefault="00D7701C" w:rsidP="0048334B">
      <w:pPr>
        <w:pStyle w:val="Heading1"/>
      </w:pPr>
      <w:bookmarkStart w:id="6" w:name="_Toc147867254"/>
      <w:r>
        <w:lastRenderedPageBreak/>
        <w:t xml:space="preserve">Future Policy &amp; Management Recommendations for The Kings </w:t>
      </w:r>
      <w:r w:rsidR="00634020">
        <w:t>Arms</w:t>
      </w:r>
      <w:r>
        <w:t xml:space="preserve"> Hotel</w:t>
      </w:r>
      <w:bookmarkEnd w:id="6"/>
    </w:p>
    <w:p w14:paraId="3F81C493" w14:textId="404D07B3" w:rsidR="00D7701C" w:rsidRDefault="00D7701C" w:rsidP="00D7701C">
      <w:r>
        <w:t xml:space="preserve">To enhance energy efficiency and sustainability at The Kings </w:t>
      </w:r>
      <w:r w:rsidR="00634020">
        <w:t>Arms</w:t>
      </w:r>
      <w:r>
        <w:t xml:space="preserve"> Hotel, and to address some of the limits noted previously, below are possible future policy and management recommendations:</w:t>
      </w:r>
    </w:p>
    <w:p w14:paraId="54B13C03" w14:textId="226918D3" w:rsidR="00D7701C" w:rsidRDefault="00D7701C" w:rsidP="00D7701C">
      <w:r w:rsidRPr="00756272">
        <w:rPr>
          <w:b/>
          <w:bCs/>
        </w:rPr>
        <w:t>Comprehensive Sustainability Policy:</w:t>
      </w:r>
      <w:r w:rsidR="00756272">
        <w:t xml:space="preserve"> </w:t>
      </w:r>
      <w:r>
        <w:t xml:space="preserve">Develop and execute a comprehensive sustainability strategy that clearly explains the hotel's commitment to energy efficiency and sustainability. This policy should specify explicit objectives for lowering energy usage, describe the hotel's strategy </w:t>
      </w:r>
      <w:r w:rsidR="00756272">
        <w:t>for</w:t>
      </w:r>
      <w:r>
        <w:t xml:space="preserve"> sustainable sourcing and waste reduction, and establish a schedule for attaining sustainability goals</w:t>
      </w:r>
      <w:r w:rsidR="00922103">
        <w:t xml:space="preserve"> (</w:t>
      </w:r>
      <w:proofErr w:type="spellStart"/>
      <w:r w:rsidR="00922103">
        <w:t>Igi</w:t>
      </w:r>
      <w:proofErr w:type="spellEnd"/>
      <w:r w:rsidR="00922103">
        <w:t>, 2021)</w:t>
      </w:r>
      <w:r>
        <w:t>.</w:t>
      </w:r>
    </w:p>
    <w:p w14:paraId="34EA15F8" w14:textId="7A0F10D9" w:rsidR="00391C23" w:rsidRDefault="00391C23" w:rsidP="00D7701C">
      <w:r>
        <w:rPr>
          <w:noProof/>
        </w:rPr>
        <w:drawing>
          <wp:inline distT="0" distB="0" distL="0" distR="0" wp14:anchorId="24F5B649" wp14:editId="0347F1AC">
            <wp:extent cx="5998866" cy="3416440"/>
            <wp:effectExtent l="0" t="0" r="0" b="317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2F064BF9" w14:textId="149E89DA" w:rsidR="00391C23" w:rsidRPr="00391C23" w:rsidRDefault="00391C23" w:rsidP="00391C23">
      <w:pPr>
        <w:jc w:val="center"/>
        <w:rPr>
          <w:b/>
          <w:bCs/>
          <w:i/>
          <w:iCs/>
        </w:rPr>
      </w:pPr>
      <w:r w:rsidRPr="00391C23">
        <w:rPr>
          <w:b/>
          <w:bCs/>
          <w:i/>
          <w:iCs/>
        </w:rPr>
        <w:t xml:space="preserve">Figure-3 Future Policy &amp; Management Recommendations (Faulkner, </w:t>
      </w:r>
      <w:proofErr w:type="spellStart"/>
      <w:r w:rsidRPr="00391C23">
        <w:rPr>
          <w:b/>
          <w:bCs/>
          <w:i/>
          <w:iCs/>
        </w:rPr>
        <w:t>Moscardo</w:t>
      </w:r>
      <w:proofErr w:type="spellEnd"/>
      <w:r w:rsidRPr="00391C23">
        <w:rPr>
          <w:b/>
          <w:bCs/>
          <w:i/>
          <w:iCs/>
        </w:rPr>
        <w:t>, and Laws, 2001).</w:t>
      </w:r>
    </w:p>
    <w:p w14:paraId="72E8E97B" w14:textId="543763E9" w:rsidR="00D7701C" w:rsidRDefault="00D7701C" w:rsidP="00D7701C">
      <w:r w:rsidRPr="00756272">
        <w:rPr>
          <w:b/>
          <w:bCs/>
        </w:rPr>
        <w:t>Energy Management Team:</w:t>
      </w:r>
      <w:r w:rsidR="00756272">
        <w:t xml:space="preserve"> </w:t>
      </w:r>
      <w:r>
        <w:t xml:space="preserve">Create a specialized energy management team or designate certain individuals accountable for administering energy efficiency initiatives. This team should encompass energy professionals and sustainability experts who can conduct frequent energy </w:t>
      </w:r>
      <w:r>
        <w:lastRenderedPageBreak/>
        <w:t>audits, identify potential for development, and execute energy-saving solutions</w:t>
      </w:r>
      <w:r w:rsidR="00922103">
        <w:t xml:space="preserve"> (Faulkner, </w:t>
      </w:r>
      <w:proofErr w:type="spellStart"/>
      <w:r w:rsidR="00922103">
        <w:t>Moscardo</w:t>
      </w:r>
      <w:proofErr w:type="spellEnd"/>
      <w:r w:rsidR="00922103">
        <w:t>, and Laws, 2001)</w:t>
      </w:r>
      <w:r>
        <w:t>.</w:t>
      </w:r>
    </w:p>
    <w:p w14:paraId="11B656AA" w14:textId="75CEC09F" w:rsidR="00D7701C" w:rsidRDefault="00D7701C" w:rsidP="00D7701C">
      <w:r w:rsidRPr="00756272">
        <w:rPr>
          <w:b/>
          <w:bCs/>
        </w:rPr>
        <w:t>Continuous Monitoring and Data Analytics:</w:t>
      </w:r>
      <w:r w:rsidR="00756272">
        <w:t xml:space="preserve"> </w:t>
      </w:r>
      <w:r>
        <w:t>Invest in modern energy monitoring and data analytics technologies to perpetually trace energy use trends across the hotel. Real-time data analysis may detect energy-wasting tendencies, allowing for prompt remedial action. Regularly evaluating energy data also helps in creating and modifying energy efficiency objectives</w:t>
      </w:r>
      <w:r w:rsidR="00922103">
        <w:t xml:space="preserve"> (</w:t>
      </w:r>
      <w:proofErr w:type="spellStart"/>
      <w:r w:rsidR="00922103">
        <w:t>Igi</w:t>
      </w:r>
      <w:proofErr w:type="spellEnd"/>
      <w:r w:rsidR="00922103">
        <w:t>, 2021)</w:t>
      </w:r>
      <w:r>
        <w:t>.</w:t>
      </w:r>
    </w:p>
    <w:p w14:paraId="53C051EA" w14:textId="2456D518" w:rsidR="00D7701C" w:rsidRDefault="00D7701C" w:rsidP="00D7701C">
      <w:r w:rsidRPr="00756272">
        <w:rPr>
          <w:b/>
          <w:bCs/>
        </w:rPr>
        <w:t>Renewable Energy Integration:</w:t>
      </w:r>
      <w:r w:rsidR="00756272">
        <w:t xml:space="preserve"> </w:t>
      </w:r>
      <w:r>
        <w:t xml:space="preserve">Explore </w:t>
      </w:r>
      <w:r w:rsidR="00756272">
        <w:t xml:space="preserve">the </w:t>
      </w:r>
      <w:r>
        <w:t>potential for integrating renewable energy sources, such as solar panels or wind turbines, into the hotel's energy supply. Investing in renewable energy infrastructure may lead to long-term cost reductions and significantly lower the hotel's carbon impact</w:t>
      </w:r>
      <w:r w:rsidR="00574064">
        <w:t xml:space="preserve"> (Albuquerque et al., 2020)</w:t>
      </w:r>
      <w:r>
        <w:t>.</w:t>
      </w:r>
    </w:p>
    <w:p w14:paraId="3EAB70D0" w14:textId="69ABADCD" w:rsidR="00D7701C" w:rsidRDefault="00D7701C" w:rsidP="00D7701C">
      <w:r w:rsidRPr="00756272">
        <w:rPr>
          <w:b/>
          <w:bCs/>
        </w:rPr>
        <w:t>Energy-Efficient Technologies:</w:t>
      </w:r>
      <w:r w:rsidR="00756272">
        <w:t xml:space="preserve"> </w:t>
      </w:r>
      <w:r>
        <w:t>Continue to invest in energy-efficient technology and systems, such as energy-efficient lighting, HVAC controls, and smart building automation. Regularly analyze developing technology to be at the vanguard of energy efficiency developments</w:t>
      </w:r>
      <w:r w:rsidR="00922103">
        <w:t xml:space="preserve"> (Laws, Prideaux, and Chon, 2007)</w:t>
      </w:r>
      <w:r>
        <w:t>.</w:t>
      </w:r>
    </w:p>
    <w:p w14:paraId="3C6E347D" w14:textId="3007FF94" w:rsidR="00DA1A12" w:rsidRDefault="00D7701C" w:rsidP="00D7701C">
      <w:r w:rsidRPr="00756272">
        <w:rPr>
          <w:b/>
          <w:bCs/>
        </w:rPr>
        <w:t>Employee Training and Engagement:</w:t>
      </w:r>
      <w:r w:rsidR="00756272">
        <w:t xml:space="preserve"> </w:t>
      </w:r>
      <w:r>
        <w:t>Develop continuing training sessions for personnel to promote knowledge about energy-saving methods and involve them in sustainability initiatives</w:t>
      </w:r>
      <w:r w:rsidR="00574064">
        <w:t xml:space="preserve"> (Arias, 2020)</w:t>
      </w:r>
      <w:r>
        <w:t xml:space="preserve">. Consider incentive programs to reward staff for their efforts </w:t>
      </w:r>
      <w:r w:rsidR="00E8480A">
        <w:t>in</w:t>
      </w:r>
      <w:r>
        <w:t xml:space="preserve"> energy efficiency initiatives.</w:t>
      </w:r>
    </w:p>
    <w:p w14:paraId="6650FEEF" w14:textId="62C8DA80" w:rsidR="00D7701C" w:rsidRDefault="00D7701C" w:rsidP="00D7701C">
      <w:r w:rsidRPr="00DA1A12">
        <w:rPr>
          <w:b/>
          <w:bCs/>
        </w:rPr>
        <w:t>Financial Incentives and Grants:</w:t>
      </w:r>
      <w:r w:rsidR="00DA1A12">
        <w:t xml:space="preserve"> </w:t>
      </w:r>
      <w:r>
        <w:t xml:space="preserve">Research and apply for government incentives, grants, or subsidies targeted at enhancing energy efficiency and sustainability in the hotel business. These financial incentives may assist </w:t>
      </w:r>
      <w:r w:rsidR="00DA1A12">
        <w:t>in covering</w:t>
      </w:r>
      <w:r>
        <w:t xml:space="preserve"> the early expenses of installing energy-saving solutions</w:t>
      </w:r>
      <w:r w:rsidR="00922103">
        <w:t xml:space="preserve"> (Mill, 2012)</w:t>
      </w:r>
      <w:r>
        <w:t>.</w:t>
      </w:r>
    </w:p>
    <w:p w14:paraId="6251FFDD" w14:textId="1DA85129" w:rsidR="00D7701C" w:rsidRDefault="00D7701C" w:rsidP="00D7701C">
      <w:r w:rsidRPr="003253D2">
        <w:rPr>
          <w:b/>
          <w:bCs/>
        </w:rPr>
        <w:t>Collaboration with Local Community:</w:t>
      </w:r>
      <w:r w:rsidR="003253D2">
        <w:t xml:space="preserve"> </w:t>
      </w:r>
      <w:r>
        <w:t>Strengthen engagement with the local community by participating in sustainability-related activities or collaborations. This might involve engaging in community clean-up initiatives, supporting local environmental organizations, or contributing to sustainability education programs</w:t>
      </w:r>
      <w:r w:rsidR="00922103">
        <w:t xml:space="preserve"> (Faulkner, </w:t>
      </w:r>
      <w:proofErr w:type="spellStart"/>
      <w:r w:rsidR="00922103">
        <w:t>Moscardo</w:t>
      </w:r>
      <w:proofErr w:type="spellEnd"/>
      <w:r w:rsidR="00922103">
        <w:t>, and Laws, 2001)</w:t>
      </w:r>
      <w:r>
        <w:t>.</w:t>
      </w:r>
    </w:p>
    <w:p w14:paraId="2AB4C682" w14:textId="1C26DA2F" w:rsidR="00D7701C" w:rsidRDefault="00D7701C" w:rsidP="00922103">
      <w:pPr>
        <w:spacing w:before="240"/>
      </w:pPr>
      <w:r w:rsidRPr="003253D2">
        <w:rPr>
          <w:b/>
          <w:bCs/>
        </w:rPr>
        <w:lastRenderedPageBreak/>
        <w:t>Certifications and Awards:</w:t>
      </w:r>
      <w:r w:rsidR="003253D2">
        <w:t xml:space="preserve"> </w:t>
      </w:r>
      <w:r>
        <w:t xml:space="preserve">Pursue applicable sustainability certifications and accolades, such as Green Key or LEED accreditation, to reflect The Kings </w:t>
      </w:r>
      <w:r w:rsidR="00634020">
        <w:t>Arms</w:t>
      </w:r>
      <w:r>
        <w:t xml:space="preserve"> Hotel's devotion to energy efficiency and sustainability. These certificates might give external substantiation and attract eco-conscious visitors</w:t>
      </w:r>
      <w:r w:rsidR="00922103">
        <w:t xml:space="preserve"> (Wahab &amp; Cooper, 2005)</w:t>
      </w:r>
      <w:r>
        <w:t>.</w:t>
      </w:r>
    </w:p>
    <w:p w14:paraId="789B4B17" w14:textId="17D76F05" w:rsidR="00D7701C" w:rsidRDefault="00D7701C" w:rsidP="00D7701C">
      <w:r w:rsidRPr="003253D2">
        <w:rPr>
          <w:b/>
          <w:bCs/>
        </w:rPr>
        <w:t>Regular Performance Reviews:</w:t>
      </w:r>
      <w:r w:rsidR="003253D2" w:rsidRPr="003253D2">
        <w:rPr>
          <w:b/>
          <w:bCs/>
        </w:rPr>
        <w:t xml:space="preserve"> </w:t>
      </w:r>
      <w:r>
        <w:t>Conduct frequent performance evaluations of energy efficiency efforts to evaluate their efficacy and suggest areas for improvement</w:t>
      </w:r>
      <w:r w:rsidR="00922103">
        <w:t xml:space="preserve"> (Tribe, 2009)</w:t>
      </w:r>
      <w:r>
        <w:t>. Adjust tactics and policies depending on performance feedback and changing conditions.</w:t>
      </w:r>
    </w:p>
    <w:p w14:paraId="789C9D2D" w14:textId="77777777" w:rsidR="00D7701C" w:rsidRDefault="00D7701C" w:rsidP="00D7701C"/>
    <w:p w14:paraId="10E03153" w14:textId="77777777" w:rsidR="003253D2" w:rsidRDefault="003253D2">
      <w:pPr>
        <w:spacing w:line="259" w:lineRule="auto"/>
        <w:jc w:val="left"/>
      </w:pPr>
      <w:r>
        <w:br w:type="page"/>
      </w:r>
    </w:p>
    <w:p w14:paraId="530817A5" w14:textId="77777777" w:rsidR="003253D2" w:rsidRDefault="003253D2" w:rsidP="00E44B63">
      <w:pPr>
        <w:pStyle w:val="Heading1"/>
      </w:pPr>
      <w:bookmarkStart w:id="7" w:name="_Toc147867255"/>
      <w:r>
        <w:lastRenderedPageBreak/>
        <w:t>C</w:t>
      </w:r>
      <w:r w:rsidR="00D7701C">
        <w:t>onclusion</w:t>
      </w:r>
      <w:bookmarkEnd w:id="7"/>
    </w:p>
    <w:p w14:paraId="6AFD4187" w14:textId="40D8E281" w:rsidR="00D7701C" w:rsidRDefault="00D7701C" w:rsidP="00D7701C">
      <w:r>
        <w:t xml:space="preserve">The Kings </w:t>
      </w:r>
      <w:r w:rsidR="00634020">
        <w:t>Arms</w:t>
      </w:r>
      <w:r>
        <w:t xml:space="preserve"> Hotel's proactive commitment to energy efficiency and sustainability illustrates its attention to environmental responsibility and operational excellence. The management's dedication to introducing energy-efficient technology, staff training, and visitor participation has established a firm basis for a more sustainable future.</w:t>
      </w:r>
      <w:r w:rsidR="00E44B63">
        <w:t xml:space="preserve"> </w:t>
      </w:r>
      <w:r>
        <w:t xml:space="preserve">Despite potential budgetary limits and the necessity for continuing resource allocation, the hotel's investment in renewable energy sources and regular monitoring demonstrates a forward-thinking approach. Moreover, a comprehensive sustainability strategy, coupled with data-driven decision-making, positions The Kings </w:t>
      </w:r>
      <w:r w:rsidR="00634020">
        <w:t>Arms</w:t>
      </w:r>
      <w:r>
        <w:t xml:space="preserve"> Hotel as a leader in the hospitality industry's sustainability path.</w:t>
      </w:r>
      <w:r w:rsidR="00E44B63">
        <w:t xml:space="preserve"> </w:t>
      </w:r>
      <w:r>
        <w:t>The hotel's initiatives not only contribute to a decreased environmental impact but also enhance client experiences and demonstrate corporate social responsibility. By integrating renewable energy sources and ensuring transparency via sustainability reporting, the hotel aligns itself with the modern 'Sustainable' concept, establishing an example for the industry and forging the path for a greener, more sustainable future in hospitality.</w:t>
      </w:r>
    </w:p>
    <w:p w14:paraId="15403A26" w14:textId="5C0373AF" w:rsidR="004A6FB0" w:rsidRDefault="004A6FB0">
      <w:pPr>
        <w:spacing w:line="259" w:lineRule="auto"/>
        <w:jc w:val="left"/>
      </w:pPr>
      <w:r>
        <w:br w:type="page"/>
      </w:r>
    </w:p>
    <w:p w14:paraId="0B79DD0A" w14:textId="2B842428" w:rsidR="004A6FB0" w:rsidRDefault="004A6FB0" w:rsidP="004A6FB0">
      <w:pPr>
        <w:pStyle w:val="Heading1"/>
      </w:pPr>
      <w:bookmarkStart w:id="8" w:name="_Toc147867256"/>
      <w:r>
        <w:lastRenderedPageBreak/>
        <w:t>References</w:t>
      </w:r>
      <w:bookmarkEnd w:id="8"/>
      <w:r>
        <w:t xml:space="preserve"> </w:t>
      </w:r>
    </w:p>
    <w:p w14:paraId="30AE0689" w14:textId="77777777" w:rsidR="00574064" w:rsidRDefault="00574064" w:rsidP="00574064">
      <w:r>
        <w:t xml:space="preserve">Aksoy, L., Choi, S., </w:t>
      </w:r>
      <w:proofErr w:type="spellStart"/>
      <w:r>
        <w:t>Dogru</w:t>
      </w:r>
      <w:proofErr w:type="spellEnd"/>
      <w:r>
        <w:t xml:space="preserve">, T., </w:t>
      </w:r>
      <w:proofErr w:type="spellStart"/>
      <w:r>
        <w:t>Keiningham</w:t>
      </w:r>
      <w:proofErr w:type="spellEnd"/>
      <w:r>
        <w:t xml:space="preserve">, T., Lorenz, M., Rubin, D. and Bruce Tracey, J. (2022). Global trends in hospitality. </w:t>
      </w:r>
      <w:r w:rsidRPr="00574064">
        <w:rPr>
          <w:i/>
          <w:iCs/>
        </w:rPr>
        <w:t>Journal of Business Research</w:t>
      </w:r>
      <w:r>
        <w:t>, 142.</w:t>
      </w:r>
    </w:p>
    <w:p w14:paraId="1F3D8426" w14:textId="77777777" w:rsidR="00574064" w:rsidRDefault="00574064" w:rsidP="00574064">
      <w:r>
        <w:t xml:space="preserve">Albuquerque, D.D., Shukla, V.K., Verma, A., Tyagi, S.K. and Sharma, P. (2020). Enhancing Sustainable Customer Dining Experience Through QR Code and Geo-Fencing. </w:t>
      </w:r>
      <w:r w:rsidRPr="00574064">
        <w:rPr>
          <w:i/>
          <w:iCs/>
        </w:rPr>
        <w:t>2020 International Conference on Computation, Automation and Knowledge Management (ICCAKM)</w:t>
      </w:r>
      <w:r>
        <w:t>.</w:t>
      </w:r>
    </w:p>
    <w:p w14:paraId="16035922" w14:textId="77777777" w:rsidR="00574064" w:rsidRDefault="00574064" w:rsidP="00574064">
      <w:proofErr w:type="spellStart"/>
      <w:r>
        <w:t>Arghandewal</w:t>
      </w:r>
      <w:proofErr w:type="spellEnd"/>
      <w:r>
        <w:t xml:space="preserve">, A. (2023). </w:t>
      </w:r>
      <w:r w:rsidRPr="00574064">
        <w:rPr>
          <w:i/>
          <w:iCs/>
        </w:rPr>
        <w:t>Everything you need to know about the Marriott Bonvoy rewards program</w:t>
      </w:r>
      <w:r>
        <w:t>. [online] CNN Underscored. Available at: https://edition.cnn.com/cnn-underscored/travel/marriott-bonvoy-guide [Accessed 19 May 2023].</w:t>
      </w:r>
    </w:p>
    <w:p w14:paraId="197F3117" w14:textId="46A45E77" w:rsidR="00574064" w:rsidRDefault="00574064" w:rsidP="00574064">
      <w:r>
        <w:t xml:space="preserve">Arias, C. (2020). </w:t>
      </w:r>
      <w:r w:rsidRPr="00574064">
        <w:rPr>
          <w:i/>
          <w:iCs/>
        </w:rPr>
        <w:t>Hospitality CRM: A Hotelier’s Guide to Learning Salesforce | By Christian Arias</w:t>
      </w:r>
      <w:r>
        <w:t>. [online] Hospitality Net. Available at: https://www.hospitalitynet.org/opinion/4098260.html [Accessed 19 May 2023].</w:t>
      </w:r>
    </w:p>
    <w:p w14:paraId="2AC8DF1D" w14:textId="3E1B8F5B" w:rsidR="00574064" w:rsidRDefault="00574064" w:rsidP="00574064">
      <w:r>
        <w:t xml:space="preserve">Artinah Zainal and Al, E. (2022). Current issues in hospitality and tourism research and innovations : proceedings of the International Hospitality and Tourism Conference, IHTC 2012, Kuala Lumpur, Malaysia, 3-5 September 2012. Boca Raton: </w:t>
      </w:r>
      <w:proofErr w:type="spellStart"/>
      <w:r>
        <w:t>Crc</w:t>
      </w:r>
      <w:proofErr w:type="spellEnd"/>
      <w:r>
        <w:t xml:space="preserve"> Press.</w:t>
      </w:r>
    </w:p>
    <w:p w14:paraId="0FF4D177" w14:textId="1A29F6DA" w:rsidR="00574064" w:rsidRDefault="00574064" w:rsidP="00574064">
      <w:proofErr w:type="spellStart"/>
      <w:r>
        <w:t>Bandalouski</w:t>
      </w:r>
      <w:proofErr w:type="spellEnd"/>
      <w:r>
        <w:t xml:space="preserve">, A.M., Kovalyov, M.Y., Pesch, E. and Tarim, S.A. (2018). An overview of revenue management and dynamic pricing models in hotel business. </w:t>
      </w:r>
      <w:r w:rsidRPr="00574064">
        <w:rPr>
          <w:i/>
          <w:iCs/>
        </w:rPr>
        <w:t>RAIRO - Operations Research</w:t>
      </w:r>
      <w:r>
        <w:t>, 52(1).</w:t>
      </w:r>
    </w:p>
    <w:p w14:paraId="1BD96A9D" w14:textId="674250E1" w:rsidR="005E766D" w:rsidRDefault="005E766D" w:rsidP="00574064">
      <w:r>
        <w:t xml:space="preserve">Brotherton. B (2015) Researching Hospitality &amp; Tourism 2nd </w:t>
      </w:r>
      <w:proofErr w:type="spellStart"/>
      <w:r>
        <w:t>Edn</w:t>
      </w:r>
      <w:proofErr w:type="spellEnd"/>
      <w:r>
        <w:t xml:space="preserve">. Sage. London </w:t>
      </w:r>
    </w:p>
    <w:p w14:paraId="0790D873" w14:textId="201D638D" w:rsidR="0025323C" w:rsidRDefault="0025323C" w:rsidP="00574064">
      <w:r>
        <w:t>Butler, R. and Pearce, D.G. (2023). Contemporary issues in tourism development. London ; New York: Routledge.</w:t>
      </w:r>
    </w:p>
    <w:p w14:paraId="0A60EF64" w14:textId="50BA6016" w:rsidR="00EE6398" w:rsidRDefault="00EE6398" w:rsidP="00574064">
      <w:r>
        <w:t xml:space="preserve">Clegg. S.R, </w:t>
      </w:r>
      <w:proofErr w:type="spellStart"/>
      <w:r>
        <w:t>Skyttermoen</w:t>
      </w:r>
      <w:proofErr w:type="spellEnd"/>
      <w:r>
        <w:t xml:space="preserve">. T. </w:t>
      </w:r>
      <w:proofErr w:type="spellStart"/>
      <w:r>
        <w:t>Vaagaasar</w:t>
      </w:r>
      <w:proofErr w:type="spellEnd"/>
      <w:r>
        <w:t xml:space="preserve"> .A.L, (2021) Project Management: A Value Creation Approach. Sage, London. </w:t>
      </w:r>
    </w:p>
    <w:p w14:paraId="392A039D" w14:textId="1C15C630" w:rsidR="005E766D" w:rsidRDefault="00EE6398" w:rsidP="00574064">
      <w:r>
        <w:t xml:space="preserve">Cooper, C. and Hall, M. (2019) Contemporary Tourism: An International Approach, 4 </w:t>
      </w:r>
      <w:proofErr w:type="spellStart"/>
      <w:r>
        <w:t>th</w:t>
      </w:r>
      <w:proofErr w:type="spellEnd"/>
      <w:r>
        <w:t xml:space="preserve"> </w:t>
      </w:r>
      <w:proofErr w:type="spellStart"/>
      <w:r>
        <w:t>Edn</w:t>
      </w:r>
      <w:proofErr w:type="spellEnd"/>
      <w:r>
        <w:t xml:space="preserve">. Goodfellows, Oxford. </w:t>
      </w:r>
    </w:p>
    <w:p w14:paraId="05A3752A" w14:textId="37FD2BB8" w:rsidR="00EE6398" w:rsidRDefault="00EE6398" w:rsidP="00574064">
      <w:r>
        <w:t xml:space="preserve">Darcy, S. Ambrose, J. </w:t>
      </w:r>
      <w:proofErr w:type="spellStart"/>
      <w:r>
        <w:t>Bulhalis</w:t>
      </w:r>
      <w:proofErr w:type="spellEnd"/>
      <w:r>
        <w:t xml:space="preserve">, D. (2012) Best Practice in Accessible Tourism: Inclusion, Disability, Ageing Population and Tourism, Channel View, London </w:t>
      </w:r>
    </w:p>
    <w:p w14:paraId="37B8E918" w14:textId="5C71E98A" w:rsidR="00EE6398" w:rsidRDefault="00EE6398" w:rsidP="00574064">
      <w:r>
        <w:lastRenderedPageBreak/>
        <w:t>Dawson, J. Lemelin, H. Stewart, E. (2012) Last Chance Tourism: Adapting Tourism Opportunities in a Changing World, Routledge, London</w:t>
      </w:r>
      <w:r w:rsidR="00FD1DDC">
        <w:t>.</w:t>
      </w:r>
    </w:p>
    <w:p w14:paraId="7796EA57" w14:textId="6555F046" w:rsidR="00FD1DDC" w:rsidRDefault="00FD1DDC" w:rsidP="00574064">
      <w:r>
        <w:t xml:space="preserve">Faulkner, B, </w:t>
      </w:r>
      <w:proofErr w:type="spellStart"/>
      <w:r>
        <w:t>Moscardo</w:t>
      </w:r>
      <w:proofErr w:type="spellEnd"/>
      <w:r>
        <w:t>, G, Laws, E, 2001, Tourism in 21st Century. Reflections on Experience. Continuum, London.</w:t>
      </w:r>
    </w:p>
    <w:p w14:paraId="0E9A645D" w14:textId="13A2765E" w:rsidR="006F74CE" w:rsidRDefault="00816A48" w:rsidP="00574064">
      <w:proofErr w:type="spellStart"/>
      <w:r>
        <w:t>Ford.R.C</w:t>
      </w:r>
      <w:proofErr w:type="spellEnd"/>
      <w:r>
        <w:t xml:space="preserve">, </w:t>
      </w:r>
      <w:proofErr w:type="spellStart"/>
      <w:r>
        <w:t>Sturman.M.C</w:t>
      </w:r>
      <w:proofErr w:type="spellEnd"/>
      <w:r>
        <w:t xml:space="preserve"> (2020) Managing Hospitality Organizations 2nd </w:t>
      </w:r>
      <w:proofErr w:type="spellStart"/>
      <w:r>
        <w:t>Edn</w:t>
      </w:r>
      <w:proofErr w:type="spellEnd"/>
      <w:r>
        <w:t xml:space="preserve">. Sage, London. Conrady, R., Buck, M. (2012) Trends and Issues in Global Tourism, Springer </w:t>
      </w:r>
    </w:p>
    <w:p w14:paraId="270D40AA" w14:textId="027D1BD0" w:rsidR="00CC6CDE" w:rsidRDefault="00CC6CDE" w:rsidP="00574064">
      <w:proofErr w:type="spellStart"/>
      <w:r>
        <w:t>Igi</w:t>
      </w:r>
      <w:proofErr w:type="spellEnd"/>
      <w:r>
        <w:t xml:space="preserve"> Global and Information Resources Management Association (2021). Green business : concepts, methodologies, tools, and applications. Hershey, Pennsylvania (701 E. Chocolate Avenue, Hershey, Pennsylvania, 17033, </w:t>
      </w:r>
      <w:proofErr w:type="spellStart"/>
      <w:r>
        <w:t>Usa</w:t>
      </w:r>
      <w:proofErr w:type="spellEnd"/>
      <w:r>
        <w:t xml:space="preserve">): </w:t>
      </w:r>
      <w:proofErr w:type="spellStart"/>
      <w:r>
        <w:t>Igi</w:t>
      </w:r>
      <w:proofErr w:type="spellEnd"/>
      <w:r>
        <w:t xml:space="preserve"> Global.</w:t>
      </w:r>
    </w:p>
    <w:p w14:paraId="3DB181C9" w14:textId="2DA1462C" w:rsidR="00B721F0" w:rsidRDefault="00B721F0" w:rsidP="00574064">
      <w:r>
        <w:t xml:space="preserve">Krippendorf, J, 2011, The Holiday Makers: Understanding the Impact of Leisure &amp; Travel; </w:t>
      </w:r>
    </w:p>
    <w:p w14:paraId="2D1171FC" w14:textId="77777777" w:rsidR="00B721F0" w:rsidRDefault="00B721F0" w:rsidP="00574064">
      <w:proofErr w:type="spellStart"/>
      <w:r>
        <w:t>Laws,E</w:t>
      </w:r>
      <w:proofErr w:type="spellEnd"/>
      <w:r>
        <w:t xml:space="preserve">. Prideaux, B. Chon, K. (2007) Crisis Management in Tourism, CABI, Wallingford </w:t>
      </w:r>
    </w:p>
    <w:p w14:paraId="36C61D95" w14:textId="77777777" w:rsidR="00CC6CDE" w:rsidRDefault="00CC6CDE" w:rsidP="00574064">
      <w:r>
        <w:t xml:space="preserve">Legrand, W., Chen, J.S. and </w:t>
      </w:r>
      <w:proofErr w:type="spellStart"/>
      <w:r>
        <w:t>Laeis</w:t>
      </w:r>
      <w:proofErr w:type="spellEnd"/>
      <w:r>
        <w:t>, G.C.M. (2022). Sustainability in the Hospitality Industry Principles of Sustainable Operations. Milton: Taylor &amp; Francis Group.</w:t>
      </w:r>
    </w:p>
    <w:p w14:paraId="6969BFA8" w14:textId="77777777" w:rsidR="00CC6CDE" w:rsidRDefault="00CC6CDE" w:rsidP="00574064">
      <w:r>
        <w:t>Legrand, W., Henri Kuokkanen and Day, J. (2023). Critical Questions in Sustainability and Hospitality. Taylor &amp; Francis.</w:t>
      </w:r>
    </w:p>
    <w:p w14:paraId="03A39CE1" w14:textId="79A092EA" w:rsidR="00CC6CDE" w:rsidRDefault="00CC6CDE" w:rsidP="00574064">
      <w:r>
        <w:t xml:space="preserve">Legrand, W., Sloan, P. and Chen, J.S. (2023). Sustainability in the Hospitality Industry 2nd Ed Principles of Sustainable Operations. Florence Taylor And Francis Ann Arbor, Michigan </w:t>
      </w:r>
      <w:proofErr w:type="spellStart"/>
      <w:r>
        <w:t>Proquest</w:t>
      </w:r>
      <w:proofErr w:type="spellEnd"/>
      <w:r>
        <w:t>.</w:t>
      </w:r>
    </w:p>
    <w:p w14:paraId="069213E2" w14:textId="4D0BCB1B" w:rsidR="00B721F0" w:rsidRDefault="00B721F0" w:rsidP="00574064">
      <w:r>
        <w:t xml:space="preserve">Mill, R. (2012) Resorts Management and Operations (3rd Ed) Wiley, London </w:t>
      </w:r>
    </w:p>
    <w:p w14:paraId="5BCDC112" w14:textId="2CEF92A9" w:rsidR="0093166E" w:rsidRDefault="00816A48" w:rsidP="00574064">
      <w:r>
        <w:t>Robson, C. (2016) Real World Research, Wiley, Chichester.</w:t>
      </w:r>
    </w:p>
    <w:p w14:paraId="00D162E1" w14:textId="3DC89C9C" w:rsidR="00CC6CDE" w:rsidRDefault="00CC6CDE" w:rsidP="00574064">
      <w:r>
        <w:t xml:space="preserve">Timo Ohnmacht, </w:t>
      </w:r>
      <w:proofErr w:type="spellStart"/>
      <w:r>
        <w:t>Priskin</w:t>
      </w:r>
      <w:proofErr w:type="spellEnd"/>
      <w:r>
        <w:t xml:space="preserve">, J. and </w:t>
      </w:r>
      <w:proofErr w:type="spellStart"/>
      <w:r>
        <w:t>Jürg</w:t>
      </w:r>
      <w:proofErr w:type="spellEnd"/>
      <w:r>
        <w:t xml:space="preserve"> Stettler (2022). Contemporary challenges of climate change, sustainable tourism consumption, and destination competitiveness. Bingley, Uk: Emerald Publishing.</w:t>
      </w:r>
    </w:p>
    <w:p w14:paraId="57304CD0" w14:textId="436AA526" w:rsidR="00D06414" w:rsidRDefault="00D06414" w:rsidP="00574064">
      <w:r>
        <w:t xml:space="preserve">Tribe J (2009) Philosophical issues in Tourism (Aspects of Tourism), Channel View </w:t>
      </w:r>
    </w:p>
    <w:p w14:paraId="10C7D1A8" w14:textId="7201183A" w:rsidR="00D7701C" w:rsidRDefault="00816A48" w:rsidP="00574064">
      <w:r>
        <w:t xml:space="preserve">Wahab S. &amp; Cooper C, 2005, Tourism in the Age of </w:t>
      </w:r>
      <w:proofErr w:type="spellStart"/>
      <w:r>
        <w:t>Globalisation</w:t>
      </w:r>
      <w:proofErr w:type="spellEnd"/>
      <w:r>
        <w:t>, Routledge, Abingdon Journals Annuals of Tourism Research</w:t>
      </w:r>
    </w:p>
    <w:p w14:paraId="5CC2C603" w14:textId="109DC601" w:rsidR="007C4E95" w:rsidRDefault="007C4E95">
      <w:pPr>
        <w:spacing w:line="259" w:lineRule="auto"/>
        <w:jc w:val="left"/>
      </w:pPr>
    </w:p>
    <w:sectPr w:rsidR="007C4E9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46C66B" w14:textId="77777777" w:rsidR="000B56EE" w:rsidRDefault="000B56EE" w:rsidP="0060546A">
      <w:pPr>
        <w:spacing w:after="0" w:line="240" w:lineRule="auto"/>
      </w:pPr>
      <w:r>
        <w:separator/>
      </w:r>
    </w:p>
  </w:endnote>
  <w:endnote w:type="continuationSeparator" w:id="0">
    <w:p w14:paraId="3208A6C1" w14:textId="77777777" w:rsidR="000B56EE" w:rsidRDefault="000B56EE" w:rsidP="00605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2DF02" w14:textId="77777777" w:rsidR="000B56EE" w:rsidRDefault="000B56EE" w:rsidP="0060546A">
      <w:pPr>
        <w:spacing w:after="0" w:line="240" w:lineRule="auto"/>
      </w:pPr>
      <w:r>
        <w:separator/>
      </w:r>
    </w:p>
  </w:footnote>
  <w:footnote w:type="continuationSeparator" w:id="0">
    <w:p w14:paraId="3AC34E0F" w14:textId="77777777" w:rsidR="000B56EE" w:rsidRDefault="000B56EE" w:rsidP="006054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8D15F7"/>
    <w:multiLevelType w:val="hybridMultilevel"/>
    <w:tmpl w:val="C79409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A029AE"/>
    <w:multiLevelType w:val="hybridMultilevel"/>
    <w:tmpl w:val="509E41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32267851">
    <w:abstractNumId w:val="0"/>
  </w:num>
  <w:num w:numId="2" w16cid:durableId="987937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39B"/>
    <w:rsid w:val="00011EEF"/>
    <w:rsid w:val="00032DC3"/>
    <w:rsid w:val="00034FE8"/>
    <w:rsid w:val="0005210E"/>
    <w:rsid w:val="0006072F"/>
    <w:rsid w:val="00061FE2"/>
    <w:rsid w:val="0007239B"/>
    <w:rsid w:val="00084A16"/>
    <w:rsid w:val="000A64B3"/>
    <w:rsid w:val="000B56EE"/>
    <w:rsid w:val="000D58FD"/>
    <w:rsid w:val="000F5130"/>
    <w:rsid w:val="00161DAE"/>
    <w:rsid w:val="00171DAC"/>
    <w:rsid w:val="001A211F"/>
    <w:rsid w:val="001E47F4"/>
    <w:rsid w:val="001E7CC5"/>
    <w:rsid w:val="00202010"/>
    <w:rsid w:val="0022044F"/>
    <w:rsid w:val="00231143"/>
    <w:rsid w:val="00241754"/>
    <w:rsid w:val="0025323C"/>
    <w:rsid w:val="00266C17"/>
    <w:rsid w:val="002775E3"/>
    <w:rsid w:val="002947ED"/>
    <w:rsid w:val="002A38C6"/>
    <w:rsid w:val="002B75A6"/>
    <w:rsid w:val="002C20A8"/>
    <w:rsid w:val="002E6339"/>
    <w:rsid w:val="00316283"/>
    <w:rsid w:val="003253D2"/>
    <w:rsid w:val="003457D1"/>
    <w:rsid w:val="00391C23"/>
    <w:rsid w:val="003B78C4"/>
    <w:rsid w:val="003E02DB"/>
    <w:rsid w:val="003F2D09"/>
    <w:rsid w:val="003F4430"/>
    <w:rsid w:val="003F7666"/>
    <w:rsid w:val="00451966"/>
    <w:rsid w:val="0048334B"/>
    <w:rsid w:val="004A6FB0"/>
    <w:rsid w:val="00504279"/>
    <w:rsid w:val="005112CE"/>
    <w:rsid w:val="005324AD"/>
    <w:rsid w:val="00551607"/>
    <w:rsid w:val="00572E11"/>
    <w:rsid w:val="00574064"/>
    <w:rsid w:val="005E766D"/>
    <w:rsid w:val="0060546A"/>
    <w:rsid w:val="00634020"/>
    <w:rsid w:val="0065674C"/>
    <w:rsid w:val="0067625C"/>
    <w:rsid w:val="00677B78"/>
    <w:rsid w:val="006B39BF"/>
    <w:rsid w:val="006C1CC8"/>
    <w:rsid w:val="006F3134"/>
    <w:rsid w:val="006F74CE"/>
    <w:rsid w:val="0074272D"/>
    <w:rsid w:val="00756272"/>
    <w:rsid w:val="00793D56"/>
    <w:rsid w:val="007B4020"/>
    <w:rsid w:val="007C4E95"/>
    <w:rsid w:val="007E2B8C"/>
    <w:rsid w:val="007F7EC0"/>
    <w:rsid w:val="00816A48"/>
    <w:rsid w:val="008268F1"/>
    <w:rsid w:val="00832BB4"/>
    <w:rsid w:val="00843C7B"/>
    <w:rsid w:val="0085141F"/>
    <w:rsid w:val="0086261E"/>
    <w:rsid w:val="00865F26"/>
    <w:rsid w:val="0087141A"/>
    <w:rsid w:val="008B0560"/>
    <w:rsid w:val="008B79F2"/>
    <w:rsid w:val="008C477D"/>
    <w:rsid w:val="008E37DD"/>
    <w:rsid w:val="008E57A4"/>
    <w:rsid w:val="008E5A81"/>
    <w:rsid w:val="00913CE9"/>
    <w:rsid w:val="00922103"/>
    <w:rsid w:val="0093166E"/>
    <w:rsid w:val="009551DB"/>
    <w:rsid w:val="009824C3"/>
    <w:rsid w:val="00992D42"/>
    <w:rsid w:val="009B3F3B"/>
    <w:rsid w:val="009C5493"/>
    <w:rsid w:val="009F115F"/>
    <w:rsid w:val="009F25C8"/>
    <w:rsid w:val="00A157C6"/>
    <w:rsid w:val="00AA2B46"/>
    <w:rsid w:val="00AA54A1"/>
    <w:rsid w:val="00AC3CAB"/>
    <w:rsid w:val="00B34988"/>
    <w:rsid w:val="00B53D4E"/>
    <w:rsid w:val="00B6384F"/>
    <w:rsid w:val="00B64381"/>
    <w:rsid w:val="00B721F0"/>
    <w:rsid w:val="00BC6B81"/>
    <w:rsid w:val="00BF363D"/>
    <w:rsid w:val="00BF773F"/>
    <w:rsid w:val="00C0037F"/>
    <w:rsid w:val="00C80CC4"/>
    <w:rsid w:val="00CB5820"/>
    <w:rsid w:val="00CC6CDE"/>
    <w:rsid w:val="00CD667E"/>
    <w:rsid w:val="00CF0B8C"/>
    <w:rsid w:val="00D06414"/>
    <w:rsid w:val="00D240BF"/>
    <w:rsid w:val="00D35536"/>
    <w:rsid w:val="00D61342"/>
    <w:rsid w:val="00D6195A"/>
    <w:rsid w:val="00D74140"/>
    <w:rsid w:val="00D7701C"/>
    <w:rsid w:val="00D8529F"/>
    <w:rsid w:val="00DA1A12"/>
    <w:rsid w:val="00DC6D15"/>
    <w:rsid w:val="00DE31BE"/>
    <w:rsid w:val="00DF0952"/>
    <w:rsid w:val="00DF1FF9"/>
    <w:rsid w:val="00E02C0B"/>
    <w:rsid w:val="00E11566"/>
    <w:rsid w:val="00E152C8"/>
    <w:rsid w:val="00E27CE4"/>
    <w:rsid w:val="00E30B3D"/>
    <w:rsid w:val="00E44B63"/>
    <w:rsid w:val="00E558E7"/>
    <w:rsid w:val="00E65C8A"/>
    <w:rsid w:val="00E8480A"/>
    <w:rsid w:val="00E875C8"/>
    <w:rsid w:val="00EE6398"/>
    <w:rsid w:val="00EF1414"/>
    <w:rsid w:val="00F55460"/>
    <w:rsid w:val="00FD1DDC"/>
    <w:rsid w:val="00FF11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B5D6E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701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240B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8B79F2"/>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40BF"/>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8B79F2"/>
    <w:rPr>
      <w:rFonts w:ascii="Times New Roman" w:eastAsiaTheme="majorEastAsia" w:hAnsi="Times New Roman" w:cstheme="majorBidi"/>
      <w:b/>
      <w:sz w:val="28"/>
      <w:szCs w:val="26"/>
    </w:rPr>
  </w:style>
  <w:style w:type="paragraph" w:styleId="ListParagraph">
    <w:name w:val="List Paragraph"/>
    <w:basedOn w:val="Normal"/>
    <w:uiPriority w:val="34"/>
    <w:qFormat/>
    <w:rsid w:val="00D06414"/>
    <w:pPr>
      <w:ind w:left="720"/>
      <w:contextualSpacing/>
    </w:pPr>
  </w:style>
  <w:style w:type="paragraph" w:styleId="NormalWeb">
    <w:name w:val="Normal (Web)"/>
    <w:basedOn w:val="Normal"/>
    <w:uiPriority w:val="99"/>
    <w:unhideWhenUsed/>
    <w:rsid w:val="002775E3"/>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6054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546A"/>
    <w:rPr>
      <w:rFonts w:ascii="Times New Roman" w:hAnsi="Times New Roman"/>
      <w:sz w:val="24"/>
    </w:rPr>
  </w:style>
  <w:style w:type="paragraph" w:styleId="Footer">
    <w:name w:val="footer"/>
    <w:basedOn w:val="Normal"/>
    <w:link w:val="FooterChar"/>
    <w:uiPriority w:val="99"/>
    <w:unhideWhenUsed/>
    <w:rsid w:val="006054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546A"/>
    <w:rPr>
      <w:rFonts w:ascii="Times New Roman" w:hAnsi="Times New Roman"/>
      <w:sz w:val="24"/>
    </w:rPr>
  </w:style>
  <w:style w:type="paragraph" w:styleId="Title">
    <w:name w:val="Title"/>
    <w:basedOn w:val="Normal"/>
    <w:next w:val="Normal"/>
    <w:link w:val="TitleChar"/>
    <w:uiPriority w:val="10"/>
    <w:qFormat/>
    <w:rsid w:val="00DF1FF9"/>
    <w:pPr>
      <w:spacing w:before="240" w:after="240" w:line="240" w:lineRule="auto"/>
      <w:contextualSpacing/>
      <w:jc w:val="center"/>
    </w:pPr>
    <w:rPr>
      <w:rFonts w:asciiTheme="majorHAnsi" w:eastAsiaTheme="majorEastAsia" w:hAnsiTheme="majorHAnsi" w:cstheme="majorBidi"/>
      <w:spacing w:val="-10"/>
      <w:kern w:val="28"/>
      <w:sz w:val="52"/>
      <w:szCs w:val="56"/>
      <w14:ligatures w14:val="standardContextual"/>
    </w:rPr>
  </w:style>
  <w:style w:type="character" w:customStyle="1" w:styleId="TitleChar">
    <w:name w:val="Title Char"/>
    <w:basedOn w:val="DefaultParagraphFont"/>
    <w:link w:val="Title"/>
    <w:uiPriority w:val="10"/>
    <w:rsid w:val="00DF1FF9"/>
    <w:rPr>
      <w:rFonts w:asciiTheme="majorHAnsi" w:eastAsiaTheme="majorEastAsia" w:hAnsiTheme="majorHAnsi" w:cstheme="majorBidi"/>
      <w:spacing w:val="-10"/>
      <w:kern w:val="28"/>
      <w:sz w:val="52"/>
      <w:szCs w:val="56"/>
      <w14:ligatures w14:val="standardContextual"/>
    </w:rPr>
  </w:style>
  <w:style w:type="paragraph" w:styleId="TOCHeading">
    <w:name w:val="TOC Heading"/>
    <w:basedOn w:val="Heading1"/>
    <w:next w:val="Normal"/>
    <w:uiPriority w:val="39"/>
    <w:unhideWhenUsed/>
    <w:qFormat/>
    <w:rsid w:val="00DF1FF9"/>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F1FF9"/>
    <w:pPr>
      <w:spacing w:after="100"/>
    </w:pPr>
  </w:style>
  <w:style w:type="paragraph" w:styleId="TOC2">
    <w:name w:val="toc 2"/>
    <w:basedOn w:val="Normal"/>
    <w:next w:val="Normal"/>
    <w:autoRedefine/>
    <w:uiPriority w:val="39"/>
    <w:unhideWhenUsed/>
    <w:rsid w:val="00DF1FF9"/>
    <w:pPr>
      <w:spacing w:after="100"/>
      <w:ind w:left="240"/>
    </w:pPr>
  </w:style>
  <w:style w:type="character" w:styleId="Hyperlink">
    <w:name w:val="Hyperlink"/>
    <w:basedOn w:val="DefaultParagraphFont"/>
    <w:uiPriority w:val="99"/>
    <w:unhideWhenUsed/>
    <w:rsid w:val="00DF1F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664616">
      <w:bodyDiv w:val="1"/>
      <w:marLeft w:val="0"/>
      <w:marRight w:val="0"/>
      <w:marTop w:val="0"/>
      <w:marBottom w:val="0"/>
      <w:divBdr>
        <w:top w:val="none" w:sz="0" w:space="0" w:color="auto"/>
        <w:left w:val="none" w:sz="0" w:space="0" w:color="auto"/>
        <w:bottom w:val="none" w:sz="0" w:space="0" w:color="auto"/>
        <w:right w:val="none" w:sz="0" w:space="0" w:color="auto"/>
      </w:divBdr>
      <w:divsChild>
        <w:div w:id="1614511942">
          <w:marLeft w:val="0"/>
          <w:marRight w:val="0"/>
          <w:marTop w:val="0"/>
          <w:marBottom w:val="0"/>
          <w:divBdr>
            <w:top w:val="none" w:sz="0" w:space="0" w:color="auto"/>
            <w:left w:val="none" w:sz="0" w:space="0" w:color="auto"/>
            <w:bottom w:val="none" w:sz="0" w:space="0" w:color="auto"/>
            <w:right w:val="none" w:sz="0" w:space="0" w:color="auto"/>
          </w:divBdr>
        </w:div>
      </w:divsChild>
    </w:div>
    <w:div w:id="20373893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diagramData" Target="diagrams/data3.xml"/><Relationship Id="rId3" Type="http://schemas.openxmlformats.org/officeDocument/2006/relationships/styles" Target="styles.xml"/><Relationship Id="rId21" Type="http://schemas.openxmlformats.org/officeDocument/2006/relationships/diagramColors" Target="diagrams/colors3.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diagramQuickStyle" Target="diagrams/quickStyle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2.xml"/><Relationship Id="rId23"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diagramLayout" Target="diagrams/layout3.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76741F7-F98A-4CBD-8E93-69AB843DABF6}" type="doc">
      <dgm:prSet loTypeId="urn:microsoft.com/office/officeart/2005/8/layout/pyramid2" loCatId="list" qsTypeId="urn:microsoft.com/office/officeart/2005/8/quickstyle/simple5" qsCatId="simple" csTypeId="urn:microsoft.com/office/officeart/2005/8/colors/colorful4" csCatId="colorful" phldr="1"/>
      <dgm:spPr/>
      <dgm:t>
        <a:bodyPr/>
        <a:lstStyle/>
        <a:p>
          <a:endParaRPr lang="en-US"/>
        </a:p>
      </dgm:t>
    </dgm:pt>
    <dgm:pt modelId="{5E32933E-56AF-42B3-B8C6-C8A5CB02092B}">
      <dgm:prSet phldrT="[Text]"/>
      <dgm:spPr/>
      <dgm:t>
        <a:bodyPr/>
        <a:lstStyle/>
        <a:p>
          <a:r>
            <a:rPr lang="en-US" b="1">
              <a:latin typeface="Times New Roman" panose="02020603050405020304" pitchFamily="18" charset="0"/>
              <a:cs typeface="Times New Roman" panose="02020603050405020304" pitchFamily="18" charset="0"/>
            </a:rPr>
            <a:t>Energy Audits and Evaluations</a:t>
          </a:r>
          <a:endParaRPr lang="en-US">
            <a:latin typeface="Times New Roman" panose="02020603050405020304" pitchFamily="18" charset="0"/>
            <a:cs typeface="Times New Roman" panose="02020603050405020304" pitchFamily="18" charset="0"/>
          </a:endParaRPr>
        </a:p>
      </dgm:t>
    </dgm:pt>
    <dgm:pt modelId="{F2C68FDD-4F0F-4FE4-B8EE-C60156F816BF}" type="parTrans" cxnId="{5EB35EDF-BF2D-4420-9BDB-217877ECC7A1}">
      <dgm:prSet/>
      <dgm:spPr/>
      <dgm:t>
        <a:bodyPr/>
        <a:lstStyle/>
        <a:p>
          <a:endParaRPr lang="en-US">
            <a:latin typeface="Times New Roman" panose="02020603050405020304" pitchFamily="18" charset="0"/>
            <a:cs typeface="Times New Roman" panose="02020603050405020304" pitchFamily="18" charset="0"/>
          </a:endParaRPr>
        </a:p>
      </dgm:t>
    </dgm:pt>
    <dgm:pt modelId="{71070BBE-27C3-4C3B-9DBD-842324219920}" type="sibTrans" cxnId="{5EB35EDF-BF2D-4420-9BDB-217877ECC7A1}">
      <dgm:prSet/>
      <dgm:spPr/>
      <dgm:t>
        <a:bodyPr/>
        <a:lstStyle/>
        <a:p>
          <a:endParaRPr lang="en-US">
            <a:latin typeface="Times New Roman" panose="02020603050405020304" pitchFamily="18" charset="0"/>
            <a:cs typeface="Times New Roman" panose="02020603050405020304" pitchFamily="18" charset="0"/>
          </a:endParaRPr>
        </a:p>
      </dgm:t>
    </dgm:pt>
    <dgm:pt modelId="{59CA5C31-D995-46C9-B718-29B1A03305F6}">
      <dgm:prSet phldrT="[Text]"/>
      <dgm:spPr/>
      <dgm:t>
        <a:bodyPr/>
        <a:lstStyle/>
        <a:p>
          <a:r>
            <a:rPr lang="en-US" b="1">
              <a:latin typeface="Times New Roman" panose="02020603050405020304" pitchFamily="18" charset="0"/>
              <a:cs typeface="Times New Roman" panose="02020603050405020304" pitchFamily="18" charset="0"/>
            </a:rPr>
            <a:t>Investment in Energy-Efficient Technologies</a:t>
          </a:r>
          <a:endParaRPr lang="en-US">
            <a:latin typeface="Times New Roman" panose="02020603050405020304" pitchFamily="18" charset="0"/>
            <a:cs typeface="Times New Roman" panose="02020603050405020304" pitchFamily="18" charset="0"/>
          </a:endParaRPr>
        </a:p>
      </dgm:t>
    </dgm:pt>
    <dgm:pt modelId="{9E6E1EA7-E136-454C-A149-54F13820362E}" type="parTrans" cxnId="{A4F97E0A-2C1F-4997-9F5A-916136C427F7}">
      <dgm:prSet/>
      <dgm:spPr/>
      <dgm:t>
        <a:bodyPr/>
        <a:lstStyle/>
        <a:p>
          <a:endParaRPr lang="en-US">
            <a:latin typeface="Times New Roman" panose="02020603050405020304" pitchFamily="18" charset="0"/>
            <a:cs typeface="Times New Roman" panose="02020603050405020304" pitchFamily="18" charset="0"/>
          </a:endParaRPr>
        </a:p>
      </dgm:t>
    </dgm:pt>
    <dgm:pt modelId="{DD24962E-7F5E-4BF1-BFBD-153954032CCE}" type="sibTrans" cxnId="{A4F97E0A-2C1F-4997-9F5A-916136C427F7}">
      <dgm:prSet/>
      <dgm:spPr/>
      <dgm:t>
        <a:bodyPr/>
        <a:lstStyle/>
        <a:p>
          <a:endParaRPr lang="en-US">
            <a:latin typeface="Times New Roman" panose="02020603050405020304" pitchFamily="18" charset="0"/>
            <a:cs typeface="Times New Roman" panose="02020603050405020304" pitchFamily="18" charset="0"/>
          </a:endParaRPr>
        </a:p>
      </dgm:t>
    </dgm:pt>
    <dgm:pt modelId="{FF9BA7EA-F1FE-4F3B-A119-DC1DA2692B43}">
      <dgm:prSet phldrT="[Text]"/>
      <dgm:spPr/>
      <dgm:t>
        <a:bodyPr/>
        <a:lstStyle/>
        <a:p>
          <a:r>
            <a:rPr lang="en-US" b="1">
              <a:latin typeface="Times New Roman" panose="02020603050405020304" pitchFamily="18" charset="0"/>
              <a:cs typeface="Times New Roman" panose="02020603050405020304" pitchFamily="18" charset="0"/>
            </a:rPr>
            <a:t>Setting Energy Efficiency Objectives</a:t>
          </a:r>
          <a:endParaRPr lang="en-US">
            <a:latin typeface="Times New Roman" panose="02020603050405020304" pitchFamily="18" charset="0"/>
            <a:cs typeface="Times New Roman" panose="02020603050405020304" pitchFamily="18" charset="0"/>
          </a:endParaRPr>
        </a:p>
      </dgm:t>
    </dgm:pt>
    <dgm:pt modelId="{A7C943A4-6817-4860-841C-6A40F62BE6F0}" type="parTrans" cxnId="{FFFB6BD8-7A73-47E8-B19C-A7D2BB10A3B0}">
      <dgm:prSet/>
      <dgm:spPr/>
      <dgm:t>
        <a:bodyPr/>
        <a:lstStyle/>
        <a:p>
          <a:endParaRPr lang="en-US">
            <a:latin typeface="Times New Roman" panose="02020603050405020304" pitchFamily="18" charset="0"/>
            <a:cs typeface="Times New Roman" panose="02020603050405020304" pitchFamily="18" charset="0"/>
          </a:endParaRPr>
        </a:p>
      </dgm:t>
    </dgm:pt>
    <dgm:pt modelId="{0C82072C-DDED-4615-AA99-7C42022131FA}" type="sibTrans" cxnId="{FFFB6BD8-7A73-47E8-B19C-A7D2BB10A3B0}">
      <dgm:prSet/>
      <dgm:spPr/>
      <dgm:t>
        <a:bodyPr/>
        <a:lstStyle/>
        <a:p>
          <a:endParaRPr lang="en-US">
            <a:latin typeface="Times New Roman" panose="02020603050405020304" pitchFamily="18" charset="0"/>
            <a:cs typeface="Times New Roman" panose="02020603050405020304" pitchFamily="18" charset="0"/>
          </a:endParaRPr>
        </a:p>
      </dgm:t>
    </dgm:pt>
    <dgm:pt modelId="{F7109590-B44B-4CDB-9FD6-A355319703C5}">
      <dgm:prSet/>
      <dgm:spPr/>
      <dgm:t>
        <a:bodyPr/>
        <a:lstStyle/>
        <a:p>
          <a:r>
            <a:rPr lang="en-US" b="1">
              <a:latin typeface="Times New Roman" panose="02020603050405020304" pitchFamily="18" charset="0"/>
              <a:cs typeface="Times New Roman" panose="02020603050405020304" pitchFamily="18" charset="0"/>
            </a:rPr>
            <a:t>Employee Training and Engagement</a:t>
          </a:r>
          <a:endParaRPr lang="en-US">
            <a:latin typeface="Times New Roman" panose="02020603050405020304" pitchFamily="18" charset="0"/>
            <a:cs typeface="Times New Roman" panose="02020603050405020304" pitchFamily="18" charset="0"/>
          </a:endParaRPr>
        </a:p>
      </dgm:t>
    </dgm:pt>
    <dgm:pt modelId="{95B4A288-70CF-4AF9-9AA8-24F45F068A32}" type="parTrans" cxnId="{926D189D-350E-430C-AC1A-D25AC6DA4BA6}">
      <dgm:prSet/>
      <dgm:spPr/>
      <dgm:t>
        <a:bodyPr/>
        <a:lstStyle/>
        <a:p>
          <a:endParaRPr lang="en-US">
            <a:latin typeface="Times New Roman" panose="02020603050405020304" pitchFamily="18" charset="0"/>
            <a:cs typeface="Times New Roman" panose="02020603050405020304" pitchFamily="18" charset="0"/>
          </a:endParaRPr>
        </a:p>
      </dgm:t>
    </dgm:pt>
    <dgm:pt modelId="{0BDDCAED-26BC-494F-88A7-1917DAE35172}" type="sibTrans" cxnId="{926D189D-350E-430C-AC1A-D25AC6DA4BA6}">
      <dgm:prSet/>
      <dgm:spPr/>
      <dgm:t>
        <a:bodyPr/>
        <a:lstStyle/>
        <a:p>
          <a:endParaRPr lang="en-US">
            <a:latin typeface="Times New Roman" panose="02020603050405020304" pitchFamily="18" charset="0"/>
            <a:cs typeface="Times New Roman" panose="02020603050405020304" pitchFamily="18" charset="0"/>
          </a:endParaRPr>
        </a:p>
      </dgm:t>
    </dgm:pt>
    <dgm:pt modelId="{DFE427CF-34D5-4F1F-9DE7-B636147BA441}">
      <dgm:prSet/>
      <dgm:spPr/>
      <dgm:t>
        <a:bodyPr/>
        <a:lstStyle/>
        <a:p>
          <a:r>
            <a:rPr lang="en-US" b="1">
              <a:latin typeface="Times New Roman" panose="02020603050405020304" pitchFamily="18" charset="0"/>
              <a:cs typeface="Times New Roman" panose="02020603050405020304" pitchFamily="18" charset="0"/>
            </a:rPr>
            <a:t>Monitoring and Benchmarking</a:t>
          </a:r>
          <a:endParaRPr lang="en-US">
            <a:latin typeface="Times New Roman" panose="02020603050405020304" pitchFamily="18" charset="0"/>
            <a:cs typeface="Times New Roman" panose="02020603050405020304" pitchFamily="18" charset="0"/>
          </a:endParaRPr>
        </a:p>
      </dgm:t>
    </dgm:pt>
    <dgm:pt modelId="{BEDE9E5F-4EBF-4B95-A640-A93033DCCF2D}" type="parTrans" cxnId="{3D405C07-84A5-40A6-9D5B-259751A2769B}">
      <dgm:prSet/>
      <dgm:spPr/>
      <dgm:t>
        <a:bodyPr/>
        <a:lstStyle/>
        <a:p>
          <a:endParaRPr lang="en-US">
            <a:latin typeface="Times New Roman" panose="02020603050405020304" pitchFamily="18" charset="0"/>
            <a:cs typeface="Times New Roman" panose="02020603050405020304" pitchFamily="18" charset="0"/>
          </a:endParaRPr>
        </a:p>
      </dgm:t>
    </dgm:pt>
    <dgm:pt modelId="{4C85DC92-5268-45AC-830F-E55E6D755605}" type="sibTrans" cxnId="{3D405C07-84A5-40A6-9D5B-259751A2769B}">
      <dgm:prSet/>
      <dgm:spPr/>
      <dgm:t>
        <a:bodyPr/>
        <a:lstStyle/>
        <a:p>
          <a:endParaRPr lang="en-US">
            <a:latin typeface="Times New Roman" panose="02020603050405020304" pitchFamily="18" charset="0"/>
            <a:cs typeface="Times New Roman" panose="02020603050405020304" pitchFamily="18" charset="0"/>
          </a:endParaRPr>
        </a:p>
      </dgm:t>
    </dgm:pt>
    <dgm:pt modelId="{32E7D007-2F37-4AD8-80D7-B529D6F4625D}">
      <dgm:prSet/>
      <dgm:spPr/>
      <dgm:t>
        <a:bodyPr/>
        <a:lstStyle/>
        <a:p>
          <a:r>
            <a:rPr lang="en-US" b="1">
              <a:latin typeface="Times New Roman" panose="02020603050405020304" pitchFamily="18" charset="0"/>
              <a:cs typeface="Times New Roman" panose="02020603050405020304" pitchFamily="18" charset="0"/>
            </a:rPr>
            <a:t>Energy Management Software</a:t>
          </a:r>
          <a:endParaRPr lang="en-US">
            <a:latin typeface="Times New Roman" panose="02020603050405020304" pitchFamily="18" charset="0"/>
            <a:cs typeface="Times New Roman" panose="02020603050405020304" pitchFamily="18" charset="0"/>
          </a:endParaRPr>
        </a:p>
      </dgm:t>
    </dgm:pt>
    <dgm:pt modelId="{30ADA8E1-54C7-43C6-9CC1-5378C1CC213A}" type="parTrans" cxnId="{45DD5910-5EC9-4D63-BA7D-573F0B250790}">
      <dgm:prSet/>
      <dgm:spPr/>
      <dgm:t>
        <a:bodyPr/>
        <a:lstStyle/>
        <a:p>
          <a:endParaRPr lang="en-US">
            <a:latin typeface="Times New Roman" panose="02020603050405020304" pitchFamily="18" charset="0"/>
            <a:cs typeface="Times New Roman" panose="02020603050405020304" pitchFamily="18" charset="0"/>
          </a:endParaRPr>
        </a:p>
      </dgm:t>
    </dgm:pt>
    <dgm:pt modelId="{58184F04-2D7F-47E2-8DD6-7869A72054DD}" type="sibTrans" cxnId="{45DD5910-5EC9-4D63-BA7D-573F0B250790}">
      <dgm:prSet/>
      <dgm:spPr/>
      <dgm:t>
        <a:bodyPr/>
        <a:lstStyle/>
        <a:p>
          <a:endParaRPr lang="en-US">
            <a:latin typeface="Times New Roman" panose="02020603050405020304" pitchFamily="18" charset="0"/>
            <a:cs typeface="Times New Roman" panose="02020603050405020304" pitchFamily="18" charset="0"/>
          </a:endParaRPr>
        </a:p>
      </dgm:t>
    </dgm:pt>
    <dgm:pt modelId="{256A51A6-7102-477F-A5A4-C919EF11C3FB}">
      <dgm:prSet/>
      <dgm:spPr/>
      <dgm:t>
        <a:bodyPr/>
        <a:lstStyle/>
        <a:p>
          <a:r>
            <a:rPr lang="en-US" b="1">
              <a:latin typeface="Times New Roman" panose="02020603050405020304" pitchFamily="18" charset="0"/>
              <a:cs typeface="Times New Roman" panose="02020603050405020304" pitchFamily="18" charset="0"/>
            </a:rPr>
            <a:t>Energy-Efficient Building Design</a:t>
          </a:r>
          <a:endParaRPr lang="en-US">
            <a:latin typeface="Times New Roman" panose="02020603050405020304" pitchFamily="18" charset="0"/>
            <a:cs typeface="Times New Roman" panose="02020603050405020304" pitchFamily="18" charset="0"/>
          </a:endParaRPr>
        </a:p>
      </dgm:t>
    </dgm:pt>
    <dgm:pt modelId="{64EA45F8-48CB-4907-B2CD-D05C32F107D5}" type="parTrans" cxnId="{52E08BA5-CBCE-4191-BE50-6196EA8EB922}">
      <dgm:prSet/>
      <dgm:spPr/>
      <dgm:t>
        <a:bodyPr/>
        <a:lstStyle/>
        <a:p>
          <a:endParaRPr lang="en-US">
            <a:latin typeface="Times New Roman" panose="02020603050405020304" pitchFamily="18" charset="0"/>
            <a:cs typeface="Times New Roman" panose="02020603050405020304" pitchFamily="18" charset="0"/>
          </a:endParaRPr>
        </a:p>
      </dgm:t>
    </dgm:pt>
    <dgm:pt modelId="{04D1C5C1-D53D-41EF-A937-64A075AA284E}" type="sibTrans" cxnId="{52E08BA5-CBCE-4191-BE50-6196EA8EB922}">
      <dgm:prSet/>
      <dgm:spPr/>
      <dgm:t>
        <a:bodyPr/>
        <a:lstStyle/>
        <a:p>
          <a:endParaRPr lang="en-US">
            <a:latin typeface="Times New Roman" panose="02020603050405020304" pitchFamily="18" charset="0"/>
            <a:cs typeface="Times New Roman" panose="02020603050405020304" pitchFamily="18" charset="0"/>
          </a:endParaRPr>
        </a:p>
      </dgm:t>
    </dgm:pt>
    <dgm:pt modelId="{A2A68366-569C-4806-BFC2-0F8CE2B7C69C}">
      <dgm:prSet/>
      <dgm:spPr/>
      <dgm:t>
        <a:bodyPr/>
        <a:lstStyle/>
        <a:p>
          <a:r>
            <a:rPr lang="en-US" b="1">
              <a:latin typeface="Times New Roman" panose="02020603050405020304" pitchFamily="18" charset="0"/>
              <a:cs typeface="Times New Roman" panose="02020603050405020304" pitchFamily="18" charset="0"/>
            </a:rPr>
            <a:t>Renewable Energy Sources</a:t>
          </a:r>
          <a:endParaRPr lang="en-US">
            <a:latin typeface="Times New Roman" panose="02020603050405020304" pitchFamily="18" charset="0"/>
            <a:cs typeface="Times New Roman" panose="02020603050405020304" pitchFamily="18" charset="0"/>
          </a:endParaRPr>
        </a:p>
      </dgm:t>
    </dgm:pt>
    <dgm:pt modelId="{15FF4684-62AC-4D8F-8E6E-7DCACF116D36}" type="parTrans" cxnId="{B099CFF5-F744-495F-A2F3-A1C227705C39}">
      <dgm:prSet/>
      <dgm:spPr/>
      <dgm:t>
        <a:bodyPr/>
        <a:lstStyle/>
        <a:p>
          <a:endParaRPr lang="en-US">
            <a:latin typeface="Times New Roman" panose="02020603050405020304" pitchFamily="18" charset="0"/>
            <a:cs typeface="Times New Roman" panose="02020603050405020304" pitchFamily="18" charset="0"/>
          </a:endParaRPr>
        </a:p>
      </dgm:t>
    </dgm:pt>
    <dgm:pt modelId="{5D7A2E64-3A68-498C-8EE6-93554034C9C6}" type="sibTrans" cxnId="{B099CFF5-F744-495F-A2F3-A1C227705C39}">
      <dgm:prSet/>
      <dgm:spPr/>
      <dgm:t>
        <a:bodyPr/>
        <a:lstStyle/>
        <a:p>
          <a:endParaRPr lang="en-US">
            <a:latin typeface="Times New Roman" panose="02020603050405020304" pitchFamily="18" charset="0"/>
            <a:cs typeface="Times New Roman" panose="02020603050405020304" pitchFamily="18" charset="0"/>
          </a:endParaRPr>
        </a:p>
      </dgm:t>
    </dgm:pt>
    <dgm:pt modelId="{CD71CC42-BA38-4396-A9A8-B32BC803F7DD}">
      <dgm:prSet/>
      <dgm:spPr/>
      <dgm:t>
        <a:bodyPr/>
        <a:lstStyle/>
        <a:p>
          <a:r>
            <a:rPr lang="en-US" b="1">
              <a:latin typeface="Times New Roman" panose="02020603050405020304" pitchFamily="18" charset="0"/>
              <a:cs typeface="Times New Roman" panose="02020603050405020304" pitchFamily="18" charset="0"/>
            </a:rPr>
            <a:t>Sustainability Reporting</a:t>
          </a:r>
          <a:endParaRPr lang="en-US">
            <a:latin typeface="Times New Roman" panose="02020603050405020304" pitchFamily="18" charset="0"/>
            <a:cs typeface="Times New Roman" panose="02020603050405020304" pitchFamily="18" charset="0"/>
          </a:endParaRPr>
        </a:p>
      </dgm:t>
    </dgm:pt>
    <dgm:pt modelId="{E4883FF8-986D-440D-A7B3-EA5E441EDA14}" type="parTrans" cxnId="{C1C4E291-3A1E-4D75-8998-8C72C22AD400}">
      <dgm:prSet/>
      <dgm:spPr/>
      <dgm:t>
        <a:bodyPr/>
        <a:lstStyle/>
        <a:p>
          <a:endParaRPr lang="en-US">
            <a:latin typeface="Times New Roman" panose="02020603050405020304" pitchFamily="18" charset="0"/>
            <a:cs typeface="Times New Roman" panose="02020603050405020304" pitchFamily="18" charset="0"/>
          </a:endParaRPr>
        </a:p>
      </dgm:t>
    </dgm:pt>
    <dgm:pt modelId="{E64EEC83-E621-4E45-967D-D1C8280C40DC}" type="sibTrans" cxnId="{C1C4E291-3A1E-4D75-8998-8C72C22AD400}">
      <dgm:prSet/>
      <dgm:spPr/>
      <dgm:t>
        <a:bodyPr/>
        <a:lstStyle/>
        <a:p>
          <a:endParaRPr lang="en-US">
            <a:latin typeface="Times New Roman" panose="02020603050405020304" pitchFamily="18" charset="0"/>
            <a:cs typeface="Times New Roman" panose="02020603050405020304" pitchFamily="18" charset="0"/>
          </a:endParaRPr>
        </a:p>
      </dgm:t>
    </dgm:pt>
    <dgm:pt modelId="{0CAF5EFE-3050-4651-BE9F-D0E5B447464D}">
      <dgm:prSet/>
      <dgm:spPr/>
      <dgm:t>
        <a:bodyPr/>
        <a:lstStyle/>
        <a:p>
          <a:r>
            <a:rPr lang="en-US" b="1">
              <a:latin typeface="Times New Roman" panose="02020603050405020304" pitchFamily="18" charset="0"/>
              <a:cs typeface="Times New Roman" panose="02020603050405020304" pitchFamily="18" charset="0"/>
            </a:rPr>
            <a:t>Regulatory Compliance</a:t>
          </a:r>
          <a:endParaRPr lang="en-US">
            <a:latin typeface="Times New Roman" panose="02020603050405020304" pitchFamily="18" charset="0"/>
            <a:cs typeface="Times New Roman" panose="02020603050405020304" pitchFamily="18" charset="0"/>
          </a:endParaRPr>
        </a:p>
      </dgm:t>
    </dgm:pt>
    <dgm:pt modelId="{A6B6E1EE-EC02-44F7-A16A-5DA405DD13AD}" type="parTrans" cxnId="{396C4DA3-9013-4E99-82A4-986D9C1CCC09}">
      <dgm:prSet/>
      <dgm:spPr/>
      <dgm:t>
        <a:bodyPr/>
        <a:lstStyle/>
        <a:p>
          <a:endParaRPr lang="en-US">
            <a:latin typeface="Times New Roman" panose="02020603050405020304" pitchFamily="18" charset="0"/>
            <a:cs typeface="Times New Roman" panose="02020603050405020304" pitchFamily="18" charset="0"/>
          </a:endParaRPr>
        </a:p>
      </dgm:t>
    </dgm:pt>
    <dgm:pt modelId="{0AAC713D-CC1E-424F-B75C-094533F2120E}" type="sibTrans" cxnId="{396C4DA3-9013-4E99-82A4-986D9C1CCC09}">
      <dgm:prSet/>
      <dgm:spPr/>
      <dgm:t>
        <a:bodyPr/>
        <a:lstStyle/>
        <a:p>
          <a:endParaRPr lang="en-US">
            <a:latin typeface="Times New Roman" panose="02020603050405020304" pitchFamily="18" charset="0"/>
            <a:cs typeface="Times New Roman" panose="02020603050405020304" pitchFamily="18" charset="0"/>
          </a:endParaRPr>
        </a:p>
      </dgm:t>
    </dgm:pt>
    <dgm:pt modelId="{1F877149-1799-4726-94EC-BFDF45B3DB2C}" type="pres">
      <dgm:prSet presAssocID="{A76741F7-F98A-4CBD-8E93-69AB843DABF6}" presName="compositeShape" presStyleCnt="0">
        <dgm:presLayoutVars>
          <dgm:dir/>
          <dgm:resizeHandles/>
        </dgm:presLayoutVars>
      </dgm:prSet>
      <dgm:spPr/>
    </dgm:pt>
    <dgm:pt modelId="{AEB50F71-A65B-4699-AC6B-24A0CD023C10}" type="pres">
      <dgm:prSet presAssocID="{A76741F7-F98A-4CBD-8E93-69AB843DABF6}" presName="pyramid" presStyleLbl="node1" presStyleIdx="0" presStyleCnt="1"/>
      <dgm:spPr/>
    </dgm:pt>
    <dgm:pt modelId="{7235DF2A-B7BD-4A12-8D48-37283E6DC6BC}" type="pres">
      <dgm:prSet presAssocID="{A76741F7-F98A-4CBD-8E93-69AB843DABF6}" presName="theList" presStyleCnt="0"/>
      <dgm:spPr/>
    </dgm:pt>
    <dgm:pt modelId="{60BC7F7E-020B-4B47-91A7-9DCFC2088734}" type="pres">
      <dgm:prSet presAssocID="{5E32933E-56AF-42B3-B8C6-C8A5CB02092B}" presName="aNode" presStyleLbl="fgAcc1" presStyleIdx="0" presStyleCnt="10">
        <dgm:presLayoutVars>
          <dgm:bulletEnabled val="1"/>
        </dgm:presLayoutVars>
      </dgm:prSet>
      <dgm:spPr/>
    </dgm:pt>
    <dgm:pt modelId="{5C878075-1B41-49F5-91F7-EA06A42EDE6F}" type="pres">
      <dgm:prSet presAssocID="{5E32933E-56AF-42B3-B8C6-C8A5CB02092B}" presName="aSpace" presStyleCnt="0"/>
      <dgm:spPr/>
    </dgm:pt>
    <dgm:pt modelId="{83433ADF-E590-43C1-9019-6AB017C353A6}" type="pres">
      <dgm:prSet presAssocID="{59CA5C31-D995-46C9-B718-29B1A03305F6}" presName="aNode" presStyleLbl="fgAcc1" presStyleIdx="1" presStyleCnt="10">
        <dgm:presLayoutVars>
          <dgm:bulletEnabled val="1"/>
        </dgm:presLayoutVars>
      </dgm:prSet>
      <dgm:spPr/>
    </dgm:pt>
    <dgm:pt modelId="{B7F3B493-97B0-431D-A59A-A72A14D91572}" type="pres">
      <dgm:prSet presAssocID="{59CA5C31-D995-46C9-B718-29B1A03305F6}" presName="aSpace" presStyleCnt="0"/>
      <dgm:spPr/>
    </dgm:pt>
    <dgm:pt modelId="{91A2FA3B-7459-4397-820A-ACFD8809E36D}" type="pres">
      <dgm:prSet presAssocID="{FF9BA7EA-F1FE-4F3B-A119-DC1DA2692B43}" presName="aNode" presStyleLbl="fgAcc1" presStyleIdx="2" presStyleCnt="10">
        <dgm:presLayoutVars>
          <dgm:bulletEnabled val="1"/>
        </dgm:presLayoutVars>
      </dgm:prSet>
      <dgm:spPr/>
    </dgm:pt>
    <dgm:pt modelId="{B3098218-C6F3-445B-B04B-3E4073A61CA2}" type="pres">
      <dgm:prSet presAssocID="{FF9BA7EA-F1FE-4F3B-A119-DC1DA2692B43}" presName="aSpace" presStyleCnt="0"/>
      <dgm:spPr/>
    </dgm:pt>
    <dgm:pt modelId="{9A2BD179-AED1-476D-BEB0-DAB4FB08A5E9}" type="pres">
      <dgm:prSet presAssocID="{F7109590-B44B-4CDB-9FD6-A355319703C5}" presName="aNode" presStyleLbl="fgAcc1" presStyleIdx="3" presStyleCnt="10">
        <dgm:presLayoutVars>
          <dgm:bulletEnabled val="1"/>
        </dgm:presLayoutVars>
      </dgm:prSet>
      <dgm:spPr/>
    </dgm:pt>
    <dgm:pt modelId="{A11ED295-60A0-4A19-BC3A-1EBBDFF0B567}" type="pres">
      <dgm:prSet presAssocID="{F7109590-B44B-4CDB-9FD6-A355319703C5}" presName="aSpace" presStyleCnt="0"/>
      <dgm:spPr/>
    </dgm:pt>
    <dgm:pt modelId="{0E7D4AD6-DE79-46EF-8446-25ECD81DADA2}" type="pres">
      <dgm:prSet presAssocID="{DFE427CF-34D5-4F1F-9DE7-B636147BA441}" presName="aNode" presStyleLbl="fgAcc1" presStyleIdx="4" presStyleCnt="10">
        <dgm:presLayoutVars>
          <dgm:bulletEnabled val="1"/>
        </dgm:presLayoutVars>
      </dgm:prSet>
      <dgm:spPr/>
    </dgm:pt>
    <dgm:pt modelId="{474A72CA-0575-47DA-A945-DC2D7B0263F6}" type="pres">
      <dgm:prSet presAssocID="{DFE427CF-34D5-4F1F-9DE7-B636147BA441}" presName="aSpace" presStyleCnt="0"/>
      <dgm:spPr/>
    </dgm:pt>
    <dgm:pt modelId="{D9F31364-099E-4A05-BF25-2CF9C9DCCAEA}" type="pres">
      <dgm:prSet presAssocID="{32E7D007-2F37-4AD8-80D7-B529D6F4625D}" presName="aNode" presStyleLbl="fgAcc1" presStyleIdx="5" presStyleCnt="10">
        <dgm:presLayoutVars>
          <dgm:bulletEnabled val="1"/>
        </dgm:presLayoutVars>
      </dgm:prSet>
      <dgm:spPr/>
    </dgm:pt>
    <dgm:pt modelId="{37D36DED-A93A-4445-95CB-6B13A8C6E0AC}" type="pres">
      <dgm:prSet presAssocID="{32E7D007-2F37-4AD8-80D7-B529D6F4625D}" presName="aSpace" presStyleCnt="0"/>
      <dgm:spPr/>
    </dgm:pt>
    <dgm:pt modelId="{E3F1BCD9-36B6-4324-8FA3-5F52F44EA0DB}" type="pres">
      <dgm:prSet presAssocID="{256A51A6-7102-477F-A5A4-C919EF11C3FB}" presName="aNode" presStyleLbl="fgAcc1" presStyleIdx="6" presStyleCnt="10">
        <dgm:presLayoutVars>
          <dgm:bulletEnabled val="1"/>
        </dgm:presLayoutVars>
      </dgm:prSet>
      <dgm:spPr/>
    </dgm:pt>
    <dgm:pt modelId="{4D7CA0B4-FCB1-41B8-A47D-5A85AEB8EAE2}" type="pres">
      <dgm:prSet presAssocID="{256A51A6-7102-477F-A5A4-C919EF11C3FB}" presName="aSpace" presStyleCnt="0"/>
      <dgm:spPr/>
    </dgm:pt>
    <dgm:pt modelId="{245BE25B-99CD-40BE-A33D-6C2CDCFC628D}" type="pres">
      <dgm:prSet presAssocID="{A2A68366-569C-4806-BFC2-0F8CE2B7C69C}" presName="aNode" presStyleLbl="fgAcc1" presStyleIdx="7" presStyleCnt="10">
        <dgm:presLayoutVars>
          <dgm:bulletEnabled val="1"/>
        </dgm:presLayoutVars>
      </dgm:prSet>
      <dgm:spPr/>
    </dgm:pt>
    <dgm:pt modelId="{AB170B08-594E-4997-AF38-28D20936796C}" type="pres">
      <dgm:prSet presAssocID="{A2A68366-569C-4806-BFC2-0F8CE2B7C69C}" presName="aSpace" presStyleCnt="0"/>
      <dgm:spPr/>
    </dgm:pt>
    <dgm:pt modelId="{A8CEE38B-671D-4F45-AE0F-228CE9DEC7DC}" type="pres">
      <dgm:prSet presAssocID="{CD71CC42-BA38-4396-A9A8-B32BC803F7DD}" presName="aNode" presStyleLbl="fgAcc1" presStyleIdx="8" presStyleCnt="10">
        <dgm:presLayoutVars>
          <dgm:bulletEnabled val="1"/>
        </dgm:presLayoutVars>
      </dgm:prSet>
      <dgm:spPr/>
    </dgm:pt>
    <dgm:pt modelId="{43E6FD22-95A4-4C12-8499-B4ABE49C2336}" type="pres">
      <dgm:prSet presAssocID="{CD71CC42-BA38-4396-A9A8-B32BC803F7DD}" presName="aSpace" presStyleCnt="0"/>
      <dgm:spPr/>
    </dgm:pt>
    <dgm:pt modelId="{096382AC-4C32-4FB6-8B0B-97FA185BCA95}" type="pres">
      <dgm:prSet presAssocID="{0CAF5EFE-3050-4651-BE9F-D0E5B447464D}" presName="aNode" presStyleLbl="fgAcc1" presStyleIdx="9" presStyleCnt="10">
        <dgm:presLayoutVars>
          <dgm:bulletEnabled val="1"/>
        </dgm:presLayoutVars>
      </dgm:prSet>
      <dgm:spPr/>
    </dgm:pt>
    <dgm:pt modelId="{24659840-D653-41CC-9431-11B4C1916823}" type="pres">
      <dgm:prSet presAssocID="{0CAF5EFE-3050-4651-BE9F-D0E5B447464D}" presName="aSpace" presStyleCnt="0"/>
      <dgm:spPr/>
    </dgm:pt>
  </dgm:ptLst>
  <dgm:cxnLst>
    <dgm:cxn modelId="{3D405C07-84A5-40A6-9D5B-259751A2769B}" srcId="{A76741F7-F98A-4CBD-8E93-69AB843DABF6}" destId="{DFE427CF-34D5-4F1F-9DE7-B636147BA441}" srcOrd="4" destOrd="0" parTransId="{BEDE9E5F-4EBF-4B95-A640-A93033DCCF2D}" sibTransId="{4C85DC92-5268-45AC-830F-E55E6D755605}"/>
    <dgm:cxn modelId="{A4F97E0A-2C1F-4997-9F5A-916136C427F7}" srcId="{A76741F7-F98A-4CBD-8E93-69AB843DABF6}" destId="{59CA5C31-D995-46C9-B718-29B1A03305F6}" srcOrd="1" destOrd="0" parTransId="{9E6E1EA7-E136-454C-A149-54F13820362E}" sibTransId="{DD24962E-7F5E-4BF1-BFBD-153954032CCE}"/>
    <dgm:cxn modelId="{45DD5910-5EC9-4D63-BA7D-573F0B250790}" srcId="{A76741F7-F98A-4CBD-8E93-69AB843DABF6}" destId="{32E7D007-2F37-4AD8-80D7-B529D6F4625D}" srcOrd="5" destOrd="0" parTransId="{30ADA8E1-54C7-43C6-9CC1-5378C1CC213A}" sibTransId="{58184F04-2D7F-47E2-8DD6-7869A72054DD}"/>
    <dgm:cxn modelId="{CCBAF410-13B6-460F-877A-DC1D686FEB3E}" type="presOf" srcId="{FF9BA7EA-F1FE-4F3B-A119-DC1DA2692B43}" destId="{91A2FA3B-7459-4397-820A-ACFD8809E36D}" srcOrd="0" destOrd="0" presId="urn:microsoft.com/office/officeart/2005/8/layout/pyramid2"/>
    <dgm:cxn modelId="{240F2E31-A8F6-4AF8-AD7D-5FD4D5AF9F98}" type="presOf" srcId="{CD71CC42-BA38-4396-A9A8-B32BC803F7DD}" destId="{A8CEE38B-671D-4F45-AE0F-228CE9DEC7DC}" srcOrd="0" destOrd="0" presId="urn:microsoft.com/office/officeart/2005/8/layout/pyramid2"/>
    <dgm:cxn modelId="{38287B44-1D71-4998-AF72-63C210989318}" type="presOf" srcId="{A76741F7-F98A-4CBD-8E93-69AB843DABF6}" destId="{1F877149-1799-4726-94EC-BFDF45B3DB2C}" srcOrd="0" destOrd="0" presId="urn:microsoft.com/office/officeart/2005/8/layout/pyramid2"/>
    <dgm:cxn modelId="{454A5567-34F4-4FA0-A169-BA30403D0C66}" type="presOf" srcId="{59CA5C31-D995-46C9-B718-29B1A03305F6}" destId="{83433ADF-E590-43C1-9019-6AB017C353A6}" srcOrd="0" destOrd="0" presId="urn:microsoft.com/office/officeart/2005/8/layout/pyramid2"/>
    <dgm:cxn modelId="{D05AF46C-0675-45C8-9FBB-2CF1C6ECC917}" type="presOf" srcId="{F7109590-B44B-4CDB-9FD6-A355319703C5}" destId="{9A2BD179-AED1-476D-BEB0-DAB4FB08A5E9}" srcOrd="0" destOrd="0" presId="urn:microsoft.com/office/officeart/2005/8/layout/pyramid2"/>
    <dgm:cxn modelId="{1D520279-F086-4B30-93A0-F02B51F45658}" type="presOf" srcId="{0CAF5EFE-3050-4651-BE9F-D0E5B447464D}" destId="{096382AC-4C32-4FB6-8B0B-97FA185BCA95}" srcOrd="0" destOrd="0" presId="urn:microsoft.com/office/officeart/2005/8/layout/pyramid2"/>
    <dgm:cxn modelId="{C1C4E291-3A1E-4D75-8998-8C72C22AD400}" srcId="{A76741F7-F98A-4CBD-8E93-69AB843DABF6}" destId="{CD71CC42-BA38-4396-A9A8-B32BC803F7DD}" srcOrd="8" destOrd="0" parTransId="{E4883FF8-986D-440D-A7B3-EA5E441EDA14}" sibTransId="{E64EEC83-E621-4E45-967D-D1C8280C40DC}"/>
    <dgm:cxn modelId="{926D189D-350E-430C-AC1A-D25AC6DA4BA6}" srcId="{A76741F7-F98A-4CBD-8E93-69AB843DABF6}" destId="{F7109590-B44B-4CDB-9FD6-A355319703C5}" srcOrd="3" destOrd="0" parTransId="{95B4A288-70CF-4AF9-9AA8-24F45F068A32}" sibTransId="{0BDDCAED-26BC-494F-88A7-1917DAE35172}"/>
    <dgm:cxn modelId="{396C4DA3-9013-4E99-82A4-986D9C1CCC09}" srcId="{A76741F7-F98A-4CBD-8E93-69AB843DABF6}" destId="{0CAF5EFE-3050-4651-BE9F-D0E5B447464D}" srcOrd="9" destOrd="0" parTransId="{A6B6E1EE-EC02-44F7-A16A-5DA405DD13AD}" sibTransId="{0AAC713D-CC1E-424F-B75C-094533F2120E}"/>
    <dgm:cxn modelId="{117334A5-AE1E-407B-B0D5-A830A45C8A79}" type="presOf" srcId="{DFE427CF-34D5-4F1F-9DE7-B636147BA441}" destId="{0E7D4AD6-DE79-46EF-8446-25ECD81DADA2}" srcOrd="0" destOrd="0" presId="urn:microsoft.com/office/officeart/2005/8/layout/pyramid2"/>
    <dgm:cxn modelId="{52E08BA5-CBCE-4191-BE50-6196EA8EB922}" srcId="{A76741F7-F98A-4CBD-8E93-69AB843DABF6}" destId="{256A51A6-7102-477F-A5A4-C919EF11C3FB}" srcOrd="6" destOrd="0" parTransId="{64EA45F8-48CB-4907-B2CD-D05C32F107D5}" sibTransId="{04D1C5C1-D53D-41EF-A937-64A075AA284E}"/>
    <dgm:cxn modelId="{9DF9FDBE-D4BC-49F8-A695-10C9A0BB3C46}" type="presOf" srcId="{256A51A6-7102-477F-A5A4-C919EF11C3FB}" destId="{E3F1BCD9-36B6-4324-8FA3-5F52F44EA0DB}" srcOrd="0" destOrd="0" presId="urn:microsoft.com/office/officeart/2005/8/layout/pyramid2"/>
    <dgm:cxn modelId="{FFFB6BD8-7A73-47E8-B19C-A7D2BB10A3B0}" srcId="{A76741F7-F98A-4CBD-8E93-69AB843DABF6}" destId="{FF9BA7EA-F1FE-4F3B-A119-DC1DA2692B43}" srcOrd="2" destOrd="0" parTransId="{A7C943A4-6817-4860-841C-6A40F62BE6F0}" sibTransId="{0C82072C-DDED-4615-AA99-7C42022131FA}"/>
    <dgm:cxn modelId="{0EAFBCDA-3E01-495F-B3F4-133D2B808501}" type="presOf" srcId="{5E32933E-56AF-42B3-B8C6-C8A5CB02092B}" destId="{60BC7F7E-020B-4B47-91A7-9DCFC2088734}" srcOrd="0" destOrd="0" presId="urn:microsoft.com/office/officeart/2005/8/layout/pyramid2"/>
    <dgm:cxn modelId="{5EB35EDF-BF2D-4420-9BDB-217877ECC7A1}" srcId="{A76741F7-F98A-4CBD-8E93-69AB843DABF6}" destId="{5E32933E-56AF-42B3-B8C6-C8A5CB02092B}" srcOrd="0" destOrd="0" parTransId="{F2C68FDD-4F0F-4FE4-B8EE-C60156F816BF}" sibTransId="{71070BBE-27C3-4C3B-9DBD-842324219920}"/>
    <dgm:cxn modelId="{0EAA95E0-9C52-4429-AF71-0B52D9823F50}" type="presOf" srcId="{32E7D007-2F37-4AD8-80D7-B529D6F4625D}" destId="{D9F31364-099E-4A05-BF25-2CF9C9DCCAEA}" srcOrd="0" destOrd="0" presId="urn:microsoft.com/office/officeart/2005/8/layout/pyramid2"/>
    <dgm:cxn modelId="{BB1A0FE3-B34C-4399-B2DD-BB71FFC4E0C1}" type="presOf" srcId="{A2A68366-569C-4806-BFC2-0F8CE2B7C69C}" destId="{245BE25B-99CD-40BE-A33D-6C2CDCFC628D}" srcOrd="0" destOrd="0" presId="urn:microsoft.com/office/officeart/2005/8/layout/pyramid2"/>
    <dgm:cxn modelId="{B099CFF5-F744-495F-A2F3-A1C227705C39}" srcId="{A76741F7-F98A-4CBD-8E93-69AB843DABF6}" destId="{A2A68366-569C-4806-BFC2-0F8CE2B7C69C}" srcOrd="7" destOrd="0" parTransId="{15FF4684-62AC-4D8F-8E6E-7DCACF116D36}" sibTransId="{5D7A2E64-3A68-498C-8EE6-93554034C9C6}"/>
    <dgm:cxn modelId="{967FF12F-30D4-4E72-9005-9F12FD8CE734}" type="presParOf" srcId="{1F877149-1799-4726-94EC-BFDF45B3DB2C}" destId="{AEB50F71-A65B-4699-AC6B-24A0CD023C10}" srcOrd="0" destOrd="0" presId="urn:microsoft.com/office/officeart/2005/8/layout/pyramid2"/>
    <dgm:cxn modelId="{8F27EF53-D939-4A69-9D8B-C488D32726C9}" type="presParOf" srcId="{1F877149-1799-4726-94EC-BFDF45B3DB2C}" destId="{7235DF2A-B7BD-4A12-8D48-37283E6DC6BC}" srcOrd="1" destOrd="0" presId="urn:microsoft.com/office/officeart/2005/8/layout/pyramid2"/>
    <dgm:cxn modelId="{575BCC29-F284-458A-91D7-FC7E83D5AD25}" type="presParOf" srcId="{7235DF2A-B7BD-4A12-8D48-37283E6DC6BC}" destId="{60BC7F7E-020B-4B47-91A7-9DCFC2088734}" srcOrd="0" destOrd="0" presId="urn:microsoft.com/office/officeart/2005/8/layout/pyramid2"/>
    <dgm:cxn modelId="{059BE5B3-00FF-4CA2-807A-6A18DE44F18E}" type="presParOf" srcId="{7235DF2A-B7BD-4A12-8D48-37283E6DC6BC}" destId="{5C878075-1B41-49F5-91F7-EA06A42EDE6F}" srcOrd="1" destOrd="0" presId="urn:microsoft.com/office/officeart/2005/8/layout/pyramid2"/>
    <dgm:cxn modelId="{F12F7402-FB5E-46F3-8966-D26BEA12612E}" type="presParOf" srcId="{7235DF2A-B7BD-4A12-8D48-37283E6DC6BC}" destId="{83433ADF-E590-43C1-9019-6AB017C353A6}" srcOrd="2" destOrd="0" presId="urn:microsoft.com/office/officeart/2005/8/layout/pyramid2"/>
    <dgm:cxn modelId="{A996448D-7297-4714-94D1-2FE1D4A21321}" type="presParOf" srcId="{7235DF2A-B7BD-4A12-8D48-37283E6DC6BC}" destId="{B7F3B493-97B0-431D-A59A-A72A14D91572}" srcOrd="3" destOrd="0" presId="urn:microsoft.com/office/officeart/2005/8/layout/pyramid2"/>
    <dgm:cxn modelId="{832ED8F1-34F8-4108-AE1A-F0CB67E99F87}" type="presParOf" srcId="{7235DF2A-B7BD-4A12-8D48-37283E6DC6BC}" destId="{91A2FA3B-7459-4397-820A-ACFD8809E36D}" srcOrd="4" destOrd="0" presId="urn:microsoft.com/office/officeart/2005/8/layout/pyramid2"/>
    <dgm:cxn modelId="{F77DE1C4-4A82-4283-9F4C-A9388D553807}" type="presParOf" srcId="{7235DF2A-B7BD-4A12-8D48-37283E6DC6BC}" destId="{B3098218-C6F3-445B-B04B-3E4073A61CA2}" srcOrd="5" destOrd="0" presId="urn:microsoft.com/office/officeart/2005/8/layout/pyramid2"/>
    <dgm:cxn modelId="{0D9F0C88-1016-4AD3-886B-2407D07A2502}" type="presParOf" srcId="{7235DF2A-B7BD-4A12-8D48-37283E6DC6BC}" destId="{9A2BD179-AED1-476D-BEB0-DAB4FB08A5E9}" srcOrd="6" destOrd="0" presId="urn:microsoft.com/office/officeart/2005/8/layout/pyramid2"/>
    <dgm:cxn modelId="{D60B4C38-F184-4EEF-B816-BC999C030DB9}" type="presParOf" srcId="{7235DF2A-B7BD-4A12-8D48-37283E6DC6BC}" destId="{A11ED295-60A0-4A19-BC3A-1EBBDFF0B567}" srcOrd="7" destOrd="0" presId="urn:microsoft.com/office/officeart/2005/8/layout/pyramid2"/>
    <dgm:cxn modelId="{D811A76A-61C6-4689-B58A-2C5BE57FD015}" type="presParOf" srcId="{7235DF2A-B7BD-4A12-8D48-37283E6DC6BC}" destId="{0E7D4AD6-DE79-46EF-8446-25ECD81DADA2}" srcOrd="8" destOrd="0" presId="urn:microsoft.com/office/officeart/2005/8/layout/pyramid2"/>
    <dgm:cxn modelId="{11B15B4E-47A2-4ACA-A533-20D22B23C82C}" type="presParOf" srcId="{7235DF2A-B7BD-4A12-8D48-37283E6DC6BC}" destId="{474A72CA-0575-47DA-A945-DC2D7B0263F6}" srcOrd="9" destOrd="0" presId="urn:microsoft.com/office/officeart/2005/8/layout/pyramid2"/>
    <dgm:cxn modelId="{71DA2655-86A1-43D6-9F43-B251B03C0D1A}" type="presParOf" srcId="{7235DF2A-B7BD-4A12-8D48-37283E6DC6BC}" destId="{D9F31364-099E-4A05-BF25-2CF9C9DCCAEA}" srcOrd="10" destOrd="0" presId="urn:microsoft.com/office/officeart/2005/8/layout/pyramid2"/>
    <dgm:cxn modelId="{C472C8EA-8B8A-4C39-BDC0-D86D3A86FA71}" type="presParOf" srcId="{7235DF2A-B7BD-4A12-8D48-37283E6DC6BC}" destId="{37D36DED-A93A-4445-95CB-6B13A8C6E0AC}" srcOrd="11" destOrd="0" presId="urn:microsoft.com/office/officeart/2005/8/layout/pyramid2"/>
    <dgm:cxn modelId="{16DDA40B-AF0C-44ED-AE9A-411924A74074}" type="presParOf" srcId="{7235DF2A-B7BD-4A12-8D48-37283E6DC6BC}" destId="{E3F1BCD9-36B6-4324-8FA3-5F52F44EA0DB}" srcOrd="12" destOrd="0" presId="urn:microsoft.com/office/officeart/2005/8/layout/pyramid2"/>
    <dgm:cxn modelId="{74D1AF91-76C1-4A11-ACE8-F93441983F57}" type="presParOf" srcId="{7235DF2A-B7BD-4A12-8D48-37283E6DC6BC}" destId="{4D7CA0B4-FCB1-41B8-A47D-5A85AEB8EAE2}" srcOrd="13" destOrd="0" presId="urn:microsoft.com/office/officeart/2005/8/layout/pyramid2"/>
    <dgm:cxn modelId="{39426547-33A4-4F1D-8944-C960A791AE37}" type="presParOf" srcId="{7235DF2A-B7BD-4A12-8D48-37283E6DC6BC}" destId="{245BE25B-99CD-40BE-A33D-6C2CDCFC628D}" srcOrd="14" destOrd="0" presId="urn:microsoft.com/office/officeart/2005/8/layout/pyramid2"/>
    <dgm:cxn modelId="{A6C0AC51-F8E6-4AFB-BB9C-21B816F3B433}" type="presParOf" srcId="{7235DF2A-B7BD-4A12-8D48-37283E6DC6BC}" destId="{AB170B08-594E-4997-AF38-28D20936796C}" srcOrd="15" destOrd="0" presId="urn:microsoft.com/office/officeart/2005/8/layout/pyramid2"/>
    <dgm:cxn modelId="{E099D1BD-1718-401B-82DB-81ADFA2EF033}" type="presParOf" srcId="{7235DF2A-B7BD-4A12-8D48-37283E6DC6BC}" destId="{A8CEE38B-671D-4F45-AE0F-228CE9DEC7DC}" srcOrd="16" destOrd="0" presId="urn:microsoft.com/office/officeart/2005/8/layout/pyramid2"/>
    <dgm:cxn modelId="{E95E72E0-C8FA-4CD2-ACD9-58BA4F64225F}" type="presParOf" srcId="{7235DF2A-B7BD-4A12-8D48-37283E6DC6BC}" destId="{43E6FD22-95A4-4C12-8499-B4ABE49C2336}" srcOrd="17" destOrd="0" presId="urn:microsoft.com/office/officeart/2005/8/layout/pyramid2"/>
    <dgm:cxn modelId="{4DBA5F9D-356C-42BA-8C82-FF4561D58E1A}" type="presParOf" srcId="{7235DF2A-B7BD-4A12-8D48-37283E6DC6BC}" destId="{096382AC-4C32-4FB6-8B0B-97FA185BCA95}" srcOrd="18" destOrd="0" presId="urn:microsoft.com/office/officeart/2005/8/layout/pyramid2"/>
    <dgm:cxn modelId="{93C9FFE1-B0B1-4F7D-A7EE-D2A12E30CA74}" type="presParOf" srcId="{7235DF2A-B7BD-4A12-8D48-37283E6DC6BC}" destId="{24659840-D653-41CC-9431-11B4C1916823}" srcOrd="19" destOrd="0" presId="urn:microsoft.com/office/officeart/2005/8/layout/pyramid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557843-6477-4DE8-855D-D21F13C868FA}" type="doc">
      <dgm:prSet loTypeId="urn:microsoft.com/office/officeart/2005/8/layout/chart3" loCatId="cycle" qsTypeId="urn:microsoft.com/office/officeart/2005/8/quickstyle/simple5" qsCatId="simple" csTypeId="urn:microsoft.com/office/officeart/2005/8/colors/colorful3" csCatId="colorful" phldr="1"/>
      <dgm:spPr/>
      <dgm:t>
        <a:bodyPr/>
        <a:lstStyle/>
        <a:p>
          <a:endParaRPr lang="en-US"/>
        </a:p>
      </dgm:t>
    </dgm:pt>
    <dgm:pt modelId="{C1AB90C6-D11C-46DB-9822-B3570277B515}">
      <dgm:prSet/>
      <dgm:spPr/>
      <dgm:t>
        <a:bodyPr/>
        <a:lstStyle/>
        <a:p>
          <a:pPr algn="ctr"/>
          <a:r>
            <a:rPr lang="en-US" b="1">
              <a:latin typeface="Times New Roman" panose="02020603050405020304" pitchFamily="18" charset="0"/>
              <a:cs typeface="Times New Roman" panose="02020603050405020304" pitchFamily="18" charset="0"/>
            </a:rPr>
            <a:t>Financial Limits</a:t>
          </a:r>
          <a:endParaRPr lang="en-US">
            <a:latin typeface="Times New Roman" panose="02020603050405020304" pitchFamily="18" charset="0"/>
            <a:cs typeface="Times New Roman" panose="02020603050405020304" pitchFamily="18" charset="0"/>
          </a:endParaRPr>
        </a:p>
      </dgm:t>
    </dgm:pt>
    <dgm:pt modelId="{5A830395-E966-42B7-80C6-F911D205AEA1}" type="parTrans" cxnId="{51A898E5-AD84-43A4-A203-517AB9AA9D1C}">
      <dgm:prSet/>
      <dgm:spPr/>
      <dgm:t>
        <a:bodyPr/>
        <a:lstStyle/>
        <a:p>
          <a:pPr algn="ctr"/>
          <a:endParaRPr lang="en-US">
            <a:latin typeface="Times New Roman" panose="02020603050405020304" pitchFamily="18" charset="0"/>
            <a:cs typeface="Times New Roman" panose="02020603050405020304" pitchFamily="18" charset="0"/>
          </a:endParaRPr>
        </a:p>
      </dgm:t>
    </dgm:pt>
    <dgm:pt modelId="{3E7510D7-1541-4B5F-9FF7-3B80BD2137EF}" type="sibTrans" cxnId="{51A898E5-AD84-43A4-A203-517AB9AA9D1C}">
      <dgm:prSet/>
      <dgm:spPr/>
      <dgm:t>
        <a:bodyPr/>
        <a:lstStyle/>
        <a:p>
          <a:pPr algn="ctr"/>
          <a:endParaRPr lang="en-US">
            <a:latin typeface="Times New Roman" panose="02020603050405020304" pitchFamily="18" charset="0"/>
            <a:cs typeface="Times New Roman" panose="02020603050405020304" pitchFamily="18" charset="0"/>
          </a:endParaRPr>
        </a:p>
      </dgm:t>
    </dgm:pt>
    <dgm:pt modelId="{3CA1C9E6-2CE8-4A71-94D2-4F8167AF1458}">
      <dgm:prSet/>
      <dgm:spPr/>
      <dgm:t>
        <a:bodyPr/>
        <a:lstStyle/>
        <a:p>
          <a:pPr algn="ctr"/>
          <a:r>
            <a:rPr lang="en-US" b="1">
              <a:latin typeface="Times New Roman" panose="02020603050405020304" pitchFamily="18" charset="0"/>
              <a:cs typeface="Times New Roman" panose="02020603050405020304" pitchFamily="18" charset="0"/>
            </a:rPr>
            <a:t>Resource Availability</a:t>
          </a:r>
          <a:endParaRPr lang="en-US">
            <a:latin typeface="Times New Roman" panose="02020603050405020304" pitchFamily="18" charset="0"/>
            <a:cs typeface="Times New Roman" panose="02020603050405020304" pitchFamily="18" charset="0"/>
          </a:endParaRPr>
        </a:p>
      </dgm:t>
    </dgm:pt>
    <dgm:pt modelId="{991FC6CC-B7E9-4435-9FFA-7C9097A6E2FB}" type="parTrans" cxnId="{0284CEE7-B0FA-4DCB-BC24-046795117CFD}">
      <dgm:prSet/>
      <dgm:spPr/>
      <dgm:t>
        <a:bodyPr/>
        <a:lstStyle/>
        <a:p>
          <a:pPr algn="ctr"/>
          <a:endParaRPr lang="en-US">
            <a:latin typeface="Times New Roman" panose="02020603050405020304" pitchFamily="18" charset="0"/>
            <a:cs typeface="Times New Roman" panose="02020603050405020304" pitchFamily="18" charset="0"/>
          </a:endParaRPr>
        </a:p>
      </dgm:t>
    </dgm:pt>
    <dgm:pt modelId="{8AE3EF57-8BE6-43F2-9C2F-E27FE3753160}" type="sibTrans" cxnId="{0284CEE7-B0FA-4DCB-BC24-046795117CFD}">
      <dgm:prSet/>
      <dgm:spPr/>
      <dgm:t>
        <a:bodyPr/>
        <a:lstStyle/>
        <a:p>
          <a:pPr algn="ctr"/>
          <a:endParaRPr lang="en-US">
            <a:latin typeface="Times New Roman" panose="02020603050405020304" pitchFamily="18" charset="0"/>
            <a:cs typeface="Times New Roman" panose="02020603050405020304" pitchFamily="18" charset="0"/>
          </a:endParaRPr>
        </a:p>
      </dgm:t>
    </dgm:pt>
    <dgm:pt modelId="{BBFBD07E-431B-4D63-BD10-9A3791A14D59}">
      <dgm:prSet/>
      <dgm:spPr/>
      <dgm:t>
        <a:bodyPr/>
        <a:lstStyle/>
        <a:p>
          <a:pPr algn="ctr"/>
          <a:r>
            <a:rPr lang="en-US" b="1">
              <a:latin typeface="Times New Roman" panose="02020603050405020304" pitchFamily="18" charset="0"/>
              <a:cs typeface="Times New Roman" panose="02020603050405020304" pitchFamily="18" charset="0"/>
            </a:rPr>
            <a:t>Visitor Ease and Experience</a:t>
          </a:r>
          <a:endParaRPr lang="en-US">
            <a:latin typeface="Times New Roman" panose="02020603050405020304" pitchFamily="18" charset="0"/>
            <a:cs typeface="Times New Roman" panose="02020603050405020304" pitchFamily="18" charset="0"/>
          </a:endParaRPr>
        </a:p>
      </dgm:t>
    </dgm:pt>
    <dgm:pt modelId="{1DAC8C3A-397F-4F4F-9562-8B2BA7080EF5}" type="parTrans" cxnId="{7F6D0915-D34B-49D2-8E09-E4A56A9FE42A}">
      <dgm:prSet/>
      <dgm:spPr/>
      <dgm:t>
        <a:bodyPr/>
        <a:lstStyle/>
        <a:p>
          <a:pPr algn="ctr"/>
          <a:endParaRPr lang="en-US">
            <a:latin typeface="Times New Roman" panose="02020603050405020304" pitchFamily="18" charset="0"/>
            <a:cs typeface="Times New Roman" panose="02020603050405020304" pitchFamily="18" charset="0"/>
          </a:endParaRPr>
        </a:p>
      </dgm:t>
    </dgm:pt>
    <dgm:pt modelId="{8F01C56F-BB61-4C3F-A63B-396F9F4EBC9F}" type="sibTrans" cxnId="{7F6D0915-D34B-49D2-8E09-E4A56A9FE42A}">
      <dgm:prSet/>
      <dgm:spPr/>
      <dgm:t>
        <a:bodyPr/>
        <a:lstStyle/>
        <a:p>
          <a:pPr algn="ctr"/>
          <a:endParaRPr lang="en-US">
            <a:latin typeface="Times New Roman" panose="02020603050405020304" pitchFamily="18" charset="0"/>
            <a:cs typeface="Times New Roman" panose="02020603050405020304" pitchFamily="18" charset="0"/>
          </a:endParaRPr>
        </a:p>
      </dgm:t>
    </dgm:pt>
    <dgm:pt modelId="{3FEB837D-1876-48FF-9872-83592E4BDE60}" type="pres">
      <dgm:prSet presAssocID="{8F557843-6477-4DE8-855D-D21F13C868FA}" presName="compositeShape" presStyleCnt="0">
        <dgm:presLayoutVars>
          <dgm:chMax val="7"/>
          <dgm:dir/>
          <dgm:resizeHandles val="exact"/>
        </dgm:presLayoutVars>
      </dgm:prSet>
      <dgm:spPr/>
    </dgm:pt>
    <dgm:pt modelId="{7A5C84C7-9B71-4208-94B5-95D30EC780AD}" type="pres">
      <dgm:prSet presAssocID="{8F557843-6477-4DE8-855D-D21F13C868FA}" presName="wedge1" presStyleLbl="node1" presStyleIdx="0" presStyleCnt="3"/>
      <dgm:spPr/>
    </dgm:pt>
    <dgm:pt modelId="{408D0A8A-1A13-426B-A651-AC1D8A276971}" type="pres">
      <dgm:prSet presAssocID="{8F557843-6477-4DE8-855D-D21F13C868FA}" presName="wedge1Tx" presStyleLbl="node1" presStyleIdx="0" presStyleCnt="3">
        <dgm:presLayoutVars>
          <dgm:chMax val="0"/>
          <dgm:chPref val="0"/>
          <dgm:bulletEnabled val="1"/>
        </dgm:presLayoutVars>
      </dgm:prSet>
      <dgm:spPr/>
    </dgm:pt>
    <dgm:pt modelId="{2D6BCA1D-BB2D-49E7-8982-E163659C7FF7}" type="pres">
      <dgm:prSet presAssocID="{8F557843-6477-4DE8-855D-D21F13C868FA}" presName="wedge2" presStyleLbl="node1" presStyleIdx="1" presStyleCnt="3"/>
      <dgm:spPr/>
    </dgm:pt>
    <dgm:pt modelId="{DA076203-9F18-4F53-B9C5-D575B0A229B9}" type="pres">
      <dgm:prSet presAssocID="{8F557843-6477-4DE8-855D-D21F13C868FA}" presName="wedge2Tx" presStyleLbl="node1" presStyleIdx="1" presStyleCnt="3">
        <dgm:presLayoutVars>
          <dgm:chMax val="0"/>
          <dgm:chPref val="0"/>
          <dgm:bulletEnabled val="1"/>
        </dgm:presLayoutVars>
      </dgm:prSet>
      <dgm:spPr/>
    </dgm:pt>
    <dgm:pt modelId="{3E1AE01F-D6DF-454C-9979-A5418E1E38B4}" type="pres">
      <dgm:prSet presAssocID="{8F557843-6477-4DE8-855D-D21F13C868FA}" presName="wedge3" presStyleLbl="node1" presStyleIdx="2" presStyleCnt="3"/>
      <dgm:spPr/>
    </dgm:pt>
    <dgm:pt modelId="{A2DA68CA-C307-4575-8B13-4002DCDFDCBF}" type="pres">
      <dgm:prSet presAssocID="{8F557843-6477-4DE8-855D-D21F13C868FA}" presName="wedge3Tx" presStyleLbl="node1" presStyleIdx="2" presStyleCnt="3">
        <dgm:presLayoutVars>
          <dgm:chMax val="0"/>
          <dgm:chPref val="0"/>
          <dgm:bulletEnabled val="1"/>
        </dgm:presLayoutVars>
      </dgm:prSet>
      <dgm:spPr/>
    </dgm:pt>
  </dgm:ptLst>
  <dgm:cxnLst>
    <dgm:cxn modelId="{C4606601-C636-470D-B3A0-0B44E6B70411}" type="presOf" srcId="{BBFBD07E-431B-4D63-BD10-9A3791A14D59}" destId="{3E1AE01F-D6DF-454C-9979-A5418E1E38B4}" srcOrd="0" destOrd="0" presId="urn:microsoft.com/office/officeart/2005/8/layout/chart3"/>
    <dgm:cxn modelId="{7F6D0915-D34B-49D2-8E09-E4A56A9FE42A}" srcId="{8F557843-6477-4DE8-855D-D21F13C868FA}" destId="{BBFBD07E-431B-4D63-BD10-9A3791A14D59}" srcOrd="2" destOrd="0" parTransId="{1DAC8C3A-397F-4F4F-9562-8B2BA7080EF5}" sibTransId="{8F01C56F-BB61-4C3F-A63B-396F9F4EBC9F}"/>
    <dgm:cxn modelId="{47157515-DB30-4E15-B184-06B01EBECB46}" type="presOf" srcId="{3CA1C9E6-2CE8-4A71-94D2-4F8167AF1458}" destId="{DA076203-9F18-4F53-B9C5-D575B0A229B9}" srcOrd="1" destOrd="0" presId="urn:microsoft.com/office/officeart/2005/8/layout/chart3"/>
    <dgm:cxn modelId="{3F1D434A-C022-4661-9ACD-331E0A4F4DB5}" type="presOf" srcId="{C1AB90C6-D11C-46DB-9822-B3570277B515}" destId="{408D0A8A-1A13-426B-A651-AC1D8A276971}" srcOrd="1" destOrd="0" presId="urn:microsoft.com/office/officeart/2005/8/layout/chart3"/>
    <dgm:cxn modelId="{6141EEA7-58D1-47F7-AC50-632EC3CD82F1}" type="presOf" srcId="{BBFBD07E-431B-4D63-BD10-9A3791A14D59}" destId="{A2DA68CA-C307-4575-8B13-4002DCDFDCBF}" srcOrd="1" destOrd="0" presId="urn:microsoft.com/office/officeart/2005/8/layout/chart3"/>
    <dgm:cxn modelId="{300DBAA9-2AF2-4649-AC6D-9B9B42BA936E}" type="presOf" srcId="{C1AB90C6-D11C-46DB-9822-B3570277B515}" destId="{7A5C84C7-9B71-4208-94B5-95D30EC780AD}" srcOrd="0" destOrd="0" presId="urn:microsoft.com/office/officeart/2005/8/layout/chart3"/>
    <dgm:cxn modelId="{98C922B9-C303-44AB-85B9-70FFCDF4457F}" type="presOf" srcId="{3CA1C9E6-2CE8-4A71-94D2-4F8167AF1458}" destId="{2D6BCA1D-BB2D-49E7-8982-E163659C7FF7}" srcOrd="0" destOrd="0" presId="urn:microsoft.com/office/officeart/2005/8/layout/chart3"/>
    <dgm:cxn modelId="{51A898E5-AD84-43A4-A203-517AB9AA9D1C}" srcId="{8F557843-6477-4DE8-855D-D21F13C868FA}" destId="{C1AB90C6-D11C-46DB-9822-B3570277B515}" srcOrd="0" destOrd="0" parTransId="{5A830395-E966-42B7-80C6-F911D205AEA1}" sibTransId="{3E7510D7-1541-4B5F-9FF7-3B80BD2137EF}"/>
    <dgm:cxn modelId="{0284CEE7-B0FA-4DCB-BC24-046795117CFD}" srcId="{8F557843-6477-4DE8-855D-D21F13C868FA}" destId="{3CA1C9E6-2CE8-4A71-94D2-4F8167AF1458}" srcOrd="1" destOrd="0" parTransId="{991FC6CC-B7E9-4435-9FFA-7C9097A6E2FB}" sibTransId="{8AE3EF57-8BE6-43F2-9C2F-E27FE3753160}"/>
    <dgm:cxn modelId="{8B3961F4-AC9E-4D01-AB38-4F60183A4CCE}" type="presOf" srcId="{8F557843-6477-4DE8-855D-D21F13C868FA}" destId="{3FEB837D-1876-48FF-9872-83592E4BDE60}" srcOrd="0" destOrd="0" presId="urn:microsoft.com/office/officeart/2005/8/layout/chart3"/>
    <dgm:cxn modelId="{4FF70359-24D0-4F67-9FB8-ED2E163A0C48}" type="presParOf" srcId="{3FEB837D-1876-48FF-9872-83592E4BDE60}" destId="{7A5C84C7-9B71-4208-94B5-95D30EC780AD}" srcOrd="0" destOrd="0" presId="urn:microsoft.com/office/officeart/2005/8/layout/chart3"/>
    <dgm:cxn modelId="{87D36315-B5A4-4ABF-996D-E61FEA2D6E59}" type="presParOf" srcId="{3FEB837D-1876-48FF-9872-83592E4BDE60}" destId="{408D0A8A-1A13-426B-A651-AC1D8A276971}" srcOrd="1" destOrd="0" presId="urn:microsoft.com/office/officeart/2005/8/layout/chart3"/>
    <dgm:cxn modelId="{CE2A5E86-BC56-4117-BD0C-FD1FC2FA3E35}" type="presParOf" srcId="{3FEB837D-1876-48FF-9872-83592E4BDE60}" destId="{2D6BCA1D-BB2D-49E7-8982-E163659C7FF7}" srcOrd="2" destOrd="0" presId="urn:microsoft.com/office/officeart/2005/8/layout/chart3"/>
    <dgm:cxn modelId="{4EF0B151-D800-40F4-91A8-6805FEA5E435}" type="presParOf" srcId="{3FEB837D-1876-48FF-9872-83592E4BDE60}" destId="{DA076203-9F18-4F53-B9C5-D575B0A229B9}" srcOrd="3" destOrd="0" presId="urn:microsoft.com/office/officeart/2005/8/layout/chart3"/>
    <dgm:cxn modelId="{FEC2A2B1-ADB7-4E6D-B2C6-3A3B984444DB}" type="presParOf" srcId="{3FEB837D-1876-48FF-9872-83592E4BDE60}" destId="{3E1AE01F-D6DF-454C-9979-A5418E1E38B4}" srcOrd="4" destOrd="0" presId="urn:microsoft.com/office/officeart/2005/8/layout/chart3"/>
    <dgm:cxn modelId="{600E4257-86ED-492D-A9A1-CB8933AF062D}" type="presParOf" srcId="{3FEB837D-1876-48FF-9872-83592E4BDE60}" destId="{A2DA68CA-C307-4575-8B13-4002DCDFDCBF}" srcOrd="5" destOrd="0" presId="urn:microsoft.com/office/officeart/2005/8/layout/chart3"/>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54A9423-AAC4-4E3D-A453-FF7063DBD003}"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US"/>
        </a:p>
      </dgm:t>
    </dgm:pt>
    <dgm:pt modelId="{F797DD34-CF70-4514-B9F3-9A8ED84B6022}">
      <dgm:prSet/>
      <dgm:spPr/>
      <dgm:t>
        <a:bodyPr/>
        <a:lstStyle/>
        <a:p>
          <a:r>
            <a:rPr lang="en-US" b="1"/>
            <a:t>Comprehensive Sustainability Policy</a:t>
          </a:r>
          <a:endParaRPr lang="en-US"/>
        </a:p>
      </dgm:t>
    </dgm:pt>
    <dgm:pt modelId="{69A0B69E-B2B6-41B7-BC30-49744360E7D2}" type="parTrans" cxnId="{28CAFFA9-53BD-4C30-8331-3CEFAFC02330}">
      <dgm:prSet/>
      <dgm:spPr/>
      <dgm:t>
        <a:bodyPr/>
        <a:lstStyle/>
        <a:p>
          <a:endParaRPr lang="en-US"/>
        </a:p>
      </dgm:t>
    </dgm:pt>
    <dgm:pt modelId="{BB48605C-128C-4CD3-ACC9-EDFDA95A1251}" type="sibTrans" cxnId="{28CAFFA9-53BD-4C30-8331-3CEFAFC02330}">
      <dgm:prSet/>
      <dgm:spPr/>
      <dgm:t>
        <a:bodyPr/>
        <a:lstStyle/>
        <a:p>
          <a:endParaRPr lang="en-US"/>
        </a:p>
      </dgm:t>
    </dgm:pt>
    <dgm:pt modelId="{0C952737-C069-414B-A448-C9A4A3C92E7E}">
      <dgm:prSet/>
      <dgm:spPr/>
      <dgm:t>
        <a:bodyPr/>
        <a:lstStyle/>
        <a:p>
          <a:r>
            <a:rPr lang="en-US" b="1"/>
            <a:t>Energy Management Team</a:t>
          </a:r>
          <a:endParaRPr lang="en-US"/>
        </a:p>
      </dgm:t>
    </dgm:pt>
    <dgm:pt modelId="{25E66FBE-0E03-4D73-886D-6F3821430519}" type="parTrans" cxnId="{A1BEBDC9-25CB-43C1-8F0A-128D5DD30B2C}">
      <dgm:prSet/>
      <dgm:spPr/>
      <dgm:t>
        <a:bodyPr/>
        <a:lstStyle/>
        <a:p>
          <a:endParaRPr lang="en-US"/>
        </a:p>
      </dgm:t>
    </dgm:pt>
    <dgm:pt modelId="{D339B55E-F8BD-4B5F-B331-2149542D8ADC}" type="sibTrans" cxnId="{A1BEBDC9-25CB-43C1-8F0A-128D5DD30B2C}">
      <dgm:prSet/>
      <dgm:spPr/>
      <dgm:t>
        <a:bodyPr/>
        <a:lstStyle/>
        <a:p>
          <a:endParaRPr lang="en-US"/>
        </a:p>
      </dgm:t>
    </dgm:pt>
    <dgm:pt modelId="{39F76F3B-0170-4F19-9736-0A06E7D0356D}">
      <dgm:prSet/>
      <dgm:spPr/>
      <dgm:t>
        <a:bodyPr/>
        <a:lstStyle/>
        <a:p>
          <a:r>
            <a:rPr lang="en-US" b="1"/>
            <a:t>Continuous Monitoring and Data Analytics</a:t>
          </a:r>
          <a:endParaRPr lang="en-US"/>
        </a:p>
      </dgm:t>
    </dgm:pt>
    <dgm:pt modelId="{27812D62-6770-4763-A0DA-1ACBC8363648}" type="parTrans" cxnId="{7B2F78CD-91C7-4920-B78E-63642C2D43F6}">
      <dgm:prSet/>
      <dgm:spPr/>
      <dgm:t>
        <a:bodyPr/>
        <a:lstStyle/>
        <a:p>
          <a:endParaRPr lang="en-US"/>
        </a:p>
      </dgm:t>
    </dgm:pt>
    <dgm:pt modelId="{B2712756-D1F8-440D-9A77-B0FDB9B867EB}" type="sibTrans" cxnId="{7B2F78CD-91C7-4920-B78E-63642C2D43F6}">
      <dgm:prSet/>
      <dgm:spPr/>
      <dgm:t>
        <a:bodyPr/>
        <a:lstStyle/>
        <a:p>
          <a:endParaRPr lang="en-US"/>
        </a:p>
      </dgm:t>
    </dgm:pt>
    <dgm:pt modelId="{C23283E9-235A-4151-ABC6-7E315A19291C}">
      <dgm:prSet/>
      <dgm:spPr/>
      <dgm:t>
        <a:bodyPr/>
        <a:lstStyle/>
        <a:p>
          <a:r>
            <a:rPr lang="en-US" b="1"/>
            <a:t>Renewable Energy Integration</a:t>
          </a:r>
          <a:endParaRPr lang="en-US"/>
        </a:p>
      </dgm:t>
    </dgm:pt>
    <dgm:pt modelId="{6853692F-9CED-443B-94E8-4474C3D9A548}" type="parTrans" cxnId="{15D65150-03D6-41DA-BA35-B6931AC99E48}">
      <dgm:prSet/>
      <dgm:spPr/>
      <dgm:t>
        <a:bodyPr/>
        <a:lstStyle/>
        <a:p>
          <a:endParaRPr lang="en-US"/>
        </a:p>
      </dgm:t>
    </dgm:pt>
    <dgm:pt modelId="{0C93E437-44ED-49A4-AF2D-0AD68D691511}" type="sibTrans" cxnId="{15D65150-03D6-41DA-BA35-B6931AC99E48}">
      <dgm:prSet/>
      <dgm:spPr/>
      <dgm:t>
        <a:bodyPr/>
        <a:lstStyle/>
        <a:p>
          <a:endParaRPr lang="en-US"/>
        </a:p>
      </dgm:t>
    </dgm:pt>
    <dgm:pt modelId="{B0F1FBE1-0AD9-4256-8D5F-95FC697CBA51}">
      <dgm:prSet/>
      <dgm:spPr/>
      <dgm:t>
        <a:bodyPr/>
        <a:lstStyle/>
        <a:p>
          <a:r>
            <a:rPr lang="en-US" b="1"/>
            <a:t>Energy-Efficient Technologies</a:t>
          </a:r>
          <a:endParaRPr lang="en-US"/>
        </a:p>
      </dgm:t>
    </dgm:pt>
    <dgm:pt modelId="{909B5AC0-0F20-4323-9F3C-BBDD68A3FC35}" type="parTrans" cxnId="{2A2EE512-BB4C-4E39-A425-76A3AC0C37DC}">
      <dgm:prSet/>
      <dgm:spPr/>
      <dgm:t>
        <a:bodyPr/>
        <a:lstStyle/>
        <a:p>
          <a:endParaRPr lang="en-US"/>
        </a:p>
      </dgm:t>
    </dgm:pt>
    <dgm:pt modelId="{97B817A4-BC97-4763-AC1D-20478815FE5F}" type="sibTrans" cxnId="{2A2EE512-BB4C-4E39-A425-76A3AC0C37DC}">
      <dgm:prSet/>
      <dgm:spPr/>
      <dgm:t>
        <a:bodyPr/>
        <a:lstStyle/>
        <a:p>
          <a:endParaRPr lang="en-US"/>
        </a:p>
      </dgm:t>
    </dgm:pt>
    <dgm:pt modelId="{266F67B2-FD3A-4759-86D4-996013C62FB5}">
      <dgm:prSet/>
      <dgm:spPr/>
      <dgm:t>
        <a:bodyPr/>
        <a:lstStyle/>
        <a:p>
          <a:r>
            <a:rPr lang="en-US" b="1"/>
            <a:t>Employee Training and Engagement</a:t>
          </a:r>
          <a:endParaRPr lang="en-US"/>
        </a:p>
      </dgm:t>
    </dgm:pt>
    <dgm:pt modelId="{727E74E8-14D6-4AE3-89C1-46DD75A4F34E}" type="parTrans" cxnId="{AEE34557-5218-4676-8369-B4B60EF7F71C}">
      <dgm:prSet/>
      <dgm:spPr/>
      <dgm:t>
        <a:bodyPr/>
        <a:lstStyle/>
        <a:p>
          <a:endParaRPr lang="en-US"/>
        </a:p>
      </dgm:t>
    </dgm:pt>
    <dgm:pt modelId="{DD5E3F31-B665-4F71-AF9E-9D28AF40DE25}" type="sibTrans" cxnId="{AEE34557-5218-4676-8369-B4B60EF7F71C}">
      <dgm:prSet/>
      <dgm:spPr/>
      <dgm:t>
        <a:bodyPr/>
        <a:lstStyle/>
        <a:p>
          <a:endParaRPr lang="en-US"/>
        </a:p>
      </dgm:t>
    </dgm:pt>
    <dgm:pt modelId="{1CA9F896-EB1F-4385-85C4-7EC40BF2F2BE}">
      <dgm:prSet/>
      <dgm:spPr/>
      <dgm:t>
        <a:bodyPr/>
        <a:lstStyle/>
        <a:p>
          <a:r>
            <a:rPr lang="en-US" b="1"/>
            <a:t>Financial Incentives and Grants</a:t>
          </a:r>
          <a:endParaRPr lang="en-US"/>
        </a:p>
      </dgm:t>
    </dgm:pt>
    <dgm:pt modelId="{7CDE0B6D-E5BE-442D-9965-AFAE7B323E5C}" type="parTrans" cxnId="{FC7A0D99-A982-49B6-82D1-3B2D4458412C}">
      <dgm:prSet/>
      <dgm:spPr/>
      <dgm:t>
        <a:bodyPr/>
        <a:lstStyle/>
        <a:p>
          <a:endParaRPr lang="en-US"/>
        </a:p>
      </dgm:t>
    </dgm:pt>
    <dgm:pt modelId="{040C5726-03CF-49D4-83F6-8A6422876CC8}" type="sibTrans" cxnId="{FC7A0D99-A982-49B6-82D1-3B2D4458412C}">
      <dgm:prSet/>
      <dgm:spPr/>
      <dgm:t>
        <a:bodyPr/>
        <a:lstStyle/>
        <a:p>
          <a:endParaRPr lang="en-US"/>
        </a:p>
      </dgm:t>
    </dgm:pt>
    <dgm:pt modelId="{FB232851-01A6-45F8-85BF-CAF49214708F}">
      <dgm:prSet/>
      <dgm:spPr/>
      <dgm:t>
        <a:bodyPr/>
        <a:lstStyle/>
        <a:p>
          <a:r>
            <a:rPr lang="en-US" b="1"/>
            <a:t>Collaboration with Local Community</a:t>
          </a:r>
          <a:endParaRPr lang="en-US"/>
        </a:p>
      </dgm:t>
    </dgm:pt>
    <dgm:pt modelId="{7A22DA10-26C7-416F-93A8-BE3AFDDBDCBE}" type="parTrans" cxnId="{55A37E2F-9B45-4D53-A385-811D433E2DF4}">
      <dgm:prSet/>
      <dgm:spPr/>
      <dgm:t>
        <a:bodyPr/>
        <a:lstStyle/>
        <a:p>
          <a:endParaRPr lang="en-US"/>
        </a:p>
      </dgm:t>
    </dgm:pt>
    <dgm:pt modelId="{2AE4DE67-93A7-4815-8440-EFA1FDC785C2}" type="sibTrans" cxnId="{55A37E2F-9B45-4D53-A385-811D433E2DF4}">
      <dgm:prSet/>
      <dgm:spPr/>
      <dgm:t>
        <a:bodyPr/>
        <a:lstStyle/>
        <a:p>
          <a:endParaRPr lang="en-US"/>
        </a:p>
      </dgm:t>
    </dgm:pt>
    <dgm:pt modelId="{077F01AD-2D93-4378-A648-2C6B69CFC375}">
      <dgm:prSet/>
      <dgm:spPr/>
      <dgm:t>
        <a:bodyPr/>
        <a:lstStyle/>
        <a:p>
          <a:r>
            <a:rPr lang="en-US" b="1"/>
            <a:t>Certifications and Awards</a:t>
          </a:r>
          <a:endParaRPr lang="en-US"/>
        </a:p>
      </dgm:t>
    </dgm:pt>
    <dgm:pt modelId="{D22C6F74-49AD-40D5-8CDB-A3D09B37EBA3}" type="parTrans" cxnId="{80E30E25-3817-41FC-89A7-C2FC67651457}">
      <dgm:prSet/>
      <dgm:spPr/>
      <dgm:t>
        <a:bodyPr/>
        <a:lstStyle/>
        <a:p>
          <a:endParaRPr lang="en-US"/>
        </a:p>
      </dgm:t>
    </dgm:pt>
    <dgm:pt modelId="{6165A1D4-8E42-4F9F-94BF-44F2FCB3EF80}" type="sibTrans" cxnId="{80E30E25-3817-41FC-89A7-C2FC67651457}">
      <dgm:prSet/>
      <dgm:spPr/>
      <dgm:t>
        <a:bodyPr/>
        <a:lstStyle/>
        <a:p>
          <a:endParaRPr lang="en-US"/>
        </a:p>
      </dgm:t>
    </dgm:pt>
    <dgm:pt modelId="{DC4EC254-FE48-44F9-BEA0-CE2CB1B6B2F9}">
      <dgm:prSet/>
      <dgm:spPr/>
      <dgm:t>
        <a:bodyPr/>
        <a:lstStyle/>
        <a:p>
          <a:r>
            <a:rPr lang="en-US" b="1"/>
            <a:t>Regular Performance Reviews</a:t>
          </a:r>
          <a:endParaRPr lang="en-US"/>
        </a:p>
      </dgm:t>
    </dgm:pt>
    <dgm:pt modelId="{3FBAE9E9-9556-4225-8370-CB7B947F2AAD}" type="parTrans" cxnId="{16BCC976-C8B5-4413-9282-A5588D8E9411}">
      <dgm:prSet/>
      <dgm:spPr/>
      <dgm:t>
        <a:bodyPr/>
        <a:lstStyle/>
        <a:p>
          <a:endParaRPr lang="en-US"/>
        </a:p>
      </dgm:t>
    </dgm:pt>
    <dgm:pt modelId="{AA442150-9B0C-470B-BBE8-C5B1E4C985FA}" type="sibTrans" cxnId="{16BCC976-C8B5-4413-9282-A5588D8E9411}">
      <dgm:prSet/>
      <dgm:spPr/>
      <dgm:t>
        <a:bodyPr/>
        <a:lstStyle/>
        <a:p>
          <a:endParaRPr lang="en-US"/>
        </a:p>
      </dgm:t>
    </dgm:pt>
    <dgm:pt modelId="{C07F14FF-4074-4B47-ABCB-FF9B8672BA46}" type="pres">
      <dgm:prSet presAssocID="{A54A9423-AAC4-4E3D-A453-FF7063DBD003}" presName="cycle" presStyleCnt="0">
        <dgm:presLayoutVars>
          <dgm:dir/>
          <dgm:resizeHandles val="exact"/>
        </dgm:presLayoutVars>
      </dgm:prSet>
      <dgm:spPr/>
    </dgm:pt>
    <dgm:pt modelId="{7F79FEA5-BE50-43D0-BF39-38000D7E3229}" type="pres">
      <dgm:prSet presAssocID="{F797DD34-CF70-4514-B9F3-9A8ED84B6022}" presName="dummy" presStyleCnt="0"/>
      <dgm:spPr/>
    </dgm:pt>
    <dgm:pt modelId="{10C2706F-09B2-40D0-BB2B-974AE0297854}" type="pres">
      <dgm:prSet presAssocID="{F797DD34-CF70-4514-B9F3-9A8ED84B6022}" presName="node" presStyleLbl="revTx" presStyleIdx="0" presStyleCnt="10">
        <dgm:presLayoutVars>
          <dgm:bulletEnabled val="1"/>
        </dgm:presLayoutVars>
      </dgm:prSet>
      <dgm:spPr/>
    </dgm:pt>
    <dgm:pt modelId="{10C548EE-2B6D-4505-A9CB-3BB21CFC66DC}" type="pres">
      <dgm:prSet presAssocID="{BB48605C-128C-4CD3-ACC9-EDFDA95A1251}" presName="sibTrans" presStyleLbl="node1" presStyleIdx="0" presStyleCnt="10"/>
      <dgm:spPr/>
    </dgm:pt>
    <dgm:pt modelId="{60528A4A-2F35-48A6-8B3A-C60C6B54E32B}" type="pres">
      <dgm:prSet presAssocID="{0C952737-C069-414B-A448-C9A4A3C92E7E}" presName="dummy" presStyleCnt="0"/>
      <dgm:spPr/>
    </dgm:pt>
    <dgm:pt modelId="{4E2634F7-55B8-4968-9DEB-F45DED67818F}" type="pres">
      <dgm:prSet presAssocID="{0C952737-C069-414B-A448-C9A4A3C92E7E}" presName="node" presStyleLbl="revTx" presStyleIdx="1" presStyleCnt="10">
        <dgm:presLayoutVars>
          <dgm:bulletEnabled val="1"/>
        </dgm:presLayoutVars>
      </dgm:prSet>
      <dgm:spPr/>
    </dgm:pt>
    <dgm:pt modelId="{EC48B194-852A-4CE7-A421-E3E0E802CC0B}" type="pres">
      <dgm:prSet presAssocID="{D339B55E-F8BD-4B5F-B331-2149542D8ADC}" presName="sibTrans" presStyleLbl="node1" presStyleIdx="1" presStyleCnt="10"/>
      <dgm:spPr/>
    </dgm:pt>
    <dgm:pt modelId="{2466EDE3-4B30-4454-A5C9-ADF54ADA911B}" type="pres">
      <dgm:prSet presAssocID="{39F76F3B-0170-4F19-9736-0A06E7D0356D}" presName="dummy" presStyleCnt="0"/>
      <dgm:spPr/>
    </dgm:pt>
    <dgm:pt modelId="{0CC680EA-2D79-42BB-B8C2-8D833C6C0943}" type="pres">
      <dgm:prSet presAssocID="{39F76F3B-0170-4F19-9736-0A06E7D0356D}" presName="node" presStyleLbl="revTx" presStyleIdx="2" presStyleCnt="10">
        <dgm:presLayoutVars>
          <dgm:bulletEnabled val="1"/>
        </dgm:presLayoutVars>
      </dgm:prSet>
      <dgm:spPr/>
    </dgm:pt>
    <dgm:pt modelId="{28F817FF-62AD-48C3-8744-AC2B5FDFEE93}" type="pres">
      <dgm:prSet presAssocID="{B2712756-D1F8-440D-9A77-B0FDB9B867EB}" presName="sibTrans" presStyleLbl="node1" presStyleIdx="2" presStyleCnt="10"/>
      <dgm:spPr/>
    </dgm:pt>
    <dgm:pt modelId="{F1ADF134-8BB7-41BA-9976-4FE305432E58}" type="pres">
      <dgm:prSet presAssocID="{C23283E9-235A-4151-ABC6-7E315A19291C}" presName="dummy" presStyleCnt="0"/>
      <dgm:spPr/>
    </dgm:pt>
    <dgm:pt modelId="{50176FDE-464C-4A4F-8F5F-A49A8D4337B5}" type="pres">
      <dgm:prSet presAssocID="{C23283E9-235A-4151-ABC6-7E315A19291C}" presName="node" presStyleLbl="revTx" presStyleIdx="3" presStyleCnt="10">
        <dgm:presLayoutVars>
          <dgm:bulletEnabled val="1"/>
        </dgm:presLayoutVars>
      </dgm:prSet>
      <dgm:spPr/>
    </dgm:pt>
    <dgm:pt modelId="{5C4005C6-665E-4C27-9CF6-AE5BF60C90A0}" type="pres">
      <dgm:prSet presAssocID="{0C93E437-44ED-49A4-AF2D-0AD68D691511}" presName="sibTrans" presStyleLbl="node1" presStyleIdx="3" presStyleCnt="10"/>
      <dgm:spPr/>
    </dgm:pt>
    <dgm:pt modelId="{04BCF999-4B20-4B1C-A23A-5458320FEA57}" type="pres">
      <dgm:prSet presAssocID="{B0F1FBE1-0AD9-4256-8D5F-95FC697CBA51}" presName="dummy" presStyleCnt="0"/>
      <dgm:spPr/>
    </dgm:pt>
    <dgm:pt modelId="{9091E4D8-0FD4-42B8-B932-CDF68CCF1A55}" type="pres">
      <dgm:prSet presAssocID="{B0F1FBE1-0AD9-4256-8D5F-95FC697CBA51}" presName="node" presStyleLbl="revTx" presStyleIdx="4" presStyleCnt="10">
        <dgm:presLayoutVars>
          <dgm:bulletEnabled val="1"/>
        </dgm:presLayoutVars>
      </dgm:prSet>
      <dgm:spPr/>
    </dgm:pt>
    <dgm:pt modelId="{8C7123B6-74B3-4205-B262-519E62A92625}" type="pres">
      <dgm:prSet presAssocID="{97B817A4-BC97-4763-AC1D-20478815FE5F}" presName="sibTrans" presStyleLbl="node1" presStyleIdx="4" presStyleCnt="10"/>
      <dgm:spPr/>
    </dgm:pt>
    <dgm:pt modelId="{D56B4282-244C-46F9-A4C4-0160D77FC0B0}" type="pres">
      <dgm:prSet presAssocID="{266F67B2-FD3A-4759-86D4-996013C62FB5}" presName="dummy" presStyleCnt="0"/>
      <dgm:spPr/>
    </dgm:pt>
    <dgm:pt modelId="{8F2E796F-7F45-420B-8E94-CB9F19417F46}" type="pres">
      <dgm:prSet presAssocID="{266F67B2-FD3A-4759-86D4-996013C62FB5}" presName="node" presStyleLbl="revTx" presStyleIdx="5" presStyleCnt="10">
        <dgm:presLayoutVars>
          <dgm:bulletEnabled val="1"/>
        </dgm:presLayoutVars>
      </dgm:prSet>
      <dgm:spPr/>
    </dgm:pt>
    <dgm:pt modelId="{794FE206-F0C0-4D20-A3A4-CD1A0D954893}" type="pres">
      <dgm:prSet presAssocID="{DD5E3F31-B665-4F71-AF9E-9D28AF40DE25}" presName="sibTrans" presStyleLbl="node1" presStyleIdx="5" presStyleCnt="10"/>
      <dgm:spPr/>
    </dgm:pt>
    <dgm:pt modelId="{9D14948F-B028-4778-9AAF-3D13B085311B}" type="pres">
      <dgm:prSet presAssocID="{1CA9F896-EB1F-4385-85C4-7EC40BF2F2BE}" presName="dummy" presStyleCnt="0"/>
      <dgm:spPr/>
    </dgm:pt>
    <dgm:pt modelId="{4AF31329-FF80-42AE-88DE-72D0EAACDFE0}" type="pres">
      <dgm:prSet presAssocID="{1CA9F896-EB1F-4385-85C4-7EC40BF2F2BE}" presName="node" presStyleLbl="revTx" presStyleIdx="6" presStyleCnt="10">
        <dgm:presLayoutVars>
          <dgm:bulletEnabled val="1"/>
        </dgm:presLayoutVars>
      </dgm:prSet>
      <dgm:spPr/>
    </dgm:pt>
    <dgm:pt modelId="{1C99BCA8-22E7-4F1D-B7EB-FDA27F5D7761}" type="pres">
      <dgm:prSet presAssocID="{040C5726-03CF-49D4-83F6-8A6422876CC8}" presName="sibTrans" presStyleLbl="node1" presStyleIdx="6" presStyleCnt="10"/>
      <dgm:spPr/>
    </dgm:pt>
    <dgm:pt modelId="{2ED35057-D7DA-4A65-9602-CF1C7276CD66}" type="pres">
      <dgm:prSet presAssocID="{FB232851-01A6-45F8-85BF-CAF49214708F}" presName="dummy" presStyleCnt="0"/>
      <dgm:spPr/>
    </dgm:pt>
    <dgm:pt modelId="{77B0086C-D94F-4AB2-A7AC-EE519E3CF745}" type="pres">
      <dgm:prSet presAssocID="{FB232851-01A6-45F8-85BF-CAF49214708F}" presName="node" presStyleLbl="revTx" presStyleIdx="7" presStyleCnt="10">
        <dgm:presLayoutVars>
          <dgm:bulletEnabled val="1"/>
        </dgm:presLayoutVars>
      </dgm:prSet>
      <dgm:spPr/>
    </dgm:pt>
    <dgm:pt modelId="{20E2429A-F364-47F0-8FD7-72F59695F711}" type="pres">
      <dgm:prSet presAssocID="{2AE4DE67-93A7-4815-8440-EFA1FDC785C2}" presName="sibTrans" presStyleLbl="node1" presStyleIdx="7" presStyleCnt="10"/>
      <dgm:spPr/>
    </dgm:pt>
    <dgm:pt modelId="{F10C278C-6698-4337-BA95-95CE3F757C92}" type="pres">
      <dgm:prSet presAssocID="{077F01AD-2D93-4378-A648-2C6B69CFC375}" presName="dummy" presStyleCnt="0"/>
      <dgm:spPr/>
    </dgm:pt>
    <dgm:pt modelId="{804C84BA-BDEA-4427-A3F1-CDB03ACCEC97}" type="pres">
      <dgm:prSet presAssocID="{077F01AD-2D93-4378-A648-2C6B69CFC375}" presName="node" presStyleLbl="revTx" presStyleIdx="8" presStyleCnt="10">
        <dgm:presLayoutVars>
          <dgm:bulletEnabled val="1"/>
        </dgm:presLayoutVars>
      </dgm:prSet>
      <dgm:spPr/>
    </dgm:pt>
    <dgm:pt modelId="{CAC0425C-5067-4E0A-B475-67B472FC8E62}" type="pres">
      <dgm:prSet presAssocID="{6165A1D4-8E42-4F9F-94BF-44F2FCB3EF80}" presName="sibTrans" presStyleLbl="node1" presStyleIdx="8" presStyleCnt="10"/>
      <dgm:spPr/>
    </dgm:pt>
    <dgm:pt modelId="{31EFB1EE-2925-465D-AB02-3E25753B4DEE}" type="pres">
      <dgm:prSet presAssocID="{DC4EC254-FE48-44F9-BEA0-CE2CB1B6B2F9}" presName="dummy" presStyleCnt="0"/>
      <dgm:spPr/>
    </dgm:pt>
    <dgm:pt modelId="{749D33E2-048A-431A-BA63-28439D0EA68A}" type="pres">
      <dgm:prSet presAssocID="{DC4EC254-FE48-44F9-BEA0-CE2CB1B6B2F9}" presName="node" presStyleLbl="revTx" presStyleIdx="9" presStyleCnt="10">
        <dgm:presLayoutVars>
          <dgm:bulletEnabled val="1"/>
        </dgm:presLayoutVars>
      </dgm:prSet>
      <dgm:spPr/>
    </dgm:pt>
    <dgm:pt modelId="{6B982D10-A788-497C-A40D-CAFCB06EEAD4}" type="pres">
      <dgm:prSet presAssocID="{AA442150-9B0C-470B-BBE8-C5B1E4C985FA}" presName="sibTrans" presStyleLbl="node1" presStyleIdx="9" presStyleCnt="10"/>
      <dgm:spPr/>
    </dgm:pt>
  </dgm:ptLst>
  <dgm:cxnLst>
    <dgm:cxn modelId="{2A2EE512-BB4C-4E39-A425-76A3AC0C37DC}" srcId="{A54A9423-AAC4-4E3D-A453-FF7063DBD003}" destId="{B0F1FBE1-0AD9-4256-8D5F-95FC697CBA51}" srcOrd="4" destOrd="0" parTransId="{909B5AC0-0F20-4323-9F3C-BBDD68A3FC35}" sibTransId="{97B817A4-BC97-4763-AC1D-20478815FE5F}"/>
    <dgm:cxn modelId="{4C656124-1C3F-4221-B015-EB1AC38898DA}" type="presOf" srcId="{077F01AD-2D93-4378-A648-2C6B69CFC375}" destId="{804C84BA-BDEA-4427-A3F1-CDB03ACCEC97}" srcOrd="0" destOrd="0" presId="urn:microsoft.com/office/officeart/2005/8/layout/cycle1"/>
    <dgm:cxn modelId="{80E30E25-3817-41FC-89A7-C2FC67651457}" srcId="{A54A9423-AAC4-4E3D-A453-FF7063DBD003}" destId="{077F01AD-2D93-4378-A648-2C6B69CFC375}" srcOrd="8" destOrd="0" parTransId="{D22C6F74-49AD-40D5-8CDB-A3D09B37EBA3}" sibTransId="{6165A1D4-8E42-4F9F-94BF-44F2FCB3EF80}"/>
    <dgm:cxn modelId="{55A37E2F-9B45-4D53-A385-811D433E2DF4}" srcId="{A54A9423-AAC4-4E3D-A453-FF7063DBD003}" destId="{FB232851-01A6-45F8-85BF-CAF49214708F}" srcOrd="7" destOrd="0" parTransId="{7A22DA10-26C7-416F-93A8-BE3AFDDBDCBE}" sibTransId="{2AE4DE67-93A7-4815-8440-EFA1FDC785C2}"/>
    <dgm:cxn modelId="{5881223A-7081-4073-B32B-5B6ADEBFF835}" type="presOf" srcId="{D339B55E-F8BD-4B5F-B331-2149542D8ADC}" destId="{EC48B194-852A-4CE7-A421-E3E0E802CC0B}" srcOrd="0" destOrd="0" presId="urn:microsoft.com/office/officeart/2005/8/layout/cycle1"/>
    <dgm:cxn modelId="{24D9C03B-D3CF-4DCB-9C6C-D2932B68CCFA}" type="presOf" srcId="{0C952737-C069-414B-A448-C9A4A3C92E7E}" destId="{4E2634F7-55B8-4968-9DEB-F45DED67818F}" srcOrd="0" destOrd="0" presId="urn:microsoft.com/office/officeart/2005/8/layout/cycle1"/>
    <dgm:cxn modelId="{F928EA3F-D4F0-494B-9DE0-D01FC9B67100}" type="presOf" srcId="{F797DD34-CF70-4514-B9F3-9A8ED84B6022}" destId="{10C2706F-09B2-40D0-BB2B-974AE0297854}" srcOrd="0" destOrd="0" presId="urn:microsoft.com/office/officeart/2005/8/layout/cycle1"/>
    <dgm:cxn modelId="{82094D64-0586-4D70-8B90-9545ECAEB615}" type="presOf" srcId="{2AE4DE67-93A7-4815-8440-EFA1FDC785C2}" destId="{20E2429A-F364-47F0-8FD7-72F59695F711}" srcOrd="0" destOrd="0" presId="urn:microsoft.com/office/officeart/2005/8/layout/cycle1"/>
    <dgm:cxn modelId="{78A03368-4314-4498-91F0-E2196B7E4DDD}" type="presOf" srcId="{39F76F3B-0170-4F19-9736-0A06E7D0356D}" destId="{0CC680EA-2D79-42BB-B8C2-8D833C6C0943}" srcOrd="0" destOrd="0" presId="urn:microsoft.com/office/officeart/2005/8/layout/cycle1"/>
    <dgm:cxn modelId="{54BFFC4D-905B-41E4-8FCA-A8CC6E18250A}" type="presOf" srcId="{A54A9423-AAC4-4E3D-A453-FF7063DBD003}" destId="{C07F14FF-4074-4B47-ABCB-FF9B8672BA46}" srcOrd="0" destOrd="0" presId="urn:microsoft.com/office/officeart/2005/8/layout/cycle1"/>
    <dgm:cxn modelId="{ABBCF44E-B7FD-4C63-A67F-1FAAEA9E5D52}" type="presOf" srcId="{97B817A4-BC97-4763-AC1D-20478815FE5F}" destId="{8C7123B6-74B3-4205-B262-519E62A92625}" srcOrd="0" destOrd="0" presId="urn:microsoft.com/office/officeart/2005/8/layout/cycle1"/>
    <dgm:cxn modelId="{15D65150-03D6-41DA-BA35-B6931AC99E48}" srcId="{A54A9423-AAC4-4E3D-A453-FF7063DBD003}" destId="{C23283E9-235A-4151-ABC6-7E315A19291C}" srcOrd="3" destOrd="0" parTransId="{6853692F-9CED-443B-94E8-4474C3D9A548}" sibTransId="{0C93E437-44ED-49A4-AF2D-0AD68D691511}"/>
    <dgm:cxn modelId="{CCFD2D52-D9E0-4B30-A223-89B68C7CB1DA}" type="presOf" srcId="{B2712756-D1F8-440D-9A77-B0FDB9B867EB}" destId="{28F817FF-62AD-48C3-8744-AC2B5FDFEE93}" srcOrd="0" destOrd="0" presId="urn:microsoft.com/office/officeart/2005/8/layout/cycle1"/>
    <dgm:cxn modelId="{16BCC976-C8B5-4413-9282-A5588D8E9411}" srcId="{A54A9423-AAC4-4E3D-A453-FF7063DBD003}" destId="{DC4EC254-FE48-44F9-BEA0-CE2CB1B6B2F9}" srcOrd="9" destOrd="0" parTransId="{3FBAE9E9-9556-4225-8370-CB7B947F2AAD}" sibTransId="{AA442150-9B0C-470B-BBE8-C5B1E4C985FA}"/>
    <dgm:cxn modelId="{AEE34557-5218-4676-8369-B4B60EF7F71C}" srcId="{A54A9423-AAC4-4E3D-A453-FF7063DBD003}" destId="{266F67B2-FD3A-4759-86D4-996013C62FB5}" srcOrd="5" destOrd="0" parTransId="{727E74E8-14D6-4AE3-89C1-46DD75A4F34E}" sibTransId="{DD5E3F31-B665-4F71-AF9E-9D28AF40DE25}"/>
    <dgm:cxn modelId="{3F585886-3C72-4751-A4C4-CEDA50193B02}" type="presOf" srcId="{1CA9F896-EB1F-4385-85C4-7EC40BF2F2BE}" destId="{4AF31329-FF80-42AE-88DE-72D0EAACDFE0}" srcOrd="0" destOrd="0" presId="urn:microsoft.com/office/officeart/2005/8/layout/cycle1"/>
    <dgm:cxn modelId="{D6BD0995-67B4-4F2A-8450-010727810BE5}" type="presOf" srcId="{BB48605C-128C-4CD3-ACC9-EDFDA95A1251}" destId="{10C548EE-2B6D-4505-A9CB-3BB21CFC66DC}" srcOrd="0" destOrd="0" presId="urn:microsoft.com/office/officeart/2005/8/layout/cycle1"/>
    <dgm:cxn modelId="{4817BA95-E867-40DF-9293-779A7301AC67}" type="presOf" srcId="{6165A1D4-8E42-4F9F-94BF-44F2FCB3EF80}" destId="{CAC0425C-5067-4E0A-B475-67B472FC8E62}" srcOrd="0" destOrd="0" presId="urn:microsoft.com/office/officeart/2005/8/layout/cycle1"/>
    <dgm:cxn modelId="{FC7A0D99-A982-49B6-82D1-3B2D4458412C}" srcId="{A54A9423-AAC4-4E3D-A453-FF7063DBD003}" destId="{1CA9F896-EB1F-4385-85C4-7EC40BF2F2BE}" srcOrd="6" destOrd="0" parTransId="{7CDE0B6D-E5BE-442D-9965-AFAE7B323E5C}" sibTransId="{040C5726-03CF-49D4-83F6-8A6422876CC8}"/>
    <dgm:cxn modelId="{85AAF4A8-0681-4293-A00B-6EA80BD9DDD4}" type="presOf" srcId="{DC4EC254-FE48-44F9-BEA0-CE2CB1B6B2F9}" destId="{749D33E2-048A-431A-BA63-28439D0EA68A}" srcOrd="0" destOrd="0" presId="urn:microsoft.com/office/officeart/2005/8/layout/cycle1"/>
    <dgm:cxn modelId="{28CAFFA9-53BD-4C30-8331-3CEFAFC02330}" srcId="{A54A9423-AAC4-4E3D-A453-FF7063DBD003}" destId="{F797DD34-CF70-4514-B9F3-9A8ED84B6022}" srcOrd="0" destOrd="0" parTransId="{69A0B69E-B2B6-41B7-BC30-49744360E7D2}" sibTransId="{BB48605C-128C-4CD3-ACC9-EDFDA95A1251}"/>
    <dgm:cxn modelId="{826085B1-7C17-42B4-9794-E4CB0BD916B6}" type="presOf" srcId="{C23283E9-235A-4151-ABC6-7E315A19291C}" destId="{50176FDE-464C-4A4F-8F5F-A49A8D4337B5}" srcOrd="0" destOrd="0" presId="urn:microsoft.com/office/officeart/2005/8/layout/cycle1"/>
    <dgm:cxn modelId="{D6C144B5-7BC4-438F-870D-B9152DDF122F}" type="presOf" srcId="{DD5E3F31-B665-4F71-AF9E-9D28AF40DE25}" destId="{794FE206-F0C0-4D20-A3A4-CD1A0D954893}" srcOrd="0" destOrd="0" presId="urn:microsoft.com/office/officeart/2005/8/layout/cycle1"/>
    <dgm:cxn modelId="{A1BEBDC9-25CB-43C1-8F0A-128D5DD30B2C}" srcId="{A54A9423-AAC4-4E3D-A453-FF7063DBD003}" destId="{0C952737-C069-414B-A448-C9A4A3C92E7E}" srcOrd="1" destOrd="0" parTransId="{25E66FBE-0E03-4D73-886D-6F3821430519}" sibTransId="{D339B55E-F8BD-4B5F-B331-2149542D8ADC}"/>
    <dgm:cxn modelId="{7B2F78CD-91C7-4920-B78E-63642C2D43F6}" srcId="{A54A9423-AAC4-4E3D-A453-FF7063DBD003}" destId="{39F76F3B-0170-4F19-9736-0A06E7D0356D}" srcOrd="2" destOrd="0" parTransId="{27812D62-6770-4763-A0DA-1ACBC8363648}" sibTransId="{B2712756-D1F8-440D-9A77-B0FDB9B867EB}"/>
    <dgm:cxn modelId="{DDB93EDB-BF65-431D-B774-68BE3A77D6CA}" type="presOf" srcId="{266F67B2-FD3A-4759-86D4-996013C62FB5}" destId="{8F2E796F-7F45-420B-8E94-CB9F19417F46}" srcOrd="0" destOrd="0" presId="urn:microsoft.com/office/officeart/2005/8/layout/cycle1"/>
    <dgm:cxn modelId="{C14EBFDB-211A-42A3-93CA-1AF396C17FC5}" type="presOf" srcId="{B0F1FBE1-0AD9-4256-8D5F-95FC697CBA51}" destId="{9091E4D8-0FD4-42B8-B932-CDF68CCF1A55}" srcOrd="0" destOrd="0" presId="urn:microsoft.com/office/officeart/2005/8/layout/cycle1"/>
    <dgm:cxn modelId="{387CFFDB-E169-449B-BD86-3AFA45091672}" type="presOf" srcId="{040C5726-03CF-49D4-83F6-8A6422876CC8}" destId="{1C99BCA8-22E7-4F1D-B7EB-FDA27F5D7761}" srcOrd="0" destOrd="0" presId="urn:microsoft.com/office/officeart/2005/8/layout/cycle1"/>
    <dgm:cxn modelId="{C89AFCEA-D04E-4C99-93BE-36DF945D8099}" type="presOf" srcId="{0C93E437-44ED-49A4-AF2D-0AD68D691511}" destId="{5C4005C6-665E-4C27-9CF6-AE5BF60C90A0}" srcOrd="0" destOrd="0" presId="urn:microsoft.com/office/officeart/2005/8/layout/cycle1"/>
    <dgm:cxn modelId="{B5C6B9FB-9956-479E-B12F-A9D1F013C00E}" type="presOf" srcId="{AA442150-9B0C-470B-BBE8-C5B1E4C985FA}" destId="{6B982D10-A788-497C-A40D-CAFCB06EEAD4}" srcOrd="0" destOrd="0" presId="urn:microsoft.com/office/officeart/2005/8/layout/cycle1"/>
    <dgm:cxn modelId="{06FDB1FF-C4C6-41DE-844E-4F19D9C9FB45}" type="presOf" srcId="{FB232851-01A6-45F8-85BF-CAF49214708F}" destId="{77B0086C-D94F-4AB2-A7AC-EE519E3CF745}" srcOrd="0" destOrd="0" presId="urn:microsoft.com/office/officeart/2005/8/layout/cycle1"/>
    <dgm:cxn modelId="{2715E26C-7727-4352-ADDE-6AC33DB759F6}" type="presParOf" srcId="{C07F14FF-4074-4B47-ABCB-FF9B8672BA46}" destId="{7F79FEA5-BE50-43D0-BF39-38000D7E3229}" srcOrd="0" destOrd="0" presId="urn:microsoft.com/office/officeart/2005/8/layout/cycle1"/>
    <dgm:cxn modelId="{E78D3985-F208-4063-BA3F-D75994D31799}" type="presParOf" srcId="{C07F14FF-4074-4B47-ABCB-FF9B8672BA46}" destId="{10C2706F-09B2-40D0-BB2B-974AE0297854}" srcOrd="1" destOrd="0" presId="urn:microsoft.com/office/officeart/2005/8/layout/cycle1"/>
    <dgm:cxn modelId="{1F976530-E691-4983-9E9B-7CFDD1677703}" type="presParOf" srcId="{C07F14FF-4074-4B47-ABCB-FF9B8672BA46}" destId="{10C548EE-2B6D-4505-A9CB-3BB21CFC66DC}" srcOrd="2" destOrd="0" presId="urn:microsoft.com/office/officeart/2005/8/layout/cycle1"/>
    <dgm:cxn modelId="{D9307F65-D52F-47B2-8F3D-63A846EC5D10}" type="presParOf" srcId="{C07F14FF-4074-4B47-ABCB-FF9B8672BA46}" destId="{60528A4A-2F35-48A6-8B3A-C60C6B54E32B}" srcOrd="3" destOrd="0" presId="urn:microsoft.com/office/officeart/2005/8/layout/cycle1"/>
    <dgm:cxn modelId="{18EDD72E-081D-40AA-B446-E332849AD595}" type="presParOf" srcId="{C07F14FF-4074-4B47-ABCB-FF9B8672BA46}" destId="{4E2634F7-55B8-4968-9DEB-F45DED67818F}" srcOrd="4" destOrd="0" presId="urn:microsoft.com/office/officeart/2005/8/layout/cycle1"/>
    <dgm:cxn modelId="{57F88AB3-24DD-4371-A287-A5048F10B9D7}" type="presParOf" srcId="{C07F14FF-4074-4B47-ABCB-FF9B8672BA46}" destId="{EC48B194-852A-4CE7-A421-E3E0E802CC0B}" srcOrd="5" destOrd="0" presId="urn:microsoft.com/office/officeart/2005/8/layout/cycle1"/>
    <dgm:cxn modelId="{DB100B67-A547-4C92-A189-57472B86272B}" type="presParOf" srcId="{C07F14FF-4074-4B47-ABCB-FF9B8672BA46}" destId="{2466EDE3-4B30-4454-A5C9-ADF54ADA911B}" srcOrd="6" destOrd="0" presId="urn:microsoft.com/office/officeart/2005/8/layout/cycle1"/>
    <dgm:cxn modelId="{CA3552E0-0F42-4CEB-A138-D2953569C533}" type="presParOf" srcId="{C07F14FF-4074-4B47-ABCB-FF9B8672BA46}" destId="{0CC680EA-2D79-42BB-B8C2-8D833C6C0943}" srcOrd="7" destOrd="0" presId="urn:microsoft.com/office/officeart/2005/8/layout/cycle1"/>
    <dgm:cxn modelId="{741DD9B1-F966-4319-A772-F9BCC145DA45}" type="presParOf" srcId="{C07F14FF-4074-4B47-ABCB-FF9B8672BA46}" destId="{28F817FF-62AD-48C3-8744-AC2B5FDFEE93}" srcOrd="8" destOrd="0" presId="urn:microsoft.com/office/officeart/2005/8/layout/cycle1"/>
    <dgm:cxn modelId="{15F8B300-495A-4F7A-A2FF-5AB156072025}" type="presParOf" srcId="{C07F14FF-4074-4B47-ABCB-FF9B8672BA46}" destId="{F1ADF134-8BB7-41BA-9976-4FE305432E58}" srcOrd="9" destOrd="0" presId="urn:microsoft.com/office/officeart/2005/8/layout/cycle1"/>
    <dgm:cxn modelId="{8E10F13B-110C-4ACF-A146-317500ADB907}" type="presParOf" srcId="{C07F14FF-4074-4B47-ABCB-FF9B8672BA46}" destId="{50176FDE-464C-4A4F-8F5F-A49A8D4337B5}" srcOrd="10" destOrd="0" presId="urn:microsoft.com/office/officeart/2005/8/layout/cycle1"/>
    <dgm:cxn modelId="{30ECD995-6CD5-40F8-84CC-60AC6160EDD2}" type="presParOf" srcId="{C07F14FF-4074-4B47-ABCB-FF9B8672BA46}" destId="{5C4005C6-665E-4C27-9CF6-AE5BF60C90A0}" srcOrd="11" destOrd="0" presId="urn:microsoft.com/office/officeart/2005/8/layout/cycle1"/>
    <dgm:cxn modelId="{E035D888-1165-463F-BE8B-2D7C2C359751}" type="presParOf" srcId="{C07F14FF-4074-4B47-ABCB-FF9B8672BA46}" destId="{04BCF999-4B20-4B1C-A23A-5458320FEA57}" srcOrd="12" destOrd="0" presId="urn:microsoft.com/office/officeart/2005/8/layout/cycle1"/>
    <dgm:cxn modelId="{CD09A958-D044-452D-B540-CFEAFD929423}" type="presParOf" srcId="{C07F14FF-4074-4B47-ABCB-FF9B8672BA46}" destId="{9091E4D8-0FD4-42B8-B932-CDF68CCF1A55}" srcOrd="13" destOrd="0" presId="urn:microsoft.com/office/officeart/2005/8/layout/cycle1"/>
    <dgm:cxn modelId="{87858186-E7C1-4AE3-A3B1-72E587681CEF}" type="presParOf" srcId="{C07F14FF-4074-4B47-ABCB-FF9B8672BA46}" destId="{8C7123B6-74B3-4205-B262-519E62A92625}" srcOrd="14" destOrd="0" presId="urn:microsoft.com/office/officeart/2005/8/layout/cycle1"/>
    <dgm:cxn modelId="{9E2E197B-28B7-4A53-AB45-AD4877145777}" type="presParOf" srcId="{C07F14FF-4074-4B47-ABCB-FF9B8672BA46}" destId="{D56B4282-244C-46F9-A4C4-0160D77FC0B0}" srcOrd="15" destOrd="0" presId="urn:microsoft.com/office/officeart/2005/8/layout/cycle1"/>
    <dgm:cxn modelId="{97BBB8FD-3918-49B3-AFFA-34E6239FC435}" type="presParOf" srcId="{C07F14FF-4074-4B47-ABCB-FF9B8672BA46}" destId="{8F2E796F-7F45-420B-8E94-CB9F19417F46}" srcOrd="16" destOrd="0" presId="urn:microsoft.com/office/officeart/2005/8/layout/cycle1"/>
    <dgm:cxn modelId="{F3AA2AD8-7AAC-4D6C-9AC4-BDF7D7AAAFA1}" type="presParOf" srcId="{C07F14FF-4074-4B47-ABCB-FF9B8672BA46}" destId="{794FE206-F0C0-4D20-A3A4-CD1A0D954893}" srcOrd="17" destOrd="0" presId="urn:microsoft.com/office/officeart/2005/8/layout/cycle1"/>
    <dgm:cxn modelId="{C68B1466-1EFD-46A0-9C5B-03AD9AC60BDB}" type="presParOf" srcId="{C07F14FF-4074-4B47-ABCB-FF9B8672BA46}" destId="{9D14948F-B028-4778-9AAF-3D13B085311B}" srcOrd="18" destOrd="0" presId="urn:microsoft.com/office/officeart/2005/8/layout/cycle1"/>
    <dgm:cxn modelId="{AA3E1019-0477-4362-89E0-55DDD14D289F}" type="presParOf" srcId="{C07F14FF-4074-4B47-ABCB-FF9B8672BA46}" destId="{4AF31329-FF80-42AE-88DE-72D0EAACDFE0}" srcOrd="19" destOrd="0" presId="urn:microsoft.com/office/officeart/2005/8/layout/cycle1"/>
    <dgm:cxn modelId="{8D771E4E-CE23-4829-8F3B-03C1EFEA64B5}" type="presParOf" srcId="{C07F14FF-4074-4B47-ABCB-FF9B8672BA46}" destId="{1C99BCA8-22E7-4F1D-B7EB-FDA27F5D7761}" srcOrd="20" destOrd="0" presId="urn:microsoft.com/office/officeart/2005/8/layout/cycle1"/>
    <dgm:cxn modelId="{31FA5066-8C7A-4A85-970A-0B8672681B71}" type="presParOf" srcId="{C07F14FF-4074-4B47-ABCB-FF9B8672BA46}" destId="{2ED35057-D7DA-4A65-9602-CF1C7276CD66}" srcOrd="21" destOrd="0" presId="urn:microsoft.com/office/officeart/2005/8/layout/cycle1"/>
    <dgm:cxn modelId="{A83FB14D-C4A2-4C02-A2D4-6ADB174FEDE5}" type="presParOf" srcId="{C07F14FF-4074-4B47-ABCB-FF9B8672BA46}" destId="{77B0086C-D94F-4AB2-A7AC-EE519E3CF745}" srcOrd="22" destOrd="0" presId="urn:microsoft.com/office/officeart/2005/8/layout/cycle1"/>
    <dgm:cxn modelId="{FBF2E063-28F6-4BA6-943C-B53CDDF2CA1A}" type="presParOf" srcId="{C07F14FF-4074-4B47-ABCB-FF9B8672BA46}" destId="{20E2429A-F364-47F0-8FD7-72F59695F711}" srcOrd="23" destOrd="0" presId="urn:microsoft.com/office/officeart/2005/8/layout/cycle1"/>
    <dgm:cxn modelId="{254648CA-F7E0-4B5A-8778-8242AF4DBC67}" type="presParOf" srcId="{C07F14FF-4074-4B47-ABCB-FF9B8672BA46}" destId="{F10C278C-6698-4337-BA95-95CE3F757C92}" srcOrd="24" destOrd="0" presId="urn:microsoft.com/office/officeart/2005/8/layout/cycle1"/>
    <dgm:cxn modelId="{E7EBCE00-4D69-4B84-B26F-23518155343C}" type="presParOf" srcId="{C07F14FF-4074-4B47-ABCB-FF9B8672BA46}" destId="{804C84BA-BDEA-4427-A3F1-CDB03ACCEC97}" srcOrd="25" destOrd="0" presId="urn:microsoft.com/office/officeart/2005/8/layout/cycle1"/>
    <dgm:cxn modelId="{03E8DC83-82FE-409E-90AD-AAC3C72BAFCA}" type="presParOf" srcId="{C07F14FF-4074-4B47-ABCB-FF9B8672BA46}" destId="{CAC0425C-5067-4E0A-B475-67B472FC8E62}" srcOrd="26" destOrd="0" presId="urn:microsoft.com/office/officeart/2005/8/layout/cycle1"/>
    <dgm:cxn modelId="{4349F19B-16D5-45BB-A9C7-229CEC37D3B5}" type="presParOf" srcId="{C07F14FF-4074-4B47-ABCB-FF9B8672BA46}" destId="{31EFB1EE-2925-465D-AB02-3E25753B4DEE}" srcOrd="27" destOrd="0" presId="urn:microsoft.com/office/officeart/2005/8/layout/cycle1"/>
    <dgm:cxn modelId="{AA6921B9-0F8A-438E-8318-880DDAB27FAF}" type="presParOf" srcId="{C07F14FF-4074-4B47-ABCB-FF9B8672BA46}" destId="{749D33E2-048A-431A-BA63-28439D0EA68A}" srcOrd="28" destOrd="0" presId="urn:microsoft.com/office/officeart/2005/8/layout/cycle1"/>
    <dgm:cxn modelId="{937C511C-70D7-4D17-8525-AAC628389775}" type="presParOf" srcId="{C07F14FF-4074-4B47-ABCB-FF9B8672BA46}" destId="{6B982D10-A788-497C-A40D-CAFCB06EEAD4}" srcOrd="29" destOrd="0" presId="urn:microsoft.com/office/officeart/2005/8/layout/cycle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EB50F71-A65B-4699-AC6B-24A0CD023C10}">
      <dsp:nvSpPr>
        <dsp:cNvPr id="0" name=""/>
        <dsp:cNvSpPr/>
      </dsp:nvSpPr>
      <dsp:spPr>
        <a:xfrm>
          <a:off x="0" y="0"/>
          <a:ext cx="2763842" cy="3709935"/>
        </a:xfrm>
        <a:prstGeom prst="triangl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0BC7F7E-020B-4B47-91A7-9DCFC2088734}">
      <dsp:nvSpPr>
        <dsp:cNvPr id="0" name=""/>
        <dsp:cNvSpPr/>
      </dsp:nvSpPr>
      <dsp:spPr>
        <a:xfrm>
          <a:off x="1381921" y="371355"/>
          <a:ext cx="1796497" cy="263753"/>
        </a:xfrm>
        <a:prstGeom prst="round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Energy Audits and Evaluations</a:t>
          </a:r>
          <a:endParaRPr lang="en-US" sz="700" kern="1200">
            <a:latin typeface="Times New Roman" panose="02020603050405020304" pitchFamily="18" charset="0"/>
            <a:cs typeface="Times New Roman" panose="02020603050405020304" pitchFamily="18" charset="0"/>
          </a:endParaRPr>
        </a:p>
      </dsp:txBody>
      <dsp:txXfrm>
        <a:off x="1394796" y="384230"/>
        <a:ext cx="1770747" cy="238003"/>
      </dsp:txXfrm>
    </dsp:sp>
    <dsp:sp modelId="{83433ADF-E590-43C1-9019-6AB017C353A6}">
      <dsp:nvSpPr>
        <dsp:cNvPr id="0" name=""/>
        <dsp:cNvSpPr/>
      </dsp:nvSpPr>
      <dsp:spPr>
        <a:xfrm>
          <a:off x="1381921" y="668078"/>
          <a:ext cx="1796497" cy="263753"/>
        </a:xfrm>
        <a:prstGeom prst="roundRect">
          <a:avLst/>
        </a:prstGeom>
        <a:solidFill>
          <a:schemeClr val="lt1">
            <a:alpha val="90000"/>
            <a:hueOff val="0"/>
            <a:satOff val="0"/>
            <a:lumOff val="0"/>
            <a:alphaOff val="0"/>
          </a:schemeClr>
        </a:solidFill>
        <a:ln w="6350" cap="flat" cmpd="sng" algn="ctr">
          <a:solidFill>
            <a:schemeClr val="accent4">
              <a:hueOff val="1088988"/>
              <a:satOff val="-4531"/>
              <a:lumOff val="106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Investment in Energy-Efficient Technologies</a:t>
          </a:r>
          <a:endParaRPr lang="en-US" sz="700" kern="1200">
            <a:latin typeface="Times New Roman" panose="02020603050405020304" pitchFamily="18" charset="0"/>
            <a:cs typeface="Times New Roman" panose="02020603050405020304" pitchFamily="18" charset="0"/>
          </a:endParaRPr>
        </a:p>
      </dsp:txBody>
      <dsp:txXfrm>
        <a:off x="1394796" y="680953"/>
        <a:ext cx="1770747" cy="238003"/>
      </dsp:txXfrm>
    </dsp:sp>
    <dsp:sp modelId="{91A2FA3B-7459-4397-820A-ACFD8809E36D}">
      <dsp:nvSpPr>
        <dsp:cNvPr id="0" name=""/>
        <dsp:cNvSpPr/>
      </dsp:nvSpPr>
      <dsp:spPr>
        <a:xfrm>
          <a:off x="1381921" y="964800"/>
          <a:ext cx="1796497" cy="263753"/>
        </a:xfrm>
        <a:prstGeom prst="roundRect">
          <a:avLst/>
        </a:prstGeom>
        <a:solidFill>
          <a:schemeClr val="lt1">
            <a:alpha val="90000"/>
            <a:hueOff val="0"/>
            <a:satOff val="0"/>
            <a:lumOff val="0"/>
            <a:alphaOff val="0"/>
          </a:schemeClr>
        </a:solidFill>
        <a:ln w="6350" cap="flat" cmpd="sng" algn="ctr">
          <a:solidFill>
            <a:schemeClr val="accent4">
              <a:hueOff val="2177976"/>
              <a:satOff val="-9062"/>
              <a:lumOff val="213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Setting Energy Efficiency Objectives</a:t>
          </a:r>
          <a:endParaRPr lang="en-US" sz="700" kern="1200">
            <a:latin typeface="Times New Roman" panose="02020603050405020304" pitchFamily="18" charset="0"/>
            <a:cs typeface="Times New Roman" panose="02020603050405020304" pitchFamily="18" charset="0"/>
          </a:endParaRPr>
        </a:p>
      </dsp:txBody>
      <dsp:txXfrm>
        <a:off x="1394796" y="977675"/>
        <a:ext cx="1770747" cy="238003"/>
      </dsp:txXfrm>
    </dsp:sp>
    <dsp:sp modelId="{9A2BD179-AED1-476D-BEB0-DAB4FB08A5E9}">
      <dsp:nvSpPr>
        <dsp:cNvPr id="0" name=""/>
        <dsp:cNvSpPr/>
      </dsp:nvSpPr>
      <dsp:spPr>
        <a:xfrm>
          <a:off x="1381921" y="1261522"/>
          <a:ext cx="1796497" cy="263753"/>
        </a:xfrm>
        <a:prstGeom prst="roundRect">
          <a:avLst/>
        </a:prstGeom>
        <a:solidFill>
          <a:schemeClr val="lt1">
            <a:alpha val="90000"/>
            <a:hueOff val="0"/>
            <a:satOff val="0"/>
            <a:lumOff val="0"/>
            <a:alphaOff val="0"/>
          </a:schemeClr>
        </a:solidFill>
        <a:ln w="6350" cap="flat" cmpd="sng" algn="ctr">
          <a:solidFill>
            <a:schemeClr val="accent4">
              <a:hueOff val="3266964"/>
              <a:satOff val="-13592"/>
              <a:lumOff val="320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Employee Training and Engagement</a:t>
          </a:r>
          <a:endParaRPr lang="en-US" sz="700" kern="1200">
            <a:latin typeface="Times New Roman" panose="02020603050405020304" pitchFamily="18" charset="0"/>
            <a:cs typeface="Times New Roman" panose="02020603050405020304" pitchFamily="18" charset="0"/>
          </a:endParaRPr>
        </a:p>
      </dsp:txBody>
      <dsp:txXfrm>
        <a:off x="1394796" y="1274397"/>
        <a:ext cx="1770747" cy="238003"/>
      </dsp:txXfrm>
    </dsp:sp>
    <dsp:sp modelId="{0E7D4AD6-DE79-46EF-8446-25ECD81DADA2}">
      <dsp:nvSpPr>
        <dsp:cNvPr id="0" name=""/>
        <dsp:cNvSpPr/>
      </dsp:nvSpPr>
      <dsp:spPr>
        <a:xfrm>
          <a:off x="1381921" y="1558245"/>
          <a:ext cx="1796497" cy="263753"/>
        </a:xfrm>
        <a:prstGeom prst="roundRect">
          <a:avLst/>
        </a:prstGeom>
        <a:solidFill>
          <a:schemeClr val="lt1">
            <a:alpha val="90000"/>
            <a:hueOff val="0"/>
            <a:satOff val="0"/>
            <a:lumOff val="0"/>
            <a:alphaOff val="0"/>
          </a:schemeClr>
        </a:solidFill>
        <a:ln w="6350" cap="flat" cmpd="sng" algn="ctr">
          <a:solidFill>
            <a:schemeClr val="accent4">
              <a:hueOff val="4355951"/>
              <a:satOff val="-18123"/>
              <a:lumOff val="427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Monitoring and Benchmarking</a:t>
          </a:r>
          <a:endParaRPr lang="en-US" sz="700" kern="1200">
            <a:latin typeface="Times New Roman" panose="02020603050405020304" pitchFamily="18" charset="0"/>
            <a:cs typeface="Times New Roman" panose="02020603050405020304" pitchFamily="18" charset="0"/>
          </a:endParaRPr>
        </a:p>
      </dsp:txBody>
      <dsp:txXfrm>
        <a:off x="1394796" y="1571120"/>
        <a:ext cx="1770747" cy="238003"/>
      </dsp:txXfrm>
    </dsp:sp>
    <dsp:sp modelId="{D9F31364-099E-4A05-BF25-2CF9C9DCCAEA}">
      <dsp:nvSpPr>
        <dsp:cNvPr id="0" name=""/>
        <dsp:cNvSpPr/>
      </dsp:nvSpPr>
      <dsp:spPr>
        <a:xfrm>
          <a:off x="1381921" y="1854967"/>
          <a:ext cx="1796497" cy="263753"/>
        </a:xfrm>
        <a:prstGeom prst="roundRect">
          <a:avLst/>
        </a:prstGeom>
        <a:solidFill>
          <a:schemeClr val="lt1">
            <a:alpha val="90000"/>
            <a:hueOff val="0"/>
            <a:satOff val="0"/>
            <a:lumOff val="0"/>
            <a:alphaOff val="0"/>
          </a:schemeClr>
        </a:solidFill>
        <a:ln w="6350" cap="flat" cmpd="sng" algn="ctr">
          <a:solidFill>
            <a:schemeClr val="accent4">
              <a:hueOff val="5444940"/>
              <a:satOff val="-22654"/>
              <a:lumOff val="533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Energy Management Software</a:t>
          </a:r>
          <a:endParaRPr lang="en-US" sz="700" kern="1200">
            <a:latin typeface="Times New Roman" panose="02020603050405020304" pitchFamily="18" charset="0"/>
            <a:cs typeface="Times New Roman" panose="02020603050405020304" pitchFamily="18" charset="0"/>
          </a:endParaRPr>
        </a:p>
      </dsp:txBody>
      <dsp:txXfrm>
        <a:off x="1394796" y="1867842"/>
        <a:ext cx="1770747" cy="238003"/>
      </dsp:txXfrm>
    </dsp:sp>
    <dsp:sp modelId="{E3F1BCD9-36B6-4324-8FA3-5F52F44EA0DB}">
      <dsp:nvSpPr>
        <dsp:cNvPr id="0" name=""/>
        <dsp:cNvSpPr/>
      </dsp:nvSpPr>
      <dsp:spPr>
        <a:xfrm>
          <a:off x="1381921" y="2151689"/>
          <a:ext cx="1796497" cy="263753"/>
        </a:xfrm>
        <a:prstGeom prst="roundRect">
          <a:avLst/>
        </a:prstGeom>
        <a:solidFill>
          <a:schemeClr val="lt1">
            <a:alpha val="90000"/>
            <a:hueOff val="0"/>
            <a:satOff val="0"/>
            <a:lumOff val="0"/>
            <a:alphaOff val="0"/>
          </a:schemeClr>
        </a:solidFill>
        <a:ln w="6350" cap="flat" cmpd="sng" algn="ctr">
          <a:solidFill>
            <a:schemeClr val="accent4">
              <a:hueOff val="6533927"/>
              <a:satOff val="-27185"/>
              <a:lumOff val="640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Energy-Efficient Building Design</a:t>
          </a:r>
          <a:endParaRPr lang="en-US" sz="700" kern="1200">
            <a:latin typeface="Times New Roman" panose="02020603050405020304" pitchFamily="18" charset="0"/>
            <a:cs typeface="Times New Roman" panose="02020603050405020304" pitchFamily="18" charset="0"/>
          </a:endParaRPr>
        </a:p>
      </dsp:txBody>
      <dsp:txXfrm>
        <a:off x="1394796" y="2164564"/>
        <a:ext cx="1770747" cy="238003"/>
      </dsp:txXfrm>
    </dsp:sp>
    <dsp:sp modelId="{245BE25B-99CD-40BE-A33D-6C2CDCFC628D}">
      <dsp:nvSpPr>
        <dsp:cNvPr id="0" name=""/>
        <dsp:cNvSpPr/>
      </dsp:nvSpPr>
      <dsp:spPr>
        <a:xfrm>
          <a:off x="1381921" y="2448412"/>
          <a:ext cx="1796497" cy="263753"/>
        </a:xfrm>
        <a:prstGeom prst="roundRect">
          <a:avLst/>
        </a:prstGeom>
        <a:solidFill>
          <a:schemeClr val="lt1">
            <a:alpha val="90000"/>
            <a:hueOff val="0"/>
            <a:satOff val="0"/>
            <a:lumOff val="0"/>
            <a:alphaOff val="0"/>
          </a:schemeClr>
        </a:solidFill>
        <a:ln w="6350" cap="flat" cmpd="sng" algn="ctr">
          <a:solidFill>
            <a:schemeClr val="accent4">
              <a:hueOff val="7622915"/>
              <a:satOff val="-31715"/>
              <a:lumOff val="747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Renewable Energy Sources</a:t>
          </a:r>
          <a:endParaRPr lang="en-US" sz="700" kern="1200">
            <a:latin typeface="Times New Roman" panose="02020603050405020304" pitchFamily="18" charset="0"/>
            <a:cs typeface="Times New Roman" panose="02020603050405020304" pitchFamily="18" charset="0"/>
          </a:endParaRPr>
        </a:p>
      </dsp:txBody>
      <dsp:txXfrm>
        <a:off x="1394796" y="2461287"/>
        <a:ext cx="1770747" cy="238003"/>
      </dsp:txXfrm>
    </dsp:sp>
    <dsp:sp modelId="{A8CEE38B-671D-4F45-AE0F-228CE9DEC7DC}">
      <dsp:nvSpPr>
        <dsp:cNvPr id="0" name=""/>
        <dsp:cNvSpPr/>
      </dsp:nvSpPr>
      <dsp:spPr>
        <a:xfrm>
          <a:off x="1381921" y="2745134"/>
          <a:ext cx="1796497" cy="263753"/>
        </a:xfrm>
        <a:prstGeom prst="roundRect">
          <a:avLst/>
        </a:prstGeom>
        <a:solidFill>
          <a:schemeClr val="lt1">
            <a:alpha val="90000"/>
            <a:hueOff val="0"/>
            <a:satOff val="0"/>
            <a:lumOff val="0"/>
            <a:alphaOff val="0"/>
          </a:schemeClr>
        </a:solidFill>
        <a:ln w="6350" cap="flat" cmpd="sng" algn="ctr">
          <a:solidFill>
            <a:schemeClr val="accent4">
              <a:hueOff val="8711903"/>
              <a:satOff val="-36246"/>
              <a:lumOff val="854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Sustainability Reporting</a:t>
          </a:r>
          <a:endParaRPr lang="en-US" sz="700" kern="1200">
            <a:latin typeface="Times New Roman" panose="02020603050405020304" pitchFamily="18" charset="0"/>
            <a:cs typeface="Times New Roman" panose="02020603050405020304" pitchFamily="18" charset="0"/>
          </a:endParaRPr>
        </a:p>
      </dsp:txBody>
      <dsp:txXfrm>
        <a:off x="1394796" y="2758009"/>
        <a:ext cx="1770747" cy="238003"/>
      </dsp:txXfrm>
    </dsp:sp>
    <dsp:sp modelId="{096382AC-4C32-4FB6-8B0B-97FA185BCA95}">
      <dsp:nvSpPr>
        <dsp:cNvPr id="0" name=""/>
        <dsp:cNvSpPr/>
      </dsp:nvSpPr>
      <dsp:spPr>
        <a:xfrm>
          <a:off x="1381921" y="3041856"/>
          <a:ext cx="1796497" cy="263753"/>
        </a:xfrm>
        <a:prstGeom prst="roundRect">
          <a:avLst/>
        </a:prstGeom>
        <a:solidFill>
          <a:schemeClr val="lt1">
            <a:alpha val="90000"/>
            <a:hueOff val="0"/>
            <a:satOff val="0"/>
            <a:lumOff val="0"/>
            <a:alphaOff val="0"/>
          </a:schemeClr>
        </a:solidFill>
        <a:ln w="6350" cap="flat" cmpd="sng" algn="ctr">
          <a:solidFill>
            <a:schemeClr val="accent4">
              <a:hueOff val="9800891"/>
              <a:satOff val="-40777"/>
              <a:lumOff val="960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b="1" kern="1200">
              <a:latin typeface="Times New Roman" panose="02020603050405020304" pitchFamily="18" charset="0"/>
              <a:cs typeface="Times New Roman" panose="02020603050405020304" pitchFamily="18" charset="0"/>
            </a:rPr>
            <a:t>Regulatory Compliance</a:t>
          </a:r>
          <a:endParaRPr lang="en-US" sz="700" kern="1200">
            <a:latin typeface="Times New Roman" panose="02020603050405020304" pitchFamily="18" charset="0"/>
            <a:cs typeface="Times New Roman" panose="02020603050405020304" pitchFamily="18" charset="0"/>
          </a:endParaRPr>
        </a:p>
      </dsp:txBody>
      <dsp:txXfrm>
        <a:off x="1394796" y="3054731"/>
        <a:ext cx="1770747" cy="2380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5C84C7-9B71-4208-94B5-95D30EC780AD}">
      <dsp:nvSpPr>
        <dsp:cNvPr id="0" name=""/>
        <dsp:cNvSpPr/>
      </dsp:nvSpPr>
      <dsp:spPr>
        <a:xfrm>
          <a:off x="1611081" y="219079"/>
          <a:ext cx="2726318" cy="2726318"/>
        </a:xfrm>
        <a:prstGeom prst="pie">
          <a:avLst>
            <a:gd name="adj1" fmla="val 16200000"/>
            <a:gd name="adj2" fmla="val 180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Financial Limits</a:t>
          </a:r>
          <a:endParaRPr lang="en-US" sz="1400" kern="1200">
            <a:latin typeface="Times New Roman" panose="02020603050405020304" pitchFamily="18" charset="0"/>
            <a:cs typeface="Times New Roman" panose="02020603050405020304" pitchFamily="18" charset="0"/>
          </a:endParaRPr>
        </a:p>
      </dsp:txBody>
      <dsp:txXfrm>
        <a:off x="3093355" y="722149"/>
        <a:ext cx="925000" cy="908772"/>
      </dsp:txXfrm>
    </dsp:sp>
    <dsp:sp modelId="{2D6BCA1D-BB2D-49E7-8982-E163659C7FF7}">
      <dsp:nvSpPr>
        <dsp:cNvPr id="0" name=""/>
        <dsp:cNvSpPr/>
      </dsp:nvSpPr>
      <dsp:spPr>
        <a:xfrm>
          <a:off x="1470546" y="300219"/>
          <a:ext cx="2726318" cy="2726318"/>
        </a:xfrm>
        <a:prstGeom prst="pie">
          <a:avLst>
            <a:gd name="adj1" fmla="val 1800000"/>
            <a:gd name="adj2" fmla="val 9000000"/>
          </a:avLst>
        </a:prstGeom>
        <a:gradFill rotWithShape="0">
          <a:gsLst>
            <a:gs pos="0">
              <a:schemeClr val="accent3">
                <a:hueOff val="1355300"/>
                <a:satOff val="50000"/>
                <a:lumOff val="-7353"/>
                <a:alphaOff val="0"/>
                <a:satMod val="103000"/>
                <a:lumMod val="102000"/>
                <a:tint val="94000"/>
              </a:schemeClr>
            </a:gs>
            <a:gs pos="50000">
              <a:schemeClr val="accent3">
                <a:hueOff val="1355300"/>
                <a:satOff val="50000"/>
                <a:lumOff val="-7353"/>
                <a:alphaOff val="0"/>
                <a:satMod val="110000"/>
                <a:lumMod val="100000"/>
                <a:shade val="100000"/>
              </a:schemeClr>
            </a:gs>
            <a:gs pos="100000">
              <a:schemeClr val="accent3">
                <a:hueOff val="1355300"/>
                <a:satOff val="50000"/>
                <a:lumOff val="-735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Resource Availability</a:t>
          </a:r>
          <a:endParaRPr lang="en-US" sz="1400" kern="1200">
            <a:latin typeface="Times New Roman" panose="02020603050405020304" pitchFamily="18" charset="0"/>
            <a:cs typeface="Times New Roman" panose="02020603050405020304" pitchFamily="18" charset="0"/>
          </a:endParaRPr>
        </a:p>
      </dsp:txBody>
      <dsp:txXfrm>
        <a:off x="2217038" y="2020396"/>
        <a:ext cx="1233334" cy="843860"/>
      </dsp:txXfrm>
    </dsp:sp>
    <dsp:sp modelId="{3E1AE01F-D6DF-454C-9979-A5418E1E38B4}">
      <dsp:nvSpPr>
        <dsp:cNvPr id="0" name=""/>
        <dsp:cNvSpPr/>
      </dsp:nvSpPr>
      <dsp:spPr>
        <a:xfrm>
          <a:off x="1470546" y="300219"/>
          <a:ext cx="2726318" cy="2726318"/>
        </a:xfrm>
        <a:prstGeom prst="pie">
          <a:avLst>
            <a:gd name="adj1" fmla="val 9000000"/>
            <a:gd name="adj2" fmla="val 16200000"/>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b="1" kern="1200">
              <a:latin typeface="Times New Roman" panose="02020603050405020304" pitchFamily="18" charset="0"/>
              <a:cs typeface="Times New Roman" panose="02020603050405020304" pitchFamily="18" charset="0"/>
            </a:rPr>
            <a:t>Visitor Ease and Experience</a:t>
          </a:r>
          <a:endParaRPr lang="en-US" sz="1400" kern="1200">
            <a:latin typeface="Times New Roman" panose="02020603050405020304" pitchFamily="18" charset="0"/>
            <a:cs typeface="Times New Roman" panose="02020603050405020304" pitchFamily="18" charset="0"/>
          </a:endParaRPr>
        </a:p>
      </dsp:txBody>
      <dsp:txXfrm>
        <a:off x="1762652" y="835746"/>
        <a:ext cx="925000" cy="90877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C2706F-09B2-40D0-BB2B-974AE0297854}">
      <dsp:nvSpPr>
        <dsp:cNvPr id="0" name=""/>
        <dsp:cNvSpPr/>
      </dsp:nvSpPr>
      <dsp:spPr>
        <a:xfrm>
          <a:off x="3271885" y="2258"/>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Comprehensive Sustainability Policy</a:t>
          </a:r>
          <a:endParaRPr lang="en-US" sz="500" kern="1200"/>
        </a:p>
      </dsp:txBody>
      <dsp:txXfrm>
        <a:off x="3271885" y="2258"/>
        <a:ext cx="425456" cy="425456"/>
      </dsp:txXfrm>
    </dsp:sp>
    <dsp:sp modelId="{10C548EE-2B6D-4505-A9CB-3BB21CFC66DC}">
      <dsp:nvSpPr>
        <dsp:cNvPr id="0" name=""/>
        <dsp:cNvSpPr/>
      </dsp:nvSpPr>
      <dsp:spPr>
        <a:xfrm>
          <a:off x="1339477" y="48264"/>
          <a:ext cx="3319911" cy="3319911"/>
        </a:xfrm>
        <a:prstGeom prst="circularArrow">
          <a:avLst>
            <a:gd name="adj1" fmla="val 2499"/>
            <a:gd name="adj2" fmla="val 151390"/>
            <a:gd name="adj3" fmla="val 18669082"/>
            <a:gd name="adj4" fmla="val 17783504"/>
            <a:gd name="adj5" fmla="val 2915"/>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E2634F7-55B8-4968-9DEB-F45DED67818F}">
      <dsp:nvSpPr>
        <dsp:cNvPr id="0" name=""/>
        <dsp:cNvSpPr/>
      </dsp:nvSpPr>
      <dsp:spPr>
        <a:xfrm>
          <a:off x="4056924" y="572622"/>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Energy Management Team</a:t>
          </a:r>
          <a:endParaRPr lang="en-US" sz="500" kern="1200"/>
        </a:p>
      </dsp:txBody>
      <dsp:txXfrm>
        <a:off x="4056924" y="572622"/>
        <a:ext cx="425456" cy="425456"/>
      </dsp:txXfrm>
    </dsp:sp>
    <dsp:sp modelId="{EC48B194-852A-4CE7-A421-E3E0E802CC0B}">
      <dsp:nvSpPr>
        <dsp:cNvPr id="0" name=""/>
        <dsp:cNvSpPr/>
      </dsp:nvSpPr>
      <dsp:spPr>
        <a:xfrm>
          <a:off x="1339477" y="48264"/>
          <a:ext cx="3319911" cy="3319911"/>
        </a:xfrm>
        <a:prstGeom prst="circularArrow">
          <a:avLst>
            <a:gd name="adj1" fmla="val 2499"/>
            <a:gd name="adj2" fmla="val 151390"/>
            <a:gd name="adj3" fmla="val 20981396"/>
            <a:gd name="adj4" fmla="val 19986534"/>
            <a:gd name="adj5" fmla="val 2915"/>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0CC680EA-2D79-42BB-B8C2-8D833C6C0943}">
      <dsp:nvSpPr>
        <dsp:cNvPr id="0" name=""/>
        <dsp:cNvSpPr/>
      </dsp:nvSpPr>
      <dsp:spPr>
        <a:xfrm>
          <a:off x="4356782" y="1495491"/>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Continuous Monitoring and Data Analytics</a:t>
          </a:r>
          <a:endParaRPr lang="en-US" sz="500" kern="1200"/>
        </a:p>
      </dsp:txBody>
      <dsp:txXfrm>
        <a:off x="4356782" y="1495491"/>
        <a:ext cx="425456" cy="425456"/>
      </dsp:txXfrm>
    </dsp:sp>
    <dsp:sp modelId="{28F817FF-62AD-48C3-8744-AC2B5FDFEE93}">
      <dsp:nvSpPr>
        <dsp:cNvPr id="0" name=""/>
        <dsp:cNvSpPr/>
      </dsp:nvSpPr>
      <dsp:spPr>
        <a:xfrm>
          <a:off x="1339477" y="48264"/>
          <a:ext cx="3319911" cy="3319911"/>
        </a:xfrm>
        <a:prstGeom prst="circularArrow">
          <a:avLst>
            <a:gd name="adj1" fmla="val 2499"/>
            <a:gd name="adj2" fmla="val 151390"/>
            <a:gd name="adj3" fmla="val 1462077"/>
            <a:gd name="adj4" fmla="val 467214"/>
            <a:gd name="adj5" fmla="val 291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0176FDE-464C-4A4F-8F5F-A49A8D4337B5}">
      <dsp:nvSpPr>
        <dsp:cNvPr id="0" name=""/>
        <dsp:cNvSpPr/>
      </dsp:nvSpPr>
      <dsp:spPr>
        <a:xfrm>
          <a:off x="4056924" y="2418360"/>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Renewable Energy Integration</a:t>
          </a:r>
          <a:endParaRPr lang="en-US" sz="500" kern="1200"/>
        </a:p>
      </dsp:txBody>
      <dsp:txXfrm>
        <a:off x="4056924" y="2418360"/>
        <a:ext cx="425456" cy="425456"/>
      </dsp:txXfrm>
    </dsp:sp>
    <dsp:sp modelId="{5C4005C6-665E-4C27-9CF6-AE5BF60C90A0}">
      <dsp:nvSpPr>
        <dsp:cNvPr id="0" name=""/>
        <dsp:cNvSpPr/>
      </dsp:nvSpPr>
      <dsp:spPr>
        <a:xfrm>
          <a:off x="1339477" y="48264"/>
          <a:ext cx="3319911" cy="3319911"/>
        </a:xfrm>
        <a:prstGeom prst="circularArrow">
          <a:avLst>
            <a:gd name="adj1" fmla="val 2499"/>
            <a:gd name="adj2" fmla="val 151390"/>
            <a:gd name="adj3" fmla="val 3665106"/>
            <a:gd name="adj4" fmla="val 2779529"/>
            <a:gd name="adj5" fmla="val 2915"/>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091E4D8-0FD4-42B8-B932-CDF68CCF1A55}">
      <dsp:nvSpPr>
        <dsp:cNvPr id="0" name=""/>
        <dsp:cNvSpPr/>
      </dsp:nvSpPr>
      <dsp:spPr>
        <a:xfrm>
          <a:off x="3271885" y="2988724"/>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Energy-Efficient Technologies</a:t>
          </a:r>
          <a:endParaRPr lang="en-US" sz="500" kern="1200"/>
        </a:p>
      </dsp:txBody>
      <dsp:txXfrm>
        <a:off x="3271885" y="2988724"/>
        <a:ext cx="425456" cy="425456"/>
      </dsp:txXfrm>
    </dsp:sp>
    <dsp:sp modelId="{8C7123B6-74B3-4205-B262-519E62A92625}">
      <dsp:nvSpPr>
        <dsp:cNvPr id="0" name=""/>
        <dsp:cNvSpPr/>
      </dsp:nvSpPr>
      <dsp:spPr>
        <a:xfrm>
          <a:off x="1339477" y="48264"/>
          <a:ext cx="3319911" cy="3319911"/>
        </a:xfrm>
        <a:prstGeom prst="circularArrow">
          <a:avLst>
            <a:gd name="adj1" fmla="val 2499"/>
            <a:gd name="adj2" fmla="val 151390"/>
            <a:gd name="adj3" fmla="val 5848191"/>
            <a:gd name="adj4" fmla="val 4800420"/>
            <a:gd name="adj5" fmla="val 2915"/>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F2E796F-7F45-420B-8E94-CB9F19417F46}">
      <dsp:nvSpPr>
        <dsp:cNvPr id="0" name=""/>
        <dsp:cNvSpPr/>
      </dsp:nvSpPr>
      <dsp:spPr>
        <a:xfrm>
          <a:off x="2301523" y="2988724"/>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Employee Training and Engagement</a:t>
          </a:r>
          <a:endParaRPr lang="en-US" sz="500" kern="1200"/>
        </a:p>
      </dsp:txBody>
      <dsp:txXfrm>
        <a:off x="2301523" y="2988724"/>
        <a:ext cx="425456" cy="425456"/>
      </dsp:txXfrm>
    </dsp:sp>
    <dsp:sp modelId="{794FE206-F0C0-4D20-A3A4-CD1A0D954893}">
      <dsp:nvSpPr>
        <dsp:cNvPr id="0" name=""/>
        <dsp:cNvSpPr/>
      </dsp:nvSpPr>
      <dsp:spPr>
        <a:xfrm>
          <a:off x="1339477" y="48264"/>
          <a:ext cx="3319911" cy="3319911"/>
        </a:xfrm>
        <a:prstGeom prst="circularArrow">
          <a:avLst>
            <a:gd name="adj1" fmla="val 2499"/>
            <a:gd name="adj2" fmla="val 151390"/>
            <a:gd name="adj3" fmla="val 7869082"/>
            <a:gd name="adj4" fmla="val 6983504"/>
            <a:gd name="adj5" fmla="val 2915"/>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AF31329-FF80-42AE-88DE-72D0EAACDFE0}">
      <dsp:nvSpPr>
        <dsp:cNvPr id="0" name=""/>
        <dsp:cNvSpPr/>
      </dsp:nvSpPr>
      <dsp:spPr>
        <a:xfrm>
          <a:off x="1516484" y="2418360"/>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Financial Incentives and Grants</a:t>
          </a:r>
          <a:endParaRPr lang="en-US" sz="500" kern="1200"/>
        </a:p>
      </dsp:txBody>
      <dsp:txXfrm>
        <a:off x="1516484" y="2418360"/>
        <a:ext cx="425456" cy="425456"/>
      </dsp:txXfrm>
    </dsp:sp>
    <dsp:sp modelId="{1C99BCA8-22E7-4F1D-B7EB-FDA27F5D7761}">
      <dsp:nvSpPr>
        <dsp:cNvPr id="0" name=""/>
        <dsp:cNvSpPr/>
      </dsp:nvSpPr>
      <dsp:spPr>
        <a:xfrm>
          <a:off x="1339477" y="48264"/>
          <a:ext cx="3319911" cy="3319911"/>
        </a:xfrm>
        <a:prstGeom prst="circularArrow">
          <a:avLst>
            <a:gd name="adj1" fmla="val 2499"/>
            <a:gd name="adj2" fmla="val 151390"/>
            <a:gd name="adj3" fmla="val 10181396"/>
            <a:gd name="adj4" fmla="val 9186534"/>
            <a:gd name="adj5" fmla="val 2915"/>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7B0086C-D94F-4AB2-A7AC-EE519E3CF745}">
      <dsp:nvSpPr>
        <dsp:cNvPr id="0" name=""/>
        <dsp:cNvSpPr/>
      </dsp:nvSpPr>
      <dsp:spPr>
        <a:xfrm>
          <a:off x="1216626" y="1495491"/>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Collaboration with Local Community</a:t>
          </a:r>
          <a:endParaRPr lang="en-US" sz="500" kern="1200"/>
        </a:p>
      </dsp:txBody>
      <dsp:txXfrm>
        <a:off x="1216626" y="1495491"/>
        <a:ext cx="425456" cy="425456"/>
      </dsp:txXfrm>
    </dsp:sp>
    <dsp:sp modelId="{20E2429A-F364-47F0-8FD7-72F59695F711}">
      <dsp:nvSpPr>
        <dsp:cNvPr id="0" name=""/>
        <dsp:cNvSpPr/>
      </dsp:nvSpPr>
      <dsp:spPr>
        <a:xfrm>
          <a:off x="1339477" y="48264"/>
          <a:ext cx="3319911" cy="3319911"/>
        </a:xfrm>
        <a:prstGeom prst="circularArrow">
          <a:avLst>
            <a:gd name="adj1" fmla="val 2499"/>
            <a:gd name="adj2" fmla="val 151390"/>
            <a:gd name="adj3" fmla="val 12262077"/>
            <a:gd name="adj4" fmla="val 11267214"/>
            <a:gd name="adj5" fmla="val 2915"/>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04C84BA-BDEA-4427-A3F1-CDB03ACCEC97}">
      <dsp:nvSpPr>
        <dsp:cNvPr id="0" name=""/>
        <dsp:cNvSpPr/>
      </dsp:nvSpPr>
      <dsp:spPr>
        <a:xfrm>
          <a:off x="1516484" y="572622"/>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Certifications and Awards</a:t>
          </a:r>
          <a:endParaRPr lang="en-US" sz="500" kern="1200"/>
        </a:p>
      </dsp:txBody>
      <dsp:txXfrm>
        <a:off x="1516484" y="572622"/>
        <a:ext cx="425456" cy="425456"/>
      </dsp:txXfrm>
    </dsp:sp>
    <dsp:sp modelId="{CAC0425C-5067-4E0A-B475-67B472FC8E62}">
      <dsp:nvSpPr>
        <dsp:cNvPr id="0" name=""/>
        <dsp:cNvSpPr/>
      </dsp:nvSpPr>
      <dsp:spPr>
        <a:xfrm>
          <a:off x="1339477" y="48264"/>
          <a:ext cx="3319911" cy="3319911"/>
        </a:xfrm>
        <a:prstGeom prst="circularArrow">
          <a:avLst>
            <a:gd name="adj1" fmla="val 2499"/>
            <a:gd name="adj2" fmla="val 151390"/>
            <a:gd name="adj3" fmla="val 14465106"/>
            <a:gd name="adj4" fmla="val 13579529"/>
            <a:gd name="adj5" fmla="val 2915"/>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749D33E2-048A-431A-BA63-28439D0EA68A}">
      <dsp:nvSpPr>
        <dsp:cNvPr id="0" name=""/>
        <dsp:cNvSpPr/>
      </dsp:nvSpPr>
      <dsp:spPr>
        <a:xfrm>
          <a:off x="2301523" y="2258"/>
          <a:ext cx="425456" cy="42545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US" sz="500" b="1" kern="1200"/>
            <a:t>Regular Performance Reviews</a:t>
          </a:r>
          <a:endParaRPr lang="en-US" sz="500" kern="1200"/>
        </a:p>
      </dsp:txBody>
      <dsp:txXfrm>
        <a:off x="2301523" y="2258"/>
        <a:ext cx="425456" cy="425456"/>
      </dsp:txXfrm>
    </dsp:sp>
    <dsp:sp modelId="{6B982D10-A788-497C-A40D-CAFCB06EEAD4}">
      <dsp:nvSpPr>
        <dsp:cNvPr id="0" name=""/>
        <dsp:cNvSpPr/>
      </dsp:nvSpPr>
      <dsp:spPr>
        <a:xfrm>
          <a:off x="1339477" y="48264"/>
          <a:ext cx="3319911" cy="3319911"/>
        </a:xfrm>
        <a:prstGeom prst="circularArrow">
          <a:avLst>
            <a:gd name="adj1" fmla="val 2499"/>
            <a:gd name="adj2" fmla="val 151390"/>
            <a:gd name="adj3" fmla="val 16648191"/>
            <a:gd name="adj4" fmla="val 15600420"/>
            <a:gd name="adj5" fmla="val 2915"/>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160B3-5E07-4B39-B34D-749C063F0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3388</Words>
  <Characters>22638</Characters>
  <Application>Microsoft Office Word</Application>
  <DocSecurity>0</DocSecurity>
  <Lines>188</Lines>
  <Paragraphs>51</Paragraphs>
  <ScaleCrop>false</ScaleCrop>
  <Company/>
  <LinksUpToDate>false</LinksUpToDate>
  <CharactersWithSpaces>25975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2023-10-12T04:12:00Z</dcterms:created>
  <dcterms:modified xsi:type="dcterms:W3CDTF">2023-10-28T15:50:00Z</dcterms:modified>
</cp:coreProperties>
</file>