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118E05" w14:textId="77777777" w:rsidR="0097640D" w:rsidRPr="00F3389B" w:rsidRDefault="0097640D" w:rsidP="00D33A00">
      <w:pPr>
        <w:jc w:val="center"/>
        <w:rPr>
          <w:rFonts w:ascii="Arial" w:hAnsi="Arial" w:cs="Arial"/>
          <w:sz w:val="22"/>
        </w:rPr>
      </w:pPr>
    </w:p>
    <w:p w14:paraId="378222FE" w14:textId="77777777" w:rsidR="0097640D" w:rsidRDefault="0097640D" w:rsidP="00D33A00">
      <w:pPr>
        <w:jc w:val="center"/>
        <w:rPr>
          <w:rFonts w:ascii="Arial" w:hAnsi="Arial" w:cs="Arial"/>
          <w:sz w:val="22"/>
        </w:rPr>
      </w:pPr>
      <w:r w:rsidRPr="00F3389B">
        <w:rPr>
          <w:rFonts w:ascii="Arial" w:hAnsi="Arial" w:cs="Arial"/>
          <w:noProof/>
          <w:sz w:val="22"/>
          <w:lang w:val="en-US"/>
        </w:rPr>
        <w:drawing>
          <wp:inline distT="0" distB="0" distL="0" distR="0" wp14:anchorId="0DF666AE" wp14:editId="40CDC8EC">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7"/>
                    <a:stretch>
                      <a:fillRect/>
                    </a:stretch>
                  </pic:blipFill>
                  <pic:spPr>
                    <a:xfrm>
                      <a:off x="0" y="0"/>
                      <a:ext cx="2695951" cy="1228896"/>
                    </a:xfrm>
                    <a:prstGeom prst="rect">
                      <a:avLst/>
                    </a:prstGeom>
                  </pic:spPr>
                </pic:pic>
              </a:graphicData>
            </a:graphic>
          </wp:inline>
        </w:drawing>
      </w:r>
    </w:p>
    <w:p w14:paraId="5F103E10" w14:textId="77777777" w:rsidR="00D33A00" w:rsidRDefault="00D33A00" w:rsidP="00D33A00">
      <w:pPr>
        <w:jc w:val="center"/>
        <w:rPr>
          <w:rFonts w:ascii="Arial" w:hAnsi="Arial" w:cs="Arial"/>
          <w:sz w:val="22"/>
        </w:rPr>
      </w:pPr>
    </w:p>
    <w:p w14:paraId="16A1A891" w14:textId="77777777" w:rsidR="00D33A00" w:rsidRPr="00F3389B" w:rsidRDefault="00D33A00" w:rsidP="00D33A00">
      <w:pPr>
        <w:jc w:val="center"/>
        <w:rPr>
          <w:rFonts w:ascii="Arial" w:hAnsi="Arial" w:cs="Arial"/>
          <w:sz w:val="22"/>
        </w:rPr>
      </w:pPr>
    </w:p>
    <w:p w14:paraId="3A4FEF70" w14:textId="4C52DA35" w:rsidR="00D33A00" w:rsidRPr="00F3389B" w:rsidRDefault="00D33A00" w:rsidP="00D33A00">
      <w:pPr>
        <w:jc w:val="center"/>
        <w:rPr>
          <w:rFonts w:ascii="Arial" w:hAnsi="Arial" w:cs="Arial"/>
          <w:b/>
          <w:bCs/>
          <w:sz w:val="22"/>
          <w:lang w:val="en-US"/>
        </w:rPr>
      </w:pPr>
      <w:r w:rsidRPr="00F3389B">
        <w:rPr>
          <w:rFonts w:ascii="Arial" w:hAnsi="Arial" w:cs="Arial"/>
          <w:b/>
          <w:bCs/>
          <w:sz w:val="22"/>
          <w:lang w:val="en-US"/>
        </w:rPr>
        <w:t xml:space="preserve">Evaluating the Feasibility of </w:t>
      </w:r>
      <w:proofErr w:type="spellStart"/>
      <w:r w:rsidRPr="00F3389B">
        <w:rPr>
          <w:rFonts w:ascii="Arial" w:hAnsi="Arial" w:cs="Arial"/>
          <w:b/>
          <w:bCs/>
          <w:sz w:val="22"/>
          <w:lang w:val="en-US"/>
        </w:rPr>
        <w:t>MediDirect</w:t>
      </w:r>
      <w:proofErr w:type="spellEnd"/>
      <w:r w:rsidRPr="00F3389B">
        <w:rPr>
          <w:rFonts w:ascii="Arial" w:hAnsi="Arial" w:cs="Arial"/>
          <w:b/>
          <w:bCs/>
          <w:sz w:val="22"/>
          <w:lang w:val="en-US"/>
        </w:rPr>
        <w:t xml:space="preserve"> UK: A Digital Medicine-Adherence and Pharmacy Support Service for Patients with Long-Term Health Conditions</w:t>
      </w:r>
    </w:p>
    <w:p w14:paraId="16854790" w14:textId="77777777" w:rsidR="0097640D" w:rsidRPr="00F3389B" w:rsidRDefault="0097640D" w:rsidP="00D33A00">
      <w:pPr>
        <w:jc w:val="center"/>
        <w:rPr>
          <w:rFonts w:ascii="Arial" w:hAnsi="Arial" w:cs="Arial"/>
          <w:b/>
          <w:sz w:val="22"/>
        </w:rPr>
      </w:pPr>
    </w:p>
    <w:p w14:paraId="1B0A779E" w14:textId="588AC2DB" w:rsidR="0097640D" w:rsidRPr="00F3389B" w:rsidRDefault="00D33A00" w:rsidP="00D33A00">
      <w:pPr>
        <w:jc w:val="center"/>
        <w:rPr>
          <w:rFonts w:ascii="Arial" w:hAnsi="Arial" w:cs="Arial"/>
          <w:b/>
          <w:sz w:val="22"/>
        </w:rPr>
      </w:pPr>
      <w:r>
        <w:rPr>
          <w:rFonts w:ascii="Arial" w:hAnsi="Arial" w:cs="Arial"/>
          <w:b/>
          <w:sz w:val="22"/>
        </w:rPr>
        <w:t>By</w:t>
      </w:r>
      <w:r w:rsidR="0097640D" w:rsidRPr="00F3389B">
        <w:rPr>
          <w:rFonts w:ascii="Arial" w:hAnsi="Arial" w:cs="Arial"/>
          <w:b/>
          <w:sz w:val="22"/>
        </w:rPr>
        <w:t>- Mihir Sudhirbhai Patel</w:t>
      </w:r>
    </w:p>
    <w:p w14:paraId="1C8F485A" w14:textId="77777777" w:rsidR="0097640D" w:rsidRPr="00F3389B" w:rsidRDefault="0097640D" w:rsidP="00D33A00">
      <w:pPr>
        <w:jc w:val="center"/>
        <w:rPr>
          <w:rFonts w:ascii="Arial" w:hAnsi="Arial" w:cs="Arial"/>
          <w:b/>
          <w:sz w:val="22"/>
        </w:rPr>
      </w:pPr>
      <w:r w:rsidRPr="00F3389B">
        <w:rPr>
          <w:rFonts w:ascii="Arial" w:hAnsi="Arial" w:cs="Arial"/>
          <w:b/>
          <w:sz w:val="22"/>
        </w:rPr>
        <w:t>Student ID-2504998</w:t>
      </w:r>
    </w:p>
    <w:p w14:paraId="3FD755A0" w14:textId="77777777" w:rsidR="0097640D" w:rsidRPr="00F3389B" w:rsidRDefault="0097640D" w:rsidP="00D33A00">
      <w:pPr>
        <w:jc w:val="center"/>
        <w:rPr>
          <w:rFonts w:ascii="Arial" w:hAnsi="Arial" w:cs="Arial"/>
          <w:b/>
          <w:sz w:val="22"/>
        </w:rPr>
      </w:pPr>
    </w:p>
    <w:p w14:paraId="42FCA60E" w14:textId="77777777" w:rsidR="0097640D" w:rsidRPr="00F3389B" w:rsidRDefault="0097640D" w:rsidP="00D33A00">
      <w:pPr>
        <w:jc w:val="center"/>
        <w:rPr>
          <w:rFonts w:ascii="Arial" w:hAnsi="Arial" w:cs="Arial"/>
          <w:b/>
          <w:sz w:val="22"/>
        </w:rPr>
      </w:pPr>
      <w:r w:rsidRPr="00F3389B">
        <w:rPr>
          <w:rFonts w:ascii="Arial" w:hAnsi="Arial" w:cs="Arial"/>
          <w:b/>
          <w:sz w:val="22"/>
        </w:rPr>
        <w:t>Module: Business Development Proposal</w:t>
      </w:r>
    </w:p>
    <w:p w14:paraId="717B3323" w14:textId="77777777" w:rsidR="0097640D" w:rsidRPr="00F3389B" w:rsidRDefault="0097640D" w:rsidP="00D33A00">
      <w:pPr>
        <w:jc w:val="center"/>
        <w:rPr>
          <w:rFonts w:ascii="Arial" w:hAnsi="Arial" w:cs="Arial"/>
          <w:b/>
          <w:sz w:val="22"/>
        </w:rPr>
      </w:pPr>
    </w:p>
    <w:p w14:paraId="1E65AD91" w14:textId="77777777" w:rsidR="0097640D" w:rsidRPr="00F3389B" w:rsidRDefault="0097640D" w:rsidP="00D33A00">
      <w:pPr>
        <w:jc w:val="center"/>
        <w:rPr>
          <w:rFonts w:ascii="Arial" w:hAnsi="Arial" w:cs="Arial"/>
          <w:b/>
          <w:sz w:val="22"/>
        </w:rPr>
      </w:pPr>
      <w:r w:rsidRPr="00F3389B">
        <w:rPr>
          <w:rFonts w:ascii="Arial" w:hAnsi="Arial" w:cs="Arial"/>
          <w:b/>
          <w:sz w:val="22"/>
        </w:rPr>
        <w:t>Module code: LCMB7037</w:t>
      </w:r>
    </w:p>
    <w:p w14:paraId="3DC06413" w14:textId="77777777" w:rsidR="0097640D" w:rsidRPr="00F3389B" w:rsidRDefault="0097640D" w:rsidP="00D33A00">
      <w:pPr>
        <w:jc w:val="center"/>
        <w:rPr>
          <w:rFonts w:ascii="Arial" w:hAnsi="Arial" w:cs="Arial"/>
          <w:b/>
          <w:sz w:val="22"/>
        </w:rPr>
      </w:pPr>
    </w:p>
    <w:p w14:paraId="18CC02EC" w14:textId="1FFD8CBE" w:rsidR="0097640D" w:rsidRPr="00F3389B" w:rsidRDefault="00D33A00" w:rsidP="00D33A00">
      <w:pPr>
        <w:jc w:val="center"/>
        <w:rPr>
          <w:rFonts w:ascii="Arial" w:hAnsi="Arial" w:cs="Arial"/>
          <w:b/>
          <w:sz w:val="22"/>
        </w:rPr>
      </w:pPr>
      <w:proofErr w:type="gramStart"/>
      <w:r>
        <w:rPr>
          <w:rFonts w:ascii="Arial" w:hAnsi="Arial" w:cs="Arial"/>
          <w:b/>
          <w:sz w:val="22"/>
        </w:rPr>
        <w:t xml:space="preserve">Supervisor </w:t>
      </w:r>
      <w:r w:rsidR="0097640D" w:rsidRPr="00F3389B">
        <w:rPr>
          <w:rFonts w:ascii="Arial" w:hAnsi="Arial" w:cs="Arial"/>
          <w:b/>
          <w:sz w:val="22"/>
        </w:rPr>
        <w:t xml:space="preserve"> Name</w:t>
      </w:r>
      <w:proofErr w:type="gramEnd"/>
      <w:r w:rsidR="0097640D" w:rsidRPr="00F3389B">
        <w:rPr>
          <w:rFonts w:ascii="Arial" w:hAnsi="Arial" w:cs="Arial"/>
          <w:b/>
          <w:sz w:val="22"/>
        </w:rPr>
        <w:t xml:space="preserve">- </w:t>
      </w:r>
      <w:proofErr w:type="spellStart"/>
      <w:r w:rsidR="0097640D" w:rsidRPr="00F3389B">
        <w:rPr>
          <w:rFonts w:ascii="Arial" w:hAnsi="Arial" w:cs="Arial"/>
          <w:b/>
          <w:sz w:val="22"/>
        </w:rPr>
        <w:t>Balendran</w:t>
      </w:r>
      <w:proofErr w:type="spellEnd"/>
      <w:r w:rsidR="0097640D" w:rsidRPr="00F3389B">
        <w:rPr>
          <w:rFonts w:ascii="Arial" w:hAnsi="Arial" w:cs="Arial"/>
          <w:b/>
          <w:sz w:val="22"/>
        </w:rPr>
        <w:t xml:space="preserve"> Kanadasamy</w:t>
      </w:r>
    </w:p>
    <w:p w14:paraId="34BB05A1" w14:textId="5AAFC554" w:rsidR="0097640D" w:rsidRPr="00F3389B" w:rsidRDefault="0097640D" w:rsidP="00D33A00">
      <w:pPr>
        <w:jc w:val="center"/>
        <w:rPr>
          <w:rFonts w:ascii="Arial" w:hAnsi="Arial" w:cs="Arial"/>
          <w:b/>
          <w:bCs/>
          <w:sz w:val="22"/>
          <w:lang w:val="en-US"/>
        </w:rPr>
      </w:pPr>
    </w:p>
    <w:p w14:paraId="2A5159FF" w14:textId="752F17D4" w:rsidR="0097640D" w:rsidRDefault="0097640D" w:rsidP="00D33A00">
      <w:pPr>
        <w:jc w:val="center"/>
        <w:rPr>
          <w:rFonts w:ascii="Arial" w:hAnsi="Arial" w:cs="Arial"/>
          <w:b/>
          <w:bCs/>
          <w:sz w:val="22"/>
          <w:lang w:val="en-US"/>
        </w:rPr>
      </w:pPr>
      <w:r w:rsidRPr="00F3389B">
        <w:rPr>
          <w:rFonts w:ascii="Arial" w:hAnsi="Arial" w:cs="Arial"/>
          <w:b/>
          <w:bCs/>
          <w:sz w:val="22"/>
          <w:lang w:val="en-US"/>
        </w:rPr>
        <w:t>Word Count-</w:t>
      </w:r>
      <w:r w:rsidR="00D33A00">
        <w:rPr>
          <w:rFonts w:ascii="Arial" w:hAnsi="Arial" w:cs="Arial"/>
          <w:b/>
          <w:bCs/>
          <w:sz w:val="22"/>
          <w:lang w:val="en-US"/>
        </w:rPr>
        <w:t>4439</w:t>
      </w:r>
    </w:p>
    <w:p w14:paraId="17ACFA97" w14:textId="77777777" w:rsidR="00D33A00" w:rsidRDefault="00D33A00" w:rsidP="00D33A00">
      <w:pPr>
        <w:jc w:val="center"/>
        <w:rPr>
          <w:rFonts w:ascii="Arial" w:hAnsi="Arial" w:cs="Arial"/>
          <w:b/>
          <w:bCs/>
          <w:sz w:val="22"/>
          <w:lang w:val="en-US"/>
        </w:rPr>
      </w:pPr>
    </w:p>
    <w:p w14:paraId="0A0AF70D" w14:textId="77777777" w:rsidR="00D33A00" w:rsidRDefault="00D33A00" w:rsidP="00D33A00">
      <w:pPr>
        <w:jc w:val="center"/>
        <w:rPr>
          <w:rFonts w:ascii="Arial" w:hAnsi="Arial" w:cs="Arial"/>
          <w:b/>
          <w:bCs/>
          <w:sz w:val="22"/>
          <w:lang w:val="en-US"/>
        </w:rPr>
      </w:pPr>
    </w:p>
    <w:p w14:paraId="6F485473" w14:textId="77777777" w:rsidR="00F3389B" w:rsidRPr="00F3389B" w:rsidRDefault="00F3389B" w:rsidP="0097640D">
      <w:pPr>
        <w:jc w:val="center"/>
        <w:rPr>
          <w:rFonts w:ascii="Arial" w:hAnsi="Arial" w:cs="Arial"/>
          <w:b/>
          <w:bCs/>
          <w:sz w:val="22"/>
          <w:lang w:val="en-US"/>
        </w:rPr>
      </w:pPr>
    </w:p>
    <w:p w14:paraId="1253A95B" w14:textId="77777777" w:rsidR="00C91C1B" w:rsidRPr="00F3389B" w:rsidRDefault="0097640D" w:rsidP="0097640D">
      <w:pPr>
        <w:jc w:val="left"/>
        <w:rPr>
          <w:rFonts w:ascii="Arial" w:hAnsi="Arial" w:cs="Arial"/>
          <w:b/>
          <w:bCs/>
          <w:sz w:val="22"/>
          <w:lang w:val="en-US"/>
        </w:rPr>
      </w:pPr>
      <w:proofErr w:type="gramStart"/>
      <w:r w:rsidRPr="00F3389B">
        <w:rPr>
          <w:rFonts w:ascii="Arial" w:hAnsi="Arial" w:cs="Arial"/>
          <w:b/>
          <w:bCs/>
          <w:sz w:val="22"/>
          <w:lang w:val="en-US"/>
        </w:rPr>
        <w:t>AI  Acknowledgment</w:t>
      </w:r>
      <w:proofErr w:type="gramEnd"/>
    </w:p>
    <w:p w14:paraId="403CB884" w14:textId="21F405C5" w:rsidR="008806D6" w:rsidRPr="00F3389B" w:rsidRDefault="00C91C1B" w:rsidP="0097640D">
      <w:pPr>
        <w:jc w:val="left"/>
        <w:rPr>
          <w:rFonts w:ascii="Arial" w:hAnsi="Arial" w:cs="Arial"/>
          <w:b/>
          <w:bCs/>
          <w:sz w:val="22"/>
          <w:lang w:val="en-US"/>
        </w:rPr>
      </w:pPr>
      <w:r w:rsidRPr="00F3389B">
        <w:rPr>
          <w:rFonts w:ascii="Arial" w:hAnsi="Arial" w:cs="Arial"/>
          <w:b/>
          <w:bCs/>
          <w:sz w:val="22"/>
          <w:lang w:val="en-US"/>
        </w:rPr>
        <w:t xml:space="preserve">The Business Development Proposal has been independently researched, </w:t>
      </w:r>
      <w:proofErr w:type="spellStart"/>
      <w:r w:rsidRPr="00F3389B">
        <w:rPr>
          <w:rFonts w:ascii="Arial" w:hAnsi="Arial" w:cs="Arial"/>
          <w:b/>
          <w:bCs/>
          <w:sz w:val="22"/>
          <w:lang w:val="en-US"/>
        </w:rPr>
        <w:t>analysed</w:t>
      </w:r>
      <w:proofErr w:type="spellEnd"/>
      <w:r w:rsidRPr="00F3389B">
        <w:rPr>
          <w:rFonts w:ascii="Arial" w:hAnsi="Arial" w:cs="Arial"/>
          <w:b/>
          <w:bCs/>
          <w:sz w:val="22"/>
          <w:lang w:val="en-US"/>
        </w:rPr>
        <w:t>, and written by me. The use of Artificial Intelligence (AI) has been restricted to limited uses in accordance with University Business Development Proposal guidelines. ChatGPT has been used only to create diagrams and visuals that help illustrate concepts. This proposal has not made use of any AI-generated literature review, business analysis, market evaluation, financial analysis, methodology, conclusions or recommendations. All research, interpretation of secondary data, critical analysis, application of business theories and all other information provided in this proposal has been done and written by me. All secondary sources have been appropriately cited in accordance with UWTSD Harvard.</w:t>
      </w:r>
      <w:r w:rsidR="008806D6" w:rsidRPr="00F3389B">
        <w:rPr>
          <w:rFonts w:ascii="Arial" w:hAnsi="Arial" w:cs="Arial"/>
          <w:b/>
          <w:bCs/>
          <w:sz w:val="22"/>
          <w:lang w:val="en-US"/>
        </w:rPr>
        <w:br w:type="page"/>
      </w:r>
    </w:p>
    <w:sdt>
      <w:sdtPr>
        <w:rPr>
          <w:rFonts w:ascii="Arial" w:eastAsiaTheme="minorHAnsi" w:hAnsi="Arial" w:cs="Arial"/>
          <w:color w:val="auto"/>
          <w:kern w:val="2"/>
          <w:sz w:val="22"/>
          <w:szCs w:val="22"/>
        </w:rPr>
        <w:id w:val="-19557124"/>
        <w:docPartObj>
          <w:docPartGallery w:val="Table of Contents"/>
          <w:docPartUnique/>
        </w:docPartObj>
      </w:sdtPr>
      <w:sdtEndPr>
        <w:rPr>
          <w:b/>
          <w:bCs/>
          <w:noProof/>
        </w:rPr>
      </w:sdtEndPr>
      <w:sdtContent>
        <w:p w14:paraId="747F88A0" w14:textId="77777777" w:rsidR="008806D6" w:rsidRPr="00F3389B" w:rsidRDefault="008806D6" w:rsidP="008806D6">
          <w:pPr>
            <w:pStyle w:val="TOCHeading"/>
            <w:spacing w:after="240" w:line="360" w:lineRule="auto"/>
            <w:rPr>
              <w:rFonts w:ascii="Arial" w:hAnsi="Arial" w:cs="Arial"/>
              <w:b/>
              <w:bCs/>
              <w:color w:val="auto"/>
              <w:sz w:val="22"/>
              <w:szCs w:val="22"/>
            </w:rPr>
          </w:pPr>
          <w:r w:rsidRPr="00F3389B">
            <w:rPr>
              <w:rFonts w:ascii="Arial" w:hAnsi="Arial" w:cs="Arial"/>
              <w:b/>
              <w:bCs/>
              <w:color w:val="auto"/>
              <w:sz w:val="22"/>
              <w:szCs w:val="22"/>
            </w:rPr>
            <w:t>Table of Contents</w:t>
          </w:r>
        </w:p>
        <w:p w14:paraId="663E7EDB" w14:textId="7080F8CF" w:rsidR="0097640D" w:rsidRPr="00F3389B" w:rsidRDefault="0097640D" w:rsidP="0097640D">
          <w:pPr>
            <w:rPr>
              <w:rFonts w:ascii="Arial" w:hAnsi="Arial" w:cs="Arial"/>
              <w:sz w:val="22"/>
            </w:rPr>
          </w:pPr>
          <w:r w:rsidRPr="00F3389B">
            <w:rPr>
              <w:rFonts w:ascii="Arial" w:hAnsi="Arial" w:cs="Arial"/>
              <w:sz w:val="22"/>
            </w:rPr>
            <w:t>AI Acknowledgment…………………………………………………………………………</w:t>
          </w:r>
          <w:proofErr w:type="gramStart"/>
          <w:r w:rsidRPr="00F3389B">
            <w:rPr>
              <w:rFonts w:ascii="Arial" w:hAnsi="Arial" w:cs="Arial"/>
              <w:sz w:val="22"/>
            </w:rPr>
            <w:t>…..</w:t>
          </w:r>
          <w:proofErr w:type="gramEnd"/>
        </w:p>
        <w:p w14:paraId="5BA958CF" w14:textId="77777777" w:rsidR="008806D6" w:rsidRPr="00F3389B" w:rsidRDefault="008806D6" w:rsidP="008806D6">
          <w:pPr>
            <w:pStyle w:val="TOC1"/>
            <w:tabs>
              <w:tab w:val="right" w:leader="dot" w:pos="9350"/>
            </w:tabs>
            <w:spacing w:after="240"/>
            <w:rPr>
              <w:rFonts w:ascii="Arial" w:eastAsiaTheme="minorEastAsia" w:hAnsi="Arial" w:cs="Arial"/>
              <w:noProof/>
              <w:sz w:val="22"/>
              <w:lang w:val="en-IN" w:eastAsia="en-IN"/>
            </w:rPr>
          </w:pPr>
          <w:r w:rsidRPr="00F3389B">
            <w:rPr>
              <w:rFonts w:ascii="Arial" w:hAnsi="Arial" w:cs="Arial"/>
              <w:sz w:val="22"/>
            </w:rPr>
            <w:fldChar w:fldCharType="begin"/>
          </w:r>
          <w:r w:rsidRPr="00F3389B">
            <w:rPr>
              <w:rFonts w:ascii="Arial" w:hAnsi="Arial" w:cs="Arial"/>
              <w:sz w:val="22"/>
            </w:rPr>
            <w:instrText xml:space="preserve"> TOC \o "1-3" \h \z \u </w:instrText>
          </w:r>
          <w:r w:rsidRPr="00F3389B">
            <w:rPr>
              <w:rFonts w:ascii="Arial" w:hAnsi="Arial" w:cs="Arial"/>
              <w:sz w:val="22"/>
            </w:rPr>
            <w:fldChar w:fldCharType="separate"/>
          </w:r>
          <w:hyperlink w:anchor="_Toc237276719" w:history="1">
            <w:r w:rsidRPr="00F3389B">
              <w:rPr>
                <w:rStyle w:val="Hyperlink"/>
                <w:rFonts w:ascii="Arial" w:hAnsi="Arial" w:cs="Arial"/>
                <w:noProof/>
                <w:color w:val="auto"/>
                <w:sz w:val="22"/>
              </w:rPr>
              <w:t>1. Introduction</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_Toc237276719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0AC0F29E"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0" w:history="1">
            <w:r w:rsidRPr="00F3389B">
              <w:rPr>
                <w:rStyle w:val="Hyperlink"/>
                <w:rFonts w:ascii="Arial" w:hAnsi="Arial" w:cs="Arial"/>
                <w:noProof/>
                <w:color w:val="auto"/>
                <w:sz w:val="22"/>
              </w:rPr>
              <w:t>1.1 Background and Context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_Toc237276720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27283CB7"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1" w:history="1">
            <w:r w:rsidRPr="00F3389B">
              <w:rPr>
                <w:rStyle w:val="Hyperlink"/>
                <w:rFonts w:ascii="Arial" w:hAnsi="Arial" w:cs="Arial"/>
                <w:noProof/>
                <w:color w:val="auto"/>
                <w:sz w:val="22"/>
              </w:rPr>
              <w:t>1.2 Problem or Opportunity Statement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_Toc237276721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4DADFD7D"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2" w:history="1">
            <w:r w:rsidRPr="00F3389B">
              <w:rPr>
                <w:rStyle w:val="Hyperlink"/>
                <w:rFonts w:ascii="Arial" w:hAnsi="Arial" w:cs="Arial"/>
                <w:noProof/>
                <w:color w:val="auto"/>
                <w:sz w:val="22"/>
              </w:rPr>
              <w:t>1.3 Initial Observation of Demand</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_Toc237276722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6</w:t>
            </w:r>
            <w:r w:rsidRPr="00F3389B">
              <w:rPr>
                <w:rFonts w:ascii="Arial" w:hAnsi="Arial" w:cs="Arial"/>
                <w:noProof/>
                <w:webHidden/>
                <w:sz w:val="22"/>
              </w:rPr>
              <w:fldChar w:fldCharType="end"/>
            </w:r>
          </w:hyperlink>
        </w:p>
        <w:p w14:paraId="26E2896A"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3" w:history="1">
            <w:r w:rsidRPr="00F3389B">
              <w:rPr>
                <w:rStyle w:val="Hyperlink"/>
                <w:rFonts w:ascii="Arial" w:hAnsi="Arial" w:cs="Arial"/>
                <w:noProof/>
                <w:color w:val="auto"/>
                <w:sz w:val="22"/>
              </w:rPr>
              <w:t>1.4 Aim, Objectives and Research Questions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_Toc237276723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6</w:t>
            </w:r>
            <w:r w:rsidRPr="00F3389B">
              <w:rPr>
                <w:rFonts w:ascii="Arial" w:hAnsi="Arial" w:cs="Arial"/>
                <w:noProof/>
                <w:webHidden/>
                <w:sz w:val="22"/>
              </w:rPr>
              <w:fldChar w:fldCharType="end"/>
            </w:r>
          </w:hyperlink>
        </w:p>
        <w:p w14:paraId="5BBE7BA7"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4" w:history="1">
            <w:r w:rsidRPr="00F3389B">
              <w:rPr>
                <w:rStyle w:val="Hyperlink"/>
                <w:rFonts w:ascii="Arial" w:eastAsia="Times New Roman" w:hAnsi="Arial" w:cs="Arial"/>
                <w:noProof/>
                <w:color w:val="auto"/>
                <w:sz w:val="22"/>
              </w:rPr>
              <w:t>1.5 Scope and Boundaries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_Toc237276724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7</w:t>
            </w:r>
            <w:r w:rsidRPr="00F3389B">
              <w:rPr>
                <w:rFonts w:ascii="Arial" w:hAnsi="Arial" w:cs="Arial"/>
                <w:noProof/>
                <w:webHidden/>
                <w:sz w:val="22"/>
              </w:rPr>
              <w:fldChar w:fldCharType="end"/>
            </w:r>
          </w:hyperlink>
        </w:p>
        <w:p w14:paraId="359A8ED5"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5" w:history="1">
            <w:r w:rsidRPr="00F3389B">
              <w:rPr>
                <w:rStyle w:val="Hyperlink"/>
                <w:rFonts w:ascii="Arial" w:eastAsia="Times New Roman" w:hAnsi="Arial" w:cs="Arial"/>
                <w:noProof/>
                <w:color w:val="auto"/>
                <w:sz w:val="22"/>
              </w:rPr>
              <w:t>1.6 Structure of the Report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_Toc237276725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7</w:t>
            </w:r>
            <w:r w:rsidRPr="00F3389B">
              <w:rPr>
                <w:rFonts w:ascii="Arial" w:hAnsi="Arial" w:cs="Arial"/>
                <w:noProof/>
                <w:webHidden/>
                <w:sz w:val="22"/>
              </w:rPr>
              <w:fldChar w:fldCharType="end"/>
            </w:r>
          </w:hyperlink>
        </w:p>
        <w:p w14:paraId="05666111" w14:textId="77777777" w:rsidR="008806D6" w:rsidRPr="00F3389B" w:rsidRDefault="008806D6" w:rsidP="008806D6">
          <w:pPr>
            <w:pStyle w:val="TOC1"/>
            <w:tabs>
              <w:tab w:val="right" w:leader="dot" w:pos="9350"/>
            </w:tabs>
            <w:spacing w:after="240"/>
            <w:rPr>
              <w:rFonts w:ascii="Arial" w:eastAsiaTheme="minorEastAsia" w:hAnsi="Arial" w:cs="Arial"/>
              <w:noProof/>
              <w:sz w:val="22"/>
              <w:lang w:val="en-IN" w:eastAsia="en-IN"/>
            </w:rPr>
          </w:pPr>
          <w:hyperlink w:anchor="_Toc237276726" w:history="1">
            <w:r w:rsidRPr="00F3389B">
              <w:rPr>
                <w:rStyle w:val="Hyperlink"/>
                <w:rFonts w:ascii="Arial" w:hAnsi="Arial" w:cs="Arial"/>
                <w:noProof/>
                <w:color w:val="auto"/>
                <w:sz w:val="22"/>
              </w:rPr>
              <w:t>2. Company Description</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_Toc237276726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43A67AEE"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7" w:history="1">
            <w:r w:rsidRPr="00F3389B">
              <w:rPr>
                <w:rStyle w:val="Hyperlink"/>
                <w:rFonts w:ascii="Arial" w:eastAsia="Times New Roman" w:hAnsi="Arial" w:cs="Arial"/>
                <w:noProof/>
                <w:color w:val="auto"/>
                <w:sz w:val="22"/>
              </w:rPr>
              <w:t>2.1 Business Identity and Legal Structure</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_Toc237276727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64C6C750"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8" w:history="1">
            <w:r w:rsidRPr="00F3389B">
              <w:rPr>
                <w:rStyle w:val="Hyperlink"/>
                <w:rFonts w:ascii="Arial" w:eastAsia="Times New Roman" w:hAnsi="Arial" w:cs="Arial"/>
                <w:noProof/>
                <w:color w:val="auto"/>
                <w:sz w:val="22"/>
              </w:rPr>
              <w:t>2.2 Product or Service and the Problem Solved</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_Toc237276728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38D93383"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9" w:history="1">
            <w:r w:rsidRPr="00F3389B">
              <w:rPr>
                <w:rStyle w:val="Hyperlink"/>
                <w:rFonts w:ascii="Arial" w:eastAsia="Times New Roman" w:hAnsi="Arial" w:cs="Arial"/>
                <w:noProof/>
                <w:color w:val="auto"/>
                <w:sz w:val="22"/>
              </w:rPr>
              <w:t xml:space="preserve">2.3 Founding </w:t>
            </w:r>
            <w:r w:rsidRPr="00F3389B">
              <w:rPr>
                <w:rStyle w:val="Hyperlink"/>
                <w:rFonts w:ascii="Arial" w:hAnsi="Arial" w:cs="Arial"/>
                <w:noProof/>
                <w:color w:val="auto"/>
                <w:sz w:val="22"/>
              </w:rPr>
              <w:t>Idea</w:t>
            </w:r>
            <w:r w:rsidRPr="00F3389B">
              <w:rPr>
                <w:rStyle w:val="Hyperlink"/>
                <w:rFonts w:ascii="Arial" w:eastAsia="Times New Roman" w:hAnsi="Arial" w:cs="Arial"/>
                <w:noProof/>
                <w:color w:val="auto"/>
                <w:sz w:val="22"/>
              </w:rPr>
              <w:t xml:space="preserve"> and Brief History</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_Toc237276729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7F99EE32"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0" w:history="1">
            <w:r w:rsidRPr="00F3389B">
              <w:rPr>
                <w:rStyle w:val="Hyperlink"/>
                <w:rFonts w:ascii="Arial" w:eastAsia="Times New Roman" w:hAnsi="Arial" w:cs="Arial"/>
                <w:noProof/>
                <w:color w:val="auto"/>
                <w:sz w:val="22"/>
              </w:rPr>
              <w:t>2.4 Mission, Vision and Values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_Toc237276730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4F53EA8D"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1" w:history="1">
            <w:r w:rsidRPr="00F3389B">
              <w:rPr>
                <w:rStyle w:val="Hyperlink"/>
                <w:rFonts w:ascii="Arial" w:eastAsia="Times New Roman" w:hAnsi="Arial" w:cs="Arial"/>
                <w:noProof/>
                <w:color w:val="auto"/>
                <w:sz w:val="22"/>
              </w:rPr>
              <w:t>2.5 Business Objectives and Goals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_Toc237276731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6159FCC3"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2" w:history="1">
            <w:r w:rsidRPr="00F3389B">
              <w:rPr>
                <w:rStyle w:val="Hyperlink"/>
                <w:rFonts w:ascii="Arial" w:eastAsia="Times New Roman" w:hAnsi="Arial" w:cs="Arial"/>
                <w:noProof/>
                <w:color w:val="auto"/>
                <w:sz w:val="22"/>
              </w:rPr>
              <w:t>2.6 Alignment with Trends and Opportunity</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_Toc237276732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11</w:t>
            </w:r>
            <w:r w:rsidRPr="00F3389B">
              <w:rPr>
                <w:rFonts w:ascii="Arial" w:hAnsi="Arial" w:cs="Arial"/>
                <w:noProof/>
                <w:webHidden/>
                <w:sz w:val="22"/>
              </w:rPr>
              <w:fldChar w:fldCharType="end"/>
            </w:r>
          </w:hyperlink>
        </w:p>
        <w:p w14:paraId="0E241755" w14:textId="55DEAB7E" w:rsidR="000B7115" w:rsidRDefault="00D33A00" w:rsidP="000B7115">
          <w:pPr>
            <w:rPr>
              <w:u w:val="single"/>
              <w:lang w:val="en-IN" w:eastAsia="en-IN"/>
            </w:rPr>
          </w:pPr>
          <w:r>
            <w:rPr>
              <w:u w:val="single"/>
              <w:lang w:val="en-IN" w:eastAsia="en-IN"/>
            </w:rPr>
            <w:t xml:space="preserve">3.0 </w:t>
          </w:r>
          <w:proofErr w:type="spellStart"/>
          <w:r>
            <w:rPr>
              <w:u w:val="single"/>
              <w:lang w:val="en-IN" w:eastAsia="en-IN"/>
            </w:rPr>
            <w:t>Lietreaiure</w:t>
          </w:r>
          <w:proofErr w:type="spellEnd"/>
          <w:r>
            <w:rPr>
              <w:u w:val="single"/>
              <w:lang w:val="en-IN" w:eastAsia="en-IN"/>
            </w:rPr>
            <w:t xml:space="preserve"> review…………………………………………………………………………….12</w:t>
          </w:r>
        </w:p>
        <w:p w14:paraId="1113241D" w14:textId="338D33F3" w:rsidR="00D33A00" w:rsidRPr="007B2BA7" w:rsidRDefault="00D33A00" w:rsidP="000B7115">
          <w:pPr>
            <w:rPr>
              <w:u w:val="single"/>
              <w:lang w:val="en-IN" w:eastAsia="en-IN"/>
            </w:rPr>
          </w:pPr>
          <w:r>
            <w:rPr>
              <w:u w:val="single"/>
              <w:lang w:val="en-IN" w:eastAsia="en-IN"/>
            </w:rPr>
            <w:t>4.0  Research Methodology………………………………………………………………………14</w:t>
          </w:r>
        </w:p>
        <w:p w14:paraId="2C168DA3" w14:textId="77777777" w:rsidR="008806D6" w:rsidRPr="00F3389B" w:rsidRDefault="008806D6" w:rsidP="008806D6">
          <w:pPr>
            <w:rPr>
              <w:rFonts w:ascii="Arial" w:hAnsi="Arial" w:cs="Arial"/>
              <w:sz w:val="22"/>
            </w:rPr>
          </w:pPr>
          <w:r w:rsidRPr="00F3389B">
            <w:rPr>
              <w:rFonts w:ascii="Arial" w:hAnsi="Arial" w:cs="Arial"/>
              <w:b/>
              <w:bCs/>
              <w:noProof/>
              <w:sz w:val="22"/>
            </w:rPr>
            <w:fldChar w:fldCharType="end"/>
          </w:r>
        </w:p>
      </w:sdtContent>
    </w:sdt>
    <w:p w14:paraId="39357737" w14:textId="77777777" w:rsidR="00F3389B" w:rsidRDefault="00F3389B" w:rsidP="008806D6">
      <w:pPr>
        <w:rPr>
          <w:rFonts w:ascii="Arial" w:hAnsi="Arial" w:cs="Arial"/>
          <w:sz w:val="22"/>
          <w:lang w:val="en-US"/>
        </w:rPr>
      </w:pPr>
      <w:r>
        <w:rPr>
          <w:rFonts w:ascii="Arial" w:hAnsi="Arial" w:cs="Arial"/>
          <w:sz w:val="22"/>
          <w:lang w:val="en-US"/>
        </w:rPr>
        <w:t>Executive Summary</w:t>
      </w:r>
    </w:p>
    <w:p w14:paraId="78446873" w14:textId="2A091348" w:rsidR="008806D6" w:rsidRPr="00F3389B" w:rsidRDefault="008806D6" w:rsidP="008806D6">
      <w:pPr>
        <w:rPr>
          <w:rFonts w:ascii="Arial" w:hAnsi="Arial" w:cs="Arial"/>
          <w:sz w:val="22"/>
          <w:lang w:val="en-US"/>
        </w:rPr>
      </w:pPr>
      <w:r w:rsidRPr="00F3389B">
        <w:rPr>
          <w:rFonts w:ascii="Arial" w:hAnsi="Arial" w:cs="Arial"/>
          <w:sz w:val="22"/>
          <w:lang w:val="en-US"/>
        </w:rPr>
        <w:br w:type="page"/>
      </w:r>
    </w:p>
    <w:p w14:paraId="7367F37E" w14:textId="77777777" w:rsidR="008806D6" w:rsidRPr="00F3389B" w:rsidRDefault="008806D6" w:rsidP="008806D6">
      <w:pPr>
        <w:pStyle w:val="Heading1"/>
        <w:spacing w:after="240"/>
        <w:rPr>
          <w:rFonts w:ascii="Arial" w:hAnsi="Arial" w:cs="Arial"/>
          <w:color w:val="FFFFFF" w:themeColor="background1"/>
          <w:sz w:val="22"/>
          <w:szCs w:val="22"/>
        </w:rPr>
      </w:pPr>
      <w:bookmarkStart w:id="0" w:name="_Toc237276719"/>
      <w:r w:rsidRPr="00F3389B">
        <w:rPr>
          <w:rFonts w:ascii="Arial" w:hAnsi="Arial" w:cs="Arial"/>
          <w:sz w:val="22"/>
          <w:szCs w:val="22"/>
        </w:rPr>
        <w:t>1. Introduction</w:t>
      </w:r>
      <w:bookmarkEnd w:id="0"/>
      <w:r w:rsidRPr="00F3389B">
        <w:rPr>
          <w:rFonts w:ascii="Arial" w:hAnsi="Arial" w:cs="Arial"/>
          <w:sz w:val="22"/>
          <w:szCs w:val="22"/>
        </w:rPr>
        <w:t xml:space="preserve"> </w:t>
      </w:r>
    </w:p>
    <w:p w14:paraId="75F52261" w14:textId="77777777" w:rsidR="008806D6" w:rsidRPr="00F3389B" w:rsidRDefault="008806D6" w:rsidP="008806D6">
      <w:pPr>
        <w:pStyle w:val="Heading2"/>
        <w:spacing w:before="240" w:after="240"/>
        <w:rPr>
          <w:rFonts w:ascii="Arial" w:hAnsi="Arial" w:cs="Arial"/>
          <w:sz w:val="22"/>
          <w:szCs w:val="22"/>
        </w:rPr>
      </w:pPr>
      <w:bookmarkStart w:id="1" w:name="_Toc237276720"/>
      <w:r w:rsidRPr="00F3389B">
        <w:rPr>
          <w:rFonts w:ascii="Arial" w:hAnsi="Arial" w:cs="Arial"/>
          <w:sz w:val="22"/>
          <w:szCs w:val="22"/>
        </w:rPr>
        <w:t>1.1 Background and Context</w:t>
      </w:r>
      <w:bookmarkEnd w:id="1"/>
      <w:r w:rsidRPr="00F3389B">
        <w:rPr>
          <w:rFonts w:ascii="Arial" w:hAnsi="Arial" w:cs="Arial"/>
          <w:sz w:val="22"/>
          <w:szCs w:val="22"/>
        </w:rPr>
        <w:t xml:space="preserve"> </w:t>
      </w:r>
    </w:p>
    <w:p w14:paraId="5834DBF2"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UK healthcare industry is experiencing massive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where technology is increasingly being integrated to enhance access, convenience and efficiency in service delivery of healthcare services. Online prescription management is one of the significant </w:t>
      </w:r>
      <w:proofErr w:type="gramStart"/>
      <w:r w:rsidRPr="00F3389B">
        <w:rPr>
          <w:rFonts w:ascii="Arial" w:hAnsi="Arial" w:cs="Arial"/>
          <w:sz w:val="22"/>
          <w:lang w:val="en-US"/>
        </w:rPr>
        <w:t>initiative</w:t>
      </w:r>
      <w:proofErr w:type="gramEnd"/>
      <w:r w:rsidRPr="00F3389B">
        <w:rPr>
          <w:rFonts w:ascii="Arial" w:hAnsi="Arial" w:cs="Arial"/>
          <w:sz w:val="22"/>
          <w:lang w:val="en-US"/>
        </w:rPr>
        <w:t xml:space="preserve"> of this transformation. In June 2026, the NHS England registered 41.89 million NHS App account </w:t>
      </w:r>
      <w:proofErr w:type="gramStart"/>
      <w:r w:rsidRPr="00F3389B">
        <w:rPr>
          <w:rFonts w:ascii="Arial" w:hAnsi="Arial" w:cs="Arial"/>
          <w:sz w:val="22"/>
          <w:lang w:val="en-US"/>
        </w:rPr>
        <w:t>users</w:t>
      </w:r>
      <w:proofErr w:type="gramEnd"/>
      <w:r w:rsidRPr="00F3389B">
        <w:rPr>
          <w:rFonts w:ascii="Arial" w:hAnsi="Arial" w:cs="Arial"/>
          <w:sz w:val="22"/>
          <w:lang w:val="en-US"/>
        </w:rPr>
        <w:t xml:space="preserve"> and 7.39 million repeat prescriptions were ordered via the application in June 2026, that was 31% increase compared with June 2025. Moreover, 3,163 pharmacy locations were linked to the NHS App national prescription-tracking service, which means that there is a growing integration of digital services and the provision of community pharmacies (Digital NHS, 2026). </w:t>
      </w:r>
    </w:p>
    <w:p w14:paraId="7EE6C4BA" w14:textId="77777777" w:rsidR="008806D6" w:rsidRPr="00F3389B" w:rsidRDefault="008806D6" w:rsidP="008806D6">
      <w:pPr>
        <w:rPr>
          <w:rFonts w:ascii="Arial" w:hAnsi="Arial" w:cs="Arial"/>
          <w:sz w:val="22"/>
        </w:rPr>
      </w:pPr>
      <w:r w:rsidRPr="00F3389B">
        <w:rPr>
          <w:rFonts w:ascii="Arial" w:hAnsi="Arial" w:cs="Arial"/>
          <w:sz w:val="22"/>
        </w:rPr>
        <w:t xml:space="preserve">This transformation is going along with demographic and healthcare pressure. As shown by ONS statistics, an ageing population is still a relevant matter and individuals older than 65 constitute a large percentage of the population in the UK (ONS, 2025). The </w:t>
      </w:r>
      <w:proofErr w:type="gramStart"/>
      <w:r w:rsidRPr="00F3389B">
        <w:rPr>
          <w:rFonts w:ascii="Arial" w:hAnsi="Arial" w:cs="Arial"/>
          <w:sz w:val="22"/>
        </w:rPr>
        <w:t>long term</w:t>
      </w:r>
      <w:proofErr w:type="gramEnd"/>
      <w:r w:rsidRPr="00F3389B">
        <w:rPr>
          <w:rFonts w:ascii="Arial" w:hAnsi="Arial" w:cs="Arial"/>
          <w:sz w:val="22"/>
        </w:rPr>
        <w:t xml:space="preserve"> conditions in turn lead to sustained requirement of prescription drugs and the continuous treatment with medications. A UK survey of 1,746 adults taking long-term conditions medications discovered that 22.6 percent of participants engaged in non-adherence with medicines, and 30.1 percent of people used digital tools to assist in ordering or administering medicines (Penner, et al., 2024).</w:t>
      </w:r>
    </w:p>
    <w:p w14:paraId="76161066"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Greater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is also facilitated by the policy environment. The Electronic Prescription Service of NHS England allows sending the prescription electronically to a selected dispenser of a patient to limit the use of physical processes in repeat prescription (NHS England, 2025). Nonetheless, the ease of access to digital prescription does not always pertain to the </w:t>
      </w:r>
      <w:proofErr w:type="spellStart"/>
      <w:r w:rsidRPr="00F3389B">
        <w:rPr>
          <w:rFonts w:ascii="Arial" w:hAnsi="Arial" w:cs="Arial"/>
          <w:sz w:val="22"/>
          <w:lang w:val="en-US"/>
        </w:rPr>
        <w:t>behavioural</w:t>
      </w:r>
      <w:proofErr w:type="spellEnd"/>
      <w:r w:rsidRPr="00F3389B">
        <w:rPr>
          <w:rFonts w:ascii="Arial" w:hAnsi="Arial" w:cs="Arial"/>
          <w:sz w:val="22"/>
          <w:lang w:val="en-US"/>
        </w:rPr>
        <w:t xml:space="preserve"> and practical barriers to taking medications on a regular basis. This offers a possible opportunity to services that extend beyond prescription ordering and delivery to integrated medication-management support.</w:t>
      </w:r>
    </w:p>
    <w:p w14:paraId="47800A6C" w14:textId="77777777" w:rsidR="008806D6" w:rsidRPr="00F3389B" w:rsidRDefault="008806D6" w:rsidP="008806D6">
      <w:pPr>
        <w:pStyle w:val="Heading2"/>
        <w:spacing w:before="240" w:after="240"/>
        <w:rPr>
          <w:rFonts w:ascii="Arial" w:hAnsi="Arial" w:cs="Arial"/>
          <w:sz w:val="22"/>
          <w:szCs w:val="22"/>
        </w:rPr>
      </w:pPr>
      <w:bookmarkStart w:id="2" w:name="_Toc237276721"/>
      <w:r w:rsidRPr="00F3389B">
        <w:rPr>
          <w:rFonts w:ascii="Arial" w:hAnsi="Arial" w:cs="Arial"/>
          <w:sz w:val="22"/>
          <w:szCs w:val="22"/>
        </w:rPr>
        <w:t>1.2 Problem or Opportunity Statement</w:t>
      </w:r>
      <w:bookmarkEnd w:id="2"/>
    </w:p>
    <w:p w14:paraId="161CA455" w14:textId="77777777" w:rsidR="008806D6" w:rsidRPr="00F3389B" w:rsidRDefault="008806D6" w:rsidP="008806D6">
      <w:pPr>
        <w:rPr>
          <w:rFonts w:ascii="Arial" w:hAnsi="Arial" w:cs="Arial"/>
          <w:sz w:val="22"/>
          <w:lang w:val="en-IN"/>
        </w:rPr>
      </w:pPr>
      <w:r w:rsidRPr="00F3389B">
        <w:rPr>
          <w:rFonts w:ascii="Arial" w:hAnsi="Arial" w:cs="Arial"/>
          <w:sz w:val="22"/>
          <w:lang w:val="en-IN"/>
        </w:rPr>
        <w:t>Despite the increasing digital access to prescription services, medicines adherence has been a major problem for users of medicines with long-term conditions. The UK evidence suggests non-adherence can occur alongside challenges to access medicines and that some patients are already using digital tools to assist medication related activities (Penner, et al., 2024). Meanwhile, NHS England views medicines information as being disjointed across healthcare systems and care settings, with risks of duplication, delays and incomplete information (NHS England, 2026)</w:t>
      </w:r>
      <w:r w:rsidRPr="00F3389B">
        <w:rPr>
          <w:rFonts w:ascii="Arial" w:hAnsi="Arial" w:cs="Arial"/>
          <w:sz w:val="22"/>
        </w:rPr>
        <w:t>.</w:t>
      </w:r>
    </w:p>
    <w:p w14:paraId="63D91536"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resulting opportunity is not to offer another medicine-delivery service, but to explore whether a more integrated digital service can be offered to connect prescription management, medication prompts and pharmacy support.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is thus a business proposal to this opportunity. Business proposal needs more research than assuming that the business will be a success, its market appeal, competitive advantage, legal provisions and practicality in its operations should be evaluated methodically.</w:t>
      </w:r>
    </w:p>
    <w:p w14:paraId="1A0FABA2" w14:textId="134FCF23" w:rsidR="008806D6" w:rsidRPr="00F3389B" w:rsidRDefault="008806D6" w:rsidP="008806D6">
      <w:pPr>
        <w:pStyle w:val="Heading2"/>
        <w:spacing w:before="240" w:after="240"/>
        <w:rPr>
          <w:rFonts w:ascii="Arial" w:hAnsi="Arial" w:cs="Arial"/>
          <w:sz w:val="22"/>
          <w:szCs w:val="22"/>
        </w:rPr>
      </w:pPr>
      <w:bookmarkStart w:id="3" w:name="_Toc237276722"/>
      <w:r w:rsidRPr="00F3389B">
        <w:rPr>
          <w:rFonts w:ascii="Arial" w:hAnsi="Arial" w:cs="Arial"/>
          <w:sz w:val="22"/>
          <w:szCs w:val="22"/>
        </w:rPr>
        <w:t>1.3 Initial Observation of Demand</w:t>
      </w:r>
      <w:bookmarkEnd w:id="3"/>
    </w:p>
    <w:p w14:paraId="663838B8" w14:textId="77777777" w:rsidR="008806D6" w:rsidRPr="00F3389B" w:rsidRDefault="008806D6" w:rsidP="008806D6">
      <w:pPr>
        <w:rPr>
          <w:rFonts w:ascii="Arial" w:hAnsi="Arial" w:cs="Arial"/>
          <w:sz w:val="22"/>
        </w:rPr>
      </w:pPr>
      <w:r w:rsidRPr="00F3389B">
        <w:rPr>
          <w:rFonts w:ascii="Arial" w:hAnsi="Arial" w:cs="Arial"/>
          <w:sz w:val="22"/>
        </w:rPr>
        <w:t>Initial indications suggest a need for digitally enabled medicine management. The number of distinct apps used by the NHS in June 2026 for ordering repeat prescriptions increased by 30% compared to 2025, to be 5.96 million (Digital NHS, 2026). Previous data also revealed 45% rise in repeat prescriptions ordered through the NHS App in the previous year, with an average of 3.1million being made each month in early 2024 (NHS England, 2024). These statistics illustrate that consumers already connect with digital prescription management. Together with evidence that 22.6% of adults in the UK who suffer from a long-term condition are not adhering to medication, they suggest there is a possible customer need for increased support with medicine adherence. The market and feasibility analysis needs to be done to determine the extent of this need if economically viable as a market option.</w:t>
      </w:r>
    </w:p>
    <w:p w14:paraId="2327C2D2" w14:textId="77777777" w:rsidR="00D33A00" w:rsidRDefault="00D33A00" w:rsidP="008806D6">
      <w:pPr>
        <w:pStyle w:val="Heading2"/>
        <w:spacing w:before="240" w:after="240"/>
        <w:rPr>
          <w:rFonts w:ascii="Arial" w:hAnsi="Arial" w:cs="Arial"/>
          <w:sz w:val="22"/>
          <w:szCs w:val="22"/>
        </w:rPr>
      </w:pPr>
      <w:bookmarkStart w:id="4" w:name="_Toc237276723"/>
    </w:p>
    <w:p w14:paraId="3D5C271B" w14:textId="77777777" w:rsidR="00D33A00" w:rsidRDefault="00D33A00" w:rsidP="008806D6">
      <w:pPr>
        <w:pStyle w:val="Heading2"/>
        <w:spacing w:before="240" w:after="240"/>
        <w:rPr>
          <w:rFonts w:ascii="Arial" w:hAnsi="Arial" w:cs="Arial"/>
          <w:sz w:val="22"/>
          <w:szCs w:val="22"/>
        </w:rPr>
      </w:pPr>
    </w:p>
    <w:p w14:paraId="3FFF7267" w14:textId="77777777" w:rsidR="00D33A00" w:rsidRDefault="00D33A00" w:rsidP="008806D6">
      <w:pPr>
        <w:pStyle w:val="Heading2"/>
        <w:spacing w:before="240" w:after="240"/>
        <w:rPr>
          <w:rFonts w:ascii="Arial" w:hAnsi="Arial" w:cs="Arial"/>
          <w:sz w:val="22"/>
          <w:szCs w:val="22"/>
        </w:rPr>
      </w:pPr>
    </w:p>
    <w:p w14:paraId="09CE7518" w14:textId="77777777" w:rsidR="00D33A00" w:rsidRDefault="00D33A00" w:rsidP="008806D6">
      <w:pPr>
        <w:pStyle w:val="Heading2"/>
        <w:spacing w:before="240" w:after="240"/>
        <w:rPr>
          <w:rFonts w:ascii="Arial" w:hAnsi="Arial" w:cs="Arial"/>
          <w:sz w:val="22"/>
          <w:szCs w:val="22"/>
        </w:rPr>
      </w:pPr>
    </w:p>
    <w:p w14:paraId="15E4E701" w14:textId="2A364C80" w:rsidR="008806D6" w:rsidRPr="00F3389B" w:rsidRDefault="008806D6" w:rsidP="008806D6">
      <w:pPr>
        <w:pStyle w:val="Heading2"/>
        <w:spacing w:before="240" w:after="240"/>
        <w:rPr>
          <w:rFonts w:ascii="Arial" w:hAnsi="Arial" w:cs="Arial"/>
          <w:sz w:val="22"/>
          <w:szCs w:val="22"/>
        </w:rPr>
      </w:pPr>
      <w:r w:rsidRPr="00F3389B">
        <w:rPr>
          <w:rFonts w:ascii="Arial" w:hAnsi="Arial" w:cs="Arial"/>
          <w:sz w:val="22"/>
          <w:szCs w:val="22"/>
        </w:rPr>
        <w:t>1.4 Aim, Objectives and Research Questions</w:t>
      </w:r>
      <w:bookmarkEnd w:id="4"/>
    </w:p>
    <w:p w14:paraId="097EC405" w14:textId="77777777" w:rsidR="008806D6" w:rsidRPr="00F3389B" w:rsidRDefault="008806D6" w:rsidP="008806D6">
      <w:pPr>
        <w:rPr>
          <w:rFonts w:ascii="Arial" w:hAnsi="Arial" w:cs="Arial"/>
          <w:sz w:val="22"/>
        </w:rPr>
      </w:pPr>
      <w:r w:rsidRPr="00F3389B">
        <w:rPr>
          <w:rFonts w:ascii="Arial" w:hAnsi="Arial" w:cs="Arial"/>
          <w:sz w:val="22"/>
        </w:rPr>
        <w:t>Aim</w:t>
      </w:r>
    </w:p>
    <w:p w14:paraId="5F329F33" w14:textId="77777777" w:rsidR="008806D6" w:rsidRPr="00F3389B" w:rsidRDefault="008806D6" w:rsidP="008806D6">
      <w:pPr>
        <w:rPr>
          <w:rFonts w:ascii="Arial" w:hAnsi="Arial" w:cs="Arial"/>
          <w:sz w:val="22"/>
        </w:rPr>
      </w:pPr>
      <w:r w:rsidRPr="00F3389B">
        <w:rPr>
          <w:rFonts w:ascii="Arial" w:hAnsi="Arial" w:cs="Arial"/>
          <w:sz w:val="22"/>
        </w:rPr>
        <w:t xml:space="preserve">To evaluate the </w:t>
      </w:r>
      <w:r w:rsidRPr="00F3389B">
        <w:rPr>
          <w:rStyle w:val="Strong"/>
          <w:rFonts w:ascii="Arial" w:hAnsi="Arial" w:cs="Arial"/>
          <w:sz w:val="22"/>
        </w:rPr>
        <w:t xml:space="preserve">commercial and operational feasibility of </w:t>
      </w:r>
      <w:proofErr w:type="spellStart"/>
      <w:r w:rsidRPr="00F3389B">
        <w:rPr>
          <w:rStyle w:val="Strong"/>
          <w:rFonts w:ascii="Arial" w:hAnsi="Arial" w:cs="Arial"/>
          <w:sz w:val="22"/>
        </w:rPr>
        <w:t>MediDirect</w:t>
      </w:r>
      <w:proofErr w:type="spellEnd"/>
      <w:r w:rsidRPr="00F3389B">
        <w:rPr>
          <w:rStyle w:val="Strong"/>
          <w:rFonts w:ascii="Arial" w:hAnsi="Arial" w:cs="Arial"/>
          <w:sz w:val="22"/>
        </w:rPr>
        <w:t xml:space="preserve"> UK as a digital medicine-adherence and pharmacy support service within the UK healthcare market</w:t>
      </w:r>
      <w:r w:rsidRPr="00F3389B">
        <w:rPr>
          <w:rFonts w:ascii="Arial" w:hAnsi="Arial" w:cs="Arial"/>
          <w:sz w:val="22"/>
        </w:rPr>
        <w:t>.</w:t>
      </w:r>
    </w:p>
    <w:p w14:paraId="341247E3" w14:textId="77777777" w:rsidR="008806D6" w:rsidRPr="00F3389B" w:rsidRDefault="008806D6" w:rsidP="008806D6">
      <w:pPr>
        <w:rPr>
          <w:rFonts w:ascii="Arial" w:hAnsi="Arial" w:cs="Arial"/>
          <w:sz w:val="22"/>
        </w:rPr>
      </w:pPr>
      <w:r w:rsidRPr="00F3389B">
        <w:rPr>
          <w:rFonts w:ascii="Arial" w:hAnsi="Arial" w:cs="Arial"/>
          <w:sz w:val="22"/>
        </w:rPr>
        <w:t>Objectives</w:t>
      </w:r>
    </w:p>
    <w:p w14:paraId="3C5C9992"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assess the market demand and customer need for digital medication-adherence and pharmacy-support services in the UK. </w:t>
      </w:r>
    </w:p>
    <w:p w14:paraId="477C422B"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evaluate the competitive environment and positioning of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 against existing digital pharmacy providers. </w:t>
      </w:r>
    </w:p>
    <w:p w14:paraId="05033415"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examine the operational, technological and regulatory requirements associated with delivering the proposed service. </w:t>
      </w:r>
    </w:p>
    <w:p w14:paraId="66F1AF8A"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develop evidence-based recommendations regarding the business model, implementation and overall feasibility of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w:t>
      </w:r>
    </w:p>
    <w:p w14:paraId="60E83DE3"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Research Questions</w:t>
      </w:r>
    </w:p>
    <w:p w14:paraId="489B17DD"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evidence indicates demand for an integrated digital medication-adherence and pharmacy-support service in the UK? </w:t>
      </w:r>
    </w:p>
    <w:p w14:paraId="00EF506E"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How is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 positioned relative to existing digital pharmacy alternatives? </w:t>
      </w:r>
    </w:p>
    <w:p w14:paraId="77ED48F3"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operational, technological and regulatory factors could influence implementation? </w:t>
      </w:r>
    </w:p>
    <w:p w14:paraId="65148CEF"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business model and implementation approach could support the proposed service? </w:t>
      </w:r>
    </w:p>
    <w:p w14:paraId="606F9F63"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These objectives directly reflect the proposal's intention to assess marketability, competition, operational challenges and regulatory considerations.</w:t>
      </w:r>
    </w:p>
    <w:p w14:paraId="35428EC1" w14:textId="77777777" w:rsidR="008806D6" w:rsidRPr="00F3389B" w:rsidRDefault="008806D6" w:rsidP="008806D6">
      <w:pPr>
        <w:pStyle w:val="Heading2"/>
        <w:spacing w:before="240" w:after="240"/>
        <w:rPr>
          <w:rFonts w:ascii="Arial" w:eastAsia="Times New Roman" w:hAnsi="Arial" w:cs="Arial"/>
          <w:sz w:val="22"/>
          <w:szCs w:val="22"/>
        </w:rPr>
      </w:pPr>
      <w:bookmarkStart w:id="5" w:name="_Toc237276724"/>
      <w:r w:rsidRPr="00F3389B">
        <w:rPr>
          <w:rFonts w:ascii="Arial" w:eastAsia="Times New Roman" w:hAnsi="Arial" w:cs="Arial"/>
          <w:sz w:val="22"/>
          <w:szCs w:val="22"/>
        </w:rPr>
        <w:t>1.5 Scope and Boundaries</w:t>
      </w:r>
      <w:bookmarkEnd w:id="5"/>
    </w:p>
    <w:p w14:paraId="556B4A45" w14:textId="77777777" w:rsidR="008806D6" w:rsidRDefault="008806D6" w:rsidP="008806D6">
      <w:pPr>
        <w:rPr>
          <w:rFonts w:ascii="Arial" w:hAnsi="Arial" w:cs="Arial"/>
          <w:sz w:val="22"/>
          <w:lang w:val="en-US"/>
        </w:rPr>
      </w:pPr>
      <w:r w:rsidRPr="00F3389B">
        <w:rPr>
          <w:rFonts w:ascii="Arial" w:hAnsi="Arial" w:cs="Arial"/>
          <w:sz w:val="22"/>
        </w:rPr>
        <w:t xml:space="preserve">The analysis is based on the digital healthcare market in the UK with </w:t>
      </w:r>
      <w:proofErr w:type="gramStart"/>
      <w:r w:rsidRPr="00F3389B">
        <w:rPr>
          <w:rFonts w:ascii="Arial" w:hAnsi="Arial" w:cs="Arial"/>
          <w:sz w:val="22"/>
        </w:rPr>
        <w:t>an</w:t>
      </w:r>
      <w:proofErr w:type="gramEnd"/>
      <w:r w:rsidRPr="00F3389B">
        <w:rPr>
          <w:rFonts w:ascii="Arial" w:hAnsi="Arial" w:cs="Arial"/>
          <w:sz w:val="22"/>
        </w:rPr>
        <w:t xml:space="preserve"> focus on patients who require regular medicines and/or repeat prescriptions, and potential applications of digital adherence support. Its analysis takes into consideration the market demand, customer needs, competition, business strategy, operations, regulation and financial feasibility. The research does not recommend the use of medication or replacement of NHS/community pharmacy services. Does not draw from first-hand patient or pharmacist </w:t>
      </w:r>
      <w:proofErr w:type="gramStart"/>
      <w:r w:rsidRPr="00F3389B">
        <w:rPr>
          <w:rFonts w:ascii="Arial" w:hAnsi="Arial" w:cs="Arial"/>
          <w:sz w:val="22"/>
        </w:rPr>
        <w:t>opinions, but</w:t>
      </w:r>
      <w:proofErr w:type="gramEnd"/>
      <w:r w:rsidRPr="00F3389B">
        <w:rPr>
          <w:rFonts w:ascii="Arial" w:hAnsi="Arial" w:cs="Arial"/>
          <w:sz w:val="22"/>
        </w:rPr>
        <w:t xml:space="preserve"> does rely on "secondary sources" as a starting point</w:t>
      </w:r>
      <w:r w:rsidRPr="00F3389B">
        <w:rPr>
          <w:rFonts w:ascii="Arial" w:hAnsi="Arial" w:cs="Arial"/>
          <w:sz w:val="22"/>
          <w:lang w:val="en-US"/>
        </w:rPr>
        <w:t xml:space="preserve">. </w:t>
      </w:r>
    </w:p>
    <w:p w14:paraId="05FFA726" w14:textId="77777777" w:rsidR="00D33A00" w:rsidRDefault="00D33A00" w:rsidP="008806D6">
      <w:pPr>
        <w:rPr>
          <w:rFonts w:ascii="Arial" w:hAnsi="Arial" w:cs="Arial"/>
          <w:sz w:val="22"/>
          <w:lang w:val="en-US"/>
        </w:rPr>
      </w:pPr>
    </w:p>
    <w:p w14:paraId="3B9DCB3D" w14:textId="77777777" w:rsidR="00D33A00" w:rsidRDefault="00D33A00" w:rsidP="008806D6">
      <w:pPr>
        <w:rPr>
          <w:rFonts w:ascii="Arial" w:hAnsi="Arial" w:cs="Arial"/>
          <w:sz w:val="22"/>
          <w:lang w:val="en-US"/>
        </w:rPr>
      </w:pPr>
    </w:p>
    <w:p w14:paraId="2FFC1825" w14:textId="77777777" w:rsidR="00D33A00" w:rsidRDefault="00D33A00" w:rsidP="008806D6">
      <w:pPr>
        <w:rPr>
          <w:rFonts w:ascii="Arial" w:hAnsi="Arial" w:cs="Arial"/>
          <w:sz w:val="22"/>
          <w:lang w:val="en-US"/>
        </w:rPr>
      </w:pPr>
    </w:p>
    <w:p w14:paraId="374F31B6" w14:textId="77777777" w:rsidR="00D33A00" w:rsidRDefault="00D33A00" w:rsidP="008806D6">
      <w:pPr>
        <w:rPr>
          <w:rFonts w:ascii="Arial" w:hAnsi="Arial" w:cs="Arial"/>
          <w:sz w:val="22"/>
          <w:lang w:val="en-US"/>
        </w:rPr>
      </w:pPr>
    </w:p>
    <w:p w14:paraId="4A10C7B7" w14:textId="77777777" w:rsidR="00D33A00" w:rsidRPr="00F3389B" w:rsidRDefault="00D33A00" w:rsidP="008806D6">
      <w:pPr>
        <w:rPr>
          <w:rFonts w:ascii="Arial" w:hAnsi="Arial" w:cs="Arial"/>
          <w:sz w:val="22"/>
          <w:lang w:val="en-US"/>
        </w:rPr>
      </w:pPr>
    </w:p>
    <w:p w14:paraId="100D0FD6" w14:textId="77777777" w:rsidR="008806D6" w:rsidRPr="00F3389B" w:rsidRDefault="008806D6" w:rsidP="008806D6">
      <w:pPr>
        <w:pStyle w:val="Heading2"/>
        <w:spacing w:before="240" w:after="240"/>
        <w:rPr>
          <w:rFonts w:ascii="Arial" w:eastAsia="Times New Roman" w:hAnsi="Arial" w:cs="Arial"/>
          <w:sz w:val="22"/>
          <w:szCs w:val="22"/>
        </w:rPr>
      </w:pPr>
      <w:bookmarkStart w:id="6" w:name="_Toc237276725"/>
      <w:r w:rsidRPr="00F3389B">
        <w:rPr>
          <w:rFonts w:ascii="Arial" w:eastAsia="Times New Roman" w:hAnsi="Arial" w:cs="Arial"/>
          <w:sz w:val="22"/>
          <w:szCs w:val="22"/>
        </w:rPr>
        <w:t>1.6 Structure of the Report</w:t>
      </w:r>
      <w:bookmarkEnd w:id="6"/>
    </w:p>
    <w:p w14:paraId="60254541"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14:ligatures w14:val="none"/>
        </w:rPr>
        <w:t xml:space="preserve">This report initiates with the process of opportunity identification followed by business evaluation. The second chapter explains about </w:t>
      </w: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its identity, service proposition, mission, vision and objectives. The existing theories and frameworks are reviewed in Chapter 3. The methodology is explained in Chapter 4. The market opportunity and competitive environment are then both assessed in chapters 5 and 6 before a business strategy is developed in chapter 7. The Business Model Canvas is presented in Chapter </w:t>
      </w:r>
      <w:proofErr w:type="gramStart"/>
      <w:r w:rsidRPr="00F3389B">
        <w:rPr>
          <w:rFonts w:ascii="Arial" w:eastAsia="Times New Roman" w:hAnsi="Arial" w:cs="Arial"/>
          <w:kern w:val="0"/>
          <w:sz w:val="22"/>
          <w14:ligatures w14:val="none"/>
        </w:rPr>
        <w:t>8</w:t>
      </w:r>
      <w:proofErr w:type="gramEnd"/>
      <w:r w:rsidRPr="00F3389B">
        <w:rPr>
          <w:rFonts w:ascii="Arial" w:eastAsia="Times New Roman" w:hAnsi="Arial" w:cs="Arial"/>
          <w:kern w:val="0"/>
          <w:sz w:val="22"/>
          <w14:ligatures w14:val="none"/>
        </w:rPr>
        <w:t xml:space="preserve"> and the financial plan, marketing and human-capital plan is elaborated in Chapter 9. Operations are considered in Chapter 10, feasibility analysis in Chapter 11 and implementation planning in Chapter 12. Conclusions and recommendations can be found in Chapter 13, and reflection in Chapter 14</w:t>
      </w:r>
      <w:r w:rsidRPr="00F3389B">
        <w:rPr>
          <w:rFonts w:ascii="Arial" w:eastAsia="Times New Roman" w:hAnsi="Arial" w:cs="Arial"/>
          <w:kern w:val="0"/>
          <w:sz w:val="22"/>
          <w:lang w:val="en-US"/>
          <w14:ligatures w14:val="none"/>
        </w:rPr>
        <w:t>.</w:t>
      </w:r>
    </w:p>
    <w:p w14:paraId="10DEB784" w14:textId="77777777" w:rsidR="008806D6" w:rsidRPr="00F3389B" w:rsidRDefault="008806D6" w:rsidP="008806D6">
      <w:pPr>
        <w:rPr>
          <w:rFonts w:ascii="Arial" w:hAnsi="Arial" w:cs="Arial"/>
          <w:sz w:val="22"/>
          <w:lang w:val="en-US"/>
        </w:rPr>
      </w:pPr>
    </w:p>
    <w:p w14:paraId="7ED997F9" w14:textId="104EB41B" w:rsidR="008806D6" w:rsidRPr="00F3389B" w:rsidRDefault="008806D6" w:rsidP="00D33A00">
      <w:pPr>
        <w:rPr>
          <w:rFonts w:ascii="Arial" w:hAnsi="Arial" w:cs="Arial"/>
          <w:sz w:val="22"/>
        </w:rPr>
      </w:pPr>
      <w:bookmarkStart w:id="7" w:name="_Toc237276726"/>
      <w:r w:rsidRPr="00F3389B">
        <w:rPr>
          <w:rFonts w:ascii="Arial" w:hAnsi="Arial" w:cs="Arial"/>
          <w:sz w:val="22"/>
        </w:rPr>
        <w:t>2. Company Description</w:t>
      </w:r>
      <w:bookmarkEnd w:id="7"/>
    </w:p>
    <w:p w14:paraId="7CA81E9E" w14:textId="77777777" w:rsidR="008806D6" w:rsidRPr="00F3389B" w:rsidRDefault="008806D6" w:rsidP="008806D6">
      <w:pPr>
        <w:pStyle w:val="Heading2"/>
        <w:spacing w:before="240" w:after="240"/>
        <w:rPr>
          <w:rFonts w:ascii="Arial" w:eastAsia="Times New Roman" w:hAnsi="Arial" w:cs="Arial"/>
          <w:sz w:val="22"/>
          <w:szCs w:val="22"/>
        </w:rPr>
      </w:pPr>
      <w:bookmarkStart w:id="8" w:name="_Toc237276727"/>
      <w:r w:rsidRPr="00F3389B">
        <w:rPr>
          <w:rFonts w:ascii="Arial" w:eastAsia="Times New Roman" w:hAnsi="Arial" w:cs="Arial"/>
          <w:sz w:val="22"/>
          <w:szCs w:val="22"/>
        </w:rPr>
        <w:t>2.1 Business Identity and Legal Structure</w:t>
      </w:r>
      <w:bookmarkEnd w:id="8"/>
    </w:p>
    <w:p w14:paraId="58AB9AA5" w14:textId="77777777" w:rsidR="008806D6" w:rsidRPr="00F3389B" w:rsidRDefault="008806D6" w:rsidP="008806D6">
      <w:pPr>
        <w:rPr>
          <w:rFonts w:ascii="Arial" w:hAnsi="Arial" w:cs="Arial"/>
          <w:sz w:val="22"/>
          <w:lang w:val="en-US"/>
        </w:rPr>
      </w:pP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is a new digital healthcare initiative that is proposed to offer medication-adherence and pharmacy-service solutions in the UK market. In the context of this business development proposal, the venture is offered as a </w:t>
      </w:r>
      <w:r w:rsidRPr="00F3389B">
        <w:rPr>
          <w:rFonts w:ascii="Arial" w:eastAsia="Times New Roman" w:hAnsi="Arial" w:cs="Arial"/>
          <w:b/>
          <w:bCs/>
          <w:kern w:val="0"/>
          <w:sz w:val="22"/>
          <w:lang w:val="en-US"/>
          <w14:ligatures w14:val="none"/>
        </w:rPr>
        <w:t>private company limited by shares (Ltd)</w:t>
      </w:r>
      <w:r w:rsidRPr="00F3389B">
        <w:rPr>
          <w:rFonts w:ascii="Arial" w:eastAsia="Times New Roman" w:hAnsi="Arial" w:cs="Arial"/>
          <w:kern w:val="0"/>
          <w:sz w:val="22"/>
          <w:lang w:val="en-US"/>
          <w14:ligatures w14:val="none"/>
        </w:rPr>
        <w:t xml:space="preserve">. </w:t>
      </w:r>
      <w:r w:rsidRPr="00F3389B">
        <w:rPr>
          <w:rFonts w:ascii="Arial" w:hAnsi="Arial" w:cs="Arial"/>
          <w:sz w:val="22"/>
          <w:lang w:val="en-US"/>
        </w:rPr>
        <w:t>This is a suitable structure where the commercial technology venture seeks potential external investment but offers a set form of corporate structure of ownership and management. According to the Companies House, the incorporation of private companies that are limited by share is possible in the UK while they require directors and shareholders (GOV.UK, 2026). The suggested business will be digital and target UK market first, and we will discuss in more detail regulatory and operational requirements further in the report.</w:t>
      </w:r>
    </w:p>
    <w:p w14:paraId="4A588089" w14:textId="77777777" w:rsidR="008806D6" w:rsidRPr="00F3389B" w:rsidRDefault="008806D6" w:rsidP="008806D6">
      <w:pPr>
        <w:pStyle w:val="Heading2"/>
        <w:spacing w:before="240" w:after="240"/>
        <w:rPr>
          <w:rFonts w:ascii="Arial" w:eastAsia="Times New Roman" w:hAnsi="Arial" w:cs="Arial"/>
          <w:sz w:val="22"/>
          <w:szCs w:val="22"/>
        </w:rPr>
      </w:pPr>
      <w:bookmarkStart w:id="9" w:name="_Toc237276728"/>
      <w:r w:rsidRPr="00F3389B">
        <w:rPr>
          <w:rFonts w:ascii="Arial" w:eastAsia="Times New Roman" w:hAnsi="Arial" w:cs="Arial"/>
          <w:sz w:val="22"/>
          <w:szCs w:val="22"/>
        </w:rPr>
        <w:t>2.2 Product or Service and the Problem Solved</w:t>
      </w:r>
      <w:bookmarkEnd w:id="9"/>
    </w:p>
    <w:p w14:paraId="4047E462"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is designed to be a digital offering providing all the information about medication, along with contact with the pharmacist and continuing adherence education in one place. It's designed for patients who </w:t>
      </w:r>
      <w:proofErr w:type="gramStart"/>
      <w:r w:rsidRPr="00F3389B">
        <w:rPr>
          <w:rFonts w:ascii="Arial" w:eastAsia="Times New Roman" w:hAnsi="Arial" w:cs="Arial"/>
          <w:kern w:val="0"/>
          <w:sz w:val="22"/>
          <w14:ligatures w14:val="none"/>
        </w:rPr>
        <w:t>have to</w:t>
      </w:r>
      <w:proofErr w:type="gramEnd"/>
      <w:r w:rsidRPr="00F3389B">
        <w:rPr>
          <w:rFonts w:ascii="Arial" w:eastAsia="Times New Roman" w:hAnsi="Arial" w:cs="Arial"/>
          <w:kern w:val="0"/>
          <w:sz w:val="22"/>
          <w14:ligatures w14:val="none"/>
        </w:rPr>
        <w:t xml:space="preserve"> take medicines regularly, especially those with long-term health conditions, people who need to use the system at their convenience in case of problems with their mobility and consumers who want to have more control over handling repeat prescriptions. Service will be based on the premise that it will be complementary to existing NHS and community pharmacy services and not a competitor to them</w:t>
      </w:r>
      <w:r w:rsidRPr="00F3389B">
        <w:rPr>
          <w:rFonts w:ascii="Arial" w:eastAsia="Times New Roman" w:hAnsi="Arial" w:cs="Arial"/>
          <w:kern w:val="0"/>
          <w:sz w:val="22"/>
          <w:lang w:val="en-US"/>
          <w14:ligatures w14:val="none"/>
        </w:rPr>
        <w:t>.</w:t>
      </w:r>
    </w:p>
    <w:p w14:paraId="21114A90"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suggested value proposal aims to address a possible gap in the connection between digital access to prescriptions and continuous medication care. The current digital pharmacy development has facilitated the ordering and prescription tracking process and made it more convenient, while medication compliance is beyond only obtaining medicines.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would aim to generate value by providing an integrated experience of reminding, providing support related to prescription and having access to pharmacy communication. </w:t>
      </w:r>
      <w:r w:rsidRPr="00F3389B">
        <w:rPr>
          <w:rFonts w:ascii="Arial" w:eastAsia="Times New Roman" w:hAnsi="Arial" w:cs="Arial"/>
          <w:kern w:val="0"/>
          <w:sz w:val="22"/>
          <w:lang w:val="en-US"/>
          <w14:ligatures w14:val="none"/>
        </w:rPr>
        <w:t xml:space="preserve">The proposal specifically identifies this combination as the intended differentiation of the service. </w:t>
      </w:r>
    </w:p>
    <w:p w14:paraId="2F662A50" w14:textId="77777777" w:rsidR="008806D6" w:rsidRPr="00F3389B" w:rsidRDefault="008806D6" w:rsidP="008806D6">
      <w:pPr>
        <w:pStyle w:val="Heading2"/>
        <w:spacing w:before="240" w:after="240"/>
        <w:rPr>
          <w:rFonts w:ascii="Arial" w:eastAsia="Times New Roman" w:hAnsi="Arial" w:cs="Arial"/>
          <w:sz w:val="22"/>
          <w:szCs w:val="22"/>
        </w:rPr>
      </w:pPr>
      <w:bookmarkStart w:id="10" w:name="_Toc237276729"/>
      <w:r w:rsidRPr="00F3389B">
        <w:rPr>
          <w:rFonts w:ascii="Arial" w:eastAsia="Times New Roman" w:hAnsi="Arial" w:cs="Arial"/>
          <w:sz w:val="22"/>
          <w:szCs w:val="22"/>
        </w:rPr>
        <w:t xml:space="preserve">2.3 Founding </w:t>
      </w:r>
      <w:r w:rsidRPr="00F3389B">
        <w:rPr>
          <w:rFonts w:ascii="Arial" w:hAnsi="Arial" w:cs="Arial"/>
          <w:sz w:val="22"/>
          <w:szCs w:val="22"/>
        </w:rPr>
        <w:t>Idea</w:t>
      </w:r>
      <w:r w:rsidRPr="00F3389B">
        <w:rPr>
          <w:rFonts w:ascii="Arial" w:eastAsia="Times New Roman" w:hAnsi="Arial" w:cs="Arial"/>
          <w:sz w:val="22"/>
          <w:szCs w:val="22"/>
        </w:rPr>
        <w:t xml:space="preserve"> and Brief History</w:t>
      </w:r>
      <w:bookmarkEnd w:id="10"/>
    </w:p>
    <w:p w14:paraId="7D721B25"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is a NEW venture concept rather than an existing Company. This concept grew out of a shared recognition of the need for medication adherence to address identified clinical challenges. The proposal recognises that many patients find that prescriptions are accessible online, and so is assistance in the continuous management of those prescriptions may be offered through a variety of services. </w:t>
      </w:r>
      <w:r w:rsidRPr="00F3389B">
        <w:rPr>
          <w:rFonts w:ascii="Arial" w:eastAsia="Times New Roman" w:hAnsi="Arial" w:cs="Arial"/>
          <w:kern w:val="0"/>
          <w:sz w:val="22"/>
          <w:lang w:val="en-US"/>
          <w14:ligatures w14:val="none"/>
        </w:rPr>
        <w:t>The business concept was therefore developed around investigating whether prescription management and adherence support could be brought together through a single digital platform.</w:t>
      </w:r>
    </w:p>
    <w:p w14:paraId="1D8863B6" w14:textId="77777777" w:rsidR="008806D6" w:rsidRPr="00F3389B" w:rsidRDefault="008806D6" w:rsidP="008806D6">
      <w:pPr>
        <w:pStyle w:val="Heading2"/>
        <w:spacing w:before="240" w:after="240"/>
        <w:rPr>
          <w:rFonts w:ascii="Arial" w:eastAsia="Times New Roman" w:hAnsi="Arial" w:cs="Arial"/>
          <w:sz w:val="22"/>
          <w:szCs w:val="22"/>
        </w:rPr>
      </w:pPr>
      <w:bookmarkStart w:id="11" w:name="_Toc237276730"/>
      <w:r w:rsidRPr="00F3389B">
        <w:rPr>
          <w:rFonts w:ascii="Arial" w:eastAsia="Times New Roman" w:hAnsi="Arial" w:cs="Arial"/>
          <w:sz w:val="22"/>
          <w:szCs w:val="22"/>
        </w:rPr>
        <w:t>2.4 Mission, Vision and Values</w:t>
      </w:r>
      <w:bookmarkEnd w:id="11"/>
    </w:p>
    <w:p w14:paraId="14660DF8"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Mission</w:t>
      </w:r>
    </w:p>
    <w:p w14:paraId="2A329632"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UK's proposed mission is to make medication management more accessible, </w:t>
      </w:r>
      <w:proofErr w:type="spellStart"/>
      <w:r w:rsidRPr="00F3389B">
        <w:rPr>
          <w:rFonts w:ascii="Arial" w:eastAsia="Times New Roman" w:hAnsi="Arial" w:cs="Arial"/>
          <w:kern w:val="0"/>
          <w:sz w:val="22"/>
          <w:lang w:val="en-US"/>
          <w14:ligatures w14:val="none"/>
        </w:rPr>
        <w:t>organised</w:t>
      </w:r>
      <w:proofErr w:type="spellEnd"/>
      <w:r w:rsidRPr="00F3389B">
        <w:rPr>
          <w:rFonts w:ascii="Arial" w:eastAsia="Times New Roman" w:hAnsi="Arial" w:cs="Arial"/>
          <w:kern w:val="0"/>
          <w:sz w:val="22"/>
          <w:lang w:val="en-US"/>
          <w14:ligatures w14:val="none"/>
        </w:rPr>
        <w:t xml:space="preserve"> and convenient by connecting patients with digital adherence tools and pharmacy support.</w:t>
      </w:r>
    </w:p>
    <w:p w14:paraId="71B8D15B"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Vision</w:t>
      </w:r>
    </w:p>
    <w:p w14:paraId="5A447E0D"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 proposed vision is to become a trusted UK digital healthcare platform supporting patients in managing long-term medication requirements while complementing established NHS and community pharmacy services.</w:t>
      </w:r>
    </w:p>
    <w:p w14:paraId="10A4AB71"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Values</w:t>
      </w:r>
    </w:p>
    <w:p w14:paraId="1851C50D"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 four values of the business would be patient-</w:t>
      </w:r>
      <w:proofErr w:type="spellStart"/>
      <w:r w:rsidRPr="00F3389B">
        <w:rPr>
          <w:rFonts w:ascii="Arial" w:eastAsia="Times New Roman" w:hAnsi="Arial" w:cs="Arial"/>
          <w:kern w:val="0"/>
          <w:sz w:val="22"/>
          <w:lang w:val="en-US"/>
          <w14:ligatures w14:val="none"/>
        </w:rPr>
        <w:t>centredness</w:t>
      </w:r>
      <w:proofErr w:type="spellEnd"/>
      <w:r w:rsidRPr="00F3389B">
        <w:rPr>
          <w:rFonts w:ascii="Arial" w:eastAsia="Times New Roman" w:hAnsi="Arial" w:cs="Arial"/>
          <w:kern w:val="0"/>
          <w:sz w:val="22"/>
          <w:lang w:val="en-US"/>
          <w14:ligatures w14:val="none"/>
        </w:rPr>
        <w:t xml:space="preserve">, accessibility, trust and responsible innovation. User needs would be at the center of service development, accessibility would aim to alleviate real-world obstacles to managing medication, trust would </w:t>
      </w:r>
      <w:proofErr w:type="spellStart"/>
      <w:r w:rsidRPr="00F3389B">
        <w:rPr>
          <w:rFonts w:ascii="Arial" w:eastAsia="Times New Roman" w:hAnsi="Arial" w:cs="Arial"/>
          <w:kern w:val="0"/>
          <w:sz w:val="22"/>
          <w:lang w:val="en-US"/>
          <w14:ligatures w14:val="none"/>
        </w:rPr>
        <w:t>prioritise</w:t>
      </w:r>
      <w:proofErr w:type="spellEnd"/>
      <w:r w:rsidRPr="00F3389B">
        <w:rPr>
          <w:rFonts w:ascii="Arial" w:eastAsia="Times New Roman" w:hAnsi="Arial" w:cs="Arial"/>
          <w:kern w:val="0"/>
          <w:sz w:val="22"/>
          <w:lang w:val="en-US"/>
          <w14:ligatures w14:val="none"/>
        </w:rPr>
        <w:t xml:space="preserve"> reliability, transparency and proper handling of health-related information and lastly, responsible innovation would involve ensuring that technology is developed within suitable healthcare, ethical and regulatory limits. These principles are especially important for health information, given the sensitive nature of this data and the UK data-protection laws that must be carefully followed.</w:t>
      </w:r>
    </w:p>
    <w:p w14:paraId="140143A4" w14:textId="77777777" w:rsidR="008806D6" w:rsidRPr="00F3389B" w:rsidRDefault="008806D6" w:rsidP="008806D6">
      <w:pPr>
        <w:pStyle w:val="Heading2"/>
        <w:spacing w:before="240" w:after="240"/>
        <w:rPr>
          <w:rFonts w:ascii="Arial" w:eastAsia="Times New Roman" w:hAnsi="Arial" w:cs="Arial"/>
          <w:sz w:val="22"/>
          <w:szCs w:val="22"/>
        </w:rPr>
      </w:pPr>
      <w:bookmarkStart w:id="12" w:name="_Toc237276731"/>
      <w:r w:rsidRPr="00F3389B">
        <w:rPr>
          <w:rFonts w:ascii="Arial" w:eastAsia="Times New Roman" w:hAnsi="Arial" w:cs="Arial"/>
          <w:sz w:val="22"/>
          <w:szCs w:val="22"/>
        </w:rPr>
        <w:t>2.5 Business Objectives and Goals</w:t>
      </w:r>
      <w:bookmarkEnd w:id="12"/>
    </w:p>
    <w:p w14:paraId="0F8C9BBC"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 proposed initial objectives are to:</w:t>
      </w:r>
    </w:p>
    <w:p w14:paraId="203F34C5"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Develop and validate a minimum viable digital platform incorporating medication reminders, prescription-support functions and pharmacist communication before commercial launch. </w:t>
      </w:r>
    </w:p>
    <w:p w14:paraId="33D82942"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Establish partnerships with selected community pharmacies to test the service model and develop an appropriate referral and support pathway. </w:t>
      </w:r>
    </w:p>
    <w:p w14:paraId="06B38B97"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Build an initial customer base within the target UK segment following pilot validation, with specific acquisition targets to be established through the subsequent market and financial analyses. </w:t>
      </w:r>
    </w:p>
    <w:p w14:paraId="30FEE5B1"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Develop a financially sustainable revenue model based on evidence regarding customer willingness to pay, partnership opportunities and operating costs. </w:t>
      </w:r>
    </w:p>
    <w:p w14:paraId="3DBE75DE" w14:textId="77777777" w:rsidR="008806D6" w:rsidRPr="00F3389B" w:rsidRDefault="008806D6" w:rsidP="008806D6">
      <w:pPr>
        <w:pStyle w:val="Heading2"/>
        <w:spacing w:before="240" w:after="240"/>
        <w:rPr>
          <w:rFonts w:ascii="Arial" w:eastAsia="Times New Roman" w:hAnsi="Arial" w:cs="Arial"/>
          <w:sz w:val="22"/>
          <w:szCs w:val="22"/>
        </w:rPr>
      </w:pPr>
      <w:bookmarkStart w:id="13" w:name="_Toc237276732"/>
      <w:r w:rsidRPr="00F3389B">
        <w:rPr>
          <w:rFonts w:ascii="Arial" w:eastAsia="Times New Roman" w:hAnsi="Arial" w:cs="Arial"/>
          <w:sz w:val="22"/>
          <w:szCs w:val="22"/>
        </w:rPr>
        <w:t>2.6 Alignment with Trends and Opportunity</w:t>
      </w:r>
      <w:bookmarkEnd w:id="13"/>
    </w:p>
    <w:p w14:paraId="4EBC92D3" w14:textId="77777777" w:rsidR="008806D6" w:rsidRDefault="008806D6" w:rsidP="008806D6">
      <w:pPr>
        <w:rPr>
          <w:rFonts w:ascii="Arial" w:hAnsi="Arial" w:cs="Arial"/>
          <w:sz w:val="22"/>
          <w:lang w:val="en-US"/>
        </w:rPr>
      </w:pPr>
      <w:r w:rsidRPr="00F3389B">
        <w:rPr>
          <w:rFonts w:ascii="Arial" w:hAnsi="Arial" w:cs="Arial"/>
          <w:sz w:val="22"/>
          <w:lang w:val="en-US"/>
        </w:rPr>
        <w:t xml:space="preserve">The business model suggested by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can be aligned with the further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of medicines management in the UK. In June 2026, NHS England reported 41.89 million NHS App registrations and 7.39 million repeat-prescription orders, which indicates the high level of involvement in digital prescription services. NHS England is also undertaking a more interrelated digital medicines pathway since information on medicines is still disseminated in a fragmented manner in healthcare settings. These trends support the strategic importance of learning about an integrated medication-support proposition. Nevertheless, they do not build the commercial viability on their own. The market analysis, competition, strategy, financial and operations analysis that follows will determine whether the proposed value proposition of the projected business opportunity of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can be converted into the sustainable business opportunity.</w:t>
      </w:r>
    </w:p>
    <w:p w14:paraId="704B089D" w14:textId="77777777" w:rsidR="00D33A00" w:rsidRDefault="00D33A00" w:rsidP="008806D6">
      <w:pPr>
        <w:rPr>
          <w:rFonts w:ascii="Arial" w:hAnsi="Arial" w:cs="Arial"/>
          <w:sz w:val="22"/>
          <w:lang w:val="en-US"/>
        </w:rPr>
      </w:pPr>
    </w:p>
    <w:p w14:paraId="69649DDB" w14:textId="77777777" w:rsidR="00D33A00" w:rsidRDefault="00D33A00" w:rsidP="008806D6">
      <w:pPr>
        <w:rPr>
          <w:rFonts w:ascii="Arial" w:hAnsi="Arial" w:cs="Arial"/>
          <w:sz w:val="22"/>
          <w:lang w:val="en-US"/>
        </w:rPr>
      </w:pPr>
    </w:p>
    <w:p w14:paraId="7047B8D5" w14:textId="77777777" w:rsidR="00D33A00" w:rsidRDefault="00D33A00" w:rsidP="008806D6">
      <w:pPr>
        <w:rPr>
          <w:rFonts w:ascii="Arial" w:hAnsi="Arial" w:cs="Arial"/>
          <w:sz w:val="22"/>
          <w:lang w:val="en-US"/>
        </w:rPr>
      </w:pPr>
    </w:p>
    <w:p w14:paraId="05B23D02" w14:textId="77777777" w:rsidR="00D33A00" w:rsidRDefault="00D33A00" w:rsidP="008806D6">
      <w:pPr>
        <w:rPr>
          <w:rFonts w:ascii="Arial" w:hAnsi="Arial" w:cs="Arial"/>
          <w:sz w:val="22"/>
          <w:lang w:val="en-US"/>
        </w:rPr>
      </w:pPr>
    </w:p>
    <w:p w14:paraId="6E447305" w14:textId="77777777" w:rsidR="00D33A00" w:rsidRDefault="00D33A00" w:rsidP="008806D6">
      <w:pPr>
        <w:rPr>
          <w:rFonts w:ascii="Arial" w:hAnsi="Arial" w:cs="Arial"/>
          <w:sz w:val="22"/>
          <w:lang w:val="en-US"/>
        </w:rPr>
      </w:pPr>
    </w:p>
    <w:p w14:paraId="0AD77115" w14:textId="77777777" w:rsidR="00D33A00" w:rsidRDefault="00D33A00" w:rsidP="008806D6">
      <w:pPr>
        <w:rPr>
          <w:rFonts w:ascii="Arial" w:hAnsi="Arial" w:cs="Arial"/>
          <w:sz w:val="22"/>
          <w:lang w:val="en-US"/>
        </w:rPr>
      </w:pPr>
    </w:p>
    <w:p w14:paraId="29FC9770" w14:textId="77777777" w:rsidR="00D33A00" w:rsidRPr="00D33A00" w:rsidRDefault="00D33A00" w:rsidP="00D33A00">
      <w:pPr>
        <w:pStyle w:val="Heading1"/>
        <w:spacing w:after="240"/>
        <w:rPr>
          <w:rFonts w:ascii="Arial" w:hAnsi="Arial" w:cs="Arial"/>
          <w:sz w:val="22"/>
          <w:szCs w:val="22"/>
        </w:rPr>
      </w:pPr>
      <w:bookmarkStart w:id="14" w:name="_Toc237177261"/>
      <w:bookmarkStart w:id="15" w:name="_Toc237276733"/>
      <w:r w:rsidRPr="00D33A00">
        <w:rPr>
          <w:rFonts w:ascii="Arial" w:hAnsi="Arial" w:cs="Arial"/>
          <w:sz w:val="22"/>
          <w:szCs w:val="22"/>
        </w:rPr>
        <w:t>3.0 Literature Review</w:t>
      </w:r>
      <w:bookmarkEnd w:id="14"/>
      <w:bookmarkEnd w:id="15"/>
    </w:p>
    <w:p w14:paraId="5A4A5E94" w14:textId="77777777" w:rsidR="00D33A00" w:rsidRPr="00D33A00" w:rsidRDefault="00D33A00" w:rsidP="00D33A00">
      <w:pPr>
        <w:pStyle w:val="Heading2"/>
        <w:spacing w:before="240" w:after="240"/>
        <w:rPr>
          <w:rFonts w:ascii="Arial" w:hAnsi="Arial" w:cs="Arial"/>
          <w:sz w:val="22"/>
          <w:szCs w:val="22"/>
        </w:rPr>
      </w:pPr>
      <w:bookmarkStart w:id="16" w:name="_Toc237177262"/>
      <w:bookmarkStart w:id="17" w:name="_Toc237276734"/>
      <w:r w:rsidRPr="00D33A00">
        <w:rPr>
          <w:rFonts w:ascii="Arial" w:hAnsi="Arial" w:cs="Arial"/>
          <w:sz w:val="22"/>
          <w:szCs w:val="22"/>
        </w:rPr>
        <w:t>3.1 Digital Healthcare and Medication Management</w:t>
      </w:r>
      <w:bookmarkEnd w:id="16"/>
      <w:bookmarkEnd w:id="17"/>
    </w:p>
    <w:p w14:paraId="721B4B20" w14:textId="77777777" w:rsidR="00D33A00" w:rsidRPr="00D33A00" w:rsidRDefault="00D33A00" w:rsidP="00D33A00">
      <w:pPr>
        <w:rPr>
          <w:rFonts w:ascii="Arial" w:hAnsi="Arial" w:cs="Arial"/>
          <w:sz w:val="22"/>
        </w:rPr>
      </w:pPr>
      <w:r w:rsidRPr="00D33A00">
        <w:rPr>
          <w:rFonts w:ascii="Arial" w:hAnsi="Arial" w:cs="Arial"/>
          <w:sz w:val="22"/>
        </w:rPr>
        <w:t>Digital healthcare has provided opportunities to improve accessibility and convenience, patient support using mobile apps and online platforms, and electronic prescriptions highlight the growing uptake of digital health services and note the importance of technology acceptance as part of digitalisation in healthcare (Rosenlund al,2023</w:t>
      </w:r>
      <w:proofErr w:type="gramStart"/>
      <w:r w:rsidRPr="00D33A00">
        <w:rPr>
          <w:rFonts w:ascii="Arial" w:hAnsi="Arial" w:cs="Arial"/>
          <w:sz w:val="22"/>
        </w:rPr>
        <w:t>) .The</w:t>
      </w:r>
      <w:proofErr w:type="gramEnd"/>
      <w:r w:rsidRPr="00D33A00">
        <w:rPr>
          <w:rFonts w:ascii="Arial" w:hAnsi="Arial" w:cs="Arial"/>
          <w:sz w:val="22"/>
        </w:rPr>
        <w:t xml:space="preserve"> introduction of online platforms and services driven by digital technology is also transforming the pharmacy industry (</w:t>
      </w:r>
      <w:proofErr w:type="spellStart"/>
      <w:r w:rsidRPr="00D33A00">
        <w:rPr>
          <w:rFonts w:ascii="Arial" w:hAnsi="Arial" w:cs="Arial"/>
          <w:sz w:val="22"/>
        </w:rPr>
        <w:t>Almeman</w:t>
      </w:r>
      <w:proofErr w:type="spellEnd"/>
      <w:r w:rsidRPr="00D33A00">
        <w:rPr>
          <w:rFonts w:ascii="Arial" w:hAnsi="Arial" w:cs="Arial"/>
          <w:sz w:val="22"/>
        </w:rPr>
        <w:t xml:space="preserve">, 2024). Technology is also being used in the delivery of health care services, as in the case of NHS digital infrastructure and electronic prescriptions (NHS, 2026). </w:t>
      </w:r>
    </w:p>
    <w:p w14:paraId="1C1DF207" w14:textId="77777777" w:rsidR="00D33A00" w:rsidRPr="00D33A00" w:rsidRDefault="00D33A00" w:rsidP="00D33A00">
      <w:pPr>
        <w:rPr>
          <w:rFonts w:ascii="Arial" w:hAnsi="Arial" w:cs="Arial"/>
          <w:sz w:val="22"/>
          <w:lang w:val="en-IN"/>
        </w:rPr>
      </w:pPr>
      <w:r w:rsidRPr="00D33A00">
        <w:rPr>
          <w:rFonts w:ascii="Arial" w:hAnsi="Arial" w:cs="Arial"/>
          <w:sz w:val="22"/>
        </w:rPr>
        <w:t xml:space="preserve">A key area for </w:t>
      </w:r>
      <w:proofErr w:type="spellStart"/>
      <w:r w:rsidRPr="00D33A00">
        <w:rPr>
          <w:rFonts w:ascii="Arial" w:hAnsi="Arial" w:cs="Arial"/>
          <w:sz w:val="22"/>
        </w:rPr>
        <w:t>MediDirect</w:t>
      </w:r>
      <w:proofErr w:type="spellEnd"/>
      <w:r w:rsidRPr="00D33A00">
        <w:rPr>
          <w:rFonts w:ascii="Arial" w:hAnsi="Arial" w:cs="Arial"/>
          <w:sz w:val="22"/>
        </w:rPr>
        <w:t xml:space="preserve"> UK is that people with a long-term condition may require repeat prescriptions and complex medication regimes. Digital interventions can provide reminders, medication schedules and monitoring. (Huang, et al.,2024). This introduced intelligent medication reminder </w:t>
      </w:r>
      <w:proofErr w:type="gramStart"/>
      <w:r w:rsidRPr="00D33A00">
        <w:rPr>
          <w:rFonts w:ascii="Arial" w:hAnsi="Arial" w:cs="Arial"/>
          <w:sz w:val="22"/>
        </w:rPr>
        <w:t>systems, and</w:t>
      </w:r>
      <w:proofErr w:type="gramEnd"/>
      <w:r w:rsidRPr="00D33A00">
        <w:rPr>
          <w:rFonts w:ascii="Arial" w:hAnsi="Arial" w:cs="Arial"/>
          <w:sz w:val="22"/>
        </w:rPr>
        <w:t xml:space="preserve"> have demonstrated the use of mobile applications for medication management. Digital tools are an emerging approach and are found to have implementation challenges also identify opportunities and challenges for digital medication adherence interventions. This would include digital convenience, medication management and pharmacy support for the user of </w:t>
      </w:r>
      <w:proofErr w:type="spellStart"/>
      <w:r w:rsidRPr="00D33A00">
        <w:rPr>
          <w:rFonts w:ascii="Arial" w:hAnsi="Arial" w:cs="Arial"/>
          <w:sz w:val="22"/>
        </w:rPr>
        <w:t>MediDirect</w:t>
      </w:r>
      <w:proofErr w:type="spellEnd"/>
      <w:r w:rsidRPr="00D33A00">
        <w:rPr>
          <w:rFonts w:ascii="Arial" w:hAnsi="Arial" w:cs="Arial"/>
          <w:sz w:val="22"/>
        </w:rPr>
        <w:t xml:space="preserve"> UK (Moon and Walsh ,2025).</w:t>
      </w:r>
    </w:p>
    <w:p w14:paraId="43DAC37F" w14:textId="77777777" w:rsidR="00D33A00" w:rsidRPr="00D33A00" w:rsidRDefault="00D33A00" w:rsidP="00D33A00">
      <w:pPr>
        <w:pStyle w:val="Heading2"/>
        <w:spacing w:before="240" w:after="240"/>
        <w:rPr>
          <w:rFonts w:ascii="Arial" w:hAnsi="Arial" w:cs="Arial"/>
          <w:sz w:val="22"/>
          <w:szCs w:val="22"/>
        </w:rPr>
      </w:pPr>
      <w:bookmarkStart w:id="18" w:name="_Toc237177263"/>
      <w:bookmarkStart w:id="19" w:name="_Toc237276735"/>
      <w:r w:rsidRPr="00D33A00">
        <w:rPr>
          <w:rFonts w:ascii="Arial" w:hAnsi="Arial" w:cs="Arial"/>
          <w:sz w:val="22"/>
          <w:szCs w:val="22"/>
        </w:rPr>
        <w:t>3.2 SWOT Analysis</w:t>
      </w:r>
      <w:bookmarkEnd w:id="18"/>
      <w:bookmarkEnd w:id="19"/>
    </w:p>
    <w:p w14:paraId="3A8AA785" w14:textId="77777777" w:rsidR="00D33A00" w:rsidRPr="00D33A00" w:rsidRDefault="00D33A00" w:rsidP="00D33A00">
      <w:pPr>
        <w:rPr>
          <w:rFonts w:ascii="Arial" w:hAnsi="Arial" w:cs="Arial"/>
          <w:sz w:val="22"/>
          <w:lang w:val="en-IN"/>
        </w:rPr>
      </w:pPr>
      <w:r w:rsidRPr="00D33A00">
        <w:rPr>
          <w:rFonts w:ascii="Arial" w:hAnsi="Arial" w:cs="Arial"/>
          <w:sz w:val="22"/>
        </w:rPr>
        <w:t xml:space="preserve">SWOT analysis involves </w:t>
      </w:r>
      <w:proofErr w:type="spellStart"/>
      <w:r w:rsidRPr="00D33A00">
        <w:rPr>
          <w:rFonts w:ascii="Arial" w:hAnsi="Arial" w:cs="Arial"/>
          <w:sz w:val="22"/>
        </w:rPr>
        <w:t>analyzing</w:t>
      </w:r>
      <w:proofErr w:type="spellEnd"/>
      <w:r w:rsidRPr="00D33A00">
        <w:rPr>
          <w:rFonts w:ascii="Arial" w:hAnsi="Arial" w:cs="Arial"/>
          <w:sz w:val="22"/>
        </w:rPr>
        <w:t xml:space="preserve"> strengths and weaknesses as well as opportunities and </w:t>
      </w:r>
      <w:proofErr w:type="gramStart"/>
      <w:r w:rsidRPr="00D33A00">
        <w:rPr>
          <w:rFonts w:ascii="Arial" w:hAnsi="Arial" w:cs="Arial"/>
          <w:sz w:val="22"/>
        </w:rPr>
        <w:t>threats, and</w:t>
      </w:r>
      <w:proofErr w:type="gramEnd"/>
      <w:r w:rsidRPr="00D33A00">
        <w:rPr>
          <w:rFonts w:ascii="Arial" w:hAnsi="Arial" w:cs="Arial"/>
          <w:sz w:val="22"/>
        </w:rPr>
        <w:t xml:space="preserve"> is considered a systematic approach to understanding strategic position (</w:t>
      </w:r>
      <w:proofErr w:type="spellStart"/>
      <w:r w:rsidRPr="00D33A00">
        <w:rPr>
          <w:rFonts w:ascii="Arial" w:hAnsi="Arial" w:cs="Arial"/>
          <w:sz w:val="22"/>
        </w:rPr>
        <w:t>Puyt</w:t>
      </w:r>
      <w:proofErr w:type="spellEnd"/>
      <w:r w:rsidRPr="00D33A00">
        <w:rPr>
          <w:rFonts w:ascii="Arial" w:hAnsi="Arial" w:cs="Arial"/>
          <w:sz w:val="22"/>
        </w:rPr>
        <w:t xml:space="preserve">, et al., 2023). It can be used by </w:t>
      </w:r>
      <w:proofErr w:type="spellStart"/>
      <w:r w:rsidRPr="00D33A00">
        <w:rPr>
          <w:rFonts w:ascii="Arial" w:hAnsi="Arial" w:cs="Arial"/>
          <w:sz w:val="22"/>
        </w:rPr>
        <w:t>MediDirect</w:t>
      </w:r>
      <w:proofErr w:type="spellEnd"/>
      <w:r w:rsidRPr="00D33A00">
        <w:rPr>
          <w:rFonts w:ascii="Arial" w:hAnsi="Arial" w:cs="Arial"/>
          <w:sz w:val="22"/>
        </w:rPr>
        <w:t xml:space="preserve"> UK </w:t>
      </w:r>
      <w:proofErr w:type="gramStart"/>
      <w:r w:rsidRPr="00D33A00">
        <w:rPr>
          <w:rFonts w:ascii="Arial" w:hAnsi="Arial" w:cs="Arial"/>
          <w:sz w:val="22"/>
        </w:rPr>
        <w:t>as long as</w:t>
      </w:r>
      <w:proofErr w:type="gramEnd"/>
      <w:r w:rsidRPr="00D33A00">
        <w:rPr>
          <w:rFonts w:ascii="Arial" w:hAnsi="Arial" w:cs="Arial"/>
          <w:sz w:val="22"/>
        </w:rPr>
        <w:t xml:space="preserve"> the internal and external factors can affect its feasibility. Advantages are built-in platform for medication reminders, prescription management and interactions with pharmacists, disadvantages are development costs, cybersecurity needs, and partnering dependency. As technology-driven healthcare becomes more common, there are opportunities that could emerge, but others could stem from new competitors, regulatory changes and technology advances. SWOT can then be used to integrate the findings in different parts of the proposal, but it should work together with other models when making strategic decisions.   </w:t>
      </w:r>
    </w:p>
    <w:p w14:paraId="74495E9F" w14:textId="77777777" w:rsidR="00D33A00" w:rsidRPr="00D33A00" w:rsidRDefault="00D33A00" w:rsidP="00D33A00">
      <w:pPr>
        <w:pStyle w:val="Heading2"/>
        <w:spacing w:before="240" w:after="240"/>
        <w:rPr>
          <w:rFonts w:ascii="Arial" w:hAnsi="Arial" w:cs="Arial"/>
          <w:sz w:val="22"/>
          <w:szCs w:val="22"/>
        </w:rPr>
      </w:pPr>
      <w:bookmarkStart w:id="20" w:name="_Toc237177264"/>
      <w:bookmarkStart w:id="21" w:name="_Toc237276736"/>
      <w:r w:rsidRPr="00D33A00">
        <w:rPr>
          <w:rFonts w:ascii="Arial" w:hAnsi="Arial" w:cs="Arial"/>
          <w:sz w:val="22"/>
          <w:szCs w:val="22"/>
        </w:rPr>
        <w:t>3.3 PESTLE Analysis</w:t>
      </w:r>
      <w:bookmarkEnd w:id="20"/>
      <w:bookmarkEnd w:id="21"/>
    </w:p>
    <w:p w14:paraId="3DBFFAA4" w14:textId="77777777" w:rsidR="00D33A00" w:rsidRPr="00D33A00" w:rsidRDefault="00D33A00" w:rsidP="00D33A00">
      <w:pPr>
        <w:rPr>
          <w:rFonts w:ascii="Arial" w:hAnsi="Arial" w:cs="Arial"/>
          <w:sz w:val="22"/>
          <w:lang w:val="en-IN"/>
        </w:rPr>
      </w:pPr>
      <w:r w:rsidRPr="00D33A00">
        <w:rPr>
          <w:rFonts w:ascii="Arial" w:hAnsi="Arial" w:cs="Arial"/>
          <w:sz w:val="22"/>
        </w:rPr>
        <w:t xml:space="preserve">PESTLE is an analysis of the political, economic, social, technological, legal and environmental factors that affect an organisation. It would be fitting enough for </w:t>
      </w:r>
      <w:proofErr w:type="spellStart"/>
      <w:r w:rsidRPr="00D33A00">
        <w:rPr>
          <w:rFonts w:ascii="Arial" w:hAnsi="Arial" w:cs="Arial"/>
          <w:sz w:val="22"/>
        </w:rPr>
        <w:t>MediDirect</w:t>
      </w:r>
      <w:proofErr w:type="spellEnd"/>
      <w:r w:rsidRPr="00D33A00">
        <w:rPr>
          <w:rFonts w:ascii="Arial" w:hAnsi="Arial" w:cs="Arial"/>
          <w:sz w:val="22"/>
        </w:rPr>
        <w:t xml:space="preserve"> UK given the external environment in which digital healthcare operates. Digital transformation and electronic prescription infrastructure within the NHS offer opportunities for digitally supported healthcare (NHS, 2026). Social factors are the evolving expectations among patients and growing adoption of digital health services (Rosenlund, et al., 2023). Important legal concerns are raised as larger portions of healthcare services become digital, as information governance, data protection, and security become a concern (NHS, 2025). The economic and technological aspects can impact software, infrastructure and cybersecurity investments. PESTLE is therefore an analytical tool that examines external factors that impact on </w:t>
      </w:r>
      <w:proofErr w:type="spellStart"/>
      <w:r w:rsidRPr="00D33A00">
        <w:rPr>
          <w:rFonts w:ascii="Arial" w:hAnsi="Arial" w:cs="Arial"/>
          <w:sz w:val="22"/>
        </w:rPr>
        <w:t>MediDirect</w:t>
      </w:r>
      <w:proofErr w:type="spellEnd"/>
      <w:r w:rsidRPr="00D33A00">
        <w:rPr>
          <w:rFonts w:ascii="Arial" w:hAnsi="Arial" w:cs="Arial"/>
          <w:sz w:val="22"/>
        </w:rPr>
        <w:t xml:space="preserve"> UK in a systematic way.   </w:t>
      </w:r>
    </w:p>
    <w:p w14:paraId="08FF293E" w14:textId="77777777" w:rsidR="00D33A00" w:rsidRPr="00D33A00" w:rsidRDefault="00D33A00" w:rsidP="00D33A00">
      <w:pPr>
        <w:pStyle w:val="Heading2"/>
        <w:spacing w:before="240" w:after="240"/>
        <w:rPr>
          <w:rFonts w:ascii="Arial" w:hAnsi="Arial" w:cs="Arial"/>
          <w:sz w:val="22"/>
          <w:szCs w:val="22"/>
        </w:rPr>
      </w:pPr>
      <w:bookmarkStart w:id="22" w:name="_Toc237177265"/>
      <w:bookmarkStart w:id="23" w:name="_Toc237276737"/>
      <w:r w:rsidRPr="00D33A00">
        <w:rPr>
          <w:rFonts w:ascii="Arial" w:hAnsi="Arial" w:cs="Arial"/>
          <w:sz w:val="22"/>
          <w:szCs w:val="22"/>
        </w:rPr>
        <w:t>3.4 Porter's Five Forces</w:t>
      </w:r>
      <w:bookmarkEnd w:id="22"/>
      <w:bookmarkEnd w:id="23"/>
    </w:p>
    <w:p w14:paraId="3FDDE3D3" w14:textId="77777777" w:rsidR="00D33A00" w:rsidRPr="00D33A00" w:rsidRDefault="00D33A00" w:rsidP="00D33A00">
      <w:pPr>
        <w:rPr>
          <w:rFonts w:ascii="Arial" w:hAnsi="Arial" w:cs="Arial"/>
          <w:sz w:val="22"/>
          <w:lang w:val="en-IN"/>
        </w:rPr>
      </w:pPr>
      <w:r w:rsidRPr="00D33A00">
        <w:rPr>
          <w:rFonts w:ascii="Arial" w:hAnsi="Arial" w:cs="Arial"/>
          <w:sz w:val="22"/>
        </w:rPr>
        <w:t>The Porter's Five Forces model assesses the attractiveness of an industry by examining the competitive environment, potential for new entrants, supplier bargaining power, customer bargaining power and threat of substitutes (Baird, et al., 2024). This framework is applicable since it would be being used in a known digital pharmacy environment. Digital services can facilitate alternatives that can increase customers choice and buyer power. Customer experience research in online platforms suggests that service attributes can affect customer repurchase intentions (</w:t>
      </w:r>
      <w:proofErr w:type="spellStart"/>
      <w:r w:rsidRPr="00D33A00">
        <w:rPr>
          <w:rFonts w:ascii="Arial" w:hAnsi="Arial" w:cs="Arial"/>
          <w:sz w:val="22"/>
        </w:rPr>
        <w:t>Tiutiu</w:t>
      </w:r>
      <w:proofErr w:type="spellEnd"/>
      <w:r w:rsidRPr="00D33A00">
        <w:rPr>
          <w:rFonts w:ascii="Arial" w:hAnsi="Arial" w:cs="Arial"/>
          <w:sz w:val="22"/>
        </w:rPr>
        <w:t xml:space="preserve">, et al., 2025). Other alternatives are traditional pharmacies, medication-management apps, or online pharmacies. Entry barriers may be present in the form of regulatory requirements or safe digital infrastructure. The Porter's framework is therefore applied to examine the competitive pressures and differentiation that will be needed by </w:t>
      </w:r>
      <w:proofErr w:type="spellStart"/>
      <w:r w:rsidRPr="00D33A00">
        <w:rPr>
          <w:rFonts w:ascii="Arial" w:hAnsi="Arial" w:cs="Arial"/>
          <w:sz w:val="22"/>
        </w:rPr>
        <w:t>MediDirect</w:t>
      </w:r>
      <w:proofErr w:type="spellEnd"/>
      <w:r w:rsidRPr="00D33A00">
        <w:rPr>
          <w:rFonts w:ascii="Arial" w:hAnsi="Arial" w:cs="Arial"/>
          <w:sz w:val="22"/>
        </w:rPr>
        <w:t xml:space="preserve"> UK.   </w:t>
      </w:r>
    </w:p>
    <w:p w14:paraId="3E79E740" w14:textId="77777777" w:rsidR="00D33A00" w:rsidRPr="00D33A00" w:rsidRDefault="00D33A00" w:rsidP="00D33A00">
      <w:pPr>
        <w:pStyle w:val="Heading2"/>
        <w:spacing w:before="240" w:after="240"/>
        <w:rPr>
          <w:rFonts w:ascii="Arial" w:hAnsi="Arial" w:cs="Arial"/>
          <w:sz w:val="22"/>
          <w:szCs w:val="22"/>
        </w:rPr>
      </w:pPr>
      <w:bookmarkStart w:id="24" w:name="_Toc237177266"/>
      <w:bookmarkStart w:id="25" w:name="_Toc237276738"/>
      <w:r w:rsidRPr="00D33A00">
        <w:rPr>
          <w:rFonts w:ascii="Arial" w:hAnsi="Arial" w:cs="Arial"/>
          <w:sz w:val="22"/>
          <w:szCs w:val="22"/>
        </w:rPr>
        <w:t>3.5 Value Proposition Canvas</w:t>
      </w:r>
      <w:bookmarkEnd w:id="24"/>
      <w:bookmarkEnd w:id="25"/>
    </w:p>
    <w:p w14:paraId="65A954AB" w14:textId="77777777" w:rsidR="00D33A00" w:rsidRPr="00D33A00" w:rsidRDefault="00D33A00" w:rsidP="00D33A00">
      <w:pPr>
        <w:rPr>
          <w:rFonts w:ascii="Arial" w:hAnsi="Arial" w:cs="Arial"/>
          <w:sz w:val="22"/>
          <w:lang w:val="en-IN"/>
        </w:rPr>
      </w:pPr>
      <w:r w:rsidRPr="00D33A00">
        <w:rPr>
          <w:rFonts w:ascii="Arial" w:hAnsi="Arial" w:cs="Arial"/>
          <w:sz w:val="22"/>
        </w:rPr>
        <w:t>The Value Proposition Canvas (VPC) is a Customer-Centric Approach, a framework that evaluates the fit of a product or service with the customer. It considers customer jobs, pains and gains, products and services, pain relievers and gain creators, show how it can be applied to link the venture offerings to the identified needs (</w:t>
      </w:r>
      <w:proofErr w:type="spellStart"/>
      <w:r w:rsidRPr="00D33A00">
        <w:rPr>
          <w:rFonts w:ascii="Arial" w:hAnsi="Arial" w:cs="Arial"/>
          <w:sz w:val="22"/>
        </w:rPr>
        <w:t>Schutselaars</w:t>
      </w:r>
      <w:proofErr w:type="spellEnd"/>
      <w:r w:rsidRPr="00D33A00">
        <w:rPr>
          <w:rFonts w:ascii="Arial" w:hAnsi="Arial" w:cs="Arial"/>
          <w:sz w:val="22"/>
        </w:rPr>
        <w:t xml:space="preserve">, et al. 2023). The framework is appropriate for </w:t>
      </w:r>
      <w:proofErr w:type="spellStart"/>
      <w:r w:rsidRPr="00D33A00">
        <w:rPr>
          <w:rFonts w:ascii="Arial" w:hAnsi="Arial" w:cs="Arial"/>
          <w:sz w:val="22"/>
        </w:rPr>
        <w:t>MediDirect</w:t>
      </w:r>
      <w:proofErr w:type="spellEnd"/>
      <w:r w:rsidRPr="00D33A00">
        <w:rPr>
          <w:rFonts w:ascii="Arial" w:hAnsi="Arial" w:cs="Arial"/>
          <w:sz w:val="22"/>
        </w:rPr>
        <w:t xml:space="preserve"> UK because it demands the service address real medication-management problems, rather than just technology. Convenient prescription management and personalised reminders and pharmacist support may be helpful for those who have repeated prescriptions. The importance of these functions is supported by digital medication management research (Huang, et al., 2024; Liu, et al., 2023). The VPC can then assess the effectiveness of the features proposed by </w:t>
      </w:r>
      <w:proofErr w:type="spellStart"/>
      <w:r w:rsidRPr="00D33A00">
        <w:rPr>
          <w:rFonts w:ascii="Arial" w:hAnsi="Arial" w:cs="Arial"/>
          <w:sz w:val="22"/>
        </w:rPr>
        <w:t>MediDirect</w:t>
      </w:r>
      <w:proofErr w:type="spellEnd"/>
      <w:r w:rsidRPr="00D33A00">
        <w:rPr>
          <w:rFonts w:ascii="Arial" w:hAnsi="Arial" w:cs="Arial"/>
          <w:sz w:val="22"/>
        </w:rPr>
        <w:t xml:space="preserve"> at solving customer issues and delivering value.   </w:t>
      </w:r>
    </w:p>
    <w:p w14:paraId="2C221CD5" w14:textId="77777777" w:rsidR="00D33A00" w:rsidRPr="00D33A00" w:rsidRDefault="00D33A00" w:rsidP="00D33A00">
      <w:pPr>
        <w:pStyle w:val="Heading2"/>
        <w:spacing w:before="240" w:after="240"/>
        <w:rPr>
          <w:rFonts w:ascii="Arial" w:hAnsi="Arial" w:cs="Arial"/>
          <w:sz w:val="22"/>
          <w:szCs w:val="22"/>
        </w:rPr>
      </w:pPr>
      <w:bookmarkStart w:id="26" w:name="_Toc237177267"/>
      <w:bookmarkStart w:id="27" w:name="_Toc237276739"/>
      <w:r w:rsidRPr="00D33A00">
        <w:rPr>
          <w:rFonts w:ascii="Arial" w:hAnsi="Arial" w:cs="Arial"/>
          <w:sz w:val="22"/>
          <w:szCs w:val="22"/>
        </w:rPr>
        <w:t>3.6 Business Model Canvas</w:t>
      </w:r>
      <w:bookmarkEnd w:id="26"/>
      <w:bookmarkEnd w:id="27"/>
    </w:p>
    <w:p w14:paraId="33B8E2C2" w14:textId="77777777" w:rsidR="00D33A00" w:rsidRPr="00D33A00" w:rsidRDefault="00D33A00" w:rsidP="00D33A00">
      <w:pPr>
        <w:rPr>
          <w:rFonts w:ascii="Arial" w:hAnsi="Arial" w:cs="Arial"/>
          <w:sz w:val="22"/>
          <w:lang w:val="en-IN"/>
        </w:rPr>
      </w:pPr>
      <w:r w:rsidRPr="00D33A00">
        <w:rPr>
          <w:rFonts w:ascii="Arial" w:hAnsi="Arial" w:cs="Arial"/>
          <w:sz w:val="22"/>
        </w:rPr>
        <w:t>The Business Model Canvas (BMC) provides a visual approach to understanding how an organisation generates, provides and recovers value in its business, with the nine components being Customer Segments, Value Proposition, Channels, Customer Relationships, Revenue Streams, Key Resources, Key Activities, Key Partnerships, and Cost Structure. Salwin</w:t>
      </w:r>
      <w:proofErr w:type="gramStart"/>
      <w:r w:rsidRPr="00D33A00">
        <w:rPr>
          <w:rFonts w:ascii="Arial" w:hAnsi="Arial" w:cs="Arial"/>
          <w:sz w:val="22"/>
        </w:rPr>
        <w:t>, ,</w:t>
      </w:r>
      <w:proofErr w:type="gramEnd"/>
      <w:r w:rsidRPr="00D33A00">
        <w:rPr>
          <w:rFonts w:ascii="Arial" w:hAnsi="Arial" w:cs="Arial"/>
          <w:sz w:val="22"/>
        </w:rPr>
        <w:t xml:space="preserve"> have identified that BMC is a valuable method for developing product-service business models (Salwin, et al.,2022</w:t>
      </w:r>
      <w:proofErr w:type="gramStart"/>
      <w:r w:rsidRPr="00D33A00">
        <w:rPr>
          <w:rFonts w:ascii="Arial" w:hAnsi="Arial" w:cs="Arial"/>
          <w:sz w:val="22"/>
        </w:rPr>
        <w:t>) .It</w:t>
      </w:r>
      <w:proofErr w:type="gramEnd"/>
      <w:r w:rsidRPr="00D33A00">
        <w:rPr>
          <w:rFonts w:ascii="Arial" w:hAnsi="Arial" w:cs="Arial"/>
          <w:sz w:val="22"/>
        </w:rPr>
        <w:t xml:space="preserve"> is suitable for </w:t>
      </w:r>
      <w:proofErr w:type="spellStart"/>
      <w:r w:rsidRPr="00D33A00">
        <w:rPr>
          <w:rFonts w:ascii="Arial" w:hAnsi="Arial" w:cs="Arial"/>
          <w:sz w:val="22"/>
        </w:rPr>
        <w:t>MediDirect</w:t>
      </w:r>
      <w:proofErr w:type="spellEnd"/>
      <w:r w:rsidRPr="00D33A00">
        <w:rPr>
          <w:rFonts w:ascii="Arial" w:hAnsi="Arial" w:cs="Arial"/>
          <w:sz w:val="22"/>
        </w:rPr>
        <w:t xml:space="preserve"> UK because the commercial viability factor is not just customer demand. Technology, healthcare partnerships, HR and security are key and so is a bottom-line model. The BMC can then map the customer proposition of </w:t>
      </w:r>
      <w:proofErr w:type="spellStart"/>
      <w:r w:rsidRPr="00D33A00">
        <w:rPr>
          <w:rFonts w:ascii="Arial" w:hAnsi="Arial" w:cs="Arial"/>
          <w:sz w:val="22"/>
        </w:rPr>
        <w:t>MediDirect</w:t>
      </w:r>
      <w:proofErr w:type="spellEnd"/>
      <w:r w:rsidRPr="00D33A00">
        <w:rPr>
          <w:rFonts w:ascii="Arial" w:hAnsi="Arial" w:cs="Arial"/>
          <w:sz w:val="22"/>
        </w:rPr>
        <w:t xml:space="preserve"> UK with their operational and commercial needs.   </w:t>
      </w:r>
    </w:p>
    <w:p w14:paraId="56DFFBF9" w14:textId="77777777" w:rsidR="00D33A00" w:rsidRPr="00D33A00" w:rsidRDefault="00D33A00" w:rsidP="00D33A00">
      <w:pPr>
        <w:pStyle w:val="Heading2"/>
        <w:spacing w:before="240" w:after="240"/>
        <w:rPr>
          <w:rFonts w:ascii="Arial" w:hAnsi="Arial" w:cs="Arial"/>
          <w:sz w:val="22"/>
          <w:szCs w:val="22"/>
        </w:rPr>
      </w:pPr>
      <w:bookmarkStart w:id="28" w:name="_Toc237177268"/>
      <w:bookmarkStart w:id="29" w:name="_Toc237276740"/>
      <w:r w:rsidRPr="00D33A00">
        <w:rPr>
          <w:rFonts w:ascii="Arial" w:hAnsi="Arial" w:cs="Arial"/>
          <w:sz w:val="22"/>
          <w:szCs w:val="22"/>
        </w:rPr>
        <w:t>3.7 Competitor Benchmarking</w:t>
      </w:r>
      <w:bookmarkEnd w:id="28"/>
      <w:bookmarkEnd w:id="29"/>
    </w:p>
    <w:p w14:paraId="69D274F1" w14:textId="77777777" w:rsidR="00D33A00" w:rsidRPr="00D33A00" w:rsidRDefault="00D33A00" w:rsidP="00D33A00">
      <w:pPr>
        <w:rPr>
          <w:rFonts w:ascii="Arial" w:hAnsi="Arial" w:cs="Arial"/>
          <w:sz w:val="22"/>
          <w:lang w:val="en-IN"/>
        </w:rPr>
      </w:pPr>
      <w:r w:rsidRPr="00D33A00">
        <w:rPr>
          <w:rFonts w:ascii="Arial" w:hAnsi="Arial" w:cs="Arial"/>
          <w:sz w:val="22"/>
        </w:rPr>
        <w:t xml:space="preserve">Competitor benchmarking involves looking at and comparing the organisation to other competitor organisations which are relevant to their business, </w:t>
      </w:r>
      <w:proofErr w:type="gramStart"/>
      <w:r w:rsidRPr="00D33A00">
        <w:rPr>
          <w:rFonts w:ascii="Arial" w:hAnsi="Arial" w:cs="Arial"/>
          <w:sz w:val="22"/>
        </w:rPr>
        <w:t>in order to</w:t>
      </w:r>
      <w:proofErr w:type="gramEnd"/>
      <w:r w:rsidRPr="00D33A00">
        <w:rPr>
          <w:rFonts w:ascii="Arial" w:hAnsi="Arial" w:cs="Arial"/>
          <w:sz w:val="22"/>
        </w:rPr>
        <w:t xml:space="preserve"> discover the differences, strengths, weaknesses and opportunities (</w:t>
      </w:r>
      <w:proofErr w:type="spellStart"/>
      <w:r w:rsidRPr="00D33A00">
        <w:rPr>
          <w:rFonts w:ascii="Arial" w:hAnsi="Arial" w:cs="Arial"/>
          <w:sz w:val="22"/>
        </w:rPr>
        <w:t>Willmington</w:t>
      </w:r>
      <w:proofErr w:type="spellEnd"/>
      <w:r w:rsidRPr="00D33A00">
        <w:rPr>
          <w:rFonts w:ascii="Arial" w:hAnsi="Arial" w:cs="Arial"/>
          <w:sz w:val="22"/>
        </w:rPr>
        <w:t xml:space="preserve">, et al., 2022). </w:t>
      </w:r>
      <w:proofErr w:type="spellStart"/>
      <w:r w:rsidRPr="00D33A00">
        <w:rPr>
          <w:rFonts w:ascii="Arial" w:hAnsi="Arial" w:cs="Arial"/>
          <w:sz w:val="22"/>
        </w:rPr>
        <w:t>Concidering</w:t>
      </w:r>
      <w:proofErr w:type="spellEnd"/>
      <w:r w:rsidRPr="00D33A00">
        <w:rPr>
          <w:rFonts w:ascii="Arial" w:hAnsi="Arial" w:cs="Arial"/>
          <w:sz w:val="22"/>
        </w:rPr>
        <w:t xml:space="preserve"> benchmarking as a mechanism for quality improvement in healthcare, link it with the identification of business performance factors (Horváthová, et al., 2021). This is the case with </w:t>
      </w:r>
      <w:proofErr w:type="spellStart"/>
      <w:r w:rsidRPr="00D33A00">
        <w:rPr>
          <w:rFonts w:ascii="Arial" w:hAnsi="Arial" w:cs="Arial"/>
          <w:sz w:val="22"/>
        </w:rPr>
        <w:t>MediDirect</w:t>
      </w:r>
      <w:proofErr w:type="spellEnd"/>
      <w:r w:rsidRPr="00D33A00">
        <w:rPr>
          <w:rFonts w:ascii="Arial" w:hAnsi="Arial" w:cs="Arial"/>
          <w:sz w:val="22"/>
        </w:rPr>
        <w:t xml:space="preserve"> UK, as existing digital pharmacy companies establish expectations on convenience, prescription management and digital support. Benchmarking can then compare features that might be included in </w:t>
      </w:r>
      <w:proofErr w:type="spellStart"/>
      <w:r w:rsidRPr="00D33A00">
        <w:rPr>
          <w:rFonts w:ascii="Arial" w:hAnsi="Arial" w:cs="Arial"/>
          <w:sz w:val="22"/>
        </w:rPr>
        <w:t>MediDirect</w:t>
      </w:r>
      <w:proofErr w:type="spellEnd"/>
      <w:r w:rsidRPr="00D33A00">
        <w:rPr>
          <w:rFonts w:ascii="Arial" w:hAnsi="Arial" w:cs="Arial"/>
          <w:sz w:val="22"/>
        </w:rPr>
        <w:t xml:space="preserve"> UK with current services and identify potential differentiators.  </w:t>
      </w:r>
    </w:p>
    <w:p w14:paraId="49DD3A8F" w14:textId="77777777" w:rsidR="00D33A00" w:rsidRPr="00D33A00" w:rsidRDefault="00D33A00" w:rsidP="00D33A00">
      <w:pPr>
        <w:pStyle w:val="Heading2"/>
        <w:spacing w:before="240" w:after="240"/>
        <w:rPr>
          <w:rFonts w:ascii="Arial" w:hAnsi="Arial" w:cs="Arial"/>
          <w:sz w:val="22"/>
          <w:szCs w:val="22"/>
        </w:rPr>
      </w:pPr>
      <w:bookmarkStart w:id="30" w:name="_Toc237177269"/>
      <w:bookmarkStart w:id="31" w:name="_Toc237276741"/>
      <w:r w:rsidRPr="00D33A00">
        <w:rPr>
          <w:rFonts w:ascii="Arial" w:hAnsi="Arial" w:cs="Arial"/>
          <w:sz w:val="22"/>
          <w:szCs w:val="22"/>
        </w:rPr>
        <w:t>3.8 VRIO and 7Ps Marketing Mix</w:t>
      </w:r>
      <w:bookmarkEnd w:id="30"/>
      <w:bookmarkEnd w:id="31"/>
    </w:p>
    <w:p w14:paraId="471C6733" w14:textId="77777777" w:rsidR="00D33A00" w:rsidRPr="00D33A00" w:rsidRDefault="00D33A00" w:rsidP="00D33A00">
      <w:pPr>
        <w:rPr>
          <w:rFonts w:ascii="Arial" w:hAnsi="Arial" w:cs="Arial"/>
          <w:sz w:val="22"/>
          <w:lang w:val="en-US"/>
        </w:rPr>
      </w:pPr>
      <w:r w:rsidRPr="00D33A00">
        <w:rPr>
          <w:rFonts w:ascii="Arial" w:hAnsi="Arial" w:cs="Arial"/>
          <w:sz w:val="22"/>
        </w:rPr>
        <w:t xml:space="preserve">VRIO is a tool used to evaluate the value, rarity, imitability and organisational support of organisational resources to determine competitive advantage (Mahdi and Nassar, 2021). It can be used to measure the digital capabilities of </w:t>
      </w:r>
      <w:proofErr w:type="spellStart"/>
      <w:r w:rsidRPr="00D33A00">
        <w:rPr>
          <w:rFonts w:ascii="Arial" w:hAnsi="Arial" w:cs="Arial"/>
          <w:sz w:val="22"/>
        </w:rPr>
        <w:t>MediDirect</w:t>
      </w:r>
      <w:proofErr w:type="spellEnd"/>
      <w:r w:rsidRPr="00D33A00">
        <w:rPr>
          <w:rFonts w:ascii="Arial" w:hAnsi="Arial" w:cs="Arial"/>
          <w:sz w:val="22"/>
        </w:rPr>
        <w:t xml:space="preserve"> UK, healthcare partnerships and technological resources. The marketing mix of 7Ps </w:t>
      </w:r>
      <w:proofErr w:type="gramStart"/>
      <w:r w:rsidRPr="00D33A00">
        <w:rPr>
          <w:rFonts w:ascii="Arial" w:hAnsi="Arial" w:cs="Arial"/>
          <w:sz w:val="22"/>
        </w:rPr>
        <w:t>takes into account</w:t>
      </w:r>
      <w:proofErr w:type="gramEnd"/>
      <w:r w:rsidRPr="00D33A00">
        <w:rPr>
          <w:rFonts w:ascii="Arial" w:hAnsi="Arial" w:cs="Arial"/>
          <w:sz w:val="22"/>
        </w:rPr>
        <w:t xml:space="preserve"> the factors of Product, Price, Place, Promotion, People, Process, and Physical Evidence, which are applicable in developing a service marketing mix and customer acquisition strategy for </w:t>
      </w:r>
      <w:proofErr w:type="spellStart"/>
      <w:r w:rsidRPr="00D33A00">
        <w:rPr>
          <w:rFonts w:ascii="Arial" w:hAnsi="Arial" w:cs="Arial"/>
          <w:sz w:val="22"/>
        </w:rPr>
        <w:t>MediDirect</w:t>
      </w:r>
      <w:proofErr w:type="spellEnd"/>
      <w:r w:rsidRPr="00D33A00">
        <w:rPr>
          <w:rFonts w:ascii="Arial" w:hAnsi="Arial" w:cs="Arial"/>
          <w:sz w:val="22"/>
        </w:rPr>
        <w:t xml:space="preserve"> UK (</w:t>
      </w:r>
      <w:proofErr w:type="spellStart"/>
      <w:r w:rsidRPr="00D33A00">
        <w:rPr>
          <w:rFonts w:ascii="Arial" w:hAnsi="Arial" w:cs="Arial"/>
          <w:sz w:val="22"/>
        </w:rPr>
        <w:t>Ghabban</w:t>
      </w:r>
      <w:proofErr w:type="spellEnd"/>
      <w:r w:rsidRPr="00D33A00">
        <w:rPr>
          <w:rFonts w:ascii="Arial" w:hAnsi="Arial" w:cs="Arial"/>
          <w:sz w:val="22"/>
        </w:rPr>
        <w:t xml:space="preserve">, 2025).  </w:t>
      </w:r>
    </w:p>
    <w:p w14:paraId="27AFF4E8" w14:textId="77777777" w:rsidR="00D33A00" w:rsidRPr="00D33A00" w:rsidRDefault="00D33A00" w:rsidP="00D33A00">
      <w:pPr>
        <w:pStyle w:val="Heading2"/>
        <w:spacing w:before="240" w:after="240"/>
        <w:rPr>
          <w:rFonts w:ascii="Arial" w:hAnsi="Arial" w:cs="Arial"/>
          <w:sz w:val="22"/>
          <w:szCs w:val="22"/>
        </w:rPr>
      </w:pPr>
      <w:bookmarkStart w:id="32" w:name="_Toc237177270"/>
      <w:bookmarkStart w:id="33" w:name="_Toc237276742"/>
      <w:r w:rsidRPr="00D33A00">
        <w:rPr>
          <w:rFonts w:ascii="Arial" w:hAnsi="Arial" w:cs="Arial"/>
          <w:sz w:val="22"/>
          <w:szCs w:val="22"/>
        </w:rPr>
        <w:t>3.9 Integration of Frameworks</w:t>
      </w:r>
      <w:bookmarkEnd w:id="32"/>
      <w:bookmarkEnd w:id="33"/>
    </w:p>
    <w:p w14:paraId="245338E8" w14:textId="77777777" w:rsidR="00D33A00" w:rsidRPr="00D33A00" w:rsidRDefault="00D33A00" w:rsidP="00D33A00">
      <w:pPr>
        <w:rPr>
          <w:rFonts w:ascii="Arial" w:hAnsi="Arial" w:cs="Arial"/>
          <w:sz w:val="22"/>
        </w:rPr>
      </w:pPr>
      <w:r w:rsidRPr="00D33A00">
        <w:rPr>
          <w:rFonts w:ascii="Arial" w:hAnsi="Arial" w:cs="Arial"/>
          <w:sz w:val="22"/>
        </w:rPr>
        <w:t xml:space="preserve">The selected frameworks provide alternative perspectives on the viability of </w:t>
      </w:r>
      <w:proofErr w:type="spellStart"/>
      <w:r w:rsidRPr="00D33A00">
        <w:rPr>
          <w:rFonts w:ascii="Arial" w:hAnsi="Arial" w:cs="Arial"/>
          <w:sz w:val="22"/>
        </w:rPr>
        <w:t>MediDirect</w:t>
      </w:r>
      <w:proofErr w:type="spellEnd"/>
      <w:r w:rsidRPr="00D33A00">
        <w:rPr>
          <w:rFonts w:ascii="Arial" w:hAnsi="Arial" w:cs="Arial"/>
          <w:sz w:val="22"/>
        </w:rPr>
        <w:t xml:space="preserve"> UK. PESTLE analysis examines outside influences, Porter's Five Forces analysis examines the competition, SWOT analysis examines strategic position, VPC analysis examines the value to the customer and benchmarking identifies differences between the competition. The commercial model is evaluated in BMC, internal capabilities evaluated in VRIO and service marketing is evaluated in 7P's. These frameworks provide a consistent method of assessing the value of </w:t>
      </w:r>
      <w:proofErr w:type="spellStart"/>
      <w:r w:rsidRPr="00D33A00">
        <w:rPr>
          <w:rFonts w:ascii="Arial" w:hAnsi="Arial" w:cs="Arial"/>
          <w:sz w:val="22"/>
        </w:rPr>
        <w:t>MediDirect</w:t>
      </w:r>
      <w:proofErr w:type="spellEnd"/>
      <w:r w:rsidRPr="00D33A00">
        <w:rPr>
          <w:rFonts w:ascii="Arial" w:hAnsi="Arial" w:cs="Arial"/>
          <w:sz w:val="22"/>
        </w:rPr>
        <w:t xml:space="preserve"> UK's customers, current position, competitive landscape and commercial and operational viability.   </w:t>
      </w:r>
    </w:p>
    <w:p w14:paraId="27BAE0D8" w14:textId="77777777" w:rsidR="00D33A00" w:rsidRPr="00D33A00" w:rsidRDefault="00D33A00" w:rsidP="00D33A00">
      <w:pPr>
        <w:rPr>
          <w:rFonts w:ascii="Arial" w:hAnsi="Arial" w:cs="Arial"/>
          <w:sz w:val="22"/>
        </w:rPr>
      </w:pPr>
      <w:r w:rsidRPr="00D33A00">
        <w:rPr>
          <w:rFonts w:ascii="Arial" w:hAnsi="Arial" w:cs="Arial"/>
          <w:sz w:val="22"/>
        </w:rPr>
        <w:br w:type="page"/>
      </w:r>
    </w:p>
    <w:p w14:paraId="475079A9" w14:textId="77777777" w:rsidR="00D33A00" w:rsidRPr="00D33A00" w:rsidRDefault="00D33A00" w:rsidP="00D33A00">
      <w:pPr>
        <w:pStyle w:val="Heading1"/>
        <w:spacing w:after="240"/>
        <w:rPr>
          <w:rFonts w:ascii="Arial" w:hAnsi="Arial" w:cs="Arial"/>
          <w:sz w:val="22"/>
          <w:szCs w:val="22"/>
        </w:rPr>
      </w:pPr>
      <w:bookmarkStart w:id="34" w:name="_Toc237276743"/>
      <w:r w:rsidRPr="00D33A00">
        <w:rPr>
          <w:rFonts w:ascii="Arial" w:hAnsi="Arial" w:cs="Arial"/>
          <w:sz w:val="22"/>
          <w:szCs w:val="22"/>
        </w:rPr>
        <w:t>4. Methodology</w:t>
      </w:r>
      <w:bookmarkEnd w:id="34"/>
      <w:r w:rsidRPr="00D33A00">
        <w:rPr>
          <w:rFonts w:ascii="Arial" w:hAnsi="Arial" w:cs="Arial"/>
          <w:sz w:val="22"/>
          <w:szCs w:val="22"/>
        </w:rPr>
        <w:t xml:space="preserve"> </w:t>
      </w:r>
    </w:p>
    <w:p w14:paraId="75583543" w14:textId="77777777" w:rsidR="00D33A00" w:rsidRPr="00D33A00" w:rsidRDefault="00D33A00" w:rsidP="00D33A00">
      <w:pPr>
        <w:pStyle w:val="Heading2"/>
        <w:spacing w:before="240" w:after="240"/>
        <w:rPr>
          <w:rFonts w:ascii="Arial" w:hAnsi="Arial" w:cs="Arial"/>
          <w:sz w:val="22"/>
          <w:szCs w:val="22"/>
        </w:rPr>
      </w:pPr>
      <w:bookmarkStart w:id="35" w:name="_Toc237276744"/>
      <w:r w:rsidRPr="00D33A00">
        <w:rPr>
          <w:rFonts w:ascii="Arial" w:hAnsi="Arial" w:cs="Arial"/>
          <w:sz w:val="22"/>
          <w:szCs w:val="22"/>
        </w:rPr>
        <w:t>4.1 Approach to Opportunity Identification</w:t>
      </w:r>
      <w:bookmarkEnd w:id="35"/>
    </w:p>
    <w:p w14:paraId="5400489E" w14:textId="77777777" w:rsidR="00D33A00" w:rsidRPr="00D33A00" w:rsidRDefault="00D33A00" w:rsidP="00D33A00">
      <w:pPr>
        <w:rPr>
          <w:rFonts w:ascii="Arial" w:hAnsi="Arial" w:cs="Arial"/>
          <w:sz w:val="22"/>
          <w:lang w:val="en-IN"/>
        </w:rPr>
      </w:pPr>
      <w:r w:rsidRPr="00D33A00">
        <w:rPr>
          <w:rFonts w:ascii="Arial" w:hAnsi="Arial" w:cs="Arial"/>
          <w:sz w:val="22"/>
          <w:lang w:val="en-IN"/>
        </w:rPr>
        <w:t xml:space="preserve">The study will employ a secondary desk research method to identify and evaluate the business opportunity for </w:t>
      </w:r>
      <w:proofErr w:type="spellStart"/>
      <w:r w:rsidRPr="00D33A00">
        <w:rPr>
          <w:rFonts w:ascii="Arial" w:hAnsi="Arial" w:cs="Arial"/>
          <w:sz w:val="22"/>
          <w:lang w:val="en-IN"/>
        </w:rPr>
        <w:t>MediDirect</w:t>
      </w:r>
      <w:proofErr w:type="spellEnd"/>
      <w:r w:rsidRPr="00D33A00">
        <w:rPr>
          <w:rFonts w:ascii="Arial" w:hAnsi="Arial" w:cs="Arial"/>
          <w:sz w:val="22"/>
          <w:lang w:val="en-IN"/>
        </w:rPr>
        <w:t xml:space="preserve"> UK. Secondary research is suitable as an evidence needs to be gathered based on the proposal related to healthcare market, medication management, development of digital pharmacy, customer needs, and competitive environment. Patients are using digital health services increasingly, which provides opportunities for digitally supported healthcare services (Rosenlund, et al., 2023). The opportunity will be established through evaluation of evidence relating to medication adherence, long-term health conditions, digital healthcare services, electronic prescriptions and pharmacy support. The evidence will then be used to see if an identifiable need exists and if </w:t>
      </w:r>
      <w:proofErr w:type="spellStart"/>
      <w:r w:rsidRPr="00D33A00">
        <w:rPr>
          <w:rFonts w:ascii="Arial" w:hAnsi="Arial" w:cs="Arial"/>
          <w:sz w:val="22"/>
          <w:lang w:val="en-IN"/>
        </w:rPr>
        <w:t>MediDirect</w:t>
      </w:r>
      <w:proofErr w:type="spellEnd"/>
      <w:r w:rsidRPr="00D33A00">
        <w:rPr>
          <w:rFonts w:ascii="Arial" w:hAnsi="Arial" w:cs="Arial"/>
          <w:sz w:val="22"/>
          <w:lang w:val="en-IN"/>
        </w:rPr>
        <w:t xml:space="preserve"> UK could meet this need. This way, no participant research is required.</w:t>
      </w:r>
    </w:p>
    <w:p w14:paraId="29EECA37" w14:textId="77777777" w:rsidR="00D33A00" w:rsidRPr="00D33A00" w:rsidRDefault="00D33A00" w:rsidP="00D33A00">
      <w:pPr>
        <w:pStyle w:val="Heading2"/>
        <w:spacing w:before="240" w:after="240"/>
        <w:rPr>
          <w:rFonts w:ascii="Arial" w:hAnsi="Arial" w:cs="Arial"/>
          <w:sz w:val="22"/>
          <w:szCs w:val="22"/>
        </w:rPr>
      </w:pPr>
      <w:bookmarkStart w:id="36" w:name="_Toc237276745"/>
      <w:r w:rsidRPr="00D33A00">
        <w:rPr>
          <w:rFonts w:ascii="Arial" w:hAnsi="Arial" w:cs="Arial"/>
          <w:sz w:val="22"/>
          <w:szCs w:val="22"/>
        </w:rPr>
        <w:t>4.2 Market Insight Collection</w:t>
      </w:r>
      <w:bookmarkEnd w:id="36"/>
      <w:r w:rsidRPr="00D33A00">
        <w:rPr>
          <w:rFonts w:ascii="Arial" w:hAnsi="Arial" w:cs="Arial"/>
          <w:sz w:val="22"/>
          <w:szCs w:val="22"/>
        </w:rPr>
        <w:t xml:space="preserve"> </w:t>
      </w:r>
    </w:p>
    <w:p w14:paraId="48D05A46" w14:textId="77777777" w:rsidR="00D33A00" w:rsidRPr="00D33A00" w:rsidRDefault="00D33A00" w:rsidP="00D33A00">
      <w:pPr>
        <w:rPr>
          <w:rFonts w:ascii="Arial" w:hAnsi="Arial" w:cs="Arial"/>
          <w:sz w:val="22"/>
          <w:lang w:val="en-IN"/>
        </w:rPr>
      </w:pPr>
      <w:r w:rsidRPr="00D33A00">
        <w:rPr>
          <w:rFonts w:ascii="Arial" w:hAnsi="Arial" w:cs="Arial"/>
          <w:sz w:val="22"/>
          <w:lang w:val="en-IN"/>
        </w:rPr>
        <w:t>Academic, governmental, regulatory and industry sources will be utilized to gather market insights. The evidence will come from academic journal articles regarding medication adherence, digital healthcare, technology use, and digital medication-management interventions. Information on digital healthcare, prescriptions and healthcare services will be given by government and NHS sources, such as NHS England and NHS Business Services Authority. Assessment of regulatory and professional requirements will be supported by regulatory sources such as Medicines and Healthcare products Regulatory Agency and General Pharmaceutical Council. Market developments and available public competitor information will be analysed to identify existing services and competitive positioning. Digital transformation studies emphasize the need to consider technological innovation and user acceptance to assess the value of digital health services (</w:t>
      </w:r>
      <w:proofErr w:type="spellStart"/>
      <w:r w:rsidRPr="00D33A00">
        <w:rPr>
          <w:rFonts w:ascii="Arial" w:hAnsi="Arial" w:cs="Arial"/>
          <w:sz w:val="22"/>
          <w:lang w:val="en-IN"/>
        </w:rPr>
        <w:t>Stoumpos</w:t>
      </w:r>
      <w:proofErr w:type="spellEnd"/>
      <w:r w:rsidRPr="00D33A00">
        <w:rPr>
          <w:rFonts w:ascii="Arial" w:hAnsi="Arial" w:cs="Arial"/>
          <w:sz w:val="22"/>
          <w:lang w:val="en-IN"/>
        </w:rPr>
        <w:t>, et al., 2023). Information will be gathered by systematic searches of selected published sources over the selected research period.</w:t>
      </w:r>
    </w:p>
    <w:p w14:paraId="7C241567" w14:textId="77777777" w:rsidR="00D33A00" w:rsidRPr="00D33A00" w:rsidRDefault="00D33A00" w:rsidP="00D33A00">
      <w:pPr>
        <w:pStyle w:val="Heading2"/>
        <w:spacing w:before="240" w:after="240"/>
        <w:rPr>
          <w:rFonts w:ascii="Arial" w:hAnsi="Arial" w:cs="Arial"/>
          <w:sz w:val="22"/>
          <w:szCs w:val="22"/>
        </w:rPr>
      </w:pPr>
      <w:r w:rsidRPr="00D33A00">
        <w:rPr>
          <w:rFonts w:ascii="Arial" w:hAnsi="Arial" w:cs="Arial"/>
          <w:sz w:val="22"/>
          <w:szCs w:val="22"/>
        </w:rPr>
        <w:t xml:space="preserve"> </w:t>
      </w:r>
      <w:bookmarkStart w:id="37" w:name="_Toc237276746"/>
      <w:r w:rsidRPr="00D33A00">
        <w:rPr>
          <w:rFonts w:ascii="Arial" w:hAnsi="Arial" w:cs="Arial"/>
          <w:sz w:val="22"/>
          <w:szCs w:val="22"/>
        </w:rPr>
        <w:t>4.3 Secondary Data Selection and Source Criteria</w:t>
      </w:r>
      <w:bookmarkEnd w:id="37"/>
      <w:r w:rsidRPr="00D33A00">
        <w:rPr>
          <w:rFonts w:ascii="Arial" w:hAnsi="Arial" w:cs="Arial"/>
          <w:sz w:val="22"/>
          <w:szCs w:val="22"/>
        </w:rPr>
        <w:t xml:space="preserve"> </w:t>
      </w:r>
    </w:p>
    <w:p w14:paraId="0F5618CA" w14:textId="77777777" w:rsidR="00D33A00" w:rsidRPr="00D33A00" w:rsidRDefault="00D33A00" w:rsidP="00D33A00">
      <w:pPr>
        <w:rPr>
          <w:rFonts w:ascii="Arial" w:hAnsi="Arial" w:cs="Arial"/>
          <w:sz w:val="22"/>
          <w:lang w:val="en-IN"/>
        </w:rPr>
      </w:pPr>
      <w:r w:rsidRPr="00D33A00">
        <w:rPr>
          <w:rFonts w:ascii="Arial" w:hAnsi="Arial" w:cs="Arial"/>
          <w:sz w:val="22"/>
          <w:lang w:val="en-IN"/>
        </w:rPr>
        <w:t xml:space="preserve">Sources will be chosen based on relevance, credibility, recency, and UK relevance. Theoretical and healthcare evidence will be sourced from academic sources, and official information will be sourced from government and regulatory sources. The latest evidence will be preferred as digital healthcare, technology and regulation can change rapidly. Sources that are outdated, unrelated to the UK context, unreliable or lacking sufficient evidence will be excluded where appropriate. Commercial sources may provide information in a specific way, so industry and company information will be used carefully. The information used will therefore be compared across sources to enhance the reliability of the evidence. </w:t>
      </w:r>
    </w:p>
    <w:p w14:paraId="7501C756" w14:textId="77777777" w:rsidR="00D33A00" w:rsidRPr="00D33A00" w:rsidRDefault="00D33A00" w:rsidP="00D33A00">
      <w:pPr>
        <w:pStyle w:val="Heading2"/>
        <w:spacing w:before="240" w:after="240"/>
        <w:rPr>
          <w:rFonts w:ascii="Arial" w:hAnsi="Arial" w:cs="Arial"/>
          <w:sz w:val="22"/>
          <w:szCs w:val="22"/>
        </w:rPr>
      </w:pPr>
      <w:bookmarkStart w:id="38" w:name="_Toc237276747"/>
      <w:r w:rsidRPr="00D33A00">
        <w:rPr>
          <w:rFonts w:ascii="Arial" w:hAnsi="Arial" w:cs="Arial"/>
          <w:sz w:val="22"/>
          <w:szCs w:val="22"/>
        </w:rPr>
        <w:t>4.4 Qualitative and Quantitative Data Analysis</w:t>
      </w:r>
      <w:bookmarkEnd w:id="38"/>
      <w:r w:rsidRPr="00D33A00">
        <w:rPr>
          <w:rFonts w:ascii="Arial" w:hAnsi="Arial" w:cs="Arial"/>
          <w:sz w:val="22"/>
          <w:szCs w:val="22"/>
        </w:rPr>
        <w:t xml:space="preserve"> </w:t>
      </w:r>
    </w:p>
    <w:p w14:paraId="604912CB" w14:textId="77777777" w:rsidR="00D33A00" w:rsidRPr="00D33A00" w:rsidRDefault="00D33A00" w:rsidP="00D33A00">
      <w:pPr>
        <w:rPr>
          <w:rFonts w:ascii="Arial" w:hAnsi="Arial" w:cs="Arial"/>
          <w:sz w:val="22"/>
          <w:lang w:val="en-IN"/>
        </w:rPr>
      </w:pPr>
      <w:r w:rsidRPr="00D33A00">
        <w:rPr>
          <w:rFonts w:ascii="Arial" w:hAnsi="Arial" w:cs="Arial"/>
          <w:sz w:val="22"/>
          <w:lang w:val="en-IN"/>
        </w:rPr>
        <w:t xml:space="preserve">Data analysis will be thematic analysis, content analysis and descriptive analysis will be used. Thematic analysis will explore the themes that emerge from the qualitative evidence, including challenges and barriers to medication adherence, patient needs, digital adoption and service expectations. Content analysis will be employed to systematically review regulatory guidance, government publications, industry reports and competitor information. This will enable identification of any repetition of information, key requirements and differences between existing services. Descriptive analysis will be used to examine quantitative evidence such as market data, trends in prescriptions, prices, costs and other numerical indicators. This will include organising, comparing, and demonstrating numerical information to recognise applicable patterns and trends. Research on digital medication management emphasises the need for a balanced outlook on digital tools and implementation challenges and patient outcomes (Wang, et al, 2025). These methods are therefore suitable for the secondary qualitative and quantitative research needs of the opportunity being evaluated for </w:t>
      </w:r>
      <w:proofErr w:type="spellStart"/>
      <w:r w:rsidRPr="00D33A00">
        <w:rPr>
          <w:rFonts w:ascii="Arial" w:hAnsi="Arial" w:cs="Arial"/>
          <w:sz w:val="22"/>
          <w:lang w:val="en-IN"/>
        </w:rPr>
        <w:t>MediDirect</w:t>
      </w:r>
      <w:proofErr w:type="spellEnd"/>
      <w:r w:rsidRPr="00D33A00">
        <w:rPr>
          <w:rFonts w:ascii="Arial" w:hAnsi="Arial" w:cs="Arial"/>
          <w:sz w:val="22"/>
          <w:lang w:val="en-IN"/>
        </w:rPr>
        <w:t xml:space="preserve"> UK.</w:t>
      </w:r>
    </w:p>
    <w:p w14:paraId="6E62ECCE" w14:textId="77777777" w:rsidR="00D33A00" w:rsidRPr="00D33A00" w:rsidRDefault="00D33A00" w:rsidP="00D33A00">
      <w:pPr>
        <w:pStyle w:val="Heading2"/>
        <w:spacing w:before="240" w:after="240"/>
        <w:rPr>
          <w:rFonts w:ascii="Arial" w:hAnsi="Arial" w:cs="Arial"/>
          <w:sz w:val="22"/>
          <w:szCs w:val="22"/>
        </w:rPr>
      </w:pPr>
      <w:bookmarkStart w:id="39" w:name="_Toc237276748"/>
      <w:r w:rsidRPr="00D33A00">
        <w:rPr>
          <w:rFonts w:ascii="Arial" w:hAnsi="Arial" w:cs="Arial"/>
          <w:sz w:val="22"/>
          <w:szCs w:val="22"/>
        </w:rPr>
        <w:t>4.5 Models and Frameworks</w:t>
      </w:r>
      <w:bookmarkEnd w:id="39"/>
      <w:r w:rsidRPr="00D33A00">
        <w:rPr>
          <w:rFonts w:ascii="Arial" w:hAnsi="Arial" w:cs="Arial"/>
          <w:sz w:val="22"/>
          <w:szCs w:val="22"/>
        </w:rPr>
        <w:t xml:space="preserve"> </w:t>
      </w:r>
    </w:p>
    <w:p w14:paraId="64238CBA" w14:textId="77777777" w:rsidR="00D33A00" w:rsidRPr="00D33A00" w:rsidRDefault="00D33A00" w:rsidP="00D33A00">
      <w:pPr>
        <w:rPr>
          <w:rFonts w:ascii="Arial" w:hAnsi="Arial" w:cs="Arial"/>
          <w:sz w:val="22"/>
        </w:rPr>
      </w:pPr>
      <w:r w:rsidRPr="00D33A00">
        <w:rPr>
          <w:rFonts w:ascii="Arial" w:hAnsi="Arial" w:cs="Arial"/>
          <w:sz w:val="22"/>
        </w:rPr>
        <w:t xml:space="preserve">The study of business development will be better achieved </w:t>
      </w:r>
      <w:proofErr w:type="gramStart"/>
      <w:r w:rsidRPr="00D33A00">
        <w:rPr>
          <w:rFonts w:ascii="Arial" w:hAnsi="Arial" w:cs="Arial"/>
          <w:sz w:val="22"/>
        </w:rPr>
        <w:t>through the use of</w:t>
      </w:r>
      <w:proofErr w:type="gramEnd"/>
      <w:r w:rsidRPr="00D33A00">
        <w:rPr>
          <w:rFonts w:ascii="Arial" w:hAnsi="Arial" w:cs="Arial"/>
          <w:sz w:val="22"/>
        </w:rPr>
        <w:t xml:space="preserve"> complementary models since no model on its own will effectively incorporate all aspects of the client needs, external factors, competitiveness, and internal capabilities and viability. Consequently, the models analysed in the literature review have been applied in succession to build a consistent evaluation of </w:t>
      </w:r>
      <w:proofErr w:type="spellStart"/>
      <w:r w:rsidRPr="00D33A00">
        <w:rPr>
          <w:rFonts w:ascii="Arial" w:hAnsi="Arial" w:cs="Arial"/>
          <w:sz w:val="22"/>
        </w:rPr>
        <w:t>MediDirect</w:t>
      </w:r>
      <w:proofErr w:type="spellEnd"/>
      <w:r w:rsidRPr="00D33A00">
        <w:rPr>
          <w:rFonts w:ascii="Arial" w:hAnsi="Arial" w:cs="Arial"/>
          <w:sz w:val="22"/>
        </w:rPr>
        <w:t xml:space="preserve"> UK. The first model applied is PESTLE to determine political, economic, social, technological, legal and environmental factors affecting the industry of digital healthcare. This was followed by Porter's Five Forces Model which was used for analysing the competition including substitutes, buyer power, supplier power, and barriers to entry. SWOT analysis included the identification of strengths and weaknesses along with opportunities and threats from the above analyses.</w:t>
      </w:r>
    </w:p>
    <w:p w14:paraId="42DA9902" w14:textId="77777777" w:rsidR="00D33A00" w:rsidRPr="00D33A00" w:rsidRDefault="00D33A00" w:rsidP="00D33A00">
      <w:pPr>
        <w:rPr>
          <w:rFonts w:ascii="Arial" w:hAnsi="Arial" w:cs="Arial"/>
          <w:sz w:val="22"/>
        </w:rPr>
      </w:pPr>
      <w:r w:rsidRPr="00D33A00">
        <w:rPr>
          <w:rFonts w:ascii="Arial" w:hAnsi="Arial" w:cs="Arial"/>
          <w:sz w:val="22"/>
        </w:rPr>
        <w:t xml:space="preserve">Value Proposition Canvas (VPC) analysis linked the jobs, pains, and gains of customers with the proposed services by </w:t>
      </w:r>
      <w:proofErr w:type="spellStart"/>
      <w:r w:rsidRPr="00D33A00">
        <w:rPr>
          <w:rFonts w:ascii="Arial" w:hAnsi="Arial" w:cs="Arial"/>
          <w:sz w:val="22"/>
        </w:rPr>
        <w:t>MediDirect</w:t>
      </w:r>
      <w:proofErr w:type="spellEnd"/>
      <w:r w:rsidRPr="00D33A00">
        <w:rPr>
          <w:rFonts w:ascii="Arial" w:hAnsi="Arial" w:cs="Arial"/>
          <w:sz w:val="22"/>
        </w:rPr>
        <w:t xml:space="preserve"> UK. Moreover, benchmarking will be done between the proposed service and the other digital pharmacies available. The last step was carried out by using VRIO to determine if the resources would provide a sustainable competitive </w:t>
      </w:r>
      <w:proofErr w:type="gramStart"/>
      <w:r w:rsidRPr="00D33A00">
        <w:rPr>
          <w:rFonts w:ascii="Arial" w:hAnsi="Arial" w:cs="Arial"/>
          <w:sz w:val="22"/>
        </w:rPr>
        <w:t>advantage, and</w:t>
      </w:r>
      <w:proofErr w:type="gramEnd"/>
      <w:r w:rsidRPr="00D33A00">
        <w:rPr>
          <w:rFonts w:ascii="Arial" w:hAnsi="Arial" w:cs="Arial"/>
          <w:sz w:val="22"/>
        </w:rPr>
        <w:t xml:space="preserve"> then using the business model canvas for value proposition and finally 7Ps to translate the proposition to marketing strategy. This integration of models helps in strengthening the strategic consistency and is supported by evidence-based feasibility judgments. </w:t>
      </w:r>
    </w:p>
    <w:p w14:paraId="572CA89C" w14:textId="77777777" w:rsidR="00D33A00" w:rsidRPr="00D33A00" w:rsidRDefault="00D33A00" w:rsidP="00D33A00">
      <w:pPr>
        <w:pStyle w:val="Heading2"/>
        <w:spacing w:before="240" w:after="240"/>
        <w:rPr>
          <w:rFonts w:ascii="Arial" w:hAnsi="Arial" w:cs="Arial"/>
          <w:sz w:val="22"/>
          <w:szCs w:val="22"/>
        </w:rPr>
      </w:pPr>
      <w:bookmarkStart w:id="40" w:name="_Toc237276749"/>
      <w:r w:rsidRPr="00D33A00">
        <w:rPr>
          <w:rFonts w:ascii="Arial" w:hAnsi="Arial" w:cs="Arial"/>
          <w:sz w:val="22"/>
          <w:szCs w:val="22"/>
        </w:rPr>
        <w:t>4.6 Limitations and Ethical Considerations</w:t>
      </w:r>
      <w:bookmarkEnd w:id="40"/>
      <w:r w:rsidRPr="00D33A00">
        <w:rPr>
          <w:rFonts w:ascii="Arial" w:hAnsi="Arial" w:cs="Arial"/>
          <w:sz w:val="22"/>
          <w:szCs w:val="22"/>
        </w:rPr>
        <w:tab/>
      </w:r>
    </w:p>
    <w:p w14:paraId="674D3C11" w14:textId="77777777" w:rsidR="00D33A00" w:rsidRPr="00D33A00" w:rsidRDefault="00D33A00" w:rsidP="00D33A00">
      <w:pPr>
        <w:rPr>
          <w:rFonts w:ascii="Arial" w:hAnsi="Arial" w:cs="Arial"/>
          <w:sz w:val="22"/>
        </w:rPr>
      </w:pPr>
      <w:r w:rsidRPr="00D33A00">
        <w:rPr>
          <w:rFonts w:ascii="Arial" w:hAnsi="Arial" w:cs="Arial"/>
          <w:sz w:val="22"/>
        </w:rPr>
        <w:t xml:space="preserve">There are several limitations to the analysis. The first is that the use of secondary evidence limits the ability to understand the experience of patients, pharmacists, and other interested parties as no interviews, questionnaires or focus groups were conducted. Secondly, the data for competitors is mostly publicly available data and thus cannot reveal internal cost information, performance statistics, strategic goals or any constraints on operations. Lastly, healthcare technology, regulation and the market environment can develop very quickly, and there may be a risk of evidence becoming outdated. </w:t>
      </w:r>
    </w:p>
    <w:p w14:paraId="19063863" w14:textId="77777777" w:rsidR="00D33A00" w:rsidRPr="00D33A00" w:rsidRDefault="00D33A00" w:rsidP="00D33A00">
      <w:pPr>
        <w:rPr>
          <w:rFonts w:ascii="Arial" w:hAnsi="Arial" w:cs="Arial"/>
          <w:sz w:val="22"/>
        </w:rPr>
      </w:pPr>
      <w:r w:rsidRPr="00D33A00">
        <w:rPr>
          <w:rFonts w:ascii="Arial" w:hAnsi="Arial" w:cs="Arial"/>
          <w:sz w:val="22"/>
        </w:rPr>
        <w:t>Thus, industry and company evidence were cross-referenced against academic, governmental, regulatory and industry evidence to increase reliability. Financial assumptions have an element of uncertainty since revenues, costs and customer acceptance have yet to be validated through trade. Moreover, the research is done in an ethical manner as no personally identifiable information about patients and pharmacists is collected in it and no clinical recommendations are being made. Sources are treated in an ethical manner, and customer information is analysed carefully. Further, any future platform working with health information would need to have privacy controls.</w:t>
      </w:r>
    </w:p>
    <w:p w14:paraId="2B16260D" w14:textId="77777777" w:rsidR="00D33A00" w:rsidRPr="00D33A00" w:rsidRDefault="00D33A00" w:rsidP="008806D6">
      <w:pPr>
        <w:rPr>
          <w:rFonts w:ascii="Arial" w:hAnsi="Arial" w:cs="Arial"/>
          <w:sz w:val="22"/>
          <w:lang w:val="en-US"/>
        </w:rPr>
      </w:pPr>
    </w:p>
    <w:p w14:paraId="09D827D9" w14:textId="4ECD268A" w:rsidR="00C91C1B" w:rsidRPr="00D33A00" w:rsidRDefault="00C91C1B" w:rsidP="008806D6">
      <w:pPr>
        <w:rPr>
          <w:rFonts w:ascii="Arial" w:hAnsi="Arial" w:cs="Arial"/>
          <w:sz w:val="22"/>
          <w:lang w:val="en-US"/>
        </w:rPr>
      </w:pPr>
    </w:p>
    <w:p w14:paraId="1EBEC0CE" w14:textId="77777777" w:rsidR="00C91C1B" w:rsidRPr="00F3389B" w:rsidRDefault="00C91C1B" w:rsidP="008806D6">
      <w:pPr>
        <w:rPr>
          <w:rFonts w:ascii="Arial" w:hAnsi="Arial" w:cs="Arial"/>
          <w:sz w:val="22"/>
          <w:lang w:val="en-US"/>
        </w:rPr>
      </w:pPr>
    </w:p>
    <w:p w14:paraId="75991CD6" w14:textId="77777777" w:rsidR="00C91C1B" w:rsidRPr="00F3389B" w:rsidRDefault="00C91C1B" w:rsidP="008806D6">
      <w:pPr>
        <w:rPr>
          <w:rFonts w:ascii="Arial" w:hAnsi="Arial" w:cs="Arial"/>
          <w:sz w:val="22"/>
          <w:lang w:val="en-US"/>
        </w:rPr>
      </w:pPr>
    </w:p>
    <w:p w14:paraId="4D1214C6" w14:textId="77777777" w:rsidR="00F3389B" w:rsidRDefault="00F3389B" w:rsidP="008806D6">
      <w:pPr>
        <w:rPr>
          <w:rFonts w:ascii="Arial" w:hAnsi="Arial" w:cs="Arial"/>
          <w:sz w:val="22"/>
          <w:lang w:val="en-US"/>
        </w:rPr>
      </w:pPr>
    </w:p>
    <w:p w14:paraId="10AF637C" w14:textId="77777777" w:rsidR="00F3389B" w:rsidRDefault="00F3389B" w:rsidP="008806D6">
      <w:pPr>
        <w:rPr>
          <w:rFonts w:ascii="Arial" w:hAnsi="Arial" w:cs="Arial"/>
          <w:sz w:val="22"/>
          <w:lang w:val="en-US"/>
        </w:rPr>
      </w:pPr>
    </w:p>
    <w:p w14:paraId="0CFF8919" w14:textId="77777777" w:rsidR="00F3389B" w:rsidRDefault="00F3389B" w:rsidP="008806D6">
      <w:pPr>
        <w:rPr>
          <w:rFonts w:ascii="Arial" w:hAnsi="Arial" w:cs="Arial"/>
          <w:sz w:val="22"/>
          <w:lang w:val="en-US"/>
        </w:rPr>
      </w:pPr>
    </w:p>
    <w:p w14:paraId="7381C99F" w14:textId="77777777" w:rsidR="00F3389B" w:rsidRDefault="00F3389B" w:rsidP="008806D6">
      <w:pPr>
        <w:rPr>
          <w:rFonts w:ascii="Arial" w:hAnsi="Arial" w:cs="Arial"/>
          <w:sz w:val="22"/>
          <w:lang w:val="en-US"/>
        </w:rPr>
      </w:pPr>
    </w:p>
    <w:p w14:paraId="6505B1F2" w14:textId="77777777" w:rsidR="00F3389B" w:rsidRDefault="00F3389B" w:rsidP="008806D6">
      <w:pPr>
        <w:rPr>
          <w:rFonts w:ascii="Arial" w:hAnsi="Arial" w:cs="Arial"/>
          <w:sz w:val="22"/>
          <w:lang w:val="en-US"/>
        </w:rPr>
      </w:pPr>
    </w:p>
    <w:p w14:paraId="5D1D8122" w14:textId="77777777" w:rsidR="00F3389B" w:rsidRDefault="00F3389B" w:rsidP="008806D6">
      <w:pPr>
        <w:rPr>
          <w:rFonts w:ascii="Arial" w:hAnsi="Arial" w:cs="Arial"/>
          <w:sz w:val="22"/>
          <w:lang w:val="en-US"/>
        </w:rPr>
      </w:pPr>
    </w:p>
    <w:p w14:paraId="40F7596D" w14:textId="77777777" w:rsidR="00F3389B" w:rsidRDefault="00F3389B" w:rsidP="008806D6">
      <w:pPr>
        <w:rPr>
          <w:rFonts w:ascii="Arial" w:hAnsi="Arial" w:cs="Arial"/>
          <w:sz w:val="22"/>
          <w:lang w:val="en-US"/>
        </w:rPr>
      </w:pPr>
    </w:p>
    <w:p w14:paraId="6E553A85" w14:textId="4FEFE37F" w:rsidR="00C91C1B" w:rsidRPr="00F3389B" w:rsidRDefault="00C91C1B" w:rsidP="008806D6">
      <w:pPr>
        <w:rPr>
          <w:rFonts w:ascii="Arial" w:hAnsi="Arial" w:cs="Arial"/>
          <w:sz w:val="22"/>
          <w:lang w:val="en-US"/>
        </w:rPr>
      </w:pPr>
      <w:proofErr w:type="spellStart"/>
      <w:r w:rsidRPr="00F3389B">
        <w:rPr>
          <w:rFonts w:ascii="Arial" w:hAnsi="Arial" w:cs="Arial"/>
          <w:sz w:val="22"/>
          <w:lang w:val="en-US"/>
        </w:rPr>
        <w:t>Refrences</w:t>
      </w:r>
      <w:proofErr w:type="spellEnd"/>
    </w:p>
    <w:p w14:paraId="0DE327AE" w14:textId="77777777" w:rsidR="00D04963" w:rsidRPr="00F3389B" w:rsidRDefault="00D04963" w:rsidP="00D04963">
      <w:pPr>
        <w:rPr>
          <w:rFonts w:ascii="Arial" w:hAnsi="Arial" w:cs="Arial"/>
          <w:sz w:val="22"/>
          <w:lang w:val="en-US"/>
        </w:rPr>
      </w:pPr>
      <w:r w:rsidRPr="00F3389B">
        <w:rPr>
          <w:rFonts w:ascii="Arial" w:hAnsi="Arial" w:cs="Arial"/>
          <w:sz w:val="22"/>
        </w:rPr>
        <w:t xml:space="preserve">Digital NHS (2026) </w:t>
      </w:r>
      <w:r w:rsidRPr="00F3389B">
        <w:rPr>
          <w:rFonts w:ascii="Arial" w:hAnsi="Arial" w:cs="Arial"/>
          <w:sz w:val="22"/>
          <w:lang w:val="en-US"/>
        </w:rPr>
        <w:t xml:space="preserve">NHS App Management Information - June 2026. [Online]. Available at: </w:t>
      </w:r>
      <w:hyperlink r:id="rId8" w:history="1">
        <w:r w:rsidRPr="00F3389B">
          <w:rPr>
            <w:rStyle w:val="Hyperlink"/>
            <w:rFonts w:ascii="Arial" w:hAnsi="Arial" w:cs="Arial"/>
            <w:color w:val="auto"/>
            <w:sz w:val="22"/>
            <w:lang w:val="en-US"/>
          </w:rPr>
          <w:t>https://digital.nhs.uk/data-and-information/publications/statistical/nhs-app-statistics/june-2026</w:t>
        </w:r>
      </w:hyperlink>
      <w:r w:rsidRPr="00F3389B">
        <w:rPr>
          <w:rFonts w:ascii="Arial" w:hAnsi="Arial" w:cs="Arial"/>
          <w:sz w:val="22"/>
          <w:lang w:val="en-US"/>
        </w:rPr>
        <w:t xml:space="preserve">. (Accessed on: 8 Aug 2026). </w:t>
      </w:r>
    </w:p>
    <w:p w14:paraId="79501130" w14:textId="77777777" w:rsidR="00D04963" w:rsidRPr="00F3389B" w:rsidRDefault="00D04963" w:rsidP="00D04963">
      <w:pPr>
        <w:rPr>
          <w:rFonts w:ascii="Arial" w:hAnsi="Arial" w:cs="Arial"/>
          <w:sz w:val="22"/>
          <w:lang w:val="en-US"/>
        </w:rPr>
      </w:pPr>
      <w:r w:rsidRPr="00F3389B">
        <w:rPr>
          <w:rFonts w:ascii="Arial" w:hAnsi="Arial" w:cs="Arial"/>
          <w:sz w:val="22"/>
        </w:rPr>
        <w:t xml:space="preserve">NHS England (2025) </w:t>
      </w:r>
      <w:r w:rsidRPr="00F3389B">
        <w:rPr>
          <w:rFonts w:ascii="Arial" w:hAnsi="Arial" w:cs="Arial"/>
          <w:sz w:val="22"/>
          <w:lang w:val="en-US"/>
        </w:rPr>
        <w:t xml:space="preserve">Electronic prescription service (EPS). </w:t>
      </w:r>
      <w:r w:rsidRPr="00F3389B">
        <w:rPr>
          <w:rFonts w:ascii="Arial" w:hAnsi="Arial" w:cs="Arial"/>
          <w:kern w:val="0"/>
          <w:sz w:val="22"/>
          <w:lang w:val="en-US"/>
          <w14:ligatures w14:val="none"/>
        </w:rPr>
        <w:t xml:space="preserve">[Online]. Available at: </w:t>
      </w:r>
      <w:hyperlink r:id="rId9" w:history="1">
        <w:r w:rsidRPr="00F3389B">
          <w:rPr>
            <w:rStyle w:val="Hyperlink"/>
            <w:rFonts w:ascii="Arial" w:hAnsi="Arial" w:cs="Arial"/>
            <w:color w:val="auto"/>
            <w:kern w:val="0"/>
            <w:sz w:val="22"/>
            <w:lang w:val="en-US"/>
            <w14:ligatures w14:val="none"/>
          </w:rPr>
          <w:t>https://www.england.nhs.uk/long-read/electronic-prescription-service-eps</w:t>
        </w:r>
      </w:hyperlink>
      <w:r w:rsidRPr="00F3389B">
        <w:rPr>
          <w:rFonts w:ascii="Arial" w:hAnsi="Arial" w:cs="Arial"/>
          <w:kern w:val="0"/>
          <w:sz w:val="22"/>
          <w:lang w:val="en-US"/>
          <w14:ligatures w14:val="none"/>
        </w:rPr>
        <w:t xml:space="preserve">. (Accessed on: 8 Aug 2026). </w:t>
      </w:r>
    </w:p>
    <w:p w14:paraId="2677F000" w14:textId="77777777" w:rsidR="00D04963" w:rsidRPr="00F3389B" w:rsidRDefault="00D04963" w:rsidP="00D04963">
      <w:pPr>
        <w:rPr>
          <w:rFonts w:ascii="Arial" w:hAnsi="Arial" w:cs="Arial"/>
          <w:sz w:val="22"/>
          <w:lang w:val="en-US"/>
        </w:rPr>
      </w:pPr>
      <w:r w:rsidRPr="00F3389B">
        <w:rPr>
          <w:rFonts w:ascii="Arial" w:hAnsi="Arial" w:cs="Arial"/>
          <w:sz w:val="22"/>
          <w:lang w:val="en-US"/>
        </w:rPr>
        <w:t xml:space="preserve">ONS (2025) </w:t>
      </w:r>
      <w:r w:rsidRPr="00F3389B">
        <w:rPr>
          <w:rFonts w:ascii="Arial" w:hAnsi="Arial" w:cs="Arial"/>
          <w:sz w:val="22"/>
        </w:rPr>
        <w:t xml:space="preserve">Population aged 65 and over. </w:t>
      </w:r>
      <w:r w:rsidRPr="00F3389B">
        <w:rPr>
          <w:rFonts w:ascii="Arial" w:hAnsi="Arial" w:cs="Arial"/>
          <w:sz w:val="22"/>
          <w:lang w:val="en-US"/>
        </w:rPr>
        <w:t xml:space="preserve">[Online]. Available at: </w:t>
      </w:r>
      <w:hyperlink r:id="rId10" w:history="1">
        <w:r w:rsidRPr="00F3389B">
          <w:rPr>
            <w:rStyle w:val="Hyperlink"/>
            <w:rFonts w:ascii="Arial" w:hAnsi="Arial" w:cs="Arial"/>
            <w:color w:val="auto"/>
            <w:sz w:val="22"/>
            <w:lang w:val="en-US"/>
          </w:rPr>
          <w:t>https://www.ons.gov.uk/explore-local-statistics/indicators/percentage-population-aged-65</w:t>
        </w:r>
      </w:hyperlink>
      <w:r w:rsidRPr="00F3389B">
        <w:rPr>
          <w:rFonts w:ascii="Arial" w:hAnsi="Arial" w:cs="Arial"/>
          <w:sz w:val="22"/>
          <w:lang w:val="en-US"/>
        </w:rPr>
        <w:t xml:space="preserve">. (Accessed on: 8 Aug 2026). </w:t>
      </w:r>
    </w:p>
    <w:p w14:paraId="47E7A956" w14:textId="77777777" w:rsidR="00D04963" w:rsidRPr="00F3389B" w:rsidRDefault="00D04963" w:rsidP="00D04963">
      <w:pPr>
        <w:rPr>
          <w:rFonts w:ascii="Arial" w:hAnsi="Arial" w:cs="Arial"/>
          <w:sz w:val="22"/>
          <w:lang w:val="en-US"/>
        </w:rPr>
      </w:pPr>
      <w:r w:rsidRPr="00F3389B">
        <w:rPr>
          <w:rFonts w:ascii="Arial" w:hAnsi="Arial" w:cs="Arial"/>
          <w:sz w:val="22"/>
        </w:rPr>
        <w:t xml:space="preserve">NHS England (2024) </w:t>
      </w:r>
      <w:r w:rsidRPr="00F3389B">
        <w:rPr>
          <w:rFonts w:ascii="Arial" w:hAnsi="Arial" w:cs="Arial"/>
          <w:sz w:val="22"/>
          <w:lang w:val="en-US"/>
        </w:rPr>
        <w:t xml:space="preserve">Digital prescriptions go live in NHS App. </w:t>
      </w:r>
      <w:r w:rsidRPr="00F3389B">
        <w:rPr>
          <w:rFonts w:ascii="Arial" w:hAnsi="Arial" w:cs="Arial"/>
          <w:kern w:val="0"/>
          <w:sz w:val="22"/>
          <w:lang w:val="en-US"/>
          <w14:ligatures w14:val="none"/>
        </w:rPr>
        <w:t xml:space="preserve">[Online]. Available at: </w:t>
      </w:r>
      <w:hyperlink r:id="rId11" w:history="1">
        <w:r w:rsidRPr="00F3389B">
          <w:rPr>
            <w:rStyle w:val="Hyperlink"/>
            <w:rFonts w:ascii="Arial" w:hAnsi="Arial" w:cs="Arial"/>
            <w:color w:val="auto"/>
            <w:kern w:val="0"/>
            <w:sz w:val="22"/>
            <w:lang w:val="en-US"/>
            <w14:ligatures w14:val="none"/>
          </w:rPr>
          <w:t>https://www.england.nhs.uk/2024/01/digital-prescriptions-go-live-in-nhs-app</w:t>
        </w:r>
      </w:hyperlink>
      <w:r w:rsidRPr="00F3389B">
        <w:rPr>
          <w:rFonts w:ascii="Arial" w:hAnsi="Arial" w:cs="Arial"/>
          <w:kern w:val="0"/>
          <w:sz w:val="22"/>
          <w:lang w:val="en-US"/>
          <w14:ligatures w14:val="none"/>
        </w:rPr>
        <w:t xml:space="preserve">. (Accessed on: 8 Aug 2026). </w:t>
      </w:r>
    </w:p>
    <w:p w14:paraId="787EE51C" w14:textId="77777777" w:rsidR="00D04963" w:rsidRDefault="00D04963" w:rsidP="00D04963">
      <w:pPr>
        <w:rPr>
          <w:rFonts w:ascii="Arial" w:hAnsi="Arial" w:cs="Arial"/>
          <w:sz w:val="22"/>
          <w:lang w:val="en-US"/>
        </w:rPr>
      </w:pPr>
      <w:r w:rsidRPr="00F3389B">
        <w:rPr>
          <w:rFonts w:ascii="Arial" w:hAnsi="Arial" w:cs="Arial"/>
          <w:sz w:val="22"/>
        </w:rPr>
        <w:t xml:space="preserve">Digital NHS (2026) </w:t>
      </w:r>
      <w:r w:rsidRPr="00F3389B">
        <w:rPr>
          <w:rFonts w:ascii="Arial" w:hAnsi="Arial" w:cs="Arial"/>
          <w:sz w:val="22"/>
          <w:lang w:val="en-US"/>
        </w:rPr>
        <w:t xml:space="preserve">NHS App Management Information - June 2026. [Online]. Available at: </w:t>
      </w:r>
      <w:hyperlink r:id="rId12" w:history="1">
        <w:r w:rsidRPr="00F3389B">
          <w:rPr>
            <w:rStyle w:val="Hyperlink"/>
            <w:rFonts w:ascii="Arial" w:hAnsi="Arial" w:cs="Arial"/>
            <w:color w:val="auto"/>
            <w:sz w:val="22"/>
            <w:lang w:val="en-US"/>
          </w:rPr>
          <w:t>https://digital.nhs.uk/data-and-information/publications/statistical/nhs-app-statistics/june-2026</w:t>
        </w:r>
      </w:hyperlink>
      <w:r w:rsidRPr="00F3389B">
        <w:rPr>
          <w:rFonts w:ascii="Arial" w:hAnsi="Arial" w:cs="Arial"/>
          <w:sz w:val="22"/>
          <w:lang w:val="en-US"/>
        </w:rPr>
        <w:t xml:space="preserve">. (Accessed on: 8 Aug 2026). </w:t>
      </w:r>
    </w:p>
    <w:p w14:paraId="0AC41F29" w14:textId="77777777" w:rsidR="00D33A00" w:rsidRPr="00401C2C" w:rsidRDefault="00D33A00" w:rsidP="00D33A00">
      <w:pPr>
        <w:rPr>
          <w:rFonts w:cs="Times New Roman"/>
          <w:szCs w:val="24"/>
        </w:rPr>
      </w:pPr>
      <w:r w:rsidRPr="00401C2C">
        <w:rPr>
          <w:rFonts w:cs="Times New Roman"/>
          <w:szCs w:val="24"/>
        </w:rPr>
        <w:t xml:space="preserve">Rosenlund, M., Kinnunen, U.M. and </w:t>
      </w:r>
      <w:proofErr w:type="spellStart"/>
      <w:r w:rsidRPr="00401C2C">
        <w:rPr>
          <w:rFonts w:cs="Times New Roman"/>
          <w:szCs w:val="24"/>
        </w:rPr>
        <w:t>Saranto</w:t>
      </w:r>
      <w:proofErr w:type="spellEnd"/>
      <w:r w:rsidRPr="00401C2C">
        <w:rPr>
          <w:rFonts w:cs="Times New Roman"/>
          <w:szCs w:val="24"/>
        </w:rPr>
        <w:t>, K. (2023) The use of digital health services among patients and citizens living at home: scoping review. </w:t>
      </w:r>
      <w:r w:rsidRPr="00401C2C">
        <w:rPr>
          <w:rFonts w:cs="Times New Roman"/>
          <w:i/>
          <w:iCs/>
          <w:szCs w:val="24"/>
        </w:rPr>
        <w:t>Journal of Medical Internet Research</w:t>
      </w:r>
      <w:r w:rsidRPr="00401C2C">
        <w:rPr>
          <w:rFonts w:cs="Times New Roman"/>
          <w:szCs w:val="24"/>
        </w:rPr>
        <w:t>, </w:t>
      </w:r>
      <w:r w:rsidRPr="00401C2C">
        <w:rPr>
          <w:rFonts w:cs="Times New Roman"/>
          <w:i/>
          <w:iCs/>
          <w:szCs w:val="24"/>
        </w:rPr>
        <w:t>25</w:t>
      </w:r>
      <w:r w:rsidRPr="00401C2C">
        <w:rPr>
          <w:rFonts w:cs="Times New Roman"/>
          <w:szCs w:val="24"/>
        </w:rPr>
        <w:t>, p. e44711.</w:t>
      </w:r>
    </w:p>
    <w:p w14:paraId="20EC1468" w14:textId="77777777" w:rsidR="00D33A00" w:rsidRPr="00401C2C" w:rsidRDefault="00D33A00" w:rsidP="00D33A00">
      <w:pPr>
        <w:rPr>
          <w:rFonts w:cs="Times New Roman"/>
          <w:szCs w:val="24"/>
        </w:rPr>
      </w:pPr>
      <w:proofErr w:type="spellStart"/>
      <w:r w:rsidRPr="00401C2C">
        <w:rPr>
          <w:rFonts w:cs="Times New Roman"/>
          <w:szCs w:val="24"/>
        </w:rPr>
        <w:t>Schutselaars</w:t>
      </w:r>
      <w:proofErr w:type="spellEnd"/>
      <w:r w:rsidRPr="00401C2C">
        <w:rPr>
          <w:rFonts w:cs="Times New Roman"/>
          <w:szCs w:val="24"/>
        </w:rPr>
        <w:t xml:space="preserve">, J., Romme, A.G.L., Bell, J., </w:t>
      </w:r>
      <w:proofErr w:type="spellStart"/>
      <w:r w:rsidRPr="00401C2C">
        <w:rPr>
          <w:rFonts w:cs="Times New Roman"/>
          <w:szCs w:val="24"/>
        </w:rPr>
        <w:t>Bobelyn</w:t>
      </w:r>
      <w:proofErr w:type="spellEnd"/>
      <w:r w:rsidRPr="00401C2C">
        <w:rPr>
          <w:rFonts w:cs="Times New Roman"/>
          <w:szCs w:val="24"/>
        </w:rPr>
        <w:t>, A.S. and van Scheijndel, R. (2023) Designing and testing a tool that connects the value proposition of deep-tech ventures to SDGs. </w:t>
      </w:r>
      <w:r w:rsidRPr="00401C2C">
        <w:rPr>
          <w:rFonts w:cs="Times New Roman"/>
          <w:i/>
          <w:iCs/>
          <w:szCs w:val="24"/>
        </w:rPr>
        <w:t>Designs</w:t>
      </w:r>
      <w:r w:rsidRPr="00401C2C">
        <w:rPr>
          <w:rFonts w:cs="Times New Roman"/>
          <w:szCs w:val="24"/>
        </w:rPr>
        <w:t>, </w:t>
      </w:r>
      <w:r w:rsidRPr="00401C2C">
        <w:rPr>
          <w:rFonts w:cs="Times New Roman"/>
          <w:i/>
          <w:iCs/>
          <w:szCs w:val="24"/>
        </w:rPr>
        <w:t>7</w:t>
      </w:r>
      <w:r w:rsidRPr="00401C2C">
        <w:rPr>
          <w:rFonts w:cs="Times New Roman"/>
          <w:szCs w:val="24"/>
        </w:rPr>
        <w:t>(2), p. 50.</w:t>
      </w:r>
    </w:p>
    <w:p w14:paraId="1BD7A035" w14:textId="77777777" w:rsidR="00D33A00" w:rsidRPr="00401C2C" w:rsidRDefault="00D33A00" w:rsidP="00D33A00">
      <w:pPr>
        <w:rPr>
          <w:rFonts w:cs="Times New Roman"/>
          <w:szCs w:val="24"/>
        </w:rPr>
      </w:pPr>
      <w:proofErr w:type="spellStart"/>
      <w:r w:rsidRPr="00401C2C">
        <w:rPr>
          <w:rFonts w:cs="Times New Roman"/>
          <w:szCs w:val="24"/>
        </w:rPr>
        <w:t>Stoumpos</w:t>
      </w:r>
      <w:proofErr w:type="spellEnd"/>
      <w:r w:rsidRPr="00401C2C">
        <w:rPr>
          <w:rFonts w:cs="Times New Roman"/>
          <w:szCs w:val="24"/>
        </w:rPr>
        <w:t xml:space="preserve">, A.I., Kitsios, F. and </w:t>
      </w:r>
      <w:proofErr w:type="spellStart"/>
      <w:r w:rsidRPr="00401C2C">
        <w:rPr>
          <w:rFonts w:cs="Times New Roman"/>
          <w:szCs w:val="24"/>
        </w:rPr>
        <w:t>Talias</w:t>
      </w:r>
      <w:proofErr w:type="spellEnd"/>
      <w:r w:rsidRPr="00401C2C">
        <w:rPr>
          <w:rFonts w:cs="Times New Roman"/>
          <w:szCs w:val="24"/>
        </w:rPr>
        <w:t>, M.A. (2023) Digital transformation in healthcare: technology acceptance and its applications. </w:t>
      </w:r>
      <w:r w:rsidRPr="00401C2C">
        <w:rPr>
          <w:rFonts w:cs="Times New Roman"/>
          <w:i/>
          <w:iCs/>
          <w:szCs w:val="24"/>
        </w:rPr>
        <w:t>International journal of environmental research and public health</w:t>
      </w:r>
      <w:r w:rsidRPr="00401C2C">
        <w:rPr>
          <w:rFonts w:cs="Times New Roman"/>
          <w:szCs w:val="24"/>
        </w:rPr>
        <w:t>, </w:t>
      </w:r>
      <w:r w:rsidRPr="00401C2C">
        <w:rPr>
          <w:rFonts w:cs="Times New Roman"/>
          <w:i/>
          <w:iCs/>
          <w:szCs w:val="24"/>
        </w:rPr>
        <w:t>20</w:t>
      </w:r>
      <w:r w:rsidRPr="00401C2C">
        <w:rPr>
          <w:rFonts w:cs="Times New Roman"/>
          <w:szCs w:val="24"/>
        </w:rPr>
        <w:t>(4), p.3407.</w:t>
      </w:r>
    </w:p>
    <w:p w14:paraId="3A29D1F5" w14:textId="77777777" w:rsidR="00D33A00" w:rsidRPr="00401C2C" w:rsidRDefault="00D33A00" w:rsidP="00D33A00">
      <w:pPr>
        <w:rPr>
          <w:rFonts w:cs="Times New Roman"/>
          <w:szCs w:val="24"/>
        </w:rPr>
      </w:pPr>
      <w:proofErr w:type="spellStart"/>
      <w:r w:rsidRPr="00401C2C">
        <w:rPr>
          <w:rFonts w:cs="Times New Roman"/>
          <w:szCs w:val="24"/>
        </w:rPr>
        <w:t>Almeman</w:t>
      </w:r>
      <w:proofErr w:type="spellEnd"/>
      <w:r w:rsidRPr="00401C2C">
        <w:rPr>
          <w:rFonts w:cs="Times New Roman"/>
          <w:szCs w:val="24"/>
        </w:rPr>
        <w:t>, A. (2024) The digital transformation in pharmacy: embracing online platforms and the cosmeceutical paradigm shift. </w:t>
      </w:r>
      <w:r w:rsidRPr="00401C2C">
        <w:rPr>
          <w:rFonts w:cs="Times New Roman"/>
          <w:i/>
          <w:iCs/>
          <w:szCs w:val="24"/>
        </w:rPr>
        <w:t>Journal of Health, Population and Nutrition</w:t>
      </w:r>
      <w:r w:rsidRPr="00401C2C">
        <w:rPr>
          <w:rFonts w:cs="Times New Roman"/>
          <w:szCs w:val="24"/>
        </w:rPr>
        <w:t>, </w:t>
      </w:r>
      <w:r w:rsidRPr="00401C2C">
        <w:rPr>
          <w:rFonts w:cs="Times New Roman"/>
          <w:i/>
          <w:iCs/>
          <w:szCs w:val="24"/>
        </w:rPr>
        <w:t>43</w:t>
      </w:r>
      <w:r w:rsidRPr="00401C2C">
        <w:rPr>
          <w:rFonts w:cs="Times New Roman"/>
          <w:szCs w:val="24"/>
        </w:rPr>
        <w:t>(1), p. 60.</w:t>
      </w:r>
    </w:p>
    <w:p w14:paraId="716864C7" w14:textId="77777777" w:rsidR="00D33A00" w:rsidRPr="00401C2C" w:rsidRDefault="00D33A00" w:rsidP="00D33A00">
      <w:pPr>
        <w:rPr>
          <w:rFonts w:cs="Times New Roman"/>
          <w:szCs w:val="24"/>
        </w:rPr>
      </w:pPr>
      <w:proofErr w:type="spellStart"/>
      <w:r w:rsidRPr="00401C2C">
        <w:rPr>
          <w:rFonts w:cs="Times New Roman"/>
          <w:szCs w:val="24"/>
        </w:rPr>
        <w:t>Ghabban</w:t>
      </w:r>
      <w:proofErr w:type="spellEnd"/>
      <w:r w:rsidRPr="00401C2C">
        <w:rPr>
          <w:rFonts w:cs="Times New Roman"/>
          <w:szCs w:val="24"/>
        </w:rPr>
        <w:t>, M. (2025) The impact of marketing mix (7ps) on customer satisfaction in the healthcare sector: A study of demographic and professional correlations. </w:t>
      </w:r>
      <w:r w:rsidRPr="00401C2C">
        <w:rPr>
          <w:rFonts w:cs="Times New Roman"/>
          <w:i/>
          <w:iCs/>
          <w:szCs w:val="24"/>
        </w:rPr>
        <w:t>International Journal of Healthcare Information Systems and Informatics (IJHISI)</w:t>
      </w:r>
      <w:r w:rsidRPr="00401C2C">
        <w:rPr>
          <w:rFonts w:cs="Times New Roman"/>
          <w:szCs w:val="24"/>
        </w:rPr>
        <w:t>, </w:t>
      </w:r>
      <w:r w:rsidRPr="00401C2C">
        <w:rPr>
          <w:rFonts w:cs="Times New Roman"/>
          <w:i/>
          <w:iCs/>
          <w:szCs w:val="24"/>
        </w:rPr>
        <w:t>20</w:t>
      </w:r>
      <w:r w:rsidRPr="00401C2C">
        <w:rPr>
          <w:rFonts w:cs="Times New Roman"/>
          <w:szCs w:val="24"/>
        </w:rPr>
        <w:t>(1), pp. 1-30.</w:t>
      </w:r>
    </w:p>
    <w:p w14:paraId="4CEF1470" w14:textId="77777777" w:rsidR="00D33A00" w:rsidRPr="00401C2C" w:rsidRDefault="00D33A00" w:rsidP="00D33A00">
      <w:pPr>
        <w:rPr>
          <w:rFonts w:cs="Times New Roman"/>
          <w:szCs w:val="24"/>
        </w:rPr>
      </w:pPr>
      <w:r w:rsidRPr="00401C2C">
        <w:rPr>
          <w:rFonts w:cs="Times New Roman"/>
          <w:szCs w:val="24"/>
        </w:rPr>
        <w:t>Moon, Z. and Walsh, J., (2025) Digital interventions in medication adherence: a narrative review of current evidence and challenges. </w:t>
      </w:r>
      <w:r w:rsidRPr="00401C2C">
        <w:rPr>
          <w:rFonts w:cs="Times New Roman"/>
          <w:i/>
          <w:iCs/>
          <w:szCs w:val="24"/>
        </w:rPr>
        <w:t>Frontiers in pharmacology</w:t>
      </w:r>
      <w:r w:rsidRPr="00401C2C">
        <w:rPr>
          <w:rFonts w:cs="Times New Roman"/>
          <w:szCs w:val="24"/>
        </w:rPr>
        <w:t>, </w:t>
      </w:r>
      <w:r w:rsidRPr="00401C2C">
        <w:rPr>
          <w:rFonts w:cs="Times New Roman"/>
          <w:i/>
          <w:iCs/>
          <w:szCs w:val="24"/>
        </w:rPr>
        <w:t>16</w:t>
      </w:r>
      <w:r w:rsidRPr="00401C2C">
        <w:rPr>
          <w:rFonts w:cs="Times New Roman"/>
          <w:szCs w:val="24"/>
        </w:rPr>
        <w:t xml:space="preserve">, p.1632474. </w:t>
      </w:r>
    </w:p>
    <w:p w14:paraId="0AEFE6FB" w14:textId="77777777" w:rsidR="00D33A00" w:rsidRDefault="00D33A00" w:rsidP="00D33A00">
      <w:pPr>
        <w:rPr>
          <w:rFonts w:cs="Times New Roman"/>
          <w:szCs w:val="24"/>
        </w:rPr>
      </w:pPr>
      <w:proofErr w:type="spellStart"/>
      <w:r w:rsidRPr="00401C2C">
        <w:rPr>
          <w:rFonts w:cs="Times New Roman"/>
          <w:szCs w:val="24"/>
        </w:rPr>
        <w:t>Willmington</w:t>
      </w:r>
      <w:proofErr w:type="spellEnd"/>
      <w:r w:rsidRPr="00401C2C">
        <w:rPr>
          <w:rFonts w:cs="Times New Roman"/>
          <w:szCs w:val="24"/>
        </w:rPr>
        <w:t xml:space="preserve">, C., Belardi, P., Murante, A.M. and </w:t>
      </w:r>
      <w:proofErr w:type="spellStart"/>
      <w:r w:rsidRPr="00401C2C">
        <w:rPr>
          <w:rFonts w:cs="Times New Roman"/>
          <w:szCs w:val="24"/>
        </w:rPr>
        <w:t>Vainieri</w:t>
      </w:r>
      <w:proofErr w:type="spellEnd"/>
      <w:r w:rsidRPr="00401C2C">
        <w:rPr>
          <w:rFonts w:cs="Times New Roman"/>
          <w:szCs w:val="24"/>
        </w:rPr>
        <w:t>, M. (2022) The contribution of benchmarking to quality improvement in healthcare. A systematic literature review. </w:t>
      </w:r>
      <w:r w:rsidRPr="00401C2C">
        <w:rPr>
          <w:rFonts w:cs="Times New Roman"/>
          <w:i/>
          <w:iCs/>
          <w:szCs w:val="24"/>
        </w:rPr>
        <w:t>BMC health services research</w:t>
      </w:r>
      <w:r w:rsidRPr="00401C2C">
        <w:rPr>
          <w:rFonts w:cs="Times New Roman"/>
          <w:szCs w:val="24"/>
        </w:rPr>
        <w:t>, </w:t>
      </w:r>
      <w:r w:rsidRPr="00401C2C">
        <w:rPr>
          <w:rFonts w:cs="Times New Roman"/>
          <w:i/>
          <w:iCs/>
          <w:szCs w:val="24"/>
        </w:rPr>
        <w:t>22</w:t>
      </w:r>
      <w:r w:rsidRPr="00401C2C">
        <w:rPr>
          <w:rFonts w:cs="Times New Roman"/>
          <w:szCs w:val="24"/>
        </w:rPr>
        <w:t>(1), p. 139.</w:t>
      </w:r>
    </w:p>
    <w:p w14:paraId="307CD9F1" w14:textId="77777777" w:rsidR="00D33A00" w:rsidRPr="00401C2C" w:rsidRDefault="00D33A00" w:rsidP="00D33A00">
      <w:pPr>
        <w:rPr>
          <w:rFonts w:cs="Times New Roman"/>
          <w:szCs w:val="24"/>
        </w:rPr>
      </w:pPr>
      <w:r w:rsidRPr="00401C2C">
        <w:rPr>
          <w:rFonts w:cs="Times New Roman"/>
          <w:szCs w:val="24"/>
        </w:rPr>
        <w:t xml:space="preserve">Puyt, R.W., Lie, F.B. and </w:t>
      </w:r>
      <w:proofErr w:type="spellStart"/>
      <w:r w:rsidRPr="00401C2C">
        <w:rPr>
          <w:rFonts w:cs="Times New Roman"/>
          <w:szCs w:val="24"/>
        </w:rPr>
        <w:t>Wilderom</w:t>
      </w:r>
      <w:proofErr w:type="spellEnd"/>
      <w:r w:rsidRPr="00401C2C">
        <w:rPr>
          <w:rFonts w:cs="Times New Roman"/>
          <w:szCs w:val="24"/>
        </w:rPr>
        <w:t>, C.P. (2023) The origins of SWOT analysis. </w:t>
      </w:r>
      <w:r w:rsidRPr="00401C2C">
        <w:rPr>
          <w:rFonts w:cs="Times New Roman"/>
          <w:i/>
          <w:iCs/>
          <w:szCs w:val="24"/>
        </w:rPr>
        <w:t>Long range planning</w:t>
      </w:r>
      <w:r w:rsidRPr="00401C2C">
        <w:rPr>
          <w:rFonts w:cs="Times New Roman"/>
          <w:szCs w:val="24"/>
        </w:rPr>
        <w:t>, </w:t>
      </w:r>
      <w:r w:rsidRPr="00401C2C">
        <w:rPr>
          <w:rFonts w:cs="Times New Roman"/>
          <w:i/>
          <w:iCs/>
          <w:szCs w:val="24"/>
        </w:rPr>
        <w:t>56</w:t>
      </w:r>
      <w:r w:rsidRPr="00401C2C">
        <w:rPr>
          <w:rFonts w:cs="Times New Roman"/>
          <w:szCs w:val="24"/>
        </w:rPr>
        <w:t>(3), p. 102304.</w:t>
      </w:r>
    </w:p>
    <w:p w14:paraId="40C1B337" w14:textId="77777777" w:rsidR="00D33A00" w:rsidRDefault="00D33A00" w:rsidP="00D33A00">
      <w:pPr>
        <w:rPr>
          <w:rFonts w:cs="Times New Roman"/>
          <w:szCs w:val="24"/>
        </w:rPr>
      </w:pPr>
      <w:r w:rsidRPr="00401C2C">
        <w:rPr>
          <w:rFonts w:cs="Times New Roman"/>
          <w:szCs w:val="24"/>
        </w:rPr>
        <w:t>Huang, H., Zhang, L., Yang, Y., Huang, L., Lu, X., Li, J., Yu, H., Cheng, S. and Xiao, J. (2024) Construction and application of medication reminder system: intelligent generation of universal medication schedule. </w:t>
      </w:r>
      <w:proofErr w:type="spellStart"/>
      <w:r w:rsidRPr="00401C2C">
        <w:rPr>
          <w:rFonts w:cs="Times New Roman"/>
          <w:i/>
          <w:iCs/>
          <w:szCs w:val="24"/>
        </w:rPr>
        <w:t>BioData</w:t>
      </w:r>
      <w:proofErr w:type="spellEnd"/>
      <w:r w:rsidRPr="00401C2C">
        <w:rPr>
          <w:rFonts w:cs="Times New Roman"/>
          <w:i/>
          <w:iCs/>
          <w:szCs w:val="24"/>
        </w:rPr>
        <w:t xml:space="preserve"> mining</w:t>
      </w:r>
      <w:r w:rsidRPr="00401C2C">
        <w:rPr>
          <w:rFonts w:cs="Times New Roman"/>
          <w:szCs w:val="24"/>
        </w:rPr>
        <w:t>, </w:t>
      </w:r>
      <w:r w:rsidRPr="00401C2C">
        <w:rPr>
          <w:rFonts w:cs="Times New Roman"/>
          <w:i/>
          <w:iCs/>
          <w:szCs w:val="24"/>
        </w:rPr>
        <w:t>17</w:t>
      </w:r>
      <w:r w:rsidRPr="00401C2C">
        <w:rPr>
          <w:rFonts w:cs="Times New Roman"/>
          <w:szCs w:val="24"/>
        </w:rPr>
        <w:t>(1), p. 23.</w:t>
      </w:r>
    </w:p>
    <w:p w14:paraId="62051574" w14:textId="77777777" w:rsidR="00D33A00" w:rsidRDefault="00D33A00" w:rsidP="00D33A00">
      <w:r w:rsidRPr="00401C2C">
        <w:rPr>
          <w:rFonts w:cs="Times New Roman"/>
          <w:szCs w:val="24"/>
        </w:rPr>
        <w:t xml:space="preserve">NHS. (2025) 5.1 Assessment of Information Governance, Data Protection Compliance and Data Security [Online]. Available at: </w:t>
      </w:r>
      <w:hyperlink r:id="rId13" w:history="1">
        <w:r w:rsidRPr="00401C2C">
          <w:rPr>
            <w:rStyle w:val="Hyperlink"/>
            <w:rFonts w:cs="Times New Roman"/>
            <w:color w:val="auto"/>
            <w:szCs w:val="24"/>
          </w:rPr>
          <w:t>https://www.hra.nhs.uk/approvals-amendments/what-approvals-do-i-need/hra-approval/uk-study-wide-governance-criteria/5-legal-compliance/51-assessment-of-information-governance-data-protection-compliance-and-data-security/</w:t>
        </w:r>
      </w:hyperlink>
    </w:p>
    <w:p w14:paraId="7814E020" w14:textId="77777777" w:rsidR="00D33A00" w:rsidRDefault="00D33A00" w:rsidP="00D33A00">
      <w:r w:rsidRPr="00401C2C">
        <w:rPr>
          <w:rFonts w:cs="Times New Roman"/>
          <w:szCs w:val="24"/>
        </w:rPr>
        <w:t xml:space="preserve">NHS. (2026) Digital transformation [Online]. Available at: </w:t>
      </w:r>
      <w:hyperlink r:id="rId14" w:history="1">
        <w:r w:rsidRPr="00401C2C">
          <w:rPr>
            <w:rStyle w:val="Hyperlink"/>
            <w:rFonts w:cs="Times New Roman"/>
            <w:color w:val="auto"/>
            <w:szCs w:val="24"/>
          </w:rPr>
          <w:t>https://www.england.nhs.uk/digitaltechnology/</w:t>
        </w:r>
      </w:hyperlink>
    </w:p>
    <w:p w14:paraId="53E7156C" w14:textId="617AD1B4" w:rsidR="00D33A00" w:rsidRPr="00401C2C" w:rsidRDefault="00D33A00" w:rsidP="00D33A00">
      <w:pPr>
        <w:rPr>
          <w:rFonts w:cs="Times New Roman"/>
          <w:szCs w:val="24"/>
        </w:rPr>
      </w:pPr>
      <w:r w:rsidRPr="00401C2C">
        <w:rPr>
          <w:rFonts w:cs="Times New Roman"/>
          <w:szCs w:val="24"/>
        </w:rPr>
        <w:t xml:space="preserve">NHS. (2026) Electronic Prescription Service [Online]. Available at: </w:t>
      </w:r>
      <w:hyperlink r:id="rId15" w:history="1">
        <w:r w:rsidRPr="00401C2C">
          <w:rPr>
            <w:rStyle w:val="Hyperlink"/>
            <w:rFonts w:cs="Times New Roman"/>
            <w:color w:val="auto"/>
            <w:szCs w:val="24"/>
          </w:rPr>
          <w:t>https://digital.nhs.uk/services/electronic-prescription-service</w:t>
        </w:r>
      </w:hyperlink>
      <w:r w:rsidRPr="00401C2C">
        <w:rPr>
          <w:rFonts w:cs="Times New Roman"/>
          <w:szCs w:val="24"/>
        </w:rPr>
        <w:t xml:space="preserve">  </w:t>
      </w:r>
    </w:p>
    <w:p w14:paraId="632DBC5B" w14:textId="77777777" w:rsidR="00D33A00" w:rsidRPr="00401C2C" w:rsidRDefault="00D33A00" w:rsidP="00D33A00">
      <w:pPr>
        <w:rPr>
          <w:rFonts w:cs="Times New Roman"/>
          <w:szCs w:val="24"/>
          <w:lang w:val="en-US"/>
        </w:rPr>
      </w:pPr>
    </w:p>
    <w:p w14:paraId="030C5276" w14:textId="77777777" w:rsidR="00D33A00" w:rsidRPr="00F3389B" w:rsidRDefault="00D33A00" w:rsidP="00D04963">
      <w:pPr>
        <w:rPr>
          <w:rFonts w:ascii="Arial" w:hAnsi="Arial" w:cs="Arial"/>
          <w:sz w:val="22"/>
          <w:lang w:val="en-US"/>
        </w:rPr>
      </w:pPr>
    </w:p>
    <w:p w14:paraId="2B508870" w14:textId="62133F23" w:rsidR="00C91C1B" w:rsidRPr="00F3389B" w:rsidRDefault="00C91C1B" w:rsidP="008806D6">
      <w:pPr>
        <w:rPr>
          <w:rFonts w:ascii="Arial" w:hAnsi="Arial" w:cs="Arial"/>
          <w:sz w:val="22"/>
          <w:lang w:val="en-US"/>
        </w:rPr>
      </w:pPr>
    </w:p>
    <w:p w14:paraId="7D993B3C" w14:textId="77777777" w:rsidR="008806D6" w:rsidRPr="00F3389B" w:rsidRDefault="008806D6">
      <w:pPr>
        <w:rPr>
          <w:rFonts w:ascii="Arial" w:hAnsi="Arial" w:cs="Arial"/>
          <w:sz w:val="22"/>
        </w:rPr>
      </w:pPr>
    </w:p>
    <w:sectPr w:rsidR="008806D6" w:rsidRPr="00F3389B">
      <w:footerReference w:type="even"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5E4896" w14:textId="77777777" w:rsidR="002F77AF" w:rsidRDefault="002F77AF" w:rsidP="00F3389B">
      <w:pPr>
        <w:spacing w:before="0" w:after="0" w:line="240" w:lineRule="auto"/>
      </w:pPr>
      <w:r>
        <w:separator/>
      </w:r>
    </w:p>
  </w:endnote>
  <w:endnote w:type="continuationSeparator" w:id="0">
    <w:p w14:paraId="35A7DED6" w14:textId="77777777" w:rsidR="002F77AF" w:rsidRDefault="002F77AF" w:rsidP="00F338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94774655"/>
      <w:docPartObj>
        <w:docPartGallery w:val="Page Numbers (Bottom of Page)"/>
        <w:docPartUnique/>
      </w:docPartObj>
    </w:sdtPr>
    <w:sdtEndPr>
      <w:rPr>
        <w:rStyle w:val="PageNumber"/>
      </w:rPr>
    </w:sdtEndPr>
    <w:sdtContent>
      <w:p w14:paraId="6FB5A52C" w14:textId="4614DDE4"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876C6CE" w14:textId="77777777" w:rsidR="00F3389B" w:rsidRDefault="00F3389B" w:rsidP="00F338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7662908"/>
      <w:docPartObj>
        <w:docPartGallery w:val="Page Numbers (Bottom of Page)"/>
        <w:docPartUnique/>
      </w:docPartObj>
    </w:sdtPr>
    <w:sdtEndPr>
      <w:rPr>
        <w:rStyle w:val="PageNumber"/>
      </w:rPr>
    </w:sdtEndPr>
    <w:sdtContent>
      <w:p w14:paraId="408CBA23" w14:textId="4C3D875D"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023EDC0E" w14:textId="77777777" w:rsidR="00F3389B" w:rsidRDefault="00F3389B" w:rsidP="00F338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74EE8E" w14:textId="77777777" w:rsidR="002F77AF" w:rsidRDefault="002F77AF" w:rsidP="00F3389B">
      <w:pPr>
        <w:spacing w:before="0" w:after="0" w:line="240" w:lineRule="auto"/>
      </w:pPr>
      <w:r>
        <w:separator/>
      </w:r>
    </w:p>
  </w:footnote>
  <w:footnote w:type="continuationSeparator" w:id="0">
    <w:p w14:paraId="2E9463C0" w14:textId="77777777" w:rsidR="002F77AF" w:rsidRDefault="002F77AF" w:rsidP="00F338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91187"/>
    <w:multiLevelType w:val="hybridMultilevel"/>
    <w:tmpl w:val="2C946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E05EE"/>
    <w:multiLevelType w:val="hybridMultilevel"/>
    <w:tmpl w:val="75D62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CA0354"/>
    <w:multiLevelType w:val="hybridMultilevel"/>
    <w:tmpl w:val="9500A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939534">
    <w:abstractNumId w:val="2"/>
  </w:num>
  <w:num w:numId="2" w16cid:durableId="1365860625">
    <w:abstractNumId w:val="1"/>
  </w:num>
  <w:num w:numId="3" w16cid:durableId="44507992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D6"/>
    <w:rsid w:val="00045741"/>
    <w:rsid w:val="000B7115"/>
    <w:rsid w:val="00103CEA"/>
    <w:rsid w:val="001D100D"/>
    <w:rsid w:val="002F77AF"/>
    <w:rsid w:val="00356D9D"/>
    <w:rsid w:val="0053797B"/>
    <w:rsid w:val="005B70E1"/>
    <w:rsid w:val="007B2BA7"/>
    <w:rsid w:val="008806D6"/>
    <w:rsid w:val="008C4B2B"/>
    <w:rsid w:val="009129D7"/>
    <w:rsid w:val="0097640D"/>
    <w:rsid w:val="00AD1A33"/>
    <w:rsid w:val="00B91269"/>
    <w:rsid w:val="00C221CD"/>
    <w:rsid w:val="00C91C1B"/>
    <w:rsid w:val="00D04963"/>
    <w:rsid w:val="00D33A00"/>
    <w:rsid w:val="00E63CE6"/>
    <w:rsid w:val="00E9660F"/>
    <w:rsid w:val="00F338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7A4541"/>
  <w15:chartTrackingRefBased/>
  <w15:docId w15:val="{5C9BB5DD-8421-5547-848B-AE7B92544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6D6"/>
    <w:pPr>
      <w:spacing w:before="240" w:after="24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8806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06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06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6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6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6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06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6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6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6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6D6"/>
    <w:rPr>
      <w:rFonts w:eastAsiaTheme="majorEastAsia" w:cstheme="majorBidi"/>
      <w:color w:val="272727" w:themeColor="text1" w:themeTint="D8"/>
    </w:rPr>
  </w:style>
  <w:style w:type="paragraph" w:styleId="Title">
    <w:name w:val="Title"/>
    <w:basedOn w:val="Normal"/>
    <w:next w:val="Normal"/>
    <w:link w:val="TitleChar"/>
    <w:uiPriority w:val="10"/>
    <w:qFormat/>
    <w:rsid w:val="00880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6D6"/>
    <w:pPr>
      <w:spacing w:before="160"/>
      <w:jc w:val="center"/>
    </w:pPr>
    <w:rPr>
      <w:i/>
      <w:iCs/>
      <w:color w:val="404040" w:themeColor="text1" w:themeTint="BF"/>
    </w:rPr>
  </w:style>
  <w:style w:type="character" w:customStyle="1" w:styleId="QuoteChar">
    <w:name w:val="Quote Char"/>
    <w:basedOn w:val="DefaultParagraphFont"/>
    <w:link w:val="Quote"/>
    <w:uiPriority w:val="29"/>
    <w:rsid w:val="008806D6"/>
    <w:rPr>
      <w:i/>
      <w:iCs/>
      <w:color w:val="404040" w:themeColor="text1" w:themeTint="BF"/>
    </w:rPr>
  </w:style>
  <w:style w:type="paragraph" w:styleId="ListParagraph">
    <w:name w:val="List Paragraph"/>
    <w:basedOn w:val="Normal"/>
    <w:uiPriority w:val="34"/>
    <w:qFormat/>
    <w:rsid w:val="008806D6"/>
    <w:pPr>
      <w:ind w:left="720"/>
      <w:contextualSpacing/>
    </w:pPr>
  </w:style>
  <w:style w:type="character" w:styleId="IntenseEmphasis">
    <w:name w:val="Intense Emphasis"/>
    <w:basedOn w:val="DefaultParagraphFont"/>
    <w:uiPriority w:val="21"/>
    <w:qFormat/>
    <w:rsid w:val="008806D6"/>
    <w:rPr>
      <w:i/>
      <w:iCs/>
      <w:color w:val="0F4761" w:themeColor="accent1" w:themeShade="BF"/>
    </w:rPr>
  </w:style>
  <w:style w:type="paragraph" w:styleId="IntenseQuote">
    <w:name w:val="Intense Quote"/>
    <w:basedOn w:val="Normal"/>
    <w:next w:val="Normal"/>
    <w:link w:val="IntenseQuoteChar"/>
    <w:uiPriority w:val="30"/>
    <w:qFormat/>
    <w:rsid w:val="00880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6D6"/>
    <w:rPr>
      <w:i/>
      <w:iCs/>
      <w:color w:val="0F4761" w:themeColor="accent1" w:themeShade="BF"/>
    </w:rPr>
  </w:style>
  <w:style w:type="character" w:styleId="IntenseReference">
    <w:name w:val="Intense Reference"/>
    <w:basedOn w:val="DefaultParagraphFont"/>
    <w:uiPriority w:val="32"/>
    <w:qFormat/>
    <w:rsid w:val="008806D6"/>
    <w:rPr>
      <w:b/>
      <w:bCs/>
      <w:smallCaps/>
      <w:color w:val="0F4761" w:themeColor="accent1" w:themeShade="BF"/>
      <w:spacing w:val="5"/>
    </w:rPr>
  </w:style>
  <w:style w:type="character" w:styleId="Strong">
    <w:name w:val="Strong"/>
    <w:basedOn w:val="DefaultParagraphFont"/>
    <w:uiPriority w:val="22"/>
    <w:qFormat/>
    <w:rsid w:val="008806D6"/>
    <w:rPr>
      <w:b/>
      <w:bCs/>
    </w:rPr>
  </w:style>
  <w:style w:type="character" w:styleId="Hyperlink">
    <w:name w:val="Hyperlink"/>
    <w:basedOn w:val="DefaultParagraphFont"/>
    <w:uiPriority w:val="99"/>
    <w:unhideWhenUsed/>
    <w:rsid w:val="008806D6"/>
    <w:rPr>
      <w:color w:val="467886" w:themeColor="hyperlink"/>
      <w:u w:val="single"/>
    </w:rPr>
  </w:style>
  <w:style w:type="paragraph" w:styleId="TOCHeading">
    <w:name w:val="TOC Heading"/>
    <w:basedOn w:val="Heading1"/>
    <w:next w:val="Normal"/>
    <w:uiPriority w:val="39"/>
    <w:unhideWhenUsed/>
    <w:qFormat/>
    <w:rsid w:val="008806D6"/>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8806D6"/>
    <w:pPr>
      <w:spacing w:after="100"/>
    </w:pPr>
  </w:style>
  <w:style w:type="paragraph" w:styleId="TOC2">
    <w:name w:val="toc 2"/>
    <w:basedOn w:val="Normal"/>
    <w:next w:val="Normal"/>
    <w:autoRedefine/>
    <w:uiPriority w:val="39"/>
    <w:unhideWhenUsed/>
    <w:rsid w:val="008806D6"/>
    <w:pPr>
      <w:spacing w:after="100"/>
      <w:ind w:left="240"/>
    </w:pPr>
  </w:style>
  <w:style w:type="paragraph" w:styleId="Footer">
    <w:name w:val="footer"/>
    <w:basedOn w:val="Normal"/>
    <w:link w:val="FooterChar"/>
    <w:uiPriority w:val="99"/>
    <w:unhideWhenUsed/>
    <w:rsid w:val="00F338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3389B"/>
    <w:rPr>
      <w:rFonts w:ascii="Times New Roman" w:hAnsi="Times New Roman"/>
      <w:szCs w:val="22"/>
      <w:lang w:val="en-GB"/>
    </w:rPr>
  </w:style>
  <w:style w:type="character" w:styleId="PageNumber">
    <w:name w:val="page number"/>
    <w:basedOn w:val="DefaultParagraphFont"/>
    <w:uiPriority w:val="99"/>
    <w:semiHidden/>
    <w:unhideWhenUsed/>
    <w:rsid w:val="00F3389B"/>
  </w:style>
  <w:style w:type="paragraph" w:styleId="Header">
    <w:name w:val="header"/>
    <w:basedOn w:val="Normal"/>
    <w:link w:val="HeaderChar"/>
    <w:uiPriority w:val="99"/>
    <w:unhideWhenUsed/>
    <w:rsid w:val="00F338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3389B"/>
    <w:rPr>
      <w:rFonts w:ascii="Times New Roman" w:hAnsi="Times New Roman"/>
      <w:szCs w:val="22"/>
      <w:lang w:val="en-GB"/>
    </w:rPr>
  </w:style>
  <w:style w:type="character" w:styleId="FollowedHyperlink">
    <w:name w:val="FollowedHyperlink"/>
    <w:basedOn w:val="DefaultParagraphFont"/>
    <w:uiPriority w:val="99"/>
    <w:semiHidden/>
    <w:unhideWhenUsed/>
    <w:rsid w:val="000B71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app-statistics/june-2026" TargetMode="External"/><Relationship Id="rId13" Type="http://schemas.openxmlformats.org/officeDocument/2006/relationships/hyperlink" Target="https://www.hra.nhs.uk/approvals-amendments/what-approvals-do-i-need/hra-approval/uk-study-wide-governance-criteria/5-legal-compliance/51-assessment-of-information-governance-data-protection-compliance-and-data-securi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nhs.uk/data-and-information/publications/statistical/nhs-app-statistics/june-2026"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2024/01/digital-prescriptions-go-live-in-nhs-app" TargetMode="External"/><Relationship Id="rId5" Type="http://schemas.openxmlformats.org/officeDocument/2006/relationships/footnotes" Target="footnotes.xml"/><Relationship Id="rId15" Type="http://schemas.openxmlformats.org/officeDocument/2006/relationships/hyperlink" Target="https://digital.nhs.uk/services/electronic-prescription-service" TargetMode="External"/><Relationship Id="rId10" Type="http://schemas.openxmlformats.org/officeDocument/2006/relationships/hyperlink" Target="https://www.ons.gov.uk/explore-local-statistics/indicators/percentage-population-aged-6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long-read/electronic-prescription-service-eps" TargetMode="External"/><Relationship Id="rId14" Type="http://schemas.openxmlformats.org/officeDocument/2006/relationships/hyperlink" Target="https://www.england.nhs.uk/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5117</Words>
  <Characters>29172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Mihir Sudhirbhai Patel (2504998)</dc:creator>
  <cp:keywords/>
  <dc:description/>
  <cp:lastModifiedBy>Mihir Sudhirbhai Patel (2504998)</cp:lastModifiedBy>
  <cp:revision>2</cp:revision>
  <dcterms:created xsi:type="dcterms:W3CDTF">2026-08-28T21:59:00Z</dcterms:created>
  <dcterms:modified xsi:type="dcterms:W3CDTF">2026-08-28T21:59:00Z</dcterms:modified>
</cp:coreProperties>
</file>