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DF15C" w14:textId="77777777" w:rsidR="00F90E84" w:rsidRPr="00951D8D" w:rsidRDefault="00F90E84" w:rsidP="00A53962">
      <w:pPr>
        <w:pStyle w:val="Heading1"/>
        <w:rPr>
          <w:rFonts w:ascii="Arial" w:hAnsi="Arial" w:cs="Arial"/>
          <w:sz w:val="48"/>
          <w:szCs w:val="48"/>
          <w:lang w:val="en-GB"/>
        </w:rPr>
      </w:pPr>
    </w:p>
    <w:p w14:paraId="604F8371" w14:textId="2BA3D2C5" w:rsidR="00221AB8" w:rsidRDefault="00221AB8" w:rsidP="00221AB8">
      <w:pPr>
        <w:jc w:val="center"/>
        <w:rPr>
          <w:rFonts w:ascii="Arial" w:hAnsi="Arial" w:cs="Arial"/>
          <w:sz w:val="48"/>
          <w:szCs w:val="48"/>
          <w:lang w:val="en-GB"/>
        </w:rPr>
      </w:pPr>
      <w:r w:rsidRPr="00951D8D">
        <w:rPr>
          <w:rFonts w:ascii="Arial" w:hAnsi="Arial" w:cs="Arial"/>
          <w:sz w:val="48"/>
          <w:szCs w:val="48"/>
          <w:lang w:val="en-GB"/>
        </w:rPr>
        <w:t xml:space="preserve">Managing People </w:t>
      </w:r>
    </w:p>
    <w:p w14:paraId="46D99EEA" w14:textId="372C4A5C" w:rsidR="00951D8D" w:rsidRDefault="00951D8D" w:rsidP="00221AB8">
      <w:pPr>
        <w:jc w:val="center"/>
        <w:rPr>
          <w:rFonts w:ascii="Arial" w:hAnsi="Arial" w:cs="Arial"/>
          <w:sz w:val="48"/>
          <w:szCs w:val="48"/>
          <w:lang w:val="en-GB"/>
        </w:rPr>
      </w:pPr>
      <w:r>
        <w:rPr>
          <w:rFonts w:ascii="Arial" w:hAnsi="Arial" w:cs="Arial"/>
          <w:sz w:val="48"/>
          <w:szCs w:val="48"/>
          <w:lang w:val="en-GB"/>
        </w:rPr>
        <w:t>Assignment 2</w:t>
      </w:r>
    </w:p>
    <w:p w14:paraId="392D83F3" w14:textId="222BDF3D" w:rsidR="00951D8D" w:rsidRDefault="00951D8D" w:rsidP="00221AB8">
      <w:pPr>
        <w:jc w:val="center"/>
        <w:rPr>
          <w:rFonts w:ascii="Arial" w:hAnsi="Arial" w:cs="Arial"/>
          <w:sz w:val="48"/>
          <w:szCs w:val="48"/>
          <w:lang w:val="en-GB"/>
        </w:rPr>
      </w:pPr>
    </w:p>
    <w:p w14:paraId="081FF876" w14:textId="4D8B7D6A" w:rsidR="00951D8D" w:rsidRDefault="00951D8D" w:rsidP="00221AB8">
      <w:pPr>
        <w:jc w:val="center"/>
        <w:rPr>
          <w:rFonts w:ascii="Arial" w:hAnsi="Arial" w:cs="Arial"/>
          <w:sz w:val="48"/>
          <w:szCs w:val="48"/>
          <w:lang w:val="en-GB"/>
        </w:rPr>
      </w:pPr>
    </w:p>
    <w:p w14:paraId="7B572E56" w14:textId="5A99897C" w:rsidR="00951D8D" w:rsidRDefault="00951D8D" w:rsidP="00221AB8">
      <w:pPr>
        <w:jc w:val="center"/>
        <w:rPr>
          <w:rFonts w:ascii="Arial" w:hAnsi="Arial" w:cs="Arial"/>
          <w:sz w:val="48"/>
          <w:szCs w:val="48"/>
          <w:lang w:val="en-GB"/>
        </w:rPr>
      </w:pPr>
    </w:p>
    <w:p w14:paraId="4F3C37C8" w14:textId="77777777" w:rsidR="00951D8D" w:rsidRPr="00951D8D" w:rsidRDefault="00951D8D" w:rsidP="00221AB8">
      <w:pPr>
        <w:jc w:val="center"/>
        <w:rPr>
          <w:rFonts w:ascii="Arial" w:hAnsi="Arial" w:cs="Arial"/>
          <w:sz w:val="48"/>
          <w:szCs w:val="48"/>
          <w:lang w:val="en-GB"/>
        </w:rPr>
      </w:pPr>
    </w:p>
    <w:p w14:paraId="71C9A8FF" w14:textId="77777777" w:rsidR="00221AB8" w:rsidRPr="00951D8D" w:rsidRDefault="00221AB8" w:rsidP="00221AB8">
      <w:pPr>
        <w:jc w:val="center"/>
        <w:rPr>
          <w:rFonts w:ascii="Arial" w:hAnsi="Arial" w:cs="Arial"/>
          <w:sz w:val="48"/>
          <w:szCs w:val="48"/>
          <w:lang w:val="en-GB"/>
        </w:rPr>
      </w:pPr>
    </w:p>
    <w:p w14:paraId="12EDFF10" w14:textId="77777777" w:rsidR="00221AB8" w:rsidRPr="00951D8D" w:rsidRDefault="00221AB8" w:rsidP="00221AB8">
      <w:pPr>
        <w:jc w:val="center"/>
        <w:rPr>
          <w:rFonts w:ascii="Arial" w:hAnsi="Arial" w:cs="Arial"/>
          <w:sz w:val="48"/>
          <w:szCs w:val="48"/>
          <w:lang w:val="en-GB"/>
        </w:rPr>
      </w:pPr>
      <w:r w:rsidRPr="00951D8D">
        <w:rPr>
          <w:rFonts w:ascii="Arial" w:hAnsi="Arial" w:cs="Arial"/>
          <w:sz w:val="48"/>
          <w:szCs w:val="48"/>
          <w:lang w:val="en-GB"/>
        </w:rPr>
        <w:t xml:space="preserve">Student name: Tsvetelin Brankov </w:t>
      </w:r>
    </w:p>
    <w:p w14:paraId="6911CA48" w14:textId="77777777" w:rsidR="00011894" w:rsidRPr="00951D8D" w:rsidRDefault="00221AB8" w:rsidP="00221AB8">
      <w:pPr>
        <w:jc w:val="center"/>
        <w:rPr>
          <w:rFonts w:ascii="Arial" w:hAnsi="Arial" w:cs="Arial"/>
          <w:sz w:val="48"/>
          <w:szCs w:val="48"/>
          <w:lang w:val="en-GB"/>
        </w:rPr>
      </w:pPr>
      <w:r w:rsidRPr="00951D8D">
        <w:rPr>
          <w:rFonts w:ascii="Arial" w:hAnsi="Arial" w:cs="Arial"/>
          <w:sz w:val="48"/>
          <w:szCs w:val="48"/>
          <w:lang w:val="en-GB"/>
        </w:rPr>
        <w:t>Student ID: 2024</w:t>
      </w:r>
      <w:r w:rsidR="00011894" w:rsidRPr="00951D8D">
        <w:rPr>
          <w:rFonts w:ascii="Arial" w:hAnsi="Arial" w:cs="Arial"/>
          <w:sz w:val="48"/>
          <w:szCs w:val="48"/>
          <w:lang w:val="en-GB"/>
        </w:rPr>
        <w:t>471</w:t>
      </w:r>
    </w:p>
    <w:p w14:paraId="0A12636C" w14:textId="77777777" w:rsidR="00951D8D" w:rsidRDefault="00951D8D" w:rsidP="00221AB8">
      <w:pPr>
        <w:jc w:val="center"/>
        <w:rPr>
          <w:lang w:val="en-GB"/>
        </w:rPr>
      </w:pPr>
      <w:r w:rsidRPr="00951D8D">
        <w:rPr>
          <w:rFonts w:ascii="Arial" w:hAnsi="Arial" w:cs="Arial"/>
          <w:sz w:val="48"/>
          <w:szCs w:val="48"/>
          <w:lang w:val="en-GB"/>
        </w:rPr>
        <w:t xml:space="preserve">Lecturer Name: </w:t>
      </w:r>
      <w:r w:rsidRPr="00951D8D">
        <w:rPr>
          <w:rFonts w:ascii="Arial" w:hAnsi="Arial" w:cs="Arial"/>
          <w:sz w:val="48"/>
          <w:szCs w:val="48"/>
          <w:lang w:val="en-GB"/>
        </w:rPr>
        <w:t>Nishi Ramsurrun</w:t>
      </w:r>
      <w:r w:rsidRPr="00951D8D">
        <w:rPr>
          <w:lang w:val="en-GB"/>
        </w:rPr>
        <w:t xml:space="preserve"> </w:t>
      </w:r>
    </w:p>
    <w:p w14:paraId="17E6BF36" w14:textId="77777777" w:rsidR="00951D8D" w:rsidRPr="00951D8D" w:rsidRDefault="00951D8D" w:rsidP="00221AB8">
      <w:pPr>
        <w:jc w:val="center"/>
        <w:rPr>
          <w:rFonts w:ascii="Arial" w:hAnsi="Arial" w:cs="Arial"/>
          <w:sz w:val="44"/>
          <w:szCs w:val="44"/>
          <w:lang w:val="en-GB"/>
        </w:rPr>
      </w:pPr>
    </w:p>
    <w:p w14:paraId="7B67035C" w14:textId="665C1AE5" w:rsidR="00F90E84" w:rsidRDefault="00951D8D" w:rsidP="00221AB8">
      <w:pPr>
        <w:jc w:val="center"/>
        <w:rPr>
          <w:rFonts w:asciiTheme="majorHAnsi" w:eastAsiaTheme="majorEastAsia" w:hAnsiTheme="majorHAnsi" w:cstheme="majorBidi"/>
          <w:color w:val="2F5496" w:themeColor="accent1" w:themeShade="BF"/>
          <w:sz w:val="32"/>
          <w:szCs w:val="32"/>
          <w:lang w:val="en-GB"/>
        </w:rPr>
      </w:pPr>
      <w:r w:rsidRPr="00951D8D">
        <w:rPr>
          <w:rFonts w:ascii="Arial" w:hAnsi="Arial" w:cs="Arial"/>
          <w:sz w:val="44"/>
          <w:szCs w:val="44"/>
          <w:lang w:val="en-GB"/>
        </w:rPr>
        <w:t>Module</w:t>
      </w:r>
      <w:r>
        <w:rPr>
          <w:rFonts w:ascii="Arial" w:hAnsi="Arial" w:cs="Arial"/>
          <w:sz w:val="44"/>
          <w:szCs w:val="44"/>
          <w:lang w:val="en-GB"/>
        </w:rPr>
        <w:t>:</w:t>
      </w:r>
      <w:r w:rsidR="00C364E6" w:rsidRPr="00C364E6">
        <w:t xml:space="preserve"> </w:t>
      </w:r>
      <w:r w:rsidR="00C364E6" w:rsidRPr="00C364E6">
        <w:rPr>
          <w:rFonts w:ascii="Arial" w:hAnsi="Arial" w:cs="Arial"/>
          <w:sz w:val="44"/>
          <w:szCs w:val="44"/>
          <w:lang w:val="en-GB"/>
        </w:rPr>
        <w:t>LCBB5004</w:t>
      </w:r>
      <w:r w:rsidR="00C364E6" w:rsidRPr="00C364E6">
        <w:rPr>
          <w:rFonts w:ascii="Arial" w:hAnsi="Arial" w:cs="Arial"/>
          <w:sz w:val="44"/>
          <w:szCs w:val="44"/>
          <w:lang w:val="en-GB"/>
        </w:rPr>
        <w:t xml:space="preserve"> </w:t>
      </w:r>
      <w:r w:rsidR="00F90E84">
        <w:rPr>
          <w:lang w:val="en-GB"/>
        </w:rPr>
        <w:br w:type="page"/>
      </w:r>
    </w:p>
    <w:sdt>
      <w:sdtPr>
        <w:id w:val="2108920769"/>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730D9439" w14:textId="4E7D7AB9" w:rsidR="00C364E6" w:rsidRDefault="00C364E6">
          <w:pPr>
            <w:pStyle w:val="TOCHeading"/>
          </w:pPr>
          <w:r>
            <w:t>Contents</w:t>
          </w:r>
        </w:p>
        <w:p w14:paraId="13C72D14" w14:textId="3FBEC96F" w:rsidR="00C364E6" w:rsidRDefault="00C364E6">
          <w:pPr>
            <w:pStyle w:val="TOC1"/>
            <w:tabs>
              <w:tab w:val="right" w:leader="dot" w:pos="9062"/>
            </w:tabs>
            <w:rPr>
              <w:noProof/>
            </w:rPr>
          </w:pPr>
          <w:r>
            <w:fldChar w:fldCharType="begin"/>
          </w:r>
          <w:r>
            <w:instrText xml:space="preserve"> TOC \o "1-3" \h \z \u </w:instrText>
          </w:r>
          <w:r>
            <w:fldChar w:fldCharType="separate"/>
          </w:r>
          <w:hyperlink w:anchor="_Toc103032929" w:history="1">
            <w:r w:rsidRPr="00CF05E4">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_Toc103032929 \h </w:instrText>
            </w:r>
            <w:r>
              <w:rPr>
                <w:noProof/>
                <w:webHidden/>
              </w:rPr>
            </w:r>
            <w:r>
              <w:rPr>
                <w:noProof/>
                <w:webHidden/>
              </w:rPr>
              <w:fldChar w:fldCharType="separate"/>
            </w:r>
            <w:r>
              <w:rPr>
                <w:noProof/>
                <w:webHidden/>
              </w:rPr>
              <w:t>3</w:t>
            </w:r>
            <w:r>
              <w:rPr>
                <w:noProof/>
                <w:webHidden/>
              </w:rPr>
              <w:fldChar w:fldCharType="end"/>
            </w:r>
          </w:hyperlink>
        </w:p>
        <w:p w14:paraId="5B191BA0" w14:textId="51038716" w:rsidR="00C364E6" w:rsidRDefault="00C364E6">
          <w:pPr>
            <w:pStyle w:val="TOC1"/>
            <w:tabs>
              <w:tab w:val="right" w:leader="dot" w:pos="9062"/>
            </w:tabs>
            <w:rPr>
              <w:noProof/>
            </w:rPr>
          </w:pPr>
          <w:hyperlink w:anchor="_Toc103032930" w:history="1">
            <w:r w:rsidRPr="00CF05E4">
              <w:rPr>
                <w:rStyle w:val="Hyperlink"/>
                <w:rFonts w:ascii="Arial" w:hAnsi="Arial" w:cs="Arial"/>
                <w:noProof/>
                <w:lang w:val="en-GB"/>
              </w:rPr>
              <w:t>Concept and definition of employee engagement</w:t>
            </w:r>
            <w:r>
              <w:rPr>
                <w:noProof/>
                <w:webHidden/>
              </w:rPr>
              <w:tab/>
            </w:r>
            <w:r>
              <w:rPr>
                <w:noProof/>
                <w:webHidden/>
              </w:rPr>
              <w:fldChar w:fldCharType="begin"/>
            </w:r>
            <w:r>
              <w:rPr>
                <w:noProof/>
                <w:webHidden/>
              </w:rPr>
              <w:instrText xml:space="preserve"> PAGEREF _Toc103032930 \h </w:instrText>
            </w:r>
            <w:r>
              <w:rPr>
                <w:noProof/>
                <w:webHidden/>
              </w:rPr>
            </w:r>
            <w:r>
              <w:rPr>
                <w:noProof/>
                <w:webHidden/>
              </w:rPr>
              <w:fldChar w:fldCharType="separate"/>
            </w:r>
            <w:r>
              <w:rPr>
                <w:noProof/>
                <w:webHidden/>
              </w:rPr>
              <w:t>3</w:t>
            </w:r>
            <w:r>
              <w:rPr>
                <w:noProof/>
                <w:webHidden/>
              </w:rPr>
              <w:fldChar w:fldCharType="end"/>
            </w:r>
          </w:hyperlink>
        </w:p>
        <w:p w14:paraId="6D45AE47" w14:textId="50BA76A4" w:rsidR="00C364E6" w:rsidRDefault="00C364E6">
          <w:pPr>
            <w:pStyle w:val="TOC1"/>
            <w:tabs>
              <w:tab w:val="right" w:leader="dot" w:pos="9062"/>
            </w:tabs>
            <w:rPr>
              <w:noProof/>
            </w:rPr>
          </w:pPr>
          <w:hyperlink w:anchor="_Toc103032931" w:history="1">
            <w:r w:rsidRPr="00CF05E4">
              <w:rPr>
                <w:rStyle w:val="Hyperlink"/>
                <w:rFonts w:ascii="Arial" w:hAnsi="Arial" w:cs="Arial"/>
                <w:noProof/>
                <w:lang w:val="en-GB"/>
              </w:rPr>
              <w:t>Financial management</w:t>
            </w:r>
            <w:r>
              <w:rPr>
                <w:noProof/>
                <w:webHidden/>
              </w:rPr>
              <w:tab/>
            </w:r>
            <w:r>
              <w:rPr>
                <w:noProof/>
                <w:webHidden/>
              </w:rPr>
              <w:fldChar w:fldCharType="begin"/>
            </w:r>
            <w:r>
              <w:rPr>
                <w:noProof/>
                <w:webHidden/>
              </w:rPr>
              <w:instrText xml:space="preserve"> PAGEREF _Toc103032931 \h </w:instrText>
            </w:r>
            <w:r>
              <w:rPr>
                <w:noProof/>
                <w:webHidden/>
              </w:rPr>
            </w:r>
            <w:r>
              <w:rPr>
                <w:noProof/>
                <w:webHidden/>
              </w:rPr>
              <w:fldChar w:fldCharType="separate"/>
            </w:r>
            <w:r>
              <w:rPr>
                <w:noProof/>
                <w:webHidden/>
              </w:rPr>
              <w:t>4</w:t>
            </w:r>
            <w:r>
              <w:rPr>
                <w:noProof/>
                <w:webHidden/>
              </w:rPr>
              <w:fldChar w:fldCharType="end"/>
            </w:r>
          </w:hyperlink>
        </w:p>
        <w:p w14:paraId="253BBBE0" w14:textId="36A59DEE" w:rsidR="00C364E6" w:rsidRDefault="00C364E6">
          <w:pPr>
            <w:pStyle w:val="TOC1"/>
            <w:tabs>
              <w:tab w:val="right" w:leader="dot" w:pos="9062"/>
            </w:tabs>
            <w:rPr>
              <w:noProof/>
            </w:rPr>
          </w:pPr>
          <w:hyperlink w:anchor="_Toc103032932" w:history="1">
            <w:r w:rsidRPr="00CF05E4">
              <w:rPr>
                <w:rStyle w:val="Hyperlink"/>
                <w:rFonts w:ascii="Arial" w:hAnsi="Arial" w:cs="Arial"/>
                <w:noProof/>
                <w:lang w:val="en-GB"/>
              </w:rPr>
              <w:t>Human capital management</w:t>
            </w:r>
            <w:r>
              <w:rPr>
                <w:noProof/>
                <w:webHidden/>
              </w:rPr>
              <w:tab/>
            </w:r>
            <w:r>
              <w:rPr>
                <w:noProof/>
                <w:webHidden/>
              </w:rPr>
              <w:fldChar w:fldCharType="begin"/>
            </w:r>
            <w:r>
              <w:rPr>
                <w:noProof/>
                <w:webHidden/>
              </w:rPr>
              <w:instrText xml:space="preserve"> PAGEREF _Toc103032932 \h </w:instrText>
            </w:r>
            <w:r>
              <w:rPr>
                <w:noProof/>
                <w:webHidden/>
              </w:rPr>
            </w:r>
            <w:r>
              <w:rPr>
                <w:noProof/>
                <w:webHidden/>
              </w:rPr>
              <w:fldChar w:fldCharType="separate"/>
            </w:r>
            <w:r>
              <w:rPr>
                <w:noProof/>
                <w:webHidden/>
              </w:rPr>
              <w:t>5</w:t>
            </w:r>
            <w:r>
              <w:rPr>
                <w:noProof/>
                <w:webHidden/>
              </w:rPr>
              <w:fldChar w:fldCharType="end"/>
            </w:r>
          </w:hyperlink>
        </w:p>
        <w:p w14:paraId="7FA3515E" w14:textId="0E93167E" w:rsidR="00C364E6" w:rsidRDefault="00C364E6">
          <w:pPr>
            <w:pStyle w:val="TOC1"/>
            <w:tabs>
              <w:tab w:val="right" w:leader="dot" w:pos="9062"/>
            </w:tabs>
            <w:rPr>
              <w:noProof/>
            </w:rPr>
          </w:pPr>
          <w:hyperlink w:anchor="_Toc103032933" w:history="1">
            <w:r w:rsidRPr="00CF05E4">
              <w:rPr>
                <w:rStyle w:val="Hyperlink"/>
                <w:rFonts w:ascii="Arial" w:hAnsi="Arial" w:cs="Arial"/>
                <w:noProof/>
                <w:lang w:val="en-GB"/>
              </w:rPr>
              <w:t>Factors that influence engagement</w:t>
            </w:r>
            <w:r>
              <w:rPr>
                <w:noProof/>
                <w:webHidden/>
              </w:rPr>
              <w:tab/>
            </w:r>
            <w:r>
              <w:rPr>
                <w:noProof/>
                <w:webHidden/>
              </w:rPr>
              <w:fldChar w:fldCharType="begin"/>
            </w:r>
            <w:r>
              <w:rPr>
                <w:noProof/>
                <w:webHidden/>
              </w:rPr>
              <w:instrText xml:space="preserve"> PAGEREF _Toc103032933 \h </w:instrText>
            </w:r>
            <w:r>
              <w:rPr>
                <w:noProof/>
                <w:webHidden/>
              </w:rPr>
            </w:r>
            <w:r>
              <w:rPr>
                <w:noProof/>
                <w:webHidden/>
              </w:rPr>
              <w:fldChar w:fldCharType="separate"/>
            </w:r>
            <w:r>
              <w:rPr>
                <w:noProof/>
                <w:webHidden/>
              </w:rPr>
              <w:t>6</w:t>
            </w:r>
            <w:r>
              <w:rPr>
                <w:noProof/>
                <w:webHidden/>
              </w:rPr>
              <w:fldChar w:fldCharType="end"/>
            </w:r>
          </w:hyperlink>
        </w:p>
        <w:p w14:paraId="377590EA" w14:textId="452E9A4A" w:rsidR="00C364E6" w:rsidRDefault="00C364E6">
          <w:pPr>
            <w:pStyle w:val="TOC1"/>
            <w:tabs>
              <w:tab w:val="right" w:leader="dot" w:pos="9062"/>
            </w:tabs>
            <w:rPr>
              <w:noProof/>
            </w:rPr>
          </w:pPr>
          <w:hyperlink w:anchor="_Toc103032934" w:history="1">
            <w:r w:rsidRPr="00CF05E4">
              <w:rPr>
                <w:rStyle w:val="Hyperlink"/>
                <w:rFonts w:ascii="Arial" w:hAnsi="Arial" w:cs="Arial"/>
                <w:noProof/>
                <w:lang w:val="en-GB"/>
              </w:rPr>
              <w:t>Marks and Spenser</w:t>
            </w:r>
            <w:r>
              <w:rPr>
                <w:noProof/>
                <w:webHidden/>
              </w:rPr>
              <w:tab/>
            </w:r>
            <w:r>
              <w:rPr>
                <w:noProof/>
                <w:webHidden/>
              </w:rPr>
              <w:fldChar w:fldCharType="begin"/>
            </w:r>
            <w:r>
              <w:rPr>
                <w:noProof/>
                <w:webHidden/>
              </w:rPr>
              <w:instrText xml:space="preserve"> PAGEREF _Toc103032934 \h </w:instrText>
            </w:r>
            <w:r>
              <w:rPr>
                <w:noProof/>
                <w:webHidden/>
              </w:rPr>
            </w:r>
            <w:r>
              <w:rPr>
                <w:noProof/>
                <w:webHidden/>
              </w:rPr>
              <w:fldChar w:fldCharType="separate"/>
            </w:r>
            <w:r>
              <w:rPr>
                <w:noProof/>
                <w:webHidden/>
              </w:rPr>
              <w:t>7</w:t>
            </w:r>
            <w:r>
              <w:rPr>
                <w:noProof/>
                <w:webHidden/>
              </w:rPr>
              <w:fldChar w:fldCharType="end"/>
            </w:r>
          </w:hyperlink>
        </w:p>
        <w:p w14:paraId="34452DF6" w14:textId="5F6E7506" w:rsidR="00C364E6" w:rsidRDefault="00C364E6">
          <w:pPr>
            <w:pStyle w:val="TOC1"/>
            <w:tabs>
              <w:tab w:val="right" w:leader="dot" w:pos="9062"/>
            </w:tabs>
            <w:rPr>
              <w:noProof/>
            </w:rPr>
          </w:pPr>
          <w:hyperlink w:anchor="_Toc103032935" w:history="1">
            <w:r w:rsidRPr="00CF05E4">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_Toc103032935 \h </w:instrText>
            </w:r>
            <w:r>
              <w:rPr>
                <w:noProof/>
                <w:webHidden/>
              </w:rPr>
            </w:r>
            <w:r>
              <w:rPr>
                <w:noProof/>
                <w:webHidden/>
              </w:rPr>
              <w:fldChar w:fldCharType="separate"/>
            </w:r>
            <w:r>
              <w:rPr>
                <w:noProof/>
                <w:webHidden/>
              </w:rPr>
              <w:t>7</w:t>
            </w:r>
            <w:r>
              <w:rPr>
                <w:noProof/>
                <w:webHidden/>
              </w:rPr>
              <w:fldChar w:fldCharType="end"/>
            </w:r>
          </w:hyperlink>
        </w:p>
        <w:p w14:paraId="5D00FEBF" w14:textId="105E73F9" w:rsidR="00C364E6" w:rsidRDefault="00C364E6">
          <w:pPr>
            <w:pStyle w:val="TOC1"/>
            <w:tabs>
              <w:tab w:val="right" w:leader="dot" w:pos="9062"/>
            </w:tabs>
            <w:rPr>
              <w:noProof/>
            </w:rPr>
          </w:pPr>
          <w:hyperlink w:anchor="_Toc103032936" w:history="1">
            <w:r w:rsidRPr="00CF05E4">
              <w:rPr>
                <w:rStyle w:val="Hyperlink"/>
                <w:noProof/>
              </w:rPr>
              <w:t>References</w:t>
            </w:r>
            <w:r>
              <w:rPr>
                <w:noProof/>
                <w:webHidden/>
              </w:rPr>
              <w:tab/>
            </w:r>
            <w:r>
              <w:rPr>
                <w:noProof/>
                <w:webHidden/>
              </w:rPr>
              <w:fldChar w:fldCharType="begin"/>
            </w:r>
            <w:r>
              <w:rPr>
                <w:noProof/>
                <w:webHidden/>
              </w:rPr>
              <w:instrText xml:space="preserve"> PAGEREF _Toc103032936 \h </w:instrText>
            </w:r>
            <w:r>
              <w:rPr>
                <w:noProof/>
                <w:webHidden/>
              </w:rPr>
            </w:r>
            <w:r>
              <w:rPr>
                <w:noProof/>
                <w:webHidden/>
              </w:rPr>
              <w:fldChar w:fldCharType="separate"/>
            </w:r>
            <w:r>
              <w:rPr>
                <w:noProof/>
                <w:webHidden/>
              </w:rPr>
              <w:t>7</w:t>
            </w:r>
            <w:r>
              <w:rPr>
                <w:noProof/>
                <w:webHidden/>
              </w:rPr>
              <w:fldChar w:fldCharType="end"/>
            </w:r>
          </w:hyperlink>
        </w:p>
        <w:p w14:paraId="6AFC519B" w14:textId="1293E323" w:rsidR="00C364E6" w:rsidRDefault="00C364E6">
          <w:r>
            <w:rPr>
              <w:b/>
              <w:bCs/>
              <w:noProof/>
            </w:rPr>
            <w:fldChar w:fldCharType="end"/>
          </w:r>
        </w:p>
      </w:sdtContent>
    </w:sdt>
    <w:p w14:paraId="14F99D97" w14:textId="7CD11030" w:rsidR="00627FCF" w:rsidRPr="00A53962" w:rsidRDefault="000062CA" w:rsidP="00A53962">
      <w:pPr>
        <w:pStyle w:val="Heading1"/>
        <w:rPr>
          <w:rFonts w:ascii="Arial" w:hAnsi="Arial" w:cs="Arial"/>
          <w:lang w:val="en-GB"/>
        </w:rPr>
      </w:pPr>
      <w:r>
        <w:rPr>
          <w:lang w:val="en-GB"/>
        </w:rPr>
        <w:br w:type="page"/>
      </w:r>
      <w:bookmarkStart w:id="0" w:name="_Toc103032929"/>
      <w:r w:rsidR="00627FCF" w:rsidRPr="00A53962">
        <w:rPr>
          <w:rFonts w:ascii="Arial" w:hAnsi="Arial" w:cs="Arial"/>
          <w:lang w:val="en-GB"/>
        </w:rPr>
        <w:lastRenderedPageBreak/>
        <w:t>Introduction</w:t>
      </w:r>
      <w:bookmarkEnd w:id="0"/>
    </w:p>
    <w:p w14:paraId="4BED7065" w14:textId="77777777" w:rsidR="00CA7387" w:rsidRDefault="00627FCF" w:rsidP="00627FCF">
      <w:pPr>
        <w:rPr>
          <w:rFonts w:ascii="Arial" w:hAnsi="Arial" w:cs="Arial"/>
          <w:lang w:val="en-US"/>
        </w:rPr>
      </w:pPr>
      <w:r w:rsidRPr="00627FCF">
        <w:rPr>
          <w:rFonts w:ascii="Arial" w:hAnsi="Arial" w:cs="Arial"/>
          <w:lang w:val="en-US"/>
        </w:rPr>
        <w:t>In th</w:t>
      </w:r>
      <w:r>
        <w:rPr>
          <w:rFonts w:ascii="Arial" w:hAnsi="Arial" w:cs="Arial"/>
          <w:lang w:val="en-US"/>
        </w:rPr>
        <w:t xml:space="preserve">is report will be presented some of the most important key points of employee engagement, how it is used in present days and how </w:t>
      </w:r>
      <w:r w:rsidR="00A36271">
        <w:rPr>
          <w:rFonts w:ascii="Arial" w:hAnsi="Arial" w:cs="Arial"/>
          <w:lang w:val="en-US"/>
        </w:rPr>
        <w:t xml:space="preserve">Human Resource managers are presenting the term and observing it. Also, it will be shown and explained the term Human capital management and how it affects both sides employees and employers and also the managers with the involvement of the human resources. As </w:t>
      </w:r>
      <w:r w:rsidR="00F66DFE">
        <w:rPr>
          <w:rFonts w:ascii="Arial" w:hAnsi="Arial" w:cs="Arial"/>
          <w:lang w:val="en-US"/>
        </w:rPr>
        <w:t>this writing,</w:t>
      </w:r>
      <w:r w:rsidR="00A36271">
        <w:rPr>
          <w:rFonts w:ascii="Arial" w:hAnsi="Arial" w:cs="Arial"/>
          <w:lang w:val="en-US"/>
        </w:rPr>
        <w:t xml:space="preserve"> is a report </w:t>
      </w:r>
      <w:r w:rsidR="00F66DFE">
        <w:rPr>
          <w:rFonts w:ascii="Arial" w:hAnsi="Arial" w:cs="Arial"/>
          <w:lang w:val="en-US"/>
        </w:rPr>
        <w:t xml:space="preserve">made as </w:t>
      </w:r>
      <w:r w:rsidR="00CA7387">
        <w:rPr>
          <w:rFonts w:ascii="Arial" w:hAnsi="Arial" w:cs="Arial"/>
          <w:lang w:val="en-US"/>
        </w:rPr>
        <w:t>an</w:t>
      </w:r>
      <w:r w:rsidR="00F66DFE">
        <w:rPr>
          <w:rFonts w:ascii="Arial" w:hAnsi="Arial" w:cs="Arial"/>
          <w:lang w:val="en-US"/>
        </w:rPr>
        <w:t xml:space="preserve"> HR manager in a company </w:t>
      </w:r>
      <w:r w:rsidR="00CA7387">
        <w:rPr>
          <w:rFonts w:ascii="Arial" w:hAnsi="Arial" w:cs="Arial"/>
          <w:lang w:val="en-US"/>
        </w:rPr>
        <w:t>struggling</w:t>
      </w:r>
      <w:r w:rsidR="00F66DFE">
        <w:rPr>
          <w:rFonts w:ascii="Arial" w:hAnsi="Arial" w:cs="Arial"/>
          <w:lang w:val="en-US"/>
        </w:rPr>
        <w:t xml:space="preserve"> with the right view over employee engagement</w:t>
      </w:r>
      <w:r w:rsidR="00CA7387">
        <w:rPr>
          <w:rFonts w:ascii="Arial" w:hAnsi="Arial" w:cs="Arial"/>
          <w:lang w:val="en-US"/>
        </w:rPr>
        <w:t xml:space="preserve"> </w:t>
      </w:r>
      <w:r w:rsidR="00F66DFE">
        <w:rPr>
          <w:rFonts w:ascii="Arial" w:hAnsi="Arial" w:cs="Arial"/>
          <w:lang w:val="en-US"/>
        </w:rPr>
        <w:t xml:space="preserve">there will be made several </w:t>
      </w:r>
      <w:r w:rsidR="00CA7387">
        <w:rPr>
          <w:rFonts w:ascii="Arial" w:hAnsi="Arial" w:cs="Arial"/>
          <w:lang w:val="en-US"/>
        </w:rPr>
        <w:t>observations</w:t>
      </w:r>
      <w:r w:rsidR="00F66DFE">
        <w:rPr>
          <w:rFonts w:ascii="Arial" w:hAnsi="Arial" w:cs="Arial"/>
          <w:lang w:val="en-US"/>
        </w:rPr>
        <w:t xml:space="preserve"> and conclusions that will help the company’s</w:t>
      </w:r>
      <w:r w:rsidR="00CA7387">
        <w:rPr>
          <w:rFonts w:ascii="Arial" w:hAnsi="Arial" w:cs="Arial"/>
          <w:lang w:val="en-US"/>
        </w:rPr>
        <w:t xml:space="preserve"> prevent the impact on its viability.</w:t>
      </w:r>
    </w:p>
    <w:p w14:paraId="2D4E04CA" w14:textId="251A92A0" w:rsidR="00CA7387" w:rsidRPr="00F44D63" w:rsidRDefault="00CA7387" w:rsidP="00CA7387">
      <w:pPr>
        <w:pStyle w:val="Heading1"/>
        <w:rPr>
          <w:rFonts w:ascii="Arial" w:hAnsi="Arial" w:cs="Arial"/>
          <w:lang w:val="en-GB"/>
        </w:rPr>
      </w:pPr>
      <w:bookmarkStart w:id="1" w:name="_Toc103032930"/>
      <w:r w:rsidRPr="00F44D63">
        <w:rPr>
          <w:rFonts w:ascii="Arial" w:hAnsi="Arial" w:cs="Arial"/>
          <w:lang w:val="en-GB"/>
        </w:rPr>
        <w:t>Concept and definition of employee engagement</w:t>
      </w:r>
      <w:bookmarkEnd w:id="1"/>
    </w:p>
    <w:p w14:paraId="0777C46B" w14:textId="18B6EA81" w:rsidR="00CA7387" w:rsidRDefault="00CA7387" w:rsidP="00CA7387">
      <w:pPr>
        <w:rPr>
          <w:lang w:val="en-GB"/>
        </w:rPr>
      </w:pPr>
    </w:p>
    <w:p w14:paraId="6051F01D" w14:textId="77777777" w:rsidR="00B37994" w:rsidRPr="00B37994" w:rsidRDefault="00CA7387" w:rsidP="00CA7387">
      <w:pPr>
        <w:rPr>
          <w:rFonts w:ascii="Arial" w:hAnsi="Arial" w:cs="Arial"/>
          <w:lang w:val="en-GB"/>
        </w:rPr>
      </w:pPr>
      <w:r w:rsidRPr="00B37994">
        <w:rPr>
          <w:rFonts w:ascii="Arial" w:hAnsi="Arial" w:cs="Arial"/>
          <w:lang w:val="en-GB"/>
        </w:rPr>
        <w:t xml:space="preserve">The </w:t>
      </w:r>
      <w:r w:rsidR="00E442EF" w:rsidRPr="00B37994">
        <w:rPr>
          <w:rFonts w:ascii="Arial" w:hAnsi="Arial" w:cs="Arial"/>
          <w:lang w:val="en-GB"/>
        </w:rPr>
        <w:t xml:space="preserve">employee engagement is a key factor nowadays in every </w:t>
      </w:r>
      <w:r w:rsidR="00E442EF" w:rsidRPr="00B37994">
        <w:rPr>
          <w:rFonts w:ascii="Arial" w:hAnsi="Arial" w:cs="Arial"/>
        </w:rPr>
        <w:t xml:space="preserve">organization </w:t>
      </w:r>
      <w:r w:rsidR="00E442EF" w:rsidRPr="00B37994">
        <w:rPr>
          <w:rFonts w:ascii="Arial" w:hAnsi="Arial" w:cs="Arial"/>
          <w:lang w:val="en-GB"/>
        </w:rPr>
        <w:t xml:space="preserve">no matter with what it is occupied. </w:t>
      </w:r>
      <w:r w:rsidR="00E442EF" w:rsidRPr="00B37994">
        <w:rPr>
          <w:rFonts w:ascii="Arial" w:hAnsi="Arial" w:cs="Arial"/>
          <w:lang w:val="en-GB"/>
        </w:rPr>
        <w:t>Employee engagement is important since it is at the heart of the working relationship. It's about what people do and how they act in their positions, and what motivates them to perform in ways that help the company and themselves achieve their goals.</w:t>
      </w:r>
      <w:r w:rsidR="00B37213" w:rsidRPr="00B37994">
        <w:rPr>
          <w:rFonts w:ascii="Arial" w:hAnsi="Arial" w:cs="Arial"/>
          <w:lang w:val="en-GB"/>
        </w:rPr>
        <w:t xml:space="preserve"> There are many definitions of the term and yet the very little amount of the organizations looked </w:t>
      </w:r>
      <w:r w:rsidR="00612596" w:rsidRPr="00B37994">
        <w:rPr>
          <w:rFonts w:ascii="Arial" w:hAnsi="Arial" w:cs="Arial"/>
          <w:lang w:val="en-GB"/>
        </w:rPr>
        <w:t xml:space="preserve">at </w:t>
      </w:r>
      <w:r w:rsidR="00B37213" w:rsidRPr="00B37994">
        <w:rPr>
          <w:rFonts w:ascii="Arial" w:hAnsi="Arial" w:cs="Arial"/>
          <w:lang w:val="en-GB"/>
        </w:rPr>
        <w:t xml:space="preserve">it closely and responded correctly to the problems it may cause if the management is irresponsible during the decision makings. According to </w:t>
      </w:r>
      <w:sdt>
        <w:sdtPr>
          <w:rPr>
            <w:rFonts w:ascii="Arial" w:hAnsi="Arial" w:cs="Arial"/>
            <w:lang w:val="en-GB"/>
          </w:rPr>
          <w:id w:val="1996299561"/>
          <w:citation/>
        </w:sdtPr>
        <w:sdtContent>
          <w:r w:rsidR="00B37213" w:rsidRPr="00B37994">
            <w:rPr>
              <w:rFonts w:ascii="Arial" w:hAnsi="Arial" w:cs="Arial"/>
              <w:lang w:val="en-GB"/>
            </w:rPr>
            <w:fldChar w:fldCharType="begin"/>
          </w:r>
          <w:r w:rsidR="00B37213" w:rsidRPr="00B37994">
            <w:rPr>
              <w:rFonts w:ascii="Arial" w:hAnsi="Arial" w:cs="Arial"/>
              <w:lang w:val="en-GB"/>
            </w:rPr>
            <w:instrText xml:space="preserve"> CITATION Emm18 \l 2057 </w:instrText>
          </w:r>
          <w:r w:rsidR="00B37213" w:rsidRPr="00B37994">
            <w:rPr>
              <w:rFonts w:ascii="Arial" w:hAnsi="Arial" w:cs="Arial"/>
              <w:lang w:val="en-GB"/>
            </w:rPr>
            <w:fldChar w:fldCharType="separate"/>
          </w:r>
          <w:r w:rsidR="00B37213" w:rsidRPr="00B37994">
            <w:rPr>
              <w:rFonts w:ascii="Arial" w:hAnsi="Arial" w:cs="Arial"/>
              <w:noProof/>
              <w:lang w:val="en-GB"/>
            </w:rPr>
            <w:t>(Bridger, 2018)</w:t>
          </w:r>
          <w:r w:rsidR="00B37213" w:rsidRPr="00B37994">
            <w:rPr>
              <w:rFonts w:ascii="Arial" w:hAnsi="Arial" w:cs="Arial"/>
              <w:lang w:val="en-GB"/>
            </w:rPr>
            <w:fldChar w:fldCharType="end"/>
          </w:r>
        </w:sdtContent>
      </w:sdt>
      <w:r w:rsidR="00B37213" w:rsidRPr="00B37994">
        <w:rPr>
          <w:rFonts w:ascii="Arial" w:hAnsi="Arial" w:cs="Arial"/>
          <w:lang w:val="en-GB"/>
        </w:rPr>
        <w:t xml:space="preserve"> and included </w:t>
      </w:r>
      <w:r w:rsidR="00612596" w:rsidRPr="00B37994">
        <w:rPr>
          <w:rFonts w:ascii="Arial" w:hAnsi="Arial" w:cs="Arial"/>
          <w:lang w:val="en-GB"/>
        </w:rPr>
        <w:t xml:space="preserve">citations in the author’s book the definition may vary with the different understandings the term gives, </w:t>
      </w:r>
      <w:r w:rsidR="00612596" w:rsidRPr="00B37994">
        <w:rPr>
          <w:rFonts w:ascii="Arial" w:hAnsi="Arial" w:cs="Arial"/>
          <w:lang w:val="en-GB"/>
        </w:rPr>
        <w:t>about allowing employees to interact with their coworkers, management, and the rest of the company</w:t>
      </w:r>
      <w:r w:rsidR="00B37994" w:rsidRPr="00B37994">
        <w:rPr>
          <w:rFonts w:ascii="Arial" w:hAnsi="Arial" w:cs="Arial"/>
          <w:lang w:val="en-GB"/>
        </w:rPr>
        <w:t>.</w:t>
      </w:r>
    </w:p>
    <w:p w14:paraId="57D4E97B" w14:textId="3A336261" w:rsidR="00A53962" w:rsidRPr="00B37994" w:rsidRDefault="00612596" w:rsidP="00CA7387">
      <w:pPr>
        <w:rPr>
          <w:rFonts w:ascii="Arial" w:hAnsi="Arial" w:cs="Arial"/>
          <w:lang w:val="en-GB"/>
        </w:rPr>
      </w:pPr>
      <w:r w:rsidRPr="00B37994">
        <w:rPr>
          <w:rFonts w:ascii="Arial" w:hAnsi="Arial" w:cs="Arial"/>
          <w:lang w:val="en-GB"/>
        </w:rPr>
        <w:t xml:space="preserve"> It's also about fostering an atmosphere in which people are inspired to connect with their work and care deeply about performing a good job.</w:t>
      </w:r>
      <w:r w:rsidRPr="00B37994">
        <w:rPr>
          <w:rFonts w:ascii="Arial" w:hAnsi="Arial" w:cs="Arial"/>
          <w:lang w:val="en-GB"/>
        </w:rPr>
        <w:t xml:space="preserve"> </w:t>
      </w:r>
      <w:r w:rsidRPr="00B37994">
        <w:rPr>
          <w:rFonts w:ascii="Arial" w:hAnsi="Arial" w:cs="Arial"/>
          <w:lang w:val="en-GB"/>
        </w:rPr>
        <w:t xml:space="preserve">Flexibility, change, and continual improvement are at the heart of what it means to be an employee and an employer in the </w:t>
      </w:r>
      <w:r w:rsidRPr="00B37994">
        <w:rPr>
          <w:rFonts w:ascii="Arial" w:hAnsi="Arial" w:cs="Arial"/>
          <w:lang w:val="en-GB"/>
        </w:rPr>
        <w:t>twenty-first-century</w:t>
      </w:r>
      <w:r w:rsidRPr="00B37994">
        <w:rPr>
          <w:rFonts w:ascii="Arial" w:hAnsi="Arial" w:cs="Arial"/>
          <w:lang w:val="en-GB"/>
        </w:rPr>
        <w:t xml:space="preserve"> workplace.</w:t>
      </w:r>
      <w:r w:rsidRPr="00B37994">
        <w:rPr>
          <w:rFonts w:ascii="Arial" w:hAnsi="Arial" w:cs="Arial"/>
          <w:lang w:val="en-GB"/>
        </w:rPr>
        <w:t xml:space="preserve"> </w:t>
      </w:r>
      <w:r w:rsidR="00D70A0D" w:rsidRPr="00B37994">
        <w:rPr>
          <w:rFonts w:ascii="Arial" w:hAnsi="Arial" w:cs="Arial"/>
          <w:lang w:val="en-GB"/>
        </w:rPr>
        <w:t>The employee has a good attitude toward the company and its ideals. An engaged employee understands the business environment and collaborates with coworkers to improve job performance for the benefit of the company. The company must endeavor to foster and grow employee engagement, which necessitates a two-way connection between the employee and the emplo</w:t>
      </w:r>
      <w:r w:rsidR="00A53962" w:rsidRPr="00B37994">
        <w:rPr>
          <w:rFonts w:ascii="Arial" w:hAnsi="Arial" w:cs="Arial"/>
          <w:lang w:val="en-GB"/>
        </w:rPr>
        <w:t>yer.</w:t>
      </w:r>
    </w:p>
    <w:p w14:paraId="2404A27F" w14:textId="76295F51" w:rsidR="00A53962" w:rsidRPr="008415AB" w:rsidRDefault="00A53962" w:rsidP="00CA7387">
      <w:pPr>
        <w:rPr>
          <w:lang w:val="en-GB"/>
        </w:rPr>
      </w:pPr>
      <w:r>
        <w:rPr>
          <w:noProof/>
        </w:rPr>
        <w:drawing>
          <wp:inline distT="0" distB="0" distL="0" distR="0" wp14:anchorId="2C3A9792" wp14:editId="32C39697">
            <wp:extent cx="5637682" cy="2427890"/>
            <wp:effectExtent l="0" t="0" r="127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18500" cy="2505760"/>
                    </a:xfrm>
                    <a:prstGeom prst="rect">
                      <a:avLst/>
                    </a:prstGeom>
                    <a:noFill/>
                  </pic:spPr>
                </pic:pic>
              </a:graphicData>
            </a:graphic>
          </wp:inline>
        </w:drawing>
      </w:r>
    </w:p>
    <w:p w14:paraId="271A901B" w14:textId="77777777" w:rsidR="004A14A9" w:rsidRDefault="004A14A9" w:rsidP="004A14A9">
      <w:pPr>
        <w:jc w:val="center"/>
        <w:rPr>
          <w:lang w:val="en-GB"/>
        </w:rPr>
      </w:pPr>
      <w:r>
        <w:rPr>
          <w:lang w:val="en-GB"/>
        </w:rPr>
        <w:t>Figure 1</w:t>
      </w:r>
    </w:p>
    <w:p w14:paraId="2AAFE52C" w14:textId="50586ABC" w:rsidR="000062CA" w:rsidRPr="00627FCF" w:rsidRDefault="004A14A9" w:rsidP="004A14A9">
      <w:pPr>
        <w:jc w:val="center"/>
        <w:rPr>
          <w:lang w:val="en-GB"/>
        </w:rPr>
      </w:pPr>
      <w:r>
        <w:rPr>
          <w:lang w:val="en-GB"/>
        </w:rPr>
        <w:t xml:space="preserve">Source: </w:t>
      </w:r>
      <w:sdt>
        <w:sdtPr>
          <w:rPr>
            <w:lang w:val="en-GB"/>
          </w:rPr>
          <w:id w:val="-113912194"/>
          <w:citation/>
        </w:sdtPr>
        <w:sdtContent>
          <w:r>
            <w:rPr>
              <w:lang w:val="en-GB"/>
            </w:rPr>
            <w:fldChar w:fldCharType="begin"/>
          </w:r>
          <w:r>
            <w:rPr>
              <w:lang w:val="en-GB"/>
            </w:rPr>
            <w:instrText xml:space="preserve"> CITATION Emm18 \l 2057 </w:instrText>
          </w:r>
          <w:r>
            <w:rPr>
              <w:lang w:val="en-GB"/>
            </w:rPr>
            <w:fldChar w:fldCharType="separate"/>
          </w:r>
          <w:r w:rsidRPr="004A14A9">
            <w:rPr>
              <w:noProof/>
              <w:lang w:val="en-GB"/>
            </w:rPr>
            <w:t>(Bridger, 2018)</w:t>
          </w:r>
          <w:r>
            <w:rPr>
              <w:lang w:val="en-GB"/>
            </w:rPr>
            <w:fldChar w:fldCharType="end"/>
          </w:r>
        </w:sdtContent>
      </w:sdt>
      <w:r w:rsidR="000062CA" w:rsidRPr="00627FCF">
        <w:rPr>
          <w:lang w:val="en-GB"/>
        </w:rPr>
        <w:br w:type="page"/>
      </w:r>
    </w:p>
    <w:p w14:paraId="6B67961A" w14:textId="434081F7" w:rsidR="000062CA" w:rsidRDefault="0042405B" w:rsidP="00177478">
      <w:pPr>
        <w:rPr>
          <w:rFonts w:ascii="Arial" w:hAnsi="Arial" w:cs="Arial"/>
          <w:lang w:val="en-GB"/>
        </w:rPr>
      </w:pPr>
      <w:r w:rsidRPr="00B37994">
        <w:rPr>
          <w:rFonts w:ascii="Arial" w:hAnsi="Arial" w:cs="Arial"/>
          <w:lang w:val="en-GB"/>
        </w:rPr>
        <w:lastRenderedPageBreak/>
        <w:t xml:space="preserve">On this Figure can be seen </w:t>
      </w:r>
      <w:r w:rsidR="009960D1" w:rsidRPr="00B37994">
        <w:rPr>
          <w:rFonts w:ascii="Arial" w:hAnsi="Arial" w:cs="Arial"/>
          <w:lang w:val="en-GB"/>
        </w:rPr>
        <w:t xml:space="preserve">It considers involvement to be a habit. If </w:t>
      </w:r>
      <w:r w:rsidR="009960D1" w:rsidRPr="00B37994">
        <w:rPr>
          <w:rFonts w:ascii="Arial" w:hAnsi="Arial" w:cs="Arial"/>
          <w:lang w:val="en-GB"/>
        </w:rPr>
        <w:t>a</w:t>
      </w:r>
      <w:r w:rsidR="00530B85" w:rsidRPr="00B37994">
        <w:rPr>
          <w:rFonts w:ascii="Arial" w:hAnsi="Arial" w:cs="Arial"/>
          <w:lang w:val="en-GB"/>
        </w:rPr>
        <w:t xml:space="preserve"> </w:t>
      </w:r>
      <w:r w:rsidR="009960D1" w:rsidRPr="00B37994">
        <w:rPr>
          <w:rFonts w:ascii="Arial" w:hAnsi="Arial" w:cs="Arial"/>
          <w:lang w:val="en-GB"/>
        </w:rPr>
        <w:t xml:space="preserve">person invested in the company's success, </w:t>
      </w:r>
      <w:r w:rsidR="00530B85" w:rsidRPr="00B37994">
        <w:rPr>
          <w:rFonts w:ascii="Arial" w:hAnsi="Arial" w:cs="Arial"/>
          <w:lang w:val="en-GB"/>
        </w:rPr>
        <w:t xml:space="preserve">it will be more </w:t>
      </w:r>
      <w:r w:rsidR="009960D1" w:rsidRPr="00B37994">
        <w:rPr>
          <w:rFonts w:ascii="Arial" w:hAnsi="Arial" w:cs="Arial"/>
          <w:lang w:val="en-GB"/>
        </w:rPr>
        <w:t>willing to go above and above because</w:t>
      </w:r>
      <w:r w:rsidR="00B5302B" w:rsidRPr="00B37994">
        <w:rPr>
          <w:rFonts w:ascii="Arial" w:hAnsi="Arial" w:cs="Arial"/>
          <w:lang w:val="en-GB"/>
        </w:rPr>
        <w:t xml:space="preserve"> he</w:t>
      </w:r>
      <w:r w:rsidR="009960D1" w:rsidRPr="00B37994">
        <w:rPr>
          <w:rFonts w:ascii="Arial" w:hAnsi="Arial" w:cs="Arial"/>
          <w:lang w:val="en-GB"/>
        </w:rPr>
        <w:t xml:space="preserve"> </w:t>
      </w:r>
      <w:r w:rsidR="00D32E4A" w:rsidRPr="00B37994">
        <w:rPr>
          <w:rFonts w:ascii="Arial" w:hAnsi="Arial" w:cs="Arial"/>
          <w:lang w:val="en-GB"/>
        </w:rPr>
        <w:t>cares</w:t>
      </w:r>
      <w:r w:rsidR="009960D1" w:rsidRPr="00B37994">
        <w:rPr>
          <w:rFonts w:ascii="Arial" w:hAnsi="Arial" w:cs="Arial"/>
          <w:lang w:val="en-GB"/>
        </w:rPr>
        <w:t xml:space="preserve">. It sees interaction as a result. The approach recognizes that there is a reason </w:t>
      </w:r>
      <w:r w:rsidR="00B5302B" w:rsidRPr="00B37994">
        <w:rPr>
          <w:rFonts w:ascii="Arial" w:hAnsi="Arial" w:cs="Arial"/>
          <w:lang w:val="en-GB"/>
        </w:rPr>
        <w:t>that focuses</w:t>
      </w:r>
      <w:r w:rsidR="009960D1" w:rsidRPr="00B37994">
        <w:rPr>
          <w:rFonts w:ascii="Arial" w:hAnsi="Arial" w:cs="Arial"/>
          <w:lang w:val="en-GB"/>
        </w:rPr>
        <w:t xml:space="preserve"> on employee engagement in the first place, such as lowering employee turnover, and that engaging </w:t>
      </w:r>
      <w:r w:rsidR="00B5302B" w:rsidRPr="00B37994">
        <w:rPr>
          <w:rFonts w:ascii="Arial" w:hAnsi="Arial" w:cs="Arial"/>
          <w:lang w:val="en-GB"/>
        </w:rPr>
        <w:t xml:space="preserve">the company s </w:t>
      </w:r>
      <w:r w:rsidR="009960D1" w:rsidRPr="00B37994">
        <w:rPr>
          <w:rFonts w:ascii="Arial" w:hAnsi="Arial" w:cs="Arial"/>
          <w:lang w:val="en-GB"/>
        </w:rPr>
        <w:t xml:space="preserve">employees will help </w:t>
      </w:r>
      <w:r w:rsidR="00974655" w:rsidRPr="00B37994">
        <w:rPr>
          <w:rFonts w:ascii="Arial" w:hAnsi="Arial" w:cs="Arial"/>
          <w:lang w:val="en-GB"/>
        </w:rPr>
        <w:t xml:space="preserve">managers </w:t>
      </w:r>
      <w:r w:rsidR="009960D1" w:rsidRPr="00B37994">
        <w:rPr>
          <w:rFonts w:ascii="Arial" w:hAnsi="Arial" w:cs="Arial"/>
          <w:lang w:val="en-GB"/>
        </w:rPr>
        <w:t>achieve the intended business objective. Finally, this model emphasizes the necessity of aligning an individual's ideals with the values of the company. The organization must work hard to ensure that it is set up and hard-wired to promote engagement, but the employee must choose to offer themselves to be involved. Furthermore,</w:t>
      </w:r>
      <w:r w:rsidR="00563549" w:rsidRPr="00B37994">
        <w:rPr>
          <w:rFonts w:ascii="Arial" w:hAnsi="Arial" w:cs="Arial"/>
        </w:rPr>
        <w:t xml:space="preserve"> </w:t>
      </w:r>
      <w:r w:rsidR="00563549" w:rsidRPr="00B37994">
        <w:rPr>
          <w:rFonts w:ascii="Arial" w:hAnsi="Arial" w:cs="Arial"/>
          <w:lang w:val="en-GB"/>
        </w:rPr>
        <w:t>if the organization's principles conflict with the individual's own values, the employee is unlikely to feel involved, at least for a long time</w:t>
      </w:r>
      <w:sdt>
        <w:sdtPr>
          <w:rPr>
            <w:rFonts w:ascii="Arial" w:hAnsi="Arial" w:cs="Arial"/>
            <w:lang w:val="en-GB"/>
          </w:rPr>
          <w:id w:val="968169057"/>
          <w:citation/>
        </w:sdtPr>
        <w:sdtContent>
          <w:r w:rsidR="00D32E4A" w:rsidRPr="00B37994">
            <w:rPr>
              <w:rFonts w:ascii="Arial" w:hAnsi="Arial" w:cs="Arial"/>
              <w:lang w:val="en-GB"/>
            </w:rPr>
            <w:fldChar w:fldCharType="begin"/>
          </w:r>
          <w:r w:rsidR="00D32E4A" w:rsidRPr="00B37994">
            <w:rPr>
              <w:rFonts w:ascii="Arial" w:hAnsi="Arial" w:cs="Arial"/>
              <w:lang w:val="en-GB"/>
            </w:rPr>
            <w:instrText xml:space="preserve"> CITATION Emm18 \l 2057 </w:instrText>
          </w:r>
          <w:r w:rsidR="00D32E4A" w:rsidRPr="00B37994">
            <w:rPr>
              <w:rFonts w:ascii="Arial" w:hAnsi="Arial" w:cs="Arial"/>
              <w:lang w:val="en-GB"/>
            </w:rPr>
            <w:fldChar w:fldCharType="separate"/>
          </w:r>
          <w:r w:rsidR="00D32E4A" w:rsidRPr="00B37994">
            <w:rPr>
              <w:rFonts w:ascii="Arial" w:hAnsi="Arial" w:cs="Arial"/>
              <w:noProof/>
              <w:lang w:val="en-GB"/>
            </w:rPr>
            <w:t xml:space="preserve"> (Bridger, 2018)</w:t>
          </w:r>
          <w:r w:rsidR="00D32E4A" w:rsidRPr="00B37994">
            <w:rPr>
              <w:rFonts w:ascii="Arial" w:hAnsi="Arial" w:cs="Arial"/>
              <w:lang w:val="en-GB"/>
            </w:rPr>
            <w:fldChar w:fldCharType="end"/>
          </w:r>
        </w:sdtContent>
      </w:sdt>
      <w:r w:rsidR="00D32E4A" w:rsidRPr="00B37994">
        <w:rPr>
          <w:rFonts w:ascii="Arial" w:hAnsi="Arial" w:cs="Arial"/>
          <w:lang w:val="en-GB"/>
        </w:rPr>
        <w:t>.</w:t>
      </w:r>
    </w:p>
    <w:p w14:paraId="1CC6AE95" w14:textId="0D245968" w:rsidR="00946E03" w:rsidRDefault="00946E03" w:rsidP="00177478">
      <w:pPr>
        <w:rPr>
          <w:rFonts w:ascii="Arial" w:hAnsi="Arial" w:cs="Arial"/>
          <w:lang w:val="en-GB"/>
        </w:rPr>
      </w:pPr>
    </w:p>
    <w:p w14:paraId="4686A500" w14:textId="6D6F9CF6" w:rsidR="00946E03" w:rsidRPr="00F44D63" w:rsidRDefault="00946E03" w:rsidP="00946E03">
      <w:pPr>
        <w:pStyle w:val="Heading1"/>
        <w:rPr>
          <w:rFonts w:ascii="Arial" w:hAnsi="Arial" w:cs="Arial"/>
          <w:lang w:val="en-GB"/>
        </w:rPr>
      </w:pPr>
      <w:bookmarkStart w:id="2" w:name="_Toc103032931"/>
      <w:r w:rsidRPr="00F44D63">
        <w:rPr>
          <w:rFonts w:ascii="Arial" w:hAnsi="Arial" w:cs="Arial"/>
          <w:lang w:val="en-GB"/>
        </w:rPr>
        <w:t>Financial management</w:t>
      </w:r>
      <w:bookmarkEnd w:id="2"/>
      <w:r w:rsidRPr="00F44D63">
        <w:rPr>
          <w:rFonts w:ascii="Arial" w:hAnsi="Arial" w:cs="Arial"/>
          <w:lang w:val="en-GB"/>
        </w:rPr>
        <w:t xml:space="preserve"> </w:t>
      </w:r>
    </w:p>
    <w:p w14:paraId="6DE57051" w14:textId="1612C372" w:rsidR="00946E03" w:rsidRDefault="00946E03" w:rsidP="00946E03">
      <w:pPr>
        <w:rPr>
          <w:lang w:val="en-GB"/>
        </w:rPr>
      </w:pPr>
    </w:p>
    <w:p w14:paraId="68E0B52B" w14:textId="22109E73" w:rsidR="00946E03" w:rsidRPr="00DC170E" w:rsidRDefault="000F48F9" w:rsidP="00946E03">
      <w:pPr>
        <w:rPr>
          <w:rFonts w:ascii="Arial" w:hAnsi="Arial" w:cs="Arial"/>
          <w:lang w:val="en-GB"/>
        </w:rPr>
      </w:pPr>
      <w:r w:rsidRPr="00DC170E">
        <w:rPr>
          <w:rFonts w:ascii="Arial" w:hAnsi="Arial" w:cs="Arial"/>
          <w:lang w:val="en-GB"/>
        </w:rPr>
        <w:t>Financial management's dominance in both commercial and governmental organizations has no doubt contributed significantly. People are often seen as 'headcount' in financial systems, with little differentiation made between their roles as 'costs of production and 'investments in our future.' People are, almost generally, the primary source of expense in today's businesses. Rarely are the two perspectives of people as both a cost and a value-creating asset balanced. Human capital management is a concept that recognizes that an organization's intangible assets are the engine that drives value creation (whether financial or non-financial). Furthermore, people, both as individuals and as members of teams, are the only ones who can sustain and increase value.</w:t>
      </w:r>
      <w:r w:rsidR="005209A2" w:rsidRPr="00DC170E">
        <w:rPr>
          <w:rFonts w:ascii="Arial" w:hAnsi="Arial" w:cs="Arial"/>
        </w:rPr>
        <w:t xml:space="preserve"> </w:t>
      </w:r>
      <w:r w:rsidR="005209A2" w:rsidRPr="00DC170E">
        <w:rPr>
          <w:rFonts w:ascii="Arial" w:hAnsi="Arial" w:cs="Arial"/>
          <w:lang w:val="en-GB"/>
        </w:rPr>
        <w:t>Not all employees are included in this</w:t>
      </w:r>
      <w:r w:rsidR="00385AC7" w:rsidRPr="00DC170E">
        <w:rPr>
          <w:rFonts w:ascii="Arial" w:hAnsi="Arial" w:cs="Arial"/>
          <w:lang w:val="en-GB"/>
        </w:rPr>
        <w:t xml:space="preserve"> </w:t>
      </w:r>
      <w:r w:rsidR="005209A2" w:rsidRPr="00DC170E">
        <w:rPr>
          <w:rFonts w:ascii="Arial" w:hAnsi="Arial" w:cs="Arial"/>
          <w:lang w:val="en-GB"/>
        </w:rPr>
        <w:t>only the most skilled and mission-critical are</w:t>
      </w:r>
      <w:r w:rsidR="00385AC7" w:rsidRPr="00DC170E">
        <w:rPr>
          <w:rFonts w:ascii="Arial" w:hAnsi="Arial" w:cs="Arial"/>
          <w:lang w:val="en-GB"/>
        </w:rPr>
        <w:t xml:space="preserve"> </w:t>
      </w:r>
      <w:r w:rsidR="005209A2" w:rsidRPr="00DC170E">
        <w:rPr>
          <w:rFonts w:ascii="Arial" w:hAnsi="Arial" w:cs="Arial"/>
          <w:lang w:val="en-GB"/>
        </w:rPr>
        <w:t xml:space="preserve">and some may even be considered </w:t>
      </w:r>
      <w:r w:rsidR="00385AC7" w:rsidRPr="00DC170E">
        <w:rPr>
          <w:rFonts w:ascii="Arial" w:hAnsi="Arial" w:cs="Arial"/>
          <w:lang w:val="en-GB"/>
        </w:rPr>
        <w:t>(</w:t>
      </w:r>
      <w:r w:rsidR="005209A2" w:rsidRPr="00DC170E">
        <w:rPr>
          <w:rFonts w:ascii="Arial" w:hAnsi="Arial" w:cs="Arial"/>
          <w:lang w:val="en-GB"/>
        </w:rPr>
        <w:t>liabilities</w:t>
      </w:r>
      <w:r w:rsidR="00385AC7" w:rsidRPr="00DC170E">
        <w:rPr>
          <w:rFonts w:ascii="Arial" w:hAnsi="Arial" w:cs="Arial"/>
          <w:lang w:val="en-GB"/>
        </w:rPr>
        <w:t>)</w:t>
      </w:r>
      <w:r w:rsidR="005209A2" w:rsidRPr="00DC170E">
        <w:rPr>
          <w:rFonts w:ascii="Arial" w:hAnsi="Arial" w:cs="Arial"/>
          <w:lang w:val="en-GB"/>
        </w:rPr>
        <w:t xml:space="preserve">, meaning they detract value from stakeholders. </w:t>
      </w:r>
      <w:r w:rsidR="00385AC7" w:rsidRPr="00DC170E">
        <w:rPr>
          <w:rFonts w:ascii="Arial" w:hAnsi="Arial" w:cs="Arial"/>
          <w:lang w:val="en-GB"/>
        </w:rPr>
        <w:t xml:space="preserve">It </w:t>
      </w:r>
      <w:r w:rsidR="005209A2" w:rsidRPr="00DC170E">
        <w:rPr>
          <w:rFonts w:ascii="Arial" w:hAnsi="Arial" w:cs="Arial"/>
          <w:lang w:val="en-GB"/>
        </w:rPr>
        <w:t>must</w:t>
      </w:r>
      <w:r w:rsidR="008E6503" w:rsidRPr="00DC170E">
        <w:rPr>
          <w:rFonts w:ascii="Arial" w:hAnsi="Arial" w:cs="Arial"/>
          <w:lang w:val="en-GB"/>
        </w:rPr>
        <w:t xml:space="preserve"> be</w:t>
      </w:r>
      <w:r w:rsidR="005209A2" w:rsidRPr="00DC170E">
        <w:rPr>
          <w:rFonts w:ascii="Arial" w:hAnsi="Arial" w:cs="Arial"/>
          <w:lang w:val="en-GB"/>
        </w:rPr>
        <w:t xml:space="preserve"> ask</w:t>
      </w:r>
      <w:r w:rsidR="008E6503" w:rsidRPr="00DC170E">
        <w:rPr>
          <w:rFonts w:ascii="Arial" w:hAnsi="Arial" w:cs="Arial"/>
          <w:lang w:val="en-GB"/>
        </w:rPr>
        <w:t>ed</w:t>
      </w:r>
      <w:r w:rsidR="00EF6D28" w:rsidRPr="00DC170E">
        <w:rPr>
          <w:rFonts w:ascii="Arial" w:hAnsi="Arial" w:cs="Arial"/>
          <w:lang w:val="en-GB"/>
        </w:rPr>
        <w:t xml:space="preserve"> </w:t>
      </w:r>
      <w:r w:rsidR="005209A2" w:rsidRPr="00DC170E">
        <w:rPr>
          <w:rFonts w:ascii="Arial" w:hAnsi="Arial" w:cs="Arial"/>
          <w:lang w:val="en-GB"/>
        </w:rPr>
        <w:t xml:space="preserve">two questions about all intangibles. 'How can </w:t>
      </w:r>
      <w:r w:rsidR="008E6503" w:rsidRPr="00DC170E">
        <w:rPr>
          <w:rFonts w:ascii="Arial" w:hAnsi="Arial" w:cs="Arial"/>
          <w:lang w:val="en-GB"/>
        </w:rPr>
        <w:t xml:space="preserve">organization </w:t>
      </w:r>
      <w:r w:rsidR="005209A2" w:rsidRPr="00DC170E">
        <w:rPr>
          <w:rFonts w:ascii="Arial" w:hAnsi="Arial" w:cs="Arial"/>
          <w:lang w:val="en-GB"/>
        </w:rPr>
        <w:t>grasp the human worth they have in order to manage it effectively?' is the first question.</w:t>
      </w:r>
      <w:r w:rsidR="00EF6D28" w:rsidRPr="00DC170E">
        <w:rPr>
          <w:rFonts w:ascii="Arial" w:hAnsi="Arial" w:cs="Arial"/>
          <w:lang w:val="en-GB"/>
        </w:rPr>
        <w:t xml:space="preserve"> </w:t>
      </w:r>
      <w:r w:rsidR="009D48BA" w:rsidRPr="00DC170E">
        <w:rPr>
          <w:rFonts w:ascii="Arial" w:hAnsi="Arial" w:cs="Arial"/>
          <w:lang w:val="en-GB"/>
        </w:rPr>
        <w:t xml:space="preserve">The company doesn’t want to </w:t>
      </w:r>
      <w:r w:rsidR="00EF6D28" w:rsidRPr="00DC170E">
        <w:rPr>
          <w:rFonts w:ascii="Arial" w:hAnsi="Arial" w:cs="Arial"/>
          <w:lang w:val="en-GB"/>
        </w:rPr>
        <w:t>lose</w:t>
      </w:r>
      <w:r w:rsidR="009D48BA" w:rsidRPr="00DC170E">
        <w:rPr>
          <w:rFonts w:ascii="Arial" w:hAnsi="Arial" w:cs="Arial"/>
          <w:lang w:val="en-GB"/>
        </w:rPr>
        <w:t xml:space="preserve"> it but also tries </w:t>
      </w:r>
      <w:r w:rsidR="00EF6D28" w:rsidRPr="00DC170E">
        <w:rPr>
          <w:rFonts w:ascii="Arial" w:hAnsi="Arial" w:cs="Arial"/>
          <w:lang w:val="en-GB"/>
        </w:rPr>
        <w:t>to develop it and use it</w:t>
      </w:r>
      <w:r w:rsidR="005209A2" w:rsidRPr="00DC170E">
        <w:rPr>
          <w:rFonts w:ascii="Arial" w:hAnsi="Arial" w:cs="Arial"/>
          <w:lang w:val="en-GB"/>
        </w:rPr>
        <w:t>. The second question is, "How do</w:t>
      </w:r>
      <w:r w:rsidR="00D12D81" w:rsidRPr="00DC170E">
        <w:rPr>
          <w:rFonts w:ascii="Arial" w:hAnsi="Arial" w:cs="Arial"/>
          <w:lang w:val="en-GB"/>
        </w:rPr>
        <w:t xml:space="preserve"> the organization </w:t>
      </w:r>
      <w:r w:rsidR="005209A2" w:rsidRPr="00DC170E">
        <w:rPr>
          <w:rFonts w:ascii="Arial" w:hAnsi="Arial" w:cs="Arial"/>
          <w:lang w:val="en-GB"/>
        </w:rPr>
        <w:t xml:space="preserve">manage the relationship between that value and its deployment in two human resources or human capital?" 'How </w:t>
      </w:r>
      <w:r w:rsidR="00D12D81" w:rsidRPr="00DC170E">
        <w:rPr>
          <w:rFonts w:ascii="Arial" w:hAnsi="Arial" w:cs="Arial"/>
          <w:lang w:val="en-GB"/>
        </w:rPr>
        <w:t>i</w:t>
      </w:r>
      <w:r w:rsidR="00D87E9C" w:rsidRPr="00DC170E">
        <w:rPr>
          <w:rFonts w:ascii="Arial" w:hAnsi="Arial" w:cs="Arial"/>
          <w:lang w:val="en-GB"/>
        </w:rPr>
        <w:t xml:space="preserve">s it </w:t>
      </w:r>
      <w:r w:rsidR="005209A2" w:rsidRPr="00DC170E">
        <w:rPr>
          <w:rFonts w:ascii="Arial" w:hAnsi="Arial" w:cs="Arial"/>
          <w:lang w:val="en-GB"/>
        </w:rPr>
        <w:t>adding value to the company and its stakeholders?' Th</w:t>
      </w:r>
      <w:r w:rsidR="00D87E9C" w:rsidRPr="00DC170E">
        <w:rPr>
          <w:rFonts w:ascii="Arial" w:hAnsi="Arial" w:cs="Arial"/>
          <w:lang w:val="en-GB"/>
        </w:rPr>
        <w:t>ose</w:t>
      </w:r>
      <w:r w:rsidR="005209A2" w:rsidRPr="00DC170E">
        <w:rPr>
          <w:rFonts w:ascii="Arial" w:hAnsi="Arial" w:cs="Arial"/>
          <w:lang w:val="en-GB"/>
        </w:rPr>
        <w:t xml:space="preserve"> are questions </w:t>
      </w:r>
      <w:r w:rsidR="00D87E9C" w:rsidRPr="00DC170E">
        <w:rPr>
          <w:rFonts w:ascii="Arial" w:hAnsi="Arial" w:cs="Arial"/>
          <w:lang w:val="en-GB"/>
        </w:rPr>
        <w:t xml:space="preserve">that must </w:t>
      </w:r>
      <w:r w:rsidR="00C805AC" w:rsidRPr="00DC170E">
        <w:rPr>
          <w:rFonts w:ascii="Arial" w:hAnsi="Arial" w:cs="Arial"/>
          <w:lang w:val="en-GB"/>
        </w:rPr>
        <w:t>be asked</w:t>
      </w:r>
      <w:r w:rsidR="005209A2" w:rsidRPr="00DC170E">
        <w:rPr>
          <w:rFonts w:ascii="Arial" w:hAnsi="Arial" w:cs="Arial"/>
          <w:lang w:val="en-GB"/>
        </w:rPr>
        <w:t xml:space="preserve"> regarding </w:t>
      </w:r>
      <w:r w:rsidR="00C805AC" w:rsidRPr="00DC170E">
        <w:rPr>
          <w:rFonts w:ascii="Arial" w:hAnsi="Arial" w:cs="Arial"/>
          <w:lang w:val="en-GB"/>
        </w:rPr>
        <w:t xml:space="preserve">the </w:t>
      </w:r>
      <w:r w:rsidR="005209A2" w:rsidRPr="00DC170E">
        <w:rPr>
          <w:rFonts w:ascii="Arial" w:hAnsi="Arial" w:cs="Arial"/>
          <w:lang w:val="en-GB"/>
        </w:rPr>
        <w:t>brand, customer connections, proprietary information and technologies, and people.</w:t>
      </w:r>
      <w:r w:rsidR="00FB2C6D" w:rsidRPr="00DC170E">
        <w:rPr>
          <w:rFonts w:ascii="Arial" w:hAnsi="Arial" w:cs="Arial"/>
        </w:rPr>
        <w:t xml:space="preserve"> </w:t>
      </w:r>
      <w:r w:rsidR="00FB2C6D" w:rsidRPr="00DC170E">
        <w:rPr>
          <w:rFonts w:ascii="Arial" w:hAnsi="Arial" w:cs="Arial"/>
          <w:lang w:val="en-GB"/>
        </w:rPr>
        <w:t xml:space="preserve">Human capital management is more about the latter. Many HR practitioners associate the </w:t>
      </w:r>
      <w:r w:rsidR="00FB2C6D" w:rsidRPr="00DC170E">
        <w:rPr>
          <w:rFonts w:ascii="Arial" w:hAnsi="Arial" w:cs="Arial"/>
          <w:lang w:val="en-GB"/>
        </w:rPr>
        <w:t xml:space="preserve">phrase </w:t>
      </w:r>
      <w:r w:rsidR="00FB2C6D" w:rsidRPr="00DC170E">
        <w:rPr>
          <w:rFonts w:ascii="Arial" w:hAnsi="Arial" w:cs="Arial"/>
          <w:lang w:val="en-GB"/>
        </w:rPr>
        <w:t>with</w:t>
      </w:r>
      <w:r w:rsidR="00FB2C6D" w:rsidRPr="00DC170E">
        <w:rPr>
          <w:rFonts w:ascii="Arial" w:hAnsi="Arial" w:cs="Arial"/>
          <w:lang w:val="en-GB"/>
        </w:rPr>
        <w:t xml:space="preserve"> the meaning </w:t>
      </w:r>
      <w:r w:rsidR="00F1031A" w:rsidRPr="00DC170E">
        <w:rPr>
          <w:rFonts w:ascii="Arial" w:hAnsi="Arial" w:cs="Arial"/>
          <w:lang w:val="en-GB"/>
        </w:rPr>
        <w:t xml:space="preserve">of </w:t>
      </w:r>
      <w:r w:rsidR="00FB2C6D" w:rsidRPr="00DC170E">
        <w:rPr>
          <w:rFonts w:ascii="Arial" w:hAnsi="Arial" w:cs="Arial"/>
          <w:lang w:val="en-GB"/>
        </w:rPr>
        <w:t>measurement. To be sure, what is measured is handled and given attention. Managers typically receive significantly less structured and useful information about their people than they do about their money. It is more harder to deliver and interpret, but it is at least as vital. But it's more than just a measuring system; it's a comprehensive management system</w:t>
      </w:r>
      <w:sdt>
        <w:sdtPr>
          <w:rPr>
            <w:rFonts w:ascii="Arial" w:hAnsi="Arial" w:cs="Arial"/>
            <w:lang w:val="en-GB"/>
          </w:rPr>
          <w:id w:val="1658346885"/>
          <w:citation/>
        </w:sdtPr>
        <w:sdtContent>
          <w:r w:rsidR="00C57DE7" w:rsidRPr="00DC170E">
            <w:rPr>
              <w:rFonts w:ascii="Arial" w:hAnsi="Arial" w:cs="Arial"/>
              <w:lang w:val="en-GB"/>
            </w:rPr>
            <w:fldChar w:fldCharType="begin"/>
          </w:r>
          <w:r w:rsidR="00C57DE7" w:rsidRPr="00DC170E">
            <w:rPr>
              <w:rFonts w:ascii="Arial" w:hAnsi="Arial" w:cs="Arial"/>
              <w:lang w:val="en-GB"/>
            </w:rPr>
            <w:instrText xml:space="preserve"> CITATION And16 \l 2057 </w:instrText>
          </w:r>
          <w:r w:rsidR="00C57DE7" w:rsidRPr="00DC170E">
            <w:rPr>
              <w:rFonts w:ascii="Arial" w:hAnsi="Arial" w:cs="Arial"/>
              <w:lang w:val="en-GB"/>
            </w:rPr>
            <w:fldChar w:fldCharType="separate"/>
          </w:r>
          <w:r w:rsidR="00C57DE7" w:rsidRPr="00DC170E">
            <w:rPr>
              <w:rFonts w:ascii="Arial" w:hAnsi="Arial" w:cs="Arial"/>
              <w:noProof/>
              <w:lang w:val="en-GB"/>
            </w:rPr>
            <w:t xml:space="preserve"> (Mayo, 2016)</w:t>
          </w:r>
          <w:r w:rsidR="00C57DE7" w:rsidRPr="00DC170E">
            <w:rPr>
              <w:rFonts w:ascii="Arial" w:hAnsi="Arial" w:cs="Arial"/>
              <w:lang w:val="en-GB"/>
            </w:rPr>
            <w:fldChar w:fldCharType="end"/>
          </w:r>
        </w:sdtContent>
      </w:sdt>
      <w:r w:rsidR="00C57DE7" w:rsidRPr="00DC170E">
        <w:rPr>
          <w:rFonts w:ascii="Arial" w:hAnsi="Arial" w:cs="Arial"/>
          <w:lang w:val="en-GB"/>
        </w:rPr>
        <w:t>.</w:t>
      </w:r>
    </w:p>
    <w:p w14:paraId="6DC8F091" w14:textId="39B1A4C2" w:rsidR="00223F67" w:rsidRPr="00DC170E" w:rsidRDefault="008E3DCC" w:rsidP="008E3DCC">
      <w:pPr>
        <w:rPr>
          <w:rFonts w:ascii="Arial" w:hAnsi="Arial" w:cs="Arial"/>
          <w:lang w:val="en-GB"/>
        </w:rPr>
      </w:pPr>
      <w:r w:rsidRPr="00DC170E">
        <w:rPr>
          <w:rFonts w:ascii="Arial" w:hAnsi="Arial" w:cs="Arial"/>
          <w:lang w:val="en-GB"/>
        </w:rPr>
        <w:t>Engaged workers stand apart from their not-engaged and actively disengaged competitors because of the discretionary effort they constantly bring to their employment, according to a current definition of employee engagement. These workers are eager to go above and above, work with enthusiasm, and have a strong bond with their employer. They are the ones who will push</w:t>
      </w:r>
      <w:r w:rsidRPr="00DC170E">
        <w:rPr>
          <w:rFonts w:ascii="Arial" w:hAnsi="Arial" w:cs="Arial"/>
          <w:lang w:val="en-GB"/>
        </w:rPr>
        <w:t xml:space="preserve"> the</w:t>
      </w:r>
      <w:r w:rsidRPr="00DC170E">
        <w:rPr>
          <w:rFonts w:ascii="Arial" w:hAnsi="Arial" w:cs="Arial"/>
          <w:lang w:val="en-GB"/>
        </w:rPr>
        <w:t xml:space="preserve"> company ahead via innovation</w:t>
      </w:r>
      <w:r w:rsidR="00BE702A" w:rsidRPr="00DC170E">
        <w:rPr>
          <w:rFonts w:ascii="Arial" w:hAnsi="Arial" w:cs="Arial"/>
          <w:lang w:val="en-GB"/>
        </w:rPr>
        <w:t>s</w:t>
      </w:r>
      <w:r w:rsidRPr="00DC170E">
        <w:rPr>
          <w:rFonts w:ascii="Arial" w:hAnsi="Arial" w:cs="Arial"/>
          <w:lang w:val="en-GB"/>
        </w:rPr>
        <w:t>.</w:t>
      </w:r>
      <w:r w:rsidRPr="00DC170E">
        <w:rPr>
          <w:rFonts w:ascii="Arial" w:hAnsi="Arial" w:cs="Arial"/>
          <w:lang w:val="en-GB"/>
        </w:rPr>
        <w:t xml:space="preserve"> </w:t>
      </w:r>
      <w:r w:rsidRPr="00DC170E">
        <w:rPr>
          <w:rFonts w:ascii="Arial" w:hAnsi="Arial" w:cs="Arial"/>
          <w:lang w:val="en-GB"/>
        </w:rPr>
        <w:t>Managers value the increased productivity of engaged employees, as well as other benefits such as reduced sick leave, fewer rates of resignation, and greater workforce stability.</w:t>
      </w:r>
      <w:sdt>
        <w:sdtPr>
          <w:rPr>
            <w:rFonts w:ascii="Arial" w:hAnsi="Arial" w:cs="Arial"/>
            <w:lang w:val="en-GB"/>
          </w:rPr>
          <w:id w:val="77104007"/>
          <w:citation/>
        </w:sdtPr>
        <w:sdtContent>
          <w:r w:rsidR="00BE702A" w:rsidRPr="00DC170E">
            <w:rPr>
              <w:rFonts w:ascii="Arial" w:hAnsi="Arial" w:cs="Arial"/>
              <w:lang w:val="en-GB"/>
            </w:rPr>
            <w:fldChar w:fldCharType="begin"/>
          </w:r>
          <w:r w:rsidR="00BE702A" w:rsidRPr="00DC170E">
            <w:rPr>
              <w:rFonts w:ascii="Arial" w:hAnsi="Arial" w:cs="Arial"/>
              <w:lang w:val="en-GB"/>
            </w:rPr>
            <w:instrText xml:space="preserve"> CITATION Ima16 \l 2057 </w:instrText>
          </w:r>
          <w:r w:rsidR="00BE702A" w:rsidRPr="00DC170E">
            <w:rPr>
              <w:rFonts w:ascii="Arial" w:hAnsi="Arial" w:cs="Arial"/>
              <w:lang w:val="en-GB"/>
            </w:rPr>
            <w:fldChar w:fldCharType="separate"/>
          </w:r>
          <w:r w:rsidR="00BE702A" w:rsidRPr="00DC170E">
            <w:rPr>
              <w:rFonts w:ascii="Arial" w:hAnsi="Arial" w:cs="Arial"/>
              <w:noProof/>
              <w:lang w:val="en-GB"/>
            </w:rPr>
            <w:t xml:space="preserve"> (Imandin, et al., 2016)</w:t>
          </w:r>
          <w:r w:rsidR="00BE702A" w:rsidRPr="00DC170E">
            <w:rPr>
              <w:rFonts w:ascii="Arial" w:hAnsi="Arial" w:cs="Arial"/>
              <w:lang w:val="en-GB"/>
            </w:rPr>
            <w:fldChar w:fldCharType="end"/>
          </w:r>
        </w:sdtContent>
      </w:sdt>
    </w:p>
    <w:p w14:paraId="5E05976D" w14:textId="178F10B2" w:rsidR="00F1031A" w:rsidRDefault="00F1031A" w:rsidP="00946E03">
      <w:pPr>
        <w:rPr>
          <w:lang w:val="en-GB"/>
        </w:rPr>
      </w:pPr>
    </w:p>
    <w:p w14:paraId="66804199" w14:textId="77777777" w:rsidR="00F1031A" w:rsidRDefault="00F1031A" w:rsidP="00946E03">
      <w:pPr>
        <w:rPr>
          <w:lang w:val="en-GB"/>
        </w:rPr>
      </w:pPr>
    </w:p>
    <w:p w14:paraId="16376E17" w14:textId="54F1BFD9" w:rsidR="000F48F9" w:rsidRPr="00946E03" w:rsidRDefault="006A613D" w:rsidP="00946E03">
      <w:pPr>
        <w:rPr>
          <w:lang w:val="en-GB"/>
        </w:rPr>
      </w:pPr>
      <w:r>
        <w:rPr>
          <w:noProof/>
          <w:lang w:val="en-GB"/>
        </w:rPr>
        <w:lastRenderedPageBreak/>
        <w:drawing>
          <wp:inline distT="0" distB="0" distL="0" distR="0" wp14:anchorId="1F59AE76" wp14:editId="3D4F173F">
            <wp:extent cx="5210504" cy="362712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2946" cy="3628820"/>
                    </a:xfrm>
                    <a:prstGeom prst="rect">
                      <a:avLst/>
                    </a:prstGeom>
                    <a:noFill/>
                  </pic:spPr>
                </pic:pic>
              </a:graphicData>
            </a:graphic>
          </wp:inline>
        </w:drawing>
      </w:r>
    </w:p>
    <w:p w14:paraId="16519129" w14:textId="77777777" w:rsidR="00BE702A" w:rsidRPr="00DC170E" w:rsidRDefault="00BE702A" w:rsidP="00BE702A">
      <w:pPr>
        <w:jc w:val="center"/>
        <w:rPr>
          <w:rFonts w:ascii="Arial" w:hAnsi="Arial" w:cs="Arial"/>
          <w:lang w:val="en-GB"/>
        </w:rPr>
      </w:pPr>
      <w:r w:rsidRPr="00DC170E">
        <w:rPr>
          <w:rFonts w:ascii="Arial" w:hAnsi="Arial" w:cs="Arial"/>
          <w:lang w:val="en-GB"/>
        </w:rPr>
        <w:t>Figure 2</w:t>
      </w:r>
    </w:p>
    <w:p w14:paraId="302E2DC4" w14:textId="77777777" w:rsidR="00853E70" w:rsidRPr="00DC170E" w:rsidRDefault="00BE702A" w:rsidP="00BE702A">
      <w:pPr>
        <w:jc w:val="center"/>
        <w:rPr>
          <w:rFonts w:ascii="Arial" w:hAnsi="Arial" w:cs="Arial"/>
          <w:lang w:val="en-GB"/>
        </w:rPr>
      </w:pPr>
      <w:r w:rsidRPr="00DC170E">
        <w:rPr>
          <w:rFonts w:ascii="Arial" w:hAnsi="Arial" w:cs="Arial"/>
          <w:lang w:val="en-GB"/>
        </w:rPr>
        <w:t xml:space="preserve">Source: </w:t>
      </w:r>
      <w:sdt>
        <w:sdtPr>
          <w:rPr>
            <w:rFonts w:ascii="Arial" w:hAnsi="Arial" w:cs="Arial"/>
            <w:lang w:val="en-GB"/>
          </w:rPr>
          <w:id w:val="-2142572830"/>
          <w:citation/>
        </w:sdtPr>
        <w:sdtContent>
          <w:r w:rsidR="00853E70" w:rsidRPr="00DC170E">
            <w:rPr>
              <w:rFonts w:ascii="Arial" w:hAnsi="Arial" w:cs="Arial"/>
              <w:lang w:val="en-GB"/>
            </w:rPr>
            <w:fldChar w:fldCharType="begin"/>
          </w:r>
          <w:r w:rsidR="00853E70" w:rsidRPr="00DC170E">
            <w:rPr>
              <w:rFonts w:ascii="Arial" w:hAnsi="Arial" w:cs="Arial"/>
              <w:lang w:val="en-GB"/>
            </w:rPr>
            <w:instrText xml:space="preserve"> CITATION Inf12 \l 2057 </w:instrText>
          </w:r>
          <w:r w:rsidR="00853E70" w:rsidRPr="00DC170E">
            <w:rPr>
              <w:rFonts w:ascii="Arial" w:hAnsi="Arial" w:cs="Arial"/>
              <w:lang w:val="en-GB"/>
            </w:rPr>
            <w:fldChar w:fldCharType="separate"/>
          </w:r>
          <w:r w:rsidR="00853E70" w:rsidRPr="00DC170E">
            <w:rPr>
              <w:rFonts w:ascii="Arial" w:hAnsi="Arial" w:cs="Arial"/>
              <w:noProof/>
              <w:lang w:val="en-GB"/>
            </w:rPr>
            <w:t>(Association, 2012)</w:t>
          </w:r>
          <w:r w:rsidR="00853E70" w:rsidRPr="00DC170E">
            <w:rPr>
              <w:rFonts w:ascii="Arial" w:hAnsi="Arial" w:cs="Arial"/>
              <w:lang w:val="en-GB"/>
            </w:rPr>
            <w:fldChar w:fldCharType="end"/>
          </w:r>
        </w:sdtContent>
      </w:sdt>
    </w:p>
    <w:p w14:paraId="3CFC3A2B" w14:textId="77777777" w:rsidR="00853E70" w:rsidRPr="00DC170E" w:rsidRDefault="00853E70" w:rsidP="00853E70">
      <w:pPr>
        <w:rPr>
          <w:rFonts w:ascii="Arial" w:hAnsi="Arial" w:cs="Arial"/>
          <w:lang w:val="en-GB"/>
        </w:rPr>
      </w:pPr>
    </w:p>
    <w:p w14:paraId="27F8A51C" w14:textId="77777777" w:rsidR="00DC170E" w:rsidRDefault="00DC170E" w:rsidP="00853E70">
      <w:pPr>
        <w:rPr>
          <w:rFonts w:ascii="Arial" w:hAnsi="Arial" w:cs="Arial"/>
          <w:lang w:val="en-GB"/>
        </w:rPr>
      </w:pPr>
      <w:r w:rsidRPr="00DC170E">
        <w:rPr>
          <w:rFonts w:ascii="Arial" w:hAnsi="Arial" w:cs="Arial"/>
          <w:lang w:val="en-GB"/>
        </w:rPr>
        <w:t>The component employee views of management and leadership is clearly identified as the most important contributing construct in the model highly supported by the two sub-constructs employee perceptions of management and engaged leadership tea</w:t>
      </w:r>
      <w:r w:rsidRPr="00DC170E">
        <w:rPr>
          <w:rFonts w:ascii="Arial" w:hAnsi="Arial" w:cs="Arial"/>
          <w:lang w:val="en-GB"/>
        </w:rPr>
        <w:t>m</w:t>
      </w:r>
      <w:r w:rsidRPr="00DC170E">
        <w:rPr>
          <w:rFonts w:ascii="Arial" w:hAnsi="Arial" w:cs="Arial"/>
          <w:lang w:val="en-GB"/>
        </w:rPr>
        <w:t xml:space="preserve">, as shown in the Figure. Change management and a stress-free atmosphere come next, followed by career advancement chances, the nature of my job, emotional involvement, feeling valued and involved, and behavioral engagement. Regardless of the regression weights and their suggestive power of relevance, it is vital to highlight that all seven dimensions are significant and, as a result, valuable in assessing </w:t>
      </w:r>
      <w:r w:rsidRPr="00DC170E">
        <w:rPr>
          <w:rFonts w:ascii="Arial" w:hAnsi="Arial" w:cs="Arial"/>
          <w:lang w:val="en-GB"/>
        </w:rPr>
        <w:t>manager-employee</w:t>
      </w:r>
      <w:r w:rsidRPr="00DC170E">
        <w:rPr>
          <w:rFonts w:ascii="Arial" w:hAnsi="Arial" w:cs="Arial"/>
          <w:lang w:val="en-GB"/>
        </w:rPr>
        <w:t xml:space="preserve"> engagement.</w:t>
      </w:r>
    </w:p>
    <w:p w14:paraId="7671B27D" w14:textId="77777777" w:rsidR="00F44D63" w:rsidRDefault="00F44D63" w:rsidP="00853E70">
      <w:pPr>
        <w:rPr>
          <w:rFonts w:ascii="Arial" w:hAnsi="Arial" w:cs="Arial"/>
          <w:lang w:val="en-GB"/>
        </w:rPr>
      </w:pPr>
    </w:p>
    <w:p w14:paraId="33F8530E" w14:textId="77777777" w:rsidR="00F44D63" w:rsidRDefault="00F44D63" w:rsidP="00F44D63">
      <w:pPr>
        <w:pStyle w:val="Heading1"/>
        <w:rPr>
          <w:rFonts w:ascii="Arial" w:hAnsi="Arial" w:cs="Arial"/>
          <w:lang w:val="en-GB"/>
        </w:rPr>
      </w:pPr>
      <w:bookmarkStart w:id="3" w:name="_Toc103032932"/>
      <w:r w:rsidRPr="00F44D63">
        <w:rPr>
          <w:rFonts w:ascii="Arial" w:hAnsi="Arial" w:cs="Arial"/>
          <w:lang w:val="en-GB"/>
        </w:rPr>
        <w:t>Human capital management</w:t>
      </w:r>
      <w:bookmarkEnd w:id="3"/>
    </w:p>
    <w:p w14:paraId="3577658A" w14:textId="77777777" w:rsidR="00F44D63" w:rsidRDefault="00F44D63" w:rsidP="00F44D63">
      <w:pPr>
        <w:pStyle w:val="Heading1"/>
        <w:rPr>
          <w:rFonts w:ascii="Arial" w:hAnsi="Arial" w:cs="Arial"/>
          <w:lang w:val="en-GB"/>
        </w:rPr>
      </w:pPr>
    </w:p>
    <w:p w14:paraId="3CCCB160" w14:textId="77777777" w:rsidR="00D30A6B" w:rsidRPr="00F14ED6" w:rsidRDefault="003019AE" w:rsidP="003019AE">
      <w:pPr>
        <w:rPr>
          <w:rFonts w:ascii="Arial" w:hAnsi="Arial" w:cs="Arial"/>
          <w:lang w:val="en-GB"/>
        </w:rPr>
      </w:pPr>
      <w:r w:rsidRPr="00F14ED6">
        <w:rPr>
          <w:rFonts w:ascii="Arial" w:hAnsi="Arial" w:cs="Arial"/>
          <w:lang w:val="en-GB"/>
        </w:rPr>
        <w:t>Definition of human capital management HCM is concerned with gathering, analyzing, and reporting data that guides value-adding people management, strategic, investment, and operational choices at the corporate and front-line management levels. It's all about value in the end. HCM is concerned with measuring with a goal, not merely measurement. The use of metrics to drive an approach to managing people that views them as assets and stresses that strategic investments in those assets through employee engagement and retention, talent management, and learning and development programs provide competitive advantage. HCM serves as a link between HR and corporate strategy.</w:t>
      </w:r>
      <w:r w:rsidR="007343B5" w:rsidRPr="00F14ED6">
        <w:rPr>
          <w:rFonts w:ascii="Arial" w:hAnsi="Arial" w:cs="Arial"/>
        </w:rPr>
        <w:t xml:space="preserve"> </w:t>
      </w:r>
      <w:r w:rsidR="007343B5" w:rsidRPr="00F14ED6">
        <w:rPr>
          <w:rFonts w:ascii="Arial" w:hAnsi="Arial" w:cs="Arial"/>
          <w:lang w:val="en-GB"/>
        </w:rPr>
        <w:t xml:space="preserve">Human capital is a concept. Individuals develop intellectual capital and generate, maintain, and utilise knowledge and skill (human capital). Their expertise is increased through their interactions (social capital), which </w:t>
      </w:r>
      <w:r w:rsidR="007343B5" w:rsidRPr="00F14ED6">
        <w:rPr>
          <w:rFonts w:ascii="Arial" w:hAnsi="Arial" w:cs="Arial"/>
          <w:lang w:val="en-GB"/>
        </w:rPr>
        <w:lastRenderedPageBreak/>
        <w:t>results in an organization's institutionalized knowledge (organizational capital). Human capital refers to the knowledge, skills, and talents of those who work for a company. Human capital refers to the organization's human aspect, or the combination of brains, skills, and expertise that gives it its particular personality. The organization's human elements are those capable of learning, adapting, inventing, and giving the creative push that, if properly motivated, may assure the organization's long-term existence.</w:t>
      </w:r>
      <w:r w:rsidR="00D30A6B" w:rsidRPr="00F14ED6">
        <w:rPr>
          <w:rFonts w:ascii="Arial" w:hAnsi="Arial" w:cs="Arial"/>
        </w:rPr>
        <w:t xml:space="preserve"> </w:t>
      </w:r>
      <w:r w:rsidR="00D30A6B" w:rsidRPr="00F14ED6">
        <w:rPr>
          <w:rFonts w:ascii="Arial" w:hAnsi="Arial" w:cs="Arial"/>
          <w:lang w:val="en-GB"/>
        </w:rPr>
        <w:t>Human capital is best understood as a bridge concept, defining the relationship between HR practices and company success in terms of assets rather than business processes.' They argue that human capital is "non-standardized, implicit, dynamic, context sensitive, and embodied in people" to a great extent. These characteristics make evaluating human capital difficult, especially since the 'features of human capital that are so crucial to firm performance are individuals' flexibility and creativity, their ability to develop skills over time, and their ability to respond in a moti vated way to various contexts</w:t>
      </w:r>
      <w:sdt>
        <w:sdtPr>
          <w:rPr>
            <w:rFonts w:ascii="Arial" w:hAnsi="Arial" w:cs="Arial"/>
            <w:lang w:val="en-GB"/>
          </w:rPr>
          <w:id w:val="19050294"/>
          <w:citation/>
        </w:sdtPr>
        <w:sdtContent>
          <w:r w:rsidR="00D30A6B" w:rsidRPr="00F14ED6">
            <w:rPr>
              <w:rFonts w:ascii="Arial" w:hAnsi="Arial" w:cs="Arial"/>
              <w:lang w:val="en-GB"/>
            </w:rPr>
            <w:fldChar w:fldCharType="begin"/>
          </w:r>
          <w:r w:rsidR="00D30A6B" w:rsidRPr="00F14ED6">
            <w:rPr>
              <w:rFonts w:ascii="Arial" w:hAnsi="Arial" w:cs="Arial"/>
              <w:lang w:val="en-GB"/>
            </w:rPr>
            <w:instrText xml:space="preserve"> CITATION Mic09 \l 2057 </w:instrText>
          </w:r>
          <w:r w:rsidR="00D30A6B" w:rsidRPr="00F14ED6">
            <w:rPr>
              <w:rFonts w:ascii="Arial" w:hAnsi="Arial" w:cs="Arial"/>
              <w:lang w:val="en-GB"/>
            </w:rPr>
            <w:fldChar w:fldCharType="separate"/>
          </w:r>
          <w:r w:rsidR="00D30A6B" w:rsidRPr="00F14ED6">
            <w:rPr>
              <w:rFonts w:ascii="Arial" w:hAnsi="Arial" w:cs="Arial"/>
              <w:noProof/>
              <w:lang w:val="en-GB"/>
            </w:rPr>
            <w:t xml:space="preserve"> (Armstrong, 2009)</w:t>
          </w:r>
          <w:r w:rsidR="00D30A6B" w:rsidRPr="00F14ED6">
            <w:rPr>
              <w:rFonts w:ascii="Arial" w:hAnsi="Arial" w:cs="Arial"/>
              <w:lang w:val="en-GB"/>
            </w:rPr>
            <w:fldChar w:fldCharType="end"/>
          </w:r>
        </w:sdtContent>
      </w:sdt>
      <w:r w:rsidR="00D30A6B" w:rsidRPr="00F14ED6">
        <w:rPr>
          <w:rFonts w:ascii="Arial" w:hAnsi="Arial" w:cs="Arial"/>
          <w:lang w:val="en-GB"/>
        </w:rPr>
        <w:t>.</w:t>
      </w:r>
    </w:p>
    <w:p w14:paraId="582F6AAE" w14:textId="7761C6AE" w:rsidR="00D37AC8" w:rsidRPr="00F14ED6" w:rsidRDefault="00355E34" w:rsidP="003019AE">
      <w:pPr>
        <w:rPr>
          <w:rFonts w:ascii="Arial" w:hAnsi="Arial" w:cs="Arial"/>
          <w:lang w:val="en-GB"/>
        </w:rPr>
      </w:pPr>
      <w:r w:rsidRPr="00F14ED6">
        <w:rPr>
          <w:rFonts w:ascii="Arial" w:hAnsi="Arial" w:cs="Arial"/>
          <w:lang w:val="en-GB"/>
        </w:rPr>
        <w:t>Employee engagement can be one of the causes that affect the organizational behavior in one organization</w:t>
      </w:r>
      <w:r w:rsidRPr="00F14ED6">
        <w:rPr>
          <w:rFonts w:ascii="Arial" w:hAnsi="Arial" w:cs="Arial"/>
          <w:lang w:val="en-GB"/>
        </w:rPr>
        <w:t>.</w:t>
      </w:r>
      <w:r w:rsidR="00927DBF" w:rsidRPr="00F14ED6">
        <w:rPr>
          <w:rFonts w:ascii="Arial" w:hAnsi="Arial" w:cs="Arial"/>
        </w:rPr>
        <w:t xml:space="preserve"> </w:t>
      </w:r>
      <w:r w:rsidR="00927DBF" w:rsidRPr="00F14ED6">
        <w:rPr>
          <w:rFonts w:ascii="Arial" w:hAnsi="Arial" w:cs="Arial"/>
          <w:lang w:val="en-GB"/>
        </w:rPr>
        <w:t xml:space="preserve">Organizational behavior's characteristics It's a style of thinking about people, groups, and companies. It is interdisciplinary in that it draws on principles, models, ideas, and methodologies from several fields. People, their attitudes, perceptions, learning capacities, sentiments, and aspirations are all extremely important. It is performance-oriented, focusing on the elements that influence performance and how they may be improved. The influences on organizational behavior Individual differences, attitudes, personality, attributions, orientation, and the roles that people perform at work are all discussed. What motivates </w:t>
      </w:r>
      <w:r w:rsidR="00EE24AC" w:rsidRPr="00F14ED6">
        <w:rPr>
          <w:rFonts w:ascii="Arial" w:hAnsi="Arial" w:cs="Arial"/>
          <w:lang w:val="en-GB"/>
        </w:rPr>
        <w:t xml:space="preserve">the </w:t>
      </w:r>
      <w:r w:rsidR="00A120CC" w:rsidRPr="00F14ED6">
        <w:rPr>
          <w:rFonts w:ascii="Arial" w:hAnsi="Arial" w:cs="Arial"/>
          <w:lang w:val="en-GB"/>
        </w:rPr>
        <w:t>members of an organization</w:t>
      </w:r>
      <w:r w:rsidR="00927DBF" w:rsidRPr="00F14ED6">
        <w:rPr>
          <w:rFonts w:ascii="Arial" w:hAnsi="Arial" w:cs="Arial"/>
          <w:lang w:val="en-GB"/>
        </w:rPr>
        <w:t>. The employee engagement process</w:t>
      </w:r>
      <w:r w:rsidR="00A120CC" w:rsidRPr="00F14ED6">
        <w:rPr>
          <w:rFonts w:ascii="Arial" w:hAnsi="Arial" w:cs="Arial"/>
          <w:lang w:val="en-GB"/>
        </w:rPr>
        <w:t xml:space="preserve"> is very much </w:t>
      </w:r>
      <w:r w:rsidR="00806ED3" w:rsidRPr="00F14ED6">
        <w:rPr>
          <w:rFonts w:ascii="Arial" w:hAnsi="Arial" w:cs="Arial"/>
          <w:lang w:val="en-GB"/>
        </w:rPr>
        <w:t>the key factor.</w:t>
      </w:r>
      <w:sdt>
        <w:sdtPr>
          <w:rPr>
            <w:rFonts w:ascii="Arial" w:hAnsi="Arial" w:cs="Arial"/>
            <w:lang w:val="en-GB"/>
          </w:rPr>
          <w:id w:val="2026815761"/>
          <w:citation/>
        </w:sdtPr>
        <w:sdtContent>
          <w:r w:rsidR="00806ED3" w:rsidRPr="00F14ED6">
            <w:rPr>
              <w:rFonts w:ascii="Arial" w:hAnsi="Arial" w:cs="Arial"/>
              <w:lang w:val="en-GB"/>
            </w:rPr>
            <w:fldChar w:fldCharType="begin"/>
          </w:r>
          <w:r w:rsidR="00806ED3" w:rsidRPr="00F14ED6">
            <w:rPr>
              <w:rFonts w:ascii="Arial" w:hAnsi="Arial" w:cs="Arial"/>
              <w:lang w:val="en-GB"/>
            </w:rPr>
            <w:instrText xml:space="preserve"> CITATION Mic09 \l 2057 </w:instrText>
          </w:r>
          <w:r w:rsidR="00806ED3" w:rsidRPr="00F14ED6">
            <w:rPr>
              <w:rFonts w:ascii="Arial" w:hAnsi="Arial" w:cs="Arial"/>
              <w:lang w:val="en-GB"/>
            </w:rPr>
            <w:fldChar w:fldCharType="separate"/>
          </w:r>
          <w:r w:rsidR="00806ED3" w:rsidRPr="00F14ED6">
            <w:rPr>
              <w:rFonts w:ascii="Arial" w:hAnsi="Arial" w:cs="Arial"/>
              <w:noProof/>
              <w:lang w:val="en-GB"/>
            </w:rPr>
            <w:t xml:space="preserve"> (Armstrong, 2009)</w:t>
          </w:r>
          <w:r w:rsidR="00806ED3" w:rsidRPr="00F14ED6">
            <w:rPr>
              <w:rFonts w:ascii="Arial" w:hAnsi="Arial" w:cs="Arial"/>
              <w:lang w:val="en-GB"/>
            </w:rPr>
            <w:fldChar w:fldCharType="end"/>
          </w:r>
        </w:sdtContent>
      </w:sdt>
    </w:p>
    <w:p w14:paraId="7D0FEB3B" w14:textId="77777777" w:rsidR="00D37AC8" w:rsidRPr="00F14ED6" w:rsidRDefault="00D37AC8" w:rsidP="003019AE">
      <w:pPr>
        <w:rPr>
          <w:rFonts w:ascii="Arial" w:hAnsi="Arial" w:cs="Arial"/>
          <w:lang w:val="en-GB"/>
        </w:rPr>
      </w:pPr>
    </w:p>
    <w:p w14:paraId="152A8865" w14:textId="66C03788" w:rsidR="00D37AC8" w:rsidRPr="00F14ED6" w:rsidRDefault="00D37AC8" w:rsidP="00D37AC8">
      <w:pPr>
        <w:pStyle w:val="Heading1"/>
        <w:rPr>
          <w:rFonts w:ascii="Arial" w:hAnsi="Arial" w:cs="Arial"/>
          <w:sz w:val="22"/>
          <w:szCs w:val="22"/>
          <w:lang w:val="en-GB"/>
        </w:rPr>
      </w:pPr>
      <w:bookmarkStart w:id="4" w:name="_Toc103032933"/>
      <w:r w:rsidRPr="00F14ED6">
        <w:rPr>
          <w:rFonts w:ascii="Arial" w:hAnsi="Arial" w:cs="Arial"/>
          <w:sz w:val="22"/>
          <w:szCs w:val="22"/>
          <w:lang w:val="en-GB"/>
        </w:rPr>
        <w:t>Factors that influence engagement</w:t>
      </w:r>
      <w:bookmarkEnd w:id="4"/>
    </w:p>
    <w:p w14:paraId="771F5B68" w14:textId="0902A06B" w:rsidR="00D37AC8" w:rsidRPr="00F14ED6" w:rsidRDefault="00D37AC8" w:rsidP="00D37AC8">
      <w:pPr>
        <w:rPr>
          <w:rFonts w:ascii="Arial" w:hAnsi="Arial" w:cs="Arial"/>
          <w:lang w:val="en-GB"/>
        </w:rPr>
      </w:pPr>
    </w:p>
    <w:p w14:paraId="0414F886" w14:textId="423313E8" w:rsidR="001B7E19" w:rsidRPr="00F14ED6" w:rsidRDefault="00A31223" w:rsidP="00D37AC8">
      <w:pPr>
        <w:rPr>
          <w:rFonts w:ascii="Arial" w:hAnsi="Arial" w:cs="Arial"/>
          <w:lang w:val="en-GB"/>
        </w:rPr>
      </w:pPr>
      <w:r w:rsidRPr="00F14ED6">
        <w:rPr>
          <w:rFonts w:ascii="Arial" w:hAnsi="Arial" w:cs="Arial"/>
          <w:lang w:val="en-GB"/>
        </w:rPr>
        <w:t>Job satisfaction can lead to intrinsic motivation and enhanced engagement because of the task itself. Work that is interesting and challenging, responsibility (feeling that one's work is important and having control over one's own resources), the ability to use and develop skills and abilities, the availability of the resources needed to complete the work, and opportunities for advancement are all factors to consider. Working conditions</w:t>
      </w:r>
      <w:r w:rsidR="00DF252A" w:rsidRPr="00F14ED6">
        <w:rPr>
          <w:rFonts w:ascii="Arial" w:hAnsi="Arial" w:cs="Arial"/>
          <w:lang w:val="en-GB"/>
        </w:rPr>
        <w:t>, a</w:t>
      </w:r>
      <w:r w:rsidRPr="00F14ED6">
        <w:rPr>
          <w:rFonts w:ascii="Arial" w:hAnsi="Arial" w:cs="Arial"/>
          <w:lang w:val="en-GB"/>
        </w:rPr>
        <w:t>n enabling, supporting, and inspiring work environment fosters engagement by influencing how individuals see and carry out their responsibilities.</w:t>
      </w:r>
      <w:r w:rsidR="00EB7D3C" w:rsidRPr="00F14ED6">
        <w:rPr>
          <w:rFonts w:ascii="Arial" w:hAnsi="Arial" w:cs="Arial"/>
          <w:lang w:val="en-GB"/>
        </w:rPr>
        <w:t xml:space="preserve"> </w:t>
      </w:r>
      <w:r w:rsidR="001B7E19" w:rsidRPr="00F14ED6">
        <w:rPr>
          <w:rFonts w:ascii="Arial" w:hAnsi="Arial" w:cs="Arial"/>
          <w:lang w:val="en-GB"/>
        </w:rPr>
        <w:t xml:space="preserve">The circumstances for high performance and effective discretionary behavior will be created through an enabling environment. </w:t>
      </w:r>
      <w:sdt>
        <w:sdtPr>
          <w:rPr>
            <w:rFonts w:ascii="Arial" w:hAnsi="Arial" w:cs="Arial"/>
            <w:lang w:val="en-GB"/>
          </w:rPr>
          <w:id w:val="1719631376"/>
          <w:citation/>
        </w:sdtPr>
        <w:sdtContent>
          <w:r w:rsidR="00F14ED6" w:rsidRPr="00F14ED6">
            <w:rPr>
              <w:rFonts w:ascii="Arial" w:hAnsi="Arial" w:cs="Arial"/>
              <w:lang w:val="en-GB"/>
            </w:rPr>
            <w:fldChar w:fldCharType="begin"/>
          </w:r>
          <w:r w:rsidR="00F14ED6" w:rsidRPr="00F14ED6">
            <w:rPr>
              <w:rFonts w:ascii="Arial" w:hAnsi="Arial" w:cs="Arial"/>
              <w:lang w:val="en-GB"/>
            </w:rPr>
            <w:instrText xml:space="preserve"> CITATION Emm18 \l 2057 </w:instrText>
          </w:r>
          <w:r w:rsidR="00F14ED6" w:rsidRPr="00F14ED6">
            <w:rPr>
              <w:rFonts w:ascii="Arial" w:hAnsi="Arial" w:cs="Arial"/>
              <w:lang w:val="en-GB"/>
            </w:rPr>
            <w:fldChar w:fldCharType="separate"/>
          </w:r>
          <w:r w:rsidR="00F14ED6" w:rsidRPr="00F14ED6">
            <w:rPr>
              <w:rFonts w:ascii="Arial" w:hAnsi="Arial" w:cs="Arial"/>
              <w:noProof/>
              <w:lang w:val="en-GB"/>
            </w:rPr>
            <w:t>(Bridger, 2018)</w:t>
          </w:r>
          <w:r w:rsidR="00F14ED6" w:rsidRPr="00F14ED6">
            <w:rPr>
              <w:rFonts w:ascii="Arial" w:hAnsi="Arial" w:cs="Arial"/>
              <w:lang w:val="en-GB"/>
            </w:rPr>
            <w:fldChar w:fldCharType="end"/>
          </w:r>
        </w:sdtContent>
      </w:sdt>
    </w:p>
    <w:p w14:paraId="44D0D142" w14:textId="586E5A4A" w:rsidR="00D37AC8" w:rsidRPr="00F14ED6" w:rsidRDefault="001B7E19" w:rsidP="00D37AC8">
      <w:pPr>
        <w:rPr>
          <w:rFonts w:ascii="Arial" w:hAnsi="Arial" w:cs="Arial"/>
          <w:lang w:val="en-GB"/>
        </w:rPr>
      </w:pPr>
      <w:r w:rsidRPr="00F14ED6">
        <w:rPr>
          <w:rFonts w:ascii="Arial" w:hAnsi="Arial" w:cs="Arial"/>
          <w:lang w:val="en-GB"/>
        </w:rPr>
        <w:t xml:space="preserve">Operate methods, equipment and facilities, and the physical environment in which people work are all examples of this. A supportive workplace is one in which adequate attention is made to attaining an acceptable </w:t>
      </w:r>
      <w:r w:rsidR="00C9099D" w:rsidRPr="00F14ED6">
        <w:rPr>
          <w:rFonts w:ascii="Arial" w:hAnsi="Arial" w:cs="Arial"/>
          <w:lang w:val="en-GB"/>
        </w:rPr>
        <w:t>work-life</w:t>
      </w:r>
      <w:r w:rsidRPr="00F14ED6">
        <w:rPr>
          <w:rFonts w:ascii="Arial" w:hAnsi="Arial" w:cs="Arial"/>
          <w:lang w:val="en-GB"/>
        </w:rPr>
        <w:t xml:space="preserve"> balance, emotional demands are not excessive, healthy and safe working conditions are prioritized, job stability is a primary priority, and personal growth requirements are considered.</w:t>
      </w:r>
      <w:r w:rsidR="00C9099D" w:rsidRPr="00F14ED6">
        <w:rPr>
          <w:rFonts w:ascii="Arial" w:hAnsi="Arial" w:cs="Arial"/>
          <w:lang w:val="en-GB"/>
        </w:rPr>
        <w:t xml:space="preserve"> </w:t>
      </w:r>
      <w:r w:rsidR="007716F0" w:rsidRPr="00F14ED6">
        <w:rPr>
          <w:rFonts w:ascii="Arial" w:hAnsi="Arial" w:cs="Arial"/>
          <w:lang w:val="en-GB"/>
        </w:rPr>
        <w:t>The l</w:t>
      </w:r>
      <w:r w:rsidR="007716F0" w:rsidRPr="00F14ED6">
        <w:rPr>
          <w:rFonts w:ascii="Arial" w:hAnsi="Arial" w:cs="Arial"/>
          <w:lang w:val="en-GB"/>
        </w:rPr>
        <w:t xml:space="preserve">eadership </w:t>
      </w:r>
      <w:r w:rsidR="00DF252A" w:rsidRPr="00F14ED6">
        <w:rPr>
          <w:rFonts w:ascii="Arial" w:hAnsi="Arial" w:cs="Arial"/>
          <w:lang w:val="en-GB"/>
        </w:rPr>
        <w:t>is a</w:t>
      </w:r>
      <w:r w:rsidR="007716F0" w:rsidRPr="00F14ED6">
        <w:rPr>
          <w:rFonts w:ascii="Arial" w:hAnsi="Arial" w:cs="Arial"/>
          <w:lang w:val="en-GB"/>
        </w:rPr>
        <w:t xml:space="preserve"> degree to which employment </w:t>
      </w:r>
      <w:r w:rsidR="00DF252A" w:rsidRPr="00F14ED6">
        <w:rPr>
          <w:rFonts w:ascii="Arial" w:hAnsi="Arial" w:cs="Arial"/>
          <w:lang w:val="en-GB"/>
        </w:rPr>
        <w:t>promotes</w:t>
      </w:r>
      <w:r w:rsidR="007716F0" w:rsidRPr="00F14ED6">
        <w:rPr>
          <w:rFonts w:ascii="Arial" w:hAnsi="Arial" w:cs="Arial"/>
          <w:lang w:val="en-GB"/>
        </w:rPr>
        <w:t xml:space="preserve"> engagement and good discretionary behavior is largely determined by how employees are led and managed. Managers and team leaders frequently have a lot of say in how positions are created, how work is distributed, and how much authority they delegate. They can explain the importance of what individuals do. They may help them accomplish and grow by providing constructive criticism and acknowledging their contributions. Contribution possibilities </w:t>
      </w:r>
      <w:r w:rsidR="00DF252A" w:rsidRPr="00F14ED6">
        <w:rPr>
          <w:rFonts w:ascii="Arial" w:hAnsi="Arial" w:cs="Arial"/>
          <w:lang w:val="en-GB"/>
        </w:rPr>
        <w:t>means that e</w:t>
      </w:r>
      <w:r w:rsidR="007716F0" w:rsidRPr="00F14ED6">
        <w:rPr>
          <w:rFonts w:ascii="Arial" w:hAnsi="Arial" w:cs="Arial"/>
          <w:lang w:val="en-GB"/>
        </w:rPr>
        <w:t>mployee engagement is improved when their voices are heard. This allows individuals to share their thoughts and opinions with others and feel as if they are contributing.</w:t>
      </w:r>
      <w:sdt>
        <w:sdtPr>
          <w:rPr>
            <w:rFonts w:ascii="Arial" w:hAnsi="Arial" w:cs="Arial"/>
            <w:lang w:val="en-GB"/>
          </w:rPr>
          <w:id w:val="1102532500"/>
          <w:citation/>
        </w:sdtPr>
        <w:sdtContent>
          <w:r w:rsidR="00F14ED6" w:rsidRPr="00F14ED6">
            <w:rPr>
              <w:rFonts w:ascii="Arial" w:hAnsi="Arial" w:cs="Arial"/>
              <w:lang w:val="en-GB"/>
            </w:rPr>
            <w:fldChar w:fldCharType="begin"/>
          </w:r>
          <w:r w:rsidR="00F14ED6" w:rsidRPr="00F14ED6">
            <w:rPr>
              <w:rFonts w:ascii="Arial" w:hAnsi="Arial" w:cs="Arial"/>
              <w:lang w:val="en-GB"/>
            </w:rPr>
            <w:instrText xml:space="preserve"> CITATION Mic09 \l 2057 </w:instrText>
          </w:r>
          <w:r w:rsidR="00F14ED6" w:rsidRPr="00F14ED6">
            <w:rPr>
              <w:rFonts w:ascii="Arial" w:hAnsi="Arial" w:cs="Arial"/>
              <w:lang w:val="en-GB"/>
            </w:rPr>
            <w:fldChar w:fldCharType="separate"/>
          </w:r>
          <w:r w:rsidR="00F14ED6" w:rsidRPr="00F14ED6">
            <w:rPr>
              <w:rFonts w:ascii="Arial" w:hAnsi="Arial" w:cs="Arial"/>
              <w:noProof/>
              <w:lang w:val="en-GB"/>
            </w:rPr>
            <w:t xml:space="preserve"> (Armstrong, 2009)</w:t>
          </w:r>
          <w:r w:rsidR="00F14ED6" w:rsidRPr="00F14ED6">
            <w:rPr>
              <w:rFonts w:ascii="Arial" w:hAnsi="Arial" w:cs="Arial"/>
              <w:lang w:val="en-GB"/>
            </w:rPr>
            <w:fldChar w:fldCharType="end"/>
          </w:r>
        </w:sdtContent>
      </w:sdt>
    </w:p>
    <w:p w14:paraId="0EE38DB1" w14:textId="67EA3151" w:rsidR="000062CA" w:rsidRPr="00F14ED6" w:rsidRDefault="000062CA" w:rsidP="00F14ED6">
      <w:pPr>
        <w:pStyle w:val="Heading1"/>
        <w:rPr>
          <w:rFonts w:ascii="Arial" w:hAnsi="Arial" w:cs="Arial"/>
          <w:lang w:val="en-GB"/>
        </w:rPr>
      </w:pPr>
      <w:r w:rsidRPr="00F44D63">
        <w:rPr>
          <w:lang w:val="en-GB"/>
        </w:rPr>
        <w:br w:type="page"/>
      </w:r>
      <w:bookmarkStart w:id="5" w:name="_Toc103032934"/>
      <w:r w:rsidR="00F14ED6" w:rsidRPr="00F14ED6">
        <w:rPr>
          <w:rFonts w:ascii="Arial" w:hAnsi="Arial" w:cs="Arial"/>
          <w:lang w:val="en-GB"/>
        </w:rPr>
        <w:lastRenderedPageBreak/>
        <w:t>Marks and Spenser</w:t>
      </w:r>
      <w:bookmarkEnd w:id="5"/>
      <w:r w:rsidR="00F14ED6" w:rsidRPr="00F14ED6">
        <w:rPr>
          <w:rFonts w:ascii="Arial" w:hAnsi="Arial" w:cs="Arial"/>
          <w:lang w:val="en-GB"/>
        </w:rPr>
        <w:t xml:space="preserve"> </w:t>
      </w:r>
    </w:p>
    <w:p w14:paraId="01814756" w14:textId="45877AC7" w:rsidR="00F14ED6" w:rsidRDefault="00F14ED6" w:rsidP="005D0D13">
      <w:pPr>
        <w:rPr>
          <w:lang w:val="en-GB"/>
        </w:rPr>
      </w:pPr>
    </w:p>
    <w:p w14:paraId="797E0A1E" w14:textId="5404F563" w:rsidR="005D0D13" w:rsidRPr="0086161D" w:rsidRDefault="005D0D13" w:rsidP="005D0D13">
      <w:pPr>
        <w:rPr>
          <w:rFonts w:ascii="Arial" w:hAnsi="Arial" w:cs="Arial"/>
          <w:lang w:val="en-GB"/>
        </w:rPr>
      </w:pPr>
      <w:r w:rsidRPr="0086161D">
        <w:rPr>
          <w:rFonts w:ascii="Arial" w:hAnsi="Arial" w:cs="Arial"/>
          <w:lang w:val="en-GB"/>
        </w:rPr>
        <w:t xml:space="preserve">As one of the </w:t>
      </w:r>
      <w:r w:rsidR="00080306" w:rsidRPr="0086161D">
        <w:rPr>
          <w:rFonts w:ascii="Arial" w:hAnsi="Arial" w:cs="Arial"/>
          <w:lang w:val="en-GB"/>
        </w:rPr>
        <w:t xml:space="preserve">biggest retailers in The UK Marks and Spenser </w:t>
      </w:r>
      <w:r w:rsidR="0086161D" w:rsidRPr="0086161D">
        <w:rPr>
          <w:rFonts w:ascii="Arial" w:hAnsi="Arial" w:cs="Arial"/>
          <w:lang w:val="en-GB"/>
        </w:rPr>
        <w:t>conducted a research that shows.</w:t>
      </w:r>
      <w:r w:rsidR="0086161D" w:rsidRPr="0086161D">
        <w:rPr>
          <w:rFonts w:ascii="Arial" w:hAnsi="Arial" w:cs="Arial"/>
        </w:rPr>
        <w:t xml:space="preserve"> </w:t>
      </w:r>
      <w:r w:rsidR="0086161D" w:rsidRPr="0086161D">
        <w:rPr>
          <w:rFonts w:ascii="Arial" w:hAnsi="Arial" w:cs="Arial"/>
          <w:lang w:val="en-GB"/>
        </w:rPr>
        <w:t>Long-term employee engagement patterns are closely connected to long-term sales performance, according to a longitudinal research conducted by Marks &amp; Spencer (M&amp;S). Using data from 137 high-street retailers over four years, the study discovered that stores with a rising engagement trend beat those with dropping engagement ratings (compared to respective sales targets). After accounting for shop size, both engagement and changes in engagement from one year to the next were found to be linked to sales performance. Stores with higher levels of involvement generated £62 million more in annual sales than stores with lower levels of engagement</w:t>
      </w:r>
      <w:sdt>
        <w:sdtPr>
          <w:rPr>
            <w:rFonts w:ascii="Arial" w:hAnsi="Arial" w:cs="Arial"/>
            <w:lang w:val="en-GB"/>
          </w:rPr>
          <w:id w:val="-1394337905"/>
          <w:citation/>
        </w:sdtPr>
        <w:sdtContent>
          <w:r w:rsidR="00954FFA">
            <w:rPr>
              <w:rFonts w:ascii="Arial" w:hAnsi="Arial" w:cs="Arial"/>
              <w:lang w:val="en-GB"/>
            </w:rPr>
            <w:fldChar w:fldCharType="begin"/>
          </w:r>
          <w:r w:rsidR="00954FFA">
            <w:rPr>
              <w:rFonts w:ascii="Arial" w:hAnsi="Arial" w:cs="Arial"/>
              <w:lang w:val="en-GB"/>
            </w:rPr>
            <w:instrText xml:space="preserve"> CITATION Emm18 \l 2057 </w:instrText>
          </w:r>
          <w:r w:rsidR="00954FFA">
            <w:rPr>
              <w:rFonts w:ascii="Arial" w:hAnsi="Arial" w:cs="Arial"/>
              <w:lang w:val="en-GB"/>
            </w:rPr>
            <w:fldChar w:fldCharType="separate"/>
          </w:r>
          <w:r w:rsidR="00954FFA">
            <w:rPr>
              <w:rFonts w:ascii="Arial" w:hAnsi="Arial" w:cs="Arial"/>
              <w:noProof/>
              <w:lang w:val="en-GB"/>
            </w:rPr>
            <w:t xml:space="preserve"> </w:t>
          </w:r>
          <w:r w:rsidR="00954FFA" w:rsidRPr="00954FFA">
            <w:rPr>
              <w:rFonts w:ascii="Arial" w:hAnsi="Arial" w:cs="Arial"/>
              <w:noProof/>
              <w:lang w:val="en-GB"/>
            </w:rPr>
            <w:t>(Bridger, 2018)</w:t>
          </w:r>
          <w:r w:rsidR="00954FFA">
            <w:rPr>
              <w:rFonts w:ascii="Arial" w:hAnsi="Arial" w:cs="Arial"/>
              <w:lang w:val="en-GB"/>
            </w:rPr>
            <w:fldChar w:fldCharType="end"/>
          </w:r>
        </w:sdtContent>
      </w:sdt>
      <w:r w:rsidR="00954FFA">
        <w:rPr>
          <w:rFonts w:ascii="Arial" w:hAnsi="Arial" w:cs="Arial"/>
          <w:lang w:val="en-GB"/>
        </w:rPr>
        <w:t>.</w:t>
      </w:r>
    </w:p>
    <w:p w14:paraId="556AA6A2" w14:textId="7787732F" w:rsidR="00F14ED6" w:rsidRPr="00F14ED6" w:rsidRDefault="00F14ED6" w:rsidP="00F14ED6">
      <w:pPr>
        <w:pStyle w:val="Heading1"/>
        <w:rPr>
          <w:rFonts w:ascii="Arial" w:hAnsi="Arial" w:cs="Arial"/>
          <w:lang w:val="en-GB"/>
        </w:rPr>
      </w:pPr>
    </w:p>
    <w:p w14:paraId="225AC637" w14:textId="6D7E5A8B" w:rsidR="00F14ED6" w:rsidRPr="00F14ED6" w:rsidRDefault="00F14ED6" w:rsidP="00F14ED6">
      <w:pPr>
        <w:pStyle w:val="Heading1"/>
        <w:rPr>
          <w:rFonts w:ascii="Arial" w:hAnsi="Arial" w:cs="Arial"/>
          <w:lang w:val="en-GB"/>
        </w:rPr>
      </w:pPr>
      <w:bookmarkStart w:id="6" w:name="_Toc103032935"/>
      <w:r w:rsidRPr="00F14ED6">
        <w:rPr>
          <w:rFonts w:ascii="Arial" w:hAnsi="Arial" w:cs="Arial"/>
          <w:lang w:val="en-GB"/>
        </w:rPr>
        <w:t>Conclusion</w:t>
      </w:r>
      <w:bookmarkEnd w:id="6"/>
      <w:r w:rsidRPr="00F14ED6">
        <w:rPr>
          <w:rFonts w:ascii="Arial" w:hAnsi="Arial" w:cs="Arial"/>
          <w:lang w:val="en-GB"/>
        </w:rPr>
        <w:t xml:space="preserve"> </w:t>
      </w:r>
    </w:p>
    <w:p w14:paraId="7B6CC6D7" w14:textId="77777777" w:rsidR="00954FFA" w:rsidRDefault="00954FFA">
      <w:pPr>
        <w:rPr>
          <w:lang w:val="en-GB"/>
        </w:rPr>
      </w:pPr>
    </w:p>
    <w:p w14:paraId="6A0DA191" w14:textId="77777777" w:rsidR="00F90E84" w:rsidRDefault="00954FFA">
      <w:pPr>
        <w:rPr>
          <w:rFonts w:ascii="Arial" w:hAnsi="Arial" w:cs="Arial"/>
          <w:lang w:val="en-GB"/>
        </w:rPr>
      </w:pPr>
      <w:r w:rsidRPr="00F90E84">
        <w:rPr>
          <w:rFonts w:ascii="Arial" w:hAnsi="Arial" w:cs="Arial"/>
          <w:lang w:val="en-GB"/>
        </w:rPr>
        <w:t xml:space="preserve">As </w:t>
      </w:r>
      <w:r w:rsidR="00376DE8" w:rsidRPr="00F90E84">
        <w:rPr>
          <w:rFonts w:ascii="Arial" w:hAnsi="Arial" w:cs="Arial"/>
          <w:lang w:val="en-GB"/>
        </w:rPr>
        <w:t>an</w:t>
      </w:r>
      <w:r w:rsidRPr="00F90E84">
        <w:rPr>
          <w:rFonts w:ascii="Arial" w:hAnsi="Arial" w:cs="Arial"/>
          <w:lang w:val="en-GB"/>
        </w:rPr>
        <w:t xml:space="preserve"> HR manager </w:t>
      </w:r>
      <w:r w:rsidR="00E74CC9" w:rsidRPr="00F90E84">
        <w:rPr>
          <w:rFonts w:ascii="Arial" w:hAnsi="Arial" w:cs="Arial"/>
          <w:lang w:val="en-GB"/>
        </w:rPr>
        <w:t xml:space="preserve">in this report can conclude that in order </w:t>
      </w:r>
      <w:r w:rsidR="00376DE8" w:rsidRPr="00F90E84">
        <w:rPr>
          <w:rFonts w:ascii="Arial" w:hAnsi="Arial" w:cs="Arial"/>
          <w:lang w:val="en-GB"/>
        </w:rPr>
        <w:t xml:space="preserve">for </w:t>
      </w:r>
      <w:r w:rsidR="00E74CC9" w:rsidRPr="00F90E84">
        <w:rPr>
          <w:rFonts w:ascii="Arial" w:hAnsi="Arial" w:cs="Arial"/>
          <w:lang w:val="en-GB"/>
        </w:rPr>
        <w:t xml:space="preserve">a company to </w:t>
      </w:r>
      <w:r w:rsidR="00376DE8" w:rsidRPr="00F90E84">
        <w:rPr>
          <w:rFonts w:ascii="Arial" w:hAnsi="Arial" w:cs="Arial"/>
          <w:lang w:val="en-GB"/>
        </w:rPr>
        <w:t>function</w:t>
      </w:r>
      <w:r w:rsidR="00B914D3" w:rsidRPr="00F90E84">
        <w:rPr>
          <w:rFonts w:ascii="Arial" w:hAnsi="Arial" w:cs="Arial"/>
          <w:lang w:val="en-GB"/>
        </w:rPr>
        <w:t xml:space="preserve"> </w:t>
      </w:r>
      <w:r w:rsidR="00376DE8" w:rsidRPr="00F90E84">
        <w:rPr>
          <w:rFonts w:ascii="Arial" w:hAnsi="Arial" w:cs="Arial"/>
          <w:lang w:val="en-GB"/>
        </w:rPr>
        <w:t>normally</w:t>
      </w:r>
      <w:r w:rsidR="00B914D3" w:rsidRPr="00F90E84">
        <w:rPr>
          <w:rFonts w:ascii="Arial" w:hAnsi="Arial" w:cs="Arial"/>
          <w:lang w:val="en-GB"/>
        </w:rPr>
        <w:t xml:space="preserve"> and to be as present to its stakeholders should consider more </w:t>
      </w:r>
      <w:r w:rsidR="00376DE8" w:rsidRPr="00F90E84">
        <w:rPr>
          <w:rFonts w:ascii="Arial" w:hAnsi="Arial" w:cs="Arial"/>
          <w:lang w:val="en-GB"/>
        </w:rPr>
        <w:t>in-depth</w:t>
      </w:r>
      <w:r w:rsidR="00B914D3" w:rsidRPr="00F90E84">
        <w:rPr>
          <w:rFonts w:ascii="Arial" w:hAnsi="Arial" w:cs="Arial"/>
          <w:lang w:val="en-GB"/>
        </w:rPr>
        <w:t xml:space="preserve"> research </w:t>
      </w:r>
      <w:r w:rsidR="008E787F" w:rsidRPr="00F90E84">
        <w:rPr>
          <w:rFonts w:ascii="Arial" w:hAnsi="Arial" w:cs="Arial"/>
          <w:lang w:val="en-GB"/>
        </w:rPr>
        <w:t>in the employee engagement. In other words</w:t>
      </w:r>
      <w:r w:rsidR="00376DE8" w:rsidRPr="00F90E84">
        <w:rPr>
          <w:rFonts w:ascii="Arial" w:hAnsi="Arial" w:cs="Arial"/>
          <w:lang w:val="en-GB"/>
        </w:rPr>
        <w:t>,</w:t>
      </w:r>
      <w:r w:rsidR="008E787F" w:rsidRPr="00F90E84">
        <w:rPr>
          <w:rFonts w:ascii="Arial" w:hAnsi="Arial" w:cs="Arial"/>
          <w:lang w:val="en-GB"/>
        </w:rPr>
        <w:t xml:space="preserve"> if the employees are </w:t>
      </w:r>
      <w:r w:rsidR="00376DE8" w:rsidRPr="00F90E84">
        <w:rPr>
          <w:rFonts w:ascii="Arial" w:hAnsi="Arial" w:cs="Arial"/>
          <w:lang w:val="en-GB"/>
        </w:rPr>
        <w:t>satisfied</w:t>
      </w:r>
      <w:r w:rsidR="008E787F" w:rsidRPr="00F90E84">
        <w:rPr>
          <w:rFonts w:ascii="Arial" w:hAnsi="Arial" w:cs="Arial"/>
          <w:lang w:val="en-GB"/>
        </w:rPr>
        <w:t xml:space="preserve"> </w:t>
      </w:r>
      <w:r w:rsidR="00877B23" w:rsidRPr="00F90E84">
        <w:rPr>
          <w:rFonts w:ascii="Arial" w:hAnsi="Arial" w:cs="Arial"/>
          <w:lang w:val="en-GB"/>
        </w:rPr>
        <w:t>and work in good conditions the more productions will be made or the more clients will be ser</w:t>
      </w:r>
      <w:r w:rsidR="00376DE8" w:rsidRPr="00F90E84">
        <w:rPr>
          <w:rFonts w:ascii="Arial" w:hAnsi="Arial" w:cs="Arial"/>
          <w:lang w:val="en-GB"/>
        </w:rPr>
        <w:t>ved</w:t>
      </w:r>
      <w:r w:rsidR="0087164D" w:rsidRPr="00F90E84">
        <w:rPr>
          <w:rFonts w:ascii="Arial" w:hAnsi="Arial" w:cs="Arial"/>
          <w:lang w:val="en-GB"/>
        </w:rPr>
        <w:t xml:space="preserve">. </w:t>
      </w:r>
      <w:r w:rsidR="00D6126F" w:rsidRPr="00F90E84">
        <w:rPr>
          <w:rFonts w:ascii="Arial" w:hAnsi="Arial" w:cs="Arial"/>
          <w:lang w:val="en-GB"/>
        </w:rPr>
        <w:t xml:space="preserve">HR managers should be very careful in observing </w:t>
      </w:r>
      <w:r w:rsidR="008C2CBB" w:rsidRPr="00F90E84">
        <w:rPr>
          <w:rFonts w:ascii="Arial" w:hAnsi="Arial" w:cs="Arial"/>
          <w:lang w:val="en-GB"/>
        </w:rPr>
        <w:t xml:space="preserve">an organisational environment because as shown in the report many factors influence the </w:t>
      </w:r>
      <w:r w:rsidR="00F90E84" w:rsidRPr="00F90E84">
        <w:rPr>
          <w:rFonts w:ascii="Arial" w:hAnsi="Arial" w:cs="Arial"/>
          <w:lang w:val="en-GB"/>
        </w:rPr>
        <w:t xml:space="preserve">working progress. </w:t>
      </w:r>
    </w:p>
    <w:p w14:paraId="1085B519" w14:textId="77777777" w:rsidR="00F90E84" w:rsidRDefault="00F90E84">
      <w:pPr>
        <w:rPr>
          <w:rFonts w:ascii="Arial" w:hAnsi="Arial" w:cs="Arial"/>
          <w:lang w:val="en-GB"/>
        </w:rPr>
      </w:pPr>
    </w:p>
    <w:p w14:paraId="1AC0B0D7" w14:textId="77777777" w:rsidR="00F90E84" w:rsidRDefault="00F90E84">
      <w:pPr>
        <w:rPr>
          <w:rFonts w:ascii="Arial" w:hAnsi="Arial" w:cs="Arial"/>
          <w:lang w:val="en-GB"/>
        </w:rPr>
      </w:pPr>
    </w:p>
    <w:bookmarkStart w:id="7" w:name="_Toc103032936" w:displacedByCustomXml="next"/>
    <w:sdt>
      <w:sdtPr>
        <w:id w:val="-240409807"/>
        <w:docPartObj>
          <w:docPartGallery w:val="Bibliographies"/>
          <w:docPartUnique/>
        </w:docPartObj>
      </w:sdtPr>
      <w:sdtEndPr>
        <w:rPr>
          <w:rFonts w:asciiTheme="minorHAnsi" w:eastAsiaTheme="minorHAnsi" w:hAnsiTheme="minorHAnsi" w:cstheme="minorBidi"/>
          <w:color w:val="auto"/>
          <w:sz w:val="22"/>
          <w:szCs w:val="22"/>
        </w:rPr>
      </w:sdtEndPr>
      <w:sdtContent>
        <w:p w14:paraId="24A0AAA9" w14:textId="4732899E" w:rsidR="00F90E84" w:rsidRDefault="00F90E84">
          <w:pPr>
            <w:pStyle w:val="Heading1"/>
          </w:pPr>
          <w:r>
            <w:t>References</w:t>
          </w:r>
          <w:bookmarkEnd w:id="7"/>
        </w:p>
        <w:sdt>
          <w:sdtPr>
            <w:id w:val="-573587230"/>
            <w:bibliography/>
          </w:sdtPr>
          <w:sdtContent>
            <w:p w14:paraId="48F793DD" w14:textId="77777777" w:rsidR="00F90E84" w:rsidRDefault="00F90E84" w:rsidP="00F90E84">
              <w:pPr>
                <w:pStyle w:val="Bibliography"/>
                <w:rPr>
                  <w:noProof/>
                  <w:sz w:val="24"/>
                  <w:szCs w:val="24"/>
                </w:rPr>
              </w:pPr>
              <w:r>
                <w:fldChar w:fldCharType="begin"/>
              </w:r>
              <w:r>
                <w:instrText xml:space="preserve"> BIBLIOGRAPHY </w:instrText>
              </w:r>
              <w:r>
                <w:fldChar w:fldCharType="separate"/>
              </w:r>
              <w:r>
                <w:rPr>
                  <w:noProof/>
                </w:rPr>
                <w:t xml:space="preserve">Armstrong, M., 2009. </w:t>
              </w:r>
              <w:r>
                <w:rPr>
                  <w:i/>
                  <w:iCs/>
                  <w:noProof/>
                </w:rPr>
                <w:t xml:space="preserve">Armstrong s handbook of human resource management practice. </w:t>
              </w:r>
              <w:r>
                <w:rPr>
                  <w:noProof/>
                </w:rPr>
                <w:t>11th ред. London: Replika Press Pvt Ltd.</w:t>
              </w:r>
            </w:p>
            <w:p w14:paraId="5CF06438" w14:textId="77777777" w:rsidR="00F90E84" w:rsidRDefault="00F90E84" w:rsidP="00F90E84">
              <w:pPr>
                <w:pStyle w:val="Bibliography"/>
                <w:rPr>
                  <w:noProof/>
                </w:rPr>
              </w:pPr>
              <w:r>
                <w:rPr>
                  <w:noProof/>
                </w:rPr>
                <w:t xml:space="preserve">Association, I. R. M., 2012. </w:t>
              </w:r>
              <w:r>
                <w:rPr>
                  <w:i/>
                  <w:iCs/>
                  <w:noProof/>
                </w:rPr>
                <w:t xml:space="preserve">Human Resources Management Concepts, Methodologies, Tools and Applications. </w:t>
              </w:r>
              <w:r>
                <w:rPr>
                  <w:noProof/>
                </w:rPr>
                <w:t>1st ред. Hershey PA: Business Science Reference (an imprint of IGI Global).</w:t>
              </w:r>
            </w:p>
            <w:p w14:paraId="0D419782" w14:textId="77777777" w:rsidR="00F90E84" w:rsidRDefault="00F90E84" w:rsidP="00F90E84">
              <w:pPr>
                <w:pStyle w:val="Bibliography"/>
                <w:rPr>
                  <w:noProof/>
                </w:rPr>
              </w:pPr>
              <w:r>
                <w:rPr>
                  <w:noProof/>
                </w:rPr>
                <w:t xml:space="preserve">Bridger, E., 2018. </w:t>
              </w:r>
              <w:r>
                <w:rPr>
                  <w:i/>
                  <w:iCs/>
                  <w:noProof/>
                </w:rPr>
                <w:t xml:space="preserve">Employee engagement : a practical introduction. </w:t>
              </w:r>
              <w:r>
                <w:rPr>
                  <w:noProof/>
                </w:rPr>
                <w:t>2nd ред. London: Kogan Page Limited.</w:t>
              </w:r>
            </w:p>
            <w:p w14:paraId="285DFD91" w14:textId="77777777" w:rsidR="00F90E84" w:rsidRDefault="00F90E84" w:rsidP="00F90E84">
              <w:pPr>
                <w:pStyle w:val="Bibliography"/>
                <w:rPr>
                  <w:noProof/>
                </w:rPr>
              </w:pPr>
              <w:r>
                <w:rPr>
                  <w:noProof/>
                </w:rPr>
                <w:t xml:space="preserve">Imandin, L., Bisschoff, . C. &amp; Christoff, B., 2016. Confirmatory analysis of the model to measure employee engagement. </w:t>
              </w:r>
              <w:r>
                <w:rPr>
                  <w:i/>
                  <w:iCs/>
                  <w:noProof/>
                </w:rPr>
                <w:t xml:space="preserve">Problems and Perspectives in Management, </w:t>
              </w:r>
              <w:r>
                <w:rPr>
                  <w:noProof/>
                </w:rPr>
                <w:t>14(2), pp. 93-103.</w:t>
              </w:r>
            </w:p>
            <w:p w14:paraId="38D56504" w14:textId="77777777" w:rsidR="00F90E84" w:rsidRDefault="00F90E84" w:rsidP="00F90E84">
              <w:pPr>
                <w:pStyle w:val="Bibliography"/>
                <w:rPr>
                  <w:noProof/>
                </w:rPr>
              </w:pPr>
              <w:r>
                <w:rPr>
                  <w:noProof/>
                </w:rPr>
                <w:t xml:space="preserve">Mayo, A., 2016. </w:t>
              </w:r>
              <w:r>
                <w:rPr>
                  <w:i/>
                  <w:iCs/>
                  <w:noProof/>
                </w:rPr>
                <w:t xml:space="preserve">Human Resources or Human Capital?. </w:t>
              </w:r>
              <w:r>
                <w:rPr>
                  <w:noProof/>
                </w:rPr>
                <w:t>1st ред. London: Routledge.</w:t>
              </w:r>
            </w:p>
            <w:p w14:paraId="42BFDC0D" w14:textId="29B95D06" w:rsidR="00F90E84" w:rsidRDefault="00F90E84" w:rsidP="00F90E84">
              <w:r>
                <w:rPr>
                  <w:b/>
                  <w:bCs/>
                  <w:noProof/>
                </w:rPr>
                <w:fldChar w:fldCharType="end"/>
              </w:r>
            </w:p>
          </w:sdtContent>
        </w:sdt>
      </w:sdtContent>
    </w:sdt>
    <w:p w14:paraId="5A37DAC7" w14:textId="11997098" w:rsidR="00E35BDD" w:rsidRPr="00C364E6" w:rsidRDefault="00E35BDD" w:rsidP="00177478">
      <w:pPr>
        <w:rPr>
          <w:rFonts w:ascii="Arial" w:hAnsi="Arial" w:cs="Arial"/>
          <w:lang w:val="en-GB"/>
        </w:rPr>
      </w:pPr>
    </w:p>
    <w:sectPr w:rsidR="00E35BDD" w:rsidRPr="00C364E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BD9"/>
    <w:rsid w:val="000062CA"/>
    <w:rsid w:val="00011894"/>
    <w:rsid w:val="00080306"/>
    <w:rsid w:val="000F48F9"/>
    <w:rsid w:val="00133BD9"/>
    <w:rsid w:val="00177478"/>
    <w:rsid w:val="001B7E19"/>
    <w:rsid w:val="00221AB8"/>
    <w:rsid w:val="00223F67"/>
    <w:rsid w:val="003019AE"/>
    <w:rsid w:val="00310524"/>
    <w:rsid w:val="00355E34"/>
    <w:rsid w:val="00376DE8"/>
    <w:rsid w:val="00385AC7"/>
    <w:rsid w:val="0042405B"/>
    <w:rsid w:val="004A14A9"/>
    <w:rsid w:val="005209A2"/>
    <w:rsid w:val="0053000F"/>
    <w:rsid w:val="00530B85"/>
    <w:rsid w:val="00563549"/>
    <w:rsid w:val="005D0D13"/>
    <w:rsid w:val="00612596"/>
    <w:rsid w:val="00627FCF"/>
    <w:rsid w:val="006A613D"/>
    <w:rsid w:val="007343B5"/>
    <w:rsid w:val="007716F0"/>
    <w:rsid w:val="00806ED3"/>
    <w:rsid w:val="008415AB"/>
    <w:rsid w:val="00853E70"/>
    <w:rsid w:val="0086161D"/>
    <w:rsid w:val="0087164D"/>
    <w:rsid w:val="00877B23"/>
    <w:rsid w:val="008C2CBB"/>
    <w:rsid w:val="008E3DCC"/>
    <w:rsid w:val="008E4682"/>
    <w:rsid w:val="008E6503"/>
    <w:rsid w:val="008E787F"/>
    <w:rsid w:val="00927DBF"/>
    <w:rsid w:val="00946E03"/>
    <w:rsid w:val="00951D8D"/>
    <w:rsid w:val="00954FFA"/>
    <w:rsid w:val="00974655"/>
    <w:rsid w:val="009960D1"/>
    <w:rsid w:val="009D48BA"/>
    <w:rsid w:val="00A120CC"/>
    <w:rsid w:val="00A31223"/>
    <w:rsid w:val="00A36271"/>
    <w:rsid w:val="00A53962"/>
    <w:rsid w:val="00B37213"/>
    <w:rsid w:val="00B37994"/>
    <w:rsid w:val="00B5302B"/>
    <w:rsid w:val="00B914D3"/>
    <w:rsid w:val="00BE37CE"/>
    <w:rsid w:val="00BE702A"/>
    <w:rsid w:val="00C364E6"/>
    <w:rsid w:val="00C40BF1"/>
    <w:rsid w:val="00C57DE7"/>
    <w:rsid w:val="00C805AC"/>
    <w:rsid w:val="00C9099D"/>
    <w:rsid w:val="00CA7387"/>
    <w:rsid w:val="00D12D81"/>
    <w:rsid w:val="00D30A6B"/>
    <w:rsid w:val="00D32E4A"/>
    <w:rsid w:val="00D37AC8"/>
    <w:rsid w:val="00D6126F"/>
    <w:rsid w:val="00D70A0D"/>
    <w:rsid w:val="00D87E9C"/>
    <w:rsid w:val="00DC170E"/>
    <w:rsid w:val="00DF252A"/>
    <w:rsid w:val="00DF283C"/>
    <w:rsid w:val="00E35BDD"/>
    <w:rsid w:val="00E442EF"/>
    <w:rsid w:val="00E74CC9"/>
    <w:rsid w:val="00EA6A36"/>
    <w:rsid w:val="00EB7D3C"/>
    <w:rsid w:val="00EE24AC"/>
    <w:rsid w:val="00EF6D28"/>
    <w:rsid w:val="00F1031A"/>
    <w:rsid w:val="00F14ED6"/>
    <w:rsid w:val="00F44D63"/>
    <w:rsid w:val="00F66DFE"/>
    <w:rsid w:val="00F90E84"/>
    <w:rsid w:val="00FB2C6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8E2D5"/>
  <w15:chartTrackingRefBased/>
  <w15:docId w15:val="{2EB15B0D-AD61-4D3A-8FC7-84EA2D399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F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FC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90E84"/>
  </w:style>
  <w:style w:type="paragraph" w:styleId="TOCHeading">
    <w:name w:val="TOC Heading"/>
    <w:basedOn w:val="Heading1"/>
    <w:next w:val="Normal"/>
    <w:uiPriority w:val="39"/>
    <w:unhideWhenUsed/>
    <w:qFormat/>
    <w:rsid w:val="00C364E6"/>
    <w:pPr>
      <w:outlineLvl w:val="9"/>
    </w:pPr>
    <w:rPr>
      <w:lang w:val="en-US"/>
    </w:rPr>
  </w:style>
  <w:style w:type="paragraph" w:styleId="TOC1">
    <w:name w:val="toc 1"/>
    <w:basedOn w:val="Normal"/>
    <w:next w:val="Normal"/>
    <w:autoRedefine/>
    <w:uiPriority w:val="39"/>
    <w:unhideWhenUsed/>
    <w:rsid w:val="00C364E6"/>
    <w:pPr>
      <w:spacing w:after="100"/>
    </w:pPr>
  </w:style>
  <w:style w:type="character" w:styleId="Hyperlink">
    <w:name w:val="Hyperlink"/>
    <w:basedOn w:val="DefaultParagraphFont"/>
    <w:uiPriority w:val="99"/>
    <w:unhideWhenUsed/>
    <w:rsid w:val="00C364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55430">
      <w:bodyDiv w:val="1"/>
      <w:marLeft w:val="0"/>
      <w:marRight w:val="0"/>
      <w:marTop w:val="0"/>
      <w:marBottom w:val="0"/>
      <w:divBdr>
        <w:top w:val="none" w:sz="0" w:space="0" w:color="auto"/>
        <w:left w:val="none" w:sz="0" w:space="0" w:color="auto"/>
        <w:bottom w:val="none" w:sz="0" w:space="0" w:color="auto"/>
        <w:right w:val="none" w:sz="0" w:space="0" w:color="auto"/>
      </w:divBdr>
    </w:div>
    <w:div w:id="292253873">
      <w:bodyDiv w:val="1"/>
      <w:marLeft w:val="0"/>
      <w:marRight w:val="0"/>
      <w:marTop w:val="0"/>
      <w:marBottom w:val="0"/>
      <w:divBdr>
        <w:top w:val="none" w:sz="0" w:space="0" w:color="auto"/>
        <w:left w:val="none" w:sz="0" w:space="0" w:color="auto"/>
        <w:bottom w:val="none" w:sz="0" w:space="0" w:color="auto"/>
        <w:right w:val="none" w:sz="0" w:space="0" w:color="auto"/>
      </w:divBdr>
    </w:div>
    <w:div w:id="512643740">
      <w:bodyDiv w:val="1"/>
      <w:marLeft w:val="0"/>
      <w:marRight w:val="0"/>
      <w:marTop w:val="0"/>
      <w:marBottom w:val="0"/>
      <w:divBdr>
        <w:top w:val="none" w:sz="0" w:space="0" w:color="auto"/>
        <w:left w:val="none" w:sz="0" w:space="0" w:color="auto"/>
        <w:bottom w:val="none" w:sz="0" w:space="0" w:color="auto"/>
        <w:right w:val="none" w:sz="0" w:space="0" w:color="auto"/>
      </w:divBdr>
    </w:div>
    <w:div w:id="611672999">
      <w:bodyDiv w:val="1"/>
      <w:marLeft w:val="0"/>
      <w:marRight w:val="0"/>
      <w:marTop w:val="0"/>
      <w:marBottom w:val="0"/>
      <w:divBdr>
        <w:top w:val="none" w:sz="0" w:space="0" w:color="auto"/>
        <w:left w:val="none" w:sz="0" w:space="0" w:color="auto"/>
        <w:bottom w:val="none" w:sz="0" w:space="0" w:color="auto"/>
        <w:right w:val="none" w:sz="0" w:space="0" w:color="auto"/>
      </w:divBdr>
    </w:div>
    <w:div w:id="628440697">
      <w:bodyDiv w:val="1"/>
      <w:marLeft w:val="0"/>
      <w:marRight w:val="0"/>
      <w:marTop w:val="0"/>
      <w:marBottom w:val="0"/>
      <w:divBdr>
        <w:top w:val="none" w:sz="0" w:space="0" w:color="auto"/>
        <w:left w:val="none" w:sz="0" w:space="0" w:color="auto"/>
        <w:bottom w:val="none" w:sz="0" w:space="0" w:color="auto"/>
        <w:right w:val="none" w:sz="0" w:space="0" w:color="auto"/>
      </w:divBdr>
    </w:div>
    <w:div w:id="745147601">
      <w:bodyDiv w:val="1"/>
      <w:marLeft w:val="0"/>
      <w:marRight w:val="0"/>
      <w:marTop w:val="0"/>
      <w:marBottom w:val="0"/>
      <w:divBdr>
        <w:top w:val="none" w:sz="0" w:space="0" w:color="auto"/>
        <w:left w:val="none" w:sz="0" w:space="0" w:color="auto"/>
        <w:bottom w:val="none" w:sz="0" w:space="0" w:color="auto"/>
        <w:right w:val="none" w:sz="0" w:space="0" w:color="auto"/>
      </w:divBdr>
    </w:div>
    <w:div w:id="771247104">
      <w:bodyDiv w:val="1"/>
      <w:marLeft w:val="0"/>
      <w:marRight w:val="0"/>
      <w:marTop w:val="0"/>
      <w:marBottom w:val="0"/>
      <w:divBdr>
        <w:top w:val="none" w:sz="0" w:space="0" w:color="auto"/>
        <w:left w:val="none" w:sz="0" w:space="0" w:color="auto"/>
        <w:bottom w:val="none" w:sz="0" w:space="0" w:color="auto"/>
        <w:right w:val="none" w:sz="0" w:space="0" w:color="auto"/>
      </w:divBdr>
    </w:div>
    <w:div w:id="944918721">
      <w:bodyDiv w:val="1"/>
      <w:marLeft w:val="0"/>
      <w:marRight w:val="0"/>
      <w:marTop w:val="0"/>
      <w:marBottom w:val="0"/>
      <w:divBdr>
        <w:top w:val="none" w:sz="0" w:space="0" w:color="auto"/>
        <w:left w:val="none" w:sz="0" w:space="0" w:color="auto"/>
        <w:bottom w:val="none" w:sz="0" w:space="0" w:color="auto"/>
        <w:right w:val="none" w:sz="0" w:space="0" w:color="auto"/>
      </w:divBdr>
    </w:div>
    <w:div w:id="1047802428">
      <w:bodyDiv w:val="1"/>
      <w:marLeft w:val="0"/>
      <w:marRight w:val="0"/>
      <w:marTop w:val="0"/>
      <w:marBottom w:val="0"/>
      <w:divBdr>
        <w:top w:val="none" w:sz="0" w:space="0" w:color="auto"/>
        <w:left w:val="none" w:sz="0" w:space="0" w:color="auto"/>
        <w:bottom w:val="none" w:sz="0" w:space="0" w:color="auto"/>
        <w:right w:val="none" w:sz="0" w:space="0" w:color="auto"/>
      </w:divBdr>
    </w:div>
    <w:div w:id="1076247346">
      <w:bodyDiv w:val="1"/>
      <w:marLeft w:val="0"/>
      <w:marRight w:val="0"/>
      <w:marTop w:val="0"/>
      <w:marBottom w:val="0"/>
      <w:divBdr>
        <w:top w:val="none" w:sz="0" w:space="0" w:color="auto"/>
        <w:left w:val="none" w:sz="0" w:space="0" w:color="auto"/>
        <w:bottom w:val="none" w:sz="0" w:space="0" w:color="auto"/>
        <w:right w:val="none" w:sz="0" w:space="0" w:color="auto"/>
      </w:divBdr>
    </w:div>
    <w:div w:id="1328904469">
      <w:bodyDiv w:val="1"/>
      <w:marLeft w:val="0"/>
      <w:marRight w:val="0"/>
      <w:marTop w:val="0"/>
      <w:marBottom w:val="0"/>
      <w:divBdr>
        <w:top w:val="none" w:sz="0" w:space="0" w:color="auto"/>
        <w:left w:val="none" w:sz="0" w:space="0" w:color="auto"/>
        <w:bottom w:val="none" w:sz="0" w:space="0" w:color="auto"/>
        <w:right w:val="none" w:sz="0" w:space="0" w:color="auto"/>
      </w:divBdr>
    </w:div>
    <w:div w:id="1409882054">
      <w:bodyDiv w:val="1"/>
      <w:marLeft w:val="0"/>
      <w:marRight w:val="0"/>
      <w:marTop w:val="0"/>
      <w:marBottom w:val="0"/>
      <w:divBdr>
        <w:top w:val="none" w:sz="0" w:space="0" w:color="auto"/>
        <w:left w:val="none" w:sz="0" w:space="0" w:color="auto"/>
        <w:bottom w:val="none" w:sz="0" w:space="0" w:color="auto"/>
        <w:right w:val="none" w:sz="0" w:space="0" w:color="auto"/>
      </w:divBdr>
    </w:div>
    <w:div w:id="1432966529">
      <w:bodyDiv w:val="1"/>
      <w:marLeft w:val="0"/>
      <w:marRight w:val="0"/>
      <w:marTop w:val="0"/>
      <w:marBottom w:val="0"/>
      <w:divBdr>
        <w:top w:val="none" w:sz="0" w:space="0" w:color="auto"/>
        <w:left w:val="none" w:sz="0" w:space="0" w:color="auto"/>
        <w:bottom w:val="none" w:sz="0" w:space="0" w:color="auto"/>
        <w:right w:val="none" w:sz="0" w:space="0" w:color="auto"/>
      </w:divBdr>
    </w:div>
    <w:div w:id="1496411192">
      <w:bodyDiv w:val="1"/>
      <w:marLeft w:val="0"/>
      <w:marRight w:val="0"/>
      <w:marTop w:val="0"/>
      <w:marBottom w:val="0"/>
      <w:divBdr>
        <w:top w:val="none" w:sz="0" w:space="0" w:color="auto"/>
        <w:left w:val="none" w:sz="0" w:space="0" w:color="auto"/>
        <w:bottom w:val="none" w:sz="0" w:space="0" w:color="auto"/>
        <w:right w:val="none" w:sz="0" w:space="0" w:color="auto"/>
      </w:divBdr>
    </w:div>
    <w:div w:id="1511288771">
      <w:bodyDiv w:val="1"/>
      <w:marLeft w:val="0"/>
      <w:marRight w:val="0"/>
      <w:marTop w:val="0"/>
      <w:marBottom w:val="0"/>
      <w:divBdr>
        <w:top w:val="none" w:sz="0" w:space="0" w:color="auto"/>
        <w:left w:val="none" w:sz="0" w:space="0" w:color="auto"/>
        <w:bottom w:val="none" w:sz="0" w:space="0" w:color="auto"/>
        <w:right w:val="none" w:sz="0" w:space="0" w:color="auto"/>
      </w:divBdr>
    </w:div>
    <w:div w:id="1538201841">
      <w:bodyDiv w:val="1"/>
      <w:marLeft w:val="0"/>
      <w:marRight w:val="0"/>
      <w:marTop w:val="0"/>
      <w:marBottom w:val="0"/>
      <w:divBdr>
        <w:top w:val="none" w:sz="0" w:space="0" w:color="auto"/>
        <w:left w:val="none" w:sz="0" w:space="0" w:color="auto"/>
        <w:bottom w:val="none" w:sz="0" w:space="0" w:color="auto"/>
        <w:right w:val="none" w:sz="0" w:space="0" w:color="auto"/>
      </w:divBdr>
    </w:div>
    <w:div w:id="1662074399">
      <w:bodyDiv w:val="1"/>
      <w:marLeft w:val="0"/>
      <w:marRight w:val="0"/>
      <w:marTop w:val="0"/>
      <w:marBottom w:val="0"/>
      <w:divBdr>
        <w:top w:val="none" w:sz="0" w:space="0" w:color="auto"/>
        <w:left w:val="none" w:sz="0" w:space="0" w:color="auto"/>
        <w:bottom w:val="none" w:sz="0" w:space="0" w:color="auto"/>
        <w:right w:val="none" w:sz="0" w:space="0" w:color="auto"/>
      </w:divBdr>
    </w:div>
    <w:div w:id="1669745177">
      <w:bodyDiv w:val="1"/>
      <w:marLeft w:val="0"/>
      <w:marRight w:val="0"/>
      <w:marTop w:val="0"/>
      <w:marBottom w:val="0"/>
      <w:divBdr>
        <w:top w:val="none" w:sz="0" w:space="0" w:color="auto"/>
        <w:left w:val="none" w:sz="0" w:space="0" w:color="auto"/>
        <w:bottom w:val="none" w:sz="0" w:space="0" w:color="auto"/>
        <w:right w:val="none" w:sz="0" w:space="0" w:color="auto"/>
      </w:divBdr>
    </w:div>
    <w:div w:id="1799956794">
      <w:bodyDiv w:val="1"/>
      <w:marLeft w:val="0"/>
      <w:marRight w:val="0"/>
      <w:marTop w:val="0"/>
      <w:marBottom w:val="0"/>
      <w:divBdr>
        <w:top w:val="none" w:sz="0" w:space="0" w:color="auto"/>
        <w:left w:val="none" w:sz="0" w:space="0" w:color="auto"/>
        <w:bottom w:val="none" w:sz="0" w:space="0" w:color="auto"/>
        <w:right w:val="none" w:sz="0" w:space="0" w:color="auto"/>
      </w:divBdr>
    </w:div>
    <w:div w:id="1840189308">
      <w:bodyDiv w:val="1"/>
      <w:marLeft w:val="0"/>
      <w:marRight w:val="0"/>
      <w:marTop w:val="0"/>
      <w:marBottom w:val="0"/>
      <w:divBdr>
        <w:top w:val="none" w:sz="0" w:space="0" w:color="auto"/>
        <w:left w:val="none" w:sz="0" w:space="0" w:color="auto"/>
        <w:bottom w:val="none" w:sz="0" w:space="0" w:color="auto"/>
        <w:right w:val="none" w:sz="0" w:space="0" w:color="auto"/>
      </w:divBdr>
    </w:div>
    <w:div w:id="1955476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Ima16</b:Tag>
    <b:SourceType>JournalArticle</b:SourceType>
    <b:Guid>{46A8B5B7-46E8-45DC-8BCA-D72CA1D4FA95}</b:Guid>
    <b:Title>Confirmatory analysis of the model to measure employee engagement</b:Title>
    <b:Year>2016</b:Year>
    <b:Author>
      <b:Author>
        <b:NameList>
          <b:Person>
            <b:Last>Imandin</b:Last>
            <b:First>Lailah</b:First>
          </b:Person>
          <b:Person>
            <b:Last>Bisschoff</b:Last>
            <b:First> Christo </b:First>
          </b:Person>
          <b:Person>
            <b:Last>Christoff</b:Last>
            <b:First>Botha</b:First>
          </b:Person>
        </b:NameList>
      </b:Author>
    </b:Author>
    <b:JournalName>Problems and Perspectives in Management</b:JournalName>
    <b:Pages>93-103</b:Pages>
    <b:Volume>14</b:Volume>
    <b:Issue>2</b:Issue>
    <b:RefOrder>1</b:RefOrder>
  </b:Source>
  <b:Source>
    <b:Tag>And16</b:Tag>
    <b:SourceType>Book</b:SourceType>
    <b:Guid>{40EBAF94-28A9-4700-8F0C-1EC4B003FB49}</b:Guid>
    <b:Author>
      <b:Author>
        <b:NameList>
          <b:Person>
            <b:Last>Mayo</b:Last>
            <b:First>Andrew</b:First>
          </b:Person>
        </b:NameList>
      </b:Author>
    </b:Author>
    <b:Title>Human Resources or Human Capital?</b:Title>
    <b:Year>2016</b:Year>
    <b:City>London</b:City>
    <b:Publisher>Routledge</b:Publisher>
    <b:Edition>1st</b:Edition>
    <b:RefOrder>4</b:RefOrder>
  </b:Source>
  <b:Source>
    <b:Tag>Inf12</b:Tag>
    <b:SourceType>Book</b:SourceType>
    <b:Guid>{AA89276E-911F-436E-97EA-0ABE638C9117}</b:Guid>
    <b:Author>
      <b:Author>
        <b:NameList>
          <b:Person>
            <b:Last>Association</b:Last>
            <b:First>Information</b:First>
            <b:Middle>Resources Management</b:Middle>
          </b:Person>
        </b:NameList>
      </b:Author>
    </b:Author>
    <b:Title>Human Resources Management Concepts, Methodologies, Tools and Applications</b:Title>
    <b:Year>2012</b:Year>
    <b:City>Hershey PA</b:City>
    <b:Publisher>Business Science Reference (an imprint of IGI Global)</b:Publisher>
    <b:Edition>1st</b:Edition>
    <b:RefOrder>2</b:RefOrder>
  </b:Source>
  <b:Source>
    <b:Tag>Emm18</b:Tag>
    <b:SourceType>Book</b:SourceType>
    <b:Guid>{34081843-D5E8-42C9-B35A-1E99F11B8663}</b:Guid>
    <b:Author>
      <b:Author>
        <b:NameList>
          <b:Person>
            <b:Last>Bridger</b:Last>
            <b:First>Emma</b:First>
          </b:Person>
        </b:NameList>
      </b:Author>
    </b:Author>
    <b:Title>Employee engagement : a practical introduction</b:Title>
    <b:Year>2018</b:Year>
    <b:City>London</b:City>
    <b:Publisher>Kogan Page Limited</b:Publisher>
    <b:Edition>2nd</b:Edition>
    <b:RefOrder>3</b:RefOrder>
  </b:Source>
  <b:Source>
    <b:Tag>Mic09</b:Tag>
    <b:SourceType>Book</b:SourceType>
    <b:Guid>{27F70C14-C347-45BE-9957-7958E070AF8E}</b:Guid>
    <b:Author>
      <b:Author>
        <b:NameList>
          <b:Person>
            <b:Last>Armstrong</b:Last>
            <b:First>Michael</b:First>
          </b:Person>
        </b:NameList>
      </b:Author>
    </b:Author>
    <b:Title>Armstrong s handbook of human resource management practice</b:Title>
    <b:Year>2009</b:Year>
    <b:City>London</b:City>
    <b:Publisher>Replika Press Pvt Ltd</b:Publisher>
    <b:Edition>11th</b:Edition>
    <b:RefOrder>5</b:RefOrder>
  </b:Source>
</b:Sources>
</file>

<file path=customXml/itemProps1.xml><?xml version="1.0" encoding="utf-8"?>
<ds:datastoreItem xmlns:ds="http://schemas.openxmlformats.org/officeDocument/2006/customXml" ds:itemID="{873F3EE1-C337-4A3B-9C78-E92CEDC9B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7</Pages>
  <Words>2165</Words>
  <Characters>12346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dc:creator>
  <cp:keywords/>
  <dc:description/>
  <cp:lastModifiedBy>Tsvetelin</cp:lastModifiedBy>
  <cp:revision>69</cp:revision>
  <dcterms:created xsi:type="dcterms:W3CDTF">2022-05-09T17:48:00Z</dcterms:created>
  <dcterms:modified xsi:type="dcterms:W3CDTF">2022-05-09T22:55:00Z</dcterms:modified>
</cp:coreProperties>
</file>