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37875786" w:rsidR="00ED1049" w:rsidRPr="00ED1049" w:rsidRDefault="00ED1049" w:rsidP="00ED1049">
      <w:pPr>
        <w:ind w:left="426"/>
        <w:rPr>
          <w:rFonts w:ascii="Arial" w:hAnsi="Arial" w:cs="Arial"/>
        </w:rPr>
      </w:pPr>
    </w:p>
    <w:p w14:paraId="3A253CFB" w14:textId="2CFD8E51" w:rsidR="00ED1049" w:rsidRPr="00074402" w:rsidRDefault="00ED1049" w:rsidP="00ED1049">
      <w:pPr>
        <w:spacing w:line="360" w:lineRule="auto"/>
        <w:ind w:left="426"/>
        <w:rPr>
          <w:rFonts w:ascii="Arial" w:hAnsi="Arial" w:cs="Arial"/>
          <w:szCs w:val="24"/>
        </w:rPr>
      </w:pPr>
    </w:p>
    <w:p w14:paraId="41A133E3" w14:textId="5E3573A3" w:rsidR="00ED1049" w:rsidRPr="00074402" w:rsidRDefault="00EE49B7" w:rsidP="00ED1049">
      <w:pPr>
        <w:spacing w:line="360" w:lineRule="auto"/>
        <w:ind w:left="426"/>
        <w:rPr>
          <w:rFonts w:ascii="Arial" w:hAnsi="Arial" w:cs="Arial"/>
          <w:szCs w:val="24"/>
        </w:rPr>
      </w:pPr>
      <w:r>
        <w:rPr>
          <w:noProof/>
        </w:rPr>
        <w:drawing>
          <wp:anchor distT="0" distB="0" distL="114300" distR="114300" simplePos="0" relativeHeight="251659264" behindDoc="1" locked="0" layoutInCell="1" allowOverlap="1" wp14:anchorId="309E58E3" wp14:editId="0EFEE864">
            <wp:simplePos x="0" y="0"/>
            <wp:positionH relativeFrom="margin">
              <wp:align>center</wp:align>
            </wp:positionH>
            <wp:positionV relativeFrom="paragraph">
              <wp:posOffset>347345</wp:posOffset>
            </wp:positionV>
            <wp:extent cx="4152900" cy="1727200"/>
            <wp:effectExtent l="0" t="0" r="0" b="0"/>
            <wp:wrapTight wrapText="bothSides">
              <wp:wrapPolygon edited="0">
                <wp:start x="892" y="3574"/>
                <wp:lineTo x="991" y="11674"/>
                <wp:lineTo x="1684" y="15485"/>
                <wp:lineTo x="2378" y="17391"/>
                <wp:lineTo x="2477" y="17868"/>
                <wp:lineTo x="7332" y="17868"/>
                <wp:lineTo x="12484" y="17391"/>
                <wp:lineTo x="13178" y="17153"/>
                <wp:lineTo x="12980" y="15485"/>
                <wp:lineTo x="14565" y="15485"/>
                <wp:lineTo x="17339" y="13103"/>
                <wp:lineTo x="17240" y="11674"/>
                <wp:lineTo x="17736" y="11674"/>
                <wp:lineTo x="21402" y="8338"/>
                <wp:lineTo x="21501" y="5956"/>
                <wp:lineTo x="21006" y="5003"/>
                <wp:lineTo x="19321" y="3574"/>
                <wp:lineTo x="892" y="3574"/>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727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3F4EEF3A" w14:textId="77777777" w:rsidR="00EE49B7" w:rsidRDefault="00EE49B7" w:rsidP="00C31D85">
      <w:pPr>
        <w:jc w:val="center"/>
        <w:rPr>
          <w:rFonts w:ascii="Arial" w:hAnsi="Arial" w:cs="Arial"/>
          <w:b/>
          <w:bCs/>
          <w:sz w:val="36"/>
          <w:szCs w:val="36"/>
        </w:rPr>
      </w:pPr>
    </w:p>
    <w:p w14:paraId="70086F88" w14:textId="77777777" w:rsidR="00EE49B7" w:rsidRDefault="00EE49B7" w:rsidP="00C31D85">
      <w:pPr>
        <w:jc w:val="center"/>
        <w:rPr>
          <w:rFonts w:ascii="Arial" w:hAnsi="Arial" w:cs="Arial"/>
          <w:b/>
          <w:bCs/>
          <w:sz w:val="36"/>
          <w:szCs w:val="36"/>
        </w:rPr>
      </w:pPr>
    </w:p>
    <w:p w14:paraId="22E7C5BF" w14:textId="77777777" w:rsidR="00EE49B7" w:rsidRDefault="00EE49B7" w:rsidP="00C31D85">
      <w:pPr>
        <w:jc w:val="center"/>
        <w:rPr>
          <w:rFonts w:ascii="Arial" w:hAnsi="Arial" w:cs="Arial"/>
          <w:b/>
          <w:bCs/>
          <w:sz w:val="36"/>
          <w:szCs w:val="36"/>
        </w:rPr>
      </w:pPr>
    </w:p>
    <w:p w14:paraId="216E92B4" w14:textId="64260DAE" w:rsidR="00C31D85" w:rsidRPr="00A321A9" w:rsidRDefault="00C31D85" w:rsidP="00C31D85">
      <w:pPr>
        <w:jc w:val="center"/>
        <w:rPr>
          <w:rFonts w:ascii="Arial" w:hAnsi="Arial" w:cs="Arial"/>
          <w:b/>
          <w:bCs/>
          <w:sz w:val="36"/>
          <w:szCs w:val="36"/>
        </w:rPr>
      </w:pPr>
      <w:r w:rsidRPr="00A321A9">
        <w:rPr>
          <w:rFonts w:ascii="Arial" w:hAnsi="Arial" w:cs="Arial"/>
          <w:b/>
          <w:bCs/>
          <w:sz w:val="36"/>
          <w:szCs w:val="36"/>
        </w:rPr>
        <w:t xml:space="preserve">Methods and Search Strategy Academic Poster </w:t>
      </w:r>
    </w:p>
    <w:p w14:paraId="630B5F3A" w14:textId="77777777" w:rsidR="00C31D85" w:rsidRPr="00A321A9" w:rsidRDefault="00C31D85" w:rsidP="00736179">
      <w:pPr>
        <w:rPr>
          <w:rFonts w:ascii="Arial" w:hAnsi="Arial" w:cs="Arial"/>
          <w:b/>
          <w:bCs/>
          <w:sz w:val="36"/>
          <w:szCs w:val="36"/>
        </w:rPr>
      </w:pPr>
    </w:p>
    <w:p w14:paraId="45006383" w14:textId="77777777" w:rsidR="00736179" w:rsidRPr="00736179" w:rsidRDefault="00736179" w:rsidP="00736179">
      <w:pPr>
        <w:jc w:val="center"/>
        <w:rPr>
          <w:rFonts w:ascii="Arial" w:hAnsi="Arial" w:cs="Arial"/>
          <w:b/>
          <w:bCs/>
          <w:sz w:val="36"/>
          <w:szCs w:val="36"/>
          <w:lang w:val="en-GB"/>
        </w:rPr>
      </w:pPr>
      <w:r w:rsidRPr="00736179">
        <w:rPr>
          <w:rFonts w:ascii="Arial" w:hAnsi="Arial" w:cs="Arial"/>
          <w:b/>
          <w:bCs/>
          <w:sz w:val="36"/>
          <w:szCs w:val="36"/>
          <w:lang w:val="en-GB"/>
        </w:rPr>
        <w:t>Name: Sajida Wahidi</w:t>
      </w:r>
    </w:p>
    <w:p w14:paraId="3AF67A5F" w14:textId="77777777" w:rsidR="00736179" w:rsidRPr="00736179" w:rsidRDefault="00736179" w:rsidP="00736179">
      <w:pPr>
        <w:jc w:val="center"/>
        <w:rPr>
          <w:rFonts w:ascii="Arial" w:hAnsi="Arial" w:cs="Arial"/>
          <w:b/>
          <w:bCs/>
          <w:sz w:val="36"/>
          <w:szCs w:val="36"/>
          <w:lang w:val="en-GB"/>
        </w:rPr>
      </w:pPr>
      <w:r w:rsidRPr="00736179">
        <w:rPr>
          <w:rFonts w:ascii="Arial" w:hAnsi="Arial" w:cs="Arial"/>
          <w:b/>
          <w:bCs/>
          <w:sz w:val="36"/>
          <w:szCs w:val="36"/>
          <w:lang w:val="en-GB"/>
        </w:rPr>
        <w:t>Student Number: 2211607</w:t>
      </w:r>
    </w:p>
    <w:p w14:paraId="1CC169ED" w14:textId="77777777" w:rsidR="00736179" w:rsidRPr="00736179" w:rsidRDefault="00736179" w:rsidP="00736179">
      <w:pPr>
        <w:jc w:val="center"/>
        <w:rPr>
          <w:rFonts w:ascii="Arial" w:hAnsi="Arial" w:cs="Arial"/>
          <w:b/>
          <w:bCs/>
          <w:sz w:val="36"/>
          <w:szCs w:val="36"/>
          <w:lang w:val="en-GB"/>
        </w:rPr>
      </w:pPr>
      <w:r w:rsidRPr="00736179">
        <w:rPr>
          <w:rFonts w:ascii="Arial" w:hAnsi="Arial" w:cs="Arial"/>
          <w:b/>
          <w:bCs/>
          <w:sz w:val="36"/>
          <w:szCs w:val="36"/>
          <w:lang w:val="en-GB"/>
        </w:rPr>
        <w:t>Module Code: (BMHP6020_BIRM)</w:t>
      </w:r>
    </w:p>
    <w:p w14:paraId="430973A7" w14:textId="77777777" w:rsidR="00736179" w:rsidRPr="00736179" w:rsidRDefault="00736179" w:rsidP="00736179">
      <w:pPr>
        <w:jc w:val="center"/>
        <w:rPr>
          <w:rFonts w:ascii="Arial" w:hAnsi="Arial" w:cs="Arial"/>
          <w:b/>
          <w:bCs/>
          <w:sz w:val="36"/>
          <w:szCs w:val="36"/>
          <w:lang w:val="en-GB"/>
        </w:rPr>
      </w:pPr>
      <w:r w:rsidRPr="00736179">
        <w:rPr>
          <w:rFonts w:ascii="Arial" w:hAnsi="Arial" w:cs="Arial"/>
          <w:b/>
          <w:bCs/>
          <w:sz w:val="36"/>
          <w:szCs w:val="36"/>
          <w:lang w:val="en-GB"/>
        </w:rPr>
        <w:t>Module Name: Independent Project</w:t>
      </w:r>
    </w:p>
    <w:p w14:paraId="5CA69D3E" w14:textId="77777777" w:rsidR="00736179" w:rsidRPr="00736179" w:rsidRDefault="00736179" w:rsidP="00736179">
      <w:pPr>
        <w:jc w:val="center"/>
        <w:rPr>
          <w:rFonts w:ascii="Arial" w:hAnsi="Arial" w:cs="Arial"/>
          <w:b/>
          <w:bCs/>
          <w:sz w:val="36"/>
          <w:szCs w:val="36"/>
          <w:lang w:val="en-GB"/>
        </w:rPr>
      </w:pPr>
      <w:r w:rsidRPr="00736179">
        <w:rPr>
          <w:rFonts w:ascii="Arial" w:hAnsi="Arial" w:cs="Arial"/>
          <w:b/>
          <w:bCs/>
          <w:sz w:val="36"/>
          <w:szCs w:val="36"/>
          <w:lang w:val="en-GB"/>
        </w:rPr>
        <w:t>Lecturer Name: Chloe Harries</w:t>
      </w:r>
    </w:p>
    <w:p w14:paraId="3260C959" w14:textId="77777777" w:rsidR="00C31D85" w:rsidRDefault="00C31D85" w:rsidP="00C31D85">
      <w:pPr>
        <w:jc w:val="center"/>
        <w:rPr>
          <w:rFonts w:ascii="Aptos" w:hAnsi="Aptos"/>
          <w:b/>
          <w:bCs/>
          <w:sz w:val="36"/>
          <w:szCs w:val="36"/>
        </w:rPr>
      </w:pPr>
    </w:p>
    <w:p w14:paraId="41A4DC93" w14:textId="46512763" w:rsidR="00C31D85" w:rsidRPr="00C31D85" w:rsidRDefault="00CC0A8F" w:rsidP="00C31D85">
      <w:pPr>
        <w:jc w:val="center"/>
        <w:rPr>
          <w:rFonts w:ascii="Aptos" w:hAnsi="Aptos"/>
          <w:b/>
          <w:bCs/>
        </w:rPr>
        <w:sectPr w:rsidR="00C31D85" w:rsidRPr="00C31D85" w:rsidSect="00A321A9">
          <w:headerReference w:type="default" r:id="rId12"/>
          <w:headerReference w:type="first" r:id="rId13"/>
          <w:pgSz w:w="12240" w:h="15840" w:code="1"/>
          <w:pgMar w:top="720" w:right="576" w:bottom="720" w:left="720" w:header="432" w:footer="288" w:gutter="0"/>
          <w:pgBorders w:offsetFrom="page">
            <w:top w:val="flowersTiny" w:sz="14" w:space="24" w:color="auto"/>
            <w:left w:val="flowersTiny" w:sz="14" w:space="24" w:color="auto"/>
            <w:bottom w:val="flowersTiny" w:sz="14" w:space="24" w:color="auto"/>
            <w:right w:val="flowersTiny" w:sz="14" w:space="24" w:color="auto"/>
          </w:pgBorders>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6658"/>
        <w:gridCol w:w="7710"/>
        <w:gridCol w:w="248"/>
      </w:tblGrid>
      <w:tr w:rsidR="00802FF1" w:rsidRPr="00C31D85" w14:paraId="2F1EE6C0" w14:textId="77777777" w:rsidTr="00A36B68">
        <w:trPr>
          <w:trHeight w:val="455"/>
        </w:trPr>
        <w:tc>
          <w:tcPr>
            <w:tcW w:w="14616" w:type="dxa"/>
            <w:gridSpan w:val="3"/>
            <w:shd w:val="clear" w:color="auto" w:fill="5B9BD5" w:themeFill="accent5"/>
            <w:vAlign w:val="center"/>
          </w:tcPr>
          <w:p w14:paraId="080E7EB0" w14:textId="46901F78" w:rsidR="00802FF1" w:rsidRPr="00EA40EE" w:rsidRDefault="006C72C7" w:rsidP="00EA40EE">
            <w:pPr>
              <w:jc w:val="center"/>
              <w:rPr>
                <w:rFonts w:ascii="Arial" w:hAnsi="Arial" w:cs="Arial"/>
                <w:b/>
                <w:bCs/>
                <w:sz w:val="36"/>
                <w:szCs w:val="36"/>
                <w:lang w:val="en-GB"/>
              </w:rPr>
            </w:pPr>
            <w:r w:rsidRPr="006C72C7">
              <w:rPr>
                <w:rFonts w:ascii="Arial" w:hAnsi="Arial" w:cs="Arial"/>
                <w:b/>
                <w:bCs/>
                <w:sz w:val="36"/>
                <w:szCs w:val="36"/>
                <w:lang w:val="en-GB"/>
              </w:rPr>
              <w:lastRenderedPageBreak/>
              <w:t xml:space="preserve">The Impact of </w:t>
            </w:r>
            <w:r w:rsidR="00EB6A68" w:rsidRPr="006C72C7">
              <w:rPr>
                <w:rFonts w:ascii="Arial" w:hAnsi="Arial" w:cs="Arial"/>
                <w:b/>
                <w:bCs/>
                <w:sz w:val="36"/>
                <w:szCs w:val="36"/>
                <w:lang w:val="en-GB"/>
              </w:rPr>
              <w:t>social media</w:t>
            </w:r>
            <w:r w:rsidRPr="006C72C7">
              <w:rPr>
                <w:rFonts w:ascii="Arial" w:hAnsi="Arial" w:cs="Arial"/>
                <w:b/>
                <w:bCs/>
                <w:sz w:val="36"/>
                <w:szCs w:val="36"/>
                <w:lang w:val="en-GB"/>
              </w:rPr>
              <w:t xml:space="preserve"> on Adolescent Mental Health in the UK</w:t>
            </w:r>
          </w:p>
        </w:tc>
      </w:tr>
      <w:tr w:rsidR="00C31D85" w:rsidRPr="00C31D85" w14:paraId="51100EC3" w14:textId="77777777" w:rsidTr="00B202F7">
        <w:trPr>
          <w:gridAfter w:val="1"/>
          <w:wAfter w:w="248" w:type="dxa"/>
          <w:trHeight w:val="2211"/>
        </w:trPr>
        <w:tc>
          <w:tcPr>
            <w:tcW w:w="6658" w:type="dxa"/>
            <w:shd w:val="clear" w:color="auto" w:fill="F4B083" w:themeFill="accent2" w:themeFillTint="99"/>
          </w:tcPr>
          <w:p w14:paraId="7D5ABB49" w14:textId="613EAE06" w:rsidR="00C31D85" w:rsidRPr="00EA40EE" w:rsidRDefault="006E4F09" w:rsidP="00C46111">
            <w:pPr>
              <w:rPr>
                <w:rFonts w:ascii="Aptos" w:hAnsi="Aptos"/>
                <w:b/>
                <w:bCs/>
              </w:rPr>
            </w:pPr>
            <w:r w:rsidRPr="00EA40EE">
              <w:rPr>
                <w:rFonts w:ascii="Aptos" w:hAnsi="Aptos"/>
                <w:b/>
                <w:bCs/>
              </w:rPr>
              <w:t>01</w:t>
            </w:r>
            <w:r w:rsidRPr="00EA40EE">
              <w:rPr>
                <w:rFonts w:ascii="Aptos" w:hAnsi="Aptos"/>
              </w:rPr>
              <w:t xml:space="preserve"> </w:t>
            </w:r>
            <w:r w:rsidRPr="00EA40EE">
              <w:rPr>
                <w:rFonts w:ascii="Arial" w:hAnsi="Arial" w:cs="Arial"/>
                <w:b/>
                <w:bCs/>
              </w:rPr>
              <w:t>Introduction</w:t>
            </w:r>
            <w:r w:rsidR="001A2DAB" w:rsidRPr="00EA40EE">
              <w:rPr>
                <w:rFonts w:ascii="Arial" w:hAnsi="Arial" w:cs="Arial"/>
                <w:b/>
                <w:bCs/>
              </w:rPr>
              <w:t xml:space="preserve"> and </w:t>
            </w:r>
            <w:r w:rsidR="00AB5409" w:rsidRPr="00EA40EE">
              <w:rPr>
                <w:rFonts w:ascii="Arial" w:hAnsi="Arial" w:cs="Arial"/>
                <w:b/>
                <w:bCs/>
              </w:rPr>
              <w:t xml:space="preserve">Research </w:t>
            </w:r>
            <w:r w:rsidR="001A2DAB" w:rsidRPr="00EA40EE">
              <w:rPr>
                <w:rFonts w:ascii="Arial" w:hAnsi="Arial" w:cs="Arial"/>
                <w:b/>
                <w:bCs/>
              </w:rPr>
              <w:t>Aim</w:t>
            </w:r>
            <w:r w:rsidR="001A2DAB" w:rsidRPr="00EA40EE">
              <w:rPr>
                <w:rFonts w:ascii="Aptos" w:hAnsi="Aptos"/>
                <w:b/>
                <w:bCs/>
              </w:rPr>
              <w:t xml:space="preserve"> </w:t>
            </w:r>
          </w:p>
          <w:p w14:paraId="3614737D" w14:textId="7C141EA6" w:rsidR="00C108AA" w:rsidRPr="00C108AA" w:rsidRDefault="00C108AA" w:rsidP="00C108AA">
            <w:pPr>
              <w:spacing w:line="360" w:lineRule="auto"/>
              <w:jc w:val="both"/>
              <w:rPr>
                <w:rFonts w:ascii="Arial" w:hAnsi="Arial" w:cs="Arial"/>
                <w:sz w:val="18"/>
                <w:szCs w:val="18"/>
                <w:lang w:val="en-GB"/>
              </w:rPr>
            </w:pPr>
            <w:r w:rsidRPr="00C108AA">
              <w:rPr>
                <w:rFonts w:ascii="Arial" w:hAnsi="Arial" w:cs="Arial"/>
                <w:sz w:val="18"/>
                <w:szCs w:val="18"/>
                <w:lang w:val="en-GB"/>
              </w:rPr>
              <w:t xml:space="preserve">This poster outlines the methodological framework used to investigate how social media influences adolescent mental health in the United Kingdom. A methodology chapter explains and justifies how research was conducted, ensuring transparency and academic rigour. This study adopted a desk-based secondary research design, drawing exclusively on peer-reviewed literature, national datasets, and UK government </w:t>
            </w:r>
            <w:r w:rsidR="00A80F6B" w:rsidRPr="00EA40EE">
              <w:rPr>
                <w:rFonts w:ascii="Arial" w:hAnsi="Arial" w:cs="Arial"/>
                <w:sz w:val="18"/>
                <w:szCs w:val="18"/>
                <w:lang w:val="en-GB"/>
              </w:rPr>
              <w:t>website</w:t>
            </w:r>
            <w:r w:rsidRPr="00C108AA">
              <w:rPr>
                <w:rFonts w:ascii="Arial" w:hAnsi="Arial" w:cs="Arial"/>
                <w:sz w:val="18"/>
                <w:szCs w:val="18"/>
                <w:lang w:val="en-GB"/>
              </w:rPr>
              <w:t>. Secondary research enables synthesis of existing evidence while identifying patterns, contradictions and gaps across studies (Largan and Morris, 2019).</w:t>
            </w:r>
          </w:p>
          <w:p w14:paraId="4F873229" w14:textId="3366DACE" w:rsidR="000E56ED" w:rsidRPr="00361CE7" w:rsidRDefault="00C108AA" w:rsidP="00361CE7">
            <w:pPr>
              <w:spacing w:line="360" w:lineRule="auto"/>
              <w:rPr>
                <w:rFonts w:ascii="Aptos" w:hAnsi="Aptos"/>
                <w:lang w:val="en-GB"/>
              </w:rPr>
            </w:pPr>
            <w:r w:rsidRPr="00C108AA">
              <w:rPr>
                <w:rFonts w:ascii="Arial" w:hAnsi="Arial" w:cs="Arial"/>
                <w:b/>
                <w:bCs/>
                <w:sz w:val="18"/>
                <w:szCs w:val="18"/>
                <w:lang w:val="en-GB"/>
              </w:rPr>
              <w:t>Research Aim</w:t>
            </w:r>
            <w:r w:rsidRPr="00C108AA">
              <w:rPr>
                <w:rFonts w:ascii="Arial" w:hAnsi="Arial" w:cs="Arial"/>
                <w:sz w:val="18"/>
                <w:szCs w:val="18"/>
                <w:lang w:val="en-GB"/>
              </w:rPr>
              <w:br/>
              <w:t>To critically examine how social media influences adolescent mental health outcomes in the UK.</w:t>
            </w:r>
          </w:p>
        </w:tc>
        <w:tc>
          <w:tcPr>
            <w:tcW w:w="7710" w:type="dxa"/>
            <w:shd w:val="clear" w:color="auto" w:fill="FFD966" w:themeFill="accent4" w:themeFillTint="99"/>
          </w:tcPr>
          <w:p w14:paraId="137F8AED" w14:textId="77777777" w:rsidR="0030412D" w:rsidRDefault="0030412D" w:rsidP="005B5B80">
            <w:pPr>
              <w:ind w:left="57" w:right="57"/>
              <w:jc w:val="both"/>
              <w:rPr>
                <w:rFonts w:ascii="Aptos" w:hAnsi="Aptos"/>
                <w:b/>
                <w:bCs/>
                <w:lang w:val="en-GB"/>
              </w:rPr>
            </w:pPr>
          </w:p>
          <w:p w14:paraId="6D6CEA93" w14:textId="1A74F249" w:rsidR="00A36B68" w:rsidRPr="00A969AF" w:rsidRDefault="00A36B68" w:rsidP="005B5B80">
            <w:pPr>
              <w:ind w:left="57" w:right="57"/>
              <w:jc w:val="both"/>
              <w:rPr>
                <w:rFonts w:ascii="Aptos" w:hAnsi="Aptos"/>
                <w:b/>
                <w:bCs/>
                <w:lang w:val="en-GB"/>
              </w:rPr>
            </w:pPr>
            <w:r w:rsidRPr="00A969AF">
              <w:rPr>
                <w:rFonts w:ascii="Aptos" w:hAnsi="Aptos"/>
                <w:b/>
                <w:bCs/>
                <w:lang w:val="en-GB"/>
              </w:rPr>
              <w:t xml:space="preserve">02 Search Strategy </w:t>
            </w:r>
          </w:p>
          <w:p w14:paraId="109C23A4" w14:textId="5AD1BE15" w:rsidR="00F243A2" w:rsidRPr="005F7D75" w:rsidRDefault="00667B38" w:rsidP="00667B38">
            <w:pPr>
              <w:pStyle w:val="NormalWeb"/>
              <w:spacing w:line="360" w:lineRule="auto"/>
              <w:ind w:left="57" w:right="57"/>
              <w:jc w:val="both"/>
              <w:rPr>
                <w:rFonts w:ascii="Aptos" w:hAnsi="Aptos"/>
              </w:rPr>
            </w:pPr>
            <w:r w:rsidRPr="00667B38">
              <w:rPr>
                <w:rFonts w:ascii="Arial" w:hAnsi="Arial" w:cs="Arial"/>
                <w:sz w:val="18"/>
                <w:szCs w:val="18"/>
              </w:rPr>
              <w:t>A search strategy refers to a structured and systematic process used to identify relevant literature in secondary research. Structured searching enhances transparency and reproducibility (Cochrane, 2025). Key concepts were extracted from the research question, generating primary search terms including social media, adolescents, mental health, anxiety, depression, and United Kingdom. Synonyms such as youth, psychological wellbeing and problematic social media use were incorporated. Boolean operators (AND, OR) refined results and searches were conducted iteratively moving from broad to more specific combinations</w:t>
            </w:r>
            <w:r>
              <w:t xml:space="preserve">. </w:t>
            </w:r>
            <w:r w:rsidRPr="0066560E">
              <w:rPr>
                <w:rFonts w:ascii="Arial" w:hAnsi="Arial" w:cs="Arial"/>
                <w:sz w:val="18"/>
                <w:szCs w:val="18"/>
              </w:rPr>
              <w:t>A search log was maintained to ensure consistency and accountability</w:t>
            </w:r>
          </w:p>
        </w:tc>
      </w:tr>
      <w:tr w:rsidR="00C31D85" w:rsidRPr="00C31D85" w14:paraId="56FBFF17" w14:textId="77777777" w:rsidTr="00A16C5A">
        <w:trPr>
          <w:trHeight w:val="4385"/>
        </w:trPr>
        <w:tc>
          <w:tcPr>
            <w:tcW w:w="6658" w:type="dxa"/>
            <w:shd w:val="clear" w:color="auto" w:fill="FFE599" w:themeFill="accent4" w:themeFillTint="66"/>
          </w:tcPr>
          <w:p w14:paraId="30AEBD55" w14:textId="77777777" w:rsidR="00C31D85" w:rsidRPr="00EA40EE" w:rsidRDefault="00C31D85" w:rsidP="00C46111">
            <w:pPr>
              <w:rPr>
                <w:rFonts w:ascii="Arial" w:hAnsi="Arial" w:cs="Arial"/>
              </w:rPr>
            </w:pPr>
            <w:r w:rsidRPr="00EA40EE">
              <w:rPr>
                <w:rFonts w:ascii="Arial" w:hAnsi="Arial" w:cs="Arial"/>
                <w:b/>
                <w:bCs/>
              </w:rPr>
              <w:t>03</w:t>
            </w:r>
            <w:r w:rsidR="00AB5409" w:rsidRPr="00EA40EE">
              <w:rPr>
                <w:rFonts w:ascii="Arial" w:hAnsi="Arial" w:cs="Arial"/>
              </w:rPr>
              <w:t xml:space="preserve"> </w:t>
            </w:r>
            <w:r w:rsidR="00AB5409" w:rsidRPr="00EA40EE">
              <w:rPr>
                <w:rFonts w:ascii="Arial" w:hAnsi="Arial" w:cs="Arial"/>
                <w:b/>
                <w:bCs/>
              </w:rPr>
              <w:t>Searching for Information</w:t>
            </w:r>
            <w:r w:rsidR="00AB5409" w:rsidRPr="00EA40EE">
              <w:rPr>
                <w:rFonts w:ascii="Arial" w:hAnsi="Arial" w:cs="Arial"/>
              </w:rPr>
              <w:t xml:space="preserve"> </w:t>
            </w:r>
          </w:p>
          <w:p w14:paraId="41466A6D" w14:textId="37E50182" w:rsidR="00D749E1" w:rsidRPr="00A653BC" w:rsidRDefault="00A653BC" w:rsidP="00A653BC">
            <w:pPr>
              <w:spacing w:line="360" w:lineRule="auto"/>
              <w:jc w:val="both"/>
              <w:rPr>
                <w:rFonts w:ascii="Arial" w:hAnsi="Arial" w:cs="Arial"/>
                <w:sz w:val="18"/>
                <w:szCs w:val="18"/>
                <w:lang w:val="en-GB"/>
              </w:rPr>
            </w:pPr>
            <w:r w:rsidRPr="00A653BC">
              <w:rPr>
                <w:rFonts w:ascii="Arial" w:hAnsi="Arial" w:cs="Arial"/>
                <w:sz w:val="18"/>
                <w:szCs w:val="18"/>
                <w:lang w:val="en-GB"/>
              </w:rPr>
              <w:t>Searches were conducted using University Library databases, PubMed, ScienceDirect, Google Scholar, NICE, NHS Digital and UK government health reports. These platforms were selected due to their credibility and relevance to health and psychological research.</w:t>
            </w:r>
          </w:p>
          <w:p w14:paraId="16991FEC" w14:textId="77777777" w:rsidR="00A653BC" w:rsidRPr="00A653BC" w:rsidRDefault="00A653BC" w:rsidP="00A653BC">
            <w:pPr>
              <w:spacing w:line="360" w:lineRule="auto"/>
              <w:jc w:val="both"/>
              <w:rPr>
                <w:rFonts w:ascii="Arial" w:hAnsi="Arial" w:cs="Arial"/>
                <w:sz w:val="18"/>
                <w:szCs w:val="18"/>
                <w:lang w:val="en-GB"/>
              </w:rPr>
            </w:pPr>
            <w:r w:rsidRPr="00A653BC">
              <w:rPr>
                <w:rFonts w:ascii="Arial" w:hAnsi="Arial" w:cs="Arial"/>
                <w:sz w:val="18"/>
                <w:szCs w:val="18"/>
                <w:lang w:val="en-GB"/>
              </w:rPr>
              <w:t>Filters were applied to strengthen rigour:</w:t>
            </w:r>
          </w:p>
          <w:p w14:paraId="0B6A4F1E" w14:textId="72E2C477" w:rsidR="00A653BC" w:rsidRPr="00A653BC" w:rsidRDefault="00A653BC" w:rsidP="00A653BC">
            <w:pPr>
              <w:numPr>
                <w:ilvl w:val="0"/>
                <w:numId w:val="14"/>
              </w:numPr>
              <w:spacing w:line="360" w:lineRule="auto"/>
              <w:jc w:val="both"/>
              <w:rPr>
                <w:rFonts w:ascii="Arial" w:hAnsi="Arial" w:cs="Arial"/>
                <w:sz w:val="18"/>
                <w:szCs w:val="18"/>
                <w:lang w:val="en-GB"/>
              </w:rPr>
            </w:pPr>
            <w:r w:rsidRPr="00A653BC">
              <w:rPr>
                <w:rFonts w:ascii="Arial" w:hAnsi="Arial" w:cs="Arial"/>
                <w:sz w:val="18"/>
                <w:szCs w:val="18"/>
                <w:lang w:val="en-GB"/>
              </w:rPr>
              <w:t>Publication dates between 2015</w:t>
            </w:r>
            <w:r w:rsidR="00021EE2" w:rsidRPr="00EA40EE">
              <w:rPr>
                <w:rFonts w:ascii="Arial" w:hAnsi="Arial" w:cs="Arial"/>
                <w:sz w:val="18"/>
                <w:szCs w:val="18"/>
                <w:lang w:val="en-GB"/>
              </w:rPr>
              <w:t xml:space="preserve"> to </w:t>
            </w:r>
            <w:r w:rsidRPr="00A653BC">
              <w:rPr>
                <w:rFonts w:ascii="Arial" w:hAnsi="Arial" w:cs="Arial"/>
                <w:sz w:val="18"/>
                <w:szCs w:val="18"/>
                <w:lang w:val="en-GB"/>
              </w:rPr>
              <w:t>2025</w:t>
            </w:r>
          </w:p>
          <w:p w14:paraId="0869F616" w14:textId="77777777" w:rsidR="00A653BC" w:rsidRPr="00A653BC" w:rsidRDefault="00A653BC" w:rsidP="00A653BC">
            <w:pPr>
              <w:numPr>
                <w:ilvl w:val="0"/>
                <w:numId w:val="14"/>
              </w:numPr>
              <w:spacing w:line="360" w:lineRule="auto"/>
              <w:jc w:val="both"/>
              <w:rPr>
                <w:rFonts w:ascii="Arial" w:hAnsi="Arial" w:cs="Arial"/>
                <w:sz w:val="18"/>
                <w:szCs w:val="18"/>
                <w:lang w:val="en-GB"/>
              </w:rPr>
            </w:pPr>
            <w:r w:rsidRPr="00A653BC">
              <w:rPr>
                <w:rFonts w:ascii="Arial" w:hAnsi="Arial" w:cs="Arial"/>
                <w:sz w:val="18"/>
                <w:szCs w:val="18"/>
                <w:lang w:val="en-GB"/>
              </w:rPr>
              <w:t>Peer-reviewed articles prioritised</w:t>
            </w:r>
          </w:p>
          <w:p w14:paraId="641268B5" w14:textId="77777777" w:rsidR="00A653BC" w:rsidRPr="00A653BC" w:rsidRDefault="00A653BC" w:rsidP="00A653BC">
            <w:pPr>
              <w:numPr>
                <w:ilvl w:val="0"/>
                <w:numId w:val="14"/>
              </w:numPr>
              <w:spacing w:line="360" w:lineRule="auto"/>
              <w:jc w:val="both"/>
              <w:rPr>
                <w:rFonts w:ascii="Arial" w:hAnsi="Arial" w:cs="Arial"/>
                <w:sz w:val="18"/>
                <w:szCs w:val="18"/>
                <w:lang w:val="en-GB"/>
              </w:rPr>
            </w:pPr>
            <w:r w:rsidRPr="00A653BC">
              <w:rPr>
                <w:rFonts w:ascii="Arial" w:hAnsi="Arial" w:cs="Arial"/>
                <w:sz w:val="18"/>
                <w:szCs w:val="18"/>
                <w:lang w:val="en-GB"/>
              </w:rPr>
              <w:t>English language studies only</w:t>
            </w:r>
          </w:p>
          <w:p w14:paraId="02DD9AEA" w14:textId="349C9652" w:rsidR="00AB765A" w:rsidRDefault="00A653BC" w:rsidP="00FC6B80">
            <w:pPr>
              <w:spacing w:line="360" w:lineRule="auto"/>
              <w:jc w:val="both"/>
              <w:rPr>
                <w:rFonts w:ascii="Arial" w:hAnsi="Arial" w:cs="Arial"/>
                <w:sz w:val="18"/>
                <w:szCs w:val="18"/>
                <w:lang w:val="en-GB"/>
              </w:rPr>
            </w:pPr>
            <w:r w:rsidRPr="00A653BC">
              <w:rPr>
                <w:rFonts w:ascii="Arial" w:hAnsi="Arial" w:cs="Arial"/>
                <w:sz w:val="18"/>
                <w:szCs w:val="18"/>
                <w:lang w:val="en-GB"/>
              </w:rPr>
              <w:t>Applying structured inclusion filters supports methodological consistency and academic quality (Aveyard and Bradbury-Jones, 2019).</w:t>
            </w:r>
          </w:p>
          <w:p w14:paraId="5A43A743" w14:textId="77777777" w:rsidR="00EB6A68" w:rsidRDefault="00EB6A68" w:rsidP="00FC6B80">
            <w:pPr>
              <w:spacing w:line="360" w:lineRule="auto"/>
              <w:jc w:val="both"/>
              <w:rPr>
                <w:rFonts w:ascii="Arial" w:hAnsi="Arial" w:cs="Arial"/>
                <w:sz w:val="18"/>
                <w:szCs w:val="18"/>
                <w:lang w:val="en-GB"/>
              </w:rPr>
            </w:pPr>
          </w:p>
          <w:p w14:paraId="4399FE64" w14:textId="77777777" w:rsidR="00EB6A68" w:rsidRPr="00EB6A68" w:rsidRDefault="00EB6A68" w:rsidP="00FC6B80">
            <w:pPr>
              <w:spacing w:line="360" w:lineRule="auto"/>
              <w:jc w:val="both"/>
              <w:rPr>
                <w:rFonts w:ascii="Arial" w:hAnsi="Arial" w:cs="Arial"/>
                <w:sz w:val="18"/>
                <w:szCs w:val="18"/>
                <w:lang w:val="en-GB"/>
              </w:rPr>
            </w:pPr>
          </w:p>
          <w:p w14:paraId="00E8835A" w14:textId="0463C733" w:rsidR="00AB765A" w:rsidRPr="00FC6B80" w:rsidRDefault="00FC6B80" w:rsidP="00FC6B80">
            <w:pPr>
              <w:spacing w:line="360" w:lineRule="auto"/>
              <w:jc w:val="both"/>
              <w:rPr>
                <w:rFonts w:ascii="Arial" w:hAnsi="Arial" w:cs="Arial"/>
                <w:b/>
                <w:bCs/>
                <w:sz w:val="18"/>
                <w:szCs w:val="18"/>
              </w:rPr>
            </w:pPr>
            <w:r w:rsidRPr="00FC6B80">
              <w:rPr>
                <w:rFonts w:ascii="Arial" w:hAnsi="Arial" w:cs="Arial"/>
                <w:b/>
                <w:bCs/>
                <w:sz w:val="18"/>
                <w:szCs w:val="18"/>
              </w:rPr>
              <w:t>05</w:t>
            </w:r>
            <w:r w:rsidRPr="00FC6B80">
              <w:rPr>
                <w:rFonts w:ascii="Arial" w:hAnsi="Arial" w:cs="Arial"/>
                <w:sz w:val="18"/>
                <w:szCs w:val="18"/>
              </w:rPr>
              <w:t xml:space="preserve"> </w:t>
            </w:r>
            <w:r w:rsidRPr="00FC6B80">
              <w:rPr>
                <w:rFonts w:ascii="Arial" w:hAnsi="Arial" w:cs="Arial"/>
                <w:b/>
                <w:bCs/>
                <w:sz w:val="18"/>
                <w:szCs w:val="18"/>
              </w:rPr>
              <w:t>Research Validation and Analysis</w:t>
            </w:r>
          </w:p>
          <w:p w14:paraId="1F8DA897" w14:textId="77777777" w:rsidR="00FC6B80" w:rsidRPr="00FC6B80" w:rsidRDefault="00FC6B80" w:rsidP="00FC6B80">
            <w:pPr>
              <w:spacing w:line="360" w:lineRule="auto"/>
              <w:jc w:val="both"/>
              <w:rPr>
                <w:rFonts w:ascii="Arial" w:hAnsi="Arial" w:cs="Arial"/>
                <w:sz w:val="18"/>
                <w:szCs w:val="18"/>
                <w:lang w:val="en-GB"/>
              </w:rPr>
            </w:pPr>
            <w:r w:rsidRPr="00FC6B80">
              <w:rPr>
                <w:rFonts w:ascii="Arial" w:hAnsi="Arial" w:cs="Arial"/>
                <w:sz w:val="18"/>
                <w:szCs w:val="18"/>
                <w:lang w:val="en-GB"/>
              </w:rPr>
              <w:t>Research validation in secondary studies involves evaluating credibility, reliability and relevance. The CRAAP framework (Currency, Relevance, Authority, Accuracy, Purpose) was used to assess source quality. Structured evaluation enhances trustworthiness and reduces bias (UK Data Service, 2025).</w:t>
            </w:r>
          </w:p>
          <w:p w14:paraId="701333EA" w14:textId="0D7B73B8" w:rsidR="00EA40EE" w:rsidRPr="00EA40EE" w:rsidRDefault="00FC6B80" w:rsidP="00F52F83">
            <w:pPr>
              <w:spacing w:line="360" w:lineRule="auto"/>
              <w:jc w:val="both"/>
              <w:rPr>
                <w:rFonts w:ascii="Arial" w:hAnsi="Arial" w:cs="Arial"/>
                <w:sz w:val="18"/>
                <w:szCs w:val="18"/>
                <w:lang w:val="en-GB"/>
              </w:rPr>
            </w:pPr>
            <w:r w:rsidRPr="00316E2F">
              <w:rPr>
                <w:rFonts w:ascii="Arial" w:hAnsi="Arial" w:cs="Arial"/>
                <w:sz w:val="18"/>
                <w:szCs w:val="18"/>
                <w:lang w:val="en-GB"/>
              </w:rPr>
              <w:t>A thematic analysis approach was adopted to synthesise findings. Initial codes included social comparison, anxiety, depression, cyberbullying, sleep disruption, and peer support. These were grouped into broader themes of psychological vulnerabilities and protective factors. Thematic coding enables identification of recurring patterns across literature rather than relying on isolated findings (Braun and Clarke, 2019).</w:t>
            </w:r>
          </w:p>
        </w:tc>
        <w:tc>
          <w:tcPr>
            <w:tcW w:w="7958" w:type="dxa"/>
            <w:gridSpan w:val="2"/>
            <w:shd w:val="clear" w:color="auto" w:fill="9CC2E5" w:themeFill="accent5" w:themeFillTint="99"/>
          </w:tcPr>
          <w:p w14:paraId="1DCA47B9" w14:textId="0C241CD2" w:rsidR="00021EE2" w:rsidRDefault="00021EE2" w:rsidP="00021EE2">
            <w:pPr>
              <w:spacing w:line="360" w:lineRule="auto"/>
              <w:rPr>
                <w:rFonts w:ascii="Arial" w:hAnsi="Arial" w:cs="Arial"/>
                <w:sz w:val="18"/>
                <w:szCs w:val="18"/>
                <w:lang w:val="en-GB"/>
              </w:rPr>
            </w:pPr>
          </w:p>
          <w:p w14:paraId="45038376" w14:textId="5AD3658E" w:rsidR="00A16C5A" w:rsidRDefault="00CD69E1" w:rsidP="00A16C5A">
            <w:pPr>
              <w:rPr>
                <w:rFonts w:ascii="Arial" w:hAnsi="Arial" w:cs="Arial"/>
                <w:sz w:val="18"/>
                <w:szCs w:val="18"/>
                <w:lang w:val="en-GB"/>
              </w:rPr>
            </w:pPr>
            <w:r w:rsidRPr="00571CA5">
              <w:rPr>
                <w:noProof/>
              </w:rPr>
              <w:drawing>
                <wp:anchor distT="0" distB="0" distL="114300" distR="114300" simplePos="0" relativeHeight="251662336" behindDoc="0" locked="0" layoutInCell="1" allowOverlap="1" wp14:anchorId="37BDF4A5" wp14:editId="15F390D4">
                  <wp:simplePos x="0" y="0"/>
                  <wp:positionH relativeFrom="column">
                    <wp:posOffset>-26035</wp:posOffset>
                  </wp:positionH>
                  <wp:positionV relativeFrom="paragraph">
                    <wp:posOffset>245745</wp:posOffset>
                  </wp:positionV>
                  <wp:extent cx="4203700" cy="2305685"/>
                  <wp:effectExtent l="0" t="0" r="6350" b="0"/>
                  <wp:wrapSquare wrapText="bothSides"/>
                  <wp:docPr id="4" name="Picture 3" descr="refined_social_media_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refined_social_media_chart.png"/>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203700" cy="2305685"/>
                          </a:xfrm>
                          <a:prstGeom prst="rect">
                            <a:avLst/>
                          </a:prstGeom>
                        </pic:spPr>
                      </pic:pic>
                    </a:graphicData>
                  </a:graphic>
                  <wp14:sizeRelH relativeFrom="page">
                    <wp14:pctWidth>0</wp14:pctWidth>
                  </wp14:sizeRelH>
                  <wp14:sizeRelV relativeFrom="page">
                    <wp14:pctHeight>0</wp14:pctHeight>
                  </wp14:sizeRelV>
                </wp:anchor>
              </w:drawing>
            </w:r>
            <w:r w:rsidR="00A16C5A" w:rsidRPr="002136D5">
              <w:rPr>
                <w:rFonts w:ascii="Arial" w:hAnsi="Arial" w:cs="Arial"/>
                <w:b/>
                <w:bCs/>
                <w:lang w:val="en-GB"/>
              </w:rPr>
              <w:t>04 Visual Overview of Key Themes</w:t>
            </w:r>
          </w:p>
          <w:p w14:paraId="2CF5950B" w14:textId="74437459" w:rsidR="00EA40EE" w:rsidRDefault="00EA40EE" w:rsidP="00021EE2">
            <w:pPr>
              <w:spacing w:line="360" w:lineRule="auto"/>
              <w:rPr>
                <w:rFonts w:ascii="Arial" w:hAnsi="Arial" w:cs="Arial"/>
                <w:sz w:val="18"/>
                <w:szCs w:val="18"/>
                <w:lang w:val="en-GB"/>
              </w:rPr>
            </w:pPr>
          </w:p>
          <w:p w14:paraId="5BD93207" w14:textId="4464D254" w:rsidR="00EA40EE" w:rsidRDefault="00EA40EE" w:rsidP="00021EE2">
            <w:pPr>
              <w:spacing w:line="360" w:lineRule="auto"/>
              <w:rPr>
                <w:rFonts w:ascii="Arial" w:hAnsi="Arial" w:cs="Arial"/>
                <w:sz w:val="18"/>
                <w:szCs w:val="18"/>
                <w:lang w:val="en-GB"/>
              </w:rPr>
            </w:pPr>
          </w:p>
          <w:p w14:paraId="457928DE" w14:textId="77777777" w:rsidR="00EA40EE" w:rsidRDefault="00EA40EE" w:rsidP="00021EE2">
            <w:pPr>
              <w:spacing w:line="360" w:lineRule="auto"/>
              <w:rPr>
                <w:rFonts w:ascii="Arial" w:hAnsi="Arial" w:cs="Arial"/>
                <w:sz w:val="18"/>
                <w:szCs w:val="18"/>
                <w:lang w:val="en-GB"/>
              </w:rPr>
            </w:pPr>
          </w:p>
          <w:p w14:paraId="6E22045A" w14:textId="77777777" w:rsidR="00571CA5" w:rsidRPr="00571CA5" w:rsidRDefault="00571CA5" w:rsidP="00571CA5">
            <w:pPr>
              <w:spacing w:line="360" w:lineRule="auto"/>
              <w:rPr>
                <w:rFonts w:ascii="Arial" w:hAnsi="Arial" w:cs="Arial"/>
                <w:b/>
                <w:bCs/>
                <w:sz w:val="18"/>
                <w:szCs w:val="18"/>
                <w:lang w:val="en-GB"/>
              </w:rPr>
            </w:pPr>
          </w:p>
          <w:p w14:paraId="5C9212B2" w14:textId="77777777" w:rsidR="00A16C5A" w:rsidRDefault="00A16C5A" w:rsidP="00021EE2">
            <w:pPr>
              <w:spacing w:line="360" w:lineRule="auto"/>
              <w:rPr>
                <w:rFonts w:ascii="Arial" w:hAnsi="Arial" w:cs="Arial"/>
                <w:sz w:val="18"/>
                <w:szCs w:val="18"/>
                <w:lang w:val="en-GB"/>
              </w:rPr>
            </w:pPr>
          </w:p>
          <w:p w14:paraId="4EACA4BE" w14:textId="77777777" w:rsidR="00A16C5A" w:rsidRDefault="00A16C5A" w:rsidP="00021EE2">
            <w:pPr>
              <w:spacing w:line="360" w:lineRule="auto"/>
              <w:rPr>
                <w:rFonts w:ascii="Arial" w:hAnsi="Arial" w:cs="Arial"/>
                <w:sz w:val="18"/>
                <w:szCs w:val="18"/>
                <w:lang w:val="en-GB"/>
              </w:rPr>
            </w:pPr>
          </w:p>
          <w:p w14:paraId="1AA466A4" w14:textId="77777777" w:rsidR="00CD69E1" w:rsidRDefault="00CD69E1" w:rsidP="00021EE2">
            <w:pPr>
              <w:spacing w:line="360" w:lineRule="auto"/>
              <w:rPr>
                <w:rFonts w:ascii="Arial" w:hAnsi="Arial" w:cs="Arial"/>
                <w:sz w:val="18"/>
                <w:szCs w:val="18"/>
                <w:lang w:val="en-GB"/>
              </w:rPr>
            </w:pPr>
          </w:p>
          <w:p w14:paraId="0EB602FC" w14:textId="34C8E921" w:rsidR="00571CA5" w:rsidRDefault="00571CA5" w:rsidP="00021EE2">
            <w:pPr>
              <w:spacing w:line="360" w:lineRule="auto"/>
              <w:rPr>
                <w:rFonts w:ascii="Arial" w:hAnsi="Arial" w:cs="Arial"/>
                <w:sz w:val="18"/>
                <w:szCs w:val="18"/>
                <w:lang w:val="en-GB"/>
              </w:rPr>
            </w:pPr>
            <w:r w:rsidRPr="00571CA5">
              <w:rPr>
                <w:rFonts w:ascii="Arial" w:hAnsi="Arial" w:cs="Arial"/>
                <w:sz w:val="18"/>
                <w:szCs w:val="18"/>
                <w:lang w:val="en-GB"/>
              </w:rPr>
              <w:t>A summary of recurring themes identified through thematic analysis of UK based literature.</w:t>
            </w:r>
          </w:p>
          <w:p w14:paraId="3549CB8D" w14:textId="77777777" w:rsidR="00EB6A68" w:rsidRPr="00021EE2" w:rsidRDefault="00EB6A68" w:rsidP="00021EE2">
            <w:pPr>
              <w:spacing w:line="360" w:lineRule="auto"/>
              <w:rPr>
                <w:rFonts w:ascii="Arial" w:hAnsi="Arial" w:cs="Arial"/>
                <w:sz w:val="18"/>
                <w:szCs w:val="18"/>
                <w:lang w:val="en-GB"/>
              </w:rPr>
            </w:pPr>
          </w:p>
          <w:p w14:paraId="67DD9747" w14:textId="77777777" w:rsidR="005F0563" w:rsidRPr="005F0563" w:rsidRDefault="005F0563" w:rsidP="005F0563">
            <w:pPr>
              <w:spacing w:line="360" w:lineRule="auto"/>
              <w:rPr>
                <w:rFonts w:ascii="Aptos" w:hAnsi="Aptos"/>
                <w:lang w:val="en-GB"/>
              </w:rPr>
            </w:pPr>
            <w:r w:rsidRPr="005F0563">
              <w:rPr>
                <w:rFonts w:ascii="Aptos" w:hAnsi="Aptos"/>
                <w:b/>
                <w:bCs/>
                <w:lang w:val="en-GB"/>
              </w:rPr>
              <w:t>Emerging Themes Identified:</w:t>
            </w:r>
            <w:r w:rsidRPr="005F0563">
              <w:rPr>
                <w:rFonts w:ascii="Aptos" w:hAnsi="Aptos"/>
                <w:lang w:val="en-GB"/>
              </w:rPr>
              <w:br/>
              <w:t>• Social comparison</w:t>
            </w:r>
            <w:r w:rsidRPr="005F0563">
              <w:rPr>
                <w:rFonts w:ascii="Aptos" w:hAnsi="Aptos"/>
                <w:lang w:val="en-GB"/>
              </w:rPr>
              <w:br/>
              <w:t>• Anxiety and depression</w:t>
            </w:r>
            <w:r w:rsidRPr="005F0563">
              <w:rPr>
                <w:rFonts w:ascii="Aptos" w:hAnsi="Aptos"/>
                <w:lang w:val="en-GB"/>
              </w:rPr>
              <w:br/>
              <w:t>• Cyberbullying</w:t>
            </w:r>
            <w:r w:rsidRPr="005F0563">
              <w:rPr>
                <w:rFonts w:ascii="Aptos" w:hAnsi="Aptos"/>
                <w:lang w:val="en-GB"/>
              </w:rPr>
              <w:br/>
              <w:t>• Sleep disruption</w:t>
            </w:r>
            <w:r w:rsidRPr="005F0563">
              <w:rPr>
                <w:rFonts w:ascii="Aptos" w:hAnsi="Aptos"/>
                <w:lang w:val="en-GB"/>
              </w:rPr>
              <w:br/>
              <w:t>• Peer support and connectedness</w:t>
            </w:r>
          </w:p>
          <w:p w14:paraId="2BBB997C" w14:textId="02C9793C" w:rsidR="005F0563" w:rsidRPr="00AB765A" w:rsidRDefault="005F0563" w:rsidP="00AB765A">
            <w:pPr>
              <w:spacing w:line="360" w:lineRule="auto"/>
              <w:rPr>
                <w:rFonts w:ascii="Aptos" w:hAnsi="Aptos"/>
                <w:lang w:val="en-GB"/>
              </w:rPr>
            </w:pPr>
            <w:r w:rsidRPr="005F0563">
              <w:rPr>
                <w:rFonts w:ascii="Aptos" w:hAnsi="Aptos"/>
                <w:lang w:val="en-GB"/>
              </w:rPr>
              <w:t>Thematic analysis enables identification of recurring patterns across research (Braun and Clarke, 2019).</w:t>
            </w:r>
          </w:p>
        </w:tc>
      </w:tr>
      <w:tr w:rsidR="00C31D85" w:rsidRPr="00C31D85" w14:paraId="71279A0E" w14:textId="77777777" w:rsidTr="00EB6A68">
        <w:trPr>
          <w:trHeight w:val="50"/>
        </w:trPr>
        <w:tc>
          <w:tcPr>
            <w:tcW w:w="14616" w:type="dxa"/>
            <w:gridSpan w:val="3"/>
          </w:tcPr>
          <w:p w14:paraId="7454B819" w14:textId="1E0999E2" w:rsidR="00516CC0" w:rsidRPr="00316E2F" w:rsidRDefault="00516CC0" w:rsidP="00316E2F">
            <w:pPr>
              <w:rPr>
                <w:rFonts w:ascii="Arial" w:hAnsi="Arial" w:cs="Arial"/>
                <w:lang w:val="en-GB"/>
              </w:rPr>
            </w:pPr>
          </w:p>
        </w:tc>
      </w:tr>
      <w:tr w:rsidR="00AB5409" w:rsidRPr="00C31D85" w14:paraId="1159AF67" w14:textId="77777777" w:rsidTr="00D75592">
        <w:trPr>
          <w:trHeight w:val="1856"/>
        </w:trPr>
        <w:tc>
          <w:tcPr>
            <w:tcW w:w="6658" w:type="dxa"/>
            <w:tcBorders>
              <w:bottom w:val="single" w:sz="4" w:space="0" w:color="auto"/>
            </w:tcBorders>
            <w:shd w:val="clear" w:color="auto" w:fill="FBE4D5" w:themeFill="accent2" w:themeFillTint="33"/>
          </w:tcPr>
          <w:p w14:paraId="0C64E5A1" w14:textId="77777777" w:rsidR="00946053" w:rsidRDefault="00946053" w:rsidP="00C46111">
            <w:pPr>
              <w:rPr>
                <w:rFonts w:ascii="Arial" w:hAnsi="Arial" w:cs="Arial"/>
                <w:b/>
                <w:bCs/>
              </w:rPr>
            </w:pPr>
          </w:p>
          <w:p w14:paraId="398EE9B0" w14:textId="43E6E826" w:rsidR="00AB5409" w:rsidRPr="00533156" w:rsidRDefault="00AB5409" w:rsidP="00C46111">
            <w:pPr>
              <w:rPr>
                <w:rFonts w:ascii="Arial" w:hAnsi="Arial" w:cs="Arial"/>
              </w:rPr>
            </w:pPr>
            <w:r w:rsidRPr="00533156">
              <w:rPr>
                <w:rFonts w:ascii="Arial" w:hAnsi="Arial" w:cs="Arial"/>
                <w:b/>
                <w:bCs/>
              </w:rPr>
              <w:t>06</w:t>
            </w:r>
            <w:r w:rsidRPr="00533156">
              <w:rPr>
                <w:rFonts w:ascii="Arial" w:hAnsi="Arial" w:cs="Arial"/>
              </w:rPr>
              <w:t xml:space="preserve"> </w:t>
            </w:r>
            <w:r w:rsidRPr="00533156">
              <w:rPr>
                <w:rFonts w:ascii="Arial" w:hAnsi="Arial" w:cs="Arial"/>
                <w:b/>
                <w:bCs/>
              </w:rPr>
              <w:t>Inclusion Criteria</w:t>
            </w:r>
            <w:r w:rsidRPr="00533156">
              <w:rPr>
                <w:rFonts w:ascii="Arial" w:hAnsi="Arial" w:cs="Arial"/>
              </w:rPr>
              <w:t xml:space="preserve"> </w:t>
            </w:r>
          </w:p>
          <w:p w14:paraId="767A551B" w14:textId="6C42FC83" w:rsidR="00533156" w:rsidRPr="00533156" w:rsidRDefault="00533156" w:rsidP="00533156">
            <w:pPr>
              <w:numPr>
                <w:ilvl w:val="0"/>
                <w:numId w:val="15"/>
              </w:numPr>
              <w:spacing w:line="360" w:lineRule="auto"/>
              <w:contextualSpacing/>
              <w:jc w:val="both"/>
              <w:rPr>
                <w:rFonts w:ascii="Arial" w:hAnsi="Arial" w:cs="Arial"/>
                <w:sz w:val="18"/>
                <w:szCs w:val="18"/>
                <w:lang w:val="en-GB"/>
              </w:rPr>
            </w:pPr>
            <w:r w:rsidRPr="00533156">
              <w:rPr>
                <w:rFonts w:ascii="Arial" w:hAnsi="Arial" w:cs="Arial"/>
                <w:sz w:val="18"/>
                <w:szCs w:val="18"/>
                <w:lang w:val="en-GB"/>
              </w:rPr>
              <w:t>Peer-reviewed journal articles (2015</w:t>
            </w:r>
            <w:r>
              <w:rPr>
                <w:rFonts w:ascii="Arial" w:hAnsi="Arial" w:cs="Arial"/>
                <w:sz w:val="18"/>
                <w:szCs w:val="18"/>
                <w:lang w:val="en-GB"/>
              </w:rPr>
              <w:t xml:space="preserve"> to </w:t>
            </w:r>
            <w:r w:rsidRPr="00533156">
              <w:rPr>
                <w:rFonts w:ascii="Arial" w:hAnsi="Arial" w:cs="Arial"/>
                <w:sz w:val="18"/>
                <w:szCs w:val="18"/>
                <w:lang w:val="en-GB"/>
              </w:rPr>
              <w:t>2025)</w:t>
            </w:r>
            <w:r w:rsidR="00DE03AD">
              <w:rPr>
                <w:rFonts w:ascii="Arial" w:hAnsi="Arial" w:cs="Arial"/>
                <w:sz w:val="18"/>
                <w:szCs w:val="18"/>
                <w:lang w:val="en-GB"/>
              </w:rPr>
              <w:t xml:space="preserve"> years</w:t>
            </w:r>
          </w:p>
          <w:p w14:paraId="4E1FE3B8" w14:textId="77777777" w:rsidR="00533156" w:rsidRPr="00533156" w:rsidRDefault="00533156" w:rsidP="00533156">
            <w:pPr>
              <w:numPr>
                <w:ilvl w:val="0"/>
                <w:numId w:val="15"/>
              </w:numPr>
              <w:spacing w:line="360" w:lineRule="auto"/>
              <w:contextualSpacing/>
              <w:jc w:val="both"/>
              <w:rPr>
                <w:rFonts w:ascii="Arial" w:hAnsi="Arial" w:cs="Arial"/>
                <w:sz w:val="18"/>
                <w:szCs w:val="18"/>
                <w:lang w:val="en-GB"/>
              </w:rPr>
            </w:pPr>
            <w:r w:rsidRPr="00533156">
              <w:rPr>
                <w:rFonts w:ascii="Arial" w:hAnsi="Arial" w:cs="Arial"/>
                <w:sz w:val="18"/>
                <w:szCs w:val="18"/>
                <w:lang w:val="en-GB"/>
              </w:rPr>
              <w:t>UK-based adolescent populations</w:t>
            </w:r>
          </w:p>
          <w:p w14:paraId="386FEDE0" w14:textId="77777777" w:rsidR="00533156" w:rsidRPr="00533156" w:rsidRDefault="00533156" w:rsidP="00533156">
            <w:pPr>
              <w:numPr>
                <w:ilvl w:val="0"/>
                <w:numId w:val="15"/>
              </w:numPr>
              <w:spacing w:line="360" w:lineRule="auto"/>
              <w:contextualSpacing/>
              <w:jc w:val="both"/>
              <w:rPr>
                <w:rFonts w:ascii="Arial" w:hAnsi="Arial" w:cs="Arial"/>
                <w:sz w:val="18"/>
                <w:szCs w:val="18"/>
                <w:lang w:val="en-GB"/>
              </w:rPr>
            </w:pPr>
            <w:r w:rsidRPr="00533156">
              <w:rPr>
                <w:rFonts w:ascii="Arial" w:hAnsi="Arial" w:cs="Arial"/>
                <w:sz w:val="18"/>
                <w:szCs w:val="18"/>
                <w:lang w:val="en-GB"/>
              </w:rPr>
              <w:t>Studies examining social media and mental health outcomes</w:t>
            </w:r>
          </w:p>
          <w:p w14:paraId="390570A9" w14:textId="77777777" w:rsidR="00533156" w:rsidRPr="00533156" w:rsidRDefault="00533156" w:rsidP="00533156">
            <w:pPr>
              <w:numPr>
                <w:ilvl w:val="0"/>
                <w:numId w:val="15"/>
              </w:numPr>
              <w:spacing w:line="360" w:lineRule="auto"/>
              <w:contextualSpacing/>
              <w:jc w:val="both"/>
              <w:rPr>
                <w:rFonts w:ascii="Arial" w:hAnsi="Arial" w:cs="Arial"/>
                <w:sz w:val="18"/>
                <w:szCs w:val="18"/>
                <w:lang w:val="en-GB"/>
              </w:rPr>
            </w:pPr>
            <w:r w:rsidRPr="00533156">
              <w:rPr>
                <w:rFonts w:ascii="Arial" w:hAnsi="Arial" w:cs="Arial"/>
                <w:sz w:val="18"/>
                <w:szCs w:val="18"/>
                <w:lang w:val="en-GB"/>
              </w:rPr>
              <w:t>Official UK government and health reports</w:t>
            </w:r>
          </w:p>
          <w:p w14:paraId="00628477" w14:textId="7F00EE5A" w:rsidR="00516CC0" w:rsidRPr="00C31D85" w:rsidRDefault="00516CC0" w:rsidP="00EB6A68">
            <w:pPr>
              <w:spacing w:line="360" w:lineRule="auto"/>
              <w:contextualSpacing/>
              <w:jc w:val="both"/>
              <w:rPr>
                <w:rFonts w:ascii="Aptos" w:hAnsi="Aptos"/>
              </w:rPr>
            </w:pPr>
          </w:p>
        </w:tc>
        <w:tc>
          <w:tcPr>
            <w:tcW w:w="7958" w:type="dxa"/>
            <w:gridSpan w:val="2"/>
            <w:tcBorders>
              <w:bottom w:val="single" w:sz="4" w:space="0" w:color="auto"/>
            </w:tcBorders>
            <w:shd w:val="clear" w:color="auto" w:fill="A8D08D" w:themeFill="accent6" w:themeFillTint="99"/>
          </w:tcPr>
          <w:p w14:paraId="045DD030" w14:textId="77777777" w:rsidR="00946053" w:rsidRDefault="00946053" w:rsidP="00756691">
            <w:pPr>
              <w:rPr>
                <w:rFonts w:ascii="Arial" w:hAnsi="Arial" w:cs="Arial"/>
                <w:b/>
                <w:bCs/>
                <w:sz w:val="18"/>
                <w:szCs w:val="18"/>
              </w:rPr>
            </w:pPr>
          </w:p>
          <w:p w14:paraId="51867809" w14:textId="15CA1394" w:rsidR="00AB5409" w:rsidRPr="00946053" w:rsidRDefault="00AB5409" w:rsidP="00756691">
            <w:pPr>
              <w:rPr>
                <w:rFonts w:ascii="Arial" w:hAnsi="Arial" w:cs="Arial"/>
                <w:b/>
                <w:bCs/>
                <w:sz w:val="18"/>
                <w:szCs w:val="18"/>
              </w:rPr>
            </w:pPr>
            <w:r w:rsidRPr="00946053">
              <w:rPr>
                <w:rFonts w:ascii="Arial" w:hAnsi="Arial" w:cs="Arial"/>
                <w:b/>
                <w:bCs/>
                <w:sz w:val="18"/>
                <w:szCs w:val="18"/>
              </w:rPr>
              <w:t xml:space="preserve">07 Exclusion Criteria </w:t>
            </w:r>
          </w:p>
          <w:p w14:paraId="1630B247" w14:textId="77777777" w:rsidR="00AC1C91" w:rsidRPr="00756691" w:rsidRDefault="00AC1C91" w:rsidP="00756691">
            <w:pPr>
              <w:rPr>
                <w:rFonts w:ascii="Arial" w:hAnsi="Arial" w:cs="Arial"/>
                <w:sz w:val="18"/>
                <w:szCs w:val="18"/>
                <w:lang w:val="en-GB"/>
              </w:rPr>
            </w:pPr>
            <w:r w:rsidRPr="00756691">
              <w:rPr>
                <w:rFonts w:ascii="Arial" w:hAnsi="Arial" w:cs="Arial"/>
                <w:sz w:val="18"/>
                <w:szCs w:val="18"/>
                <w:lang w:val="en-GB"/>
              </w:rPr>
              <w:t>Non-academic sources (blogs/opinion pieces)</w:t>
            </w:r>
          </w:p>
          <w:p w14:paraId="653401A4" w14:textId="77777777" w:rsidR="00AC1C91" w:rsidRPr="00756691" w:rsidRDefault="00AC1C91" w:rsidP="00756691">
            <w:pPr>
              <w:rPr>
                <w:rFonts w:ascii="Arial" w:hAnsi="Arial" w:cs="Arial"/>
                <w:sz w:val="18"/>
                <w:szCs w:val="18"/>
                <w:lang w:val="en-GB"/>
              </w:rPr>
            </w:pPr>
            <w:r w:rsidRPr="00756691">
              <w:rPr>
                <w:rFonts w:ascii="Arial" w:hAnsi="Arial" w:cs="Arial"/>
                <w:sz w:val="18"/>
                <w:szCs w:val="18"/>
                <w:lang w:val="en-GB"/>
              </w:rPr>
              <w:t>Studies prior to 2015 (unless contextually significant)</w:t>
            </w:r>
          </w:p>
          <w:p w14:paraId="172FE518" w14:textId="77777777" w:rsidR="00AC1C91" w:rsidRPr="00756691" w:rsidRDefault="00AC1C91" w:rsidP="00756691">
            <w:pPr>
              <w:rPr>
                <w:rFonts w:ascii="Arial" w:hAnsi="Arial" w:cs="Arial"/>
                <w:sz w:val="18"/>
                <w:szCs w:val="18"/>
                <w:lang w:val="en-GB"/>
              </w:rPr>
            </w:pPr>
            <w:r w:rsidRPr="00756691">
              <w:rPr>
                <w:rFonts w:ascii="Arial" w:hAnsi="Arial" w:cs="Arial"/>
                <w:sz w:val="18"/>
                <w:szCs w:val="18"/>
                <w:lang w:val="en-GB"/>
              </w:rPr>
              <w:t>Non-English publications</w:t>
            </w:r>
          </w:p>
          <w:p w14:paraId="23748E81" w14:textId="77777777" w:rsidR="00AC1C91" w:rsidRPr="00756691" w:rsidRDefault="00AC1C91" w:rsidP="00756691">
            <w:pPr>
              <w:rPr>
                <w:rFonts w:ascii="Arial" w:hAnsi="Arial" w:cs="Arial"/>
                <w:sz w:val="18"/>
                <w:szCs w:val="18"/>
                <w:lang w:val="en-GB"/>
              </w:rPr>
            </w:pPr>
            <w:r w:rsidRPr="00756691">
              <w:rPr>
                <w:rFonts w:ascii="Arial" w:hAnsi="Arial" w:cs="Arial"/>
                <w:sz w:val="18"/>
                <w:szCs w:val="18"/>
                <w:lang w:val="en-GB"/>
              </w:rPr>
              <w:t>Adult-only populations</w:t>
            </w:r>
          </w:p>
          <w:p w14:paraId="498BBAF6" w14:textId="77777777" w:rsidR="00AC1C91" w:rsidRPr="00756691" w:rsidRDefault="00AC1C91" w:rsidP="00756691">
            <w:pPr>
              <w:rPr>
                <w:rFonts w:ascii="Arial" w:hAnsi="Arial" w:cs="Arial"/>
                <w:sz w:val="18"/>
                <w:szCs w:val="18"/>
                <w:lang w:val="en-GB"/>
              </w:rPr>
            </w:pPr>
            <w:r w:rsidRPr="00756691">
              <w:rPr>
                <w:rFonts w:ascii="Arial" w:hAnsi="Arial" w:cs="Arial"/>
                <w:sz w:val="18"/>
                <w:szCs w:val="18"/>
                <w:lang w:val="en-GB"/>
              </w:rPr>
              <w:t>Clear eligibility criteria strengthen transparency and methodological coherence (Aveyard and Bradbury-Jones, 2019).</w:t>
            </w:r>
          </w:p>
          <w:p w14:paraId="253F8839" w14:textId="639365EC" w:rsidR="00516CC0" w:rsidRPr="00C31D85" w:rsidRDefault="00516CC0" w:rsidP="0070532B">
            <w:pPr>
              <w:spacing w:line="360" w:lineRule="auto"/>
              <w:contextualSpacing/>
              <w:jc w:val="both"/>
              <w:rPr>
                <w:rFonts w:ascii="Aptos" w:hAnsi="Aptos"/>
              </w:rPr>
            </w:pPr>
          </w:p>
        </w:tc>
      </w:tr>
      <w:tr w:rsidR="00C31D85" w:rsidRPr="00C31D85" w14:paraId="583C9C87" w14:textId="77777777" w:rsidTr="00D75592">
        <w:trPr>
          <w:trHeight w:val="1798"/>
        </w:trPr>
        <w:tc>
          <w:tcPr>
            <w:tcW w:w="14616" w:type="dxa"/>
            <w:gridSpan w:val="3"/>
            <w:tcBorders>
              <w:bottom w:val="nil"/>
            </w:tcBorders>
            <w:shd w:val="clear" w:color="auto" w:fill="00B0F0"/>
          </w:tcPr>
          <w:p w14:paraId="7E84507D" w14:textId="77777777" w:rsidR="003765C7" w:rsidRDefault="003765C7" w:rsidP="00AB5409">
            <w:pPr>
              <w:jc w:val="center"/>
              <w:rPr>
                <w:rFonts w:ascii="Arial" w:hAnsi="Arial" w:cs="Arial"/>
                <w:b/>
                <w:bCs/>
              </w:rPr>
            </w:pPr>
          </w:p>
          <w:p w14:paraId="44C8BC9D" w14:textId="7FFF4198" w:rsidR="00C31D85" w:rsidRDefault="00C31D85" w:rsidP="00AB5409">
            <w:pPr>
              <w:jc w:val="center"/>
              <w:rPr>
                <w:rFonts w:ascii="Arial" w:hAnsi="Arial" w:cs="Arial"/>
                <w:b/>
                <w:bCs/>
              </w:rPr>
            </w:pPr>
            <w:r w:rsidRPr="00AC1C91">
              <w:rPr>
                <w:rFonts w:ascii="Arial" w:hAnsi="Arial" w:cs="Arial"/>
                <w:b/>
                <w:bCs/>
              </w:rPr>
              <w:t>0</w:t>
            </w:r>
            <w:r w:rsidR="00AB5409" w:rsidRPr="00AC1C91">
              <w:rPr>
                <w:rFonts w:ascii="Arial" w:hAnsi="Arial" w:cs="Arial"/>
                <w:b/>
                <w:bCs/>
              </w:rPr>
              <w:t>8</w:t>
            </w:r>
            <w:r w:rsidR="00AB5409" w:rsidRPr="00AC1C91">
              <w:rPr>
                <w:rFonts w:ascii="Arial" w:hAnsi="Arial" w:cs="Arial"/>
              </w:rPr>
              <w:t xml:space="preserve"> </w:t>
            </w:r>
            <w:r w:rsidR="00AB5409" w:rsidRPr="00AC1C91">
              <w:rPr>
                <w:rFonts w:ascii="Arial" w:hAnsi="Arial" w:cs="Arial"/>
                <w:b/>
                <w:bCs/>
              </w:rPr>
              <w:t>Ethical Considerations</w:t>
            </w:r>
          </w:p>
          <w:p w14:paraId="28D04039" w14:textId="0125CA4F" w:rsidR="00F52F83" w:rsidRPr="00946053" w:rsidRDefault="00BD0380" w:rsidP="00946053">
            <w:pPr>
              <w:spacing w:line="360" w:lineRule="auto"/>
              <w:rPr>
                <w:rFonts w:ascii="Arial" w:hAnsi="Arial" w:cs="Arial"/>
                <w:b/>
                <w:bCs/>
                <w:lang w:val="en-GB"/>
              </w:rPr>
            </w:pPr>
            <w:r w:rsidRPr="00BD0380">
              <w:rPr>
                <w:rFonts w:ascii="Arial" w:hAnsi="Arial" w:cs="Arial"/>
                <w:sz w:val="18"/>
                <w:szCs w:val="18"/>
                <w:lang w:val="en-GB"/>
              </w:rPr>
              <w:t>Ethics in secondary research involves responsible representation, accurate citation, and avoidance of misinterpretation. Although no primary participants were involved, ethical responsibility remained central. All sources were referenced using Harvard guidelines, and balanced perspectives were included to reduce bias. Secondary data must be interpreted carefully to ensure fairness and integrity (Heaton, 2019).</w:t>
            </w:r>
          </w:p>
        </w:tc>
      </w:tr>
    </w:tbl>
    <w:p w14:paraId="53F82A21" w14:textId="780B137C" w:rsidR="00C31D85" w:rsidRDefault="00C31D85" w:rsidP="00252E59">
      <w:pPr>
        <w:pStyle w:val="NormalTextDarkBackground"/>
        <w:sectPr w:rsidR="00C31D85" w:rsidSect="00A321A9">
          <w:pgSz w:w="15840" w:h="12240" w:orient="landscape" w:code="1"/>
          <w:pgMar w:top="720" w:right="720" w:bottom="576" w:left="720" w:header="432" w:footer="288" w:gutter="0"/>
          <w:pgBorders w:offsetFrom="page">
            <w:top w:val="flowersTiny" w:sz="14" w:space="24" w:color="auto"/>
            <w:left w:val="flowersTiny" w:sz="14" w:space="24" w:color="auto"/>
            <w:bottom w:val="flowersTiny" w:sz="14" w:space="24" w:color="auto"/>
            <w:right w:val="flowersTiny" w:sz="14" w:space="24" w:color="auto"/>
          </w:pgBorders>
          <w:cols w:space="720"/>
          <w:titlePg/>
          <w:docGrid w:linePitch="360"/>
        </w:sectPr>
      </w:pPr>
    </w:p>
    <w:p w14:paraId="6C750E2E" w14:textId="32BBB238" w:rsidR="00E01D99" w:rsidRDefault="00E01D99" w:rsidP="006437D5">
      <w:pPr>
        <w:rPr>
          <w:rFonts w:ascii="Arial" w:hAnsi="Arial" w:cs="Arial"/>
          <w:b/>
          <w:bCs/>
          <w:noProof/>
          <w:sz w:val="32"/>
          <w:szCs w:val="32"/>
        </w:rPr>
      </w:pPr>
      <w:r>
        <w:rPr>
          <w:rFonts w:ascii="Arial" w:hAnsi="Arial" w:cs="Arial"/>
          <w:noProof/>
        </w:rPr>
        <w:lastRenderedPageBreak/>
        <w:t xml:space="preserve"> </w:t>
      </w:r>
      <w:r w:rsidRPr="00E01D99">
        <w:rPr>
          <w:rFonts w:ascii="Arial" w:hAnsi="Arial" w:cs="Arial"/>
          <w:b/>
          <w:bCs/>
          <w:noProof/>
          <w:sz w:val="32"/>
          <w:szCs w:val="32"/>
        </w:rPr>
        <w:t xml:space="preserve">Refferences </w:t>
      </w:r>
    </w:p>
    <w:p w14:paraId="1143ABEF" w14:textId="089DB258" w:rsidR="00CD69E1" w:rsidRPr="00FB2F6A" w:rsidRDefault="00A85B6C" w:rsidP="00CD69E1">
      <w:pPr>
        <w:spacing w:before="100" w:beforeAutospacing="1" w:after="100" w:afterAutospacing="1" w:line="360" w:lineRule="auto"/>
        <w:rPr>
          <w:rFonts w:ascii="Arial" w:eastAsia="Times New Roman" w:hAnsi="Arial" w:cs="Arial"/>
          <w:lang w:val="en-GB" w:eastAsia="en-GB"/>
        </w:rPr>
      </w:pPr>
      <w:r>
        <w:rPr>
          <w:rFonts w:ascii="Arial" w:eastAsia="Times New Roman" w:hAnsi="Arial" w:cs="Arial"/>
          <w:lang w:val="en-GB" w:eastAsia="en-GB"/>
        </w:rPr>
        <w:t xml:space="preserve"> </w:t>
      </w:r>
      <w:r w:rsidR="00CD69E1" w:rsidRPr="00CD69E1">
        <w:rPr>
          <w:rFonts w:ascii="Arial" w:eastAsia="Times New Roman" w:hAnsi="Arial" w:cs="Arial"/>
          <w:lang w:val="en-GB" w:eastAsia="en-GB"/>
        </w:rPr>
        <w:t>Aveyard, H. and Bradbury-Jones, C. (2019) ‘An analysis of current practices in undertaking literature reviews</w:t>
      </w:r>
      <w:r w:rsidR="00210F95">
        <w:rPr>
          <w:rFonts w:ascii="Arial" w:eastAsia="Times New Roman" w:hAnsi="Arial" w:cs="Arial"/>
          <w:lang w:val="en-GB" w:eastAsia="en-GB"/>
        </w:rPr>
        <w:t xml:space="preserve">  </w:t>
      </w:r>
      <w:r w:rsidR="00CD69E1" w:rsidRPr="00CD69E1">
        <w:rPr>
          <w:rFonts w:ascii="Arial" w:eastAsia="Times New Roman" w:hAnsi="Arial" w:cs="Arial"/>
          <w:lang w:val="en-GB" w:eastAsia="en-GB"/>
        </w:rPr>
        <w:t xml:space="preserve"> </w:t>
      </w:r>
      <w:r w:rsidRPr="00CD69E1">
        <w:rPr>
          <w:rFonts w:ascii="Arial" w:eastAsia="Times New Roman" w:hAnsi="Arial" w:cs="Arial"/>
          <w:lang w:val="en-GB" w:eastAsia="en-GB"/>
        </w:rPr>
        <w:t xml:space="preserve">in </w:t>
      </w:r>
      <w:r>
        <w:rPr>
          <w:rFonts w:ascii="Arial" w:eastAsia="Times New Roman" w:hAnsi="Arial" w:cs="Arial"/>
          <w:lang w:val="en-GB" w:eastAsia="en-GB"/>
        </w:rPr>
        <w:t>nursing</w:t>
      </w:r>
      <w:r w:rsidR="00CD69E1" w:rsidRPr="00CD69E1">
        <w:rPr>
          <w:rFonts w:ascii="Arial" w:eastAsia="Times New Roman" w:hAnsi="Arial" w:cs="Arial"/>
          <w:lang w:val="en-GB" w:eastAsia="en-GB"/>
        </w:rPr>
        <w:t xml:space="preserve">: findings from a focused mapping review and synthesis’, </w:t>
      </w:r>
      <w:r w:rsidR="00CD69E1" w:rsidRPr="00CD69E1">
        <w:rPr>
          <w:rFonts w:ascii="Arial" w:eastAsia="Times New Roman" w:hAnsi="Arial" w:cs="Arial"/>
          <w:i/>
          <w:iCs/>
          <w:lang w:val="en-GB" w:eastAsia="en-GB"/>
        </w:rPr>
        <w:t>BMC Medical Research Methodology</w:t>
      </w:r>
      <w:r w:rsidR="00CD69E1" w:rsidRPr="00CD69E1">
        <w:rPr>
          <w:rFonts w:ascii="Arial" w:eastAsia="Times New Roman" w:hAnsi="Arial" w:cs="Arial"/>
          <w:lang w:val="en-GB" w:eastAsia="en-GB"/>
        </w:rPr>
        <w:t xml:space="preserve">, 19(1). Available at: </w:t>
      </w:r>
      <w:hyperlink r:id="rId15" w:tgtFrame="_new" w:history="1">
        <w:r w:rsidR="00CD69E1" w:rsidRPr="00CD69E1">
          <w:rPr>
            <w:rFonts w:ascii="Arial" w:eastAsia="Times New Roman" w:hAnsi="Arial" w:cs="Arial"/>
            <w:color w:val="0000FF"/>
            <w:u w:val="single"/>
            <w:lang w:val="en-GB" w:eastAsia="en-GB"/>
          </w:rPr>
          <w:t>https://bmcmedresmethodol.biomedcentral.com/articles/10.1186/s12874-019-0751-7</w:t>
        </w:r>
      </w:hyperlink>
      <w:r w:rsidR="00CD69E1" w:rsidRPr="00CD69E1">
        <w:rPr>
          <w:rFonts w:ascii="Arial" w:eastAsia="Times New Roman" w:hAnsi="Arial" w:cs="Arial"/>
          <w:lang w:val="en-GB" w:eastAsia="en-GB"/>
        </w:rPr>
        <w:t xml:space="preserve"> (Accessed: 18 February 2026).</w:t>
      </w:r>
    </w:p>
    <w:p w14:paraId="2CF850A7" w14:textId="7E35FBDC" w:rsidR="001B58CC" w:rsidRPr="00FB2F6A" w:rsidRDefault="001B58CC" w:rsidP="001B58CC">
      <w:pPr>
        <w:spacing w:before="100" w:beforeAutospacing="1" w:after="100" w:afterAutospacing="1" w:line="360" w:lineRule="auto"/>
        <w:rPr>
          <w:rFonts w:ascii="Arial" w:eastAsia="Times New Roman" w:hAnsi="Arial" w:cs="Arial"/>
          <w:lang w:val="en-GB" w:eastAsia="en-GB"/>
        </w:rPr>
      </w:pPr>
      <w:r w:rsidRPr="001B58CC">
        <w:rPr>
          <w:rFonts w:ascii="Arial" w:eastAsia="Times New Roman" w:hAnsi="Arial" w:cs="Arial"/>
          <w:lang w:val="en-GB" w:eastAsia="en-GB"/>
        </w:rPr>
        <w:t xml:space="preserve">Braun, V. and Clarke, V. (2019) ‘Reflecting on reflexive thematic analysis’, </w:t>
      </w:r>
      <w:r w:rsidRPr="001B58CC">
        <w:rPr>
          <w:rFonts w:ascii="Arial" w:eastAsia="Times New Roman" w:hAnsi="Arial" w:cs="Arial"/>
          <w:i/>
          <w:iCs/>
          <w:lang w:val="en-GB" w:eastAsia="en-GB"/>
        </w:rPr>
        <w:t>Qualitative Research in Sport, Exercise and Health</w:t>
      </w:r>
      <w:r w:rsidRPr="001B58CC">
        <w:rPr>
          <w:rFonts w:ascii="Arial" w:eastAsia="Times New Roman" w:hAnsi="Arial" w:cs="Arial"/>
          <w:lang w:val="en-GB" w:eastAsia="en-GB"/>
        </w:rPr>
        <w:t xml:space="preserve">, 11(4), pp.589–597. Available at: </w:t>
      </w:r>
      <w:hyperlink r:id="rId16" w:tgtFrame="_new" w:history="1">
        <w:r w:rsidRPr="001B58CC">
          <w:rPr>
            <w:rFonts w:ascii="Arial" w:eastAsia="Times New Roman" w:hAnsi="Arial" w:cs="Arial"/>
            <w:color w:val="0000FF"/>
            <w:u w:val="single"/>
            <w:lang w:val="en-GB" w:eastAsia="en-GB"/>
          </w:rPr>
          <w:t>https://doi.org/10.1080/2159676X.2019.1628806</w:t>
        </w:r>
      </w:hyperlink>
      <w:r w:rsidRPr="001B58CC">
        <w:rPr>
          <w:rFonts w:ascii="Arial" w:eastAsia="Times New Roman" w:hAnsi="Arial" w:cs="Arial"/>
          <w:lang w:val="en-GB" w:eastAsia="en-GB"/>
        </w:rPr>
        <w:t xml:space="preserve"> (Accessed: 12 March 2026).</w:t>
      </w:r>
    </w:p>
    <w:p w14:paraId="53FD57CB" w14:textId="43F25762" w:rsidR="003F7671" w:rsidRPr="00FB2F6A" w:rsidRDefault="00210F95" w:rsidP="001B58CC">
      <w:pPr>
        <w:spacing w:before="100" w:beforeAutospacing="1" w:after="100" w:afterAutospacing="1" w:line="360" w:lineRule="auto"/>
        <w:rPr>
          <w:rFonts w:ascii="Arial" w:eastAsia="Times New Roman" w:hAnsi="Arial" w:cs="Arial"/>
          <w:lang w:val="en-GB" w:eastAsia="en-GB"/>
        </w:rPr>
      </w:pPr>
      <w:r>
        <w:rPr>
          <w:rFonts w:ascii="Arial" w:eastAsia="Times New Roman" w:hAnsi="Arial" w:cs="Arial"/>
          <w:lang w:val="en-GB" w:eastAsia="en-GB"/>
        </w:rPr>
        <w:t xml:space="preserve"> </w:t>
      </w:r>
      <w:r w:rsidR="003F7671" w:rsidRPr="003F7671">
        <w:rPr>
          <w:rFonts w:ascii="Arial" w:eastAsia="Times New Roman" w:hAnsi="Arial" w:cs="Arial"/>
          <w:lang w:val="en-GB" w:eastAsia="en-GB"/>
        </w:rPr>
        <w:t xml:space="preserve">Cochrane (2025) </w:t>
      </w:r>
      <w:r w:rsidR="003F7671" w:rsidRPr="003F7671">
        <w:rPr>
          <w:rFonts w:ascii="Arial" w:eastAsia="Times New Roman" w:hAnsi="Arial" w:cs="Arial"/>
          <w:i/>
          <w:iCs/>
          <w:lang w:val="en-GB" w:eastAsia="en-GB"/>
        </w:rPr>
        <w:t>Chapter 4: Searching for and selecting studies</w:t>
      </w:r>
      <w:r w:rsidR="003F7671" w:rsidRPr="003F7671">
        <w:rPr>
          <w:rFonts w:ascii="Arial" w:eastAsia="Times New Roman" w:hAnsi="Arial" w:cs="Arial"/>
          <w:lang w:val="en-GB" w:eastAsia="en-GB"/>
        </w:rPr>
        <w:t xml:space="preserve">. Cochrane.org. Available at: </w:t>
      </w:r>
      <w:r>
        <w:rPr>
          <w:rFonts w:ascii="Arial" w:eastAsia="Times New Roman" w:hAnsi="Arial" w:cs="Arial"/>
          <w:lang w:val="en-GB" w:eastAsia="en-GB"/>
        </w:rPr>
        <w:t xml:space="preserve">   </w:t>
      </w:r>
      <w:hyperlink r:id="rId17" w:history="1">
        <w:r w:rsidRPr="003F7671">
          <w:rPr>
            <w:rStyle w:val="Hyperlink"/>
            <w:rFonts w:ascii="Arial" w:eastAsia="Times New Roman" w:hAnsi="Arial" w:cs="Arial"/>
            <w:lang w:val="en-GB" w:eastAsia="en-GB"/>
          </w:rPr>
          <w:t>https://www.cochrane.org/authors/handbooks-and-manuals/handbook/current/chapter-04</w:t>
        </w:r>
      </w:hyperlink>
      <w:r w:rsidR="003F7671" w:rsidRPr="003F7671">
        <w:rPr>
          <w:rFonts w:ascii="Arial" w:eastAsia="Times New Roman" w:hAnsi="Arial" w:cs="Arial"/>
          <w:lang w:val="en-GB" w:eastAsia="en-GB"/>
        </w:rPr>
        <w:t xml:space="preserve"> (Accessed: 18 February 2026).</w:t>
      </w:r>
    </w:p>
    <w:p w14:paraId="151949C9" w14:textId="319EB59C" w:rsidR="00252E59" w:rsidRPr="00FB2F6A" w:rsidRDefault="00252E59" w:rsidP="001B58CC">
      <w:pPr>
        <w:spacing w:before="100" w:beforeAutospacing="1" w:after="100" w:afterAutospacing="1" w:line="360" w:lineRule="auto"/>
        <w:rPr>
          <w:rFonts w:ascii="Arial" w:eastAsia="Times New Roman" w:hAnsi="Arial" w:cs="Arial"/>
          <w:lang w:val="en-GB" w:eastAsia="en-GB"/>
        </w:rPr>
      </w:pPr>
      <w:r w:rsidRPr="00252E59">
        <w:rPr>
          <w:rFonts w:ascii="Arial" w:eastAsia="Times New Roman" w:hAnsi="Arial" w:cs="Arial"/>
          <w:lang w:val="en-GB" w:eastAsia="en-GB"/>
        </w:rPr>
        <w:t xml:space="preserve">Heaton, J. (2019) ‘Secondary analysis of qualitative data’, </w:t>
      </w:r>
      <w:r w:rsidRPr="00252E59">
        <w:rPr>
          <w:rFonts w:ascii="Arial" w:eastAsia="Times New Roman" w:hAnsi="Arial" w:cs="Arial"/>
          <w:i/>
          <w:iCs/>
          <w:lang w:val="en-GB" w:eastAsia="en-GB"/>
        </w:rPr>
        <w:t>SAGE Research Methods Foundations Preprint</w:t>
      </w:r>
      <w:r w:rsidRPr="00252E59">
        <w:rPr>
          <w:rFonts w:ascii="Arial" w:eastAsia="Times New Roman" w:hAnsi="Arial" w:cs="Arial"/>
          <w:lang w:val="en-GB" w:eastAsia="en-GB"/>
        </w:rPr>
        <w:t xml:space="preserve">. </w:t>
      </w:r>
      <w:r w:rsidR="00FB2F6A">
        <w:rPr>
          <w:rFonts w:ascii="Arial" w:eastAsia="Times New Roman" w:hAnsi="Arial" w:cs="Arial"/>
          <w:lang w:val="en-GB" w:eastAsia="en-GB"/>
        </w:rPr>
        <w:t xml:space="preserve">                    </w:t>
      </w:r>
      <w:r w:rsidRPr="00252E59">
        <w:rPr>
          <w:rFonts w:ascii="Arial" w:eastAsia="Times New Roman" w:hAnsi="Arial" w:cs="Arial"/>
          <w:lang w:val="en-GB" w:eastAsia="en-GB"/>
        </w:rPr>
        <w:t xml:space="preserve">Available at: </w:t>
      </w:r>
      <w:hyperlink r:id="rId18" w:tgtFrame="_new" w:history="1">
        <w:r w:rsidRPr="00252E59">
          <w:rPr>
            <w:rFonts w:ascii="Arial" w:eastAsia="Times New Roman" w:hAnsi="Arial" w:cs="Arial"/>
            <w:color w:val="0000FF"/>
            <w:u w:val="single"/>
            <w:lang w:val="en-GB" w:eastAsia="en-GB"/>
          </w:rPr>
          <w:t>https://doi.org/10.4135/9781526421036849600</w:t>
        </w:r>
      </w:hyperlink>
      <w:r w:rsidRPr="00252E59">
        <w:rPr>
          <w:rFonts w:ascii="Arial" w:eastAsia="Times New Roman" w:hAnsi="Arial" w:cs="Arial"/>
          <w:lang w:val="en-GB" w:eastAsia="en-GB"/>
        </w:rPr>
        <w:t xml:space="preserve"> (Accessed: 18 February 2026).</w:t>
      </w:r>
    </w:p>
    <w:p w14:paraId="115934C5" w14:textId="77777777" w:rsidR="00C43561" w:rsidRPr="00FB2F6A" w:rsidRDefault="00C43561" w:rsidP="00C43561">
      <w:pPr>
        <w:spacing w:before="100" w:beforeAutospacing="1" w:after="100" w:afterAutospacing="1" w:line="360" w:lineRule="auto"/>
        <w:rPr>
          <w:rFonts w:ascii="Arial" w:eastAsia="Times New Roman" w:hAnsi="Arial" w:cs="Arial"/>
          <w:lang w:val="en-GB" w:eastAsia="en-GB"/>
        </w:rPr>
      </w:pPr>
      <w:r w:rsidRPr="00C43561">
        <w:rPr>
          <w:rFonts w:ascii="Arial" w:eastAsia="Times New Roman" w:hAnsi="Arial" w:cs="Arial"/>
          <w:lang w:val="en-GB" w:eastAsia="en-GB"/>
        </w:rPr>
        <w:t xml:space="preserve">Largan, C. and Morris, T. (2019) </w:t>
      </w:r>
      <w:r w:rsidRPr="00C43561">
        <w:rPr>
          <w:rFonts w:ascii="Arial" w:eastAsia="Times New Roman" w:hAnsi="Arial" w:cs="Arial"/>
          <w:i/>
          <w:iCs/>
          <w:lang w:val="en-GB" w:eastAsia="en-GB"/>
        </w:rPr>
        <w:t>Qualitative secondary research: a step-by-step guide</w:t>
      </w:r>
      <w:r w:rsidRPr="00C43561">
        <w:rPr>
          <w:rFonts w:ascii="Arial" w:eastAsia="Times New Roman" w:hAnsi="Arial" w:cs="Arial"/>
          <w:lang w:val="en-GB" w:eastAsia="en-GB"/>
        </w:rPr>
        <w:t xml:space="preserve">. London: SAGE. Available at: </w:t>
      </w:r>
      <w:hyperlink r:id="rId19" w:tgtFrame="_new" w:history="1">
        <w:r w:rsidRPr="00C43561">
          <w:rPr>
            <w:rFonts w:ascii="Arial" w:eastAsia="Times New Roman" w:hAnsi="Arial" w:cs="Arial"/>
            <w:color w:val="0000FF"/>
            <w:u w:val="single"/>
            <w:lang w:val="en-GB" w:eastAsia="en-GB"/>
          </w:rPr>
          <w:t>https://uk.sagepub.com/en-gb/eur/qualitative-secondary-research/book257022</w:t>
        </w:r>
      </w:hyperlink>
      <w:r w:rsidRPr="00C43561">
        <w:rPr>
          <w:rFonts w:ascii="Arial" w:eastAsia="Times New Roman" w:hAnsi="Arial" w:cs="Arial"/>
          <w:lang w:val="en-GB" w:eastAsia="en-GB"/>
        </w:rPr>
        <w:t xml:space="preserve"> (Accessed: 18 February 2026).</w:t>
      </w:r>
    </w:p>
    <w:p w14:paraId="34A61FDA" w14:textId="77777777" w:rsidR="00946053" w:rsidRPr="00946053" w:rsidRDefault="00946053" w:rsidP="00946053">
      <w:pPr>
        <w:spacing w:before="100" w:beforeAutospacing="1" w:after="100" w:afterAutospacing="1" w:line="360" w:lineRule="auto"/>
        <w:rPr>
          <w:rFonts w:ascii="Arial" w:eastAsia="Times New Roman" w:hAnsi="Arial" w:cs="Arial"/>
          <w:lang w:val="en-GB" w:eastAsia="en-GB"/>
        </w:rPr>
      </w:pPr>
      <w:r w:rsidRPr="00946053">
        <w:rPr>
          <w:rFonts w:ascii="Arial" w:eastAsia="Times New Roman" w:hAnsi="Arial" w:cs="Arial"/>
          <w:lang w:val="en-GB" w:eastAsia="en-GB"/>
        </w:rPr>
        <w:t xml:space="preserve">UK Data Service (2025) </w:t>
      </w:r>
      <w:r w:rsidRPr="00946053">
        <w:rPr>
          <w:rFonts w:ascii="Arial" w:eastAsia="Times New Roman" w:hAnsi="Arial" w:cs="Arial"/>
          <w:i/>
          <w:iCs/>
          <w:lang w:val="en-GB" w:eastAsia="en-GB"/>
        </w:rPr>
        <w:t>Literature on the reuse of qualitative data</w:t>
      </w:r>
      <w:r w:rsidRPr="00946053">
        <w:rPr>
          <w:rFonts w:ascii="Arial" w:eastAsia="Times New Roman" w:hAnsi="Arial" w:cs="Arial"/>
          <w:lang w:val="en-GB" w:eastAsia="en-GB"/>
        </w:rPr>
        <w:t xml:space="preserve">. UK Data Service. Available at: </w:t>
      </w:r>
      <w:hyperlink r:id="rId20" w:tgtFrame="_new" w:history="1">
        <w:r w:rsidRPr="00946053">
          <w:rPr>
            <w:rFonts w:ascii="Arial" w:eastAsia="Times New Roman" w:hAnsi="Arial" w:cs="Arial"/>
            <w:color w:val="0000FF"/>
            <w:u w:val="single"/>
            <w:lang w:val="en-GB" w:eastAsia="en-GB"/>
          </w:rPr>
          <w:t>https://ukdataservice.ac.uk/learning-hub/qualitative-data/reusing-qualitative-data/literature-on-the-reuse-of-qualitative-data</w:t>
        </w:r>
      </w:hyperlink>
      <w:r w:rsidRPr="00946053">
        <w:rPr>
          <w:rFonts w:ascii="Arial" w:eastAsia="Times New Roman" w:hAnsi="Arial" w:cs="Arial"/>
          <w:lang w:val="en-GB" w:eastAsia="en-GB"/>
        </w:rPr>
        <w:t xml:space="preserve"> (Accessed: 19 February 2026).</w:t>
      </w:r>
    </w:p>
    <w:p w14:paraId="2AA0B387" w14:textId="77777777" w:rsidR="00946053" w:rsidRPr="00C43561" w:rsidRDefault="00946053" w:rsidP="00C43561">
      <w:pPr>
        <w:spacing w:before="100" w:beforeAutospacing="1" w:after="100" w:afterAutospacing="1" w:line="360" w:lineRule="auto"/>
        <w:rPr>
          <w:rFonts w:ascii="Arial" w:eastAsia="Times New Roman" w:hAnsi="Arial" w:cs="Arial"/>
          <w:lang w:val="en-GB" w:eastAsia="en-GB"/>
        </w:rPr>
      </w:pPr>
    </w:p>
    <w:p w14:paraId="4F635DC3" w14:textId="3579D6F6" w:rsidR="00756691" w:rsidRPr="00FB2F6A" w:rsidRDefault="00C43561" w:rsidP="006437D5">
      <w:pPr>
        <w:rPr>
          <w:rFonts w:ascii="Arial" w:hAnsi="Arial" w:cs="Arial"/>
          <w:b/>
          <w:bCs/>
          <w:noProof/>
        </w:rPr>
      </w:pPr>
      <w:r w:rsidRPr="00FB2F6A">
        <w:rPr>
          <w:rFonts w:ascii="Arial" w:hAnsi="Arial" w:cs="Arial"/>
          <w:b/>
          <w:bCs/>
          <w:noProof/>
        </w:rPr>
        <w:t xml:space="preserve"> </w:t>
      </w:r>
    </w:p>
    <w:p w14:paraId="03F58916" w14:textId="004E4BCA" w:rsidR="00D849AE" w:rsidRPr="00D849AE" w:rsidRDefault="00D849AE" w:rsidP="006437D5">
      <w:pPr>
        <w:rPr>
          <w:rFonts w:ascii="Arial" w:hAnsi="Arial" w:cs="Arial"/>
          <w:b/>
          <w:bCs/>
          <w:noProof/>
          <w:sz w:val="32"/>
          <w:szCs w:val="32"/>
        </w:rPr>
      </w:pPr>
    </w:p>
    <w:sectPr w:rsidR="00D849AE" w:rsidRPr="00D849AE" w:rsidSect="00BE58BD">
      <w:pgSz w:w="12240" w:h="15840" w:code="1"/>
      <w:pgMar w:top="720" w:right="576" w:bottom="720" w:left="720" w:header="432" w:footer="288" w:gutter="0"/>
      <w:pgBorders w:offsetFrom="page">
        <w:top w:val="flowersTiny" w:sz="14" w:space="24" w:color="auto"/>
        <w:left w:val="flowersTiny" w:sz="14" w:space="24" w:color="auto"/>
        <w:bottom w:val="flowersTiny" w:sz="14" w:space="24" w:color="auto"/>
        <w:right w:val="flowersTiny" w:sz="1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D84692" w14:textId="77777777" w:rsidR="0056780C" w:rsidRDefault="0056780C" w:rsidP="00D210FA">
      <w:pPr>
        <w:spacing w:after="0"/>
      </w:pPr>
      <w:r>
        <w:separator/>
      </w:r>
    </w:p>
  </w:endnote>
  <w:endnote w:type="continuationSeparator" w:id="0">
    <w:p w14:paraId="6D854845" w14:textId="77777777" w:rsidR="0056780C" w:rsidRDefault="0056780C"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09C95E" w14:textId="77777777" w:rsidR="0056780C" w:rsidRDefault="0056780C" w:rsidP="00D210FA">
      <w:pPr>
        <w:spacing w:after="0"/>
      </w:pPr>
      <w:r>
        <w:separator/>
      </w:r>
    </w:p>
  </w:footnote>
  <w:footnote w:type="continuationSeparator" w:id="0">
    <w:p w14:paraId="1ECBFF24" w14:textId="77777777" w:rsidR="0056780C" w:rsidRDefault="0056780C"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0906446"/>
      <w:docPartObj>
        <w:docPartGallery w:val="Page Numbers (Top of Page)"/>
        <w:docPartUnique/>
      </w:docPartObj>
    </w:sdtPr>
    <w:sdtContent>
      <w:p w14:paraId="50138F39" w14:textId="70D9CD94" w:rsidR="00BE58BD" w:rsidRDefault="00BE58BD">
        <w:pPr>
          <w:pStyle w:val="Header"/>
          <w:jc w:val="right"/>
        </w:pPr>
        <w:r>
          <w:fldChar w:fldCharType="begin"/>
        </w:r>
        <w:r>
          <w:instrText>PAGE   \* MERGEFORMAT</w:instrText>
        </w:r>
        <w:r>
          <w:fldChar w:fldCharType="separate"/>
        </w:r>
        <w:r>
          <w:rPr>
            <w:lang w:val="en-GB"/>
          </w:rPr>
          <w:t>2</w:t>
        </w:r>
        <w:r>
          <w:fldChar w:fldCharType="end"/>
        </w:r>
      </w:p>
    </w:sdtContent>
  </w:sdt>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082106"/>
    <w:multiLevelType w:val="multilevel"/>
    <w:tmpl w:val="2FBCC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65FE07F1"/>
    <w:multiLevelType w:val="multilevel"/>
    <w:tmpl w:val="C060A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0E6802"/>
    <w:multiLevelType w:val="multilevel"/>
    <w:tmpl w:val="D11A8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3"/>
  </w:num>
  <w:num w:numId="3" w16cid:durableId="1791968620">
    <w:abstractNumId w:val="14"/>
  </w:num>
  <w:num w:numId="4" w16cid:durableId="67852329">
    <w:abstractNumId w:val="15"/>
  </w:num>
  <w:num w:numId="5" w16cid:durableId="825783799">
    <w:abstractNumId w:val="8"/>
  </w:num>
  <w:num w:numId="6" w16cid:durableId="1203637911">
    <w:abstractNumId w:val="7"/>
  </w:num>
  <w:num w:numId="7" w16cid:durableId="1393117886">
    <w:abstractNumId w:val="10"/>
  </w:num>
  <w:num w:numId="8" w16cid:durableId="546726307">
    <w:abstractNumId w:val="9"/>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3"/>
  </w:num>
  <w:num w:numId="14" w16cid:durableId="1198589905">
    <w:abstractNumId w:val="11"/>
  </w:num>
  <w:num w:numId="15" w16cid:durableId="150023550">
    <w:abstractNumId w:val="4"/>
  </w:num>
  <w:num w:numId="16" w16cid:durableId="9950645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76FB"/>
    <w:rsid w:val="00021EE2"/>
    <w:rsid w:val="00023293"/>
    <w:rsid w:val="000445D4"/>
    <w:rsid w:val="00061977"/>
    <w:rsid w:val="00063B85"/>
    <w:rsid w:val="0008782A"/>
    <w:rsid w:val="000A065A"/>
    <w:rsid w:val="000C02E0"/>
    <w:rsid w:val="000E56ED"/>
    <w:rsid w:val="000F4187"/>
    <w:rsid w:val="00106FC5"/>
    <w:rsid w:val="00120DEC"/>
    <w:rsid w:val="00123C19"/>
    <w:rsid w:val="00126B5B"/>
    <w:rsid w:val="001A2DAB"/>
    <w:rsid w:val="001B58CC"/>
    <w:rsid w:val="001C55B6"/>
    <w:rsid w:val="001D6CC4"/>
    <w:rsid w:val="00206405"/>
    <w:rsid w:val="00210F95"/>
    <w:rsid w:val="002136D5"/>
    <w:rsid w:val="002341AD"/>
    <w:rsid w:val="00252E59"/>
    <w:rsid w:val="00253267"/>
    <w:rsid w:val="00281283"/>
    <w:rsid w:val="002823CD"/>
    <w:rsid w:val="00287787"/>
    <w:rsid w:val="00291685"/>
    <w:rsid w:val="0029329C"/>
    <w:rsid w:val="002B0A3D"/>
    <w:rsid w:val="002D32FD"/>
    <w:rsid w:val="002D5AD3"/>
    <w:rsid w:val="002F26AB"/>
    <w:rsid w:val="003007A7"/>
    <w:rsid w:val="0030412D"/>
    <w:rsid w:val="00316E2F"/>
    <w:rsid w:val="003257E1"/>
    <w:rsid w:val="00325DEC"/>
    <w:rsid w:val="00346FFA"/>
    <w:rsid w:val="003528B8"/>
    <w:rsid w:val="00361CE7"/>
    <w:rsid w:val="003765C7"/>
    <w:rsid w:val="00385494"/>
    <w:rsid w:val="003A3069"/>
    <w:rsid w:val="003C20B5"/>
    <w:rsid w:val="003C2557"/>
    <w:rsid w:val="003D1A36"/>
    <w:rsid w:val="003E545F"/>
    <w:rsid w:val="003F03D2"/>
    <w:rsid w:val="003F1E1A"/>
    <w:rsid w:val="003F7671"/>
    <w:rsid w:val="004045E5"/>
    <w:rsid w:val="00421496"/>
    <w:rsid w:val="00422C27"/>
    <w:rsid w:val="004324E4"/>
    <w:rsid w:val="00436023"/>
    <w:rsid w:val="0044367C"/>
    <w:rsid w:val="0044412C"/>
    <w:rsid w:val="004642F0"/>
    <w:rsid w:val="004E1B3B"/>
    <w:rsid w:val="004F0FA1"/>
    <w:rsid w:val="00500564"/>
    <w:rsid w:val="0051102B"/>
    <w:rsid w:val="00516CC0"/>
    <w:rsid w:val="00533156"/>
    <w:rsid w:val="00534FAE"/>
    <w:rsid w:val="005447DE"/>
    <w:rsid w:val="005475F0"/>
    <w:rsid w:val="00556B6A"/>
    <w:rsid w:val="0056780C"/>
    <w:rsid w:val="00571CA5"/>
    <w:rsid w:val="00582081"/>
    <w:rsid w:val="005838BC"/>
    <w:rsid w:val="00584023"/>
    <w:rsid w:val="005B57E1"/>
    <w:rsid w:val="005B5B80"/>
    <w:rsid w:val="005D3578"/>
    <w:rsid w:val="005E61E0"/>
    <w:rsid w:val="005F0563"/>
    <w:rsid w:val="005F0F31"/>
    <w:rsid w:val="005F1F94"/>
    <w:rsid w:val="005F4AB9"/>
    <w:rsid w:val="005F7D75"/>
    <w:rsid w:val="006024ED"/>
    <w:rsid w:val="0061793F"/>
    <w:rsid w:val="0062123A"/>
    <w:rsid w:val="006437D5"/>
    <w:rsid w:val="00656AA4"/>
    <w:rsid w:val="00656C34"/>
    <w:rsid w:val="006605F8"/>
    <w:rsid w:val="00661217"/>
    <w:rsid w:val="0066560E"/>
    <w:rsid w:val="006676A1"/>
    <w:rsid w:val="00667B38"/>
    <w:rsid w:val="006833BD"/>
    <w:rsid w:val="006A4F0A"/>
    <w:rsid w:val="006C72C7"/>
    <w:rsid w:val="006D2642"/>
    <w:rsid w:val="006E2D42"/>
    <w:rsid w:val="006E4F09"/>
    <w:rsid w:val="0070532B"/>
    <w:rsid w:val="00720FEE"/>
    <w:rsid w:val="00736179"/>
    <w:rsid w:val="00756691"/>
    <w:rsid w:val="00764B6F"/>
    <w:rsid w:val="007C7319"/>
    <w:rsid w:val="007C754E"/>
    <w:rsid w:val="007D052D"/>
    <w:rsid w:val="007D39C4"/>
    <w:rsid w:val="007D43B3"/>
    <w:rsid w:val="007F20B4"/>
    <w:rsid w:val="007F4A07"/>
    <w:rsid w:val="007F525E"/>
    <w:rsid w:val="00802FF1"/>
    <w:rsid w:val="0082695D"/>
    <w:rsid w:val="0083044C"/>
    <w:rsid w:val="00846694"/>
    <w:rsid w:val="0085182D"/>
    <w:rsid w:val="008677A7"/>
    <w:rsid w:val="00867E5F"/>
    <w:rsid w:val="008709F5"/>
    <w:rsid w:val="00877A91"/>
    <w:rsid w:val="00884E86"/>
    <w:rsid w:val="008850D7"/>
    <w:rsid w:val="00890534"/>
    <w:rsid w:val="00891124"/>
    <w:rsid w:val="008927FF"/>
    <w:rsid w:val="008B0F18"/>
    <w:rsid w:val="008C1616"/>
    <w:rsid w:val="008C1FF7"/>
    <w:rsid w:val="008E3921"/>
    <w:rsid w:val="0090027B"/>
    <w:rsid w:val="00900624"/>
    <w:rsid w:val="00905238"/>
    <w:rsid w:val="0092176B"/>
    <w:rsid w:val="00946053"/>
    <w:rsid w:val="0094702A"/>
    <w:rsid w:val="009476E0"/>
    <w:rsid w:val="00967DAB"/>
    <w:rsid w:val="00990E76"/>
    <w:rsid w:val="00991A53"/>
    <w:rsid w:val="009928E2"/>
    <w:rsid w:val="00996F4E"/>
    <w:rsid w:val="009A7BA1"/>
    <w:rsid w:val="009F71FE"/>
    <w:rsid w:val="00A16C5A"/>
    <w:rsid w:val="00A21C50"/>
    <w:rsid w:val="00A27D8D"/>
    <w:rsid w:val="00A31F33"/>
    <w:rsid w:val="00A321A9"/>
    <w:rsid w:val="00A36B68"/>
    <w:rsid w:val="00A653BC"/>
    <w:rsid w:val="00A70A62"/>
    <w:rsid w:val="00A71DA8"/>
    <w:rsid w:val="00A80F6B"/>
    <w:rsid w:val="00A85B6C"/>
    <w:rsid w:val="00A86A1D"/>
    <w:rsid w:val="00A90A7A"/>
    <w:rsid w:val="00A969AF"/>
    <w:rsid w:val="00AB1210"/>
    <w:rsid w:val="00AB5409"/>
    <w:rsid w:val="00AB765A"/>
    <w:rsid w:val="00AB770D"/>
    <w:rsid w:val="00AC1C91"/>
    <w:rsid w:val="00AF2088"/>
    <w:rsid w:val="00AF5FB0"/>
    <w:rsid w:val="00B0080A"/>
    <w:rsid w:val="00B00B46"/>
    <w:rsid w:val="00B01703"/>
    <w:rsid w:val="00B0538C"/>
    <w:rsid w:val="00B202F7"/>
    <w:rsid w:val="00B376E4"/>
    <w:rsid w:val="00B37AB8"/>
    <w:rsid w:val="00B418DE"/>
    <w:rsid w:val="00B47FE7"/>
    <w:rsid w:val="00B60E66"/>
    <w:rsid w:val="00B67824"/>
    <w:rsid w:val="00BA0FB8"/>
    <w:rsid w:val="00BD0380"/>
    <w:rsid w:val="00BE15BA"/>
    <w:rsid w:val="00BE58BD"/>
    <w:rsid w:val="00BE6C56"/>
    <w:rsid w:val="00BF5908"/>
    <w:rsid w:val="00C108AA"/>
    <w:rsid w:val="00C13B05"/>
    <w:rsid w:val="00C20ED0"/>
    <w:rsid w:val="00C31D85"/>
    <w:rsid w:val="00C348A8"/>
    <w:rsid w:val="00C34FA0"/>
    <w:rsid w:val="00C43561"/>
    <w:rsid w:val="00C46111"/>
    <w:rsid w:val="00C47DCC"/>
    <w:rsid w:val="00C71048"/>
    <w:rsid w:val="00C83332"/>
    <w:rsid w:val="00C95E04"/>
    <w:rsid w:val="00CC0A8F"/>
    <w:rsid w:val="00CC24B6"/>
    <w:rsid w:val="00CD3A64"/>
    <w:rsid w:val="00CD69E1"/>
    <w:rsid w:val="00CE08CD"/>
    <w:rsid w:val="00D012ED"/>
    <w:rsid w:val="00D02D36"/>
    <w:rsid w:val="00D0664A"/>
    <w:rsid w:val="00D210FA"/>
    <w:rsid w:val="00D30F1D"/>
    <w:rsid w:val="00D37F07"/>
    <w:rsid w:val="00D478D4"/>
    <w:rsid w:val="00D57231"/>
    <w:rsid w:val="00D749E1"/>
    <w:rsid w:val="00D75592"/>
    <w:rsid w:val="00D849AE"/>
    <w:rsid w:val="00D87B48"/>
    <w:rsid w:val="00D91203"/>
    <w:rsid w:val="00D94FD1"/>
    <w:rsid w:val="00DC3D26"/>
    <w:rsid w:val="00DE03AD"/>
    <w:rsid w:val="00E01D99"/>
    <w:rsid w:val="00E32BDF"/>
    <w:rsid w:val="00E41692"/>
    <w:rsid w:val="00E47722"/>
    <w:rsid w:val="00E55D74"/>
    <w:rsid w:val="00E81234"/>
    <w:rsid w:val="00E9037E"/>
    <w:rsid w:val="00EA120D"/>
    <w:rsid w:val="00EA40EE"/>
    <w:rsid w:val="00EA49C3"/>
    <w:rsid w:val="00EB5E14"/>
    <w:rsid w:val="00EB6A68"/>
    <w:rsid w:val="00EB6F36"/>
    <w:rsid w:val="00EB6FF7"/>
    <w:rsid w:val="00EB7661"/>
    <w:rsid w:val="00ED094D"/>
    <w:rsid w:val="00ED1049"/>
    <w:rsid w:val="00EE0A12"/>
    <w:rsid w:val="00EE19D9"/>
    <w:rsid w:val="00EE49B7"/>
    <w:rsid w:val="00EF26FC"/>
    <w:rsid w:val="00F22950"/>
    <w:rsid w:val="00F243A2"/>
    <w:rsid w:val="00F37523"/>
    <w:rsid w:val="00F50168"/>
    <w:rsid w:val="00F50D34"/>
    <w:rsid w:val="00F52F83"/>
    <w:rsid w:val="00F61360"/>
    <w:rsid w:val="00F85B6D"/>
    <w:rsid w:val="00F87D8E"/>
    <w:rsid w:val="00FB2F6A"/>
    <w:rsid w:val="00FC538A"/>
    <w:rsid w:val="00FC6B80"/>
    <w:rsid w:val="00FD53A7"/>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BA0FB8"/>
    <w:rPr>
      <w:color w:val="0563C1" w:themeColor="hyperlink"/>
      <w:u w:val="single"/>
    </w:rPr>
  </w:style>
  <w:style w:type="character" w:styleId="FollowedHyperlink">
    <w:name w:val="FollowedHyperlink"/>
    <w:basedOn w:val="DefaultParagraphFont"/>
    <w:uiPriority w:val="99"/>
    <w:semiHidden/>
    <w:unhideWhenUsed/>
    <w:rsid w:val="000F4187"/>
    <w:rPr>
      <w:color w:val="954F72" w:themeColor="followedHyperlink"/>
      <w:u w:val="single"/>
    </w:rPr>
  </w:style>
  <w:style w:type="paragraph" w:styleId="NormalWeb">
    <w:name w:val="Normal (Web)"/>
    <w:basedOn w:val="Normal"/>
    <w:uiPriority w:val="99"/>
    <w:semiHidden/>
    <w:unhideWhenUsed/>
    <w:rsid w:val="003765C7"/>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oi.org/10.4135/978152642103684960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cochrane.org/authors/handbooks-and-manuals/handbook/current/chapter-04" TargetMode="External"/><Relationship Id="rId2" Type="http://schemas.openxmlformats.org/officeDocument/2006/relationships/customXml" Target="../customXml/item2.xml"/><Relationship Id="rId16" Type="http://schemas.openxmlformats.org/officeDocument/2006/relationships/hyperlink" Target="https://doi.org/10.1080/2159676X.2019.1628806" TargetMode="External"/><Relationship Id="rId20" Type="http://schemas.openxmlformats.org/officeDocument/2006/relationships/hyperlink" Target="https://ukdataservice.ac.uk/learning-hub/qualitative-data/reusing-qualitative-data/literature-on-the-reuse-of-qualitative-dat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bmcmedresmethodol.biomedcentral.com/articles/10.1186/s12874-019-0751-7" TargetMode="External"/><Relationship Id="rId10" Type="http://schemas.openxmlformats.org/officeDocument/2006/relationships/endnotes" Target="endnotes.xml"/><Relationship Id="rId19" Type="http://schemas.openxmlformats.org/officeDocument/2006/relationships/hyperlink" Target="https://uk.sagepub.com/en-gb/eur/qualitative-secondary-research/book257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957</Words>
  <Characters>5458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2026-02-20T00:09:00Z</dcterms:created>
  <dcterms:modified xsi:type="dcterms:W3CDTF">2026-03-17T16:11:00Z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