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CD27C2" w14:textId="730CE0C9" w:rsidR="00877729" w:rsidRPr="00C9107A" w:rsidRDefault="00A01077" w:rsidP="00877729">
      <w:pPr>
        <w:jc w:val="center"/>
        <w:rPr>
          <w:rFonts w:eastAsia="Times New Roman" w:cs="Times New Roman"/>
          <w:b/>
          <w:bCs/>
          <w:sz w:val="40"/>
          <w:szCs w:val="40"/>
        </w:rPr>
      </w:pPr>
      <w:r w:rsidRPr="00C9107A">
        <w:rPr>
          <w:noProof/>
          <w:lang w:eastAsia="en-IN"/>
        </w:rPr>
        <w:drawing>
          <wp:anchor distT="0" distB="0" distL="114300" distR="114300" simplePos="0" relativeHeight="251658240" behindDoc="1" locked="0" layoutInCell="1" allowOverlap="1" wp14:anchorId="52F94B90" wp14:editId="300FEE8B">
            <wp:simplePos x="0" y="0"/>
            <wp:positionH relativeFrom="column">
              <wp:posOffset>1583690</wp:posOffset>
            </wp:positionH>
            <wp:positionV relativeFrom="paragraph">
              <wp:posOffset>531126</wp:posOffset>
            </wp:positionV>
            <wp:extent cx="2593975" cy="1179830"/>
            <wp:effectExtent l="0" t="0" r="0" b="127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593975" cy="1179830"/>
                    </a:xfrm>
                    <a:prstGeom prst="rect">
                      <a:avLst/>
                    </a:prstGeom>
                  </pic:spPr>
                </pic:pic>
              </a:graphicData>
            </a:graphic>
            <wp14:sizeRelH relativeFrom="margin">
              <wp14:pctWidth>0</wp14:pctWidth>
            </wp14:sizeRelH>
            <wp14:sizeRelV relativeFrom="margin">
              <wp14:pctHeight>0</wp14:pctHeight>
            </wp14:sizeRelV>
          </wp:anchor>
        </w:drawing>
      </w:r>
      <w:r>
        <w:rPr>
          <w:rFonts w:eastAsia="Times New Roman" w:cs="Times New Roman"/>
          <w:b/>
          <w:bCs/>
          <w:sz w:val="40"/>
          <w:szCs w:val="40"/>
        </w:rPr>
        <w:t xml:space="preserve">                                                                         </w:t>
      </w:r>
    </w:p>
    <w:p w14:paraId="787B1404" w14:textId="6C00BAD8" w:rsidR="00877729" w:rsidRPr="00C9107A" w:rsidRDefault="00877729" w:rsidP="00877729">
      <w:pPr>
        <w:jc w:val="left"/>
        <w:rPr>
          <w:rFonts w:eastAsia="Times New Roman" w:cs="Times New Roman"/>
          <w:b/>
          <w:bCs/>
          <w:sz w:val="40"/>
          <w:szCs w:val="40"/>
        </w:rPr>
      </w:pPr>
    </w:p>
    <w:p w14:paraId="24BBD5CA" w14:textId="77777777" w:rsidR="00877729" w:rsidRPr="00C9107A" w:rsidRDefault="00877729" w:rsidP="00877729">
      <w:pPr>
        <w:jc w:val="center"/>
        <w:rPr>
          <w:rFonts w:eastAsia="Times New Roman" w:cs="Times New Roman"/>
          <w:b/>
          <w:bCs/>
          <w:sz w:val="40"/>
          <w:szCs w:val="40"/>
        </w:rPr>
      </w:pPr>
    </w:p>
    <w:p w14:paraId="54999374" w14:textId="77777777" w:rsidR="00A01077" w:rsidRDefault="00A01077" w:rsidP="00A01077">
      <w:pPr>
        <w:pStyle w:val="Title"/>
        <w:spacing w:line="360" w:lineRule="auto"/>
        <w:jc w:val="center"/>
        <w:rPr>
          <w:rFonts w:ascii="Times New Roman" w:hAnsi="Times New Roman" w:cs="Times New Roman"/>
          <w:b/>
          <w:bCs/>
          <w:sz w:val="24"/>
          <w:szCs w:val="24"/>
        </w:rPr>
      </w:pPr>
    </w:p>
    <w:p w14:paraId="7A3817E7" w14:textId="77777777" w:rsidR="00DE3081" w:rsidRDefault="00DE3081" w:rsidP="00A01077">
      <w:pPr>
        <w:spacing w:line="240" w:lineRule="auto"/>
        <w:jc w:val="center"/>
        <w:rPr>
          <w:b/>
          <w:bCs/>
          <w:szCs w:val="24"/>
        </w:rPr>
      </w:pPr>
    </w:p>
    <w:p w14:paraId="150AA9AF" w14:textId="77777777" w:rsidR="00DE3081" w:rsidRDefault="00DE3081" w:rsidP="00A01077">
      <w:pPr>
        <w:spacing w:line="240" w:lineRule="auto"/>
        <w:jc w:val="center"/>
        <w:rPr>
          <w:b/>
          <w:bCs/>
          <w:szCs w:val="24"/>
        </w:rPr>
      </w:pPr>
    </w:p>
    <w:p w14:paraId="3BE05EBF" w14:textId="77777777" w:rsidR="00DE3081" w:rsidRDefault="00DE3081" w:rsidP="00DE3081">
      <w:pPr>
        <w:spacing w:line="240" w:lineRule="auto"/>
        <w:jc w:val="center"/>
        <w:rPr>
          <w:b/>
          <w:bCs/>
          <w:szCs w:val="24"/>
        </w:rPr>
      </w:pPr>
    </w:p>
    <w:p w14:paraId="575A9DF5" w14:textId="551C5B1E" w:rsidR="00A01077" w:rsidRDefault="00A01077" w:rsidP="00DE3081">
      <w:pPr>
        <w:spacing w:line="240" w:lineRule="auto"/>
        <w:jc w:val="center"/>
        <w:rPr>
          <w:b/>
          <w:bCs/>
          <w:szCs w:val="24"/>
        </w:rPr>
      </w:pPr>
      <w:r w:rsidRPr="000D046C">
        <w:rPr>
          <w:b/>
          <w:bCs/>
          <w:szCs w:val="24"/>
        </w:rPr>
        <w:t>Master of Business Administration</w:t>
      </w:r>
      <w:r>
        <w:rPr>
          <w:b/>
          <w:bCs/>
          <w:szCs w:val="24"/>
        </w:rPr>
        <w:t xml:space="preserve"> (MBA)</w:t>
      </w:r>
    </w:p>
    <w:p w14:paraId="71105A8E" w14:textId="0B65B197" w:rsidR="00A01077" w:rsidRPr="00A01077" w:rsidRDefault="00A01077" w:rsidP="00DE3081">
      <w:pPr>
        <w:spacing w:line="240" w:lineRule="auto"/>
        <w:jc w:val="center"/>
        <w:rPr>
          <w:b/>
          <w:bCs/>
          <w:szCs w:val="24"/>
        </w:rPr>
      </w:pPr>
      <w:r w:rsidRPr="000D046C">
        <w:rPr>
          <w:b/>
          <w:bCs/>
          <w:sz w:val="40"/>
          <w:szCs w:val="40"/>
        </w:rPr>
        <w:t>Marketing Management</w:t>
      </w:r>
    </w:p>
    <w:p w14:paraId="08BFAB2C" w14:textId="0BC9DED9" w:rsidR="00A01077" w:rsidRPr="0090011A" w:rsidRDefault="00A01077" w:rsidP="00DE3081">
      <w:pPr>
        <w:spacing w:line="240" w:lineRule="auto"/>
        <w:jc w:val="center"/>
        <w:rPr>
          <w:b/>
          <w:bCs/>
        </w:rPr>
      </w:pPr>
      <w:r>
        <w:rPr>
          <w:b/>
          <w:bCs/>
        </w:rPr>
        <w:t xml:space="preserve">Student Name- </w:t>
      </w:r>
      <w:r w:rsidR="00FE02CC">
        <w:rPr>
          <w:b/>
          <w:bCs/>
        </w:rPr>
        <w:t>Pragati</w:t>
      </w:r>
      <w:r>
        <w:rPr>
          <w:b/>
          <w:bCs/>
        </w:rPr>
        <w:t xml:space="preserve"> </w:t>
      </w:r>
      <w:proofErr w:type="spellStart"/>
      <w:r>
        <w:rPr>
          <w:b/>
          <w:bCs/>
        </w:rPr>
        <w:t>A</w:t>
      </w:r>
      <w:r w:rsidR="00FE02CC">
        <w:rPr>
          <w:b/>
          <w:bCs/>
        </w:rPr>
        <w:t>s</w:t>
      </w:r>
      <w:r>
        <w:rPr>
          <w:b/>
          <w:bCs/>
        </w:rPr>
        <w:t>hokbhai</w:t>
      </w:r>
      <w:proofErr w:type="spellEnd"/>
      <w:r>
        <w:rPr>
          <w:b/>
          <w:bCs/>
        </w:rPr>
        <w:t xml:space="preserve"> P</w:t>
      </w:r>
      <w:r w:rsidR="00FE02CC">
        <w:rPr>
          <w:b/>
          <w:bCs/>
        </w:rPr>
        <w:t>a</w:t>
      </w:r>
      <w:r>
        <w:rPr>
          <w:b/>
          <w:bCs/>
        </w:rPr>
        <w:t>tel</w:t>
      </w:r>
      <w:r w:rsidR="00FE02CC">
        <w:rPr>
          <w:b/>
          <w:bCs/>
        </w:rPr>
        <w:t xml:space="preserve"> </w:t>
      </w:r>
      <w:r>
        <w:rPr>
          <w:b/>
          <w:bCs/>
        </w:rPr>
        <w:t>(253</w:t>
      </w:r>
      <w:r w:rsidR="00FE02CC">
        <w:rPr>
          <w:b/>
          <w:bCs/>
        </w:rPr>
        <w:t>4404</w:t>
      </w:r>
      <w:r>
        <w:rPr>
          <w:b/>
          <w:bCs/>
        </w:rPr>
        <w:t>)</w:t>
      </w:r>
    </w:p>
    <w:p w14:paraId="03DFA234" w14:textId="6E3F0EFA" w:rsidR="00A01077" w:rsidRDefault="00A01077" w:rsidP="00DE3081">
      <w:pPr>
        <w:spacing w:line="240" w:lineRule="auto"/>
        <w:jc w:val="center"/>
        <w:rPr>
          <w:b/>
          <w:bCs/>
        </w:rPr>
      </w:pPr>
      <w:r w:rsidRPr="0090011A">
        <w:rPr>
          <w:b/>
          <w:bCs/>
        </w:rPr>
        <w:t xml:space="preserve">Module Code: </w:t>
      </w:r>
      <w:r w:rsidRPr="00F55F97">
        <w:rPr>
          <w:b/>
          <w:bCs/>
        </w:rPr>
        <w:t>LCMB7024</w:t>
      </w:r>
    </w:p>
    <w:p w14:paraId="249771C9" w14:textId="042E8DC7" w:rsidR="00A01077" w:rsidRDefault="00A01077" w:rsidP="00DE3081">
      <w:pPr>
        <w:spacing w:line="240" w:lineRule="auto"/>
        <w:jc w:val="center"/>
        <w:rPr>
          <w:b/>
          <w:bCs/>
        </w:rPr>
      </w:pPr>
      <w:r>
        <w:rPr>
          <w:b/>
          <w:bCs/>
        </w:rPr>
        <w:t>Lecturer</w:t>
      </w:r>
      <w:r w:rsidRPr="0090011A">
        <w:rPr>
          <w:b/>
          <w:bCs/>
        </w:rPr>
        <w:t xml:space="preserve">: </w:t>
      </w:r>
      <w:r>
        <w:rPr>
          <w:b/>
          <w:bCs/>
        </w:rPr>
        <w:t>Taonga Kaonga Sobera-</w:t>
      </w:r>
      <w:proofErr w:type="spellStart"/>
      <w:r>
        <w:rPr>
          <w:b/>
          <w:bCs/>
        </w:rPr>
        <w:t>Snithers</w:t>
      </w:r>
      <w:proofErr w:type="spellEnd"/>
    </w:p>
    <w:p w14:paraId="3482A3BD" w14:textId="0901AFA3" w:rsidR="00A01077" w:rsidRPr="00A01077" w:rsidRDefault="00A01077" w:rsidP="00DE3081">
      <w:pPr>
        <w:spacing w:line="240" w:lineRule="auto"/>
        <w:jc w:val="center"/>
        <w:rPr>
          <w:b/>
          <w:bCs/>
        </w:rPr>
      </w:pPr>
      <w:r w:rsidRPr="0090011A">
        <w:rPr>
          <w:b/>
          <w:bCs/>
          <w:szCs w:val="24"/>
        </w:rPr>
        <w:t xml:space="preserve">Assignment Title: </w:t>
      </w:r>
      <w:r w:rsidRPr="00F55F97">
        <w:rPr>
          <w:b/>
          <w:bCs/>
          <w:szCs w:val="24"/>
        </w:rPr>
        <w:t>Marketing Environment</w:t>
      </w:r>
      <w:r>
        <w:rPr>
          <w:b/>
          <w:bCs/>
          <w:szCs w:val="24"/>
        </w:rPr>
        <w:t xml:space="preserve"> </w:t>
      </w:r>
      <w:r w:rsidRPr="00F55F97">
        <w:rPr>
          <w:b/>
          <w:bCs/>
          <w:szCs w:val="24"/>
        </w:rPr>
        <w:t>Analysis</w:t>
      </w:r>
    </w:p>
    <w:p w14:paraId="12D049A7" w14:textId="77777777" w:rsidR="00A01077" w:rsidRPr="00F55F97" w:rsidRDefault="00A01077" w:rsidP="00DE3081">
      <w:pPr>
        <w:pStyle w:val="Title"/>
        <w:jc w:val="center"/>
      </w:pPr>
      <w:r w:rsidRPr="0090011A">
        <w:rPr>
          <w:b/>
          <w:bCs/>
          <w:sz w:val="24"/>
          <w:szCs w:val="24"/>
        </w:rPr>
        <w:t xml:space="preserve">Topic - </w:t>
      </w:r>
      <w:r w:rsidRPr="00A30136">
        <w:rPr>
          <w:rFonts w:ascii="Times New Roman" w:hAnsi="Times New Roman" w:cs="Times New Roman"/>
          <w:b/>
          <w:bCs/>
          <w:sz w:val="24"/>
          <w:szCs w:val="24"/>
        </w:rPr>
        <w:t>Tata Steel: Marketing Environment Analysis and Strategic Growth</w:t>
      </w:r>
    </w:p>
    <w:p w14:paraId="52243F82" w14:textId="2F27993D" w:rsidR="00F717AB" w:rsidRDefault="00F717AB" w:rsidP="00DE3081">
      <w:pPr>
        <w:spacing w:line="240" w:lineRule="auto"/>
        <w:jc w:val="center"/>
        <w:rPr>
          <w:rFonts w:eastAsia="Times New Roman" w:cs="Times New Roman"/>
          <w:b/>
          <w:bCs/>
          <w:sz w:val="40"/>
          <w:szCs w:val="40"/>
        </w:rPr>
      </w:pPr>
    </w:p>
    <w:p w14:paraId="3DCC9DDE" w14:textId="77777777" w:rsidR="00A01077" w:rsidRDefault="00A01077" w:rsidP="00DE3081">
      <w:pPr>
        <w:spacing w:line="240" w:lineRule="auto"/>
        <w:jc w:val="center"/>
        <w:rPr>
          <w:rFonts w:eastAsia="Times New Roman" w:cs="Times New Roman"/>
          <w:b/>
          <w:bCs/>
          <w:sz w:val="40"/>
          <w:szCs w:val="40"/>
        </w:rPr>
      </w:pPr>
    </w:p>
    <w:p w14:paraId="0A01CDD0" w14:textId="77777777" w:rsidR="00A01077" w:rsidRDefault="00A01077" w:rsidP="00A01077">
      <w:pPr>
        <w:spacing w:line="240" w:lineRule="auto"/>
        <w:jc w:val="center"/>
        <w:rPr>
          <w:rFonts w:eastAsia="Times New Roman" w:cs="Times New Roman"/>
          <w:b/>
          <w:bCs/>
          <w:sz w:val="40"/>
          <w:szCs w:val="40"/>
        </w:rPr>
      </w:pPr>
    </w:p>
    <w:p w14:paraId="2014C6B8" w14:textId="77777777" w:rsidR="00A01077" w:rsidRDefault="00A01077" w:rsidP="00A01077">
      <w:pPr>
        <w:spacing w:line="259" w:lineRule="auto"/>
        <w:jc w:val="center"/>
        <w:rPr>
          <w:rFonts w:eastAsia="Times New Roman" w:cs="Times New Roman"/>
          <w:b/>
          <w:bCs/>
          <w:sz w:val="40"/>
          <w:szCs w:val="40"/>
        </w:rPr>
      </w:pPr>
    </w:p>
    <w:p w14:paraId="38701EDB" w14:textId="77777777" w:rsidR="00A01077" w:rsidRDefault="00A01077" w:rsidP="00A01077">
      <w:pPr>
        <w:spacing w:line="259" w:lineRule="auto"/>
        <w:jc w:val="center"/>
        <w:rPr>
          <w:rFonts w:eastAsia="Times New Roman" w:cs="Times New Roman"/>
          <w:b/>
          <w:bCs/>
          <w:sz w:val="40"/>
          <w:szCs w:val="40"/>
        </w:rPr>
      </w:pPr>
    </w:p>
    <w:p w14:paraId="37BC04D3" w14:textId="77777777" w:rsidR="00A01077" w:rsidRDefault="00A01077" w:rsidP="00A01077">
      <w:pPr>
        <w:spacing w:line="259" w:lineRule="auto"/>
        <w:jc w:val="center"/>
        <w:rPr>
          <w:rFonts w:eastAsia="Times New Roman" w:cs="Times New Roman"/>
          <w:b/>
          <w:bCs/>
          <w:sz w:val="40"/>
          <w:szCs w:val="40"/>
        </w:rPr>
      </w:pPr>
    </w:p>
    <w:p w14:paraId="229344F9" w14:textId="77777777" w:rsidR="00A01077" w:rsidRDefault="00A01077" w:rsidP="00A01077">
      <w:pPr>
        <w:spacing w:line="259" w:lineRule="auto"/>
        <w:jc w:val="center"/>
        <w:rPr>
          <w:rFonts w:eastAsia="Times New Roman" w:cs="Times New Roman"/>
          <w:b/>
          <w:bCs/>
          <w:sz w:val="40"/>
          <w:szCs w:val="40"/>
        </w:rPr>
      </w:pPr>
    </w:p>
    <w:p w14:paraId="0548AA7D" w14:textId="77777777" w:rsidR="00A01077" w:rsidRDefault="00A01077" w:rsidP="00A01077">
      <w:pPr>
        <w:spacing w:line="259" w:lineRule="auto"/>
        <w:jc w:val="center"/>
        <w:rPr>
          <w:rFonts w:eastAsia="Times New Roman" w:cs="Times New Roman"/>
          <w:b/>
          <w:bCs/>
          <w:sz w:val="40"/>
          <w:szCs w:val="40"/>
        </w:rPr>
      </w:pPr>
    </w:p>
    <w:p w14:paraId="72D04530" w14:textId="77777777" w:rsidR="00A01077" w:rsidRPr="00C9107A" w:rsidRDefault="00A01077" w:rsidP="00DE3081">
      <w:pPr>
        <w:spacing w:line="259" w:lineRule="auto"/>
      </w:pPr>
    </w:p>
    <w:sdt>
      <w:sdtPr>
        <w:rPr>
          <w:rFonts w:ascii="Times New Roman" w:eastAsiaTheme="minorHAnsi" w:hAnsi="Times New Roman" w:cstheme="minorBidi"/>
          <w:b w:val="0"/>
          <w:bCs w:val="0"/>
          <w:color w:val="000000" w:themeColor="text1"/>
          <w:kern w:val="2"/>
          <w:sz w:val="24"/>
          <w:szCs w:val="22"/>
          <w:lang w:val="en-IN" w:eastAsia="en-US"/>
          <w14:ligatures w14:val="standardContextual"/>
        </w:rPr>
        <w:id w:val="-1601259335"/>
        <w:docPartObj>
          <w:docPartGallery w:val="Table of Contents"/>
          <w:docPartUnique/>
        </w:docPartObj>
      </w:sdtPr>
      <w:sdtEndPr>
        <w:rPr>
          <w:noProof/>
        </w:rPr>
      </w:sdtEndPr>
      <w:sdtContent>
        <w:p w14:paraId="57D198D1" w14:textId="689E645E" w:rsidR="00F717AB" w:rsidRPr="00C9107A" w:rsidRDefault="00F717AB" w:rsidP="00DE3081">
          <w:pPr>
            <w:pStyle w:val="TOCHeading"/>
            <w:rPr>
              <w:rFonts w:ascii="Times New Roman" w:hAnsi="Times New Roman" w:cs="Times New Roman"/>
              <w:color w:val="000000" w:themeColor="text1"/>
            </w:rPr>
          </w:pPr>
          <w:r w:rsidRPr="00C9107A">
            <w:rPr>
              <w:rFonts w:ascii="Times New Roman" w:hAnsi="Times New Roman" w:cs="Times New Roman"/>
              <w:color w:val="000000" w:themeColor="text1"/>
            </w:rPr>
            <w:t>Table of Contents</w:t>
          </w:r>
        </w:p>
        <w:p w14:paraId="3F9AD5FE" w14:textId="7397BF78" w:rsidR="008E0FCA" w:rsidRPr="00C9107A" w:rsidRDefault="00F717AB">
          <w:pPr>
            <w:pStyle w:val="TOC1"/>
            <w:tabs>
              <w:tab w:val="right" w:leader="dot" w:pos="9016"/>
            </w:tabs>
            <w:rPr>
              <w:rFonts w:asciiTheme="minorHAnsi" w:eastAsiaTheme="minorEastAsia" w:hAnsiTheme="minorHAnsi"/>
              <w:noProof/>
              <w:szCs w:val="24"/>
              <w:lang w:eastAsia="en-IN"/>
            </w:rPr>
          </w:pPr>
          <w:r w:rsidRPr="00C9107A">
            <w:fldChar w:fldCharType="begin"/>
          </w:r>
          <w:r w:rsidRPr="00C9107A">
            <w:instrText xml:space="preserve"> TOC \o "1-3" \h \z \u </w:instrText>
          </w:r>
          <w:r w:rsidRPr="00C9107A">
            <w:fldChar w:fldCharType="separate"/>
          </w:r>
          <w:hyperlink w:anchor="_Toc232511050" w:history="1">
            <w:r w:rsidR="008E0FCA" w:rsidRPr="00C9107A">
              <w:rPr>
                <w:rStyle w:val="Hyperlink"/>
                <w:noProof/>
                <w:color w:val="000000" w:themeColor="text1"/>
              </w:rPr>
              <w:t>Task 1: Marketing Environment Analysis -Tata Steel’s Transition Towards Lower-Carbon Products</w:t>
            </w:r>
            <w:r w:rsidR="008E0FCA" w:rsidRPr="00C9107A">
              <w:rPr>
                <w:noProof/>
                <w:webHidden/>
              </w:rPr>
              <w:tab/>
            </w:r>
            <w:r w:rsidR="008E0FCA" w:rsidRPr="00C9107A">
              <w:rPr>
                <w:noProof/>
                <w:webHidden/>
              </w:rPr>
              <w:fldChar w:fldCharType="begin"/>
            </w:r>
            <w:r w:rsidR="008E0FCA" w:rsidRPr="00C9107A">
              <w:rPr>
                <w:noProof/>
                <w:webHidden/>
              </w:rPr>
              <w:instrText xml:space="preserve"> PAGEREF _Toc232511050 \h </w:instrText>
            </w:r>
            <w:r w:rsidR="008E0FCA" w:rsidRPr="00C9107A">
              <w:rPr>
                <w:noProof/>
                <w:webHidden/>
              </w:rPr>
            </w:r>
            <w:r w:rsidR="008E0FCA" w:rsidRPr="00C9107A">
              <w:rPr>
                <w:noProof/>
                <w:webHidden/>
              </w:rPr>
              <w:fldChar w:fldCharType="separate"/>
            </w:r>
            <w:r w:rsidR="00C9107A">
              <w:rPr>
                <w:noProof/>
                <w:webHidden/>
              </w:rPr>
              <w:t>3</w:t>
            </w:r>
            <w:r w:rsidR="008E0FCA" w:rsidRPr="00C9107A">
              <w:rPr>
                <w:noProof/>
                <w:webHidden/>
              </w:rPr>
              <w:fldChar w:fldCharType="end"/>
            </w:r>
          </w:hyperlink>
        </w:p>
        <w:p w14:paraId="321054C8" w14:textId="7FEEBF39" w:rsidR="008E0FCA" w:rsidRPr="00C9107A" w:rsidRDefault="008E0FCA">
          <w:pPr>
            <w:pStyle w:val="TOC2"/>
            <w:tabs>
              <w:tab w:val="right" w:leader="dot" w:pos="9016"/>
            </w:tabs>
            <w:rPr>
              <w:rFonts w:asciiTheme="minorHAnsi" w:eastAsiaTheme="minorEastAsia" w:hAnsiTheme="minorHAnsi"/>
              <w:noProof/>
              <w:szCs w:val="24"/>
              <w:lang w:eastAsia="en-IN"/>
            </w:rPr>
          </w:pPr>
          <w:hyperlink w:anchor="_Toc232511051" w:history="1">
            <w:r w:rsidRPr="00C9107A">
              <w:rPr>
                <w:rStyle w:val="Hyperlink"/>
                <w:noProof/>
                <w:color w:val="000000" w:themeColor="text1"/>
              </w:rPr>
              <w:t>1.1 Introduction</w:t>
            </w:r>
            <w:r w:rsidRPr="00C9107A">
              <w:rPr>
                <w:noProof/>
                <w:webHidden/>
              </w:rPr>
              <w:tab/>
            </w:r>
            <w:r w:rsidRPr="00C9107A">
              <w:rPr>
                <w:noProof/>
                <w:webHidden/>
              </w:rPr>
              <w:fldChar w:fldCharType="begin"/>
            </w:r>
            <w:r w:rsidRPr="00C9107A">
              <w:rPr>
                <w:noProof/>
                <w:webHidden/>
              </w:rPr>
              <w:instrText xml:space="preserve"> PAGEREF _Toc232511051 \h </w:instrText>
            </w:r>
            <w:r w:rsidRPr="00C9107A">
              <w:rPr>
                <w:noProof/>
                <w:webHidden/>
              </w:rPr>
            </w:r>
            <w:r w:rsidRPr="00C9107A">
              <w:rPr>
                <w:noProof/>
                <w:webHidden/>
              </w:rPr>
              <w:fldChar w:fldCharType="separate"/>
            </w:r>
            <w:r w:rsidR="00C9107A">
              <w:rPr>
                <w:noProof/>
                <w:webHidden/>
              </w:rPr>
              <w:t>3</w:t>
            </w:r>
            <w:r w:rsidRPr="00C9107A">
              <w:rPr>
                <w:noProof/>
                <w:webHidden/>
              </w:rPr>
              <w:fldChar w:fldCharType="end"/>
            </w:r>
          </w:hyperlink>
        </w:p>
        <w:p w14:paraId="37914F87" w14:textId="198683D3" w:rsidR="008E0FCA" w:rsidRPr="00C9107A" w:rsidRDefault="008E0FCA">
          <w:pPr>
            <w:pStyle w:val="TOC2"/>
            <w:tabs>
              <w:tab w:val="right" w:leader="dot" w:pos="9016"/>
            </w:tabs>
            <w:rPr>
              <w:rFonts w:asciiTheme="minorHAnsi" w:eastAsiaTheme="minorEastAsia" w:hAnsiTheme="minorHAnsi"/>
              <w:noProof/>
              <w:szCs w:val="24"/>
              <w:lang w:eastAsia="en-IN"/>
            </w:rPr>
          </w:pPr>
          <w:hyperlink w:anchor="_Toc232511052" w:history="1">
            <w:r w:rsidRPr="00C9107A">
              <w:rPr>
                <w:rStyle w:val="Hyperlink"/>
                <w:noProof/>
                <w:color w:val="000000" w:themeColor="text1"/>
              </w:rPr>
              <w:t>1.2 Natural Environment: The Primary External Marketing Actor</w:t>
            </w:r>
            <w:r w:rsidRPr="00C9107A">
              <w:rPr>
                <w:noProof/>
                <w:webHidden/>
              </w:rPr>
              <w:tab/>
            </w:r>
            <w:r w:rsidRPr="00C9107A">
              <w:rPr>
                <w:noProof/>
                <w:webHidden/>
              </w:rPr>
              <w:fldChar w:fldCharType="begin"/>
            </w:r>
            <w:r w:rsidRPr="00C9107A">
              <w:rPr>
                <w:noProof/>
                <w:webHidden/>
              </w:rPr>
              <w:instrText xml:space="preserve"> PAGEREF _Toc232511052 \h </w:instrText>
            </w:r>
            <w:r w:rsidRPr="00C9107A">
              <w:rPr>
                <w:noProof/>
                <w:webHidden/>
              </w:rPr>
            </w:r>
            <w:r w:rsidRPr="00C9107A">
              <w:rPr>
                <w:noProof/>
                <w:webHidden/>
              </w:rPr>
              <w:fldChar w:fldCharType="separate"/>
            </w:r>
            <w:r w:rsidR="00C9107A">
              <w:rPr>
                <w:noProof/>
                <w:webHidden/>
              </w:rPr>
              <w:t>4</w:t>
            </w:r>
            <w:r w:rsidRPr="00C9107A">
              <w:rPr>
                <w:noProof/>
                <w:webHidden/>
              </w:rPr>
              <w:fldChar w:fldCharType="end"/>
            </w:r>
          </w:hyperlink>
        </w:p>
        <w:p w14:paraId="5CA4C3D6" w14:textId="2E45F1BF" w:rsidR="008E0FCA" w:rsidRPr="00C9107A" w:rsidRDefault="008E0FCA">
          <w:pPr>
            <w:pStyle w:val="TOC3"/>
            <w:tabs>
              <w:tab w:val="right" w:leader="dot" w:pos="9016"/>
            </w:tabs>
            <w:rPr>
              <w:rFonts w:asciiTheme="minorHAnsi" w:eastAsiaTheme="minorEastAsia" w:hAnsiTheme="minorHAnsi"/>
              <w:noProof/>
              <w:szCs w:val="24"/>
              <w:lang w:eastAsia="en-IN"/>
            </w:rPr>
          </w:pPr>
          <w:hyperlink w:anchor="_Toc232511053" w:history="1">
            <w:r w:rsidRPr="00C9107A">
              <w:rPr>
                <w:rStyle w:val="Hyperlink"/>
                <w:noProof/>
                <w:color w:val="000000" w:themeColor="text1"/>
              </w:rPr>
              <w:t>1.2.1 Impact of Climate Change and Environmental Sustainability</w:t>
            </w:r>
            <w:r w:rsidRPr="00C9107A">
              <w:rPr>
                <w:noProof/>
                <w:webHidden/>
              </w:rPr>
              <w:tab/>
            </w:r>
            <w:r w:rsidRPr="00C9107A">
              <w:rPr>
                <w:noProof/>
                <w:webHidden/>
              </w:rPr>
              <w:fldChar w:fldCharType="begin"/>
            </w:r>
            <w:r w:rsidRPr="00C9107A">
              <w:rPr>
                <w:noProof/>
                <w:webHidden/>
              </w:rPr>
              <w:instrText xml:space="preserve"> PAGEREF _Toc232511053 \h </w:instrText>
            </w:r>
            <w:r w:rsidRPr="00C9107A">
              <w:rPr>
                <w:noProof/>
                <w:webHidden/>
              </w:rPr>
            </w:r>
            <w:r w:rsidRPr="00C9107A">
              <w:rPr>
                <w:noProof/>
                <w:webHidden/>
              </w:rPr>
              <w:fldChar w:fldCharType="separate"/>
            </w:r>
            <w:r w:rsidR="00C9107A">
              <w:rPr>
                <w:noProof/>
                <w:webHidden/>
              </w:rPr>
              <w:t>4</w:t>
            </w:r>
            <w:r w:rsidRPr="00C9107A">
              <w:rPr>
                <w:noProof/>
                <w:webHidden/>
              </w:rPr>
              <w:fldChar w:fldCharType="end"/>
            </w:r>
          </w:hyperlink>
        </w:p>
        <w:p w14:paraId="37F9C1C2" w14:textId="19DAA696" w:rsidR="008E0FCA" w:rsidRPr="00C9107A" w:rsidRDefault="008E0FCA">
          <w:pPr>
            <w:pStyle w:val="TOC3"/>
            <w:tabs>
              <w:tab w:val="right" w:leader="dot" w:pos="9016"/>
            </w:tabs>
            <w:rPr>
              <w:rFonts w:asciiTheme="minorHAnsi" w:eastAsiaTheme="minorEastAsia" w:hAnsiTheme="minorHAnsi"/>
              <w:noProof/>
              <w:szCs w:val="24"/>
              <w:lang w:eastAsia="en-IN"/>
            </w:rPr>
          </w:pPr>
          <w:hyperlink w:anchor="_Toc232511054" w:history="1">
            <w:r w:rsidRPr="00C9107A">
              <w:rPr>
                <w:rStyle w:val="Hyperlink"/>
                <w:noProof/>
                <w:color w:val="000000" w:themeColor="text1"/>
              </w:rPr>
              <w:t>1.2.2 Transition Toward Green Steel Production</w:t>
            </w:r>
            <w:r w:rsidRPr="00C9107A">
              <w:rPr>
                <w:noProof/>
                <w:webHidden/>
              </w:rPr>
              <w:tab/>
            </w:r>
            <w:r w:rsidRPr="00C9107A">
              <w:rPr>
                <w:noProof/>
                <w:webHidden/>
              </w:rPr>
              <w:fldChar w:fldCharType="begin"/>
            </w:r>
            <w:r w:rsidRPr="00C9107A">
              <w:rPr>
                <w:noProof/>
                <w:webHidden/>
              </w:rPr>
              <w:instrText xml:space="preserve"> PAGEREF _Toc232511054 \h </w:instrText>
            </w:r>
            <w:r w:rsidRPr="00C9107A">
              <w:rPr>
                <w:noProof/>
                <w:webHidden/>
              </w:rPr>
            </w:r>
            <w:r w:rsidRPr="00C9107A">
              <w:rPr>
                <w:noProof/>
                <w:webHidden/>
              </w:rPr>
              <w:fldChar w:fldCharType="separate"/>
            </w:r>
            <w:r w:rsidR="00C9107A">
              <w:rPr>
                <w:noProof/>
                <w:webHidden/>
              </w:rPr>
              <w:t>4</w:t>
            </w:r>
            <w:r w:rsidRPr="00C9107A">
              <w:rPr>
                <w:noProof/>
                <w:webHidden/>
              </w:rPr>
              <w:fldChar w:fldCharType="end"/>
            </w:r>
          </w:hyperlink>
        </w:p>
        <w:p w14:paraId="038B013A" w14:textId="7FAE22F1" w:rsidR="008E0FCA" w:rsidRPr="00C9107A" w:rsidRDefault="008E0FCA">
          <w:pPr>
            <w:pStyle w:val="TOC3"/>
            <w:tabs>
              <w:tab w:val="right" w:leader="dot" w:pos="9016"/>
            </w:tabs>
            <w:rPr>
              <w:rFonts w:asciiTheme="minorHAnsi" w:eastAsiaTheme="minorEastAsia" w:hAnsiTheme="minorHAnsi"/>
              <w:noProof/>
              <w:szCs w:val="24"/>
              <w:lang w:eastAsia="en-IN"/>
            </w:rPr>
          </w:pPr>
          <w:hyperlink w:anchor="_Toc232511055" w:history="1">
            <w:r w:rsidRPr="00C9107A">
              <w:rPr>
                <w:rStyle w:val="Hyperlink"/>
                <w:noProof/>
                <w:color w:val="000000" w:themeColor="text1"/>
              </w:rPr>
              <w:t>1.2.3 Environmental Resource Constraints</w:t>
            </w:r>
            <w:r w:rsidRPr="00C9107A">
              <w:rPr>
                <w:noProof/>
                <w:webHidden/>
              </w:rPr>
              <w:tab/>
            </w:r>
            <w:r w:rsidRPr="00C9107A">
              <w:rPr>
                <w:noProof/>
                <w:webHidden/>
              </w:rPr>
              <w:fldChar w:fldCharType="begin"/>
            </w:r>
            <w:r w:rsidRPr="00C9107A">
              <w:rPr>
                <w:noProof/>
                <w:webHidden/>
              </w:rPr>
              <w:instrText xml:space="preserve"> PAGEREF _Toc232511055 \h </w:instrText>
            </w:r>
            <w:r w:rsidRPr="00C9107A">
              <w:rPr>
                <w:noProof/>
                <w:webHidden/>
              </w:rPr>
            </w:r>
            <w:r w:rsidRPr="00C9107A">
              <w:rPr>
                <w:noProof/>
                <w:webHidden/>
              </w:rPr>
              <w:fldChar w:fldCharType="separate"/>
            </w:r>
            <w:r w:rsidR="00C9107A">
              <w:rPr>
                <w:noProof/>
                <w:webHidden/>
              </w:rPr>
              <w:t>5</w:t>
            </w:r>
            <w:r w:rsidRPr="00C9107A">
              <w:rPr>
                <w:noProof/>
                <w:webHidden/>
              </w:rPr>
              <w:fldChar w:fldCharType="end"/>
            </w:r>
          </w:hyperlink>
        </w:p>
        <w:p w14:paraId="06BAC812" w14:textId="2C1881DE" w:rsidR="008E0FCA" w:rsidRPr="00C9107A" w:rsidRDefault="008E0FCA">
          <w:pPr>
            <w:pStyle w:val="TOC3"/>
            <w:tabs>
              <w:tab w:val="right" w:leader="dot" w:pos="9016"/>
            </w:tabs>
            <w:rPr>
              <w:rFonts w:asciiTheme="minorHAnsi" w:eastAsiaTheme="minorEastAsia" w:hAnsiTheme="minorHAnsi"/>
              <w:noProof/>
              <w:szCs w:val="24"/>
              <w:lang w:eastAsia="en-IN"/>
            </w:rPr>
          </w:pPr>
          <w:hyperlink w:anchor="_Toc232511056" w:history="1">
            <w:r w:rsidRPr="00C9107A">
              <w:rPr>
                <w:rStyle w:val="Hyperlink"/>
                <w:noProof/>
                <w:color w:val="000000" w:themeColor="text1"/>
              </w:rPr>
              <w:t>1.2.4 Critical Evaluation of Natural Environmental Influence</w:t>
            </w:r>
            <w:r w:rsidRPr="00C9107A">
              <w:rPr>
                <w:noProof/>
                <w:webHidden/>
              </w:rPr>
              <w:tab/>
            </w:r>
            <w:r w:rsidRPr="00C9107A">
              <w:rPr>
                <w:noProof/>
                <w:webHidden/>
              </w:rPr>
              <w:fldChar w:fldCharType="begin"/>
            </w:r>
            <w:r w:rsidRPr="00C9107A">
              <w:rPr>
                <w:noProof/>
                <w:webHidden/>
              </w:rPr>
              <w:instrText xml:space="preserve"> PAGEREF _Toc232511056 \h </w:instrText>
            </w:r>
            <w:r w:rsidRPr="00C9107A">
              <w:rPr>
                <w:noProof/>
                <w:webHidden/>
              </w:rPr>
            </w:r>
            <w:r w:rsidRPr="00C9107A">
              <w:rPr>
                <w:noProof/>
                <w:webHidden/>
              </w:rPr>
              <w:fldChar w:fldCharType="separate"/>
            </w:r>
            <w:r w:rsidR="00C9107A">
              <w:rPr>
                <w:noProof/>
                <w:webHidden/>
              </w:rPr>
              <w:t>6</w:t>
            </w:r>
            <w:r w:rsidRPr="00C9107A">
              <w:rPr>
                <w:noProof/>
                <w:webHidden/>
              </w:rPr>
              <w:fldChar w:fldCharType="end"/>
            </w:r>
          </w:hyperlink>
        </w:p>
        <w:p w14:paraId="4699FE48" w14:textId="5BDEEE2A" w:rsidR="008E0FCA" w:rsidRPr="00C9107A" w:rsidRDefault="008E0FCA">
          <w:pPr>
            <w:pStyle w:val="TOC2"/>
            <w:tabs>
              <w:tab w:val="right" w:leader="dot" w:pos="9016"/>
            </w:tabs>
            <w:rPr>
              <w:rFonts w:asciiTheme="minorHAnsi" w:eastAsiaTheme="minorEastAsia" w:hAnsiTheme="minorHAnsi"/>
              <w:noProof/>
              <w:szCs w:val="24"/>
              <w:lang w:eastAsia="en-IN"/>
            </w:rPr>
          </w:pPr>
          <w:hyperlink w:anchor="_Toc232511057" w:history="1">
            <w:r w:rsidRPr="00C9107A">
              <w:rPr>
                <w:rStyle w:val="Hyperlink"/>
                <w:noProof/>
                <w:color w:val="000000" w:themeColor="text1"/>
              </w:rPr>
              <w:t>1.3 Political and Regulatory Environment</w:t>
            </w:r>
            <w:r w:rsidRPr="00C9107A">
              <w:rPr>
                <w:noProof/>
                <w:webHidden/>
              </w:rPr>
              <w:tab/>
            </w:r>
            <w:r w:rsidRPr="00C9107A">
              <w:rPr>
                <w:noProof/>
                <w:webHidden/>
              </w:rPr>
              <w:fldChar w:fldCharType="begin"/>
            </w:r>
            <w:r w:rsidRPr="00C9107A">
              <w:rPr>
                <w:noProof/>
                <w:webHidden/>
              </w:rPr>
              <w:instrText xml:space="preserve"> PAGEREF _Toc232511057 \h </w:instrText>
            </w:r>
            <w:r w:rsidRPr="00C9107A">
              <w:rPr>
                <w:noProof/>
                <w:webHidden/>
              </w:rPr>
            </w:r>
            <w:r w:rsidRPr="00C9107A">
              <w:rPr>
                <w:noProof/>
                <w:webHidden/>
              </w:rPr>
              <w:fldChar w:fldCharType="separate"/>
            </w:r>
            <w:r w:rsidR="00C9107A">
              <w:rPr>
                <w:noProof/>
                <w:webHidden/>
              </w:rPr>
              <w:t>7</w:t>
            </w:r>
            <w:r w:rsidRPr="00C9107A">
              <w:rPr>
                <w:noProof/>
                <w:webHidden/>
              </w:rPr>
              <w:fldChar w:fldCharType="end"/>
            </w:r>
          </w:hyperlink>
        </w:p>
        <w:p w14:paraId="1CBCDC49" w14:textId="46109E93" w:rsidR="008E0FCA" w:rsidRPr="00C9107A" w:rsidRDefault="008E0FCA">
          <w:pPr>
            <w:pStyle w:val="TOC3"/>
            <w:tabs>
              <w:tab w:val="right" w:leader="dot" w:pos="9016"/>
            </w:tabs>
            <w:rPr>
              <w:rFonts w:asciiTheme="minorHAnsi" w:eastAsiaTheme="minorEastAsia" w:hAnsiTheme="minorHAnsi"/>
              <w:noProof/>
              <w:szCs w:val="24"/>
              <w:lang w:eastAsia="en-IN"/>
            </w:rPr>
          </w:pPr>
          <w:hyperlink w:anchor="_Toc232511058" w:history="1">
            <w:r w:rsidRPr="00C9107A">
              <w:rPr>
                <w:rStyle w:val="Hyperlink"/>
                <w:noProof/>
                <w:color w:val="000000" w:themeColor="text1"/>
              </w:rPr>
              <w:t>1.3.1 Government Climate Policies and Regulations</w:t>
            </w:r>
            <w:r w:rsidRPr="00C9107A">
              <w:rPr>
                <w:noProof/>
                <w:webHidden/>
              </w:rPr>
              <w:tab/>
            </w:r>
            <w:r w:rsidRPr="00C9107A">
              <w:rPr>
                <w:noProof/>
                <w:webHidden/>
              </w:rPr>
              <w:fldChar w:fldCharType="begin"/>
            </w:r>
            <w:r w:rsidRPr="00C9107A">
              <w:rPr>
                <w:noProof/>
                <w:webHidden/>
              </w:rPr>
              <w:instrText xml:space="preserve"> PAGEREF _Toc232511058 \h </w:instrText>
            </w:r>
            <w:r w:rsidRPr="00C9107A">
              <w:rPr>
                <w:noProof/>
                <w:webHidden/>
              </w:rPr>
            </w:r>
            <w:r w:rsidRPr="00C9107A">
              <w:rPr>
                <w:noProof/>
                <w:webHidden/>
              </w:rPr>
              <w:fldChar w:fldCharType="separate"/>
            </w:r>
            <w:r w:rsidR="00C9107A">
              <w:rPr>
                <w:noProof/>
                <w:webHidden/>
              </w:rPr>
              <w:t>7</w:t>
            </w:r>
            <w:r w:rsidRPr="00C9107A">
              <w:rPr>
                <w:noProof/>
                <w:webHidden/>
              </w:rPr>
              <w:fldChar w:fldCharType="end"/>
            </w:r>
          </w:hyperlink>
        </w:p>
        <w:p w14:paraId="145BA4FA" w14:textId="762FD2FF" w:rsidR="008E0FCA" w:rsidRPr="00C9107A" w:rsidRDefault="008E0FCA">
          <w:pPr>
            <w:pStyle w:val="TOC3"/>
            <w:tabs>
              <w:tab w:val="right" w:leader="dot" w:pos="9016"/>
            </w:tabs>
            <w:rPr>
              <w:rFonts w:asciiTheme="minorHAnsi" w:eastAsiaTheme="minorEastAsia" w:hAnsiTheme="minorHAnsi"/>
              <w:noProof/>
              <w:szCs w:val="24"/>
              <w:lang w:eastAsia="en-IN"/>
            </w:rPr>
          </w:pPr>
          <w:hyperlink w:anchor="_Toc232511059" w:history="1">
            <w:r w:rsidRPr="00C9107A">
              <w:rPr>
                <w:rStyle w:val="Hyperlink"/>
                <w:noProof/>
                <w:color w:val="000000" w:themeColor="text1"/>
              </w:rPr>
              <w:t>1.3.2 International Carbon Regulations</w:t>
            </w:r>
            <w:r w:rsidRPr="00C9107A">
              <w:rPr>
                <w:noProof/>
                <w:webHidden/>
              </w:rPr>
              <w:tab/>
            </w:r>
            <w:r w:rsidRPr="00C9107A">
              <w:rPr>
                <w:noProof/>
                <w:webHidden/>
              </w:rPr>
              <w:fldChar w:fldCharType="begin"/>
            </w:r>
            <w:r w:rsidRPr="00C9107A">
              <w:rPr>
                <w:noProof/>
                <w:webHidden/>
              </w:rPr>
              <w:instrText xml:space="preserve"> PAGEREF _Toc232511059 \h </w:instrText>
            </w:r>
            <w:r w:rsidRPr="00C9107A">
              <w:rPr>
                <w:noProof/>
                <w:webHidden/>
              </w:rPr>
            </w:r>
            <w:r w:rsidRPr="00C9107A">
              <w:rPr>
                <w:noProof/>
                <w:webHidden/>
              </w:rPr>
              <w:fldChar w:fldCharType="separate"/>
            </w:r>
            <w:r w:rsidR="00C9107A">
              <w:rPr>
                <w:noProof/>
                <w:webHidden/>
              </w:rPr>
              <w:t>7</w:t>
            </w:r>
            <w:r w:rsidRPr="00C9107A">
              <w:rPr>
                <w:noProof/>
                <w:webHidden/>
              </w:rPr>
              <w:fldChar w:fldCharType="end"/>
            </w:r>
          </w:hyperlink>
        </w:p>
        <w:p w14:paraId="1AD4D71A" w14:textId="7816B344" w:rsidR="008E0FCA" w:rsidRPr="00C9107A" w:rsidRDefault="008E0FCA">
          <w:pPr>
            <w:pStyle w:val="TOC3"/>
            <w:tabs>
              <w:tab w:val="right" w:leader="dot" w:pos="9016"/>
            </w:tabs>
            <w:rPr>
              <w:rFonts w:asciiTheme="minorHAnsi" w:eastAsiaTheme="minorEastAsia" w:hAnsiTheme="minorHAnsi"/>
              <w:noProof/>
              <w:szCs w:val="24"/>
              <w:lang w:eastAsia="en-IN"/>
            </w:rPr>
          </w:pPr>
          <w:hyperlink w:anchor="_Toc232511060" w:history="1">
            <w:r w:rsidRPr="00C9107A">
              <w:rPr>
                <w:rStyle w:val="Hyperlink"/>
                <w:noProof/>
                <w:color w:val="000000" w:themeColor="text1"/>
              </w:rPr>
              <w:t>1.3.3 Government Support and Green Innovation</w:t>
            </w:r>
            <w:r w:rsidRPr="00C9107A">
              <w:rPr>
                <w:noProof/>
                <w:webHidden/>
              </w:rPr>
              <w:tab/>
            </w:r>
            <w:r w:rsidRPr="00C9107A">
              <w:rPr>
                <w:noProof/>
                <w:webHidden/>
              </w:rPr>
              <w:fldChar w:fldCharType="begin"/>
            </w:r>
            <w:r w:rsidRPr="00C9107A">
              <w:rPr>
                <w:noProof/>
                <w:webHidden/>
              </w:rPr>
              <w:instrText xml:space="preserve"> PAGEREF _Toc232511060 \h </w:instrText>
            </w:r>
            <w:r w:rsidRPr="00C9107A">
              <w:rPr>
                <w:noProof/>
                <w:webHidden/>
              </w:rPr>
            </w:r>
            <w:r w:rsidRPr="00C9107A">
              <w:rPr>
                <w:noProof/>
                <w:webHidden/>
              </w:rPr>
              <w:fldChar w:fldCharType="separate"/>
            </w:r>
            <w:r w:rsidR="00C9107A">
              <w:rPr>
                <w:noProof/>
                <w:webHidden/>
              </w:rPr>
              <w:t>8</w:t>
            </w:r>
            <w:r w:rsidRPr="00C9107A">
              <w:rPr>
                <w:noProof/>
                <w:webHidden/>
              </w:rPr>
              <w:fldChar w:fldCharType="end"/>
            </w:r>
          </w:hyperlink>
        </w:p>
        <w:p w14:paraId="724CB079" w14:textId="5D79E6A7" w:rsidR="008E0FCA" w:rsidRPr="00C9107A" w:rsidRDefault="008E0FCA">
          <w:pPr>
            <w:pStyle w:val="TOC3"/>
            <w:tabs>
              <w:tab w:val="right" w:leader="dot" w:pos="9016"/>
            </w:tabs>
            <w:rPr>
              <w:rFonts w:asciiTheme="minorHAnsi" w:eastAsiaTheme="minorEastAsia" w:hAnsiTheme="minorHAnsi"/>
              <w:noProof/>
              <w:szCs w:val="24"/>
              <w:lang w:eastAsia="en-IN"/>
            </w:rPr>
          </w:pPr>
          <w:hyperlink w:anchor="_Toc232511061" w:history="1">
            <w:r w:rsidRPr="00C9107A">
              <w:rPr>
                <w:rStyle w:val="Hyperlink"/>
                <w:noProof/>
                <w:color w:val="000000" w:themeColor="text1"/>
              </w:rPr>
              <w:t>1.3.4 Critical Evaluation of Political Influence</w:t>
            </w:r>
            <w:r w:rsidRPr="00C9107A">
              <w:rPr>
                <w:noProof/>
                <w:webHidden/>
              </w:rPr>
              <w:tab/>
            </w:r>
            <w:r w:rsidRPr="00C9107A">
              <w:rPr>
                <w:noProof/>
                <w:webHidden/>
              </w:rPr>
              <w:fldChar w:fldCharType="begin"/>
            </w:r>
            <w:r w:rsidRPr="00C9107A">
              <w:rPr>
                <w:noProof/>
                <w:webHidden/>
              </w:rPr>
              <w:instrText xml:space="preserve"> PAGEREF _Toc232511061 \h </w:instrText>
            </w:r>
            <w:r w:rsidRPr="00C9107A">
              <w:rPr>
                <w:noProof/>
                <w:webHidden/>
              </w:rPr>
            </w:r>
            <w:r w:rsidRPr="00C9107A">
              <w:rPr>
                <w:noProof/>
                <w:webHidden/>
              </w:rPr>
              <w:fldChar w:fldCharType="separate"/>
            </w:r>
            <w:r w:rsidR="00C9107A">
              <w:rPr>
                <w:noProof/>
                <w:webHidden/>
              </w:rPr>
              <w:t>8</w:t>
            </w:r>
            <w:r w:rsidRPr="00C9107A">
              <w:rPr>
                <w:noProof/>
                <w:webHidden/>
              </w:rPr>
              <w:fldChar w:fldCharType="end"/>
            </w:r>
          </w:hyperlink>
        </w:p>
        <w:p w14:paraId="031AFC5C" w14:textId="2130122B" w:rsidR="008E0FCA" w:rsidRPr="00C9107A" w:rsidRDefault="008E0FCA">
          <w:pPr>
            <w:pStyle w:val="TOC1"/>
            <w:tabs>
              <w:tab w:val="right" w:leader="dot" w:pos="9016"/>
            </w:tabs>
            <w:rPr>
              <w:rFonts w:asciiTheme="minorHAnsi" w:eastAsiaTheme="minorEastAsia" w:hAnsiTheme="minorHAnsi"/>
              <w:noProof/>
              <w:szCs w:val="24"/>
              <w:lang w:eastAsia="en-IN"/>
            </w:rPr>
          </w:pPr>
          <w:hyperlink w:anchor="_Toc232511062" w:history="1">
            <w:r w:rsidRPr="00C9107A">
              <w:rPr>
                <w:rStyle w:val="Hyperlink"/>
                <w:rFonts w:eastAsia="Times New Roman"/>
                <w:noProof/>
                <w:color w:val="000000" w:themeColor="text1"/>
              </w:rPr>
              <w:t>Task 2: Strategic Growth and Competitive Positioning</w:t>
            </w:r>
            <w:r w:rsidRPr="00C9107A">
              <w:rPr>
                <w:noProof/>
                <w:webHidden/>
              </w:rPr>
              <w:tab/>
            </w:r>
            <w:r w:rsidRPr="00C9107A">
              <w:rPr>
                <w:noProof/>
                <w:webHidden/>
              </w:rPr>
              <w:fldChar w:fldCharType="begin"/>
            </w:r>
            <w:r w:rsidRPr="00C9107A">
              <w:rPr>
                <w:noProof/>
                <w:webHidden/>
              </w:rPr>
              <w:instrText xml:space="preserve"> PAGEREF _Toc232511062 \h </w:instrText>
            </w:r>
            <w:r w:rsidRPr="00C9107A">
              <w:rPr>
                <w:noProof/>
                <w:webHidden/>
              </w:rPr>
            </w:r>
            <w:r w:rsidRPr="00C9107A">
              <w:rPr>
                <w:noProof/>
                <w:webHidden/>
              </w:rPr>
              <w:fldChar w:fldCharType="separate"/>
            </w:r>
            <w:r w:rsidR="00C9107A">
              <w:rPr>
                <w:noProof/>
                <w:webHidden/>
              </w:rPr>
              <w:t>10</w:t>
            </w:r>
            <w:r w:rsidRPr="00C9107A">
              <w:rPr>
                <w:noProof/>
                <w:webHidden/>
              </w:rPr>
              <w:fldChar w:fldCharType="end"/>
            </w:r>
          </w:hyperlink>
        </w:p>
        <w:p w14:paraId="3D500633" w14:textId="7FF3B19C" w:rsidR="008E0FCA" w:rsidRPr="00C9107A" w:rsidRDefault="008E0FCA">
          <w:pPr>
            <w:pStyle w:val="TOC2"/>
            <w:tabs>
              <w:tab w:val="right" w:leader="dot" w:pos="9016"/>
            </w:tabs>
            <w:rPr>
              <w:rFonts w:asciiTheme="minorHAnsi" w:eastAsiaTheme="minorEastAsia" w:hAnsiTheme="minorHAnsi"/>
              <w:noProof/>
              <w:szCs w:val="24"/>
              <w:lang w:eastAsia="en-IN"/>
            </w:rPr>
          </w:pPr>
          <w:hyperlink w:anchor="_Toc232511063" w:history="1">
            <w:r w:rsidRPr="00C9107A">
              <w:rPr>
                <w:rStyle w:val="Hyperlink"/>
                <w:rFonts w:eastAsia="Times New Roman"/>
                <w:noProof/>
                <w:color w:val="000000" w:themeColor="text1"/>
              </w:rPr>
              <w:t>2.1 Market Penetration</w:t>
            </w:r>
            <w:r w:rsidRPr="00C9107A">
              <w:rPr>
                <w:noProof/>
                <w:webHidden/>
              </w:rPr>
              <w:tab/>
            </w:r>
            <w:r w:rsidRPr="00C9107A">
              <w:rPr>
                <w:noProof/>
                <w:webHidden/>
              </w:rPr>
              <w:fldChar w:fldCharType="begin"/>
            </w:r>
            <w:r w:rsidRPr="00C9107A">
              <w:rPr>
                <w:noProof/>
                <w:webHidden/>
              </w:rPr>
              <w:instrText xml:space="preserve"> PAGEREF _Toc232511063 \h </w:instrText>
            </w:r>
            <w:r w:rsidRPr="00C9107A">
              <w:rPr>
                <w:noProof/>
                <w:webHidden/>
              </w:rPr>
            </w:r>
            <w:r w:rsidRPr="00C9107A">
              <w:rPr>
                <w:noProof/>
                <w:webHidden/>
              </w:rPr>
              <w:fldChar w:fldCharType="separate"/>
            </w:r>
            <w:r w:rsidR="00C9107A">
              <w:rPr>
                <w:noProof/>
                <w:webHidden/>
              </w:rPr>
              <w:t>10</w:t>
            </w:r>
            <w:r w:rsidRPr="00C9107A">
              <w:rPr>
                <w:noProof/>
                <w:webHidden/>
              </w:rPr>
              <w:fldChar w:fldCharType="end"/>
            </w:r>
          </w:hyperlink>
        </w:p>
        <w:p w14:paraId="420AB5E3" w14:textId="6B5900F0" w:rsidR="008E0FCA" w:rsidRPr="00C9107A" w:rsidRDefault="008E0FCA">
          <w:pPr>
            <w:pStyle w:val="TOC2"/>
            <w:tabs>
              <w:tab w:val="right" w:leader="dot" w:pos="9016"/>
            </w:tabs>
            <w:rPr>
              <w:rFonts w:asciiTheme="minorHAnsi" w:eastAsiaTheme="minorEastAsia" w:hAnsiTheme="minorHAnsi"/>
              <w:noProof/>
              <w:szCs w:val="24"/>
              <w:lang w:eastAsia="en-IN"/>
            </w:rPr>
          </w:pPr>
          <w:hyperlink w:anchor="_Toc232511064" w:history="1">
            <w:r w:rsidRPr="00C9107A">
              <w:rPr>
                <w:rStyle w:val="Hyperlink"/>
                <w:rFonts w:eastAsia="Times New Roman"/>
                <w:noProof/>
                <w:color w:val="000000" w:themeColor="text1"/>
              </w:rPr>
              <w:t>2.2 Product Development</w:t>
            </w:r>
            <w:r w:rsidRPr="00C9107A">
              <w:rPr>
                <w:noProof/>
                <w:webHidden/>
              </w:rPr>
              <w:tab/>
            </w:r>
            <w:r w:rsidRPr="00C9107A">
              <w:rPr>
                <w:noProof/>
                <w:webHidden/>
              </w:rPr>
              <w:fldChar w:fldCharType="begin"/>
            </w:r>
            <w:r w:rsidRPr="00C9107A">
              <w:rPr>
                <w:noProof/>
                <w:webHidden/>
              </w:rPr>
              <w:instrText xml:space="preserve"> PAGEREF _Toc232511064 \h </w:instrText>
            </w:r>
            <w:r w:rsidRPr="00C9107A">
              <w:rPr>
                <w:noProof/>
                <w:webHidden/>
              </w:rPr>
            </w:r>
            <w:r w:rsidRPr="00C9107A">
              <w:rPr>
                <w:noProof/>
                <w:webHidden/>
              </w:rPr>
              <w:fldChar w:fldCharType="separate"/>
            </w:r>
            <w:r w:rsidR="00C9107A">
              <w:rPr>
                <w:noProof/>
                <w:webHidden/>
              </w:rPr>
              <w:t>11</w:t>
            </w:r>
            <w:r w:rsidRPr="00C9107A">
              <w:rPr>
                <w:noProof/>
                <w:webHidden/>
              </w:rPr>
              <w:fldChar w:fldCharType="end"/>
            </w:r>
          </w:hyperlink>
        </w:p>
        <w:p w14:paraId="2FF08A66" w14:textId="7417F566" w:rsidR="008E0FCA" w:rsidRPr="00C9107A" w:rsidRDefault="008E0FCA">
          <w:pPr>
            <w:pStyle w:val="TOC2"/>
            <w:tabs>
              <w:tab w:val="right" w:leader="dot" w:pos="9016"/>
            </w:tabs>
            <w:rPr>
              <w:rFonts w:asciiTheme="minorHAnsi" w:eastAsiaTheme="minorEastAsia" w:hAnsiTheme="minorHAnsi"/>
              <w:noProof/>
              <w:szCs w:val="24"/>
              <w:lang w:eastAsia="en-IN"/>
            </w:rPr>
          </w:pPr>
          <w:hyperlink w:anchor="_Toc232511065" w:history="1">
            <w:r w:rsidRPr="00C9107A">
              <w:rPr>
                <w:rStyle w:val="Hyperlink"/>
                <w:rFonts w:eastAsia="Times New Roman"/>
                <w:noProof/>
                <w:color w:val="000000" w:themeColor="text1"/>
              </w:rPr>
              <w:t>2.3 Market Development</w:t>
            </w:r>
            <w:r w:rsidRPr="00C9107A">
              <w:rPr>
                <w:noProof/>
                <w:webHidden/>
              </w:rPr>
              <w:tab/>
            </w:r>
            <w:r w:rsidRPr="00C9107A">
              <w:rPr>
                <w:noProof/>
                <w:webHidden/>
              </w:rPr>
              <w:fldChar w:fldCharType="begin"/>
            </w:r>
            <w:r w:rsidRPr="00C9107A">
              <w:rPr>
                <w:noProof/>
                <w:webHidden/>
              </w:rPr>
              <w:instrText xml:space="preserve"> PAGEREF _Toc232511065 \h </w:instrText>
            </w:r>
            <w:r w:rsidRPr="00C9107A">
              <w:rPr>
                <w:noProof/>
                <w:webHidden/>
              </w:rPr>
            </w:r>
            <w:r w:rsidRPr="00C9107A">
              <w:rPr>
                <w:noProof/>
                <w:webHidden/>
              </w:rPr>
              <w:fldChar w:fldCharType="separate"/>
            </w:r>
            <w:r w:rsidR="00C9107A">
              <w:rPr>
                <w:noProof/>
                <w:webHidden/>
              </w:rPr>
              <w:t>12</w:t>
            </w:r>
            <w:r w:rsidRPr="00C9107A">
              <w:rPr>
                <w:noProof/>
                <w:webHidden/>
              </w:rPr>
              <w:fldChar w:fldCharType="end"/>
            </w:r>
          </w:hyperlink>
        </w:p>
        <w:p w14:paraId="39FA4917" w14:textId="61E72DD6" w:rsidR="008E0FCA" w:rsidRPr="00C9107A" w:rsidRDefault="008E0FCA">
          <w:pPr>
            <w:pStyle w:val="TOC2"/>
            <w:tabs>
              <w:tab w:val="right" w:leader="dot" w:pos="9016"/>
            </w:tabs>
            <w:rPr>
              <w:rFonts w:asciiTheme="minorHAnsi" w:eastAsiaTheme="minorEastAsia" w:hAnsiTheme="minorHAnsi"/>
              <w:noProof/>
              <w:szCs w:val="24"/>
              <w:lang w:eastAsia="en-IN"/>
            </w:rPr>
          </w:pPr>
          <w:hyperlink w:anchor="_Toc232511066" w:history="1">
            <w:r w:rsidRPr="00C9107A">
              <w:rPr>
                <w:rStyle w:val="Hyperlink"/>
                <w:rFonts w:eastAsia="Times New Roman"/>
                <w:noProof/>
                <w:color w:val="000000" w:themeColor="text1"/>
              </w:rPr>
              <w:t>2.4 Diversification</w:t>
            </w:r>
            <w:r w:rsidRPr="00C9107A">
              <w:rPr>
                <w:noProof/>
                <w:webHidden/>
              </w:rPr>
              <w:tab/>
            </w:r>
            <w:r w:rsidRPr="00C9107A">
              <w:rPr>
                <w:noProof/>
                <w:webHidden/>
              </w:rPr>
              <w:fldChar w:fldCharType="begin"/>
            </w:r>
            <w:r w:rsidRPr="00C9107A">
              <w:rPr>
                <w:noProof/>
                <w:webHidden/>
              </w:rPr>
              <w:instrText xml:space="preserve"> PAGEREF _Toc232511066 \h </w:instrText>
            </w:r>
            <w:r w:rsidRPr="00C9107A">
              <w:rPr>
                <w:noProof/>
                <w:webHidden/>
              </w:rPr>
            </w:r>
            <w:r w:rsidRPr="00C9107A">
              <w:rPr>
                <w:noProof/>
                <w:webHidden/>
              </w:rPr>
              <w:fldChar w:fldCharType="separate"/>
            </w:r>
            <w:r w:rsidR="00C9107A">
              <w:rPr>
                <w:noProof/>
                <w:webHidden/>
              </w:rPr>
              <w:t>13</w:t>
            </w:r>
            <w:r w:rsidRPr="00C9107A">
              <w:rPr>
                <w:noProof/>
                <w:webHidden/>
              </w:rPr>
              <w:fldChar w:fldCharType="end"/>
            </w:r>
          </w:hyperlink>
        </w:p>
        <w:p w14:paraId="51D2CF9F" w14:textId="1CAE683A" w:rsidR="008E0FCA" w:rsidRPr="00C9107A" w:rsidRDefault="008E0FCA">
          <w:pPr>
            <w:pStyle w:val="TOC1"/>
            <w:tabs>
              <w:tab w:val="right" w:leader="dot" w:pos="9016"/>
            </w:tabs>
            <w:rPr>
              <w:rFonts w:asciiTheme="minorHAnsi" w:eastAsiaTheme="minorEastAsia" w:hAnsiTheme="minorHAnsi"/>
              <w:noProof/>
              <w:szCs w:val="24"/>
              <w:lang w:eastAsia="en-IN"/>
            </w:rPr>
          </w:pPr>
          <w:hyperlink w:anchor="_Toc232511067" w:history="1">
            <w:r w:rsidRPr="00C9107A">
              <w:rPr>
                <w:rStyle w:val="Hyperlink"/>
                <w:noProof/>
                <w:color w:val="000000" w:themeColor="text1"/>
              </w:rPr>
              <w:t>Task 3: Critical Reflection on AI Usage</w:t>
            </w:r>
            <w:r w:rsidRPr="00C9107A">
              <w:rPr>
                <w:noProof/>
                <w:webHidden/>
              </w:rPr>
              <w:tab/>
            </w:r>
            <w:r w:rsidRPr="00C9107A">
              <w:rPr>
                <w:noProof/>
                <w:webHidden/>
              </w:rPr>
              <w:fldChar w:fldCharType="begin"/>
            </w:r>
            <w:r w:rsidRPr="00C9107A">
              <w:rPr>
                <w:noProof/>
                <w:webHidden/>
              </w:rPr>
              <w:instrText xml:space="preserve"> PAGEREF _Toc232511067 \h </w:instrText>
            </w:r>
            <w:r w:rsidRPr="00C9107A">
              <w:rPr>
                <w:noProof/>
                <w:webHidden/>
              </w:rPr>
            </w:r>
            <w:r w:rsidRPr="00C9107A">
              <w:rPr>
                <w:noProof/>
                <w:webHidden/>
              </w:rPr>
              <w:fldChar w:fldCharType="separate"/>
            </w:r>
            <w:r w:rsidR="00C9107A">
              <w:rPr>
                <w:noProof/>
                <w:webHidden/>
              </w:rPr>
              <w:t>15</w:t>
            </w:r>
            <w:r w:rsidRPr="00C9107A">
              <w:rPr>
                <w:noProof/>
                <w:webHidden/>
              </w:rPr>
              <w:fldChar w:fldCharType="end"/>
            </w:r>
          </w:hyperlink>
        </w:p>
        <w:p w14:paraId="1F73DF8E" w14:textId="33781F5D" w:rsidR="008E0FCA" w:rsidRPr="00C9107A" w:rsidRDefault="008E0FCA">
          <w:pPr>
            <w:pStyle w:val="TOC2"/>
            <w:tabs>
              <w:tab w:val="right" w:leader="dot" w:pos="9016"/>
            </w:tabs>
            <w:rPr>
              <w:rFonts w:asciiTheme="minorHAnsi" w:eastAsiaTheme="minorEastAsia" w:hAnsiTheme="minorHAnsi"/>
              <w:noProof/>
              <w:szCs w:val="24"/>
              <w:lang w:eastAsia="en-IN"/>
            </w:rPr>
          </w:pPr>
          <w:hyperlink w:anchor="_Toc232511068" w:history="1">
            <w:r w:rsidRPr="00C9107A">
              <w:rPr>
                <w:rStyle w:val="Hyperlink"/>
                <w:noProof/>
                <w:color w:val="000000" w:themeColor="text1"/>
              </w:rPr>
              <w:t>3.1 Disclosure of tool</w:t>
            </w:r>
            <w:r w:rsidRPr="00C9107A">
              <w:rPr>
                <w:noProof/>
                <w:webHidden/>
              </w:rPr>
              <w:tab/>
            </w:r>
            <w:r w:rsidRPr="00C9107A">
              <w:rPr>
                <w:noProof/>
                <w:webHidden/>
              </w:rPr>
              <w:fldChar w:fldCharType="begin"/>
            </w:r>
            <w:r w:rsidRPr="00C9107A">
              <w:rPr>
                <w:noProof/>
                <w:webHidden/>
              </w:rPr>
              <w:instrText xml:space="preserve"> PAGEREF _Toc232511068 \h </w:instrText>
            </w:r>
            <w:r w:rsidRPr="00C9107A">
              <w:rPr>
                <w:noProof/>
                <w:webHidden/>
              </w:rPr>
            </w:r>
            <w:r w:rsidRPr="00C9107A">
              <w:rPr>
                <w:noProof/>
                <w:webHidden/>
              </w:rPr>
              <w:fldChar w:fldCharType="separate"/>
            </w:r>
            <w:r w:rsidR="00C9107A">
              <w:rPr>
                <w:noProof/>
                <w:webHidden/>
              </w:rPr>
              <w:t>15</w:t>
            </w:r>
            <w:r w:rsidRPr="00C9107A">
              <w:rPr>
                <w:noProof/>
                <w:webHidden/>
              </w:rPr>
              <w:fldChar w:fldCharType="end"/>
            </w:r>
          </w:hyperlink>
        </w:p>
        <w:p w14:paraId="3B54076E" w14:textId="0AA30FD1" w:rsidR="008E0FCA" w:rsidRPr="00C9107A" w:rsidRDefault="008E0FCA">
          <w:pPr>
            <w:pStyle w:val="TOC2"/>
            <w:tabs>
              <w:tab w:val="right" w:leader="dot" w:pos="9016"/>
            </w:tabs>
            <w:rPr>
              <w:rFonts w:asciiTheme="minorHAnsi" w:eastAsiaTheme="minorEastAsia" w:hAnsiTheme="minorHAnsi"/>
              <w:noProof/>
              <w:szCs w:val="24"/>
              <w:lang w:eastAsia="en-IN"/>
            </w:rPr>
          </w:pPr>
          <w:hyperlink w:anchor="_Toc232511069" w:history="1">
            <w:r w:rsidRPr="00C9107A">
              <w:rPr>
                <w:rStyle w:val="Hyperlink"/>
                <w:noProof/>
                <w:color w:val="000000" w:themeColor="text1"/>
              </w:rPr>
              <w:t>3.2 Critical analysis of AI Output</w:t>
            </w:r>
            <w:r w:rsidRPr="00C9107A">
              <w:rPr>
                <w:noProof/>
                <w:webHidden/>
              </w:rPr>
              <w:tab/>
            </w:r>
            <w:r w:rsidRPr="00C9107A">
              <w:rPr>
                <w:noProof/>
                <w:webHidden/>
              </w:rPr>
              <w:fldChar w:fldCharType="begin"/>
            </w:r>
            <w:r w:rsidRPr="00C9107A">
              <w:rPr>
                <w:noProof/>
                <w:webHidden/>
              </w:rPr>
              <w:instrText xml:space="preserve"> PAGEREF _Toc232511069 \h </w:instrText>
            </w:r>
            <w:r w:rsidRPr="00C9107A">
              <w:rPr>
                <w:noProof/>
                <w:webHidden/>
              </w:rPr>
            </w:r>
            <w:r w:rsidRPr="00C9107A">
              <w:rPr>
                <w:noProof/>
                <w:webHidden/>
              </w:rPr>
              <w:fldChar w:fldCharType="separate"/>
            </w:r>
            <w:r w:rsidR="00C9107A">
              <w:rPr>
                <w:noProof/>
                <w:webHidden/>
              </w:rPr>
              <w:t>15</w:t>
            </w:r>
            <w:r w:rsidRPr="00C9107A">
              <w:rPr>
                <w:noProof/>
                <w:webHidden/>
              </w:rPr>
              <w:fldChar w:fldCharType="end"/>
            </w:r>
          </w:hyperlink>
        </w:p>
        <w:p w14:paraId="21ADCD52" w14:textId="456CD69C" w:rsidR="008E0FCA" w:rsidRPr="00C9107A" w:rsidRDefault="008E0FCA">
          <w:pPr>
            <w:pStyle w:val="TOC2"/>
            <w:tabs>
              <w:tab w:val="right" w:leader="dot" w:pos="9016"/>
            </w:tabs>
            <w:rPr>
              <w:rFonts w:asciiTheme="minorHAnsi" w:eastAsiaTheme="minorEastAsia" w:hAnsiTheme="minorHAnsi"/>
              <w:noProof/>
              <w:szCs w:val="24"/>
              <w:lang w:eastAsia="en-IN"/>
            </w:rPr>
          </w:pPr>
          <w:hyperlink w:anchor="_Toc232511070" w:history="1">
            <w:r w:rsidRPr="00C9107A">
              <w:rPr>
                <w:rStyle w:val="Hyperlink"/>
                <w:noProof/>
                <w:color w:val="000000" w:themeColor="text1"/>
              </w:rPr>
              <w:t>3.3 Contribution Analysis</w:t>
            </w:r>
            <w:r w:rsidRPr="00C9107A">
              <w:rPr>
                <w:noProof/>
                <w:webHidden/>
              </w:rPr>
              <w:tab/>
            </w:r>
            <w:r w:rsidRPr="00C9107A">
              <w:rPr>
                <w:noProof/>
                <w:webHidden/>
              </w:rPr>
              <w:fldChar w:fldCharType="begin"/>
            </w:r>
            <w:r w:rsidRPr="00C9107A">
              <w:rPr>
                <w:noProof/>
                <w:webHidden/>
              </w:rPr>
              <w:instrText xml:space="preserve"> PAGEREF _Toc232511070 \h </w:instrText>
            </w:r>
            <w:r w:rsidRPr="00C9107A">
              <w:rPr>
                <w:noProof/>
                <w:webHidden/>
              </w:rPr>
            </w:r>
            <w:r w:rsidRPr="00C9107A">
              <w:rPr>
                <w:noProof/>
                <w:webHidden/>
              </w:rPr>
              <w:fldChar w:fldCharType="separate"/>
            </w:r>
            <w:r w:rsidR="00C9107A">
              <w:rPr>
                <w:noProof/>
                <w:webHidden/>
              </w:rPr>
              <w:t>15</w:t>
            </w:r>
            <w:r w:rsidRPr="00C9107A">
              <w:rPr>
                <w:noProof/>
                <w:webHidden/>
              </w:rPr>
              <w:fldChar w:fldCharType="end"/>
            </w:r>
          </w:hyperlink>
        </w:p>
        <w:p w14:paraId="23AA8BC5" w14:textId="464146B6" w:rsidR="008E0FCA" w:rsidRPr="00C9107A" w:rsidRDefault="008E0FCA">
          <w:pPr>
            <w:pStyle w:val="TOC2"/>
            <w:tabs>
              <w:tab w:val="right" w:leader="dot" w:pos="9016"/>
            </w:tabs>
            <w:rPr>
              <w:rFonts w:asciiTheme="minorHAnsi" w:eastAsiaTheme="minorEastAsia" w:hAnsiTheme="minorHAnsi"/>
              <w:noProof/>
              <w:szCs w:val="24"/>
              <w:lang w:eastAsia="en-IN"/>
            </w:rPr>
          </w:pPr>
          <w:hyperlink w:anchor="_Toc232511071" w:history="1">
            <w:r w:rsidRPr="00C9107A">
              <w:rPr>
                <w:rStyle w:val="Hyperlink"/>
                <w:noProof/>
                <w:color w:val="000000" w:themeColor="text1"/>
              </w:rPr>
              <w:t>3.4 Ethical &amp; Professional Reflection:</w:t>
            </w:r>
            <w:r w:rsidRPr="00C9107A">
              <w:rPr>
                <w:noProof/>
                <w:webHidden/>
              </w:rPr>
              <w:tab/>
            </w:r>
            <w:r w:rsidRPr="00C9107A">
              <w:rPr>
                <w:noProof/>
                <w:webHidden/>
              </w:rPr>
              <w:fldChar w:fldCharType="begin"/>
            </w:r>
            <w:r w:rsidRPr="00C9107A">
              <w:rPr>
                <w:noProof/>
                <w:webHidden/>
              </w:rPr>
              <w:instrText xml:space="preserve"> PAGEREF _Toc232511071 \h </w:instrText>
            </w:r>
            <w:r w:rsidRPr="00C9107A">
              <w:rPr>
                <w:noProof/>
                <w:webHidden/>
              </w:rPr>
            </w:r>
            <w:r w:rsidRPr="00C9107A">
              <w:rPr>
                <w:noProof/>
                <w:webHidden/>
              </w:rPr>
              <w:fldChar w:fldCharType="separate"/>
            </w:r>
            <w:r w:rsidR="00C9107A">
              <w:rPr>
                <w:noProof/>
                <w:webHidden/>
              </w:rPr>
              <w:t>16</w:t>
            </w:r>
            <w:r w:rsidRPr="00C9107A">
              <w:rPr>
                <w:noProof/>
                <w:webHidden/>
              </w:rPr>
              <w:fldChar w:fldCharType="end"/>
            </w:r>
          </w:hyperlink>
        </w:p>
        <w:p w14:paraId="60C0DB42" w14:textId="72D591E7" w:rsidR="008E0FCA" w:rsidRPr="00C9107A" w:rsidRDefault="008E0FCA">
          <w:pPr>
            <w:pStyle w:val="TOC1"/>
            <w:tabs>
              <w:tab w:val="right" w:leader="dot" w:pos="9016"/>
            </w:tabs>
            <w:rPr>
              <w:rFonts w:asciiTheme="minorHAnsi" w:eastAsiaTheme="minorEastAsia" w:hAnsiTheme="minorHAnsi"/>
              <w:noProof/>
              <w:szCs w:val="24"/>
              <w:lang w:eastAsia="en-IN"/>
            </w:rPr>
          </w:pPr>
          <w:hyperlink w:anchor="_Toc232511072" w:history="1">
            <w:r w:rsidRPr="00C9107A">
              <w:rPr>
                <w:rStyle w:val="Hyperlink"/>
                <w:noProof/>
                <w:color w:val="000000" w:themeColor="text1"/>
              </w:rPr>
              <w:t>Reference list</w:t>
            </w:r>
            <w:r w:rsidRPr="00C9107A">
              <w:rPr>
                <w:noProof/>
                <w:webHidden/>
              </w:rPr>
              <w:tab/>
            </w:r>
            <w:r w:rsidRPr="00C9107A">
              <w:rPr>
                <w:noProof/>
                <w:webHidden/>
              </w:rPr>
              <w:fldChar w:fldCharType="begin"/>
            </w:r>
            <w:r w:rsidRPr="00C9107A">
              <w:rPr>
                <w:noProof/>
                <w:webHidden/>
              </w:rPr>
              <w:instrText xml:space="preserve"> PAGEREF _Toc232511072 \h </w:instrText>
            </w:r>
            <w:r w:rsidRPr="00C9107A">
              <w:rPr>
                <w:noProof/>
                <w:webHidden/>
              </w:rPr>
            </w:r>
            <w:r w:rsidRPr="00C9107A">
              <w:rPr>
                <w:noProof/>
                <w:webHidden/>
              </w:rPr>
              <w:fldChar w:fldCharType="separate"/>
            </w:r>
            <w:r w:rsidR="00C9107A">
              <w:rPr>
                <w:noProof/>
                <w:webHidden/>
              </w:rPr>
              <w:t>17</w:t>
            </w:r>
            <w:r w:rsidRPr="00C9107A">
              <w:rPr>
                <w:noProof/>
                <w:webHidden/>
              </w:rPr>
              <w:fldChar w:fldCharType="end"/>
            </w:r>
          </w:hyperlink>
        </w:p>
        <w:p w14:paraId="1EE06F15" w14:textId="61A852E2" w:rsidR="00F717AB" w:rsidRPr="00C9107A" w:rsidRDefault="00F717AB">
          <w:r w:rsidRPr="00C9107A">
            <w:rPr>
              <w:b/>
              <w:bCs/>
              <w:noProof/>
            </w:rPr>
            <w:fldChar w:fldCharType="end"/>
          </w:r>
        </w:p>
      </w:sdtContent>
    </w:sdt>
    <w:p w14:paraId="64D8D91F" w14:textId="57181681" w:rsidR="00877729" w:rsidRPr="00C9107A" w:rsidRDefault="00877729" w:rsidP="00877729">
      <w:pPr>
        <w:spacing w:line="259" w:lineRule="auto"/>
        <w:jc w:val="center"/>
        <w:rPr>
          <w:rFonts w:eastAsiaTheme="majorEastAsia" w:cstheme="majorBidi"/>
          <w:b/>
          <w:szCs w:val="40"/>
          <w:u w:val="single"/>
        </w:rPr>
      </w:pPr>
      <w:r w:rsidRPr="00C9107A">
        <w:br w:type="page"/>
      </w:r>
    </w:p>
    <w:p w14:paraId="54930930" w14:textId="02572952" w:rsidR="005A3B21" w:rsidRPr="00C9107A" w:rsidRDefault="005A3B21" w:rsidP="00D1314C">
      <w:pPr>
        <w:pStyle w:val="Heading1"/>
      </w:pPr>
      <w:bookmarkStart w:id="0" w:name="_Toc232511050"/>
      <w:r w:rsidRPr="00C9107A">
        <w:lastRenderedPageBreak/>
        <w:t>Task 1: Marketing Environment Analysis -Tata Steel’s Transition Towards Lower-Carbon Products</w:t>
      </w:r>
      <w:bookmarkEnd w:id="0"/>
    </w:p>
    <w:p w14:paraId="27D44663" w14:textId="5E430F43" w:rsidR="005A3B21" w:rsidRPr="00C9107A" w:rsidRDefault="004A51BF" w:rsidP="00D1314C">
      <w:pPr>
        <w:pStyle w:val="Heading2"/>
      </w:pPr>
      <w:bookmarkStart w:id="1" w:name="_Toc232511051"/>
      <w:r w:rsidRPr="00C9107A">
        <w:t xml:space="preserve">1.1 </w:t>
      </w:r>
      <w:r w:rsidR="005A3B21" w:rsidRPr="00C9107A">
        <w:t>Introduction</w:t>
      </w:r>
      <w:bookmarkEnd w:id="1"/>
    </w:p>
    <w:p w14:paraId="2AE2D0F6" w14:textId="279431F4" w:rsidR="005A3B21" w:rsidRPr="00C9107A" w:rsidRDefault="008F38F0" w:rsidP="00D1314C">
      <w:r w:rsidRPr="00C9107A">
        <w:t>S</w:t>
      </w:r>
      <w:r w:rsidR="005A3B21" w:rsidRPr="00C9107A">
        <w:t>ince the steel industry accounts for about 7% of global greenhouse gas emissions</w:t>
      </w:r>
      <w:r w:rsidR="006E117F" w:rsidRPr="00C9107A">
        <w:t>,</w:t>
      </w:r>
      <w:r w:rsidRPr="00C9107A">
        <w:t xml:space="preserve"> </w:t>
      </w:r>
      <w:r w:rsidR="006E117F" w:rsidRPr="00C9107A">
        <w:t xml:space="preserve">minimizing </w:t>
      </w:r>
      <w:r w:rsidRPr="00C9107A">
        <w:t xml:space="preserve">pollution is </w:t>
      </w:r>
      <w:r w:rsidR="006E117F" w:rsidRPr="00C9107A">
        <w:t>important</w:t>
      </w:r>
      <w:r w:rsidRPr="00C9107A">
        <w:t xml:space="preserve"> to</w:t>
      </w:r>
      <w:r w:rsidR="006E117F" w:rsidRPr="00C9107A">
        <w:t xml:space="preserve"> </w:t>
      </w:r>
      <w:r w:rsidR="00D1314C" w:rsidRPr="00C9107A">
        <w:t>achieve</w:t>
      </w:r>
      <w:r w:rsidRPr="00C9107A">
        <w:t xml:space="preserve"> climate change targets (Kazmi et al., 2023).</w:t>
      </w:r>
    </w:p>
    <w:p w14:paraId="5AC16308" w14:textId="7B53A91D" w:rsidR="00D1314C" w:rsidRPr="00C9107A" w:rsidRDefault="00D1314C" w:rsidP="00D1314C">
      <w:pPr>
        <w:jc w:val="center"/>
      </w:pPr>
      <w:r w:rsidRPr="00C9107A">
        <w:rPr>
          <w:noProof/>
          <w:lang w:eastAsia="en-IN"/>
        </w:rPr>
        <w:drawing>
          <wp:inline distT="0" distB="0" distL="0" distR="0" wp14:anchorId="538BB75E" wp14:editId="4228391B">
            <wp:extent cx="5731510" cy="2849880"/>
            <wp:effectExtent l="38100" t="38100" r="40640" b="45720"/>
            <wp:docPr id="7036877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687770" name=""/>
                    <pic:cNvPicPr/>
                  </pic:nvPicPr>
                  <pic:blipFill>
                    <a:blip r:embed="rId9"/>
                    <a:stretch>
                      <a:fillRect/>
                    </a:stretch>
                  </pic:blipFill>
                  <pic:spPr>
                    <a:xfrm>
                      <a:off x="0" y="0"/>
                      <a:ext cx="5731510" cy="2849880"/>
                    </a:xfrm>
                    <a:prstGeom prst="rect">
                      <a:avLst/>
                    </a:prstGeom>
                    <a:ln w="38100">
                      <a:solidFill>
                        <a:schemeClr val="tx1"/>
                      </a:solidFill>
                    </a:ln>
                  </pic:spPr>
                </pic:pic>
              </a:graphicData>
            </a:graphic>
          </wp:inline>
        </w:drawing>
      </w:r>
    </w:p>
    <w:p w14:paraId="016926C2" w14:textId="6844408B" w:rsidR="00D1314C" w:rsidRPr="00C9107A" w:rsidRDefault="00D1314C" w:rsidP="00D1314C">
      <w:pPr>
        <w:jc w:val="center"/>
        <w:rPr>
          <w:b/>
          <w:bCs/>
        </w:rPr>
      </w:pPr>
      <w:r w:rsidRPr="00C9107A">
        <w:rPr>
          <w:b/>
          <w:bCs/>
        </w:rPr>
        <w:t>Figure</w:t>
      </w:r>
      <w:r w:rsidR="00664DCC" w:rsidRPr="00C9107A">
        <w:rPr>
          <w:b/>
          <w:bCs/>
        </w:rPr>
        <w:t xml:space="preserve"> 1</w:t>
      </w:r>
      <w:r w:rsidRPr="00C9107A">
        <w:rPr>
          <w:b/>
          <w:bCs/>
        </w:rPr>
        <w:t>: Electricity and fuel related emission from global steel industry</w:t>
      </w:r>
    </w:p>
    <w:p w14:paraId="3721AA06" w14:textId="70B0E727" w:rsidR="00D1314C" w:rsidRPr="00C9107A" w:rsidRDefault="00D1314C" w:rsidP="00D1314C">
      <w:pPr>
        <w:jc w:val="center"/>
      </w:pPr>
      <w:r w:rsidRPr="00C9107A">
        <w:t xml:space="preserve">(Source: </w:t>
      </w:r>
      <w:proofErr w:type="spellStart"/>
      <w:r w:rsidRPr="00C9107A">
        <w:t>Hasanbeigi</w:t>
      </w:r>
      <w:proofErr w:type="spellEnd"/>
      <w:r w:rsidRPr="00C9107A">
        <w:t>, 2025)</w:t>
      </w:r>
    </w:p>
    <w:p w14:paraId="41351750" w14:textId="6468305A" w:rsidR="00F91C84" w:rsidRPr="00C9107A" w:rsidRDefault="009919A8" w:rsidP="00D1314C">
      <w:r w:rsidRPr="00C9107A">
        <w:t>Tata steel battles with several pressure from governments, customers, investors, and environmental groups to implement sustainable production methods</w:t>
      </w:r>
      <w:r w:rsidR="00282BF8" w:rsidRPr="00C9107A">
        <w:t>.</w:t>
      </w:r>
      <w:r w:rsidR="003737D2" w:rsidRPr="00C9107A">
        <w:t xml:space="preserve"> In response to this, company invested in various initiatives like green steel technologies, renewable energy, hydrogen-based production, and circular economy.</w:t>
      </w:r>
      <w:r w:rsidR="00D0164D" w:rsidRPr="00C9107A">
        <w:t xml:space="preserve"> Tata steel also intends to achieve achieving net-zero carbon emissions across its operations by 2045 (</w:t>
      </w:r>
      <w:proofErr w:type="spellStart"/>
      <w:r w:rsidR="00D0164D" w:rsidRPr="00C9107A">
        <w:t>Tatasteel</w:t>
      </w:r>
      <w:proofErr w:type="spellEnd"/>
      <w:r w:rsidR="00D0164D" w:rsidRPr="00C9107A">
        <w:t>, 2026). This makes the company one of the earliest large steel companies to establish such an ambitious target</w:t>
      </w:r>
    </w:p>
    <w:p w14:paraId="7279F07A" w14:textId="6536C40A" w:rsidR="00D0164D" w:rsidRPr="00C9107A" w:rsidRDefault="00D0164D" w:rsidP="00D1314C">
      <w:r w:rsidRPr="00C9107A">
        <w:t xml:space="preserve">This analysis investigates two external marketing environment actors that impact transition of Tata steel towards lower-carbon products. The focus of the </w:t>
      </w:r>
      <w:r w:rsidR="001937D1" w:rsidRPr="00C9107A">
        <w:t>analysis</w:t>
      </w:r>
      <w:r w:rsidRPr="00C9107A">
        <w:t xml:space="preserve"> is mainly on the natural environment. The political and regulatory environment is evaluated as a secondary actor.</w:t>
      </w:r>
    </w:p>
    <w:p w14:paraId="7A675CF4" w14:textId="15FEAA54" w:rsidR="005A3B21" w:rsidRPr="00C9107A" w:rsidRDefault="005A3B21" w:rsidP="00D1314C">
      <w:pPr>
        <w:pStyle w:val="Heading2"/>
      </w:pPr>
      <w:bookmarkStart w:id="2" w:name="_Toc232511052"/>
      <w:r w:rsidRPr="00C9107A">
        <w:lastRenderedPageBreak/>
        <w:t>1.</w:t>
      </w:r>
      <w:r w:rsidR="004A51BF" w:rsidRPr="00C9107A">
        <w:t>2</w:t>
      </w:r>
      <w:r w:rsidRPr="00C9107A">
        <w:t xml:space="preserve"> Natural Environment: The Primary External Marketing Actor</w:t>
      </w:r>
      <w:bookmarkEnd w:id="2"/>
    </w:p>
    <w:p w14:paraId="6A65EB15" w14:textId="01E5972A" w:rsidR="005A3B21" w:rsidRPr="00C9107A" w:rsidRDefault="005A3B21" w:rsidP="00D1314C">
      <w:pPr>
        <w:pStyle w:val="Heading3"/>
      </w:pPr>
      <w:bookmarkStart w:id="3" w:name="_Toc232511053"/>
      <w:r w:rsidRPr="00C9107A">
        <w:t>1.</w:t>
      </w:r>
      <w:r w:rsidR="004A51BF" w:rsidRPr="00C9107A">
        <w:t>2</w:t>
      </w:r>
      <w:r w:rsidR="004B0C83" w:rsidRPr="00C9107A">
        <w:t>.1</w:t>
      </w:r>
      <w:r w:rsidRPr="00C9107A">
        <w:t xml:space="preserve"> Impact of Climate Change and Environmental Sustainability</w:t>
      </w:r>
      <w:bookmarkEnd w:id="3"/>
    </w:p>
    <w:p w14:paraId="7804E661" w14:textId="4DEDB49B" w:rsidR="00D0164D" w:rsidRPr="00C9107A" w:rsidRDefault="00D0164D" w:rsidP="00A05B33">
      <w:r w:rsidRPr="00C9107A">
        <w:t>The natural environment participates in a very direct way in the productive process (Andersen and Wicken, 2020).</w:t>
      </w:r>
      <w:r w:rsidR="000D2D5E" w:rsidRPr="00C9107A">
        <w:t xml:space="preserve"> The natural environment can </w:t>
      </w:r>
      <w:r w:rsidR="00A05B33" w:rsidRPr="00C9107A">
        <w:t>be the natural resources, ecological systems, climate conditions, and environmental challenges that can impact the activities of the organisation. For Tata steel climate change is the most important environmental factor that influence its strategic decision.</w:t>
      </w:r>
    </w:p>
    <w:p w14:paraId="4C1464C1" w14:textId="2317A2B7" w:rsidR="00ED577B" w:rsidRPr="00C9107A" w:rsidRDefault="00ED577B" w:rsidP="00D1314C">
      <w:r w:rsidRPr="00C9107A">
        <w:t xml:space="preserve">Conventionally steel making </w:t>
      </w:r>
      <w:r w:rsidR="00D50564" w:rsidRPr="00C9107A">
        <w:t>depends on</w:t>
      </w:r>
      <w:r w:rsidR="00C71FA7" w:rsidRPr="00C9107A">
        <w:t xml:space="preserve"> blast furnaces and coking coal. This resulted in significant amount of carbon emission.</w:t>
      </w:r>
      <w:r w:rsidR="00D50564" w:rsidRPr="00C9107A">
        <w:t xml:space="preserve"> </w:t>
      </w:r>
      <w:r w:rsidR="00E63299" w:rsidRPr="00C9107A">
        <w:t xml:space="preserve">The total emissions would need to decline by </w:t>
      </w:r>
      <w:r w:rsidR="00E63299" w:rsidRPr="00C9107A">
        <w:rPr>
          <w:rFonts w:ascii="Cambria Math" w:hAnsi="Cambria Math" w:cs="Cambria Math"/>
        </w:rPr>
        <w:t>∼</w:t>
      </w:r>
      <w:r w:rsidR="00E63299" w:rsidRPr="00C9107A">
        <w:t xml:space="preserve"> 65 % from 2019 to 2050 (annual growth rate of </w:t>
      </w:r>
      <w:r w:rsidR="00E63299" w:rsidRPr="00C9107A">
        <w:rPr>
          <w:rFonts w:cs="Times New Roman"/>
        </w:rPr>
        <w:t>−</w:t>
      </w:r>
      <w:r w:rsidR="00E63299" w:rsidRPr="00C9107A">
        <w:t xml:space="preserve">3.4 %) to keep global mean surface temperature (GMST) below a 2 </w:t>
      </w:r>
      <w:r w:rsidR="00E63299" w:rsidRPr="00C9107A">
        <w:rPr>
          <w:rFonts w:cs="Times New Roman"/>
        </w:rPr>
        <w:t>°</w:t>
      </w:r>
      <w:r w:rsidR="00E63299" w:rsidRPr="00C9107A">
        <w:t xml:space="preserve">C increase from pre-industrial temperatures </w:t>
      </w:r>
      <w:r w:rsidR="00D50564" w:rsidRPr="00C9107A">
        <w:t>(Infante-Amate et al., 2025).</w:t>
      </w:r>
    </w:p>
    <w:p w14:paraId="69EF9C8E" w14:textId="10195103" w:rsidR="00D50564" w:rsidRPr="00C9107A" w:rsidRDefault="009879C0" w:rsidP="009879C0">
      <w:pPr>
        <w:jc w:val="center"/>
      </w:pPr>
      <w:r w:rsidRPr="00C9107A">
        <w:rPr>
          <w:noProof/>
          <w:lang w:eastAsia="en-IN"/>
        </w:rPr>
        <w:drawing>
          <wp:inline distT="0" distB="0" distL="0" distR="0" wp14:anchorId="3645901F" wp14:editId="36C25D06">
            <wp:extent cx="4534533" cy="2610214"/>
            <wp:effectExtent l="38100" t="38100" r="38100" b="38100"/>
            <wp:docPr id="18091505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150587" name=""/>
                    <pic:cNvPicPr/>
                  </pic:nvPicPr>
                  <pic:blipFill>
                    <a:blip r:embed="rId10"/>
                    <a:stretch>
                      <a:fillRect/>
                    </a:stretch>
                  </pic:blipFill>
                  <pic:spPr>
                    <a:xfrm>
                      <a:off x="0" y="0"/>
                      <a:ext cx="4534533" cy="2610214"/>
                    </a:xfrm>
                    <a:prstGeom prst="rect">
                      <a:avLst/>
                    </a:prstGeom>
                    <a:ln w="38100">
                      <a:solidFill>
                        <a:schemeClr val="tx1"/>
                      </a:solidFill>
                    </a:ln>
                  </pic:spPr>
                </pic:pic>
              </a:graphicData>
            </a:graphic>
          </wp:inline>
        </w:drawing>
      </w:r>
    </w:p>
    <w:p w14:paraId="159EFC1C" w14:textId="59BE9060" w:rsidR="009879C0" w:rsidRPr="00C9107A" w:rsidRDefault="009879C0" w:rsidP="009879C0">
      <w:pPr>
        <w:jc w:val="center"/>
        <w:rPr>
          <w:b/>
          <w:bCs/>
        </w:rPr>
      </w:pPr>
      <w:r w:rsidRPr="00C9107A">
        <w:rPr>
          <w:b/>
          <w:bCs/>
        </w:rPr>
        <w:t>Figure</w:t>
      </w:r>
      <w:r w:rsidR="00664DCC" w:rsidRPr="00C9107A">
        <w:rPr>
          <w:b/>
          <w:bCs/>
        </w:rPr>
        <w:t xml:space="preserve"> 2</w:t>
      </w:r>
      <w:r w:rsidRPr="00C9107A">
        <w:rPr>
          <w:b/>
          <w:bCs/>
        </w:rPr>
        <w:t>:  Rates of growth of global carbon intensity</w:t>
      </w:r>
    </w:p>
    <w:p w14:paraId="744B0E30" w14:textId="06E3083C" w:rsidR="009879C0" w:rsidRPr="00C9107A" w:rsidRDefault="009879C0" w:rsidP="009879C0">
      <w:pPr>
        <w:jc w:val="center"/>
      </w:pPr>
      <w:r w:rsidRPr="00C9107A">
        <w:t>(Source: Infante-Amate et al., 2025)</w:t>
      </w:r>
    </w:p>
    <w:p w14:paraId="24C7425E" w14:textId="11A8E1D2" w:rsidR="009879C0" w:rsidRPr="00C9107A" w:rsidRDefault="009879C0" w:rsidP="00D1314C">
      <w:r w:rsidRPr="00C9107A">
        <w:t>This puts pressure on the steel manufacturer to minimize the environmental footprint. Tata stell realised that dependency on carbon intensive production could threaten its long-term competitiveness</w:t>
      </w:r>
      <w:r w:rsidR="00851671" w:rsidRPr="00C9107A">
        <w:t>.</w:t>
      </w:r>
    </w:p>
    <w:p w14:paraId="7CDE46D4" w14:textId="5E5C5E43" w:rsidR="005A3B21" w:rsidRPr="00C9107A" w:rsidRDefault="004A51BF" w:rsidP="00D1314C">
      <w:pPr>
        <w:pStyle w:val="Heading3"/>
      </w:pPr>
      <w:bookmarkStart w:id="4" w:name="_Toc232511054"/>
      <w:r w:rsidRPr="00C9107A">
        <w:t>1.2</w:t>
      </w:r>
      <w:r w:rsidR="004B0C83" w:rsidRPr="00C9107A">
        <w:t>.2</w:t>
      </w:r>
      <w:r w:rsidR="005A3B21" w:rsidRPr="00C9107A">
        <w:t xml:space="preserve"> Transition Toward Green Steel Production</w:t>
      </w:r>
      <w:bookmarkEnd w:id="4"/>
    </w:p>
    <w:p w14:paraId="4B91BA0C" w14:textId="1A4F1DB1" w:rsidR="00086949" w:rsidRPr="00C9107A" w:rsidRDefault="003B2CDA" w:rsidP="00086949">
      <w:r w:rsidRPr="00C9107A">
        <w:t xml:space="preserve">The natural environment </w:t>
      </w:r>
      <w:r w:rsidR="00556C7A" w:rsidRPr="00C9107A">
        <w:t>influences</w:t>
      </w:r>
      <w:r w:rsidRPr="00C9107A">
        <w:t xml:space="preserve"> the product development within Tata </w:t>
      </w:r>
      <w:r w:rsidR="00556C7A" w:rsidRPr="00C9107A">
        <w:t xml:space="preserve">Steel. Increasing demand for sustainable construction </w:t>
      </w:r>
      <w:r w:rsidR="00086949" w:rsidRPr="00C9107A">
        <w:t>materials has</w:t>
      </w:r>
      <w:r w:rsidR="00556C7A" w:rsidRPr="00C9107A">
        <w:t xml:space="preserve"> amplified the development of lower-carbon steel products. The company has adopted various initiative to fulfil this demand such as it has </w:t>
      </w:r>
      <w:r w:rsidR="00556C7A" w:rsidRPr="00C9107A">
        <w:lastRenderedPageBreak/>
        <w:t xml:space="preserve">developed </w:t>
      </w:r>
      <w:r w:rsidR="00086949" w:rsidRPr="00C9107A">
        <w:t>hydrogen-based</w:t>
      </w:r>
      <w:r w:rsidR="00556C7A" w:rsidRPr="00C9107A">
        <w:t xml:space="preserve"> steelmaking technologies</w:t>
      </w:r>
      <w:r w:rsidR="00086949" w:rsidRPr="00C9107A">
        <w:t xml:space="preserve">, greater use of renewable sources of energy and circular economy practices across all the production process. The company also invested US$ 341.62 million in scrap-based </w:t>
      </w:r>
      <w:r w:rsidR="00B952AE" w:rsidRPr="00C9107A">
        <w:rPr>
          <w:b/>
          <w:bCs/>
          <w:i/>
          <w:iCs/>
        </w:rPr>
        <w:t>“</w:t>
      </w:r>
      <w:r w:rsidR="00086949" w:rsidRPr="00C9107A">
        <w:rPr>
          <w:b/>
          <w:bCs/>
          <w:i/>
          <w:iCs/>
        </w:rPr>
        <w:t>Electric Arc Furnace</w:t>
      </w:r>
      <w:r w:rsidR="00B952AE" w:rsidRPr="00C9107A">
        <w:rPr>
          <w:b/>
          <w:bCs/>
          <w:i/>
          <w:iCs/>
        </w:rPr>
        <w:t>”</w:t>
      </w:r>
      <w:r w:rsidR="00086949" w:rsidRPr="00C9107A">
        <w:t xml:space="preserve"> (EAF) facility in </w:t>
      </w:r>
      <w:r w:rsidR="00B952AE" w:rsidRPr="00C9107A">
        <w:rPr>
          <w:b/>
          <w:bCs/>
          <w:i/>
          <w:iCs/>
        </w:rPr>
        <w:t>“</w:t>
      </w:r>
      <w:r w:rsidR="00086949" w:rsidRPr="00C9107A">
        <w:rPr>
          <w:b/>
          <w:bCs/>
          <w:i/>
          <w:iCs/>
        </w:rPr>
        <w:t>Ludhiana</w:t>
      </w:r>
      <w:r w:rsidR="00B952AE" w:rsidRPr="00C9107A">
        <w:rPr>
          <w:b/>
          <w:bCs/>
          <w:i/>
          <w:iCs/>
        </w:rPr>
        <w:t>”</w:t>
      </w:r>
      <w:r w:rsidR="00086949" w:rsidRPr="00C9107A">
        <w:t xml:space="preserve">. The facility is expected to </w:t>
      </w:r>
      <w:r w:rsidR="00B952AE" w:rsidRPr="00C9107A">
        <w:t xml:space="preserve">decrease </w:t>
      </w:r>
      <w:r w:rsidR="00086949" w:rsidRPr="00C9107A">
        <w:t xml:space="preserve">reduce carbon emissions to </w:t>
      </w:r>
      <w:r w:rsidR="00B952AE" w:rsidRPr="00C9107A">
        <w:t>below</w:t>
      </w:r>
      <w:r w:rsidR="00086949" w:rsidRPr="00C9107A">
        <w:t xml:space="preserve"> 0.3 tonnes per steel produced (IBEF, 2026).</w:t>
      </w:r>
    </w:p>
    <w:p w14:paraId="4F370767" w14:textId="79638BE2" w:rsidR="00086949" w:rsidRPr="00C9107A" w:rsidRDefault="00086949" w:rsidP="00086949">
      <w:r w:rsidRPr="00C9107A">
        <w:rPr>
          <w:noProof/>
          <w:lang w:eastAsia="en-IN"/>
        </w:rPr>
        <w:drawing>
          <wp:inline distT="0" distB="0" distL="0" distR="0" wp14:anchorId="7AFA6219" wp14:editId="4D31948F">
            <wp:extent cx="5731510" cy="2619375"/>
            <wp:effectExtent l="38100" t="38100" r="40640" b="47625"/>
            <wp:docPr id="18428314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831448" name=""/>
                    <pic:cNvPicPr/>
                  </pic:nvPicPr>
                  <pic:blipFill>
                    <a:blip r:embed="rId11"/>
                    <a:stretch>
                      <a:fillRect/>
                    </a:stretch>
                  </pic:blipFill>
                  <pic:spPr>
                    <a:xfrm>
                      <a:off x="0" y="0"/>
                      <a:ext cx="5731510" cy="2619375"/>
                    </a:xfrm>
                    <a:prstGeom prst="rect">
                      <a:avLst/>
                    </a:prstGeom>
                    <a:ln w="38100">
                      <a:solidFill>
                        <a:schemeClr val="tx1"/>
                      </a:solidFill>
                    </a:ln>
                  </pic:spPr>
                </pic:pic>
              </a:graphicData>
            </a:graphic>
          </wp:inline>
        </w:drawing>
      </w:r>
    </w:p>
    <w:p w14:paraId="699E0C41" w14:textId="72F321FD" w:rsidR="00086949" w:rsidRPr="00C9107A" w:rsidRDefault="00086949" w:rsidP="00086949">
      <w:pPr>
        <w:jc w:val="center"/>
        <w:rPr>
          <w:b/>
          <w:bCs/>
        </w:rPr>
      </w:pPr>
      <w:r w:rsidRPr="00C9107A">
        <w:rPr>
          <w:b/>
          <w:bCs/>
        </w:rPr>
        <w:t>Figure</w:t>
      </w:r>
      <w:r w:rsidR="00664DCC" w:rsidRPr="00C9107A">
        <w:rPr>
          <w:b/>
          <w:bCs/>
        </w:rPr>
        <w:t xml:space="preserve"> 3</w:t>
      </w:r>
      <w:r w:rsidRPr="00C9107A">
        <w:rPr>
          <w:b/>
          <w:bCs/>
        </w:rPr>
        <w:t>: Tata Steel inaugurates scrap based electric Arc furnace</w:t>
      </w:r>
    </w:p>
    <w:p w14:paraId="1A43E110" w14:textId="1230FEBF" w:rsidR="00086949" w:rsidRPr="00C9107A" w:rsidRDefault="00086949" w:rsidP="00086949">
      <w:pPr>
        <w:jc w:val="center"/>
      </w:pPr>
      <w:r w:rsidRPr="00C9107A">
        <w:t>(Source: IBEF, 2026)</w:t>
      </w:r>
    </w:p>
    <w:p w14:paraId="4253BDF7" w14:textId="5E51E794" w:rsidR="004A5B21" w:rsidRPr="00C9107A" w:rsidRDefault="00F333B5" w:rsidP="004A5B21">
      <w:r w:rsidRPr="00C9107A">
        <w:t xml:space="preserve">According to reports, </w:t>
      </w:r>
      <w:r w:rsidR="00E63299" w:rsidRPr="00C9107A">
        <w:t xml:space="preserve">the consumption of energy in the production of steel from scrap is approximately 1/8 of the energy used for iron ore </w:t>
      </w:r>
      <w:r w:rsidRPr="00C9107A">
        <w:t>(IEA, 2020)</w:t>
      </w:r>
      <w:r w:rsidR="004A5B21" w:rsidRPr="00C9107A">
        <w:t xml:space="preserve">. Hence, Tata steel has given preference to recycling and circularity as key components of its sustainability strategy. </w:t>
      </w:r>
    </w:p>
    <w:p w14:paraId="5BBF2425" w14:textId="24FA7102" w:rsidR="003B2CDA" w:rsidRPr="00C9107A" w:rsidRDefault="004A5B21" w:rsidP="00D1314C">
      <w:r w:rsidRPr="00C9107A">
        <w:t>In Europe, Tata steel replace coal with other energy sources, such as hydrogen (H₂) and electric furnaces (Tatasteelnederland,2024). This technology will mini</w:t>
      </w:r>
      <w:r w:rsidR="00562D57" w:rsidRPr="00C9107A">
        <w:t>mize</w:t>
      </w:r>
      <w:r w:rsidRPr="00C9107A">
        <w:t xml:space="preserve"> the emission </w:t>
      </w:r>
      <w:r w:rsidR="007A40AB" w:rsidRPr="00C9107A">
        <w:t xml:space="preserve">and maintain </w:t>
      </w:r>
      <w:r w:rsidR="00095239" w:rsidRPr="00C9107A">
        <w:t>the</w:t>
      </w:r>
      <w:r w:rsidR="007A40AB" w:rsidRPr="00C9107A">
        <w:t xml:space="preserve"> capacity of production.</w:t>
      </w:r>
    </w:p>
    <w:p w14:paraId="4E2F4158" w14:textId="467B0698" w:rsidR="005A3B21" w:rsidRPr="00C9107A" w:rsidRDefault="005A3B21" w:rsidP="00D1314C">
      <w:pPr>
        <w:pStyle w:val="Heading3"/>
      </w:pPr>
      <w:bookmarkStart w:id="5" w:name="_Toc232511055"/>
      <w:r w:rsidRPr="00C9107A">
        <w:t>1.</w:t>
      </w:r>
      <w:r w:rsidR="004B0C83" w:rsidRPr="00C9107A">
        <w:t>2</w:t>
      </w:r>
      <w:r w:rsidR="004A51BF" w:rsidRPr="00C9107A">
        <w:t>.</w:t>
      </w:r>
      <w:r w:rsidRPr="00C9107A">
        <w:t>3 Environmental Resource Constraints</w:t>
      </w:r>
      <w:bookmarkEnd w:id="5"/>
    </w:p>
    <w:p w14:paraId="57282EF1" w14:textId="513032C1" w:rsidR="005B19C3" w:rsidRPr="00C9107A" w:rsidRDefault="00DC22AE" w:rsidP="005B19C3">
      <w:r w:rsidRPr="00C9107A">
        <w:t xml:space="preserve">Another essential natural environment factor is the availability of finite resources. In case of traditional steelmaking a good quantity of iron ore, coal, water, and energy is </w:t>
      </w:r>
      <w:r w:rsidR="005B19C3" w:rsidRPr="00C9107A">
        <w:t>needed. Concerns related to depletion of resources are encouraging producers of steel to adopt more sustainable operating models.</w:t>
      </w:r>
    </w:p>
    <w:p w14:paraId="368C5144" w14:textId="64833651" w:rsidR="000021BA" w:rsidRPr="00C9107A" w:rsidRDefault="006C3A5A" w:rsidP="000021BA">
      <w:r w:rsidRPr="00C9107A">
        <w:t xml:space="preserve">In response to this issue the company focuses on improving the energy efficiency, develop biodiversity management plans. </w:t>
      </w:r>
      <w:r w:rsidR="00E63299" w:rsidRPr="00C9107A">
        <w:t xml:space="preserve">Tata Steel also agrees with Tata Power Renewable Energy </w:t>
      </w:r>
      <w:r w:rsidR="00E63299" w:rsidRPr="00C9107A">
        <w:lastRenderedPageBreak/>
        <w:t xml:space="preserve">Ltd. (TPREL) to source 379 MW of Renewable Power. It will result in the reduction of 50 million tons of carbon emissions during the 25-year term of the contract </w:t>
      </w:r>
      <w:r w:rsidR="000021BA" w:rsidRPr="00C9107A">
        <w:t>(Tata Power, 2026).</w:t>
      </w:r>
    </w:p>
    <w:p w14:paraId="515AAB75" w14:textId="583F7944" w:rsidR="000021BA" w:rsidRPr="00C9107A" w:rsidRDefault="000021BA" w:rsidP="000021BA">
      <w:r w:rsidRPr="00C9107A">
        <w:rPr>
          <w:noProof/>
          <w:lang w:eastAsia="en-IN"/>
        </w:rPr>
        <w:drawing>
          <wp:inline distT="0" distB="0" distL="0" distR="0" wp14:anchorId="161C0970" wp14:editId="568F54F6">
            <wp:extent cx="5731510" cy="2311400"/>
            <wp:effectExtent l="38100" t="38100" r="40640" b="31750"/>
            <wp:docPr id="5285812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581262" name=""/>
                    <pic:cNvPicPr/>
                  </pic:nvPicPr>
                  <pic:blipFill>
                    <a:blip r:embed="rId12"/>
                    <a:stretch>
                      <a:fillRect/>
                    </a:stretch>
                  </pic:blipFill>
                  <pic:spPr>
                    <a:xfrm>
                      <a:off x="0" y="0"/>
                      <a:ext cx="5731510" cy="2311400"/>
                    </a:xfrm>
                    <a:prstGeom prst="rect">
                      <a:avLst/>
                    </a:prstGeom>
                    <a:ln w="38100">
                      <a:solidFill>
                        <a:schemeClr val="tx1"/>
                      </a:solidFill>
                    </a:ln>
                  </pic:spPr>
                </pic:pic>
              </a:graphicData>
            </a:graphic>
          </wp:inline>
        </w:drawing>
      </w:r>
    </w:p>
    <w:p w14:paraId="78F39C8C" w14:textId="68D928F0" w:rsidR="000021BA" w:rsidRPr="00C9107A" w:rsidRDefault="000021BA" w:rsidP="000021BA">
      <w:pPr>
        <w:jc w:val="center"/>
        <w:rPr>
          <w:b/>
          <w:bCs/>
        </w:rPr>
      </w:pPr>
      <w:r w:rsidRPr="00C9107A">
        <w:rPr>
          <w:b/>
          <w:bCs/>
        </w:rPr>
        <w:t>Figure</w:t>
      </w:r>
      <w:r w:rsidR="00664DCC" w:rsidRPr="00C9107A">
        <w:rPr>
          <w:b/>
          <w:bCs/>
        </w:rPr>
        <w:t xml:space="preserve"> 4</w:t>
      </w:r>
      <w:r w:rsidRPr="00C9107A">
        <w:rPr>
          <w:b/>
          <w:bCs/>
        </w:rPr>
        <w:t>: Tata steel agreement with TPREL</w:t>
      </w:r>
    </w:p>
    <w:p w14:paraId="1F40C06E" w14:textId="06EDEDCE" w:rsidR="000021BA" w:rsidRPr="00C9107A" w:rsidRDefault="000021BA" w:rsidP="000021BA">
      <w:pPr>
        <w:jc w:val="center"/>
      </w:pPr>
      <w:r w:rsidRPr="00C9107A">
        <w:t>(Source: Tata Power, 2026)</w:t>
      </w:r>
    </w:p>
    <w:p w14:paraId="4FC90DFC" w14:textId="62CCFC90" w:rsidR="005A3B21" w:rsidRPr="00C9107A" w:rsidRDefault="005A3B21" w:rsidP="00D1314C">
      <w:pPr>
        <w:pStyle w:val="Heading3"/>
      </w:pPr>
      <w:bookmarkStart w:id="6" w:name="_Toc232511056"/>
      <w:r w:rsidRPr="00C9107A">
        <w:t>1.</w:t>
      </w:r>
      <w:r w:rsidR="004B0C83" w:rsidRPr="00C9107A">
        <w:t>2</w:t>
      </w:r>
      <w:r w:rsidR="004A51BF" w:rsidRPr="00C9107A">
        <w:t>.</w:t>
      </w:r>
      <w:r w:rsidRPr="00C9107A">
        <w:t>4 Critical Evaluation of Natural Environmental Influence</w:t>
      </w:r>
      <w:bookmarkEnd w:id="6"/>
    </w:p>
    <w:p w14:paraId="4BFC8849" w14:textId="4773AF7E" w:rsidR="008757FC" w:rsidRPr="00C9107A" w:rsidRDefault="008757FC" w:rsidP="00D1314C">
      <w:r w:rsidRPr="00C9107A">
        <w:t>Environmental pressures creates both opportunities and challenges</w:t>
      </w:r>
    </w:p>
    <w:p w14:paraId="47ADF536" w14:textId="77777777" w:rsidR="005A3B21" w:rsidRPr="00C9107A" w:rsidRDefault="005A3B21" w:rsidP="00D1314C">
      <w:pPr>
        <w:rPr>
          <w:b/>
          <w:bCs/>
        </w:rPr>
      </w:pPr>
      <w:r w:rsidRPr="00C9107A">
        <w:rPr>
          <w:b/>
          <w:bCs/>
        </w:rPr>
        <w:t>Opportunities</w:t>
      </w:r>
    </w:p>
    <w:p w14:paraId="6A26004C" w14:textId="591BD00E" w:rsidR="00E94E31" w:rsidRPr="00C9107A" w:rsidRDefault="00E94E31" w:rsidP="00E94E31">
      <w:pPr>
        <w:pStyle w:val="ListParagraph"/>
        <w:numPr>
          <w:ilvl w:val="0"/>
          <w:numId w:val="7"/>
        </w:numPr>
      </w:pPr>
      <w:r w:rsidRPr="00C9107A">
        <w:t xml:space="preserve">The demand for green steel is growing day by </w:t>
      </w:r>
      <w:r w:rsidR="00F66164" w:rsidRPr="00C9107A">
        <w:t>day.</w:t>
      </w:r>
      <w:r w:rsidRPr="00C9107A">
        <w:t xml:space="preserve"> It is expected to reach USD 129.08 billion by 2034, globally</w:t>
      </w:r>
    </w:p>
    <w:p w14:paraId="54933D8C" w14:textId="3184886E" w:rsidR="00E94E31" w:rsidRPr="00C9107A" w:rsidRDefault="00E94E31" w:rsidP="00F66164">
      <w:pPr>
        <w:jc w:val="center"/>
      </w:pPr>
      <w:r w:rsidRPr="00C9107A">
        <w:rPr>
          <w:noProof/>
          <w:lang w:eastAsia="en-IN"/>
        </w:rPr>
        <w:drawing>
          <wp:inline distT="0" distB="0" distL="0" distR="0" wp14:anchorId="4472C046" wp14:editId="102C42B4">
            <wp:extent cx="5619750" cy="1695450"/>
            <wp:effectExtent l="38100" t="38100" r="38100" b="38100"/>
            <wp:docPr id="16635513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551344" name=""/>
                    <pic:cNvPicPr/>
                  </pic:nvPicPr>
                  <pic:blipFill>
                    <a:blip r:embed="rId13"/>
                    <a:stretch>
                      <a:fillRect/>
                    </a:stretch>
                  </pic:blipFill>
                  <pic:spPr>
                    <a:xfrm>
                      <a:off x="0" y="0"/>
                      <a:ext cx="5620539" cy="1695688"/>
                    </a:xfrm>
                    <a:prstGeom prst="rect">
                      <a:avLst/>
                    </a:prstGeom>
                    <a:ln w="38100">
                      <a:solidFill>
                        <a:schemeClr val="tx1"/>
                      </a:solidFill>
                    </a:ln>
                  </pic:spPr>
                </pic:pic>
              </a:graphicData>
            </a:graphic>
          </wp:inline>
        </w:drawing>
      </w:r>
    </w:p>
    <w:p w14:paraId="43E524EA" w14:textId="62EB6462" w:rsidR="00E94E31" w:rsidRPr="00C9107A" w:rsidRDefault="00E94E31" w:rsidP="00F66164">
      <w:pPr>
        <w:jc w:val="center"/>
        <w:rPr>
          <w:b/>
          <w:bCs/>
        </w:rPr>
      </w:pPr>
      <w:r w:rsidRPr="00C9107A">
        <w:rPr>
          <w:b/>
          <w:bCs/>
        </w:rPr>
        <w:t>Figure</w:t>
      </w:r>
      <w:r w:rsidR="00664DCC" w:rsidRPr="00C9107A">
        <w:rPr>
          <w:b/>
          <w:bCs/>
        </w:rPr>
        <w:t xml:space="preserve"> 5</w:t>
      </w:r>
      <w:r w:rsidRPr="00C9107A">
        <w:rPr>
          <w:b/>
          <w:bCs/>
        </w:rPr>
        <w:t>: Global green steel market</w:t>
      </w:r>
    </w:p>
    <w:p w14:paraId="71EE4C4B" w14:textId="1A7F5AEA" w:rsidR="00E94E31" w:rsidRPr="00C9107A" w:rsidRDefault="00E94E31" w:rsidP="00F66164">
      <w:pPr>
        <w:jc w:val="center"/>
      </w:pPr>
      <w:r w:rsidRPr="00C9107A">
        <w:t>(Source:</w:t>
      </w:r>
      <w:r w:rsidR="00F66164" w:rsidRPr="00C9107A">
        <w:t xml:space="preserve"> </w:t>
      </w:r>
      <w:proofErr w:type="spellStart"/>
      <w:r w:rsidR="00F66164" w:rsidRPr="00C9107A">
        <w:t>Fortunebusinessinsights</w:t>
      </w:r>
      <w:proofErr w:type="spellEnd"/>
      <w:r w:rsidR="00F66164" w:rsidRPr="00C9107A">
        <w:t>, 2026)</w:t>
      </w:r>
    </w:p>
    <w:p w14:paraId="4EE64684" w14:textId="52E99285" w:rsidR="00E94E31" w:rsidRPr="00C9107A" w:rsidRDefault="00F66164" w:rsidP="00E94E31">
      <w:pPr>
        <w:pStyle w:val="ListParagraph"/>
        <w:numPr>
          <w:ilvl w:val="0"/>
          <w:numId w:val="7"/>
        </w:numPr>
      </w:pPr>
      <w:r w:rsidRPr="00C9107A">
        <w:t>The company will gain access to sustainability-focused investors.</w:t>
      </w:r>
    </w:p>
    <w:p w14:paraId="4BAB3346" w14:textId="0F38CDCD" w:rsidR="00F66164" w:rsidRPr="00C9107A" w:rsidRDefault="00F66164" w:rsidP="00E94E31">
      <w:pPr>
        <w:pStyle w:val="ListParagraph"/>
        <w:numPr>
          <w:ilvl w:val="0"/>
          <w:numId w:val="7"/>
        </w:numPr>
      </w:pPr>
      <w:r w:rsidRPr="00C9107A">
        <w:lastRenderedPageBreak/>
        <w:t>It will also gain Competitive differentiation through environmentally friendly products</w:t>
      </w:r>
    </w:p>
    <w:p w14:paraId="419D1205" w14:textId="389BD221" w:rsidR="00F66164" w:rsidRPr="00C9107A" w:rsidRDefault="00F66164" w:rsidP="00E94E31">
      <w:pPr>
        <w:pStyle w:val="ListParagraph"/>
        <w:numPr>
          <w:ilvl w:val="0"/>
          <w:numId w:val="7"/>
        </w:numPr>
      </w:pPr>
      <w:r w:rsidRPr="00C9107A">
        <w:t>For low-carbon steel products, company can justify premium pricing</w:t>
      </w:r>
    </w:p>
    <w:p w14:paraId="1ABEDCAC" w14:textId="77777777" w:rsidR="005A3B21" w:rsidRPr="00C9107A" w:rsidRDefault="005A3B21" w:rsidP="00D1314C">
      <w:pPr>
        <w:rPr>
          <w:b/>
          <w:bCs/>
        </w:rPr>
      </w:pPr>
      <w:r w:rsidRPr="00C9107A">
        <w:rPr>
          <w:b/>
          <w:bCs/>
        </w:rPr>
        <w:t>Challenges</w:t>
      </w:r>
    </w:p>
    <w:p w14:paraId="0726DFBB" w14:textId="351D9FC0" w:rsidR="0085454B" w:rsidRPr="00C9107A" w:rsidRDefault="0085454B" w:rsidP="0085454B">
      <w:pPr>
        <w:pStyle w:val="ListParagraph"/>
        <w:numPr>
          <w:ilvl w:val="0"/>
          <w:numId w:val="8"/>
        </w:numPr>
      </w:pPr>
      <w:r w:rsidRPr="00C9107A">
        <w:t xml:space="preserve">For decarbonisation </w:t>
      </w:r>
      <w:r w:rsidR="00386941" w:rsidRPr="00C9107A">
        <w:t>projects company</w:t>
      </w:r>
      <w:r w:rsidRPr="00C9107A">
        <w:t xml:space="preserve"> needs h</w:t>
      </w:r>
      <w:r w:rsidR="005A3B21" w:rsidRPr="00C9107A">
        <w:t>igh capital investment</w:t>
      </w:r>
      <w:r w:rsidRPr="00C9107A">
        <w:t>.</w:t>
      </w:r>
      <w:r w:rsidR="00386941" w:rsidRPr="00C9107A">
        <w:t xml:space="preserve"> </w:t>
      </w:r>
      <w:r w:rsidR="00E63299" w:rsidRPr="00C9107A">
        <w:t>The capital expenditure for Tata Steel's on-going and planned projects is valued at US$30bn across the world</w:t>
      </w:r>
      <w:r w:rsidRPr="00C9107A">
        <w:t xml:space="preserve"> (</w:t>
      </w:r>
      <w:proofErr w:type="spellStart"/>
      <w:r w:rsidRPr="00C9107A">
        <w:t>Carbontracker</w:t>
      </w:r>
      <w:proofErr w:type="spellEnd"/>
      <w:r w:rsidRPr="00C9107A">
        <w:t>, 2025).</w:t>
      </w:r>
    </w:p>
    <w:p w14:paraId="6CB2789B" w14:textId="2E330A0F" w:rsidR="0085454B" w:rsidRPr="00C9107A" w:rsidRDefault="00386941" w:rsidP="0085454B">
      <w:pPr>
        <w:pStyle w:val="ListParagraph"/>
        <w:numPr>
          <w:ilvl w:val="0"/>
          <w:numId w:val="8"/>
        </w:numPr>
      </w:pPr>
      <w:r w:rsidRPr="00C9107A">
        <w:t>There is t</w:t>
      </w:r>
      <w:r w:rsidR="005A3B21" w:rsidRPr="00C9107A">
        <w:t>echnological uncertainty re</w:t>
      </w:r>
      <w:r w:rsidRPr="00C9107A">
        <w:t xml:space="preserve">lated to </w:t>
      </w:r>
      <w:r w:rsidR="005A3B21" w:rsidRPr="00C9107A">
        <w:t xml:space="preserve">hydrogen-based production. </w:t>
      </w:r>
    </w:p>
    <w:p w14:paraId="5A6B14E6" w14:textId="1DF11AA8" w:rsidR="0085454B" w:rsidRPr="00C9107A" w:rsidRDefault="00386941" w:rsidP="0085454B">
      <w:pPr>
        <w:pStyle w:val="ListParagraph"/>
        <w:numPr>
          <w:ilvl w:val="0"/>
          <w:numId w:val="8"/>
        </w:numPr>
      </w:pPr>
      <w:r w:rsidRPr="00C9107A">
        <w:t>Company d</w:t>
      </w:r>
      <w:r w:rsidR="005A3B21" w:rsidRPr="00C9107A">
        <w:t>epend</w:t>
      </w:r>
      <w:r w:rsidRPr="00C9107A">
        <w:t>s</w:t>
      </w:r>
      <w:r w:rsidR="005A3B21" w:rsidRPr="00C9107A">
        <w:t xml:space="preserve"> on renewable energy infrastructure. </w:t>
      </w:r>
    </w:p>
    <w:p w14:paraId="48395C6D" w14:textId="6CDAE9D7" w:rsidR="005A3B21" w:rsidRPr="00C9107A" w:rsidRDefault="00386941" w:rsidP="0085454B">
      <w:pPr>
        <w:pStyle w:val="ListParagraph"/>
        <w:numPr>
          <w:ilvl w:val="0"/>
          <w:numId w:val="8"/>
        </w:numPr>
      </w:pPr>
      <w:r w:rsidRPr="00C9107A">
        <w:t>D</w:t>
      </w:r>
      <w:r w:rsidR="005A3B21" w:rsidRPr="00C9107A">
        <w:t>uring transition periods</w:t>
      </w:r>
      <w:r w:rsidRPr="00C9107A">
        <w:t xml:space="preserve"> production costs is increased</w:t>
      </w:r>
      <w:r w:rsidR="005A3B21" w:rsidRPr="00C9107A">
        <w:t xml:space="preserve">. </w:t>
      </w:r>
    </w:p>
    <w:p w14:paraId="4CD6D362" w14:textId="0FF5690C" w:rsidR="005A3B21" w:rsidRPr="00C9107A" w:rsidRDefault="00DB2ED8" w:rsidP="00D1314C">
      <w:pPr>
        <w:pStyle w:val="Heading2"/>
      </w:pPr>
      <w:bookmarkStart w:id="7" w:name="_Toc232511057"/>
      <w:r w:rsidRPr="00C9107A">
        <w:t>1.3</w:t>
      </w:r>
      <w:r w:rsidR="005A3B21" w:rsidRPr="00C9107A">
        <w:t xml:space="preserve"> Political and Regulatory Environment</w:t>
      </w:r>
      <w:bookmarkEnd w:id="7"/>
    </w:p>
    <w:p w14:paraId="68783994" w14:textId="29878E16" w:rsidR="005A3B21" w:rsidRPr="00C9107A" w:rsidRDefault="00DB2ED8" w:rsidP="00D1314C">
      <w:pPr>
        <w:pStyle w:val="Heading3"/>
      </w:pPr>
      <w:bookmarkStart w:id="8" w:name="_Toc232511058"/>
      <w:r w:rsidRPr="00C9107A">
        <w:t>1.3.1</w:t>
      </w:r>
      <w:r w:rsidR="005A3B21" w:rsidRPr="00C9107A">
        <w:t xml:space="preserve"> Government Climate Policies and Regulations</w:t>
      </w:r>
      <w:bookmarkEnd w:id="8"/>
    </w:p>
    <w:p w14:paraId="7F3AEFCD" w14:textId="161804ED" w:rsidR="00386941" w:rsidRPr="00C9107A" w:rsidRDefault="00386941" w:rsidP="00386941">
      <w:r w:rsidRPr="00C9107A">
        <w:t xml:space="preserve">Another action impacting the Tata Steel's transition toward lower-carbon products is </w:t>
      </w:r>
      <w:r w:rsidR="002D11E3" w:rsidRPr="00C9107A">
        <w:t>political and regulatory environment</w:t>
      </w:r>
      <w:r w:rsidR="0013460E" w:rsidRPr="00C9107A">
        <w:t>.</w:t>
      </w:r>
      <w:r w:rsidR="006233DE" w:rsidRPr="00C9107A">
        <w:t xml:space="preserve"> </w:t>
      </w:r>
    </w:p>
    <w:p w14:paraId="1B5D6CA9" w14:textId="25B2B2A0" w:rsidR="00386941" w:rsidRPr="00C9107A" w:rsidRDefault="006233DE" w:rsidP="00D1314C">
      <w:r w:rsidRPr="00C9107A">
        <w:t xml:space="preserve">Worldwide governments are implementing stricter environmental regulations to achieve climate commitments under international agreements such as the Paris Agreement. </w:t>
      </w:r>
    </w:p>
    <w:p w14:paraId="3F5DAF4A" w14:textId="048C57A6" w:rsidR="006233DE" w:rsidRPr="00C9107A" w:rsidRDefault="006233DE" w:rsidP="00D1314C">
      <w:r w:rsidRPr="00C9107A">
        <w:t xml:space="preserve">India’s government has introduced a formal classification system for green steel. </w:t>
      </w:r>
      <w:r w:rsidR="00271894" w:rsidRPr="00C9107A">
        <w:t>It stipulates that green steel is steel whose CO₂ emission intensity is less than 2.2 tonnes of CO₂ per tonne of finished steel (TFS)</w:t>
      </w:r>
      <w:r w:rsidRPr="00C9107A">
        <w:t xml:space="preserve"> (</w:t>
      </w:r>
      <w:proofErr w:type="spellStart"/>
      <w:r w:rsidRPr="00C9107A">
        <w:t>Reclimatize</w:t>
      </w:r>
      <w:proofErr w:type="spellEnd"/>
      <w:r w:rsidRPr="00C9107A">
        <w:t>, 2026).</w:t>
      </w:r>
    </w:p>
    <w:p w14:paraId="76C36BF1" w14:textId="744FB872" w:rsidR="005A3B21" w:rsidRPr="00C9107A" w:rsidRDefault="005A3B21" w:rsidP="00D1314C">
      <w:r w:rsidRPr="00C9107A">
        <w:t>Such policies create incentives for Tata Steel to accelerate investments in cleaner production technologies</w:t>
      </w:r>
      <w:r w:rsidR="006233DE" w:rsidRPr="00C9107A">
        <w:t>.</w:t>
      </w:r>
    </w:p>
    <w:p w14:paraId="4210F9E8" w14:textId="5E576091" w:rsidR="005A3B21" w:rsidRPr="00C9107A" w:rsidRDefault="00DB2ED8" w:rsidP="00D1314C">
      <w:pPr>
        <w:pStyle w:val="Heading3"/>
      </w:pPr>
      <w:bookmarkStart w:id="9" w:name="_Toc232511059"/>
      <w:r w:rsidRPr="00C9107A">
        <w:t>1.3</w:t>
      </w:r>
      <w:r w:rsidR="005A3B21" w:rsidRPr="00C9107A">
        <w:t>.2 International Carbon Regulations</w:t>
      </w:r>
      <w:bookmarkEnd w:id="9"/>
    </w:p>
    <w:p w14:paraId="30C9DB71" w14:textId="7D14D41B" w:rsidR="001F3474" w:rsidRPr="00C9107A" w:rsidRDefault="001F3474" w:rsidP="00D1314C">
      <w:r w:rsidRPr="00C9107A">
        <w:t>EU introduced the world’s first Carbon Border Adjustment Mechanism (CBAM), aimed at preventing “carbon leakage” (Do et al., 2026). It imposes carbon-related costs on imported products with high emissions.</w:t>
      </w:r>
    </w:p>
    <w:p w14:paraId="384FC726" w14:textId="117E903B" w:rsidR="001F3474" w:rsidRPr="00C9107A" w:rsidRDefault="001F3474" w:rsidP="00D1314C">
      <w:r w:rsidRPr="00C9107A">
        <w:t xml:space="preserve"> To tackle this challenge Tata Steel is investing heavily in decarbonisation projects in Europe</w:t>
      </w:r>
    </w:p>
    <w:p w14:paraId="4C13DB4A" w14:textId="48D9DB65" w:rsidR="00331119" w:rsidRPr="00C9107A" w:rsidRDefault="005A3B21" w:rsidP="00D1314C">
      <w:r w:rsidRPr="00C9107A">
        <w:t xml:space="preserve">The European Union's </w:t>
      </w:r>
      <w:r w:rsidR="00E634EA" w:rsidRPr="00C9107A">
        <w:rPr>
          <w:b/>
          <w:bCs/>
          <w:i/>
          <w:iCs/>
        </w:rPr>
        <w:t>“</w:t>
      </w:r>
      <w:r w:rsidRPr="00C9107A">
        <w:rPr>
          <w:b/>
          <w:bCs/>
          <w:i/>
          <w:iCs/>
        </w:rPr>
        <w:t>Carbon Border Adjustment Mechanism</w:t>
      </w:r>
      <w:r w:rsidR="00E634EA" w:rsidRPr="00C9107A">
        <w:rPr>
          <w:b/>
          <w:bCs/>
          <w:i/>
          <w:iCs/>
        </w:rPr>
        <w:t>”</w:t>
      </w:r>
      <w:r w:rsidRPr="00C9107A">
        <w:t xml:space="preserve"> (CBAM) imposes carbon-related costs on imported products with high emissions. Such policies increase the financial risks associated with traditional steel production and encourage investment in low-carbon </w:t>
      </w:r>
      <w:r w:rsidRPr="00C9107A">
        <w:lastRenderedPageBreak/>
        <w:t>alternatives</w:t>
      </w:r>
      <w:proofErr w:type="gramStart"/>
      <w:r w:rsidRPr="00C9107A">
        <w:t xml:space="preserve">. </w:t>
      </w:r>
      <w:r w:rsidR="00EE3E9A" w:rsidRPr="00C9107A">
        <w:t>.</w:t>
      </w:r>
      <w:proofErr w:type="gramEnd"/>
      <w:r w:rsidR="00EE3E9A" w:rsidRPr="00C9107A">
        <w:t xml:space="preserve"> In the Netherlands, the company plans to reduce CO₂ emissions by switching from coal to natural gas, hydrogen. Company expects to </w:t>
      </w:r>
      <w:r w:rsidR="00331119" w:rsidRPr="00C9107A">
        <w:t>reduce CO2</w:t>
      </w:r>
      <w:r w:rsidR="00EE3E9A" w:rsidRPr="00C9107A">
        <w:t> emissions by 40% in 2030 (</w:t>
      </w:r>
      <w:proofErr w:type="spellStart"/>
      <w:r w:rsidR="00EE3E9A" w:rsidRPr="00C9107A">
        <w:t>Tatasteelnederland</w:t>
      </w:r>
      <w:proofErr w:type="spellEnd"/>
      <w:r w:rsidR="00EE3E9A" w:rsidRPr="00C9107A">
        <w:t>, 2023).</w:t>
      </w:r>
    </w:p>
    <w:p w14:paraId="0C6F4435" w14:textId="6EFF6266" w:rsidR="005A3B21" w:rsidRPr="00C9107A" w:rsidRDefault="00DB2ED8" w:rsidP="00D1314C">
      <w:pPr>
        <w:pStyle w:val="Heading3"/>
      </w:pPr>
      <w:bookmarkStart w:id="10" w:name="_Toc232511060"/>
      <w:r w:rsidRPr="00C9107A">
        <w:t>1.3.</w:t>
      </w:r>
      <w:r w:rsidR="005A3B21" w:rsidRPr="00C9107A">
        <w:t>3 Government Support and Green Innovation</w:t>
      </w:r>
      <w:bookmarkEnd w:id="10"/>
    </w:p>
    <w:p w14:paraId="397D4759" w14:textId="647B95B3" w:rsidR="00331119" w:rsidRPr="00C9107A" w:rsidRDefault="005A3B21" w:rsidP="00D1314C">
      <w:r w:rsidRPr="00C9107A">
        <w:t>Governments recognise the strategic importance of green industrial transformation and are providing financial assistance for decarbonisation projects.</w:t>
      </w:r>
      <w:r w:rsidR="00331119" w:rsidRPr="00C9107A">
        <w:rPr>
          <w:rFonts w:ascii="Arial" w:hAnsi="Arial" w:cs="Arial"/>
        </w:rPr>
        <w:t xml:space="preserve"> </w:t>
      </w:r>
      <w:r w:rsidR="00271894" w:rsidRPr="00C9107A">
        <w:t xml:space="preserve">Tata Steel has entered into a non-binding agreement with the Netherlands government to shift the production of their steel to low carbon emission steel. The pact will be worth up to 2 billion euros ($2.35 billion) to the government </w:t>
      </w:r>
      <w:r w:rsidR="00331119" w:rsidRPr="00C9107A">
        <w:t>(Reuters, 2025).</w:t>
      </w:r>
    </w:p>
    <w:p w14:paraId="0BF0EAE0" w14:textId="24C43729" w:rsidR="00331119" w:rsidRPr="00C9107A" w:rsidRDefault="00331119" w:rsidP="00D1314C">
      <w:r w:rsidRPr="00C9107A">
        <w:rPr>
          <w:noProof/>
          <w:lang w:eastAsia="en-IN"/>
        </w:rPr>
        <w:drawing>
          <wp:inline distT="0" distB="0" distL="0" distR="0" wp14:anchorId="1684E641" wp14:editId="0A834EA5">
            <wp:extent cx="5731510" cy="2898140"/>
            <wp:effectExtent l="38100" t="38100" r="40640" b="35560"/>
            <wp:docPr id="18869719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971972" name=""/>
                    <pic:cNvPicPr/>
                  </pic:nvPicPr>
                  <pic:blipFill>
                    <a:blip r:embed="rId14"/>
                    <a:stretch>
                      <a:fillRect/>
                    </a:stretch>
                  </pic:blipFill>
                  <pic:spPr>
                    <a:xfrm>
                      <a:off x="0" y="0"/>
                      <a:ext cx="5731510" cy="2898140"/>
                    </a:xfrm>
                    <a:prstGeom prst="rect">
                      <a:avLst/>
                    </a:prstGeom>
                    <a:ln w="38100">
                      <a:solidFill>
                        <a:schemeClr val="tx1"/>
                      </a:solidFill>
                    </a:ln>
                  </pic:spPr>
                </pic:pic>
              </a:graphicData>
            </a:graphic>
          </wp:inline>
        </w:drawing>
      </w:r>
    </w:p>
    <w:p w14:paraId="68475794" w14:textId="1F610CF1" w:rsidR="00331119" w:rsidRPr="00C9107A" w:rsidRDefault="00331119" w:rsidP="00331119">
      <w:pPr>
        <w:jc w:val="center"/>
        <w:rPr>
          <w:b/>
          <w:bCs/>
        </w:rPr>
      </w:pPr>
      <w:r w:rsidRPr="00C9107A">
        <w:rPr>
          <w:b/>
          <w:bCs/>
        </w:rPr>
        <w:t>Figure</w:t>
      </w:r>
      <w:r w:rsidR="00664DCC" w:rsidRPr="00C9107A">
        <w:rPr>
          <w:b/>
          <w:bCs/>
        </w:rPr>
        <w:t xml:space="preserve"> 6</w:t>
      </w:r>
      <w:r w:rsidRPr="00C9107A">
        <w:rPr>
          <w:b/>
          <w:bCs/>
        </w:rPr>
        <w:t>: Tata steel signs pact with Dutch government</w:t>
      </w:r>
    </w:p>
    <w:p w14:paraId="3C054607" w14:textId="554768A9" w:rsidR="00331119" w:rsidRPr="00C9107A" w:rsidRDefault="00331119" w:rsidP="00331119">
      <w:pPr>
        <w:jc w:val="center"/>
      </w:pPr>
      <w:r w:rsidRPr="00C9107A">
        <w:t>(Source: Reuters, 2025)</w:t>
      </w:r>
    </w:p>
    <w:p w14:paraId="09CDA81B" w14:textId="59E0AC8F" w:rsidR="005A3B21" w:rsidRPr="00C9107A" w:rsidRDefault="00DB2ED8" w:rsidP="00D1314C">
      <w:pPr>
        <w:pStyle w:val="Heading3"/>
      </w:pPr>
      <w:bookmarkStart w:id="11" w:name="_Toc232511061"/>
      <w:r w:rsidRPr="00C9107A">
        <w:t>1.3.</w:t>
      </w:r>
      <w:r w:rsidR="005A3B21" w:rsidRPr="00C9107A">
        <w:t>4 Critical Evaluation of Political Influence</w:t>
      </w:r>
      <w:bookmarkEnd w:id="11"/>
    </w:p>
    <w:p w14:paraId="31B6C796" w14:textId="77777777" w:rsidR="005A3B21" w:rsidRPr="00C9107A" w:rsidRDefault="005A3B21" w:rsidP="00D1314C">
      <w:pPr>
        <w:rPr>
          <w:b/>
          <w:bCs/>
        </w:rPr>
      </w:pPr>
      <w:r w:rsidRPr="00C9107A">
        <w:rPr>
          <w:b/>
          <w:bCs/>
        </w:rPr>
        <w:t>Opportunities</w:t>
      </w:r>
    </w:p>
    <w:p w14:paraId="2653F546" w14:textId="0414E922" w:rsidR="00331119" w:rsidRPr="00C9107A" w:rsidRDefault="00331119" w:rsidP="00331119">
      <w:pPr>
        <w:pStyle w:val="ListParagraph"/>
        <w:numPr>
          <w:ilvl w:val="0"/>
          <w:numId w:val="9"/>
        </w:numPr>
      </w:pPr>
      <w:r w:rsidRPr="00C9107A">
        <w:t>Government provides f</w:t>
      </w:r>
      <w:r w:rsidR="005A3B21" w:rsidRPr="00C9107A">
        <w:t xml:space="preserve">inancial incentives for green technologies. </w:t>
      </w:r>
    </w:p>
    <w:p w14:paraId="7856347E" w14:textId="79A1FAAE" w:rsidR="00331119" w:rsidRPr="00C9107A" w:rsidRDefault="005A3B21" w:rsidP="00331119">
      <w:pPr>
        <w:pStyle w:val="ListParagraph"/>
        <w:numPr>
          <w:ilvl w:val="0"/>
          <w:numId w:val="9"/>
        </w:numPr>
      </w:pPr>
      <w:r w:rsidRPr="00C9107A">
        <w:t>Regulatory support</w:t>
      </w:r>
      <w:r w:rsidR="00331119" w:rsidRPr="00C9107A">
        <w:t xml:space="preserve"> is provided</w:t>
      </w:r>
      <w:r w:rsidRPr="00C9107A">
        <w:t xml:space="preserve"> for sustainable products. </w:t>
      </w:r>
    </w:p>
    <w:p w14:paraId="0F075447" w14:textId="253A8C7A" w:rsidR="00331119" w:rsidRPr="00C9107A" w:rsidRDefault="00331119" w:rsidP="00331119">
      <w:pPr>
        <w:pStyle w:val="ListParagraph"/>
        <w:numPr>
          <w:ilvl w:val="0"/>
          <w:numId w:val="9"/>
        </w:numPr>
      </w:pPr>
      <w:r w:rsidRPr="00C9107A">
        <w:t>Increased access to the</w:t>
      </w:r>
      <w:r w:rsidR="005A3B21" w:rsidRPr="00C9107A">
        <w:t xml:space="preserve"> </w:t>
      </w:r>
      <w:r w:rsidR="002A7D29" w:rsidRPr="00C9107A">
        <w:t>market through</w:t>
      </w:r>
      <w:r w:rsidR="005A3B21" w:rsidRPr="00C9107A">
        <w:t xml:space="preserve"> compliance. </w:t>
      </w:r>
    </w:p>
    <w:p w14:paraId="40DEBDC6" w14:textId="5956EED7" w:rsidR="005A3B21" w:rsidRPr="00C9107A" w:rsidRDefault="005A3B21" w:rsidP="00331119">
      <w:pPr>
        <w:pStyle w:val="ListParagraph"/>
        <w:numPr>
          <w:ilvl w:val="0"/>
          <w:numId w:val="9"/>
        </w:numPr>
      </w:pPr>
      <w:r w:rsidRPr="00C9107A">
        <w:t>Increased</w:t>
      </w:r>
      <w:r w:rsidR="00D117EB" w:rsidRPr="00C9107A">
        <w:t xml:space="preserve"> confidence</w:t>
      </w:r>
      <w:r w:rsidRPr="00C9107A">
        <w:t xml:space="preserve"> </w:t>
      </w:r>
      <w:r w:rsidR="002A7D29" w:rsidRPr="00C9107A">
        <w:t xml:space="preserve">of the </w:t>
      </w:r>
      <w:r w:rsidRPr="00C9107A">
        <w:t xml:space="preserve">investor. </w:t>
      </w:r>
    </w:p>
    <w:p w14:paraId="05E02DE5" w14:textId="77777777" w:rsidR="00C9107A" w:rsidRPr="00C9107A" w:rsidRDefault="00C9107A" w:rsidP="00D1314C">
      <w:pPr>
        <w:rPr>
          <w:b/>
          <w:bCs/>
        </w:rPr>
      </w:pPr>
    </w:p>
    <w:p w14:paraId="3C231B37" w14:textId="06EE7A8D" w:rsidR="005A3B21" w:rsidRPr="00C9107A" w:rsidRDefault="005A3B21" w:rsidP="00D1314C">
      <w:pPr>
        <w:rPr>
          <w:b/>
          <w:bCs/>
        </w:rPr>
      </w:pPr>
      <w:r w:rsidRPr="00C9107A">
        <w:rPr>
          <w:b/>
          <w:bCs/>
        </w:rPr>
        <w:lastRenderedPageBreak/>
        <w:t>Challenges</w:t>
      </w:r>
    </w:p>
    <w:p w14:paraId="1E44074B" w14:textId="77777777" w:rsidR="00331119" w:rsidRPr="00C9107A" w:rsidRDefault="005A3B21" w:rsidP="00331119">
      <w:pPr>
        <w:pStyle w:val="ListParagraph"/>
        <w:numPr>
          <w:ilvl w:val="0"/>
          <w:numId w:val="10"/>
        </w:numPr>
      </w:pPr>
      <w:r w:rsidRPr="00C9107A">
        <w:t xml:space="preserve">Compliance costs. </w:t>
      </w:r>
    </w:p>
    <w:p w14:paraId="34176C0D" w14:textId="4DA63C2C" w:rsidR="00331119" w:rsidRPr="00C9107A" w:rsidRDefault="00664DCC" w:rsidP="00331119">
      <w:pPr>
        <w:pStyle w:val="ListParagraph"/>
        <w:numPr>
          <w:ilvl w:val="0"/>
          <w:numId w:val="10"/>
        </w:numPr>
      </w:pPr>
      <w:r w:rsidRPr="00C9107A">
        <w:t>Company may face various r</w:t>
      </w:r>
      <w:r w:rsidR="005A3B21" w:rsidRPr="00C9107A">
        <w:t xml:space="preserve">egulatory uncertainty across different countries. </w:t>
      </w:r>
    </w:p>
    <w:p w14:paraId="6F8BED92" w14:textId="3AC82207" w:rsidR="00331119" w:rsidRPr="00C9107A" w:rsidRDefault="002A7D29" w:rsidP="00331119">
      <w:pPr>
        <w:pStyle w:val="ListParagraph"/>
        <w:numPr>
          <w:ilvl w:val="0"/>
          <w:numId w:val="10"/>
        </w:numPr>
      </w:pPr>
      <w:r w:rsidRPr="00C9107A">
        <w:t>Company needs s</w:t>
      </w:r>
      <w:r w:rsidR="005A3B21" w:rsidRPr="00C9107A">
        <w:t xml:space="preserve">ignificant capital expenditure. </w:t>
      </w:r>
    </w:p>
    <w:p w14:paraId="52032D39" w14:textId="1EBD0C19" w:rsidR="005A3B21" w:rsidRPr="00C9107A" w:rsidRDefault="005A3B21" w:rsidP="00331119">
      <w:pPr>
        <w:pStyle w:val="ListParagraph"/>
        <w:numPr>
          <w:ilvl w:val="0"/>
          <w:numId w:val="10"/>
        </w:numPr>
      </w:pPr>
      <w:r w:rsidRPr="00C9107A">
        <w:t xml:space="preserve">Risk of penalties </w:t>
      </w:r>
      <w:r w:rsidR="004A0596" w:rsidRPr="00C9107A">
        <w:t>if the company</w:t>
      </w:r>
      <w:r w:rsidRPr="00C9107A">
        <w:t xml:space="preserve"> fail</w:t>
      </w:r>
      <w:r w:rsidR="004A0596" w:rsidRPr="00C9107A">
        <w:t>s</w:t>
      </w:r>
      <w:r w:rsidRPr="00C9107A">
        <w:t xml:space="preserve"> to meet environmental standards. </w:t>
      </w:r>
    </w:p>
    <w:p w14:paraId="282B0EEE" w14:textId="77777777" w:rsidR="00877729" w:rsidRPr="00C9107A" w:rsidRDefault="00877729">
      <w:r w:rsidRPr="00C9107A">
        <w:br w:type="page"/>
      </w:r>
    </w:p>
    <w:p w14:paraId="16E87AE8" w14:textId="77777777" w:rsidR="00877729" w:rsidRPr="00C9107A" w:rsidRDefault="00877729" w:rsidP="00877729">
      <w:pPr>
        <w:pStyle w:val="Heading1"/>
        <w:rPr>
          <w:rFonts w:eastAsia="Times New Roman"/>
        </w:rPr>
      </w:pPr>
      <w:bookmarkStart w:id="12" w:name="_Toc232511062"/>
      <w:r w:rsidRPr="00C9107A">
        <w:rPr>
          <w:rFonts w:eastAsia="Times New Roman"/>
        </w:rPr>
        <w:lastRenderedPageBreak/>
        <w:t>Task 2: Strategic Growth and Competitive Positioning</w:t>
      </w:r>
      <w:bookmarkEnd w:id="12"/>
    </w:p>
    <w:p w14:paraId="6FBFE3D4" w14:textId="77777777" w:rsidR="00877729" w:rsidRPr="00C9107A" w:rsidRDefault="00877729" w:rsidP="00877729">
      <w:pPr>
        <w:rPr>
          <w:rFonts w:eastAsia="Times New Roman" w:cs="Times New Roman"/>
          <w:szCs w:val="24"/>
        </w:rPr>
      </w:pPr>
      <w:r w:rsidRPr="00C9107A">
        <w:rPr>
          <w:rFonts w:eastAsia="Times New Roman" w:cs="Times New Roman"/>
          <w:szCs w:val="24"/>
        </w:rPr>
        <w:t xml:space="preserve">The Ansoff Matrix, also known as the Product/Market Expansion Grid, is a two-by-two matrix that is employed for analysing and planning growth strategies for Tata Steel. </w:t>
      </w:r>
    </w:p>
    <w:p w14:paraId="2F943C25" w14:textId="7CF21083" w:rsidR="00877729" w:rsidRPr="00C9107A" w:rsidRDefault="00620CE7" w:rsidP="00877729">
      <w:pPr>
        <w:pStyle w:val="Heading2"/>
        <w:rPr>
          <w:rFonts w:eastAsia="Times New Roman"/>
        </w:rPr>
      </w:pPr>
      <w:bookmarkStart w:id="13" w:name="_Toc232511063"/>
      <w:r w:rsidRPr="00C9107A">
        <w:rPr>
          <w:rFonts w:eastAsia="Times New Roman"/>
        </w:rPr>
        <w:t xml:space="preserve">2.1 </w:t>
      </w:r>
      <w:r w:rsidR="00877729" w:rsidRPr="00C9107A">
        <w:rPr>
          <w:rFonts w:eastAsia="Times New Roman"/>
        </w:rPr>
        <w:t>Market Penetration</w:t>
      </w:r>
      <w:bookmarkEnd w:id="13"/>
      <w:r w:rsidR="00877729" w:rsidRPr="00C9107A">
        <w:rPr>
          <w:rFonts w:eastAsia="Times New Roman"/>
        </w:rPr>
        <w:t xml:space="preserve"> </w:t>
      </w:r>
    </w:p>
    <w:p w14:paraId="2A513852" w14:textId="104A780B" w:rsidR="001402A0" w:rsidRPr="00C9107A" w:rsidRDefault="001402A0" w:rsidP="001402A0">
      <w:pPr>
        <w:rPr>
          <w:rFonts w:eastAsia="Times New Roman" w:cs="Times New Roman"/>
          <w:szCs w:val="24"/>
        </w:rPr>
      </w:pPr>
      <w:r w:rsidRPr="00C9107A">
        <w:rPr>
          <w:rFonts w:eastAsia="Times New Roman" w:cs="Times New Roman"/>
          <w:szCs w:val="24"/>
        </w:rPr>
        <w:t xml:space="preserve">Market penetration is an emphasis on selling the existing market products in their existing markets. To increase the market penetration, more sustainable steel products need to be promoted in Tata Steel. The strategy is purposeful with the rise in demand for sustainable building materials from customers. Tata Steel is already well known in the industrial and infrastructure segment. Green steel certification can further enhance the customers' assurance and choice. </w:t>
      </w:r>
      <w:r w:rsidR="00271894" w:rsidRPr="00C9107A">
        <w:rPr>
          <w:rFonts w:eastAsia="Times New Roman" w:cs="Times New Roman"/>
          <w:szCs w:val="24"/>
        </w:rPr>
        <w:t>The main competitive advantage of Tata Steel is its brand identity, which is a well-known brand for its quality products, so its customers have loyalty to its products.</w:t>
      </w:r>
      <w:r w:rsidRPr="00C9107A">
        <w:rPr>
          <w:rFonts w:eastAsia="Times New Roman" w:cs="Times New Roman"/>
          <w:szCs w:val="24"/>
        </w:rPr>
        <w:t xml:space="preserve"> </w:t>
      </w:r>
    </w:p>
    <w:p w14:paraId="08EA5E43" w14:textId="77777777" w:rsidR="001402A0" w:rsidRPr="00C9107A" w:rsidRDefault="001402A0" w:rsidP="001402A0">
      <w:pPr>
        <w:jc w:val="center"/>
        <w:rPr>
          <w:rFonts w:eastAsia="Times New Roman" w:cs="Times New Roman"/>
          <w:szCs w:val="24"/>
        </w:rPr>
      </w:pPr>
      <w:r w:rsidRPr="00C9107A">
        <w:rPr>
          <w:rFonts w:eastAsia="Times New Roman" w:cs="Times New Roman"/>
          <w:noProof/>
          <w:szCs w:val="24"/>
        </w:rPr>
        <w:drawing>
          <wp:inline distT="0" distB="0" distL="0" distR="0" wp14:anchorId="75D73B7D" wp14:editId="5D1231BB">
            <wp:extent cx="5733415" cy="3264535"/>
            <wp:effectExtent l="76200" t="76200" r="133985" b="126365"/>
            <wp:docPr id="2031926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92651" name=""/>
                    <pic:cNvPicPr/>
                  </pic:nvPicPr>
                  <pic:blipFill>
                    <a:blip r:embed="rId15"/>
                    <a:stretch>
                      <a:fillRect/>
                    </a:stretch>
                  </pic:blipFill>
                  <pic:spPr>
                    <a:xfrm>
                      <a:off x="0" y="0"/>
                      <a:ext cx="5733415" cy="32645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22ED3DC" w14:textId="4C0CD992" w:rsidR="001402A0" w:rsidRPr="00C9107A" w:rsidRDefault="001402A0" w:rsidP="001402A0">
      <w:pPr>
        <w:jc w:val="center"/>
        <w:rPr>
          <w:rFonts w:eastAsia="Times New Roman" w:cs="Times New Roman"/>
          <w:b/>
          <w:bCs/>
          <w:szCs w:val="24"/>
        </w:rPr>
      </w:pPr>
      <w:r w:rsidRPr="00C9107A">
        <w:rPr>
          <w:rFonts w:eastAsia="Times New Roman" w:cs="Times New Roman"/>
          <w:b/>
          <w:bCs/>
          <w:szCs w:val="24"/>
        </w:rPr>
        <w:t>Figure</w:t>
      </w:r>
      <w:r w:rsidR="00B66977" w:rsidRPr="00C9107A">
        <w:rPr>
          <w:rFonts w:eastAsia="Times New Roman" w:cs="Times New Roman"/>
          <w:b/>
          <w:bCs/>
          <w:szCs w:val="24"/>
        </w:rPr>
        <w:t xml:space="preserve"> 7</w:t>
      </w:r>
      <w:r w:rsidRPr="00C9107A">
        <w:rPr>
          <w:rFonts w:eastAsia="Times New Roman" w:cs="Times New Roman"/>
          <w:b/>
          <w:bCs/>
          <w:szCs w:val="24"/>
        </w:rPr>
        <w:t xml:space="preserve">: </w:t>
      </w:r>
      <w:r w:rsidR="00E634EA" w:rsidRPr="00C9107A">
        <w:rPr>
          <w:rFonts w:eastAsia="Times New Roman" w:cs="Times New Roman"/>
          <w:b/>
          <w:bCs/>
          <w:szCs w:val="24"/>
        </w:rPr>
        <w:t>“</w:t>
      </w:r>
      <w:r w:rsidRPr="00C9107A">
        <w:rPr>
          <w:rFonts w:eastAsia="Times New Roman" w:cs="Times New Roman"/>
          <w:b/>
          <w:bCs/>
          <w:szCs w:val="24"/>
        </w:rPr>
        <w:t>Tata Steel becomes the first Indian steel maker to introduce biochar to lower carbon emissions</w:t>
      </w:r>
      <w:r w:rsidR="00E634EA" w:rsidRPr="00C9107A">
        <w:rPr>
          <w:rFonts w:eastAsia="Times New Roman" w:cs="Times New Roman"/>
          <w:b/>
          <w:bCs/>
          <w:szCs w:val="24"/>
        </w:rPr>
        <w:t>”</w:t>
      </w:r>
    </w:p>
    <w:p w14:paraId="79825624" w14:textId="77777777" w:rsidR="001402A0" w:rsidRPr="00C9107A" w:rsidRDefault="001402A0" w:rsidP="001402A0">
      <w:pPr>
        <w:jc w:val="center"/>
        <w:rPr>
          <w:rFonts w:eastAsia="Times New Roman" w:cs="Times New Roman"/>
          <w:szCs w:val="24"/>
        </w:rPr>
      </w:pPr>
      <w:r w:rsidRPr="00C9107A">
        <w:rPr>
          <w:rFonts w:eastAsia="Times New Roman" w:cs="Times New Roman"/>
          <w:szCs w:val="24"/>
        </w:rPr>
        <w:t>(Source: Tata Steel, 2024)</w:t>
      </w:r>
    </w:p>
    <w:p w14:paraId="393482B2" w14:textId="182F9E43" w:rsidR="00877729" w:rsidRPr="00C9107A" w:rsidRDefault="001402A0" w:rsidP="001402A0">
      <w:pPr>
        <w:rPr>
          <w:rFonts w:eastAsia="Times New Roman" w:cs="Times New Roman"/>
          <w:szCs w:val="24"/>
        </w:rPr>
      </w:pPr>
      <w:r w:rsidRPr="00C9107A">
        <w:rPr>
          <w:rFonts w:eastAsia="Times New Roman" w:cs="Times New Roman"/>
          <w:szCs w:val="24"/>
        </w:rPr>
        <w:t xml:space="preserve">Tata Steel to strengthen its own manufacturing, production and distribution infrastructure to manufacture differentiated products as compared to its competitors. With this, it will be able to boost the sales revenues in the present market by enhancing the production of various products. Own manufacturing and production plants will be beneficial to Tata Steel in </w:t>
      </w:r>
      <w:r w:rsidRPr="00C9107A">
        <w:rPr>
          <w:rFonts w:eastAsia="Times New Roman" w:cs="Times New Roman"/>
          <w:szCs w:val="24"/>
        </w:rPr>
        <w:lastRenderedPageBreak/>
        <w:t>keeping the manufacturing cost low and achieving economies of scale. In FY26, Tata Steel India produced a record 23.48 million tonnes of crude steel. This was 8% higher than in FY2025, which had 21.8 million tonnes (Tata Steel, 206b). The growth was due to capacity additions and higher domestic demand. The strong deliveries are also a reflection of the continued acceptance of Tata Steel's products.</w:t>
      </w:r>
    </w:p>
    <w:p w14:paraId="2E86AC46" w14:textId="7F02FD38" w:rsidR="00877729" w:rsidRPr="00C9107A" w:rsidRDefault="00620CE7" w:rsidP="00877729">
      <w:pPr>
        <w:pStyle w:val="Heading2"/>
        <w:rPr>
          <w:rFonts w:eastAsia="Times New Roman"/>
        </w:rPr>
      </w:pPr>
      <w:bookmarkStart w:id="14" w:name="_Toc232511064"/>
      <w:r w:rsidRPr="00C9107A">
        <w:rPr>
          <w:rFonts w:eastAsia="Times New Roman"/>
        </w:rPr>
        <w:t xml:space="preserve">2.2 </w:t>
      </w:r>
      <w:r w:rsidR="00877729" w:rsidRPr="00C9107A">
        <w:rPr>
          <w:rFonts w:eastAsia="Times New Roman"/>
        </w:rPr>
        <w:t>Product Development</w:t>
      </w:r>
      <w:bookmarkEnd w:id="14"/>
      <w:r w:rsidR="00877729" w:rsidRPr="00C9107A">
        <w:rPr>
          <w:rFonts w:eastAsia="Times New Roman"/>
        </w:rPr>
        <w:t xml:space="preserve"> </w:t>
      </w:r>
    </w:p>
    <w:p w14:paraId="4EA23453" w14:textId="77777777" w:rsidR="001402A0" w:rsidRPr="00C9107A" w:rsidRDefault="001402A0" w:rsidP="001402A0">
      <w:pPr>
        <w:rPr>
          <w:rFonts w:eastAsia="Times New Roman" w:cs="Times New Roman"/>
          <w:szCs w:val="24"/>
        </w:rPr>
      </w:pPr>
      <w:r w:rsidRPr="00C9107A">
        <w:rPr>
          <w:rFonts w:eastAsia="Times New Roman" w:cs="Times New Roman"/>
          <w:szCs w:val="24"/>
        </w:rPr>
        <w:t xml:space="preserve">Product development is the development of new products in existing markets. This initiative is a strong enabler for Tata Steel's shift towards a low-carbon business model. The Company has the potential to produce green steel products with cleaner production technology. These include, amongst others, recycled scrap utilisation and hydrogen-based steelmaking, and electric arc furnaces. Developing high-strength steels, offering new solutions in the construction and steel segments, are some of the initiatives towards resource efficiency (Cervantes Puma et al., 2024). Tata Steel considers it significant that technologies and processes used during the production of Tata products need to be efficient and optimise resources. </w:t>
      </w:r>
    </w:p>
    <w:p w14:paraId="3FBE218E" w14:textId="77777777" w:rsidR="001402A0" w:rsidRPr="00C9107A" w:rsidRDefault="001402A0" w:rsidP="001402A0">
      <w:pPr>
        <w:jc w:val="center"/>
        <w:rPr>
          <w:rFonts w:eastAsia="Times New Roman" w:cs="Times New Roman"/>
          <w:szCs w:val="24"/>
        </w:rPr>
      </w:pPr>
      <w:r w:rsidRPr="00C9107A">
        <w:rPr>
          <w:rFonts w:eastAsia="Times New Roman" w:cs="Times New Roman"/>
          <w:noProof/>
          <w:szCs w:val="24"/>
        </w:rPr>
        <w:drawing>
          <wp:inline distT="0" distB="0" distL="0" distR="0" wp14:anchorId="46CE1893" wp14:editId="6B919CB0">
            <wp:extent cx="4778154" cy="3215919"/>
            <wp:effectExtent l="76200" t="76200" r="137160" b="137160"/>
            <wp:docPr id="12754144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414445" name=""/>
                    <pic:cNvPicPr/>
                  </pic:nvPicPr>
                  <pic:blipFill>
                    <a:blip r:embed="rId16"/>
                    <a:stretch>
                      <a:fillRect/>
                    </a:stretch>
                  </pic:blipFill>
                  <pic:spPr>
                    <a:xfrm>
                      <a:off x="0" y="0"/>
                      <a:ext cx="4778154" cy="321591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C1A1069" w14:textId="07A1658C" w:rsidR="001402A0" w:rsidRPr="00C9107A" w:rsidRDefault="001402A0" w:rsidP="001402A0">
      <w:pPr>
        <w:jc w:val="center"/>
        <w:rPr>
          <w:rFonts w:eastAsia="Times New Roman" w:cs="Times New Roman"/>
          <w:b/>
          <w:bCs/>
          <w:szCs w:val="24"/>
        </w:rPr>
      </w:pPr>
      <w:r w:rsidRPr="00C9107A">
        <w:rPr>
          <w:rFonts w:eastAsia="Times New Roman" w:cs="Times New Roman"/>
          <w:b/>
          <w:bCs/>
          <w:szCs w:val="24"/>
        </w:rPr>
        <w:t>Figure</w:t>
      </w:r>
      <w:r w:rsidR="00B66977" w:rsidRPr="00C9107A">
        <w:rPr>
          <w:rFonts w:eastAsia="Times New Roman" w:cs="Times New Roman"/>
          <w:b/>
          <w:bCs/>
          <w:szCs w:val="24"/>
        </w:rPr>
        <w:t xml:space="preserve"> 8</w:t>
      </w:r>
      <w:r w:rsidRPr="00C9107A">
        <w:rPr>
          <w:rFonts w:eastAsia="Times New Roman" w:cs="Times New Roman"/>
          <w:b/>
          <w:bCs/>
          <w:szCs w:val="24"/>
        </w:rPr>
        <w:t>: India’s Projected Steel Decarbonisation Roadmap Still 2070</w:t>
      </w:r>
    </w:p>
    <w:p w14:paraId="0EF48575" w14:textId="77777777" w:rsidR="001402A0" w:rsidRPr="00C9107A" w:rsidRDefault="001402A0" w:rsidP="001402A0">
      <w:pPr>
        <w:jc w:val="center"/>
        <w:rPr>
          <w:rFonts w:eastAsia="Times New Roman" w:cs="Times New Roman"/>
          <w:szCs w:val="24"/>
        </w:rPr>
      </w:pPr>
      <w:r w:rsidRPr="00C9107A">
        <w:rPr>
          <w:rFonts w:eastAsia="Times New Roman" w:cs="Times New Roman"/>
          <w:szCs w:val="24"/>
        </w:rPr>
        <w:t>(Source: IEEFA, 2023)</w:t>
      </w:r>
    </w:p>
    <w:p w14:paraId="55B08FFA" w14:textId="60A6BBCC" w:rsidR="001402A0" w:rsidRPr="00C9107A" w:rsidRDefault="00271894" w:rsidP="001402A0">
      <w:pPr>
        <w:rPr>
          <w:rFonts w:eastAsia="Times New Roman" w:cs="Times New Roman"/>
          <w:szCs w:val="24"/>
        </w:rPr>
      </w:pPr>
      <w:r w:rsidRPr="00C9107A">
        <w:rPr>
          <w:rFonts w:eastAsia="Times New Roman" w:cs="Times New Roman"/>
          <w:szCs w:val="24"/>
        </w:rPr>
        <w:lastRenderedPageBreak/>
        <w:t xml:space="preserve">Tata Steel has been using Life Cycle Assessment (LCA) to evaluate the environmental impact of our products, considering their various life cycle stages. The LCA studies focus on steel LCA based on standard ISO 14040 and ISO 14044 2026a (Tata Steel). Tata Steel strongly feels LCA is a scientific and holistic method to understand the environmental footprint of a product throughout its value chain. </w:t>
      </w:r>
      <w:r w:rsidR="001402A0" w:rsidRPr="00C9107A">
        <w:rPr>
          <w:rFonts w:eastAsia="Times New Roman" w:cs="Times New Roman"/>
          <w:szCs w:val="24"/>
        </w:rPr>
        <w:t xml:space="preserve">Tata Steel has envisioned a green steel production unit based on scrap at Ludhiana. The plant has an annual production capacity of 0.75 MT. The estimated cost of the project was around ₹3,200 crore (PIB, 2026). </w:t>
      </w:r>
    </w:p>
    <w:p w14:paraId="35D34B58" w14:textId="719045AE" w:rsidR="00877729" w:rsidRPr="00C9107A" w:rsidRDefault="001402A0" w:rsidP="001402A0">
      <w:pPr>
        <w:rPr>
          <w:rFonts w:eastAsia="Times New Roman" w:cs="Times New Roman"/>
          <w:szCs w:val="24"/>
        </w:rPr>
      </w:pPr>
      <w:r w:rsidRPr="00C9107A">
        <w:rPr>
          <w:rFonts w:eastAsia="Times New Roman" w:cs="Times New Roman"/>
          <w:szCs w:val="24"/>
        </w:rPr>
        <w:t>It enables a lower-carbon steel production by electric arc furnace technology. The new plant will bring a substantial reduction in CO2 emissions. These investments reflect an orientation towards sustainable product development and innovation with respect to the environment. Thus, product development is the best strategic growth and competitive approach.</w:t>
      </w:r>
      <w:r w:rsidR="00877729" w:rsidRPr="00C9107A">
        <w:rPr>
          <w:rFonts w:eastAsia="Times New Roman" w:cs="Times New Roman"/>
          <w:szCs w:val="24"/>
        </w:rPr>
        <w:t xml:space="preserve"> </w:t>
      </w:r>
    </w:p>
    <w:p w14:paraId="05FE3D1F" w14:textId="199D8C66" w:rsidR="00877729" w:rsidRPr="00C9107A" w:rsidRDefault="00620CE7" w:rsidP="00877729">
      <w:pPr>
        <w:pStyle w:val="Heading2"/>
        <w:rPr>
          <w:rFonts w:eastAsia="Times New Roman"/>
        </w:rPr>
      </w:pPr>
      <w:bookmarkStart w:id="15" w:name="_Toc232511065"/>
      <w:r w:rsidRPr="00C9107A">
        <w:rPr>
          <w:rFonts w:eastAsia="Times New Roman"/>
        </w:rPr>
        <w:t xml:space="preserve">2.3 </w:t>
      </w:r>
      <w:r w:rsidR="00877729" w:rsidRPr="00C9107A">
        <w:rPr>
          <w:rFonts w:eastAsia="Times New Roman"/>
        </w:rPr>
        <w:t>Market Development</w:t>
      </w:r>
      <w:bookmarkEnd w:id="15"/>
      <w:r w:rsidR="00877729" w:rsidRPr="00C9107A">
        <w:rPr>
          <w:rFonts w:eastAsia="Times New Roman"/>
        </w:rPr>
        <w:t xml:space="preserve"> </w:t>
      </w:r>
    </w:p>
    <w:p w14:paraId="057B930D" w14:textId="77777777" w:rsidR="00877729" w:rsidRPr="00C9107A" w:rsidRDefault="00877729" w:rsidP="00877729">
      <w:pPr>
        <w:rPr>
          <w:rFonts w:eastAsia="Times New Roman" w:cs="Times New Roman"/>
          <w:szCs w:val="24"/>
        </w:rPr>
      </w:pPr>
      <w:r w:rsidRPr="00C9107A">
        <w:rPr>
          <w:rFonts w:eastAsia="Times New Roman" w:cs="Times New Roman"/>
          <w:szCs w:val="24"/>
        </w:rPr>
        <w:t xml:space="preserve">Market development is the process of selling old products in new geographic and/or new industrial outlets. This approach can be leveraged by Tata Steel to boost its export market. The company already has production facilities in Asia and Europe. Growing demand for sustainable steel creates opportunities within emerging green markets. Increasingly, many Governments are prioritising low-carbon infrastructure and industrial development projects. According to the International Energy Agency (IEA), 2.6 Gt CO2 is being released annually by the steel industry, and 7-9% of all the anthropogenic CO2 emissions are being created by the steel industry (Tata Steel 2026c). </w:t>
      </w:r>
    </w:p>
    <w:p w14:paraId="70C50374" w14:textId="72AD00CD" w:rsidR="00877729" w:rsidRPr="00C9107A" w:rsidRDefault="00877729" w:rsidP="00877729">
      <w:pPr>
        <w:rPr>
          <w:rFonts w:eastAsia="Times New Roman" w:cs="Times New Roman"/>
          <w:szCs w:val="24"/>
        </w:rPr>
      </w:pPr>
      <w:r w:rsidRPr="00C9107A">
        <w:rPr>
          <w:rFonts w:eastAsia="Times New Roman" w:cs="Times New Roman"/>
          <w:szCs w:val="24"/>
        </w:rPr>
        <w:t xml:space="preserve">Greenhouse gas (GHG) emissions abatement in hard sectors like steel is highly challenging because metallurgical coal is used for the iron-making process through the </w:t>
      </w:r>
      <w:r w:rsidR="00E634EA" w:rsidRPr="00C9107A">
        <w:rPr>
          <w:rFonts w:eastAsia="Times New Roman" w:cs="Times New Roman"/>
          <w:szCs w:val="24"/>
        </w:rPr>
        <w:t>“</w:t>
      </w:r>
      <w:r w:rsidRPr="00C9107A">
        <w:rPr>
          <w:rFonts w:eastAsia="Times New Roman" w:cs="Times New Roman"/>
          <w:szCs w:val="24"/>
        </w:rPr>
        <w:t>Blast Furnace</w:t>
      </w:r>
      <w:r w:rsidR="00E634EA" w:rsidRPr="00C9107A">
        <w:rPr>
          <w:rFonts w:eastAsia="Times New Roman" w:cs="Times New Roman"/>
          <w:szCs w:val="24"/>
        </w:rPr>
        <w:t>”</w:t>
      </w:r>
      <w:r w:rsidRPr="00C9107A">
        <w:rPr>
          <w:rFonts w:eastAsia="Times New Roman" w:cs="Times New Roman"/>
          <w:szCs w:val="24"/>
        </w:rPr>
        <w:t xml:space="preserve"> process in Tata Steel (Tata Steel 2026c). Currently, 70% of the </w:t>
      </w:r>
      <w:r w:rsidR="00E634EA" w:rsidRPr="00C9107A">
        <w:rPr>
          <w:rFonts w:eastAsia="Times New Roman" w:cs="Times New Roman"/>
          <w:szCs w:val="24"/>
        </w:rPr>
        <w:t>global</w:t>
      </w:r>
      <w:r w:rsidRPr="00C9107A">
        <w:rPr>
          <w:rFonts w:eastAsia="Times New Roman" w:cs="Times New Roman"/>
          <w:szCs w:val="24"/>
        </w:rPr>
        <w:t xml:space="preserve"> steel production is made through the </w:t>
      </w:r>
      <w:r w:rsidR="00E634EA" w:rsidRPr="00C9107A">
        <w:rPr>
          <w:rFonts w:eastAsia="Times New Roman" w:cs="Times New Roman"/>
          <w:szCs w:val="24"/>
        </w:rPr>
        <w:t>“</w:t>
      </w:r>
      <w:r w:rsidRPr="00C9107A">
        <w:rPr>
          <w:rFonts w:eastAsia="Times New Roman" w:cs="Times New Roman"/>
          <w:szCs w:val="24"/>
        </w:rPr>
        <w:t>Blast Furnace-Basic Oxygen Furnace</w:t>
      </w:r>
      <w:r w:rsidR="00E634EA" w:rsidRPr="00C9107A">
        <w:rPr>
          <w:rFonts w:eastAsia="Times New Roman" w:cs="Times New Roman"/>
          <w:szCs w:val="24"/>
        </w:rPr>
        <w:t>”</w:t>
      </w:r>
      <w:r w:rsidRPr="00C9107A">
        <w:rPr>
          <w:rFonts w:eastAsia="Times New Roman" w:cs="Times New Roman"/>
          <w:szCs w:val="24"/>
        </w:rPr>
        <w:t xml:space="preserve"> (BF-BOF) route. </w:t>
      </w:r>
      <w:r w:rsidR="00271894" w:rsidRPr="00C9107A">
        <w:rPr>
          <w:rFonts w:eastAsia="Times New Roman" w:cs="Times New Roman"/>
          <w:szCs w:val="24"/>
        </w:rPr>
        <w:t>Tata Steel is aware that transition and physical risks caused by climate change will affect the way it works, supplies and plans. Strict climate policies and regulations to accelerate the transition to a low carbon economy</w:t>
      </w:r>
      <w:r w:rsidRPr="00C9107A">
        <w:rPr>
          <w:rFonts w:eastAsia="Times New Roman" w:cs="Times New Roman"/>
          <w:szCs w:val="24"/>
        </w:rPr>
        <w:t xml:space="preserve">, and technology shifts and consumer preference toward alternative materials can hurt margins, and even more so if </w:t>
      </w:r>
      <w:r w:rsidR="00E634EA" w:rsidRPr="00C9107A">
        <w:rPr>
          <w:rFonts w:eastAsia="Times New Roman" w:cs="Times New Roman"/>
          <w:szCs w:val="24"/>
        </w:rPr>
        <w:t xml:space="preserve">the </w:t>
      </w:r>
      <w:r w:rsidRPr="00C9107A">
        <w:rPr>
          <w:rFonts w:eastAsia="Times New Roman" w:cs="Times New Roman"/>
          <w:szCs w:val="24"/>
        </w:rPr>
        <w:t xml:space="preserve">performance is below par in comparison to peers. Hence, the potential for market development is moderate with support for wider usage of Tata Steel's sustainable products. </w:t>
      </w:r>
    </w:p>
    <w:p w14:paraId="51228003" w14:textId="3EC7D944" w:rsidR="00877729" w:rsidRPr="00C9107A" w:rsidRDefault="00620CE7" w:rsidP="00877729">
      <w:pPr>
        <w:pStyle w:val="Heading2"/>
        <w:rPr>
          <w:rFonts w:eastAsia="Times New Roman"/>
        </w:rPr>
      </w:pPr>
      <w:bookmarkStart w:id="16" w:name="_Toc232511066"/>
      <w:r w:rsidRPr="00C9107A">
        <w:rPr>
          <w:rFonts w:eastAsia="Times New Roman"/>
        </w:rPr>
        <w:lastRenderedPageBreak/>
        <w:t xml:space="preserve">2.4 </w:t>
      </w:r>
      <w:r w:rsidR="00877729" w:rsidRPr="00C9107A">
        <w:rPr>
          <w:rFonts w:eastAsia="Times New Roman"/>
        </w:rPr>
        <w:t>Diversification</w:t>
      </w:r>
      <w:bookmarkEnd w:id="16"/>
      <w:r w:rsidR="00877729" w:rsidRPr="00C9107A">
        <w:rPr>
          <w:rFonts w:eastAsia="Times New Roman"/>
        </w:rPr>
        <w:t xml:space="preserve"> </w:t>
      </w:r>
    </w:p>
    <w:p w14:paraId="3395CB22" w14:textId="77777777" w:rsidR="00877729" w:rsidRPr="00C9107A" w:rsidRDefault="00877729" w:rsidP="00877729">
      <w:pPr>
        <w:rPr>
          <w:rFonts w:eastAsia="Times New Roman" w:cs="Times New Roman"/>
          <w:szCs w:val="24"/>
        </w:rPr>
      </w:pPr>
      <w:r w:rsidRPr="00C9107A">
        <w:rPr>
          <w:rFonts w:eastAsia="Times New Roman" w:cs="Times New Roman"/>
          <w:szCs w:val="24"/>
        </w:rPr>
        <w:t xml:space="preserve">The introduction of new products in totally new markets is diversification. Tata Steel may expand its operations to renewable energy materials and green technology solutions. This growth would help to achieve wider sustainability and decarbonisation goals. Increasing investment in the renewable infrastructure around the world offers good business prospects. This could help the company diversify its business, using existing engineering skills. As India expands, its infrastructure expands, and its urbanisation rate rises, the significance of steel in driving the growth of the Indian economy will rise. By 2050, it is estimated that the emissions from the sectors will increase by 200% (RMI, 2023). </w:t>
      </w:r>
    </w:p>
    <w:p w14:paraId="149E9B3D" w14:textId="77777777" w:rsidR="00877729" w:rsidRPr="00C9107A" w:rsidRDefault="00877729" w:rsidP="00877729">
      <w:pPr>
        <w:jc w:val="center"/>
        <w:rPr>
          <w:rFonts w:eastAsia="Times New Roman" w:cs="Times New Roman"/>
          <w:szCs w:val="24"/>
        </w:rPr>
      </w:pPr>
      <w:r w:rsidRPr="00C9107A">
        <w:rPr>
          <w:rFonts w:eastAsia="Times New Roman" w:cs="Times New Roman"/>
          <w:noProof/>
          <w:szCs w:val="24"/>
          <w:lang w:eastAsia="en-IN"/>
        </w:rPr>
        <w:drawing>
          <wp:inline distT="114300" distB="114300" distL="114300" distR="114300" wp14:anchorId="0C31EAF6" wp14:editId="720F94F0">
            <wp:extent cx="5731200" cy="386080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7"/>
                    <a:srcRect/>
                    <a:stretch>
                      <a:fillRect/>
                    </a:stretch>
                  </pic:blipFill>
                  <pic:spPr>
                    <a:xfrm>
                      <a:off x="0" y="0"/>
                      <a:ext cx="5731200" cy="3860800"/>
                    </a:xfrm>
                    <a:prstGeom prst="rect">
                      <a:avLst/>
                    </a:prstGeom>
                    <a:ln w="12700">
                      <a:solidFill>
                        <a:srgbClr val="000000"/>
                      </a:solidFill>
                      <a:prstDash val="solid"/>
                    </a:ln>
                  </pic:spPr>
                </pic:pic>
              </a:graphicData>
            </a:graphic>
          </wp:inline>
        </w:drawing>
      </w:r>
    </w:p>
    <w:p w14:paraId="23B63C5E" w14:textId="79029A6D" w:rsidR="00877729" w:rsidRPr="00C9107A" w:rsidRDefault="00877729" w:rsidP="00877729">
      <w:pPr>
        <w:jc w:val="center"/>
        <w:rPr>
          <w:rFonts w:eastAsia="Times New Roman" w:cs="Times New Roman"/>
          <w:b/>
          <w:bCs/>
          <w:szCs w:val="24"/>
        </w:rPr>
      </w:pPr>
      <w:r w:rsidRPr="00C9107A">
        <w:rPr>
          <w:rFonts w:eastAsia="Times New Roman" w:cs="Times New Roman"/>
          <w:b/>
          <w:bCs/>
          <w:szCs w:val="24"/>
        </w:rPr>
        <w:t>Figure</w:t>
      </w:r>
      <w:r w:rsidR="00095239" w:rsidRPr="00C9107A">
        <w:rPr>
          <w:rFonts w:eastAsia="Times New Roman" w:cs="Times New Roman"/>
          <w:b/>
          <w:bCs/>
          <w:szCs w:val="24"/>
        </w:rPr>
        <w:t xml:space="preserve"> </w:t>
      </w:r>
      <w:r w:rsidR="00B66977" w:rsidRPr="00C9107A">
        <w:rPr>
          <w:rFonts w:eastAsia="Times New Roman" w:cs="Times New Roman"/>
          <w:b/>
          <w:bCs/>
          <w:szCs w:val="24"/>
        </w:rPr>
        <w:t>9</w:t>
      </w:r>
      <w:r w:rsidRPr="00C9107A">
        <w:rPr>
          <w:rFonts w:eastAsia="Times New Roman" w:cs="Times New Roman"/>
          <w:b/>
          <w:bCs/>
          <w:szCs w:val="24"/>
        </w:rPr>
        <w:t>: Decarbonisation Pathway Scenario</w:t>
      </w:r>
    </w:p>
    <w:p w14:paraId="2136A762" w14:textId="77777777" w:rsidR="00877729" w:rsidRPr="00C9107A" w:rsidRDefault="00877729" w:rsidP="00877729">
      <w:pPr>
        <w:jc w:val="center"/>
        <w:rPr>
          <w:rFonts w:eastAsia="Times New Roman" w:cs="Times New Roman"/>
          <w:szCs w:val="24"/>
        </w:rPr>
      </w:pPr>
      <w:r w:rsidRPr="00C9107A">
        <w:rPr>
          <w:rFonts w:eastAsia="Times New Roman" w:cs="Times New Roman"/>
          <w:szCs w:val="24"/>
        </w:rPr>
        <w:t>(Source: RMI, 2023)</w:t>
      </w:r>
    </w:p>
    <w:p w14:paraId="48C02E25" w14:textId="64669266" w:rsidR="00877729" w:rsidRPr="00C9107A" w:rsidRDefault="00877729" w:rsidP="00877729">
      <w:pPr>
        <w:rPr>
          <w:rFonts w:eastAsia="Times New Roman" w:cs="Times New Roman"/>
          <w:szCs w:val="24"/>
        </w:rPr>
      </w:pPr>
      <w:r w:rsidRPr="00C9107A">
        <w:rPr>
          <w:rFonts w:eastAsia="Times New Roman" w:cs="Times New Roman"/>
          <w:szCs w:val="24"/>
        </w:rPr>
        <w:t xml:space="preserve">To achieve India's economic aspirations and climate benefits, this means decarbonising the steel industry. In the near term, policies, including the definition of green/low-carbon steel and the establishment of green product standards, are key actions. This will give a definite benchmarking of the emission mitigation requirements for Tata Steel. In the process of moving towards low-carbon steel, green hydrogen and CCUS are some of the disruptive </w:t>
      </w:r>
      <w:r w:rsidRPr="00C9107A">
        <w:rPr>
          <w:rFonts w:eastAsia="Times New Roman" w:cs="Times New Roman"/>
          <w:szCs w:val="24"/>
        </w:rPr>
        <w:lastRenderedPageBreak/>
        <w:t xml:space="preserve">technologies that require focused R&amp;D investments to expand low-carbon products and cleaner production processes in steel production (Li et al., 2024). </w:t>
      </w:r>
    </w:p>
    <w:p w14:paraId="0F2D9A8A" w14:textId="77777777" w:rsidR="004127B0" w:rsidRPr="00C9107A" w:rsidRDefault="00877729" w:rsidP="00877729">
      <w:pPr>
        <w:rPr>
          <w:rFonts w:eastAsia="Times New Roman" w:cs="Times New Roman"/>
          <w:szCs w:val="24"/>
        </w:rPr>
      </w:pPr>
      <w:r w:rsidRPr="00C9107A">
        <w:rPr>
          <w:rFonts w:eastAsia="Times New Roman" w:cs="Times New Roman"/>
          <w:szCs w:val="24"/>
        </w:rPr>
        <w:t xml:space="preserve">In the longer term, R&amp;D investments can be directed to the direct electrification of steelmaking routes like electrolyser-based steelmaking. Thus, during Tata Steel's transition to lower-carbon, diversification can offer opportunities, but it is not as applicable as product development. </w:t>
      </w:r>
    </w:p>
    <w:p w14:paraId="652D64B9" w14:textId="77777777" w:rsidR="004127B0" w:rsidRPr="00C9107A" w:rsidRDefault="004127B0">
      <w:pPr>
        <w:spacing w:line="259" w:lineRule="auto"/>
        <w:jc w:val="left"/>
        <w:rPr>
          <w:rFonts w:eastAsia="Times New Roman" w:cs="Times New Roman"/>
          <w:szCs w:val="24"/>
        </w:rPr>
      </w:pPr>
      <w:r w:rsidRPr="00C9107A">
        <w:rPr>
          <w:rFonts w:eastAsia="Times New Roman" w:cs="Times New Roman"/>
          <w:szCs w:val="24"/>
        </w:rPr>
        <w:br w:type="page"/>
      </w:r>
    </w:p>
    <w:p w14:paraId="197DF7FC" w14:textId="77777777" w:rsidR="004127B0" w:rsidRPr="00C9107A" w:rsidRDefault="004127B0" w:rsidP="004127B0">
      <w:pPr>
        <w:pStyle w:val="Heading1"/>
      </w:pPr>
      <w:bookmarkStart w:id="17" w:name="_Toc232511067"/>
      <w:r w:rsidRPr="00C9107A">
        <w:lastRenderedPageBreak/>
        <w:t>Task 3: Critical Reflection on AI Usage</w:t>
      </w:r>
      <w:bookmarkEnd w:id="17"/>
    </w:p>
    <w:p w14:paraId="40167EF3" w14:textId="6B72B3A8" w:rsidR="003B6A59" w:rsidRPr="00C9107A" w:rsidRDefault="00515E26" w:rsidP="003B6A59">
      <w:pPr>
        <w:pStyle w:val="Heading2"/>
      </w:pPr>
      <w:bookmarkStart w:id="18" w:name="_Toc232511068"/>
      <w:r w:rsidRPr="00C9107A">
        <w:t>3.1</w:t>
      </w:r>
      <w:r w:rsidR="003B6A59" w:rsidRPr="00C9107A">
        <w:t xml:space="preserve"> Disclosure of tool</w:t>
      </w:r>
      <w:bookmarkEnd w:id="18"/>
    </w:p>
    <w:p w14:paraId="3A10FA02" w14:textId="77777777" w:rsidR="003B6A59" w:rsidRPr="00C9107A" w:rsidRDefault="003B6A59" w:rsidP="003B6A59">
      <w:r w:rsidRPr="00C9107A">
        <w:t xml:space="preserve">Proofreading AI tools were used for the completion of this assignment for checking syntactical errors and grammar. This tool helped in identifying subject-verb agreement issues within the assignment, which negatively affected the academic tone of the project. AI tools were used for correcting common grammatical errors in terms of tenses and prepositions (Sharma, 2025). This helped in enhancing clarity of the assignment and reduced redundancy and suggested better alternatives for words. Tools like </w:t>
      </w:r>
      <w:proofErr w:type="spellStart"/>
      <w:r w:rsidRPr="00C9107A">
        <w:t>grammarly</w:t>
      </w:r>
      <w:proofErr w:type="spellEnd"/>
      <w:r w:rsidRPr="00C9107A">
        <w:t xml:space="preserve"> have been used for improving writing style based on academic standards. This tool helped in checking wrong spellings and helped in better construction of sentences. Proofreading has played a key role in boosting skills </w:t>
      </w:r>
      <w:proofErr w:type="gramStart"/>
      <w:r w:rsidRPr="00C9107A">
        <w:t>on the basis of</w:t>
      </w:r>
      <w:proofErr w:type="gramEnd"/>
      <w:r w:rsidRPr="00C9107A">
        <w:t xml:space="preserve"> written communication. </w:t>
      </w:r>
    </w:p>
    <w:p w14:paraId="3853EE60" w14:textId="546AF8D1" w:rsidR="003B6A59" w:rsidRPr="00C9107A" w:rsidRDefault="00515E26" w:rsidP="003B6A59">
      <w:pPr>
        <w:pStyle w:val="Heading2"/>
      </w:pPr>
      <w:bookmarkStart w:id="19" w:name="_heading=h.ydpeo2jadfix" w:colFirst="0" w:colLast="0"/>
      <w:bookmarkStart w:id="20" w:name="_Toc232511069"/>
      <w:bookmarkEnd w:id="19"/>
      <w:r w:rsidRPr="00C9107A">
        <w:t>3.2</w:t>
      </w:r>
      <w:r w:rsidR="003B6A59" w:rsidRPr="00C9107A">
        <w:t xml:space="preserve"> Critical analysis of AI Output</w:t>
      </w:r>
      <w:bookmarkEnd w:id="20"/>
    </w:p>
    <w:p w14:paraId="68026CD8" w14:textId="76023A3D" w:rsidR="003B6A59" w:rsidRPr="00C9107A" w:rsidRDefault="003B6A59" w:rsidP="003B6A59">
      <w:r w:rsidRPr="00C9107A">
        <w:t xml:space="preserve">Suggestions provided by the AI tools </w:t>
      </w:r>
      <w:proofErr w:type="gramStart"/>
      <w:r w:rsidRPr="00C9107A">
        <w:t>on the basis of</w:t>
      </w:r>
      <w:proofErr w:type="gramEnd"/>
      <w:r w:rsidRPr="00C9107A">
        <w:t xml:space="preserve"> sentence construction, grammar and spellings were accepted. This enhanced a habit of cross-checking and uplifting the standards of academic writing of the university. Hallucinations like difficulties in correcting homophones like “affect and effect” occurred (George, 2025). This had to be corrected manually by me and therefore required double checking </w:t>
      </w:r>
      <w:proofErr w:type="gramStart"/>
      <w:r w:rsidRPr="00C9107A">
        <w:t>in spite of</w:t>
      </w:r>
      <w:proofErr w:type="gramEnd"/>
      <w:r w:rsidRPr="00C9107A">
        <w:t xml:space="preserve"> using the tool. Semantic errors also occurred which made sentences factually incorrect affecting the argumentative tone of academic standards. I was able to correct the logic errors by accepting 4 out of 6 suggestions on conversion to passive and active. Continuous reviewing was done for maintaining critical tone and the accuracy of the assignment.</w:t>
      </w:r>
    </w:p>
    <w:p w14:paraId="6D06BBF8" w14:textId="58E3493F" w:rsidR="004127B0" w:rsidRPr="00C9107A" w:rsidRDefault="00515E26" w:rsidP="004127B0">
      <w:pPr>
        <w:pStyle w:val="Heading2"/>
      </w:pPr>
      <w:bookmarkStart w:id="21" w:name="_Toc232511070"/>
      <w:r w:rsidRPr="00C9107A">
        <w:t>3.3</w:t>
      </w:r>
      <w:r w:rsidR="004127B0" w:rsidRPr="00C9107A">
        <w:t xml:space="preserve"> Contribution Analysis</w:t>
      </w:r>
      <w:bookmarkEnd w:id="21"/>
    </w:p>
    <w:p w14:paraId="45604C96" w14:textId="4CDBCD4B" w:rsidR="004127B0" w:rsidRPr="00C9107A" w:rsidRDefault="004127B0" w:rsidP="004127B0">
      <w:pPr>
        <w:pStyle w:val="isselectedend"/>
        <w:spacing w:line="360" w:lineRule="auto"/>
        <w:jc w:val="both"/>
        <w:rPr>
          <w:color w:val="000000" w:themeColor="text1"/>
        </w:rPr>
      </w:pPr>
      <w:r w:rsidRPr="00C9107A">
        <w:rPr>
          <w:color w:val="000000" w:themeColor="text1"/>
        </w:rPr>
        <w:t xml:space="preserve">For the development of this marketing environment analysis report artificial Intelligence (AI) was used as a supporting tool. AI was used to </w:t>
      </w:r>
      <w:r w:rsidRPr="00C9107A">
        <w:rPr>
          <w:rFonts w:asciiTheme="minorBidi" w:eastAsia="Calibri" w:hAnsiTheme="minorBidi" w:cstheme="minorBidi"/>
          <w:color w:val="000000" w:themeColor="text1"/>
          <w:sz w:val="22"/>
          <w:szCs w:val="22"/>
        </w:rPr>
        <w:t>check my own text/creation for grammatical and syntactical mistakes. For this analysis AI is mainly used for the purpose of proofreading.</w:t>
      </w:r>
      <w:r w:rsidR="004A51BF" w:rsidRPr="00C9107A">
        <w:rPr>
          <w:rFonts w:asciiTheme="minorBidi" w:eastAsia="Calibri" w:hAnsiTheme="minorBidi" w:cstheme="minorBidi"/>
          <w:color w:val="000000" w:themeColor="text1"/>
          <w:sz w:val="22"/>
          <w:szCs w:val="22"/>
        </w:rPr>
        <w:t xml:space="preserve"> </w:t>
      </w:r>
      <w:r w:rsidRPr="00C9107A">
        <w:rPr>
          <w:rFonts w:asciiTheme="minorBidi" w:eastAsia="Calibri" w:hAnsiTheme="minorBidi" w:cstheme="minorBidi"/>
          <w:color w:val="000000" w:themeColor="text1"/>
          <w:sz w:val="22"/>
          <w:szCs w:val="22"/>
        </w:rPr>
        <w:t xml:space="preserve">The </w:t>
      </w:r>
      <w:r w:rsidRPr="00C9107A">
        <w:rPr>
          <w:color w:val="000000" w:themeColor="text1"/>
        </w:rPr>
        <w:t>critical analysis, interpretation of findings, selection of sources, and final structure of the report all are my own contribution. I independently researched information related to Natural Environment and Political Environment. I also evaluated the importance of these factors in relation to Tata Steel’s transition toward lower-carbon products.  To ensure accuracy and credibility I gathered all the information from academic literature, company reports, and industry data. The critical evaluation reflected my own judgement.</w:t>
      </w:r>
    </w:p>
    <w:p w14:paraId="1AB3091D" w14:textId="3E2F791C" w:rsidR="004127B0" w:rsidRPr="00C9107A" w:rsidRDefault="00515E26" w:rsidP="004127B0">
      <w:pPr>
        <w:pStyle w:val="Heading2"/>
      </w:pPr>
      <w:bookmarkStart w:id="22" w:name="_Toc232511071"/>
      <w:r w:rsidRPr="00C9107A">
        <w:lastRenderedPageBreak/>
        <w:t>3.4</w:t>
      </w:r>
      <w:r w:rsidR="004127B0" w:rsidRPr="00C9107A">
        <w:t xml:space="preserve"> Ethical &amp; Professional Reflection:</w:t>
      </w:r>
      <w:bookmarkEnd w:id="22"/>
    </w:p>
    <w:p w14:paraId="43ACC45A" w14:textId="6CDE5C83" w:rsidR="00877729" w:rsidRPr="00C9107A" w:rsidRDefault="004127B0" w:rsidP="004127B0">
      <w:r w:rsidRPr="00C9107A">
        <w:t>The use of AI in marketing analysis leads to many ethical and professional considerations. One of the concerns is chances of inaccurate, out-dated, or biased information. If output is considered without verification, this may result in wrong business decision. Furthermore, over dependency on usage AI can result in reduction of development of critical thinking and analytical skills. From the professional point of view, to maintain the academic integrity and trustworthiness; the transparency regarding usage of AI is essential. Hence, AI should be considered as a supportive tool. It should not be considered as a replacement for human expertise. For responsible use of AI user should properly verify AI generated content sources. The user should ensure that the final decision and analysis should be based on independent judgement and ethical standards.</w:t>
      </w:r>
      <w:r w:rsidR="00877729" w:rsidRPr="00C9107A">
        <w:br w:type="page"/>
      </w:r>
    </w:p>
    <w:p w14:paraId="628551B0" w14:textId="77777777" w:rsidR="00E45172" w:rsidRPr="00C9107A" w:rsidRDefault="00E45172" w:rsidP="00E45172">
      <w:pPr>
        <w:pStyle w:val="Heading1"/>
      </w:pPr>
      <w:bookmarkStart w:id="23" w:name="_Toc232511072"/>
      <w:r w:rsidRPr="00C9107A">
        <w:lastRenderedPageBreak/>
        <w:t>Reference list</w:t>
      </w:r>
      <w:bookmarkEnd w:id="23"/>
    </w:p>
    <w:p w14:paraId="55E539A4" w14:textId="77777777" w:rsidR="001402A0" w:rsidRPr="00C9107A" w:rsidRDefault="001402A0" w:rsidP="00515E26">
      <w:r w:rsidRPr="00C9107A">
        <w:rPr>
          <w:lang w:val="de-DE"/>
        </w:rPr>
        <w:t xml:space="preserve">Andersen, A.D. and Wicken, O. (2020). </w:t>
      </w:r>
      <w:r w:rsidRPr="00C9107A">
        <w:t xml:space="preserve">Making sense of how the natural environment shapes innovation, industry dynamics, and sustainability challenges. </w:t>
      </w:r>
      <w:r w:rsidRPr="00C9107A">
        <w:rPr>
          <w:i/>
          <w:iCs/>
        </w:rPr>
        <w:t>Innovation and Development</w:t>
      </w:r>
      <w:r w:rsidRPr="00C9107A">
        <w:t xml:space="preserve">, pp.1–27. </w:t>
      </w:r>
      <w:proofErr w:type="spellStart"/>
      <w:proofErr w:type="gramStart"/>
      <w:r w:rsidRPr="00C9107A">
        <w:t>doi:https</w:t>
      </w:r>
      <w:proofErr w:type="spellEnd"/>
      <w:r w:rsidRPr="00C9107A">
        <w:t>://doi.org/10.1080/2157930x.2020.1770975</w:t>
      </w:r>
      <w:proofErr w:type="gramEnd"/>
      <w:r w:rsidRPr="00C9107A">
        <w:t>.</w:t>
      </w:r>
    </w:p>
    <w:p w14:paraId="55E1361F" w14:textId="77777777" w:rsidR="001402A0" w:rsidRPr="00C9107A" w:rsidRDefault="001402A0" w:rsidP="00515E26">
      <w:proofErr w:type="spellStart"/>
      <w:r w:rsidRPr="00C9107A">
        <w:t>Carbontracker</w:t>
      </w:r>
      <w:proofErr w:type="spellEnd"/>
      <w:r w:rsidRPr="00C9107A">
        <w:t xml:space="preserve"> (2025). </w:t>
      </w:r>
      <w:r w:rsidRPr="00C9107A">
        <w:rPr>
          <w:i/>
          <w:iCs/>
        </w:rPr>
        <w:t>Measuring Transition: Tata Steel - Carbon Tracker Initiative</w:t>
      </w:r>
      <w:r w:rsidRPr="00C9107A">
        <w:t>. [online] Carbon Tracker Initiative. Available at: https://carbontracker.org/reports/measuring-transition-tata-steel/.</w:t>
      </w:r>
    </w:p>
    <w:p w14:paraId="3BE63288" w14:textId="77777777" w:rsidR="001402A0" w:rsidRPr="00C9107A" w:rsidRDefault="001402A0" w:rsidP="00515E26">
      <w:pPr>
        <w:rPr>
          <w:rFonts w:eastAsia="Times New Roman" w:cs="Times New Roman"/>
          <w:szCs w:val="24"/>
        </w:rPr>
      </w:pPr>
      <w:r w:rsidRPr="00C9107A">
        <w:rPr>
          <w:rFonts w:eastAsia="Times New Roman" w:cs="Times New Roman"/>
          <w:szCs w:val="24"/>
        </w:rPr>
        <w:t xml:space="preserve">Cervantes Puma, G.C., Salles, A., Turk, J., Ungureanu, V. and Bragança, L., (2024). Utilisation of reused steel and slag: Analysing the circular economy benefits through three case studies. </w:t>
      </w:r>
      <w:r w:rsidRPr="00C9107A">
        <w:rPr>
          <w:rFonts w:eastAsia="Times New Roman" w:cs="Times New Roman"/>
          <w:i/>
          <w:iCs/>
          <w:szCs w:val="24"/>
        </w:rPr>
        <w:t>Buildings</w:t>
      </w:r>
      <w:r w:rsidRPr="00C9107A">
        <w:rPr>
          <w:rFonts w:eastAsia="Times New Roman" w:cs="Times New Roman"/>
          <w:szCs w:val="24"/>
        </w:rPr>
        <w:t xml:space="preserve">, </w:t>
      </w:r>
      <w:r w:rsidRPr="00C9107A">
        <w:rPr>
          <w:rFonts w:eastAsia="Times New Roman" w:cs="Times New Roman"/>
          <w:i/>
          <w:iCs/>
          <w:szCs w:val="24"/>
        </w:rPr>
        <w:t>14</w:t>
      </w:r>
      <w:r w:rsidRPr="00C9107A">
        <w:rPr>
          <w:rFonts w:eastAsia="Times New Roman" w:cs="Times New Roman"/>
          <w:szCs w:val="24"/>
        </w:rPr>
        <w:t xml:space="preserve">(4), p.979. </w:t>
      </w:r>
      <w:hyperlink r:id="rId18">
        <w:r w:rsidRPr="00C9107A">
          <w:rPr>
            <w:rFonts w:eastAsia="Times New Roman" w:cs="Times New Roman"/>
            <w:szCs w:val="24"/>
            <w:u w:val="single"/>
          </w:rPr>
          <w:t>https://www.mdpi.com/2075-5309/14/4/979</w:t>
        </w:r>
      </w:hyperlink>
    </w:p>
    <w:p w14:paraId="092D5B22" w14:textId="77777777" w:rsidR="001402A0" w:rsidRPr="00C9107A" w:rsidRDefault="001402A0" w:rsidP="00515E26">
      <w:r w:rsidRPr="00C9107A">
        <w:t xml:space="preserve">Do, T.N., Prasad, M., </w:t>
      </w:r>
      <w:proofErr w:type="spellStart"/>
      <w:r w:rsidRPr="00C9107A">
        <w:t>Swandaru</w:t>
      </w:r>
      <w:proofErr w:type="spellEnd"/>
      <w:r w:rsidRPr="00C9107A">
        <w:t xml:space="preserve">, A., Burke, P.J., Chu, L. and Le, L. (2026). Reforming the European Union’s Carbon Border Adjustment Mechanism: Stakeholder perspectives from India, Indonesia, and Vietnam. </w:t>
      </w:r>
      <w:r w:rsidRPr="00C9107A">
        <w:rPr>
          <w:i/>
          <w:iCs/>
        </w:rPr>
        <w:t>Energy Nexus</w:t>
      </w:r>
      <w:r w:rsidRPr="00C9107A">
        <w:t xml:space="preserve">, [online] 22, p.100724. </w:t>
      </w:r>
      <w:proofErr w:type="spellStart"/>
      <w:proofErr w:type="gramStart"/>
      <w:r w:rsidRPr="00C9107A">
        <w:t>doi:https</w:t>
      </w:r>
      <w:proofErr w:type="spellEnd"/>
      <w:r w:rsidRPr="00C9107A">
        <w:t>://doi.org/10.1016/j.nexus.2026.100724</w:t>
      </w:r>
      <w:proofErr w:type="gramEnd"/>
      <w:r w:rsidRPr="00C9107A">
        <w:t>.</w:t>
      </w:r>
    </w:p>
    <w:p w14:paraId="2C0DE505" w14:textId="77777777" w:rsidR="001402A0" w:rsidRPr="00C9107A" w:rsidRDefault="001402A0" w:rsidP="00515E26">
      <w:proofErr w:type="spellStart"/>
      <w:r w:rsidRPr="00C9107A">
        <w:t>Fortunebusinessinsights</w:t>
      </w:r>
      <w:proofErr w:type="spellEnd"/>
      <w:r w:rsidRPr="00C9107A">
        <w:t xml:space="preserve"> (2026). </w:t>
      </w:r>
      <w:r w:rsidRPr="00C9107A">
        <w:rPr>
          <w:i/>
          <w:iCs/>
        </w:rPr>
        <w:t>Green Steel Market Size, Share | Growth Analysis Report [2030]</w:t>
      </w:r>
      <w:r w:rsidRPr="00C9107A">
        <w:t>. [online] www.fortunebusinessinsights.com. Available at: https://www.fortunebusinessinsights.com/green-steel-market-108711.</w:t>
      </w:r>
    </w:p>
    <w:p w14:paraId="2C17B71A" w14:textId="77777777" w:rsidR="001402A0" w:rsidRPr="00C9107A" w:rsidRDefault="001402A0" w:rsidP="00515E26">
      <w:r w:rsidRPr="00C9107A">
        <w:t xml:space="preserve">George, E.O. (2025). </w:t>
      </w:r>
      <w:r w:rsidRPr="00C9107A">
        <w:rPr>
          <w:i/>
          <w:iCs/>
        </w:rPr>
        <w:t>What Are AI Hallucinations: Types, Causes, and How to Avoid Them in Academic Writing</w:t>
      </w:r>
      <w:r w:rsidRPr="00C9107A">
        <w:t xml:space="preserve">. [online] </w:t>
      </w:r>
      <w:proofErr w:type="spellStart"/>
      <w:r w:rsidRPr="00C9107A">
        <w:t>Paperpal</w:t>
      </w:r>
      <w:proofErr w:type="spellEnd"/>
      <w:r w:rsidRPr="00C9107A">
        <w:t xml:space="preserve"> Blog. Available at: https://paperpal.com/blog/press-release/ai-hallucinations-types-causes-and-how-to-avoid-them-in-academic-writing.</w:t>
      </w:r>
    </w:p>
    <w:p w14:paraId="24D82276" w14:textId="77777777" w:rsidR="001402A0" w:rsidRPr="00C9107A" w:rsidRDefault="001402A0" w:rsidP="00515E26">
      <w:proofErr w:type="spellStart"/>
      <w:r w:rsidRPr="00C9107A">
        <w:t>Hasanbeigi</w:t>
      </w:r>
      <w:proofErr w:type="spellEnd"/>
      <w:r w:rsidRPr="00C9107A">
        <w:t xml:space="preserve">, A. (2025). </w:t>
      </w:r>
      <w:r w:rsidRPr="00C9107A">
        <w:rPr>
          <w:i/>
          <w:iCs/>
        </w:rPr>
        <w:t>Global Efficiency Intelligence</w:t>
      </w:r>
      <w:r w:rsidRPr="00C9107A">
        <w:t>. [online] Global Efficiency Intelligence. Available at: https://www.globalefficiencyintel.com/steel-climate-impact-2025-an-international-benchmarking-of-energy-and-ghg-intensities.</w:t>
      </w:r>
    </w:p>
    <w:p w14:paraId="12AEBD52" w14:textId="77777777" w:rsidR="001402A0" w:rsidRPr="00C9107A" w:rsidRDefault="001402A0" w:rsidP="00515E26">
      <w:r w:rsidRPr="00C9107A">
        <w:t xml:space="preserve">IBEF (2026). </w:t>
      </w:r>
      <w:r w:rsidRPr="00C9107A">
        <w:rPr>
          <w:i/>
          <w:iCs/>
        </w:rPr>
        <w:t>Tata Steel inaugurates first scrap-based Electric Arc Furnace with Rs. 3,200 crore (US$ 341.62 million) investment</w:t>
      </w:r>
      <w:r w:rsidRPr="00C9107A">
        <w:t>. [online] India Brand Equity Foundation. Available at: https://www.ibef.org/news/tata-steel-inaugurates-first-scrap-based-electric-arc-furnace-with-rs-3-200-crore-us-341-62-million-investment.</w:t>
      </w:r>
    </w:p>
    <w:p w14:paraId="54A1ABF5" w14:textId="77777777" w:rsidR="001402A0" w:rsidRPr="00C9107A" w:rsidRDefault="001402A0" w:rsidP="00515E26">
      <w:r w:rsidRPr="00C9107A">
        <w:t xml:space="preserve">IEA (2020). </w:t>
      </w:r>
      <w:r w:rsidRPr="00C9107A">
        <w:rPr>
          <w:i/>
          <w:iCs/>
        </w:rPr>
        <w:t>Iron and Steel Technology Roadmap – Analysis</w:t>
      </w:r>
      <w:r w:rsidRPr="00C9107A">
        <w:t>. [online] IEA. Available at: https://www.iea.org/reports/iron-and-steel-technology-roadmap.</w:t>
      </w:r>
    </w:p>
    <w:p w14:paraId="594EC68C" w14:textId="77777777" w:rsidR="001402A0" w:rsidRPr="00C9107A" w:rsidRDefault="001402A0" w:rsidP="00515E26">
      <w:pPr>
        <w:rPr>
          <w:rFonts w:eastAsia="Times New Roman" w:cs="Times New Roman"/>
          <w:szCs w:val="24"/>
        </w:rPr>
      </w:pPr>
      <w:r w:rsidRPr="00C9107A">
        <w:rPr>
          <w:rFonts w:eastAsia="Times New Roman" w:cs="Times New Roman"/>
          <w:szCs w:val="24"/>
        </w:rPr>
        <w:lastRenderedPageBreak/>
        <w:t xml:space="preserve">IEEFA. (2023). </w:t>
      </w:r>
      <w:r w:rsidRPr="00C9107A">
        <w:rPr>
          <w:rFonts w:eastAsia="Times New Roman" w:cs="Times New Roman"/>
          <w:i/>
          <w:iCs/>
          <w:szCs w:val="24"/>
        </w:rPr>
        <w:t>Green steel taxonomy key to kickstart decarbonisation of India’s steel sector</w:t>
      </w:r>
      <w:r w:rsidRPr="00C9107A">
        <w:rPr>
          <w:rFonts w:eastAsia="Times New Roman" w:cs="Times New Roman"/>
          <w:szCs w:val="24"/>
        </w:rPr>
        <w:t xml:space="preserve">. [online] Available at: </w:t>
      </w:r>
      <w:hyperlink r:id="rId19" w:history="1">
        <w:r w:rsidRPr="00C9107A">
          <w:rPr>
            <w:rStyle w:val="Hyperlink"/>
            <w:rFonts w:cs="Times New Roman"/>
            <w:color w:val="000000" w:themeColor="text1"/>
            <w:szCs w:val="24"/>
          </w:rPr>
          <w:t>https://ieefa.org/articles/green-steel-taxonomy-key-kickstart-decarbonisation-indias-steel-sector</w:t>
        </w:r>
      </w:hyperlink>
      <w:r w:rsidRPr="00C9107A">
        <w:rPr>
          <w:rFonts w:eastAsia="Times New Roman" w:cs="Times New Roman"/>
          <w:szCs w:val="24"/>
        </w:rPr>
        <w:t xml:space="preserve">  [Accessed 16 Jun. 2026]</w:t>
      </w:r>
    </w:p>
    <w:p w14:paraId="3E23BBF5" w14:textId="77777777" w:rsidR="001402A0" w:rsidRPr="00C9107A" w:rsidRDefault="001402A0" w:rsidP="00515E26">
      <w:r w:rsidRPr="00C9107A">
        <w:t xml:space="preserve">Infante-Amate, J., Travieso, E. and Aguilera, E. (2025). The history of a + 3 °C future: Global and regional drivers of greenhouse gas emissions (1820–2050). </w:t>
      </w:r>
      <w:r w:rsidRPr="00C9107A">
        <w:rPr>
          <w:i/>
          <w:iCs/>
        </w:rPr>
        <w:t>Global Environmental Change</w:t>
      </w:r>
      <w:r w:rsidRPr="00C9107A">
        <w:t xml:space="preserve">, 92, pp.103009–103009. </w:t>
      </w:r>
      <w:proofErr w:type="spellStart"/>
      <w:proofErr w:type="gramStart"/>
      <w:r w:rsidRPr="00C9107A">
        <w:t>doi:https</w:t>
      </w:r>
      <w:proofErr w:type="spellEnd"/>
      <w:r w:rsidRPr="00C9107A">
        <w:t>://doi.org/10.1016/j.gloenvcha.2025.103009</w:t>
      </w:r>
      <w:proofErr w:type="gramEnd"/>
      <w:r w:rsidRPr="00C9107A">
        <w:t>.</w:t>
      </w:r>
    </w:p>
    <w:p w14:paraId="7BEE6A56" w14:textId="77777777" w:rsidR="001402A0" w:rsidRPr="00C9107A" w:rsidRDefault="001402A0" w:rsidP="00515E26">
      <w:pPr>
        <w:rPr>
          <w:lang w:val="de-DE"/>
        </w:rPr>
      </w:pPr>
      <w:r w:rsidRPr="00C9107A">
        <w:t xml:space="preserve">Kazmi, B., </w:t>
      </w:r>
      <w:proofErr w:type="spellStart"/>
      <w:r w:rsidRPr="00C9107A">
        <w:t>Taqvi</w:t>
      </w:r>
      <w:proofErr w:type="spellEnd"/>
      <w:r w:rsidRPr="00C9107A">
        <w:t xml:space="preserve">, S.A.A. and </w:t>
      </w:r>
      <w:proofErr w:type="spellStart"/>
      <w:r w:rsidRPr="00C9107A">
        <w:t>Juchelková</w:t>
      </w:r>
      <w:proofErr w:type="spellEnd"/>
      <w:r w:rsidRPr="00C9107A">
        <w:t xml:space="preserve">, D. (2023). State-of-the-art review on the steel decarbonization technologies based on process system engineering perspective. </w:t>
      </w:r>
      <w:r w:rsidRPr="00C9107A">
        <w:rPr>
          <w:i/>
          <w:iCs/>
          <w:lang w:val="de-DE"/>
        </w:rPr>
        <w:t>Fuel</w:t>
      </w:r>
      <w:r w:rsidRPr="00C9107A">
        <w:rPr>
          <w:lang w:val="de-DE"/>
        </w:rPr>
        <w:t>, [online] 347, p.128459. doi:https://doi.org/10.1016/j.fuel.2023.128459.</w:t>
      </w:r>
    </w:p>
    <w:p w14:paraId="04725843" w14:textId="77777777" w:rsidR="001402A0" w:rsidRPr="00C9107A" w:rsidRDefault="001402A0" w:rsidP="00515E26">
      <w:pPr>
        <w:rPr>
          <w:rFonts w:eastAsia="Times New Roman" w:cs="Times New Roman"/>
          <w:szCs w:val="24"/>
        </w:rPr>
      </w:pPr>
      <w:r w:rsidRPr="00C9107A">
        <w:rPr>
          <w:rFonts w:eastAsia="Times New Roman" w:cs="Times New Roman"/>
          <w:szCs w:val="24"/>
          <w:lang w:val="de-DE"/>
        </w:rPr>
        <w:t xml:space="preserve">Li, Q., Wang, P., Wang, F., Zhang, Y., Wang, H., Xu, Q., Xu, M. and Bai, L., (2025). </w:t>
      </w:r>
      <w:r w:rsidRPr="00C9107A">
        <w:rPr>
          <w:rFonts w:eastAsia="Times New Roman" w:cs="Times New Roman"/>
          <w:szCs w:val="24"/>
        </w:rPr>
        <w:t xml:space="preserve">Low-carbon production in China’s iron and steel industry: technology choices, economic assessment, and policy. </w:t>
      </w:r>
      <w:r w:rsidRPr="00C9107A">
        <w:rPr>
          <w:rFonts w:eastAsia="Times New Roman" w:cs="Times New Roman"/>
          <w:i/>
          <w:iCs/>
          <w:szCs w:val="24"/>
        </w:rPr>
        <w:t>Atmosphere</w:t>
      </w:r>
      <w:r w:rsidRPr="00C9107A">
        <w:rPr>
          <w:rFonts w:eastAsia="Times New Roman" w:cs="Times New Roman"/>
          <w:szCs w:val="24"/>
        </w:rPr>
        <w:t xml:space="preserve">, </w:t>
      </w:r>
      <w:r w:rsidRPr="00C9107A">
        <w:rPr>
          <w:rFonts w:eastAsia="Times New Roman" w:cs="Times New Roman"/>
          <w:i/>
          <w:iCs/>
          <w:szCs w:val="24"/>
        </w:rPr>
        <w:t>16</w:t>
      </w:r>
      <w:r w:rsidRPr="00C9107A">
        <w:rPr>
          <w:rFonts w:eastAsia="Times New Roman" w:cs="Times New Roman"/>
          <w:szCs w:val="24"/>
        </w:rPr>
        <w:t xml:space="preserve">(3), p.252. </w:t>
      </w:r>
      <w:hyperlink r:id="rId20">
        <w:r w:rsidRPr="00C9107A">
          <w:rPr>
            <w:rFonts w:eastAsia="Times New Roman" w:cs="Times New Roman"/>
            <w:szCs w:val="24"/>
            <w:u w:val="single"/>
          </w:rPr>
          <w:t>https://www.mdpi.com/2073-4433/16/3/252</w:t>
        </w:r>
      </w:hyperlink>
    </w:p>
    <w:p w14:paraId="31B0AEEC" w14:textId="77777777" w:rsidR="001402A0" w:rsidRPr="00C9107A" w:rsidRDefault="001402A0" w:rsidP="00515E26">
      <w:pPr>
        <w:rPr>
          <w:rFonts w:eastAsia="Times New Roman" w:cs="Times New Roman"/>
          <w:szCs w:val="24"/>
        </w:rPr>
      </w:pPr>
      <w:r w:rsidRPr="00C9107A">
        <w:rPr>
          <w:rFonts w:eastAsia="Times New Roman" w:cs="Times New Roman"/>
          <w:szCs w:val="24"/>
        </w:rPr>
        <w:t xml:space="preserve">PIB (2026). </w:t>
      </w:r>
      <w:r w:rsidRPr="00C9107A">
        <w:rPr>
          <w:rFonts w:eastAsia="Times New Roman" w:cs="Times New Roman"/>
          <w:i/>
          <w:iCs/>
          <w:szCs w:val="24"/>
        </w:rPr>
        <w:t>Indian Steel Sector Maintains Growth Momentum in April 2026; Prices Recover Across Categories</w:t>
      </w:r>
      <w:r w:rsidRPr="00C9107A">
        <w:rPr>
          <w:rFonts w:eastAsia="Times New Roman" w:cs="Times New Roman"/>
          <w:szCs w:val="24"/>
        </w:rPr>
        <w:t xml:space="preserve">. [online] Available at: </w:t>
      </w:r>
      <w:hyperlink r:id="rId21">
        <w:r w:rsidRPr="00C9107A">
          <w:rPr>
            <w:rFonts w:eastAsia="Times New Roman" w:cs="Times New Roman"/>
            <w:szCs w:val="24"/>
            <w:u w:val="single"/>
          </w:rPr>
          <w:t>https://www.pib.gov.in/PressReleasePage.aspx?PRID=2258314®=48&amp;lang=2</w:t>
        </w:r>
      </w:hyperlink>
      <w:r w:rsidRPr="00C9107A">
        <w:rPr>
          <w:rFonts w:eastAsia="Times New Roman" w:cs="Times New Roman"/>
          <w:szCs w:val="24"/>
        </w:rPr>
        <w:t>.</w:t>
      </w:r>
    </w:p>
    <w:p w14:paraId="6233707E" w14:textId="77777777" w:rsidR="001402A0" w:rsidRPr="00C9107A" w:rsidRDefault="001402A0" w:rsidP="00515E26">
      <w:proofErr w:type="spellStart"/>
      <w:r w:rsidRPr="00C9107A">
        <w:t>Reclimatize</w:t>
      </w:r>
      <w:proofErr w:type="spellEnd"/>
      <w:r w:rsidRPr="00C9107A">
        <w:t xml:space="preserve"> (2026). </w:t>
      </w:r>
      <w:r w:rsidRPr="00C9107A">
        <w:rPr>
          <w:i/>
          <w:iCs/>
        </w:rPr>
        <w:t>India’s Green Steel Taxonomy: What the Star Ratings Mean, Who Qualifies Today, and Why It Matters Beyond a Label</w:t>
      </w:r>
      <w:r w:rsidRPr="00C9107A">
        <w:t>. [online] Reclimatize.in. Available at: https://reclimatize.in/india-green-steel-taxonomy/ [Accessed 16 Jun. 2026].</w:t>
      </w:r>
    </w:p>
    <w:p w14:paraId="6A6F8D07" w14:textId="77777777" w:rsidR="001402A0" w:rsidRPr="00C9107A" w:rsidRDefault="001402A0" w:rsidP="00515E26">
      <w:r w:rsidRPr="00C9107A">
        <w:t xml:space="preserve">Reuters (2025). </w:t>
      </w:r>
      <w:r w:rsidRPr="00C9107A">
        <w:rPr>
          <w:i/>
          <w:iCs/>
        </w:rPr>
        <w:t>India’s Tata Steel signs pact with Dutch government to lower carbon emissions</w:t>
      </w:r>
      <w:r w:rsidRPr="00C9107A">
        <w:t>. [online] Reuters. Available at: https://www.reuters.com/sustainability/climate-energy/indias-tata-steel-signs-pact-with-dutch-government-lower-carbon-emissions-2025-09-29/.</w:t>
      </w:r>
    </w:p>
    <w:p w14:paraId="54823E07" w14:textId="77777777" w:rsidR="001402A0" w:rsidRPr="00C9107A" w:rsidRDefault="001402A0" w:rsidP="00515E26">
      <w:pPr>
        <w:rPr>
          <w:rFonts w:eastAsia="Times New Roman" w:cs="Times New Roman"/>
          <w:szCs w:val="24"/>
        </w:rPr>
      </w:pPr>
      <w:r w:rsidRPr="00C9107A">
        <w:rPr>
          <w:rFonts w:eastAsia="Times New Roman" w:cs="Times New Roman"/>
          <w:szCs w:val="24"/>
        </w:rPr>
        <w:t xml:space="preserve">RMI (2023). </w:t>
      </w:r>
      <w:r w:rsidRPr="00C9107A">
        <w:rPr>
          <w:rFonts w:eastAsia="Times New Roman" w:cs="Times New Roman"/>
          <w:i/>
          <w:iCs/>
          <w:szCs w:val="24"/>
        </w:rPr>
        <w:t>Decarbonising the Indian Steel Industry: Roadmap towards a Green Steel Economy</w:t>
      </w:r>
      <w:r w:rsidRPr="00C9107A">
        <w:rPr>
          <w:rFonts w:eastAsia="Times New Roman" w:cs="Times New Roman"/>
          <w:szCs w:val="24"/>
        </w:rPr>
        <w:t xml:space="preserve">. [online] Available at: </w:t>
      </w:r>
      <w:hyperlink r:id="rId22">
        <w:r w:rsidRPr="00C9107A">
          <w:rPr>
            <w:rFonts w:eastAsia="Times New Roman" w:cs="Times New Roman"/>
            <w:szCs w:val="24"/>
            <w:u w:val="single"/>
          </w:rPr>
          <w:t>https://rmi.org/resources/decarbonising-the-indian-steel-industry/</w:t>
        </w:r>
      </w:hyperlink>
      <w:r w:rsidRPr="00C9107A">
        <w:rPr>
          <w:rFonts w:eastAsia="Times New Roman" w:cs="Times New Roman"/>
          <w:szCs w:val="24"/>
        </w:rPr>
        <w:t>.</w:t>
      </w:r>
    </w:p>
    <w:p w14:paraId="23926F62" w14:textId="77777777" w:rsidR="001402A0" w:rsidRPr="00C9107A" w:rsidRDefault="001402A0" w:rsidP="00515E26">
      <w:r w:rsidRPr="00C9107A">
        <w:t xml:space="preserve">Sharma, P. (2025). </w:t>
      </w:r>
      <w:r w:rsidRPr="00C9107A">
        <w:rPr>
          <w:i/>
          <w:iCs/>
        </w:rPr>
        <w:t>Fix Sentences Instantly with AI Grammar Tools</w:t>
      </w:r>
      <w:r w:rsidRPr="00C9107A">
        <w:t xml:space="preserve">. [online] </w:t>
      </w:r>
      <w:proofErr w:type="spellStart"/>
      <w:r w:rsidRPr="00C9107A">
        <w:t>CleverType</w:t>
      </w:r>
      <w:proofErr w:type="spellEnd"/>
      <w:r w:rsidRPr="00C9107A">
        <w:t>. Available at: https://www.clevertype.co/post/fix-sentences-instantly-with-ai-grammar-tools.</w:t>
      </w:r>
    </w:p>
    <w:p w14:paraId="43C7B81A" w14:textId="77777777" w:rsidR="001402A0" w:rsidRPr="00C9107A" w:rsidRDefault="001402A0" w:rsidP="00515E26">
      <w:r w:rsidRPr="00C9107A">
        <w:t xml:space="preserve">Tata Power (2026). </w:t>
      </w:r>
      <w:r w:rsidRPr="00C9107A">
        <w:rPr>
          <w:i/>
          <w:iCs/>
        </w:rPr>
        <w:t xml:space="preserve">Tata Steel Limited to enter into agreement with Tata Power Renewable Energy Ltd. (TPREL) to source 379 MW of Renewable Power, a milestone towards achieving </w:t>
      </w:r>
      <w:r w:rsidRPr="00C9107A">
        <w:rPr>
          <w:i/>
          <w:iCs/>
        </w:rPr>
        <w:lastRenderedPageBreak/>
        <w:t>Net Zero</w:t>
      </w:r>
      <w:r w:rsidRPr="00C9107A">
        <w:t>. [online] Tata Power. Available at: https://www.tatapower.com/news-and-media/media-releases/tata-steel-limited-to-enter-into-agreement-with-tata-power-renewable-energy-ltd-tprel-to-source-379-mw-of-renewable-power-a-milestone-towards-achieving-net-zero [Accessed 16 Jun. 2026].</w:t>
      </w:r>
    </w:p>
    <w:p w14:paraId="5FEE8B72" w14:textId="77777777" w:rsidR="001402A0" w:rsidRPr="00C9107A" w:rsidRDefault="001402A0" w:rsidP="00515E26">
      <w:pPr>
        <w:rPr>
          <w:rFonts w:eastAsia="Times New Roman" w:cs="Times New Roman"/>
          <w:szCs w:val="24"/>
        </w:rPr>
      </w:pPr>
      <w:r w:rsidRPr="00C9107A">
        <w:rPr>
          <w:rFonts w:eastAsia="Times New Roman" w:cs="Times New Roman"/>
          <w:szCs w:val="24"/>
        </w:rPr>
        <w:t xml:space="preserve">Tata Steel (2026a). </w:t>
      </w:r>
      <w:r w:rsidRPr="00C9107A">
        <w:rPr>
          <w:rFonts w:eastAsia="Times New Roman" w:cs="Times New Roman"/>
          <w:i/>
          <w:iCs/>
          <w:szCs w:val="24"/>
        </w:rPr>
        <w:t>Tata Steel: 4QFY2026 and FY2026 Production and Delivery Volumes (Provisional)</w:t>
      </w:r>
      <w:r w:rsidRPr="00C9107A">
        <w:rPr>
          <w:rFonts w:eastAsia="Times New Roman" w:cs="Times New Roman"/>
          <w:szCs w:val="24"/>
        </w:rPr>
        <w:t xml:space="preserve">. [online] Available at: </w:t>
      </w:r>
      <w:hyperlink r:id="rId23">
        <w:r w:rsidRPr="00C9107A">
          <w:rPr>
            <w:rFonts w:eastAsia="Times New Roman" w:cs="Times New Roman"/>
            <w:szCs w:val="24"/>
            <w:u w:val="single"/>
          </w:rPr>
          <w:t>https://www.tatasteel.com/newsroom/press-releases/india/2026/tata-steel-4qfy2026-and-fy2026-production-and-delivery-volumes-provisional</w:t>
        </w:r>
      </w:hyperlink>
      <w:r w:rsidRPr="00C9107A">
        <w:rPr>
          <w:rFonts w:eastAsia="Times New Roman" w:cs="Times New Roman"/>
          <w:szCs w:val="24"/>
        </w:rPr>
        <w:t>.</w:t>
      </w:r>
    </w:p>
    <w:p w14:paraId="5D6871A0" w14:textId="77777777" w:rsidR="001402A0" w:rsidRPr="00C9107A" w:rsidRDefault="001402A0" w:rsidP="00515E26">
      <w:pPr>
        <w:rPr>
          <w:rFonts w:eastAsia="Times New Roman" w:cs="Times New Roman"/>
          <w:szCs w:val="24"/>
        </w:rPr>
      </w:pPr>
      <w:r w:rsidRPr="00C9107A">
        <w:rPr>
          <w:rFonts w:eastAsia="Times New Roman" w:cs="Times New Roman"/>
          <w:szCs w:val="24"/>
        </w:rPr>
        <w:t xml:space="preserve">Tata Steel (2026b). </w:t>
      </w:r>
      <w:r w:rsidRPr="00C9107A">
        <w:rPr>
          <w:rFonts w:eastAsia="Times New Roman" w:cs="Times New Roman"/>
          <w:i/>
          <w:iCs/>
          <w:szCs w:val="24"/>
        </w:rPr>
        <w:t>Tata Steel | Product Sustainability</w:t>
      </w:r>
      <w:r w:rsidRPr="00C9107A">
        <w:rPr>
          <w:rFonts w:eastAsia="Times New Roman" w:cs="Times New Roman"/>
          <w:szCs w:val="24"/>
        </w:rPr>
        <w:t xml:space="preserve">. [online] Available at: </w:t>
      </w:r>
      <w:hyperlink r:id="rId24">
        <w:r w:rsidRPr="00C9107A">
          <w:rPr>
            <w:rFonts w:eastAsia="Times New Roman" w:cs="Times New Roman"/>
            <w:szCs w:val="24"/>
            <w:u w:val="single"/>
          </w:rPr>
          <w:t>https://www.tatasteel.com/sustainability/social/product-sustainability/</w:t>
        </w:r>
      </w:hyperlink>
      <w:r w:rsidRPr="00C9107A">
        <w:rPr>
          <w:rFonts w:eastAsia="Times New Roman" w:cs="Times New Roman"/>
          <w:szCs w:val="24"/>
        </w:rPr>
        <w:t>.</w:t>
      </w:r>
    </w:p>
    <w:p w14:paraId="0ADBDF78" w14:textId="77777777" w:rsidR="001402A0" w:rsidRPr="00C9107A" w:rsidRDefault="001402A0" w:rsidP="00515E26">
      <w:r w:rsidRPr="00C9107A">
        <w:rPr>
          <w:rFonts w:eastAsia="Times New Roman" w:cs="Times New Roman"/>
          <w:szCs w:val="24"/>
        </w:rPr>
        <w:t xml:space="preserve">Tata Steel (2026c). </w:t>
      </w:r>
      <w:r w:rsidRPr="00C9107A">
        <w:rPr>
          <w:rFonts w:eastAsia="Times New Roman" w:cs="Times New Roman"/>
          <w:i/>
          <w:iCs/>
          <w:szCs w:val="24"/>
        </w:rPr>
        <w:t>Tata Steel | Climate Action</w:t>
      </w:r>
      <w:r w:rsidRPr="00C9107A">
        <w:rPr>
          <w:rFonts w:eastAsia="Times New Roman" w:cs="Times New Roman"/>
          <w:szCs w:val="24"/>
        </w:rPr>
        <w:t xml:space="preserve">. [online] Available at: </w:t>
      </w:r>
      <w:hyperlink r:id="rId25">
        <w:r w:rsidRPr="00C9107A">
          <w:rPr>
            <w:rFonts w:eastAsia="Times New Roman" w:cs="Times New Roman"/>
            <w:szCs w:val="24"/>
            <w:u w:val="single"/>
          </w:rPr>
          <w:t>https://www.tatasteel.com/sustainability/environment/climate-action/</w:t>
        </w:r>
      </w:hyperlink>
      <w:r w:rsidRPr="00C9107A">
        <w:rPr>
          <w:rFonts w:eastAsia="Times New Roman" w:cs="Times New Roman"/>
          <w:szCs w:val="24"/>
        </w:rPr>
        <w:t>.</w:t>
      </w:r>
    </w:p>
    <w:p w14:paraId="3018B7FD" w14:textId="77777777" w:rsidR="001402A0" w:rsidRPr="00C9107A" w:rsidRDefault="001402A0" w:rsidP="001402A0">
      <w:pPr>
        <w:rPr>
          <w:rFonts w:eastAsia="Times New Roman" w:cs="Times New Roman"/>
          <w:i/>
          <w:iCs/>
          <w:szCs w:val="24"/>
        </w:rPr>
      </w:pPr>
      <w:r w:rsidRPr="00C9107A">
        <w:rPr>
          <w:rFonts w:eastAsia="Times New Roman" w:cs="Times New Roman"/>
          <w:szCs w:val="24"/>
        </w:rPr>
        <w:t xml:space="preserve">Tata Steel. (2024). </w:t>
      </w:r>
      <w:r w:rsidRPr="00C9107A">
        <w:rPr>
          <w:rFonts w:eastAsia="Times New Roman" w:cs="Times New Roman"/>
          <w:i/>
          <w:iCs/>
          <w:szCs w:val="24"/>
        </w:rPr>
        <w:t>Tata Steel becomes the first Indian steel maker to introduce biochar to lower carbon emissions</w:t>
      </w:r>
      <w:r w:rsidRPr="00C9107A">
        <w:rPr>
          <w:rFonts w:eastAsia="Times New Roman" w:cs="Times New Roman"/>
          <w:szCs w:val="24"/>
        </w:rPr>
        <w:t xml:space="preserve">. [online] Available at: </w:t>
      </w:r>
      <w:hyperlink r:id="rId26" w:history="1">
        <w:r w:rsidRPr="00C9107A">
          <w:rPr>
            <w:rStyle w:val="Hyperlink"/>
            <w:rFonts w:cs="Times New Roman"/>
            <w:color w:val="000000" w:themeColor="text1"/>
            <w:szCs w:val="24"/>
          </w:rPr>
          <w:t>https://www.tatasteel.com/newsroom/in-the-news/2024/tata-steel-becomes-the-first-indian-steel-maker-to-introduce-biochar-to-lower-carbon-emissions/</w:t>
        </w:r>
      </w:hyperlink>
      <w:proofErr w:type="gramStart"/>
      <w:r w:rsidRPr="00C9107A">
        <w:rPr>
          <w:rFonts w:cs="Times New Roman"/>
          <w:szCs w:val="24"/>
        </w:rPr>
        <w:t xml:space="preserve"> </w:t>
      </w:r>
      <w:r w:rsidRPr="00C9107A">
        <w:rPr>
          <w:rFonts w:eastAsia="Times New Roman" w:cs="Times New Roman"/>
          <w:szCs w:val="24"/>
        </w:rPr>
        <w:t xml:space="preserve">  [</w:t>
      </w:r>
      <w:proofErr w:type="gramEnd"/>
      <w:r w:rsidRPr="00C9107A">
        <w:rPr>
          <w:rFonts w:eastAsia="Times New Roman" w:cs="Times New Roman"/>
          <w:szCs w:val="24"/>
        </w:rPr>
        <w:t>Accessed 16 Jun. 2026].</w:t>
      </w:r>
    </w:p>
    <w:p w14:paraId="3F5743FF" w14:textId="77777777" w:rsidR="001402A0" w:rsidRPr="00C9107A" w:rsidRDefault="001402A0" w:rsidP="00515E26">
      <w:proofErr w:type="spellStart"/>
      <w:r w:rsidRPr="00C9107A">
        <w:t>Tatasteel</w:t>
      </w:r>
      <w:proofErr w:type="spellEnd"/>
      <w:r w:rsidRPr="00C9107A">
        <w:t xml:space="preserve"> (2026). </w:t>
      </w:r>
      <w:r w:rsidRPr="00C9107A">
        <w:rPr>
          <w:i/>
          <w:iCs/>
        </w:rPr>
        <w:t xml:space="preserve">Tata Steel Partners SMS Group to Deploy World-First </w:t>
      </w:r>
      <w:proofErr w:type="spellStart"/>
      <w:r w:rsidRPr="00C9107A">
        <w:rPr>
          <w:i/>
          <w:iCs/>
        </w:rPr>
        <w:t>EASyMelt</w:t>
      </w:r>
      <w:proofErr w:type="spellEnd"/>
      <w:r w:rsidRPr="00C9107A">
        <w:rPr>
          <w:i/>
          <w:iCs/>
        </w:rPr>
        <w:t xml:space="preserve"> Decarbonisation Technology</w:t>
      </w:r>
      <w:r w:rsidRPr="00C9107A">
        <w:t>. [online] Tatasteel.com. Available at: https://www.tatasteel.com/newsroom/press-releases/india/2026/tata-steel-partners-sms-group-to-deploy-world-first-easymelt-decarbonisation-technology/.</w:t>
      </w:r>
    </w:p>
    <w:p w14:paraId="11D8545F" w14:textId="77777777" w:rsidR="001402A0" w:rsidRPr="00C9107A" w:rsidRDefault="001402A0" w:rsidP="00515E26">
      <w:proofErr w:type="spellStart"/>
      <w:r w:rsidRPr="00C9107A">
        <w:t>Tatasteelnederland</w:t>
      </w:r>
      <w:proofErr w:type="spellEnd"/>
      <w:r w:rsidRPr="00C9107A">
        <w:t xml:space="preserve"> (2023). </w:t>
      </w:r>
      <w:r w:rsidRPr="00C9107A">
        <w:rPr>
          <w:i/>
          <w:iCs/>
        </w:rPr>
        <w:t>The way towards carbon neutral steel</w:t>
      </w:r>
      <w:r w:rsidRPr="00C9107A">
        <w:t>. [online] Tata Steel. Available at: https://www.tatasteelnederland.com/en/sustainability/green-steel/how-will-we-produce-carbon-neutral-steel.</w:t>
      </w:r>
    </w:p>
    <w:p w14:paraId="332985F9" w14:textId="77777777" w:rsidR="001402A0" w:rsidRPr="00C9107A" w:rsidRDefault="001402A0" w:rsidP="00515E26">
      <w:proofErr w:type="spellStart"/>
      <w:r w:rsidRPr="00C9107A">
        <w:t>Tatasteelnederland</w:t>
      </w:r>
      <w:proofErr w:type="spellEnd"/>
      <w:r w:rsidRPr="00C9107A">
        <w:t xml:space="preserve"> (2024). </w:t>
      </w:r>
      <w:r w:rsidRPr="00C9107A">
        <w:rPr>
          <w:i/>
          <w:iCs/>
        </w:rPr>
        <w:t>Making steel using hydrogen</w:t>
      </w:r>
      <w:r w:rsidRPr="00C9107A">
        <w:t xml:space="preserve">. [online] Tata Steel. Available at: </w:t>
      </w:r>
      <w:hyperlink r:id="rId27" w:history="1">
        <w:r w:rsidRPr="00C9107A">
          <w:rPr>
            <w:rStyle w:val="Hyperlink"/>
            <w:color w:val="000000" w:themeColor="text1"/>
          </w:rPr>
          <w:t>https://www.tatasteelnederland.com/en/steel-making/making-steel-using-hydrogen</w:t>
        </w:r>
      </w:hyperlink>
      <w:r w:rsidRPr="00C9107A">
        <w:t>.</w:t>
      </w:r>
    </w:p>
    <w:p w14:paraId="63CEAEEE" w14:textId="77777777" w:rsidR="001402A0" w:rsidRPr="00C9107A" w:rsidRDefault="001402A0" w:rsidP="00515E26"/>
    <w:p w14:paraId="7F33E857" w14:textId="77777777" w:rsidR="00515E26" w:rsidRPr="00C9107A" w:rsidRDefault="00515E26" w:rsidP="00515E26">
      <w:pPr>
        <w:ind w:left="720"/>
      </w:pPr>
    </w:p>
    <w:p w14:paraId="46242EB6" w14:textId="77777777" w:rsidR="00E45172" w:rsidRPr="00C9107A" w:rsidRDefault="00E45172" w:rsidP="00E45172"/>
    <w:sectPr w:rsidR="00E45172" w:rsidRPr="00C9107A" w:rsidSect="00DE3081">
      <w:footerReference w:type="default" r:id="rId2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F28311" w14:textId="77777777" w:rsidR="00BD51C7" w:rsidRDefault="00BD51C7" w:rsidP="00F717AB">
      <w:pPr>
        <w:spacing w:after="0" w:line="240" w:lineRule="auto"/>
      </w:pPr>
      <w:r>
        <w:separator/>
      </w:r>
    </w:p>
  </w:endnote>
  <w:endnote w:type="continuationSeparator" w:id="0">
    <w:p w14:paraId="0EF88D08" w14:textId="77777777" w:rsidR="00BD51C7" w:rsidRDefault="00BD51C7" w:rsidP="00F717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85287426"/>
      <w:docPartObj>
        <w:docPartGallery w:val="Page Numbers (Bottom of Page)"/>
        <w:docPartUnique/>
      </w:docPartObj>
    </w:sdtPr>
    <w:sdtEndPr>
      <w:rPr>
        <w:noProof/>
      </w:rPr>
    </w:sdtEndPr>
    <w:sdtContent>
      <w:p w14:paraId="1B3D5291" w14:textId="6D21791A" w:rsidR="00F717AB" w:rsidRDefault="00F717AB">
        <w:pPr>
          <w:pStyle w:val="Footer"/>
          <w:jc w:val="right"/>
        </w:pPr>
        <w:r>
          <w:fldChar w:fldCharType="begin"/>
        </w:r>
        <w:r>
          <w:instrText xml:space="preserve"> PAGE   \* MERGEFORMAT </w:instrText>
        </w:r>
        <w:r>
          <w:fldChar w:fldCharType="separate"/>
        </w:r>
        <w:r w:rsidR="00A4157A">
          <w:rPr>
            <w:noProof/>
          </w:rPr>
          <w:t>18</w:t>
        </w:r>
        <w:r>
          <w:rPr>
            <w:noProof/>
          </w:rPr>
          <w:fldChar w:fldCharType="end"/>
        </w:r>
      </w:p>
    </w:sdtContent>
  </w:sdt>
  <w:p w14:paraId="465A61CE" w14:textId="77777777" w:rsidR="00F717AB" w:rsidRDefault="00F717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F29D0F" w14:textId="77777777" w:rsidR="00BD51C7" w:rsidRDefault="00BD51C7" w:rsidP="00F717AB">
      <w:pPr>
        <w:spacing w:after="0" w:line="240" w:lineRule="auto"/>
      </w:pPr>
      <w:r>
        <w:separator/>
      </w:r>
    </w:p>
  </w:footnote>
  <w:footnote w:type="continuationSeparator" w:id="0">
    <w:p w14:paraId="36440C88" w14:textId="77777777" w:rsidR="00BD51C7" w:rsidRDefault="00BD51C7" w:rsidP="00F717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6032B6"/>
    <w:multiLevelType w:val="multilevel"/>
    <w:tmpl w:val="4D669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287FD3"/>
    <w:multiLevelType w:val="hybridMultilevel"/>
    <w:tmpl w:val="2E6C6A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43032FB"/>
    <w:multiLevelType w:val="multilevel"/>
    <w:tmpl w:val="272C4DC4"/>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3" w15:restartNumberingAfterBreak="0">
    <w:nsid w:val="2FC97D50"/>
    <w:multiLevelType w:val="multilevel"/>
    <w:tmpl w:val="5186F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4E25AE2"/>
    <w:multiLevelType w:val="hybridMultilevel"/>
    <w:tmpl w:val="A496C13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4E056992"/>
    <w:multiLevelType w:val="multilevel"/>
    <w:tmpl w:val="88D850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2432A6D"/>
    <w:multiLevelType w:val="multilevel"/>
    <w:tmpl w:val="906CF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BD65A97"/>
    <w:multiLevelType w:val="hybridMultilevel"/>
    <w:tmpl w:val="18F850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630D348D"/>
    <w:multiLevelType w:val="hybridMultilevel"/>
    <w:tmpl w:val="A1EEB5A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6FFF609B"/>
    <w:multiLevelType w:val="multilevel"/>
    <w:tmpl w:val="CECC0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4C1628F"/>
    <w:multiLevelType w:val="multilevel"/>
    <w:tmpl w:val="836A0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65207076">
    <w:abstractNumId w:val="9"/>
  </w:num>
  <w:num w:numId="2" w16cid:durableId="1750543189">
    <w:abstractNumId w:val="6"/>
  </w:num>
  <w:num w:numId="3" w16cid:durableId="2008314767">
    <w:abstractNumId w:val="5"/>
  </w:num>
  <w:num w:numId="4" w16cid:durableId="162429384">
    <w:abstractNumId w:val="0"/>
  </w:num>
  <w:num w:numId="5" w16cid:durableId="1697071798">
    <w:abstractNumId w:val="3"/>
  </w:num>
  <w:num w:numId="6" w16cid:durableId="1424764453">
    <w:abstractNumId w:val="10"/>
  </w:num>
  <w:num w:numId="7" w16cid:durableId="532428939">
    <w:abstractNumId w:val="8"/>
  </w:num>
  <w:num w:numId="8" w16cid:durableId="1701662117">
    <w:abstractNumId w:val="7"/>
  </w:num>
  <w:num w:numId="9" w16cid:durableId="321928522">
    <w:abstractNumId w:val="1"/>
  </w:num>
  <w:num w:numId="10" w16cid:durableId="1729301958">
    <w:abstractNumId w:val="4"/>
  </w:num>
  <w:num w:numId="11" w16cid:durableId="16620752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A3B21"/>
    <w:rsid w:val="000021BA"/>
    <w:rsid w:val="0008053A"/>
    <w:rsid w:val="00086949"/>
    <w:rsid w:val="00095239"/>
    <w:rsid w:val="000D2D5E"/>
    <w:rsid w:val="0013460E"/>
    <w:rsid w:val="001402A0"/>
    <w:rsid w:val="00166DCE"/>
    <w:rsid w:val="001937D1"/>
    <w:rsid w:val="001E3880"/>
    <w:rsid w:val="001F3474"/>
    <w:rsid w:val="00201E80"/>
    <w:rsid w:val="00252E15"/>
    <w:rsid w:val="00271894"/>
    <w:rsid w:val="00282BF8"/>
    <w:rsid w:val="002A4137"/>
    <w:rsid w:val="002A7D29"/>
    <w:rsid w:val="002D11E3"/>
    <w:rsid w:val="00331119"/>
    <w:rsid w:val="003737D2"/>
    <w:rsid w:val="00386941"/>
    <w:rsid w:val="003B2CDA"/>
    <w:rsid w:val="003B6A59"/>
    <w:rsid w:val="004127B0"/>
    <w:rsid w:val="004A0596"/>
    <w:rsid w:val="004A51BF"/>
    <w:rsid w:val="004A5B21"/>
    <w:rsid w:val="004B0C83"/>
    <w:rsid w:val="00515E26"/>
    <w:rsid w:val="00556C7A"/>
    <w:rsid w:val="00562D57"/>
    <w:rsid w:val="005A3B21"/>
    <w:rsid w:val="005B19C3"/>
    <w:rsid w:val="00620CE7"/>
    <w:rsid w:val="006233DE"/>
    <w:rsid w:val="00664DCC"/>
    <w:rsid w:val="006C3A5A"/>
    <w:rsid w:val="006E117F"/>
    <w:rsid w:val="007A40AB"/>
    <w:rsid w:val="007C7979"/>
    <w:rsid w:val="007E10F1"/>
    <w:rsid w:val="00851671"/>
    <w:rsid w:val="0085454B"/>
    <w:rsid w:val="008757FC"/>
    <w:rsid w:val="00877729"/>
    <w:rsid w:val="008E0FCA"/>
    <w:rsid w:val="008F38F0"/>
    <w:rsid w:val="009333C7"/>
    <w:rsid w:val="00963226"/>
    <w:rsid w:val="00973C89"/>
    <w:rsid w:val="009879C0"/>
    <w:rsid w:val="009919A8"/>
    <w:rsid w:val="00A01077"/>
    <w:rsid w:val="00A05B33"/>
    <w:rsid w:val="00A4157A"/>
    <w:rsid w:val="00A978BF"/>
    <w:rsid w:val="00AA02D9"/>
    <w:rsid w:val="00AC323A"/>
    <w:rsid w:val="00B3607F"/>
    <w:rsid w:val="00B66977"/>
    <w:rsid w:val="00B70A04"/>
    <w:rsid w:val="00B952AE"/>
    <w:rsid w:val="00BD51C7"/>
    <w:rsid w:val="00C71FA7"/>
    <w:rsid w:val="00C9107A"/>
    <w:rsid w:val="00CD5DB1"/>
    <w:rsid w:val="00CE49AD"/>
    <w:rsid w:val="00D0164D"/>
    <w:rsid w:val="00D117EB"/>
    <w:rsid w:val="00D1314C"/>
    <w:rsid w:val="00D15C7D"/>
    <w:rsid w:val="00D50564"/>
    <w:rsid w:val="00DB2ED8"/>
    <w:rsid w:val="00DC22AE"/>
    <w:rsid w:val="00DE3081"/>
    <w:rsid w:val="00E45172"/>
    <w:rsid w:val="00E63299"/>
    <w:rsid w:val="00E634EA"/>
    <w:rsid w:val="00E94E31"/>
    <w:rsid w:val="00ED577B"/>
    <w:rsid w:val="00ED5BB0"/>
    <w:rsid w:val="00EE3E9A"/>
    <w:rsid w:val="00F333B5"/>
    <w:rsid w:val="00F57E22"/>
    <w:rsid w:val="00F66164"/>
    <w:rsid w:val="00F717AB"/>
    <w:rsid w:val="00F83F8D"/>
    <w:rsid w:val="00F91C84"/>
    <w:rsid w:val="00FE02C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36A22B"/>
  <w15:docId w15:val="{1CD2CBA2-DB71-4BA3-94D7-95477A47A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kern w:val="2"/>
        <w:sz w:val="24"/>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7729"/>
    <w:pPr>
      <w:spacing w:line="360" w:lineRule="auto"/>
      <w:jc w:val="both"/>
    </w:pPr>
    <w:rPr>
      <w:color w:val="000000" w:themeColor="text1"/>
    </w:rPr>
  </w:style>
  <w:style w:type="paragraph" w:styleId="Heading1">
    <w:name w:val="heading 1"/>
    <w:basedOn w:val="Normal"/>
    <w:next w:val="Normal"/>
    <w:link w:val="Heading1Char"/>
    <w:uiPriority w:val="9"/>
    <w:qFormat/>
    <w:rsid w:val="005A3B21"/>
    <w:pPr>
      <w:keepNext/>
      <w:keepLines/>
      <w:spacing w:before="360" w:after="80"/>
      <w:outlineLvl w:val="0"/>
    </w:pPr>
    <w:rPr>
      <w:rFonts w:eastAsiaTheme="majorEastAsia" w:cstheme="majorBidi"/>
      <w:b/>
      <w:szCs w:val="40"/>
      <w:u w:val="single"/>
    </w:rPr>
  </w:style>
  <w:style w:type="paragraph" w:styleId="Heading2">
    <w:name w:val="heading 2"/>
    <w:basedOn w:val="Normal"/>
    <w:next w:val="Normal"/>
    <w:link w:val="Heading2Char"/>
    <w:uiPriority w:val="9"/>
    <w:unhideWhenUsed/>
    <w:qFormat/>
    <w:rsid w:val="00A4157A"/>
    <w:pPr>
      <w:keepNext/>
      <w:keepLines/>
      <w:spacing w:before="160" w:after="80"/>
      <w:outlineLvl w:val="1"/>
    </w:pPr>
    <w:rPr>
      <w:rFonts w:eastAsiaTheme="majorEastAsia" w:cstheme="majorBidi"/>
      <w:b/>
      <w:i/>
      <w:sz w:val="26"/>
      <w:szCs w:val="32"/>
    </w:rPr>
  </w:style>
  <w:style w:type="paragraph" w:styleId="Heading3">
    <w:name w:val="heading 3"/>
    <w:basedOn w:val="Normal"/>
    <w:next w:val="Normal"/>
    <w:link w:val="Heading3Char"/>
    <w:uiPriority w:val="9"/>
    <w:unhideWhenUsed/>
    <w:qFormat/>
    <w:rsid w:val="005A3B21"/>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5A3B2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A3B2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A3B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3B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3B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3B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3B21"/>
    <w:rPr>
      <w:rFonts w:eastAsiaTheme="majorEastAsia" w:cstheme="majorBidi"/>
      <w:b/>
      <w:color w:val="000000" w:themeColor="text1"/>
      <w:szCs w:val="40"/>
      <w:u w:val="single"/>
    </w:rPr>
  </w:style>
  <w:style w:type="character" w:customStyle="1" w:styleId="Heading2Char">
    <w:name w:val="Heading 2 Char"/>
    <w:basedOn w:val="DefaultParagraphFont"/>
    <w:link w:val="Heading2"/>
    <w:uiPriority w:val="9"/>
    <w:rsid w:val="00A4157A"/>
    <w:rPr>
      <w:rFonts w:eastAsiaTheme="majorEastAsia" w:cstheme="majorBidi"/>
      <w:b/>
      <w:i/>
      <w:color w:val="000000" w:themeColor="text1"/>
      <w:sz w:val="26"/>
      <w:szCs w:val="32"/>
    </w:rPr>
  </w:style>
  <w:style w:type="character" w:customStyle="1" w:styleId="Heading3Char">
    <w:name w:val="Heading 3 Char"/>
    <w:basedOn w:val="DefaultParagraphFont"/>
    <w:link w:val="Heading3"/>
    <w:uiPriority w:val="9"/>
    <w:rsid w:val="005A3B21"/>
    <w:rPr>
      <w:rFonts w:eastAsiaTheme="majorEastAsia" w:cstheme="majorBidi"/>
      <w:b/>
      <w:color w:val="000000" w:themeColor="text1"/>
      <w:szCs w:val="28"/>
    </w:rPr>
  </w:style>
  <w:style w:type="character" w:customStyle="1" w:styleId="Heading4Char">
    <w:name w:val="Heading 4 Char"/>
    <w:basedOn w:val="DefaultParagraphFont"/>
    <w:link w:val="Heading4"/>
    <w:uiPriority w:val="9"/>
    <w:semiHidden/>
    <w:rsid w:val="005A3B2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A3B2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A3B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3B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3B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3B21"/>
    <w:rPr>
      <w:rFonts w:eastAsiaTheme="majorEastAsia" w:cstheme="majorBidi"/>
      <w:color w:val="272727" w:themeColor="text1" w:themeTint="D8"/>
    </w:rPr>
  </w:style>
  <w:style w:type="paragraph" w:styleId="Title">
    <w:name w:val="Title"/>
    <w:basedOn w:val="Normal"/>
    <w:next w:val="Normal"/>
    <w:link w:val="TitleChar"/>
    <w:uiPriority w:val="10"/>
    <w:qFormat/>
    <w:rsid w:val="005A3B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3B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3B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3B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3B21"/>
    <w:pPr>
      <w:spacing w:before="160"/>
      <w:jc w:val="center"/>
    </w:pPr>
    <w:rPr>
      <w:i/>
      <w:iCs/>
      <w:color w:val="404040" w:themeColor="text1" w:themeTint="BF"/>
    </w:rPr>
  </w:style>
  <w:style w:type="character" w:customStyle="1" w:styleId="QuoteChar">
    <w:name w:val="Quote Char"/>
    <w:basedOn w:val="DefaultParagraphFont"/>
    <w:link w:val="Quote"/>
    <w:uiPriority w:val="29"/>
    <w:rsid w:val="005A3B21"/>
    <w:rPr>
      <w:i/>
      <w:iCs/>
      <w:color w:val="404040" w:themeColor="text1" w:themeTint="BF"/>
    </w:rPr>
  </w:style>
  <w:style w:type="paragraph" w:styleId="ListParagraph">
    <w:name w:val="List Paragraph"/>
    <w:basedOn w:val="Normal"/>
    <w:uiPriority w:val="34"/>
    <w:qFormat/>
    <w:rsid w:val="005A3B21"/>
    <w:pPr>
      <w:ind w:left="720"/>
      <w:contextualSpacing/>
    </w:pPr>
  </w:style>
  <w:style w:type="character" w:styleId="IntenseEmphasis">
    <w:name w:val="Intense Emphasis"/>
    <w:basedOn w:val="DefaultParagraphFont"/>
    <w:uiPriority w:val="21"/>
    <w:qFormat/>
    <w:rsid w:val="005A3B21"/>
    <w:rPr>
      <w:i/>
      <w:iCs/>
      <w:color w:val="2F5496" w:themeColor="accent1" w:themeShade="BF"/>
    </w:rPr>
  </w:style>
  <w:style w:type="paragraph" w:styleId="IntenseQuote">
    <w:name w:val="Intense Quote"/>
    <w:basedOn w:val="Normal"/>
    <w:next w:val="Normal"/>
    <w:link w:val="IntenseQuoteChar"/>
    <w:uiPriority w:val="30"/>
    <w:qFormat/>
    <w:rsid w:val="005A3B2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A3B21"/>
    <w:rPr>
      <w:i/>
      <w:iCs/>
      <w:color w:val="2F5496" w:themeColor="accent1" w:themeShade="BF"/>
    </w:rPr>
  </w:style>
  <w:style w:type="character" w:styleId="IntenseReference">
    <w:name w:val="Intense Reference"/>
    <w:basedOn w:val="DefaultParagraphFont"/>
    <w:uiPriority w:val="32"/>
    <w:qFormat/>
    <w:rsid w:val="005A3B21"/>
    <w:rPr>
      <w:b/>
      <w:bCs/>
      <w:smallCaps/>
      <w:color w:val="2F5496" w:themeColor="accent1" w:themeShade="BF"/>
      <w:spacing w:val="5"/>
    </w:rPr>
  </w:style>
  <w:style w:type="character" w:styleId="Hyperlink">
    <w:name w:val="Hyperlink"/>
    <w:basedOn w:val="DefaultParagraphFont"/>
    <w:uiPriority w:val="99"/>
    <w:unhideWhenUsed/>
    <w:rsid w:val="00331119"/>
    <w:rPr>
      <w:color w:val="0563C1" w:themeColor="hyperlink"/>
      <w:u w:val="single"/>
    </w:rPr>
  </w:style>
  <w:style w:type="character" w:customStyle="1" w:styleId="UnresolvedMention1">
    <w:name w:val="Unresolved Mention1"/>
    <w:basedOn w:val="DefaultParagraphFont"/>
    <w:uiPriority w:val="99"/>
    <w:semiHidden/>
    <w:unhideWhenUsed/>
    <w:rsid w:val="00331119"/>
    <w:rPr>
      <w:color w:val="605E5C"/>
      <w:shd w:val="clear" w:color="auto" w:fill="E1DFDD"/>
    </w:rPr>
  </w:style>
  <w:style w:type="paragraph" w:styleId="BalloonText">
    <w:name w:val="Balloon Text"/>
    <w:basedOn w:val="Normal"/>
    <w:link w:val="BalloonTextChar"/>
    <w:uiPriority w:val="99"/>
    <w:semiHidden/>
    <w:unhideWhenUsed/>
    <w:rsid w:val="0087772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77729"/>
    <w:rPr>
      <w:rFonts w:ascii="Tahoma" w:hAnsi="Tahoma" w:cs="Tahoma"/>
      <w:sz w:val="16"/>
      <w:szCs w:val="16"/>
    </w:rPr>
  </w:style>
  <w:style w:type="paragraph" w:styleId="TOCHeading">
    <w:name w:val="TOC Heading"/>
    <w:basedOn w:val="Heading1"/>
    <w:next w:val="Normal"/>
    <w:uiPriority w:val="39"/>
    <w:semiHidden/>
    <w:unhideWhenUsed/>
    <w:qFormat/>
    <w:rsid w:val="00F717AB"/>
    <w:pPr>
      <w:spacing w:before="480" w:after="0" w:line="276" w:lineRule="auto"/>
      <w:jc w:val="left"/>
      <w:outlineLvl w:val="9"/>
    </w:pPr>
    <w:rPr>
      <w:rFonts w:asciiTheme="majorHAnsi" w:hAnsiTheme="majorHAnsi"/>
      <w:bCs/>
      <w:color w:val="2F5496" w:themeColor="accent1" w:themeShade="BF"/>
      <w:kern w:val="0"/>
      <w:sz w:val="28"/>
      <w:szCs w:val="28"/>
      <w:u w:val="none"/>
      <w:lang w:val="en-US" w:eastAsia="ja-JP"/>
      <w14:ligatures w14:val="none"/>
    </w:rPr>
  </w:style>
  <w:style w:type="paragraph" w:styleId="TOC1">
    <w:name w:val="toc 1"/>
    <w:basedOn w:val="Normal"/>
    <w:next w:val="Normal"/>
    <w:autoRedefine/>
    <w:uiPriority w:val="39"/>
    <w:unhideWhenUsed/>
    <w:rsid w:val="00F717AB"/>
    <w:pPr>
      <w:spacing w:after="100"/>
    </w:pPr>
  </w:style>
  <w:style w:type="paragraph" w:styleId="TOC2">
    <w:name w:val="toc 2"/>
    <w:basedOn w:val="Normal"/>
    <w:next w:val="Normal"/>
    <w:autoRedefine/>
    <w:uiPriority w:val="39"/>
    <w:unhideWhenUsed/>
    <w:rsid w:val="00F717AB"/>
    <w:pPr>
      <w:spacing w:after="100"/>
      <w:ind w:left="240"/>
    </w:pPr>
  </w:style>
  <w:style w:type="paragraph" w:styleId="TOC3">
    <w:name w:val="toc 3"/>
    <w:basedOn w:val="Normal"/>
    <w:next w:val="Normal"/>
    <w:autoRedefine/>
    <w:uiPriority w:val="39"/>
    <w:unhideWhenUsed/>
    <w:rsid w:val="00F717AB"/>
    <w:pPr>
      <w:spacing w:after="100"/>
      <w:ind w:left="480"/>
    </w:pPr>
  </w:style>
  <w:style w:type="paragraph" w:styleId="Header">
    <w:name w:val="header"/>
    <w:basedOn w:val="Normal"/>
    <w:link w:val="HeaderChar"/>
    <w:uiPriority w:val="99"/>
    <w:unhideWhenUsed/>
    <w:rsid w:val="00F717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17AB"/>
    <w:rPr>
      <w:color w:val="000000" w:themeColor="text1"/>
    </w:rPr>
  </w:style>
  <w:style w:type="paragraph" w:styleId="Footer">
    <w:name w:val="footer"/>
    <w:basedOn w:val="Normal"/>
    <w:link w:val="FooterChar"/>
    <w:uiPriority w:val="99"/>
    <w:unhideWhenUsed/>
    <w:rsid w:val="00F717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17AB"/>
    <w:rPr>
      <w:color w:val="000000" w:themeColor="text1"/>
    </w:rPr>
  </w:style>
  <w:style w:type="paragraph" w:customStyle="1" w:styleId="isselectedend">
    <w:name w:val="isselectedend"/>
    <w:basedOn w:val="Normal"/>
    <w:rsid w:val="004127B0"/>
    <w:pPr>
      <w:spacing w:before="100" w:beforeAutospacing="1" w:after="100" w:afterAutospacing="1" w:line="240" w:lineRule="auto"/>
      <w:jc w:val="left"/>
    </w:pPr>
    <w:rPr>
      <w:rFonts w:eastAsia="Times New Roman" w:cs="Times New Roman"/>
      <w:color w:val="auto"/>
      <w:kern w:val="0"/>
      <w:szCs w:val="24"/>
      <w:lang w:eastAsia="en-IN"/>
      <w14:ligatures w14:val="none"/>
    </w:rPr>
  </w:style>
  <w:style w:type="character" w:styleId="UnresolvedMention">
    <w:name w:val="Unresolved Mention"/>
    <w:basedOn w:val="DefaultParagraphFont"/>
    <w:uiPriority w:val="99"/>
    <w:semiHidden/>
    <w:unhideWhenUsed/>
    <w:rsid w:val="001402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mdpi.com/2075-5309/14/4/979" TargetMode="External"/><Relationship Id="rId26" Type="http://schemas.openxmlformats.org/officeDocument/2006/relationships/hyperlink" Target="https://www.tatasteel.com/newsroom/in-the-news/2024/tata-steel-becomes-the-first-indian-steel-maker-to-introduce-biochar-to-lower-carbon-emissions/" TargetMode="External"/><Relationship Id="rId3" Type="http://schemas.openxmlformats.org/officeDocument/2006/relationships/styles" Target="styles.xml"/><Relationship Id="rId21" Type="http://schemas.openxmlformats.org/officeDocument/2006/relationships/hyperlink" Target="https://www.pib.gov.in/PressReleasePage.aspx?PRID=2258314%C2%AE=48&amp;lang=2"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tatasteel.com/sustainability/environment/climate-action/"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mdpi.com/2073-4433/16/3/252"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tatasteel.com/sustainability/social/product-sustainability/"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tatasteel.com/newsroom/press-releases/india/2026/tata-steel-4qfy2026-and-fy2026-production-and-delivery-volumes-provisional" TargetMode="External"/><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ieefa.org/articles/green-steel-taxonomy-key-kickstart-decarbonisation-indias-steel-sector"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rmi.org/resources/decarbonising-the-indian-steel-industry/" TargetMode="External"/><Relationship Id="rId27" Type="http://schemas.openxmlformats.org/officeDocument/2006/relationships/hyperlink" Target="https://www.tatasteelnederland.com/en/steel-making/making-steel-using-hydrogen"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AD8A77-7B22-44D3-9465-E6D17208B1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19</Pages>
  <Words>4222</Words>
  <Characters>24068</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Ritiben Vishwanath MacHhi (2538062)</cp:lastModifiedBy>
  <cp:revision>7</cp:revision>
  <dcterms:created xsi:type="dcterms:W3CDTF">2026-06-25T17:21:00Z</dcterms:created>
  <dcterms:modified xsi:type="dcterms:W3CDTF">2026-06-25T18:04:00Z</dcterms:modified>
</cp:coreProperties>
</file>