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7BE4B" w14:textId="77777777" w:rsidR="00F479BE" w:rsidRDefault="00F479BE" w:rsidP="00E3034D">
      <w:pPr>
        <w:spacing w:line="360" w:lineRule="auto"/>
        <w:rPr>
          <w:rFonts w:ascii="Arial" w:hAnsi="Arial" w:cs="Arial"/>
          <w:b/>
          <w:bCs/>
        </w:rPr>
      </w:pPr>
    </w:p>
    <w:p w14:paraId="69554EBA" w14:textId="6286B3D9" w:rsidR="00F479BE" w:rsidRDefault="00F479BE" w:rsidP="00F479BE">
      <w:pPr>
        <w:rPr>
          <w:rFonts w:ascii="Arial" w:hAnsi="Arial" w:cs="Arial"/>
        </w:rPr>
      </w:pPr>
      <w:r>
        <w:rPr>
          <w:noProof/>
          <w:sz w:val="52"/>
          <w:szCs w:val="52"/>
        </w:rPr>
        <w:drawing>
          <wp:inline distT="0" distB="0" distL="0" distR="0" wp14:anchorId="0B7D849E" wp14:editId="7BED87FB">
            <wp:extent cx="2895600" cy="942340"/>
            <wp:effectExtent l="0" t="0" r="0" b="0"/>
            <wp:docPr id="136255296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95600" cy="942340"/>
                    </a:xfrm>
                    <a:prstGeom prst="rect">
                      <a:avLst/>
                    </a:prstGeom>
                    <a:noFill/>
                    <a:ln>
                      <a:noFill/>
                    </a:ln>
                  </pic:spPr>
                </pic:pic>
              </a:graphicData>
            </a:graphic>
          </wp:inline>
        </w:drawing>
      </w:r>
    </w:p>
    <w:p w14:paraId="08BA31A8" w14:textId="77777777" w:rsidR="00F479BE" w:rsidRPr="00404323" w:rsidRDefault="00F479BE" w:rsidP="00F479BE">
      <w:pPr>
        <w:rPr>
          <w:rFonts w:ascii="Arial" w:hAnsi="Arial" w:cs="Arial"/>
          <w:sz w:val="36"/>
          <w:szCs w:val="36"/>
        </w:rPr>
      </w:pPr>
    </w:p>
    <w:p w14:paraId="6D85A745" w14:textId="77777777" w:rsidR="000D2763" w:rsidRDefault="00F479BE" w:rsidP="00F479BE">
      <w:pPr>
        <w:rPr>
          <w:rFonts w:ascii="Arial" w:hAnsi="Arial" w:cs="Arial"/>
          <w:b/>
          <w:bCs/>
          <w:sz w:val="36"/>
          <w:szCs w:val="36"/>
        </w:rPr>
      </w:pPr>
      <w:r w:rsidRPr="00D9314E">
        <w:rPr>
          <w:rFonts w:ascii="Arial" w:hAnsi="Arial" w:cs="Arial"/>
          <w:b/>
          <w:bCs/>
          <w:sz w:val="36"/>
          <w:szCs w:val="36"/>
        </w:rPr>
        <w:t xml:space="preserve">Name: Farah Elferri </w:t>
      </w:r>
    </w:p>
    <w:p w14:paraId="609FBD50" w14:textId="4DFFE875" w:rsidR="00F479BE" w:rsidRPr="00D9314E" w:rsidRDefault="00F479BE" w:rsidP="00F479BE">
      <w:pPr>
        <w:rPr>
          <w:rFonts w:ascii="Arial" w:hAnsi="Arial" w:cs="Arial"/>
          <w:b/>
          <w:bCs/>
          <w:sz w:val="36"/>
          <w:szCs w:val="36"/>
        </w:rPr>
      </w:pPr>
      <w:r w:rsidRPr="00D9314E">
        <w:rPr>
          <w:rFonts w:ascii="Arial" w:hAnsi="Arial" w:cs="Arial"/>
          <w:b/>
          <w:bCs/>
          <w:sz w:val="36"/>
          <w:szCs w:val="36"/>
        </w:rPr>
        <w:t xml:space="preserve">Student ID: 2442516 </w:t>
      </w:r>
    </w:p>
    <w:p w14:paraId="6B2E9A20" w14:textId="256A33C5" w:rsidR="00F479BE" w:rsidRPr="00D9314E" w:rsidRDefault="00F479BE" w:rsidP="00F479BE">
      <w:pPr>
        <w:rPr>
          <w:rFonts w:ascii="Arial" w:hAnsi="Arial" w:cs="Arial"/>
          <w:b/>
          <w:bCs/>
          <w:sz w:val="36"/>
          <w:szCs w:val="36"/>
        </w:rPr>
      </w:pPr>
      <w:r w:rsidRPr="00D9314E">
        <w:rPr>
          <w:rFonts w:ascii="Arial" w:hAnsi="Arial" w:cs="Arial"/>
          <w:b/>
          <w:bCs/>
          <w:sz w:val="36"/>
          <w:szCs w:val="36"/>
        </w:rPr>
        <w:t xml:space="preserve">Module: </w:t>
      </w:r>
      <w:r w:rsidR="000917FB" w:rsidRPr="00D9314E">
        <w:rPr>
          <w:rFonts w:ascii="Arial" w:hAnsi="Arial" w:cs="Arial"/>
          <w:b/>
          <w:bCs/>
          <w:sz w:val="36"/>
          <w:szCs w:val="36"/>
        </w:rPr>
        <w:t xml:space="preserve">Understanding </w:t>
      </w:r>
      <w:r w:rsidR="00FF5011" w:rsidRPr="00D9314E">
        <w:rPr>
          <w:rFonts w:ascii="Arial" w:hAnsi="Arial" w:cs="Arial"/>
          <w:b/>
          <w:bCs/>
          <w:sz w:val="36"/>
          <w:szCs w:val="36"/>
        </w:rPr>
        <w:t>and Engaging Stakeholders</w:t>
      </w:r>
    </w:p>
    <w:p w14:paraId="75DBA553" w14:textId="14CCE1AF" w:rsidR="00F479BE" w:rsidRPr="00D9314E" w:rsidRDefault="00F479BE" w:rsidP="00F479BE">
      <w:pPr>
        <w:rPr>
          <w:rFonts w:ascii="Arial" w:hAnsi="Arial" w:cs="Arial"/>
          <w:b/>
          <w:bCs/>
          <w:sz w:val="36"/>
          <w:szCs w:val="36"/>
        </w:rPr>
      </w:pPr>
      <w:r w:rsidRPr="00D9314E">
        <w:rPr>
          <w:rFonts w:ascii="Arial" w:hAnsi="Arial" w:cs="Arial"/>
          <w:b/>
          <w:bCs/>
          <w:sz w:val="36"/>
          <w:szCs w:val="36"/>
        </w:rPr>
        <w:t>Module Code: LCLM500</w:t>
      </w:r>
      <w:r w:rsidR="00FF5011" w:rsidRPr="00D9314E">
        <w:rPr>
          <w:rFonts w:ascii="Arial" w:hAnsi="Arial" w:cs="Arial"/>
          <w:b/>
          <w:bCs/>
          <w:sz w:val="36"/>
          <w:szCs w:val="36"/>
        </w:rPr>
        <w:t>1</w:t>
      </w:r>
      <w:r w:rsidRPr="00D9314E">
        <w:rPr>
          <w:rFonts w:ascii="Arial" w:hAnsi="Arial" w:cs="Arial"/>
          <w:b/>
          <w:bCs/>
          <w:sz w:val="36"/>
          <w:szCs w:val="36"/>
        </w:rPr>
        <w:t xml:space="preserve"> </w:t>
      </w:r>
    </w:p>
    <w:p w14:paraId="066249FB" w14:textId="0C2DD1E7" w:rsidR="00F479BE" w:rsidRPr="00D9314E" w:rsidRDefault="00F479BE" w:rsidP="00F479BE">
      <w:pPr>
        <w:rPr>
          <w:rFonts w:ascii="Arial" w:hAnsi="Arial" w:cs="Arial"/>
          <w:b/>
          <w:bCs/>
          <w:sz w:val="36"/>
          <w:szCs w:val="36"/>
        </w:rPr>
      </w:pPr>
      <w:r w:rsidRPr="00D9314E">
        <w:rPr>
          <w:rFonts w:ascii="Arial" w:hAnsi="Arial" w:cs="Arial"/>
          <w:b/>
          <w:bCs/>
          <w:sz w:val="36"/>
          <w:szCs w:val="36"/>
        </w:rPr>
        <w:t xml:space="preserve">Lecturer: </w:t>
      </w:r>
      <w:r w:rsidR="00AC202E" w:rsidRPr="00D9314E">
        <w:rPr>
          <w:rFonts w:ascii="Arial" w:hAnsi="Arial" w:cs="Arial"/>
          <w:b/>
          <w:bCs/>
          <w:sz w:val="36"/>
          <w:szCs w:val="36"/>
        </w:rPr>
        <w:t>Nadeem Mirza</w:t>
      </w:r>
    </w:p>
    <w:p w14:paraId="3BF73C24" w14:textId="77777777" w:rsidR="00F479BE" w:rsidRDefault="00F479BE" w:rsidP="00F479BE">
      <w:pPr>
        <w:rPr>
          <w:rFonts w:ascii="Arial" w:hAnsi="Arial" w:cs="Arial"/>
        </w:rPr>
      </w:pPr>
    </w:p>
    <w:p w14:paraId="16CB16AF" w14:textId="77777777" w:rsidR="00F479BE" w:rsidRDefault="00F479BE" w:rsidP="00F479BE">
      <w:pPr>
        <w:rPr>
          <w:rFonts w:ascii="Arial" w:hAnsi="Arial" w:cs="Arial"/>
        </w:rPr>
      </w:pPr>
    </w:p>
    <w:p w14:paraId="0831F6BE" w14:textId="77777777" w:rsidR="00F479BE" w:rsidRDefault="00F479BE" w:rsidP="00F479BE">
      <w:pPr>
        <w:rPr>
          <w:rFonts w:ascii="Arial" w:hAnsi="Arial" w:cs="Arial"/>
        </w:rPr>
      </w:pPr>
    </w:p>
    <w:p w14:paraId="7FD38F37" w14:textId="77777777" w:rsidR="00F479BE" w:rsidRDefault="00F479BE" w:rsidP="00F479BE">
      <w:pPr>
        <w:rPr>
          <w:rFonts w:ascii="Arial" w:hAnsi="Arial" w:cs="Arial"/>
        </w:rPr>
      </w:pPr>
    </w:p>
    <w:p w14:paraId="722A3A06" w14:textId="77777777" w:rsidR="00F479BE" w:rsidRDefault="00F479BE" w:rsidP="00F479BE">
      <w:pPr>
        <w:rPr>
          <w:rFonts w:ascii="Arial" w:hAnsi="Arial" w:cs="Arial"/>
        </w:rPr>
      </w:pPr>
    </w:p>
    <w:p w14:paraId="7ADDA48B" w14:textId="77777777" w:rsidR="00F479BE" w:rsidRDefault="00F479BE" w:rsidP="00E3034D">
      <w:pPr>
        <w:spacing w:line="360" w:lineRule="auto"/>
        <w:rPr>
          <w:rFonts w:ascii="Arial" w:hAnsi="Arial" w:cs="Arial"/>
          <w:b/>
          <w:bCs/>
        </w:rPr>
      </w:pPr>
    </w:p>
    <w:p w14:paraId="70D9EA1F" w14:textId="77777777" w:rsidR="00F479BE" w:rsidRDefault="00F479BE" w:rsidP="00E3034D">
      <w:pPr>
        <w:spacing w:line="360" w:lineRule="auto"/>
        <w:rPr>
          <w:rFonts w:ascii="Arial" w:hAnsi="Arial" w:cs="Arial"/>
          <w:b/>
          <w:bCs/>
        </w:rPr>
      </w:pPr>
    </w:p>
    <w:p w14:paraId="1D42E70F" w14:textId="77777777" w:rsidR="00F479BE" w:rsidRDefault="00F479BE" w:rsidP="00E3034D">
      <w:pPr>
        <w:spacing w:line="360" w:lineRule="auto"/>
        <w:rPr>
          <w:rFonts w:ascii="Arial" w:hAnsi="Arial" w:cs="Arial"/>
          <w:b/>
          <w:bCs/>
        </w:rPr>
      </w:pPr>
    </w:p>
    <w:p w14:paraId="5F6B9575" w14:textId="77777777" w:rsidR="00F479BE" w:rsidRDefault="00F479BE" w:rsidP="00E3034D">
      <w:pPr>
        <w:spacing w:line="360" w:lineRule="auto"/>
        <w:rPr>
          <w:rFonts w:ascii="Arial" w:hAnsi="Arial" w:cs="Arial"/>
          <w:b/>
          <w:bCs/>
        </w:rPr>
      </w:pPr>
    </w:p>
    <w:p w14:paraId="7C9E47D3" w14:textId="77777777" w:rsidR="00F479BE" w:rsidRDefault="00F479BE" w:rsidP="00E3034D">
      <w:pPr>
        <w:spacing w:line="360" w:lineRule="auto"/>
        <w:rPr>
          <w:rFonts w:ascii="Arial" w:hAnsi="Arial" w:cs="Arial"/>
          <w:b/>
          <w:bCs/>
        </w:rPr>
      </w:pPr>
    </w:p>
    <w:p w14:paraId="45AA46C1" w14:textId="77777777" w:rsidR="00F479BE" w:rsidRDefault="00F479BE" w:rsidP="00E3034D">
      <w:pPr>
        <w:spacing w:line="360" w:lineRule="auto"/>
        <w:rPr>
          <w:rFonts w:ascii="Arial" w:hAnsi="Arial" w:cs="Arial"/>
          <w:b/>
          <w:bCs/>
        </w:rPr>
      </w:pPr>
    </w:p>
    <w:p w14:paraId="5E74F11A" w14:textId="77777777" w:rsidR="007A3B74" w:rsidRDefault="007A3B74" w:rsidP="00E3034D">
      <w:pPr>
        <w:spacing w:line="360" w:lineRule="auto"/>
        <w:rPr>
          <w:rFonts w:ascii="Arial" w:hAnsi="Arial" w:cs="Arial"/>
          <w:b/>
          <w:bCs/>
        </w:rPr>
      </w:pPr>
    </w:p>
    <w:sdt>
      <w:sdtPr>
        <w:rPr>
          <w:rFonts w:asciiTheme="minorHAnsi" w:eastAsiaTheme="minorHAnsi" w:hAnsiTheme="minorHAnsi" w:cstheme="minorBidi"/>
          <w:color w:val="auto"/>
          <w:kern w:val="2"/>
          <w:sz w:val="24"/>
          <w:szCs w:val="24"/>
          <w:lang w:eastAsia="en-US"/>
          <w14:ligatures w14:val="standardContextual"/>
        </w:rPr>
        <w:id w:val="-956566717"/>
        <w:docPartObj>
          <w:docPartGallery w:val="Table of Contents"/>
          <w:docPartUnique/>
        </w:docPartObj>
      </w:sdtPr>
      <w:sdtEndPr>
        <w:rPr>
          <w:b/>
          <w:bCs/>
        </w:rPr>
      </w:sdtEndPr>
      <w:sdtContent>
        <w:p w14:paraId="40CAF499" w14:textId="77777777" w:rsidR="007212F2" w:rsidRDefault="007212F2">
          <w:pPr>
            <w:pStyle w:val="TOCHeading"/>
            <w:rPr>
              <w:rFonts w:asciiTheme="minorHAnsi" w:eastAsiaTheme="minorHAnsi" w:hAnsiTheme="minorHAnsi" w:cstheme="minorBidi"/>
              <w:color w:val="auto"/>
              <w:kern w:val="2"/>
              <w:sz w:val="24"/>
              <w:szCs w:val="24"/>
              <w:lang w:eastAsia="en-US"/>
              <w14:ligatures w14:val="standardContextual"/>
            </w:rPr>
          </w:pPr>
        </w:p>
        <w:p w14:paraId="08A53A17" w14:textId="77777777" w:rsidR="007212F2" w:rsidRDefault="007212F2">
          <w:pPr>
            <w:pStyle w:val="TOCHeading"/>
            <w:rPr>
              <w:rFonts w:asciiTheme="minorHAnsi" w:eastAsiaTheme="minorHAnsi" w:hAnsiTheme="minorHAnsi" w:cstheme="minorBidi"/>
              <w:color w:val="auto"/>
              <w:kern w:val="2"/>
              <w:sz w:val="24"/>
              <w:szCs w:val="24"/>
              <w:lang w:eastAsia="en-US"/>
              <w14:ligatures w14:val="standardContextual"/>
            </w:rPr>
          </w:pPr>
        </w:p>
        <w:p w14:paraId="6CDB7943" w14:textId="45166ECB" w:rsidR="007A3B74" w:rsidRDefault="007A3B74">
          <w:pPr>
            <w:pStyle w:val="TOCHeading"/>
          </w:pPr>
          <w:r>
            <w:t>Contents</w:t>
          </w:r>
        </w:p>
        <w:p w14:paraId="1AE2CC14" w14:textId="64C63E1F" w:rsidR="007A3B74" w:rsidRDefault="007A3B74">
          <w:pPr>
            <w:pStyle w:val="TOC1"/>
            <w:tabs>
              <w:tab w:val="right" w:leader="dot" w:pos="9016"/>
            </w:tabs>
            <w:rPr>
              <w:noProof/>
            </w:rPr>
          </w:pPr>
          <w:r>
            <w:fldChar w:fldCharType="begin"/>
          </w:r>
          <w:r>
            <w:instrText xml:space="preserve"> TOC \o "1-3" \h \z \u </w:instrText>
          </w:r>
          <w:r>
            <w:fldChar w:fldCharType="separate"/>
          </w:r>
          <w:hyperlink w:anchor="_Toc236049932" w:history="1">
            <w:r w:rsidRPr="00BB2874">
              <w:rPr>
                <w:rStyle w:val="Hyperlink"/>
                <w:noProof/>
              </w:rPr>
              <w:t>Executive Summary</w:t>
            </w:r>
            <w:r>
              <w:rPr>
                <w:noProof/>
                <w:webHidden/>
              </w:rPr>
              <w:tab/>
            </w:r>
            <w:r>
              <w:rPr>
                <w:noProof/>
                <w:webHidden/>
              </w:rPr>
              <w:fldChar w:fldCharType="begin"/>
            </w:r>
            <w:r>
              <w:rPr>
                <w:noProof/>
                <w:webHidden/>
              </w:rPr>
              <w:instrText xml:space="preserve"> PAGEREF _Toc236049932 \h </w:instrText>
            </w:r>
            <w:r>
              <w:rPr>
                <w:noProof/>
                <w:webHidden/>
              </w:rPr>
            </w:r>
            <w:r>
              <w:rPr>
                <w:noProof/>
                <w:webHidden/>
              </w:rPr>
              <w:fldChar w:fldCharType="separate"/>
            </w:r>
            <w:r w:rsidR="00781188">
              <w:rPr>
                <w:noProof/>
                <w:webHidden/>
              </w:rPr>
              <w:t>2</w:t>
            </w:r>
            <w:r>
              <w:rPr>
                <w:noProof/>
                <w:webHidden/>
              </w:rPr>
              <w:fldChar w:fldCharType="end"/>
            </w:r>
          </w:hyperlink>
        </w:p>
        <w:p w14:paraId="09BBD437" w14:textId="47480164" w:rsidR="007A3B74" w:rsidRDefault="007A3B74">
          <w:pPr>
            <w:pStyle w:val="TOC1"/>
            <w:tabs>
              <w:tab w:val="right" w:leader="dot" w:pos="9016"/>
            </w:tabs>
            <w:rPr>
              <w:noProof/>
            </w:rPr>
          </w:pPr>
          <w:hyperlink w:anchor="_Toc236049933" w:history="1">
            <w:r w:rsidRPr="00BB2874">
              <w:rPr>
                <w:rStyle w:val="Hyperlink"/>
                <w:noProof/>
              </w:rPr>
              <w:t>1. Introduction</w:t>
            </w:r>
            <w:r>
              <w:rPr>
                <w:noProof/>
                <w:webHidden/>
              </w:rPr>
              <w:tab/>
            </w:r>
            <w:r>
              <w:rPr>
                <w:noProof/>
                <w:webHidden/>
              </w:rPr>
              <w:fldChar w:fldCharType="begin"/>
            </w:r>
            <w:r>
              <w:rPr>
                <w:noProof/>
                <w:webHidden/>
              </w:rPr>
              <w:instrText xml:space="preserve"> PAGEREF _Toc236049933 \h </w:instrText>
            </w:r>
            <w:r>
              <w:rPr>
                <w:noProof/>
                <w:webHidden/>
              </w:rPr>
            </w:r>
            <w:r>
              <w:rPr>
                <w:noProof/>
                <w:webHidden/>
              </w:rPr>
              <w:fldChar w:fldCharType="separate"/>
            </w:r>
            <w:r w:rsidR="00781188">
              <w:rPr>
                <w:noProof/>
                <w:webHidden/>
              </w:rPr>
              <w:t>3</w:t>
            </w:r>
            <w:r>
              <w:rPr>
                <w:noProof/>
                <w:webHidden/>
              </w:rPr>
              <w:fldChar w:fldCharType="end"/>
            </w:r>
          </w:hyperlink>
        </w:p>
        <w:p w14:paraId="05C8F742" w14:textId="7789EFA6" w:rsidR="007A3B74" w:rsidRDefault="007A3B74">
          <w:pPr>
            <w:pStyle w:val="TOC1"/>
            <w:tabs>
              <w:tab w:val="right" w:leader="dot" w:pos="9016"/>
            </w:tabs>
            <w:rPr>
              <w:noProof/>
            </w:rPr>
          </w:pPr>
          <w:hyperlink w:anchor="_Toc236049934" w:history="1">
            <w:r w:rsidRPr="00BB2874">
              <w:rPr>
                <w:rStyle w:val="Hyperlink"/>
                <w:noProof/>
              </w:rPr>
              <w:t>2. SMART Objectives</w:t>
            </w:r>
            <w:r>
              <w:rPr>
                <w:noProof/>
                <w:webHidden/>
              </w:rPr>
              <w:tab/>
            </w:r>
            <w:r>
              <w:rPr>
                <w:noProof/>
                <w:webHidden/>
              </w:rPr>
              <w:fldChar w:fldCharType="begin"/>
            </w:r>
            <w:r>
              <w:rPr>
                <w:noProof/>
                <w:webHidden/>
              </w:rPr>
              <w:instrText xml:space="preserve"> PAGEREF _Toc236049934 \h </w:instrText>
            </w:r>
            <w:r>
              <w:rPr>
                <w:noProof/>
                <w:webHidden/>
              </w:rPr>
            </w:r>
            <w:r>
              <w:rPr>
                <w:noProof/>
                <w:webHidden/>
              </w:rPr>
              <w:fldChar w:fldCharType="separate"/>
            </w:r>
            <w:r w:rsidR="00781188">
              <w:rPr>
                <w:noProof/>
                <w:webHidden/>
              </w:rPr>
              <w:t>4</w:t>
            </w:r>
            <w:r>
              <w:rPr>
                <w:noProof/>
                <w:webHidden/>
              </w:rPr>
              <w:fldChar w:fldCharType="end"/>
            </w:r>
          </w:hyperlink>
        </w:p>
        <w:p w14:paraId="09C25813" w14:textId="18135D4A" w:rsidR="007A3B74" w:rsidRDefault="007A3B74">
          <w:pPr>
            <w:pStyle w:val="TOC1"/>
            <w:tabs>
              <w:tab w:val="right" w:leader="dot" w:pos="9016"/>
            </w:tabs>
            <w:rPr>
              <w:noProof/>
            </w:rPr>
          </w:pPr>
          <w:hyperlink w:anchor="_Toc236049935" w:history="1">
            <w:r w:rsidRPr="00BB2874">
              <w:rPr>
                <w:rStyle w:val="Hyperlink"/>
                <w:noProof/>
              </w:rPr>
              <w:t>3. Identification and Categorisation of Key Internal and External Stakeholders</w:t>
            </w:r>
            <w:r>
              <w:rPr>
                <w:noProof/>
                <w:webHidden/>
              </w:rPr>
              <w:tab/>
            </w:r>
            <w:r>
              <w:rPr>
                <w:noProof/>
                <w:webHidden/>
              </w:rPr>
              <w:fldChar w:fldCharType="begin"/>
            </w:r>
            <w:r>
              <w:rPr>
                <w:noProof/>
                <w:webHidden/>
              </w:rPr>
              <w:instrText xml:space="preserve"> PAGEREF _Toc236049935 \h </w:instrText>
            </w:r>
            <w:r>
              <w:rPr>
                <w:noProof/>
                <w:webHidden/>
              </w:rPr>
            </w:r>
            <w:r>
              <w:rPr>
                <w:noProof/>
                <w:webHidden/>
              </w:rPr>
              <w:fldChar w:fldCharType="separate"/>
            </w:r>
            <w:r w:rsidR="00781188">
              <w:rPr>
                <w:noProof/>
                <w:webHidden/>
              </w:rPr>
              <w:t>5</w:t>
            </w:r>
            <w:r>
              <w:rPr>
                <w:noProof/>
                <w:webHidden/>
              </w:rPr>
              <w:fldChar w:fldCharType="end"/>
            </w:r>
          </w:hyperlink>
        </w:p>
        <w:p w14:paraId="7FB9941C" w14:textId="100B3F70" w:rsidR="007A3B74" w:rsidRDefault="007A3B74">
          <w:pPr>
            <w:pStyle w:val="TOC2"/>
            <w:tabs>
              <w:tab w:val="right" w:leader="dot" w:pos="9016"/>
            </w:tabs>
            <w:rPr>
              <w:noProof/>
            </w:rPr>
          </w:pPr>
          <w:hyperlink w:anchor="_Toc236049936" w:history="1">
            <w:r w:rsidRPr="00BB2874">
              <w:rPr>
                <w:rStyle w:val="Hyperlink"/>
                <w:noProof/>
              </w:rPr>
              <w:t>Power and Interest Network</w:t>
            </w:r>
            <w:r>
              <w:rPr>
                <w:noProof/>
                <w:webHidden/>
              </w:rPr>
              <w:tab/>
            </w:r>
            <w:r>
              <w:rPr>
                <w:noProof/>
                <w:webHidden/>
              </w:rPr>
              <w:fldChar w:fldCharType="begin"/>
            </w:r>
            <w:r>
              <w:rPr>
                <w:noProof/>
                <w:webHidden/>
              </w:rPr>
              <w:instrText xml:space="preserve"> PAGEREF _Toc236049936 \h </w:instrText>
            </w:r>
            <w:r>
              <w:rPr>
                <w:noProof/>
                <w:webHidden/>
              </w:rPr>
            </w:r>
            <w:r>
              <w:rPr>
                <w:noProof/>
                <w:webHidden/>
              </w:rPr>
              <w:fldChar w:fldCharType="separate"/>
            </w:r>
            <w:r w:rsidR="00781188">
              <w:rPr>
                <w:noProof/>
                <w:webHidden/>
              </w:rPr>
              <w:t>5</w:t>
            </w:r>
            <w:r>
              <w:rPr>
                <w:noProof/>
                <w:webHidden/>
              </w:rPr>
              <w:fldChar w:fldCharType="end"/>
            </w:r>
          </w:hyperlink>
        </w:p>
        <w:p w14:paraId="0D73F3C1" w14:textId="3C9F9EE5" w:rsidR="007A3B74" w:rsidRDefault="007A3B74">
          <w:pPr>
            <w:pStyle w:val="TOC2"/>
            <w:tabs>
              <w:tab w:val="right" w:leader="dot" w:pos="9016"/>
            </w:tabs>
            <w:rPr>
              <w:noProof/>
            </w:rPr>
          </w:pPr>
          <w:hyperlink w:anchor="_Toc236049937" w:history="1">
            <w:r w:rsidRPr="00BB2874">
              <w:rPr>
                <w:rStyle w:val="Hyperlink"/>
                <w:noProof/>
              </w:rPr>
              <w:t>Internal Stakeholders</w:t>
            </w:r>
            <w:r>
              <w:rPr>
                <w:noProof/>
                <w:webHidden/>
              </w:rPr>
              <w:tab/>
            </w:r>
            <w:r>
              <w:rPr>
                <w:noProof/>
                <w:webHidden/>
              </w:rPr>
              <w:fldChar w:fldCharType="begin"/>
            </w:r>
            <w:r>
              <w:rPr>
                <w:noProof/>
                <w:webHidden/>
              </w:rPr>
              <w:instrText xml:space="preserve"> PAGEREF _Toc236049937 \h </w:instrText>
            </w:r>
            <w:r>
              <w:rPr>
                <w:noProof/>
                <w:webHidden/>
              </w:rPr>
            </w:r>
            <w:r>
              <w:rPr>
                <w:noProof/>
                <w:webHidden/>
              </w:rPr>
              <w:fldChar w:fldCharType="separate"/>
            </w:r>
            <w:r w:rsidR="00781188">
              <w:rPr>
                <w:noProof/>
                <w:webHidden/>
              </w:rPr>
              <w:t>5</w:t>
            </w:r>
            <w:r>
              <w:rPr>
                <w:noProof/>
                <w:webHidden/>
              </w:rPr>
              <w:fldChar w:fldCharType="end"/>
            </w:r>
          </w:hyperlink>
        </w:p>
        <w:p w14:paraId="345AF713" w14:textId="4F49690B" w:rsidR="007A3B74" w:rsidRDefault="007A3B74">
          <w:pPr>
            <w:pStyle w:val="TOC2"/>
            <w:tabs>
              <w:tab w:val="right" w:leader="dot" w:pos="9016"/>
            </w:tabs>
            <w:rPr>
              <w:noProof/>
            </w:rPr>
          </w:pPr>
          <w:hyperlink w:anchor="_Toc236049938" w:history="1">
            <w:r w:rsidRPr="00BB2874">
              <w:rPr>
                <w:rStyle w:val="Hyperlink"/>
                <w:noProof/>
              </w:rPr>
              <w:t>External Stakeholders</w:t>
            </w:r>
            <w:r>
              <w:rPr>
                <w:noProof/>
                <w:webHidden/>
              </w:rPr>
              <w:tab/>
            </w:r>
            <w:r>
              <w:rPr>
                <w:noProof/>
                <w:webHidden/>
              </w:rPr>
              <w:fldChar w:fldCharType="begin"/>
            </w:r>
            <w:r>
              <w:rPr>
                <w:noProof/>
                <w:webHidden/>
              </w:rPr>
              <w:instrText xml:space="preserve"> PAGEREF _Toc236049938 \h </w:instrText>
            </w:r>
            <w:r>
              <w:rPr>
                <w:noProof/>
                <w:webHidden/>
              </w:rPr>
            </w:r>
            <w:r>
              <w:rPr>
                <w:noProof/>
                <w:webHidden/>
              </w:rPr>
              <w:fldChar w:fldCharType="separate"/>
            </w:r>
            <w:r w:rsidR="00781188">
              <w:rPr>
                <w:noProof/>
                <w:webHidden/>
              </w:rPr>
              <w:t>6</w:t>
            </w:r>
            <w:r>
              <w:rPr>
                <w:noProof/>
                <w:webHidden/>
              </w:rPr>
              <w:fldChar w:fldCharType="end"/>
            </w:r>
          </w:hyperlink>
        </w:p>
        <w:p w14:paraId="20C56414" w14:textId="5FDDFE23" w:rsidR="007A3B74" w:rsidRDefault="007A3B74">
          <w:pPr>
            <w:pStyle w:val="TOC2"/>
            <w:tabs>
              <w:tab w:val="right" w:leader="dot" w:pos="9016"/>
            </w:tabs>
            <w:rPr>
              <w:noProof/>
            </w:rPr>
          </w:pPr>
          <w:hyperlink w:anchor="_Toc236049939" w:history="1">
            <w:r w:rsidRPr="00BB2874">
              <w:rPr>
                <w:rStyle w:val="Hyperlink"/>
                <w:noProof/>
              </w:rPr>
              <w:t>Critical Evaluation of Stakeholder Categorisation</w:t>
            </w:r>
            <w:r>
              <w:rPr>
                <w:noProof/>
                <w:webHidden/>
              </w:rPr>
              <w:tab/>
            </w:r>
            <w:r>
              <w:rPr>
                <w:noProof/>
                <w:webHidden/>
              </w:rPr>
              <w:fldChar w:fldCharType="begin"/>
            </w:r>
            <w:r>
              <w:rPr>
                <w:noProof/>
                <w:webHidden/>
              </w:rPr>
              <w:instrText xml:space="preserve"> PAGEREF _Toc236049939 \h </w:instrText>
            </w:r>
            <w:r>
              <w:rPr>
                <w:noProof/>
                <w:webHidden/>
              </w:rPr>
            </w:r>
            <w:r>
              <w:rPr>
                <w:noProof/>
                <w:webHidden/>
              </w:rPr>
              <w:fldChar w:fldCharType="separate"/>
            </w:r>
            <w:r w:rsidR="00781188">
              <w:rPr>
                <w:noProof/>
                <w:webHidden/>
              </w:rPr>
              <w:t>7</w:t>
            </w:r>
            <w:r>
              <w:rPr>
                <w:noProof/>
                <w:webHidden/>
              </w:rPr>
              <w:fldChar w:fldCharType="end"/>
            </w:r>
          </w:hyperlink>
        </w:p>
        <w:p w14:paraId="4F9D1461" w14:textId="4F64593C" w:rsidR="007A3B74" w:rsidRDefault="007A3B74">
          <w:pPr>
            <w:pStyle w:val="TOC1"/>
            <w:tabs>
              <w:tab w:val="right" w:leader="dot" w:pos="9016"/>
            </w:tabs>
            <w:rPr>
              <w:noProof/>
            </w:rPr>
          </w:pPr>
          <w:hyperlink w:anchor="_Toc236049940" w:history="1">
            <w:r w:rsidRPr="00BB2874">
              <w:rPr>
                <w:rStyle w:val="Hyperlink"/>
                <w:noProof/>
              </w:rPr>
              <w:t>4. Roles and Responsibilities of Key Stakeholders</w:t>
            </w:r>
            <w:r>
              <w:rPr>
                <w:noProof/>
                <w:webHidden/>
              </w:rPr>
              <w:tab/>
            </w:r>
            <w:r>
              <w:rPr>
                <w:noProof/>
                <w:webHidden/>
              </w:rPr>
              <w:fldChar w:fldCharType="begin"/>
            </w:r>
            <w:r>
              <w:rPr>
                <w:noProof/>
                <w:webHidden/>
              </w:rPr>
              <w:instrText xml:space="preserve"> PAGEREF _Toc236049940 \h </w:instrText>
            </w:r>
            <w:r>
              <w:rPr>
                <w:noProof/>
                <w:webHidden/>
              </w:rPr>
            </w:r>
            <w:r>
              <w:rPr>
                <w:noProof/>
                <w:webHidden/>
              </w:rPr>
              <w:fldChar w:fldCharType="separate"/>
            </w:r>
            <w:r w:rsidR="00781188">
              <w:rPr>
                <w:noProof/>
                <w:webHidden/>
              </w:rPr>
              <w:t>8</w:t>
            </w:r>
            <w:r>
              <w:rPr>
                <w:noProof/>
                <w:webHidden/>
              </w:rPr>
              <w:fldChar w:fldCharType="end"/>
            </w:r>
          </w:hyperlink>
        </w:p>
        <w:p w14:paraId="5823A128" w14:textId="04D31FFE" w:rsidR="007A3B74" w:rsidRDefault="007A3B74">
          <w:pPr>
            <w:pStyle w:val="TOC2"/>
            <w:tabs>
              <w:tab w:val="right" w:leader="dot" w:pos="9016"/>
            </w:tabs>
            <w:rPr>
              <w:noProof/>
            </w:rPr>
          </w:pPr>
          <w:hyperlink w:anchor="_Toc236049941" w:history="1">
            <w:r w:rsidRPr="00BB2874">
              <w:rPr>
                <w:rStyle w:val="Hyperlink"/>
                <w:noProof/>
              </w:rPr>
              <w:t>Stakeholder Engagement Plan</w:t>
            </w:r>
            <w:r>
              <w:rPr>
                <w:noProof/>
                <w:webHidden/>
              </w:rPr>
              <w:tab/>
            </w:r>
            <w:r>
              <w:rPr>
                <w:noProof/>
                <w:webHidden/>
              </w:rPr>
              <w:fldChar w:fldCharType="begin"/>
            </w:r>
            <w:r>
              <w:rPr>
                <w:noProof/>
                <w:webHidden/>
              </w:rPr>
              <w:instrText xml:space="preserve"> PAGEREF _Toc236049941 \h </w:instrText>
            </w:r>
            <w:r>
              <w:rPr>
                <w:noProof/>
                <w:webHidden/>
              </w:rPr>
            </w:r>
            <w:r>
              <w:rPr>
                <w:noProof/>
                <w:webHidden/>
              </w:rPr>
              <w:fldChar w:fldCharType="separate"/>
            </w:r>
            <w:r w:rsidR="00781188">
              <w:rPr>
                <w:noProof/>
                <w:webHidden/>
              </w:rPr>
              <w:t>9</w:t>
            </w:r>
            <w:r>
              <w:rPr>
                <w:noProof/>
                <w:webHidden/>
              </w:rPr>
              <w:fldChar w:fldCharType="end"/>
            </w:r>
          </w:hyperlink>
        </w:p>
        <w:p w14:paraId="69EA6627" w14:textId="4C279CF5" w:rsidR="007A3B74" w:rsidRDefault="007A3B74">
          <w:pPr>
            <w:pStyle w:val="TOC2"/>
            <w:tabs>
              <w:tab w:val="right" w:leader="dot" w:pos="9016"/>
            </w:tabs>
            <w:rPr>
              <w:noProof/>
            </w:rPr>
          </w:pPr>
          <w:hyperlink w:anchor="_Toc236049942" w:history="1">
            <w:r w:rsidRPr="00BB2874">
              <w:rPr>
                <w:rStyle w:val="Hyperlink"/>
                <w:noProof/>
              </w:rPr>
              <w:t>Communication Plan</w:t>
            </w:r>
            <w:r>
              <w:rPr>
                <w:noProof/>
                <w:webHidden/>
              </w:rPr>
              <w:tab/>
            </w:r>
            <w:r>
              <w:rPr>
                <w:noProof/>
                <w:webHidden/>
              </w:rPr>
              <w:fldChar w:fldCharType="begin"/>
            </w:r>
            <w:r>
              <w:rPr>
                <w:noProof/>
                <w:webHidden/>
              </w:rPr>
              <w:instrText xml:space="preserve"> PAGEREF _Toc236049942 \h </w:instrText>
            </w:r>
            <w:r>
              <w:rPr>
                <w:noProof/>
                <w:webHidden/>
              </w:rPr>
            </w:r>
            <w:r>
              <w:rPr>
                <w:noProof/>
                <w:webHidden/>
              </w:rPr>
              <w:fldChar w:fldCharType="separate"/>
            </w:r>
            <w:r w:rsidR="00781188">
              <w:rPr>
                <w:noProof/>
                <w:webHidden/>
              </w:rPr>
              <w:t>9</w:t>
            </w:r>
            <w:r>
              <w:rPr>
                <w:noProof/>
                <w:webHidden/>
              </w:rPr>
              <w:fldChar w:fldCharType="end"/>
            </w:r>
          </w:hyperlink>
        </w:p>
        <w:p w14:paraId="605DD237" w14:textId="47ED5872" w:rsidR="007A3B74" w:rsidRDefault="007A3B74">
          <w:pPr>
            <w:pStyle w:val="TOC2"/>
            <w:tabs>
              <w:tab w:val="right" w:leader="dot" w:pos="9016"/>
            </w:tabs>
            <w:rPr>
              <w:noProof/>
            </w:rPr>
          </w:pPr>
          <w:hyperlink w:anchor="_Toc236049943" w:history="1">
            <w:r w:rsidRPr="00BB2874">
              <w:rPr>
                <w:rStyle w:val="Hyperlink"/>
                <w:noProof/>
              </w:rPr>
              <w:t>Application of the RACI Matrix</w:t>
            </w:r>
            <w:r>
              <w:rPr>
                <w:noProof/>
                <w:webHidden/>
              </w:rPr>
              <w:tab/>
            </w:r>
            <w:r>
              <w:rPr>
                <w:noProof/>
                <w:webHidden/>
              </w:rPr>
              <w:fldChar w:fldCharType="begin"/>
            </w:r>
            <w:r>
              <w:rPr>
                <w:noProof/>
                <w:webHidden/>
              </w:rPr>
              <w:instrText xml:space="preserve"> PAGEREF _Toc236049943 \h </w:instrText>
            </w:r>
            <w:r>
              <w:rPr>
                <w:noProof/>
                <w:webHidden/>
              </w:rPr>
            </w:r>
            <w:r>
              <w:rPr>
                <w:noProof/>
                <w:webHidden/>
              </w:rPr>
              <w:fldChar w:fldCharType="separate"/>
            </w:r>
            <w:r w:rsidR="00781188">
              <w:rPr>
                <w:noProof/>
                <w:webHidden/>
              </w:rPr>
              <w:t>10</w:t>
            </w:r>
            <w:r>
              <w:rPr>
                <w:noProof/>
                <w:webHidden/>
              </w:rPr>
              <w:fldChar w:fldCharType="end"/>
            </w:r>
          </w:hyperlink>
        </w:p>
        <w:p w14:paraId="0A565EFA" w14:textId="43B6A3C8" w:rsidR="007A3B74" w:rsidRDefault="007A3B74">
          <w:pPr>
            <w:pStyle w:val="TOC2"/>
            <w:tabs>
              <w:tab w:val="right" w:leader="dot" w:pos="9016"/>
            </w:tabs>
            <w:rPr>
              <w:noProof/>
            </w:rPr>
          </w:pPr>
          <w:hyperlink w:anchor="_Toc236049944" w:history="1">
            <w:r w:rsidRPr="00BB2874">
              <w:rPr>
                <w:rStyle w:val="Hyperlink"/>
                <w:noProof/>
              </w:rPr>
              <w:t>Application of the 4Cs Model</w:t>
            </w:r>
            <w:r>
              <w:rPr>
                <w:noProof/>
                <w:webHidden/>
              </w:rPr>
              <w:tab/>
            </w:r>
            <w:r>
              <w:rPr>
                <w:noProof/>
                <w:webHidden/>
              </w:rPr>
              <w:fldChar w:fldCharType="begin"/>
            </w:r>
            <w:r>
              <w:rPr>
                <w:noProof/>
                <w:webHidden/>
              </w:rPr>
              <w:instrText xml:space="preserve"> PAGEREF _Toc236049944 \h </w:instrText>
            </w:r>
            <w:r>
              <w:rPr>
                <w:noProof/>
                <w:webHidden/>
              </w:rPr>
            </w:r>
            <w:r>
              <w:rPr>
                <w:noProof/>
                <w:webHidden/>
              </w:rPr>
              <w:fldChar w:fldCharType="separate"/>
            </w:r>
            <w:r w:rsidR="00781188">
              <w:rPr>
                <w:noProof/>
                <w:webHidden/>
              </w:rPr>
              <w:t>11</w:t>
            </w:r>
            <w:r>
              <w:rPr>
                <w:noProof/>
                <w:webHidden/>
              </w:rPr>
              <w:fldChar w:fldCharType="end"/>
            </w:r>
          </w:hyperlink>
        </w:p>
        <w:p w14:paraId="2E864BE0" w14:textId="744C0B26" w:rsidR="007A3B74" w:rsidRDefault="007A3B74">
          <w:pPr>
            <w:pStyle w:val="TOC2"/>
            <w:tabs>
              <w:tab w:val="right" w:leader="dot" w:pos="9016"/>
            </w:tabs>
            <w:rPr>
              <w:noProof/>
            </w:rPr>
          </w:pPr>
          <w:hyperlink w:anchor="_Toc236049945" w:history="1">
            <w:r w:rsidRPr="00BB2874">
              <w:rPr>
                <w:rStyle w:val="Hyperlink"/>
                <w:noProof/>
              </w:rPr>
              <w:t>Conflict Management</w:t>
            </w:r>
            <w:r>
              <w:rPr>
                <w:noProof/>
                <w:webHidden/>
              </w:rPr>
              <w:tab/>
            </w:r>
            <w:r>
              <w:rPr>
                <w:noProof/>
                <w:webHidden/>
              </w:rPr>
              <w:fldChar w:fldCharType="begin"/>
            </w:r>
            <w:r>
              <w:rPr>
                <w:noProof/>
                <w:webHidden/>
              </w:rPr>
              <w:instrText xml:space="preserve"> PAGEREF _Toc236049945 \h </w:instrText>
            </w:r>
            <w:r>
              <w:rPr>
                <w:noProof/>
                <w:webHidden/>
              </w:rPr>
            </w:r>
            <w:r>
              <w:rPr>
                <w:noProof/>
                <w:webHidden/>
              </w:rPr>
              <w:fldChar w:fldCharType="separate"/>
            </w:r>
            <w:r w:rsidR="00781188">
              <w:rPr>
                <w:noProof/>
                <w:webHidden/>
              </w:rPr>
              <w:t>11</w:t>
            </w:r>
            <w:r>
              <w:rPr>
                <w:noProof/>
                <w:webHidden/>
              </w:rPr>
              <w:fldChar w:fldCharType="end"/>
            </w:r>
          </w:hyperlink>
        </w:p>
        <w:p w14:paraId="7119ACE9" w14:textId="5E2341F9" w:rsidR="007A3B74" w:rsidRDefault="007A3B74">
          <w:pPr>
            <w:pStyle w:val="TOC1"/>
            <w:tabs>
              <w:tab w:val="right" w:leader="dot" w:pos="9016"/>
            </w:tabs>
            <w:rPr>
              <w:noProof/>
            </w:rPr>
          </w:pPr>
          <w:hyperlink w:anchor="_Toc236049946" w:history="1">
            <w:r w:rsidRPr="00BB2874">
              <w:rPr>
                <w:rStyle w:val="Hyperlink"/>
                <w:noProof/>
              </w:rPr>
              <w:t>5. Critical Evaluation of Stakeholder Engagement</w:t>
            </w:r>
            <w:r>
              <w:rPr>
                <w:noProof/>
                <w:webHidden/>
              </w:rPr>
              <w:tab/>
            </w:r>
            <w:r>
              <w:rPr>
                <w:noProof/>
                <w:webHidden/>
              </w:rPr>
              <w:fldChar w:fldCharType="begin"/>
            </w:r>
            <w:r>
              <w:rPr>
                <w:noProof/>
                <w:webHidden/>
              </w:rPr>
              <w:instrText xml:space="preserve"> PAGEREF _Toc236049946 \h </w:instrText>
            </w:r>
            <w:r>
              <w:rPr>
                <w:noProof/>
                <w:webHidden/>
              </w:rPr>
            </w:r>
            <w:r>
              <w:rPr>
                <w:noProof/>
                <w:webHidden/>
              </w:rPr>
              <w:fldChar w:fldCharType="separate"/>
            </w:r>
            <w:r w:rsidR="00781188">
              <w:rPr>
                <w:noProof/>
                <w:webHidden/>
              </w:rPr>
              <w:t>12</w:t>
            </w:r>
            <w:r>
              <w:rPr>
                <w:noProof/>
                <w:webHidden/>
              </w:rPr>
              <w:fldChar w:fldCharType="end"/>
            </w:r>
          </w:hyperlink>
        </w:p>
        <w:p w14:paraId="010B4D00" w14:textId="632C273F" w:rsidR="007A3B74" w:rsidRDefault="007A3B74">
          <w:pPr>
            <w:pStyle w:val="TOC1"/>
            <w:tabs>
              <w:tab w:val="right" w:leader="dot" w:pos="9016"/>
            </w:tabs>
            <w:rPr>
              <w:noProof/>
            </w:rPr>
          </w:pPr>
          <w:hyperlink w:anchor="_Toc236049947" w:history="1">
            <w:r w:rsidRPr="00BB2874">
              <w:rPr>
                <w:rStyle w:val="Hyperlink"/>
                <w:noProof/>
              </w:rPr>
              <w:t>6. Evaluation of the Impact of Sustainable Stakeholder Engagement on Business Performance</w:t>
            </w:r>
            <w:r>
              <w:rPr>
                <w:noProof/>
                <w:webHidden/>
              </w:rPr>
              <w:tab/>
            </w:r>
            <w:r>
              <w:rPr>
                <w:noProof/>
                <w:webHidden/>
              </w:rPr>
              <w:fldChar w:fldCharType="begin"/>
            </w:r>
            <w:r>
              <w:rPr>
                <w:noProof/>
                <w:webHidden/>
              </w:rPr>
              <w:instrText xml:space="preserve"> PAGEREF _Toc236049947 \h </w:instrText>
            </w:r>
            <w:r>
              <w:rPr>
                <w:noProof/>
                <w:webHidden/>
              </w:rPr>
            </w:r>
            <w:r>
              <w:rPr>
                <w:noProof/>
                <w:webHidden/>
              </w:rPr>
              <w:fldChar w:fldCharType="separate"/>
            </w:r>
            <w:r w:rsidR="00781188">
              <w:rPr>
                <w:noProof/>
                <w:webHidden/>
              </w:rPr>
              <w:t>13</w:t>
            </w:r>
            <w:r>
              <w:rPr>
                <w:noProof/>
                <w:webHidden/>
              </w:rPr>
              <w:fldChar w:fldCharType="end"/>
            </w:r>
          </w:hyperlink>
        </w:p>
        <w:p w14:paraId="2995B146" w14:textId="543CA981" w:rsidR="007A3B74" w:rsidRDefault="007A3B74">
          <w:pPr>
            <w:pStyle w:val="TOC1"/>
            <w:tabs>
              <w:tab w:val="right" w:leader="dot" w:pos="9016"/>
            </w:tabs>
            <w:rPr>
              <w:noProof/>
            </w:rPr>
          </w:pPr>
          <w:hyperlink w:anchor="_Toc236049948" w:history="1">
            <w:r w:rsidRPr="00BB2874">
              <w:rPr>
                <w:rStyle w:val="Hyperlink"/>
                <w:noProof/>
              </w:rPr>
              <w:t>7. Recommendations and Conclusion</w:t>
            </w:r>
            <w:r>
              <w:rPr>
                <w:noProof/>
                <w:webHidden/>
              </w:rPr>
              <w:tab/>
            </w:r>
            <w:r>
              <w:rPr>
                <w:noProof/>
                <w:webHidden/>
              </w:rPr>
              <w:fldChar w:fldCharType="begin"/>
            </w:r>
            <w:r>
              <w:rPr>
                <w:noProof/>
                <w:webHidden/>
              </w:rPr>
              <w:instrText xml:space="preserve"> PAGEREF _Toc236049948 \h </w:instrText>
            </w:r>
            <w:r>
              <w:rPr>
                <w:noProof/>
                <w:webHidden/>
              </w:rPr>
            </w:r>
            <w:r>
              <w:rPr>
                <w:noProof/>
                <w:webHidden/>
              </w:rPr>
              <w:fldChar w:fldCharType="separate"/>
            </w:r>
            <w:r w:rsidR="00781188">
              <w:rPr>
                <w:noProof/>
                <w:webHidden/>
              </w:rPr>
              <w:t>15</w:t>
            </w:r>
            <w:r>
              <w:rPr>
                <w:noProof/>
                <w:webHidden/>
              </w:rPr>
              <w:fldChar w:fldCharType="end"/>
            </w:r>
          </w:hyperlink>
        </w:p>
        <w:p w14:paraId="6EBE8DB7" w14:textId="40EF881B" w:rsidR="007A3B74" w:rsidRDefault="007A3B74">
          <w:pPr>
            <w:pStyle w:val="TOC2"/>
            <w:tabs>
              <w:tab w:val="right" w:leader="dot" w:pos="9016"/>
            </w:tabs>
            <w:rPr>
              <w:noProof/>
            </w:rPr>
          </w:pPr>
          <w:hyperlink w:anchor="_Toc236049949" w:history="1">
            <w:r w:rsidRPr="00BB2874">
              <w:rPr>
                <w:rStyle w:val="Hyperlink"/>
                <w:noProof/>
              </w:rPr>
              <w:t>Recommendations</w:t>
            </w:r>
            <w:r>
              <w:rPr>
                <w:noProof/>
                <w:webHidden/>
              </w:rPr>
              <w:tab/>
            </w:r>
            <w:r>
              <w:rPr>
                <w:noProof/>
                <w:webHidden/>
              </w:rPr>
              <w:fldChar w:fldCharType="begin"/>
            </w:r>
            <w:r>
              <w:rPr>
                <w:noProof/>
                <w:webHidden/>
              </w:rPr>
              <w:instrText xml:space="preserve"> PAGEREF _Toc236049949 \h </w:instrText>
            </w:r>
            <w:r>
              <w:rPr>
                <w:noProof/>
                <w:webHidden/>
              </w:rPr>
            </w:r>
            <w:r>
              <w:rPr>
                <w:noProof/>
                <w:webHidden/>
              </w:rPr>
              <w:fldChar w:fldCharType="separate"/>
            </w:r>
            <w:r w:rsidR="00781188">
              <w:rPr>
                <w:noProof/>
                <w:webHidden/>
              </w:rPr>
              <w:t>15</w:t>
            </w:r>
            <w:r>
              <w:rPr>
                <w:noProof/>
                <w:webHidden/>
              </w:rPr>
              <w:fldChar w:fldCharType="end"/>
            </w:r>
          </w:hyperlink>
        </w:p>
        <w:p w14:paraId="1F4F8F2B" w14:textId="3C1FDDBB" w:rsidR="007A3B74" w:rsidRDefault="007A3B74">
          <w:pPr>
            <w:pStyle w:val="TOC2"/>
            <w:tabs>
              <w:tab w:val="right" w:leader="dot" w:pos="9016"/>
            </w:tabs>
            <w:rPr>
              <w:noProof/>
            </w:rPr>
          </w:pPr>
          <w:hyperlink w:anchor="_Toc236049950" w:history="1">
            <w:r w:rsidRPr="00BB2874">
              <w:rPr>
                <w:rStyle w:val="Hyperlink"/>
                <w:noProof/>
              </w:rPr>
              <w:t>Conclusion</w:t>
            </w:r>
            <w:r>
              <w:rPr>
                <w:noProof/>
                <w:webHidden/>
              </w:rPr>
              <w:tab/>
            </w:r>
            <w:r>
              <w:rPr>
                <w:noProof/>
                <w:webHidden/>
              </w:rPr>
              <w:fldChar w:fldCharType="begin"/>
            </w:r>
            <w:r>
              <w:rPr>
                <w:noProof/>
                <w:webHidden/>
              </w:rPr>
              <w:instrText xml:space="preserve"> PAGEREF _Toc236049950 \h </w:instrText>
            </w:r>
            <w:r>
              <w:rPr>
                <w:noProof/>
                <w:webHidden/>
              </w:rPr>
            </w:r>
            <w:r>
              <w:rPr>
                <w:noProof/>
                <w:webHidden/>
              </w:rPr>
              <w:fldChar w:fldCharType="separate"/>
            </w:r>
            <w:r w:rsidR="00781188">
              <w:rPr>
                <w:noProof/>
                <w:webHidden/>
              </w:rPr>
              <w:t>16</w:t>
            </w:r>
            <w:r>
              <w:rPr>
                <w:noProof/>
                <w:webHidden/>
              </w:rPr>
              <w:fldChar w:fldCharType="end"/>
            </w:r>
          </w:hyperlink>
        </w:p>
        <w:p w14:paraId="4A343338" w14:textId="25CA0271" w:rsidR="007A3B74" w:rsidRDefault="007A3B74">
          <w:pPr>
            <w:pStyle w:val="TOC1"/>
            <w:tabs>
              <w:tab w:val="right" w:leader="dot" w:pos="9016"/>
            </w:tabs>
            <w:rPr>
              <w:noProof/>
            </w:rPr>
          </w:pPr>
          <w:hyperlink w:anchor="_Toc236049951" w:history="1">
            <w:r w:rsidRPr="00BB2874">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_Toc236049951 \h </w:instrText>
            </w:r>
            <w:r>
              <w:rPr>
                <w:noProof/>
                <w:webHidden/>
              </w:rPr>
            </w:r>
            <w:r>
              <w:rPr>
                <w:noProof/>
                <w:webHidden/>
              </w:rPr>
              <w:fldChar w:fldCharType="separate"/>
            </w:r>
            <w:r w:rsidR="00781188">
              <w:rPr>
                <w:noProof/>
                <w:webHidden/>
              </w:rPr>
              <w:t>17</w:t>
            </w:r>
            <w:r>
              <w:rPr>
                <w:noProof/>
                <w:webHidden/>
              </w:rPr>
              <w:fldChar w:fldCharType="end"/>
            </w:r>
          </w:hyperlink>
        </w:p>
        <w:p w14:paraId="3AC7F13B" w14:textId="4610499F" w:rsidR="007A3B74" w:rsidRDefault="007A3B74">
          <w:r>
            <w:rPr>
              <w:b/>
              <w:bCs/>
            </w:rPr>
            <w:fldChar w:fldCharType="end"/>
          </w:r>
        </w:p>
      </w:sdtContent>
    </w:sdt>
    <w:p w14:paraId="4052E3FF" w14:textId="77777777" w:rsidR="007A3B74" w:rsidRDefault="007A3B74" w:rsidP="00E3034D">
      <w:pPr>
        <w:spacing w:line="360" w:lineRule="auto"/>
        <w:rPr>
          <w:rFonts w:ascii="Arial" w:hAnsi="Arial" w:cs="Arial"/>
          <w:b/>
          <w:bCs/>
        </w:rPr>
      </w:pPr>
    </w:p>
    <w:p w14:paraId="1EB1BC46" w14:textId="77777777" w:rsidR="007A3B74" w:rsidRDefault="007A3B74" w:rsidP="00E3034D">
      <w:pPr>
        <w:spacing w:line="360" w:lineRule="auto"/>
        <w:rPr>
          <w:rFonts w:ascii="Arial" w:hAnsi="Arial" w:cs="Arial"/>
          <w:b/>
          <w:bCs/>
        </w:rPr>
      </w:pPr>
    </w:p>
    <w:p w14:paraId="7AF1CC7B" w14:textId="77777777" w:rsidR="007A3B74" w:rsidRDefault="007A3B74" w:rsidP="00E3034D">
      <w:pPr>
        <w:spacing w:line="360" w:lineRule="auto"/>
        <w:rPr>
          <w:rFonts w:ascii="Arial" w:hAnsi="Arial" w:cs="Arial"/>
          <w:b/>
          <w:bCs/>
        </w:rPr>
      </w:pPr>
    </w:p>
    <w:p w14:paraId="6048EDDD" w14:textId="77777777" w:rsidR="007A3B74" w:rsidRDefault="007A3B74" w:rsidP="00E3034D">
      <w:pPr>
        <w:spacing w:line="360" w:lineRule="auto"/>
        <w:rPr>
          <w:rFonts w:ascii="Arial" w:hAnsi="Arial" w:cs="Arial"/>
          <w:b/>
          <w:bCs/>
        </w:rPr>
      </w:pPr>
    </w:p>
    <w:p w14:paraId="141FC426" w14:textId="77777777" w:rsidR="007A3B74" w:rsidRDefault="007A3B74" w:rsidP="00E3034D">
      <w:pPr>
        <w:spacing w:line="360" w:lineRule="auto"/>
        <w:rPr>
          <w:rFonts w:ascii="Arial" w:hAnsi="Arial" w:cs="Arial"/>
          <w:b/>
          <w:bCs/>
        </w:rPr>
      </w:pPr>
    </w:p>
    <w:p w14:paraId="2A20FD0B" w14:textId="77777777" w:rsidR="007A3B74" w:rsidRDefault="007A3B74" w:rsidP="00E3034D">
      <w:pPr>
        <w:spacing w:line="360" w:lineRule="auto"/>
        <w:rPr>
          <w:rFonts w:ascii="Arial" w:hAnsi="Arial" w:cs="Arial"/>
          <w:b/>
          <w:bCs/>
        </w:rPr>
      </w:pPr>
    </w:p>
    <w:p w14:paraId="45686908" w14:textId="77777777" w:rsidR="007A3B74" w:rsidRDefault="007A3B74" w:rsidP="00E3034D">
      <w:pPr>
        <w:spacing w:line="360" w:lineRule="auto"/>
        <w:rPr>
          <w:rFonts w:ascii="Arial" w:hAnsi="Arial" w:cs="Arial"/>
          <w:b/>
          <w:bCs/>
        </w:rPr>
      </w:pPr>
    </w:p>
    <w:p w14:paraId="6E2CB958" w14:textId="77777777" w:rsidR="007A3B74" w:rsidRDefault="007A3B74" w:rsidP="00E3034D">
      <w:pPr>
        <w:spacing w:line="360" w:lineRule="auto"/>
        <w:rPr>
          <w:rFonts w:ascii="Arial" w:hAnsi="Arial" w:cs="Arial"/>
          <w:b/>
          <w:bCs/>
        </w:rPr>
      </w:pPr>
    </w:p>
    <w:p w14:paraId="2048FF3D" w14:textId="00F3E70B" w:rsidR="00A05E32" w:rsidRPr="00E3034D" w:rsidRDefault="00A05E32" w:rsidP="004A2048">
      <w:pPr>
        <w:pStyle w:val="Heading1"/>
      </w:pPr>
      <w:bookmarkStart w:id="0" w:name="_Toc236049932"/>
      <w:r w:rsidRPr="00E3034D">
        <w:t>Executive Summary</w:t>
      </w:r>
      <w:bookmarkEnd w:id="0"/>
      <w:r w:rsidRPr="00E3034D">
        <w:t xml:space="preserve"> </w:t>
      </w:r>
    </w:p>
    <w:p w14:paraId="5FE331C7" w14:textId="2BCDEDCA" w:rsidR="00A05E32" w:rsidRPr="00E3034D" w:rsidRDefault="00A05E32" w:rsidP="00E3034D">
      <w:pPr>
        <w:spacing w:line="360" w:lineRule="auto"/>
        <w:rPr>
          <w:rFonts w:ascii="Arial" w:hAnsi="Arial" w:cs="Arial"/>
        </w:rPr>
      </w:pPr>
      <w:r w:rsidRPr="00E3034D">
        <w:rPr>
          <w:rFonts w:ascii="Arial" w:hAnsi="Arial" w:cs="Arial"/>
        </w:rPr>
        <w:t xml:space="preserve">This stakeholder engagement report reviews the concept of stakeholder engagement to inform successful delivery of the proposed </w:t>
      </w:r>
      <w:r w:rsidR="0023170F" w:rsidRPr="00E3034D">
        <w:rPr>
          <w:rFonts w:ascii="Arial" w:hAnsi="Arial" w:cs="Arial"/>
        </w:rPr>
        <w:t>Connect Plus</w:t>
      </w:r>
      <w:r w:rsidRPr="00E3034D">
        <w:rPr>
          <w:rFonts w:ascii="Arial" w:hAnsi="Arial" w:cs="Arial"/>
        </w:rPr>
        <w:t xml:space="preserve"> project. </w:t>
      </w:r>
      <w:r w:rsidR="0023170F" w:rsidRPr="00E3034D">
        <w:rPr>
          <w:rFonts w:ascii="Arial" w:hAnsi="Arial" w:cs="Arial"/>
        </w:rPr>
        <w:t>Connect Plus</w:t>
      </w:r>
      <w:r w:rsidRPr="00E3034D">
        <w:rPr>
          <w:rFonts w:ascii="Arial" w:hAnsi="Arial" w:cs="Arial"/>
        </w:rPr>
        <w:t xml:space="preserve"> is an artificial intelligence (AI) enabled customer loyalty and engagement platform that is to be implemented in Tesco’s home and international markets. Stakeholder engagement is the process of identifying and influencing individuals, groups or other organisations that may impact or be impacted by a project or decision.</w:t>
      </w:r>
    </w:p>
    <w:p w14:paraId="6349D7C8" w14:textId="7619ADDF" w:rsidR="00A05E32" w:rsidRPr="00E3034D" w:rsidRDefault="00A05E32" w:rsidP="00E3034D">
      <w:pPr>
        <w:spacing w:line="360" w:lineRule="auto"/>
        <w:rPr>
          <w:rFonts w:ascii="Arial" w:hAnsi="Arial" w:cs="Arial"/>
        </w:rPr>
      </w:pPr>
      <w:r w:rsidRPr="00E3034D">
        <w:rPr>
          <w:rFonts w:ascii="Arial" w:hAnsi="Arial" w:cs="Arial"/>
        </w:rPr>
        <w:t xml:space="preserve">The report summarises key internal and external stakeholders and classifies their type using recognised stakeholder management approaches such as Mendelow’s Power–Interest Grid and the Stakeholder Salience Model. Their stakeholder type will determine their level of interest, </w:t>
      </w:r>
      <w:r w:rsidR="00B35F20" w:rsidRPr="00E3034D">
        <w:rPr>
          <w:rFonts w:ascii="Arial" w:hAnsi="Arial" w:cs="Arial"/>
        </w:rPr>
        <w:t>power,</w:t>
      </w:r>
      <w:r w:rsidRPr="00E3034D">
        <w:rPr>
          <w:rFonts w:ascii="Arial" w:hAnsi="Arial" w:cs="Arial"/>
        </w:rPr>
        <w:t xml:space="preserve"> and influence over the project as well as help to prioritise their needs. Additionally, the report considers stakeholder roles and responsibilities across project phases and identifies the benefit of effective communication, consultation and collaboration when gaining stakeholder commitment.</w:t>
      </w:r>
    </w:p>
    <w:p w14:paraId="3666B49F" w14:textId="0462DB31" w:rsidR="00A05E32" w:rsidRPr="00E3034D" w:rsidRDefault="00A05E32" w:rsidP="00E3034D">
      <w:pPr>
        <w:spacing w:line="360" w:lineRule="auto"/>
        <w:rPr>
          <w:rFonts w:ascii="Arial" w:hAnsi="Arial" w:cs="Arial"/>
        </w:rPr>
      </w:pPr>
      <w:r w:rsidRPr="00E3034D">
        <w:rPr>
          <w:rFonts w:ascii="Arial" w:hAnsi="Arial" w:cs="Arial"/>
        </w:rPr>
        <w:t xml:space="preserve">Stakeholder engagement tools including the Stakeholder Engagement Plan, Communication Plan, RACI Matrix and 4Cs model of communication are used to demonstrate how constructive engagement with stakeholders can minimise conflict and aid decision-making to ensure project success. The contribution of sustainable stakeholder engagement to organisational success is also discussed in terms of customer, employee and investor trust, regulation, </w:t>
      </w:r>
      <w:r w:rsidR="00B35F20" w:rsidRPr="00E3034D">
        <w:rPr>
          <w:rFonts w:ascii="Arial" w:hAnsi="Arial" w:cs="Arial"/>
        </w:rPr>
        <w:t>innovation,</w:t>
      </w:r>
      <w:r w:rsidRPr="00E3034D">
        <w:rPr>
          <w:rFonts w:ascii="Arial" w:hAnsi="Arial" w:cs="Arial"/>
        </w:rPr>
        <w:t xml:space="preserve"> and reputation. Therefore, it is recommended that stakeholder engagement be treated as a core business competency rather than an activity confined to individual projects.</w:t>
      </w:r>
    </w:p>
    <w:p w14:paraId="3BC0B43E" w14:textId="5720F25B" w:rsidR="00A05E32" w:rsidRPr="00E3034D" w:rsidRDefault="00A05E32" w:rsidP="00F6090A">
      <w:pPr>
        <w:pStyle w:val="Heading1"/>
      </w:pPr>
      <w:bookmarkStart w:id="1" w:name="_Toc236049933"/>
      <w:r w:rsidRPr="00E3034D">
        <w:t>1. Introduction</w:t>
      </w:r>
      <w:bookmarkEnd w:id="1"/>
      <w:r w:rsidRPr="00E3034D">
        <w:t xml:space="preserve"> </w:t>
      </w:r>
    </w:p>
    <w:p w14:paraId="36366EE4" w14:textId="0ABAEBEF" w:rsidR="00A05E32" w:rsidRPr="00E3034D" w:rsidRDefault="00A05E32" w:rsidP="00E3034D">
      <w:pPr>
        <w:spacing w:line="360" w:lineRule="auto"/>
        <w:rPr>
          <w:rFonts w:ascii="Arial" w:hAnsi="Arial" w:cs="Arial"/>
        </w:rPr>
      </w:pPr>
      <w:r w:rsidRPr="00E3034D">
        <w:rPr>
          <w:rFonts w:ascii="Arial" w:hAnsi="Arial" w:cs="Arial"/>
        </w:rPr>
        <w:t xml:space="preserve">Businesses are under significant pressure to embrace emerging technologies to satisfy customer needs and remain competitive. One such technological initiative is </w:t>
      </w:r>
      <w:r w:rsidR="0023170F" w:rsidRPr="00E3034D">
        <w:rPr>
          <w:rFonts w:ascii="Arial" w:hAnsi="Arial" w:cs="Arial"/>
        </w:rPr>
        <w:lastRenderedPageBreak/>
        <w:t>Connect Plus</w:t>
      </w:r>
      <w:r w:rsidRPr="00E3034D">
        <w:rPr>
          <w:rFonts w:ascii="Arial" w:hAnsi="Arial" w:cs="Arial"/>
        </w:rPr>
        <w:t>, an artificial intelligence (AI)-enabled customer loyalty and engagement platform being introduced by Tesco into their home and international markets. This project aims to provide Tesco customers with a more personalised shopping experience while simultaneously retaining customers and enhancing the ability of decision-makers to leverage customer data.</w:t>
      </w:r>
    </w:p>
    <w:p w14:paraId="44E564E6" w14:textId="4FB739E7" w:rsidR="00A05E32" w:rsidRPr="00E3034D" w:rsidRDefault="00A05E32" w:rsidP="00E3034D">
      <w:pPr>
        <w:spacing w:line="360" w:lineRule="auto"/>
        <w:rPr>
          <w:rFonts w:ascii="Arial" w:hAnsi="Arial" w:cs="Arial"/>
        </w:rPr>
      </w:pPr>
      <w:r w:rsidRPr="00E3034D">
        <w:rPr>
          <w:rFonts w:ascii="Arial" w:hAnsi="Arial" w:cs="Arial"/>
        </w:rPr>
        <w:t>Although the proposed benefits of this project are substantial, successful initiation and completion are contingent upon many factors. One of these factors is stakeholder engagement</w:t>
      </w:r>
      <w:r w:rsidR="00050BC2">
        <w:rPr>
          <w:rFonts w:ascii="Arial" w:hAnsi="Arial" w:cs="Arial"/>
        </w:rPr>
        <w:t>,</w:t>
      </w:r>
      <w:r w:rsidRPr="00E3034D">
        <w:rPr>
          <w:rFonts w:ascii="Arial" w:hAnsi="Arial" w:cs="Arial"/>
        </w:rPr>
        <w:t xml:space="preserve"> which allows the project initiator to identify and incorporate key stakeholders that have the power to affect or are affected by the proposed initiative. This report aims to identify internal and external stakeholders that can affect or be affected by the </w:t>
      </w:r>
      <w:r w:rsidR="0023170F" w:rsidRPr="00E3034D">
        <w:rPr>
          <w:rFonts w:ascii="Arial" w:hAnsi="Arial" w:cs="Arial"/>
        </w:rPr>
        <w:t>Connect Plus</w:t>
      </w:r>
      <w:r w:rsidRPr="00E3034D">
        <w:rPr>
          <w:rFonts w:ascii="Arial" w:hAnsi="Arial" w:cs="Arial"/>
        </w:rPr>
        <w:t xml:space="preserve"> project and outline the importance of stakeholder engagement to its success.</w:t>
      </w:r>
    </w:p>
    <w:p w14:paraId="1A5F90B9" w14:textId="77777777" w:rsidR="00D61F4A" w:rsidRPr="00E3034D" w:rsidRDefault="00A05E32" w:rsidP="00E3034D">
      <w:pPr>
        <w:spacing w:line="360" w:lineRule="auto"/>
        <w:rPr>
          <w:rFonts w:ascii="Arial" w:hAnsi="Arial" w:cs="Arial"/>
        </w:rPr>
      </w:pPr>
      <w:r w:rsidRPr="00E3034D">
        <w:rPr>
          <w:rFonts w:ascii="Arial" w:hAnsi="Arial" w:cs="Arial"/>
        </w:rPr>
        <w:t>Freeman’s theory of stakeholders will be used to help identify these stakeholders</w:t>
      </w:r>
      <w:r w:rsidR="00F03A48" w:rsidRPr="00E3034D">
        <w:rPr>
          <w:rFonts w:ascii="Arial" w:hAnsi="Arial" w:cs="Arial"/>
        </w:rPr>
        <w:t>,</w:t>
      </w:r>
      <w:r w:rsidRPr="00E3034D">
        <w:rPr>
          <w:rFonts w:ascii="Arial" w:hAnsi="Arial" w:cs="Arial"/>
        </w:rPr>
        <w:t xml:space="preserve"> while other stakeholder management approaches such as the Power–Interest Grid and the Stakeholder Salience Model will be used to analyse stakeholders and outline their management requirements. Additionally, stakeholder engagement activities and strategies such as stakeholder communication, negotiation and ethical management will be reviewed. Finally, recommendations to enhance stakeholder engagement and contribute to project success will be provided.</w:t>
      </w:r>
      <w:r w:rsidR="00F90D8C" w:rsidRPr="00E3034D">
        <w:rPr>
          <w:rFonts w:ascii="Arial" w:hAnsi="Arial" w:cs="Arial"/>
        </w:rPr>
        <w:t xml:space="preserve"> </w:t>
      </w:r>
    </w:p>
    <w:p w14:paraId="46574E11" w14:textId="247E3FBA" w:rsidR="00F90D8C" w:rsidRPr="00E3034D" w:rsidRDefault="00F90D8C" w:rsidP="00F6090A">
      <w:pPr>
        <w:pStyle w:val="Heading1"/>
      </w:pPr>
      <w:bookmarkStart w:id="2" w:name="_Toc236049934"/>
      <w:r w:rsidRPr="00E3034D">
        <w:t>2. SMART Objectives</w:t>
      </w:r>
      <w:bookmarkEnd w:id="2"/>
      <w:r w:rsidRPr="00E3034D">
        <w:t xml:space="preserve"> </w:t>
      </w:r>
    </w:p>
    <w:p w14:paraId="1B89A481" w14:textId="1AE37A3D" w:rsidR="00F90D8C" w:rsidRPr="00E3034D" w:rsidRDefault="00F90D8C" w:rsidP="00E3034D">
      <w:pPr>
        <w:spacing w:line="360" w:lineRule="auto"/>
        <w:rPr>
          <w:rFonts w:ascii="Arial" w:hAnsi="Arial" w:cs="Arial"/>
        </w:rPr>
      </w:pPr>
      <w:r w:rsidRPr="00E3034D">
        <w:rPr>
          <w:rFonts w:ascii="Arial" w:hAnsi="Arial" w:cs="Arial"/>
        </w:rPr>
        <w:t xml:space="preserve">Tesco’s main goal in relation to the </w:t>
      </w:r>
      <w:r w:rsidR="0023170F" w:rsidRPr="00E3034D">
        <w:rPr>
          <w:rFonts w:ascii="Arial" w:hAnsi="Arial" w:cs="Arial"/>
        </w:rPr>
        <w:t>Connect Plus</w:t>
      </w:r>
      <w:r w:rsidRPr="00E3034D">
        <w:rPr>
          <w:rFonts w:ascii="Arial" w:hAnsi="Arial" w:cs="Arial"/>
        </w:rPr>
        <w:t xml:space="preserve"> project is to design, implement and launch an AI-enabled customer loyalty and engagement platform across selected domestic and international markets in six months. The objective is Specific because it addresses the introduction of a digital platform to enhance customer experience and support Tesco’s digital transformation objectives.</w:t>
      </w:r>
    </w:p>
    <w:p w14:paraId="0A78B046" w14:textId="230D0949" w:rsidR="00F90D8C" w:rsidRPr="00E3034D" w:rsidRDefault="00F90D8C" w:rsidP="00E3034D">
      <w:pPr>
        <w:spacing w:line="360" w:lineRule="auto"/>
        <w:rPr>
          <w:rFonts w:ascii="Arial" w:hAnsi="Arial" w:cs="Arial"/>
        </w:rPr>
      </w:pPr>
      <w:r w:rsidRPr="00E3034D">
        <w:rPr>
          <w:rFonts w:ascii="Arial" w:hAnsi="Arial" w:cs="Arial"/>
        </w:rPr>
        <w:t xml:space="preserve">The objective is Measurable by tracking performance against pre-determined criteria. These include reaching a 15% improvement in customer retention rates, achieving a 20% increase in customer engagement </w:t>
      </w:r>
      <w:r w:rsidR="00B35F20" w:rsidRPr="00E3034D">
        <w:rPr>
          <w:rFonts w:ascii="Arial" w:hAnsi="Arial" w:cs="Arial"/>
        </w:rPr>
        <w:t>metrics,</w:t>
      </w:r>
      <w:r w:rsidRPr="00E3034D">
        <w:rPr>
          <w:rFonts w:ascii="Arial" w:hAnsi="Arial" w:cs="Arial"/>
        </w:rPr>
        <w:t xml:space="preserve"> and maintaining a customer satisfaction score of over 85% during the first year of operation. Other measures include monitoring agreed milestones, staying within budget and ensuring </w:t>
      </w:r>
      <w:r w:rsidRPr="00E3034D">
        <w:rPr>
          <w:rFonts w:ascii="Arial" w:hAnsi="Arial" w:cs="Arial"/>
        </w:rPr>
        <w:lastRenderedPageBreak/>
        <w:t>stakeholders are satisfied with the project’s progress (Project Management Institute, 2021).</w:t>
      </w:r>
    </w:p>
    <w:p w14:paraId="07068F1A" w14:textId="41A45FCF" w:rsidR="00F90D8C" w:rsidRPr="00E3034D" w:rsidRDefault="00055D21" w:rsidP="00E3034D">
      <w:pPr>
        <w:spacing w:line="360" w:lineRule="auto"/>
        <w:rPr>
          <w:rFonts w:ascii="Arial" w:hAnsi="Arial" w:cs="Arial"/>
        </w:rPr>
      </w:pPr>
      <w:r w:rsidRPr="007E7770">
        <w:rPr>
          <w:rFonts w:ascii="Arial" w:hAnsi="Arial" w:cs="Arial"/>
        </w:rPr>
        <w:t>Achievability is high as Tesco has completed previous large</w:t>
      </w:r>
      <w:r w:rsidRPr="007E7770">
        <w:rPr>
          <w:rFonts w:ascii="Arial" w:hAnsi="Arial" w:cs="Arial"/>
        </w:rPr>
        <w:noBreakHyphen/>
        <w:t>scale digital implementations, namely Clubcard Online</w:t>
      </w:r>
      <w:r w:rsidR="00796680" w:rsidRPr="007E7770">
        <w:rPr>
          <w:rFonts w:ascii="Arial" w:hAnsi="Arial" w:cs="Arial"/>
        </w:rPr>
        <w:t>,</w:t>
      </w:r>
      <w:r w:rsidRPr="007E7770">
        <w:rPr>
          <w:rFonts w:ascii="Arial" w:hAnsi="Arial" w:cs="Arial"/>
        </w:rPr>
        <w:t xml:space="preserve"> evidencing organisational learning and capability (Kerzner, 2022). This Objective may be unrealistic in certain international markets with different data protection laws</w:t>
      </w:r>
      <w:r w:rsidR="00C2134A" w:rsidRPr="007E7770">
        <w:rPr>
          <w:rFonts w:ascii="Arial" w:hAnsi="Arial" w:cs="Arial"/>
        </w:rPr>
        <w:t xml:space="preserve">; therefore, </w:t>
      </w:r>
      <w:r w:rsidRPr="007E7770">
        <w:rPr>
          <w:rFonts w:ascii="Arial" w:hAnsi="Arial" w:cs="Arial"/>
        </w:rPr>
        <w:t xml:space="preserve">the project manager should move milestones regarding collection of data to allow for additional </w:t>
      </w:r>
      <w:r w:rsidR="00796680" w:rsidRPr="007E7770">
        <w:rPr>
          <w:rFonts w:ascii="Arial" w:hAnsi="Arial" w:cs="Arial"/>
        </w:rPr>
        <w:t>time</w:t>
      </w:r>
      <w:r w:rsidR="00796680" w:rsidRPr="003B26F7">
        <w:t>.</w:t>
      </w:r>
      <w:r w:rsidR="00F90D8C" w:rsidRPr="00E3034D">
        <w:rPr>
          <w:rFonts w:ascii="Arial" w:hAnsi="Arial" w:cs="Arial"/>
        </w:rPr>
        <w:t xml:space="preserve"> Senior leadership support, project team </w:t>
      </w:r>
      <w:r w:rsidR="00B35F20" w:rsidRPr="00E3034D">
        <w:rPr>
          <w:rFonts w:ascii="Arial" w:hAnsi="Arial" w:cs="Arial"/>
        </w:rPr>
        <w:t>professionalism,</w:t>
      </w:r>
      <w:r w:rsidR="00F90D8C" w:rsidRPr="00E3034D">
        <w:rPr>
          <w:rFonts w:ascii="Arial" w:hAnsi="Arial" w:cs="Arial"/>
        </w:rPr>
        <w:t xml:space="preserve"> and collaboration with other stakeholder groups such as technology partners and employees will also increase the likelihood of success (Kerzner, 2022).</w:t>
      </w:r>
    </w:p>
    <w:p w14:paraId="7532BAE0" w14:textId="76F4CE39" w:rsidR="00F90D8C" w:rsidRPr="00E3034D" w:rsidRDefault="00A20AEA" w:rsidP="00E3034D">
      <w:pPr>
        <w:spacing w:line="360" w:lineRule="auto"/>
        <w:rPr>
          <w:rFonts w:ascii="Arial" w:hAnsi="Arial" w:cs="Arial"/>
        </w:rPr>
      </w:pPr>
      <w:r w:rsidRPr="00E3034D">
        <w:rPr>
          <w:rFonts w:ascii="Arial" w:hAnsi="Arial" w:cs="Arial"/>
        </w:rPr>
        <w:t>Connect Plus</w:t>
      </w:r>
      <w:r w:rsidR="00F90D8C" w:rsidRPr="00E3034D">
        <w:rPr>
          <w:rFonts w:ascii="Arial" w:hAnsi="Arial" w:cs="Arial"/>
        </w:rPr>
        <w:t xml:space="preserve"> is Relevant to Tesco’s strategy of helping customers get more from their loyalty, building on competitive advantage and prioritising innovation through the application of data and technology (Tesco plc, 2025). Time-Bound because the project implementation will be completed within six months, with post-launch success measured during the first year of operation.</w:t>
      </w:r>
    </w:p>
    <w:p w14:paraId="0235C99F" w14:textId="7F720866" w:rsidR="00F90D8C" w:rsidRPr="00E3034D" w:rsidRDefault="00F90D8C" w:rsidP="00E3034D">
      <w:pPr>
        <w:spacing w:line="360" w:lineRule="auto"/>
        <w:rPr>
          <w:rFonts w:ascii="Arial" w:hAnsi="Arial" w:cs="Arial"/>
        </w:rPr>
      </w:pPr>
      <w:r w:rsidRPr="00E3034D">
        <w:rPr>
          <w:rFonts w:ascii="Arial" w:hAnsi="Arial" w:cs="Arial"/>
        </w:rPr>
        <w:t xml:space="preserve">By establishing SMART objectives, Tesco can better monitor project performance, manage stakeholder </w:t>
      </w:r>
      <w:r w:rsidR="00B35F20" w:rsidRPr="00E3034D">
        <w:rPr>
          <w:rFonts w:ascii="Arial" w:hAnsi="Arial" w:cs="Arial"/>
        </w:rPr>
        <w:t>expectations,</w:t>
      </w:r>
      <w:r w:rsidRPr="00E3034D">
        <w:rPr>
          <w:rFonts w:ascii="Arial" w:hAnsi="Arial" w:cs="Arial"/>
        </w:rPr>
        <w:t xml:space="preserve"> and ensure project outputs align with the company’s strategic business objectives.</w:t>
      </w:r>
    </w:p>
    <w:p w14:paraId="49756F52" w14:textId="2F725D73" w:rsidR="00F90D8C" w:rsidRPr="00E3034D" w:rsidRDefault="00F90D8C" w:rsidP="00F6090A">
      <w:pPr>
        <w:pStyle w:val="Heading1"/>
      </w:pPr>
      <w:bookmarkStart w:id="3" w:name="_Toc236049935"/>
      <w:r w:rsidRPr="00E3034D">
        <w:t>3. Identification and Categorisation of Key Internal and External Stakeholders</w:t>
      </w:r>
      <w:bookmarkEnd w:id="3"/>
    </w:p>
    <w:p w14:paraId="6015AADB" w14:textId="5263E6DC" w:rsidR="00F90D8C" w:rsidRPr="00E3034D" w:rsidRDefault="00F90D8C" w:rsidP="00E3034D">
      <w:pPr>
        <w:spacing w:line="360" w:lineRule="auto"/>
        <w:rPr>
          <w:rFonts w:ascii="Arial" w:hAnsi="Arial" w:cs="Arial"/>
        </w:rPr>
      </w:pPr>
      <w:r w:rsidRPr="00E3034D">
        <w:rPr>
          <w:rFonts w:ascii="Arial" w:hAnsi="Arial" w:cs="Arial"/>
        </w:rPr>
        <w:t xml:space="preserve">Successful project implementation depends on stakeholders being properly identified, </w:t>
      </w:r>
      <w:r w:rsidR="00B35F20" w:rsidRPr="00E3034D">
        <w:rPr>
          <w:rFonts w:ascii="Arial" w:hAnsi="Arial" w:cs="Arial"/>
        </w:rPr>
        <w:t>analysed,</w:t>
      </w:r>
      <w:r w:rsidRPr="00E3034D">
        <w:rPr>
          <w:rFonts w:ascii="Arial" w:hAnsi="Arial" w:cs="Arial"/>
        </w:rPr>
        <w:t xml:space="preserve"> and </w:t>
      </w:r>
      <w:r w:rsidR="00A20AEA" w:rsidRPr="00E3034D">
        <w:rPr>
          <w:rFonts w:ascii="Arial" w:hAnsi="Arial" w:cs="Arial"/>
        </w:rPr>
        <w:t>prioritised</w:t>
      </w:r>
      <w:r w:rsidRPr="00E3034D">
        <w:rPr>
          <w:rFonts w:ascii="Arial" w:hAnsi="Arial" w:cs="Arial"/>
        </w:rPr>
        <w:t xml:space="preserve">. Stakeholders are “those who have power over the organisation, those who provide resources to the organisation, those who are affected by the organisation’s objectives” (Freeman, 1984). Effective stakeholder engagement in complex projects may include cooperation, trust and even acceptance of shared responsibilities throughout the project lifecycle (Bourne, 2016). Conducting stakeholder analysis helps Tesco gain insight into stakeholder expectations, potential </w:t>
      </w:r>
      <w:r w:rsidR="00B35F20" w:rsidRPr="00E3034D">
        <w:rPr>
          <w:rFonts w:ascii="Arial" w:hAnsi="Arial" w:cs="Arial"/>
        </w:rPr>
        <w:t>risks,</w:t>
      </w:r>
      <w:r w:rsidRPr="00E3034D">
        <w:rPr>
          <w:rFonts w:ascii="Arial" w:hAnsi="Arial" w:cs="Arial"/>
        </w:rPr>
        <w:t xml:space="preserve"> and required engagement activities. This report will use three frameworks, including Freeman’s Stakeholder Theory, Mendelow’s Power–Interest Matrix and the Stakeholder Salience Model to categorise stakeholders. Freeman’s model will allow us to identify key stakeholders</w:t>
      </w:r>
      <w:r w:rsidR="00A20AEA" w:rsidRPr="00E3034D">
        <w:rPr>
          <w:rFonts w:ascii="Arial" w:hAnsi="Arial" w:cs="Arial"/>
        </w:rPr>
        <w:t>,</w:t>
      </w:r>
      <w:r w:rsidRPr="00E3034D">
        <w:rPr>
          <w:rFonts w:ascii="Arial" w:hAnsi="Arial" w:cs="Arial"/>
        </w:rPr>
        <w:t xml:space="preserve"> while Mendelow’s Matrix </w:t>
      </w:r>
      <w:r w:rsidRPr="00E3034D">
        <w:rPr>
          <w:rFonts w:ascii="Arial" w:hAnsi="Arial" w:cs="Arial"/>
        </w:rPr>
        <w:lastRenderedPageBreak/>
        <w:t xml:space="preserve">and </w:t>
      </w:r>
      <w:r w:rsidR="00050BC2">
        <w:rPr>
          <w:rFonts w:ascii="Arial" w:hAnsi="Arial" w:cs="Arial"/>
        </w:rPr>
        <w:t xml:space="preserve">the </w:t>
      </w:r>
      <w:r w:rsidRPr="00E3034D">
        <w:rPr>
          <w:rFonts w:ascii="Arial" w:hAnsi="Arial" w:cs="Arial"/>
        </w:rPr>
        <w:t xml:space="preserve">Stakeholder Salience </w:t>
      </w:r>
      <w:r w:rsidR="00050BC2">
        <w:rPr>
          <w:rFonts w:ascii="Arial" w:hAnsi="Arial" w:cs="Arial"/>
        </w:rPr>
        <w:t>Model</w:t>
      </w:r>
      <w:r w:rsidRPr="00E3034D">
        <w:rPr>
          <w:rFonts w:ascii="Arial" w:hAnsi="Arial" w:cs="Arial"/>
        </w:rPr>
        <w:t xml:space="preserve"> will help us understand their priority. Mendelow’s model uses two criteria: power and interest</w:t>
      </w:r>
      <w:r w:rsidR="00A20AEA" w:rsidRPr="00E3034D">
        <w:rPr>
          <w:rFonts w:ascii="Arial" w:hAnsi="Arial" w:cs="Arial"/>
        </w:rPr>
        <w:t>,</w:t>
      </w:r>
      <w:r w:rsidRPr="00E3034D">
        <w:rPr>
          <w:rFonts w:ascii="Arial" w:hAnsi="Arial" w:cs="Arial"/>
        </w:rPr>
        <w:t xml:space="preserve"> whereas stakeholder salience considers power, </w:t>
      </w:r>
      <w:r w:rsidR="00B35F20" w:rsidRPr="00E3034D">
        <w:rPr>
          <w:rFonts w:ascii="Arial" w:hAnsi="Arial" w:cs="Arial"/>
        </w:rPr>
        <w:t>legitimacy,</w:t>
      </w:r>
      <w:r w:rsidRPr="00E3034D">
        <w:rPr>
          <w:rFonts w:ascii="Arial" w:hAnsi="Arial" w:cs="Arial"/>
        </w:rPr>
        <w:t xml:space="preserve"> and urgency (Mitchell, Agle and Wood, 1997).</w:t>
      </w:r>
    </w:p>
    <w:p w14:paraId="3A4883CD" w14:textId="17072D17" w:rsidR="00F90D8C" w:rsidRPr="00E3034D" w:rsidRDefault="00F90D8C" w:rsidP="00F6090A">
      <w:pPr>
        <w:pStyle w:val="Heading2"/>
      </w:pPr>
      <w:bookmarkStart w:id="4" w:name="_Toc236049936"/>
      <w:r w:rsidRPr="00E3034D">
        <w:t xml:space="preserve">Power and Interest </w:t>
      </w:r>
      <w:r w:rsidR="00CC66F0" w:rsidRPr="00E3034D">
        <w:t>Network</w:t>
      </w:r>
      <w:bookmarkEnd w:id="4"/>
      <w:r w:rsidRPr="00E3034D">
        <w:t xml:space="preserve"> </w:t>
      </w:r>
    </w:p>
    <w:p w14:paraId="5C42BB38" w14:textId="41C29CD1" w:rsidR="00F90D8C" w:rsidRPr="00E3034D" w:rsidRDefault="00F90D8C" w:rsidP="00E3034D">
      <w:pPr>
        <w:spacing w:line="360" w:lineRule="auto"/>
        <w:rPr>
          <w:rFonts w:ascii="Arial" w:hAnsi="Arial" w:cs="Arial"/>
        </w:rPr>
      </w:pPr>
      <w:r w:rsidRPr="00E3034D">
        <w:rPr>
          <w:rFonts w:ascii="Arial" w:hAnsi="Arial" w:cs="Arial"/>
        </w:rPr>
        <w:t xml:space="preserve">High Interest Low Interest </w:t>
      </w:r>
    </w:p>
    <w:p w14:paraId="53872954" w14:textId="02462183" w:rsidR="00F90D8C" w:rsidRPr="00E3034D" w:rsidRDefault="00F90D8C" w:rsidP="00E3034D">
      <w:pPr>
        <w:spacing w:line="360" w:lineRule="auto"/>
        <w:rPr>
          <w:rFonts w:ascii="Arial" w:hAnsi="Arial" w:cs="Arial"/>
        </w:rPr>
      </w:pPr>
      <w:r w:rsidRPr="00E3034D">
        <w:rPr>
          <w:rFonts w:ascii="Arial" w:hAnsi="Arial" w:cs="Arial"/>
        </w:rPr>
        <w:t>High Power</w:t>
      </w:r>
      <w:r w:rsidR="00050BC2">
        <w:rPr>
          <w:rFonts w:ascii="Arial" w:hAnsi="Arial" w:cs="Arial"/>
        </w:rPr>
        <w:t>:</w:t>
      </w:r>
      <w:r w:rsidRPr="00E3034D">
        <w:rPr>
          <w:rFonts w:ascii="Arial" w:hAnsi="Arial" w:cs="Arial"/>
        </w:rPr>
        <w:t xml:space="preserve"> Senior Management Team, Project Manager, IT development Team, Technology Suppliers, Government Authorities</w:t>
      </w:r>
      <w:r w:rsidR="00050BC2">
        <w:rPr>
          <w:rFonts w:ascii="Arial" w:hAnsi="Arial" w:cs="Arial"/>
        </w:rPr>
        <w:t>,</w:t>
      </w:r>
      <w:r w:rsidRPr="00E3034D">
        <w:rPr>
          <w:rFonts w:ascii="Arial" w:hAnsi="Arial" w:cs="Arial"/>
        </w:rPr>
        <w:t xml:space="preserve"> </w:t>
      </w:r>
      <w:r w:rsidR="00B35F20" w:rsidRPr="00E3034D">
        <w:rPr>
          <w:rFonts w:ascii="Arial" w:hAnsi="Arial" w:cs="Arial"/>
        </w:rPr>
        <w:t>Shareholders,</w:t>
      </w:r>
      <w:r w:rsidRPr="00E3034D">
        <w:rPr>
          <w:rFonts w:ascii="Arial" w:hAnsi="Arial" w:cs="Arial"/>
        </w:rPr>
        <w:t xml:space="preserve"> and Investors</w:t>
      </w:r>
    </w:p>
    <w:p w14:paraId="333EE8FC" w14:textId="6125D8D7" w:rsidR="00F90D8C" w:rsidRPr="00E3034D" w:rsidRDefault="00F90D8C" w:rsidP="00E3034D">
      <w:pPr>
        <w:spacing w:line="360" w:lineRule="auto"/>
        <w:rPr>
          <w:rFonts w:ascii="Arial" w:hAnsi="Arial" w:cs="Arial"/>
        </w:rPr>
      </w:pPr>
      <w:r w:rsidRPr="00E3034D">
        <w:rPr>
          <w:rFonts w:ascii="Arial" w:hAnsi="Arial" w:cs="Arial"/>
        </w:rPr>
        <w:t>Low Power</w:t>
      </w:r>
      <w:r w:rsidR="00050BC2">
        <w:rPr>
          <w:rFonts w:ascii="Arial" w:hAnsi="Arial" w:cs="Arial"/>
        </w:rPr>
        <w:t>:</w:t>
      </w:r>
      <w:r w:rsidRPr="00E3034D">
        <w:rPr>
          <w:rFonts w:ascii="Arial" w:hAnsi="Arial" w:cs="Arial"/>
        </w:rPr>
        <w:t xml:space="preserve"> Customers, Marketing Team, Customer Service Staff</w:t>
      </w:r>
      <w:r w:rsidR="00050BC2">
        <w:rPr>
          <w:rFonts w:ascii="Arial" w:hAnsi="Arial" w:cs="Arial"/>
        </w:rPr>
        <w:t>,</w:t>
      </w:r>
      <w:r w:rsidRPr="00E3034D">
        <w:rPr>
          <w:rFonts w:ascii="Arial" w:hAnsi="Arial" w:cs="Arial"/>
        </w:rPr>
        <w:t xml:space="preserve"> Local Communities, General Public</w:t>
      </w:r>
    </w:p>
    <w:p w14:paraId="44707B8A" w14:textId="316FFD9B" w:rsidR="00F90D8C" w:rsidRPr="00E3034D" w:rsidRDefault="00F90D8C" w:rsidP="00E3034D">
      <w:pPr>
        <w:spacing w:line="360" w:lineRule="auto"/>
        <w:rPr>
          <w:rFonts w:ascii="Arial" w:hAnsi="Arial" w:cs="Arial"/>
        </w:rPr>
      </w:pPr>
      <w:r w:rsidRPr="00E3034D">
        <w:rPr>
          <w:rFonts w:ascii="Arial" w:hAnsi="Arial" w:cs="Arial"/>
        </w:rPr>
        <w:t xml:space="preserve">Source: Adapted from Mendelow (1991). </w:t>
      </w:r>
    </w:p>
    <w:p w14:paraId="2A4028F6" w14:textId="77777777" w:rsidR="00F90D8C" w:rsidRPr="00E3034D" w:rsidRDefault="00F90D8C" w:rsidP="00F6090A">
      <w:pPr>
        <w:pStyle w:val="Heading2"/>
      </w:pPr>
      <w:bookmarkStart w:id="5" w:name="_Toc236049937"/>
      <w:r w:rsidRPr="00E3034D">
        <w:t>Internal Stakeholders</w:t>
      </w:r>
      <w:bookmarkEnd w:id="5"/>
      <w:r w:rsidRPr="00E3034D">
        <w:t xml:space="preserve"> </w:t>
      </w:r>
    </w:p>
    <w:p w14:paraId="66DD40B2" w14:textId="582BA7B0" w:rsidR="00F90D8C" w:rsidRPr="00E3034D" w:rsidRDefault="00F90D8C" w:rsidP="00E3034D">
      <w:pPr>
        <w:spacing w:line="360" w:lineRule="auto"/>
        <w:rPr>
          <w:rFonts w:ascii="Arial" w:hAnsi="Arial" w:cs="Arial"/>
        </w:rPr>
      </w:pPr>
      <w:r w:rsidRPr="00E3034D">
        <w:rPr>
          <w:rFonts w:ascii="Arial" w:hAnsi="Arial" w:cs="Arial"/>
        </w:rPr>
        <w:t xml:space="preserve">Senior Management Team is a </w:t>
      </w:r>
      <w:r w:rsidR="00263EAD" w:rsidRPr="00E3034D">
        <w:rPr>
          <w:rFonts w:ascii="Arial" w:hAnsi="Arial" w:cs="Arial"/>
        </w:rPr>
        <w:t>high-power-high-interest</w:t>
      </w:r>
      <w:r w:rsidRPr="00E3034D">
        <w:rPr>
          <w:rFonts w:ascii="Arial" w:hAnsi="Arial" w:cs="Arial"/>
        </w:rPr>
        <w:t xml:space="preserve"> stakeholder group because executives will set the strategic direction of the project and provide investment approvals. Senior leaders ensure projects align with Tesco’s overall strategy and objectives. They are responsible for the allocation of resources and monitoring project performance (Project Management Institute, 2021). Therefore, engaging this stakeholder group is important to securing support at the highest levels. </w:t>
      </w:r>
      <w:r w:rsidR="0023170F" w:rsidRPr="00E3034D">
        <w:rPr>
          <w:rFonts w:ascii="Arial" w:hAnsi="Arial" w:cs="Arial"/>
        </w:rPr>
        <w:t>Connect Plus</w:t>
      </w:r>
      <w:r w:rsidRPr="00E3034D">
        <w:rPr>
          <w:rFonts w:ascii="Arial" w:hAnsi="Arial" w:cs="Arial"/>
        </w:rPr>
        <w:t xml:space="preserve"> requires regular progress updates and strategic steering from executives.</w:t>
      </w:r>
    </w:p>
    <w:p w14:paraId="5107CCB9" w14:textId="46595DC4" w:rsidR="00F90D8C" w:rsidRPr="00E3034D" w:rsidRDefault="00F90D8C" w:rsidP="00E3034D">
      <w:pPr>
        <w:spacing w:line="360" w:lineRule="auto"/>
        <w:rPr>
          <w:rFonts w:ascii="Arial" w:hAnsi="Arial" w:cs="Arial"/>
        </w:rPr>
      </w:pPr>
      <w:r w:rsidRPr="00E3034D">
        <w:rPr>
          <w:rFonts w:ascii="Arial" w:hAnsi="Arial" w:cs="Arial"/>
        </w:rPr>
        <w:t xml:space="preserve">The Project Manager is responsible for directing project activities such as planning, scheduling, </w:t>
      </w:r>
      <w:r w:rsidR="00B35F20" w:rsidRPr="00E3034D">
        <w:rPr>
          <w:rFonts w:ascii="Arial" w:hAnsi="Arial" w:cs="Arial"/>
        </w:rPr>
        <w:t>budgeting,</w:t>
      </w:r>
      <w:r w:rsidRPr="00E3034D">
        <w:rPr>
          <w:rFonts w:ascii="Arial" w:hAnsi="Arial" w:cs="Arial"/>
        </w:rPr>
        <w:t xml:space="preserve"> and overall risk management. Other responsibilities include facilitating stakeholder communication to ensure collaboration and accountability. The ability of the project team to lead may determine the success or failure of the project. Failure to make effective decisions or poor communication can lead to project delays, </w:t>
      </w:r>
      <w:r w:rsidR="00B35F20" w:rsidRPr="00E3034D">
        <w:rPr>
          <w:rFonts w:ascii="Arial" w:hAnsi="Arial" w:cs="Arial"/>
        </w:rPr>
        <w:t>conflict,</w:t>
      </w:r>
      <w:r w:rsidRPr="00E3034D">
        <w:rPr>
          <w:rFonts w:ascii="Arial" w:hAnsi="Arial" w:cs="Arial"/>
        </w:rPr>
        <w:t xml:space="preserve"> and potentially higher costs (Kerzner, 2022).</w:t>
      </w:r>
    </w:p>
    <w:p w14:paraId="128FFA16" w14:textId="078B7BA5" w:rsidR="00F90D8C" w:rsidRPr="00E3034D" w:rsidRDefault="00F90D8C" w:rsidP="00E3034D">
      <w:pPr>
        <w:spacing w:line="360" w:lineRule="auto"/>
        <w:rPr>
          <w:rFonts w:ascii="Arial" w:hAnsi="Arial" w:cs="Arial"/>
        </w:rPr>
      </w:pPr>
      <w:r w:rsidRPr="00E3034D">
        <w:rPr>
          <w:rFonts w:ascii="Arial" w:hAnsi="Arial" w:cs="Arial"/>
        </w:rPr>
        <w:t xml:space="preserve">The IT development team provides technical expertise and </w:t>
      </w:r>
      <w:r w:rsidR="005B1921">
        <w:rPr>
          <w:rFonts w:ascii="Arial" w:hAnsi="Arial" w:cs="Arial"/>
        </w:rPr>
        <w:t>is</w:t>
      </w:r>
      <w:r w:rsidRPr="00E3034D">
        <w:rPr>
          <w:rFonts w:ascii="Arial" w:hAnsi="Arial" w:cs="Arial"/>
        </w:rPr>
        <w:t xml:space="preserve"> responsible for building and maintaining </w:t>
      </w:r>
      <w:r w:rsidR="005B1921">
        <w:rPr>
          <w:rFonts w:ascii="Arial" w:hAnsi="Arial" w:cs="Arial"/>
        </w:rPr>
        <w:t xml:space="preserve">the </w:t>
      </w:r>
      <w:r w:rsidR="0023170F" w:rsidRPr="00E3034D">
        <w:rPr>
          <w:rFonts w:ascii="Arial" w:hAnsi="Arial" w:cs="Arial"/>
        </w:rPr>
        <w:t>Connect Plus</w:t>
      </w:r>
      <w:r w:rsidRPr="00E3034D">
        <w:rPr>
          <w:rFonts w:ascii="Arial" w:hAnsi="Arial" w:cs="Arial"/>
        </w:rPr>
        <w:t xml:space="preserve"> platform. Artificial intelligence and cybersecurity are important components of the project, requiring specialist knowledge and experience. Ensuring systems integration and operational reliability is essential. Coordination with other stakeholder groups is necessary to mitigate challenges associated with technology and changing requirements.</w:t>
      </w:r>
    </w:p>
    <w:p w14:paraId="375118A4" w14:textId="07067C74" w:rsidR="00F90D8C" w:rsidRPr="00E3034D" w:rsidRDefault="00F90D8C" w:rsidP="00E3034D">
      <w:pPr>
        <w:spacing w:line="360" w:lineRule="auto"/>
        <w:rPr>
          <w:rFonts w:ascii="Arial" w:hAnsi="Arial" w:cs="Arial"/>
        </w:rPr>
      </w:pPr>
      <w:r w:rsidRPr="00E3034D">
        <w:rPr>
          <w:rFonts w:ascii="Arial" w:hAnsi="Arial" w:cs="Arial"/>
        </w:rPr>
        <w:lastRenderedPageBreak/>
        <w:t xml:space="preserve">Marketing and Customer relationship management teams are responsible for raising awareness and understanding of </w:t>
      </w:r>
      <w:r w:rsidR="0023170F" w:rsidRPr="00E3034D">
        <w:rPr>
          <w:rFonts w:ascii="Arial" w:hAnsi="Arial" w:cs="Arial"/>
        </w:rPr>
        <w:t>Connect Plus</w:t>
      </w:r>
      <w:r w:rsidRPr="00E3034D">
        <w:rPr>
          <w:rFonts w:ascii="Arial" w:hAnsi="Arial" w:cs="Arial"/>
        </w:rPr>
        <w:t>. The team will analyse customer behaviour and contribute to engagement strategies. Their input will be important for aligning the platform to meet customer needs and influencing loyalty. Although this stakeholder group may have limited decision-making power, their role supports commercial objectives.</w:t>
      </w:r>
    </w:p>
    <w:p w14:paraId="256A559B" w14:textId="6BA4ECFD" w:rsidR="00F90D8C" w:rsidRPr="00E3034D" w:rsidRDefault="00F90D8C" w:rsidP="00E3034D">
      <w:pPr>
        <w:spacing w:line="360" w:lineRule="auto"/>
        <w:rPr>
          <w:rFonts w:ascii="Arial" w:hAnsi="Arial" w:cs="Arial"/>
        </w:rPr>
      </w:pPr>
      <w:r w:rsidRPr="00E3034D">
        <w:rPr>
          <w:rFonts w:ascii="Arial" w:hAnsi="Arial" w:cs="Arial"/>
        </w:rPr>
        <w:t xml:space="preserve">Tesco employees </w:t>
      </w:r>
      <w:r w:rsidR="00B40E7B" w:rsidRPr="00E3034D">
        <w:rPr>
          <w:rFonts w:ascii="Arial" w:hAnsi="Arial" w:cs="Arial"/>
        </w:rPr>
        <w:t>who</w:t>
      </w:r>
      <w:r w:rsidRPr="00E3034D">
        <w:rPr>
          <w:rFonts w:ascii="Arial" w:hAnsi="Arial" w:cs="Arial"/>
        </w:rPr>
        <w:t xml:space="preserve"> interface with customers</w:t>
      </w:r>
      <w:r w:rsidR="00B40E7B" w:rsidRPr="00E3034D">
        <w:rPr>
          <w:rFonts w:ascii="Arial" w:hAnsi="Arial" w:cs="Arial"/>
        </w:rPr>
        <w:t>,</w:t>
      </w:r>
      <w:r w:rsidRPr="00E3034D">
        <w:rPr>
          <w:rFonts w:ascii="Arial" w:hAnsi="Arial" w:cs="Arial"/>
        </w:rPr>
        <w:t xml:space="preserve"> such as store associates and customer service teams</w:t>
      </w:r>
      <w:r w:rsidR="00B40E7B" w:rsidRPr="00E3034D">
        <w:rPr>
          <w:rFonts w:ascii="Arial" w:hAnsi="Arial" w:cs="Arial"/>
        </w:rPr>
        <w:t>,</w:t>
      </w:r>
      <w:r w:rsidRPr="00E3034D">
        <w:rPr>
          <w:rFonts w:ascii="Arial" w:hAnsi="Arial" w:cs="Arial"/>
        </w:rPr>
        <w:t xml:space="preserve"> are internal stakeholders that will be affected by the implementation of </w:t>
      </w:r>
      <w:r w:rsidR="0023170F" w:rsidRPr="00E3034D">
        <w:rPr>
          <w:rFonts w:ascii="Arial" w:hAnsi="Arial" w:cs="Arial"/>
        </w:rPr>
        <w:t>Connect Plus</w:t>
      </w:r>
      <w:r w:rsidRPr="00E3034D">
        <w:rPr>
          <w:rFonts w:ascii="Arial" w:hAnsi="Arial" w:cs="Arial"/>
        </w:rPr>
        <w:t xml:space="preserve">. They provide insight into operational challenges and user adoption. Resistance to change is common when </w:t>
      </w:r>
      <w:r w:rsidR="00D72C4B" w:rsidRPr="00E3034D">
        <w:rPr>
          <w:rFonts w:ascii="Arial" w:hAnsi="Arial" w:cs="Arial"/>
        </w:rPr>
        <w:t>modern technologies</w:t>
      </w:r>
      <w:r w:rsidRPr="00E3034D">
        <w:rPr>
          <w:rFonts w:ascii="Arial" w:hAnsi="Arial" w:cs="Arial"/>
        </w:rPr>
        <w:t xml:space="preserve"> are introduced, particularly if employees do not feel prepared. Involving employees and providing training can promote technology acceptance (Bourne, 2016).</w:t>
      </w:r>
    </w:p>
    <w:p w14:paraId="6152CF46" w14:textId="77777777" w:rsidR="002157AF" w:rsidRDefault="002157AF" w:rsidP="00F6090A">
      <w:pPr>
        <w:pStyle w:val="Heading2"/>
        <w:rPr>
          <w:rFonts w:ascii="Arial" w:hAnsi="Arial" w:cs="Arial"/>
          <w:sz w:val="24"/>
          <w:szCs w:val="24"/>
        </w:rPr>
      </w:pPr>
      <w:bookmarkStart w:id="6" w:name="_Toc236049938"/>
    </w:p>
    <w:p w14:paraId="1E552520" w14:textId="38925850" w:rsidR="00F90D8C" w:rsidRPr="00774EA6" w:rsidRDefault="00F90D8C" w:rsidP="00774EA6">
      <w:pPr>
        <w:pStyle w:val="Heading1"/>
      </w:pPr>
      <w:r w:rsidRPr="00774EA6">
        <w:t>External Stakeholders</w:t>
      </w:r>
      <w:bookmarkEnd w:id="6"/>
      <w:r w:rsidRPr="00774EA6">
        <w:t xml:space="preserve"> </w:t>
      </w:r>
      <w:r w:rsidR="00D1242F" w:rsidRPr="00774EA6">
        <w:t xml:space="preserve">    </w:t>
      </w:r>
    </w:p>
    <w:p w14:paraId="0AF6C939" w14:textId="77777777" w:rsidR="002157AF" w:rsidRPr="005B1921" w:rsidRDefault="002157AF" w:rsidP="005B1921"/>
    <w:p w14:paraId="09EDF19B" w14:textId="1AD8D1D6" w:rsidR="00637F47" w:rsidRPr="000D7F37" w:rsidRDefault="00637F47" w:rsidP="000D7F37">
      <w:pPr>
        <w:spacing w:line="360" w:lineRule="auto"/>
        <w:rPr>
          <w:rFonts w:ascii="Arial" w:hAnsi="Arial" w:cs="Arial"/>
        </w:rPr>
      </w:pPr>
      <w:r w:rsidRPr="000D7F37">
        <w:rPr>
          <w:rFonts w:ascii="Arial" w:hAnsi="Arial" w:cs="Arial"/>
        </w:rPr>
        <w:t>Customers are clearly stakeholders as they have high legitimacy and urgency according to the Stakeholder Salience Model (Mitchell, Agle and Wood, 1997).</w:t>
      </w:r>
      <w:r w:rsidRPr="000D7F37">
        <w:rPr>
          <w:rStyle w:val="rounded"/>
          <w:rFonts w:ascii="Arial" w:hAnsi="Arial" w:cs="Arial"/>
          <w:color w:val="000000"/>
          <w:bdr w:val="single" w:sz="2" w:space="0" w:color="E5E7EB" w:frame="1"/>
          <w:shd w:val="clear" w:color="auto" w:fill="FFFFFF"/>
        </w:rPr>
        <w:t xml:space="preserve"> </w:t>
      </w:r>
      <w:r w:rsidRPr="000D7F37">
        <w:rPr>
          <w:rFonts w:ascii="Arial" w:hAnsi="Arial" w:cs="Arial"/>
        </w:rPr>
        <w:t>They have adoption to decide project success</w:t>
      </w:r>
      <w:r w:rsidR="00496D91" w:rsidRPr="000D7F37">
        <w:rPr>
          <w:rFonts w:ascii="Arial" w:hAnsi="Arial" w:cs="Arial"/>
        </w:rPr>
        <w:t>,</w:t>
      </w:r>
      <w:r w:rsidRPr="000D7F37">
        <w:rPr>
          <w:rFonts w:ascii="Arial" w:hAnsi="Arial" w:cs="Arial"/>
        </w:rPr>
        <w:t xml:space="preserve"> but their needs/views on AI transparency can change quickly</w:t>
      </w:r>
      <w:r w:rsidR="00451AF5" w:rsidRPr="000D7F37">
        <w:rPr>
          <w:rFonts w:ascii="Arial" w:hAnsi="Arial" w:cs="Arial"/>
        </w:rPr>
        <w:t>.</w:t>
      </w:r>
    </w:p>
    <w:p w14:paraId="14B1C556" w14:textId="77777777" w:rsidR="00637F47" w:rsidRPr="000D7F37" w:rsidRDefault="00637F47" w:rsidP="000D7F37">
      <w:pPr>
        <w:spacing w:line="360" w:lineRule="auto"/>
        <w:rPr>
          <w:rFonts w:ascii="Arial" w:hAnsi="Arial" w:cs="Arial"/>
        </w:rPr>
      </w:pPr>
    </w:p>
    <w:p w14:paraId="437E0455" w14:textId="085A8BCC" w:rsidR="00F90D8C" w:rsidRPr="000D7F37" w:rsidRDefault="0023170F" w:rsidP="000D7F37">
      <w:pPr>
        <w:spacing w:line="360" w:lineRule="auto"/>
        <w:rPr>
          <w:rFonts w:ascii="Arial" w:hAnsi="Arial" w:cs="Arial"/>
        </w:rPr>
      </w:pPr>
      <w:r w:rsidRPr="000D7F37">
        <w:rPr>
          <w:rFonts w:ascii="Arial" w:hAnsi="Arial" w:cs="Arial"/>
        </w:rPr>
        <w:t>Connect Plus</w:t>
      </w:r>
      <w:r w:rsidR="00F90D8C" w:rsidRPr="000D7F37">
        <w:rPr>
          <w:rFonts w:ascii="Arial" w:hAnsi="Arial" w:cs="Arial"/>
        </w:rPr>
        <w:t xml:space="preserve"> should enhance customer experience by offering personalised recommendations, digital rewards and services based on data-driven insights. Customer inputs could be collected using surveys and feedback obtained from the platform and other digital channels. Analysis of loyalty data may also highlight areas for improvement.</w:t>
      </w:r>
    </w:p>
    <w:p w14:paraId="2321D2DB" w14:textId="399000C0" w:rsidR="00F90D8C" w:rsidRPr="00E3034D" w:rsidRDefault="00F90D8C" w:rsidP="00E3034D">
      <w:pPr>
        <w:spacing w:line="360" w:lineRule="auto"/>
        <w:rPr>
          <w:rFonts w:ascii="Arial" w:hAnsi="Arial" w:cs="Arial"/>
        </w:rPr>
      </w:pPr>
      <w:r w:rsidRPr="00E3034D">
        <w:rPr>
          <w:rFonts w:ascii="Arial" w:hAnsi="Arial" w:cs="Arial"/>
        </w:rPr>
        <w:t xml:space="preserve">Technology suppliers include companies that provide Tesco with artificial intelligence tools, cloud </w:t>
      </w:r>
      <w:r w:rsidR="003C035A" w:rsidRPr="00E3034D">
        <w:rPr>
          <w:rFonts w:ascii="Arial" w:hAnsi="Arial" w:cs="Arial"/>
        </w:rPr>
        <w:t>infrastructure,</w:t>
      </w:r>
      <w:r w:rsidRPr="00E3034D">
        <w:rPr>
          <w:rFonts w:ascii="Arial" w:hAnsi="Arial" w:cs="Arial"/>
        </w:rPr>
        <w:t xml:space="preserve"> and cybersecurity services. These stakeholders contribute to innovation and operational efficiency of the platform. Although valuable, there is a potential dependence risk associated with third-party technology providers that must </w:t>
      </w:r>
      <w:r w:rsidRPr="00E3034D">
        <w:rPr>
          <w:rFonts w:ascii="Arial" w:hAnsi="Arial" w:cs="Arial"/>
        </w:rPr>
        <w:lastRenderedPageBreak/>
        <w:t>be managed. Supplier relationship management can reduce the likelihood of supply disruption and contractual disagreements.</w:t>
      </w:r>
    </w:p>
    <w:p w14:paraId="7CCCE5D0" w14:textId="30256F9A" w:rsidR="00F90D8C" w:rsidRPr="00E3034D" w:rsidRDefault="00F90D8C" w:rsidP="00E3034D">
      <w:pPr>
        <w:spacing w:line="360" w:lineRule="auto"/>
        <w:rPr>
          <w:rFonts w:ascii="Arial" w:hAnsi="Arial" w:cs="Arial"/>
        </w:rPr>
      </w:pPr>
      <w:r w:rsidRPr="00E3034D">
        <w:rPr>
          <w:rFonts w:ascii="Arial" w:hAnsi="Arial" w:cs="Arial"/>
        </w:rPr>
        <w:t xml:space="preserve">Government authorities that have jurisdiction over Tesco, including the Information Commissioner’s Office (ICO), will have a high interest in the project because </w:t>
      </w:r>
      <w:r w:rsidR="0023170F" w:rsidRPr="00E3034D">
        <w:rPr>
          <w:rFonts w:ascii="Arial" w:hAnsi="Arial" w:cs="Arial"/>
        </w:rPr>
        <w:t>Connect Plus</w:t>
      </w:r>
      <w:r w:rsidRPr="00E3034D">
        <w:rPr>
          <w:rFonts w:ascii="Arial" w:hAnsi="Arial" w:cs="Arial"/>
        </w:rPr>
        <w:t xml:space="preserve"> handles customer data. Compliance with UK GDPR (General Data Protection Regulation) and </w:t>
      </w:r>
      <w:r w:rsidR="00BE3DA5">
        <w:rPr>
          <w:rFonts w:ascii="Arial" w:hAnsi="Arial" w:cs="Arial"/>
        </w:rPr>
        <w:t xml:space="preserve">the </w:t>
      </w:r>
      <w:r w:rsidRPr="00E3034D">
        <w:rPr>
          <w:rFonts w:ascii="Arial" w:hAnsi="Arial" w:cs="Arial"/>
        </w:rPr>
        <w:t>Data Protection Act 2018 ensures customers’ rights are protected (Information Commissioner’s Office, 2024). Non-compliance could jeopardise the reputation of Tesco and limit our ability to achieve project goals. Financial penalties could be imposed by regulators if customers’ data are exploited.</w:t>
      </w:r>
    </w:p>
    <w:p w14:paraId="5B99447D" w14:textId="0A791643" w:rsidR="00F90D8C" w:rsidRPr="00E3034D" w:rsidRDefault="00F90D8C" w:rsidP="00E3034D">
      <w:pPr>
        <w:spacing w:line="360" w:lineRule="auto"/>
        <w:rPr>
          <w:rFonts w:ascii="Arial" w:hAnsi="Arial" w:cs="Arial"/>
        </w:rPr>
      </w:pPr>
      <w:r w:rsidRPr="00E3034D">
        <w:rPr>
          <w:rFonts w:ascii="Arial" w:hAnsi="Arial" w:cs="Arial"/>
        </w:rPr>
        <w:t xml:space="preserve">Business partners and Logistics providers that support Tesco’s supply chain and customer </w:t>
      </w:r>
      <w:r w:rsidR="0023170F" w:rsidRPr="00E3034D">
        <w:rPr>
          <w:rFonts w:ascii="Arial" w:hAnsi="Arial" w:cs="Arial"/>
        </w:rPr>
        <w:t>fulfilment</w:t>
      </w:r>
      <w:r w:rsidRPr="00E3034D">
        <w:rPr>
          <w:rFonts w:ascii="Arial" w:hAnsi="Arial" w:cs="Arial"/>
        </w:rPr>
        <w:t xml:space="preserve"> are important stakeholders that should be considered during implementation. Support from these stakeholder groups </w:t>
      </w:r>
      <w:r w:rsidR="003E59E4">
        <w:rPr>
          <w:rFonts w:ascii="Arial" w:hAnsi="Arial" w:cs="Arial"/>
        </w:rPr>
        <w:t>helps</w:t>
      </w:r>
      <w:r w:rsidRPr="00E3034D">
        <w:rPr>
          <w:rFonts w:ascii="Arial" w:hAnsi="Arial" w:cs="Arial"/>
        </w:rPr>
        <w:t xml:space="preserve"> improve efficiency and service delivery.</w:t>
      </w:r>
    </w:p>
    <w:p w14:paraId="57E2139F" w14:textId="28A22B44" w:rsidR="00F90D8C" w:rsidRPr="00E3034D" w:rsidRDefault="00F90D8C" w:rsidP="00E3034D">
      <w:pPr>
        <w:spacing w:line="360" w:lineRule="auto"/>
        <w:rPr>
          <w:rFonts w:ascii="Arial" w:hAnsi="Arial" w:cs="Arial"/>
        </w:rPr>
      </w:pPr>
      <w:r w:rsidRPr="00E3034D">
        <w:rPr>
          <w:rFonts w:ascii="Arial" w:hAnsi="Arial" w:cs="Arial"/>
        </w:rPr>
        <w:t xml:space="preserve">Shareholders and investors provide capital and evaluate whether projects support the long-term objectives of the business. Although not directly involved in project decisions, they exert </w:t>
      </w:r>
      <w:r w:rsidR="00F91FC3" w:rsidRPr="00E3034D">
        <w:rPr>
          <w:rFonts w:ascii="Arial" w:hAnsi="Arial" w:cs="Arial"/>
        </w:rPr>
        <w:t>considerable influence</w:t>
      </w:r>
      <w:r w:rsidRPr="00E3034D">
        <w:rPr>
          <w:rFonts w:ascii="Arial" w:hAnsi="Arial" w:cs="Arial"/>
        </w:rPr>
        <w:t xml:space="preserve"> when evaluating financial performance and governance practices (Donaldson and Preston, 1995).</w:t>
      </w:r>
    </w:p>
    <w:p w14:paraId="00E5D004" w14:textId="5AD1C23C" w:rsidR="00F90D8C" w:rsidRPr="00E3034D" w:rsidRDefault="00F90D8C" w:rsidP="00F6090A">
      <w:pPr>
        <w:pStyle w:val="Heading2"/>
      </w:pPr>
      <w:bookmarkStart w:id="7" w:name="_Toc236049939"/>
      <w:r w:rsidRPr="00E3034D">
        <w:t>Critical Evaluation of Stakeholder Categorisation</w:t>
      </w:r>
      <w:bookmarkEnd w:id="7"/>
    </w:p>
    <w:p w14:paraId="0B69D225" w14:textId="4447A3CD" w:rsidR="00F90D8C" w:rsidRPr="00E3034D" w:rsidRDefault="00F90D8C" w:rsidP="00E3034D">
      <w:pPr>
        <w:spacing w:line="360" w:lineRule="auto"/>
        <w:rPr>
          <w:rFonts w:ascii="Arial" w:hAnsi="Arial" w:cs="Arial"/>
        </w:rPr>
      </w:pPr>
      <w:r w:rsidRPr="00E3034D">
        <w:rPr>
          <w:rFonts w:ascii="Arial" w:hAnsi="Arial" w:cs="Arial"/>
        </w:rPr>
        <w:t xml:space="preserve">Frameworks help guide stakeholder analysis; </w:t>
      </w:r>
      <w:r w:rsidR="00BA38DB" w:rsidRPr="00E3034D">
        <w:rPr>
          <w:rFonts w:ascii="Arial" w:hAnsi="Arial" w:cs="Arial"/>
        </w:rPr>
        <w:t>however,</w:t>
      </w:r>
      <w:r w:rsidRPr="00E3034D">
        <w:rPr>
          <w:rFonts w:ascii="Arial" w:hAnsi="Arial" w:cs="Arial"/>
        </w:rPr>
        <w:t xml:space="preserve"> the assigned categorisations should not be viewed as permanent. Stakeholder power can change over the course of the project. For example, artificial intelligence technologies are constantly evolving. This may shift power towards technology vendors who can provide </w:t>
      </w:r>
      <w:r w:rsidR="00F91FC3" w:rsidRPr="00E3034D">
        <w:rPr>
          <w:rFonts w:ascii="Arial" w:hAnsi="Arial" w:cs="Arial"/>
        </w:rPr>
        <w:t>innovative</w:t>
      </w:r>
      <w:r w:rsidRPr="00E3034D">
        <w:rPr>
          <w:rFonts w:ascii="Arial" w:hAnsi="Arial" w:cs="Arial"/>
        </w:rPr>
        <w:t xml:space="preserve"> solutions. Additionally, regulators may have greater influence if requirements for data protection increase. Customers may also demand greater transparency about how AI is being used.</w:t>
      </w:r>
    </w:p>
    <w:p w14:paraId="75AF7AC1" w14:textId="77777777" w:rsidR="00F90D8C" w:rsidRPr="00E3034D" w:rsidRDefault="00F90D8C" w:rsidP="00E3034D">
      <w:pPr>
        <w:spacing w:line="360" w:lineRule="auto"/>
        <w:rPr>
          <w:rFonts w:ascii="Arial" w:hAnsi="Arial" w:cs="Arial"/>
        </w:rPr>
      </w:pPr>
    </w:p>
    <w:p w14:paraId="443DDB32" w14:textId="200A7AD4" w:rsidR="00F90D8C" w:rsidRPr="00E3034D" w:rsidRDefault="00F90D8C" w:rsidP="00E3034D">
      <w:pPr>
        <w:spacing w:line="360" w:lineRule="auto"/>
        <w:rPr>
          <w:rFonts w:ascii="Arial" w:hAnsi="Arial" w:cs="Arial"/>
        </w:rPr>
      </w:pPr>
      <w:r w:rsidRPr="00E3034D">
        <w:rPr>
          <w:rFonts w:ascii="Arial" w:hAnsi="Arial" w:cs="Arial"/>
        </w:rPr>
        <w:t xml:space="preserve">Assigning stakeholders to fixed categories could lead Tesco to misjudge their level of importance. Project managers should re-evaluate stakeholders to ensure power, interest, </w:t>
      </w:r>
      <w:r w:rsidR="00B35F20" w:rsidRPr="00E3034D">
        <w:rPr>
          <w:rFonts w:ascii="Arial" w:hAnsi="Arial" w:cs="Arial"/>
        </w:rPr>
        <w:t>legitimacy,</w:t>
      </w:r>
      <w:r w:rsidRPr="00E3034D">
        <w:rPr>
          <w:rFonts w:ascii="Arial" w:hAnsi="Arial" w:cs="Arial"/>
        </w:rPr>
        <w:t xml:space="preserve"> and urgency are taken into consideration (Project Management Institute, 2021). Although Mendelow’s power-interest matrix is intuitive and easy to understand, it overlooks important relationship factors, </w:t>
      </w:r>
      <w:r w:rsidR="00B35F20" w:rsidRPr="00E3034D">
        <w:rPr>
          <w:rFonts w:ascii="Arial" w:hAnsi="Arial" w:cs="Arial"/>
        </w:rPr>
        <w:t>emotions,</w:t>
      </w:r>
      <w:r w:rsidRPr="00E3034D">
        <w:rPr>
          <w:rFonts w:ascii="Arial" w:hAnsi="Arial" w:cs="Arial"/>
        </w:rPr>
        <w:t xml:space="preserve"> and stakeholder </w:t>
      </w:r>
      <w:r w:rsidRPr="00E3034D">
        <w:rPr>
          <w:rFonts w:ascii="Arial" w:hAnsi="Arial" w:cs="Arial"/>
        </w:rPr>
        <w:lastRenderedPageBreak/>
        <w:t>commitment. Combining stakeholder classification models provides the most comprehensive understanding of stakeholders.</w:t>
      </w:r>
    </w:p>
    <w:p w14:paraId="140EDF4A" w14:textId="77777777" w:rsidR="00F90D8C" w:rsidRPr="00E3034D" w:rsidRDefault="00F90D8C" w:rsidP="00F6090A">
      <w:pPr>
        <w:pStyle w:val="Heading1"/>
      </w:pPr>
      <w:bookmarkStart w:id="8" w:name="_Toc236049940"/>
      <w:r w:rsidRPr="00E3034D">
        <w:t>4. Roles and Responsibilities of Key Stakeholders</w:t>
      </w:r>
      <w:bookmarkEnd w:id="8"/>
      <w:r w:rsidRPr="00E3034D">
        <w:t xml:space="preserve"> </w:t>
      </w:r>
    </w:p>
    <w:p w14:paraId="7D0F41BB" w14:textId="1991C7C1" w:rsidR="00F90D8C" w:rsidRPr="00E3034D" w:rsidRDefault="00F90D8C" w:rsidP="00E3034D">
      <w:pPr>
        <w:spacing w:line="360" w:lineRule="auto"/>
        <w:rPr>
          <w:rFonts w:ascii="Arial" w:hAnsi="Arial" w:cs="Arial"/>
        </w:rPr>
      </w:pPr>
      <w:r w:rsidRPr="00E3034D">
        <w:rPr>
          <w:rFonts w:ascii="Arial" w:hAnsi="Arial" w:cs="Arial"/>
        </w:rPr>
        <w:t xml:space="preserve">Every stakeholder group plays </w:t>
      </w:r>
      <w:r w:rsidR="00F91FC3" w:rsidRPr="00E3034D">
        <w:rPr>
          <w:rFonts w:ascii="Arial" w:hAnsi="Arial" w:cs="Arial"/>
        </w:rPr>
        <w:t>a significant role</w:t>
      </w:r>
      <w:r w:rsidRPr="00E3034D">
        <w:rPr>
          <w:rFonts w:ascii="Arial" w:hAnsi="Arial" w:cs="Arial"/>
        </w:rPr>
        <w:t xml:space="preserve"> in ensuring the success of </w:t>
      </w:r>
      <w:r w:rsidR="0023170F" w:rsidRPr="00E3034D">
        <w:rPr>
          <w:rFonts w:ascii="Arial" w:hAnsi="Arial" w:cs="Arial"/>
        </w:rPr>
        <w:t>Connect Plus</w:t>
      </w:r>
      <w:r w:rsidRPr="00E3034D">
        <w:rPr>
          <w:rFonts w:ascii="Arial" w:hAnsi="Arial" w:cs="Arial"/>
        </w:rPr>
        <w:t xml:space="preserve">. Although stakeholders can contribute unique strengths, their differing priorities can cause conflict or project delays. For example, stakeholders have </w:t>
      </w:r>
      <w:r w:rsidR="00EE4567" w:rsidRPr="00E3034D">
        <w:rPr>
          <w:rFonts w:ascii="Arial" w:hAnsi="Arial" w:cs="Arial"/>
        </w:rPr>
        <w:t>distinct levels</w:t>
      </w:r>
      <w:r w:rsidRPr="00E3034D">
        <w:rPr>
          <w:rFonts w:ascii="Arial" w:hAnsi="Arial" w:cs="Arial"/>
        </w:rPr>
        <w:t xml:space="preserve"> of power and interest in the success of the project. Understanding </w:t>
      </w:r>
      <w:r w:rsidR="00EE4567" w:rsidRPr="00E3034D">
        <w:rPr>
          <w:rFonts w:ascii="Arial" w:hAnsi="Arial" w:cs="Arial"/>
        </w:rPr>
        <w:t>stakeholders’</w:t>
      </w:r>
      <w:r w:rsidRPr="00E3034D">
        <w:rPr>
          <w:rFonts w:ascii="Arial" w:hAnsi="Arial" w:cs="Arial"/>
        </w:rPr>
        <w:t xml:space="preserve"> interests allows for potential conflicts to be managed proactively.</w:t>
      </w:r>
    </w:p>
    <w:p w14:paraId="0355A192" w14:textId="05A11DC5" w:rsidR="00F90D8C" w:rsidRPr="00E3034D" w:rsidRDefault="00F90D8C" w:rsidP="00E3034D">
      <w:pPr>
        <w:spacing w:line="360" w:lineRule="auto"/>
        <w:rPr>
          <w:rFonts w:ascii="Arial" w:hAnsi="Arial" w:cs="Arial"/>
        </w:rPr>
      </w:pPr>
      <w:r w:rsidRPr="00E3034D">
        <w:rPr>
          <w:rFonts w:ascii="Arial" w:hAnsi="Arial" w:cs="Arial"/>
        </w:rPr>
        <w:t>Senior management provides organisational direction and governance, while the project manager provides leadership and manages project risk. The IT department provides technical expertise, whereas customers and suppliers provide critical feedback on the platform. Compliance with regulations will also be important for continued operations. These stakeholders must learn to collaborate to maximise their combined strengths.</w:t>
      </w:r>
    </w:p>
    <w:p w14:paraId="251A0DCE" w14:textId="4F9AD5BC" w:rsidR="004E0A2A" w:rsidRPr="00E3034D" w:rsidRDefault="00F90D8C" w:rsidP="00E3034D">
      <w:pPr>
        <w:spacing w:line="360" w:lineRule="auto"/>
        <w:rPr>
          <w:rFonts w:ascii="Arial" w:hAnsi="Arial" w:cs="Arial"/>
        </w:rPr>
      </w:pPr>
      <w:r w:rsidRPr="00E3034D">
        <w:rPr>
          <w:rFonts w:ascii="Arial" w:hAnsi="Arial" w:cs="Arial"/>
        </w:rPr>
        <w:t xml:space="preserve">From a critical standpoint, it is important to note that all stakeholders are interconnected. An action by one stakeholder group can have consequences for other stakeholders. According to Freeman (1984), business organisations cannot succeed if they consider the needs of a single stakeholder. Instead, companies must strive to balance multiple stakeholders’ interests, including customers, employees, investors, </w:t>
      </w:r>
      <w:r w:rsidR="00B35F20" w:rsidRPr="00E3034D">
        <w:rPr>
          <w:rFonts w:ascii="Arial" w:hAnsi="Arial" w:cs="Arial"/>
        </w:rPr>
        <w:t>suppliers,</w:t>
      </w:r>
      <w:r w:rsidRPr="00E3034D">
        <w:rPr>
          <w:rFonts w:ascii="Arial" w:hAnsi="Arial" w:cs="Arial"/>
        </w:rPr>
        <w:t xml:space="preserve"> and regulatory bodies.</w:t>
      </w:r>
      <w:r w:rsidR="004E0A2A" w:rsidRPr="00E3034D">
        <w:rPr>
          <w:rFonts w:ascii="Arial" w:hAnsi="Arial" w:cs="Arial"/>
        </w:rPr>
        <w:t xml:space="preserve"> 5. Stakeholder Engagement Process and Conflict Management </w:t>
      </w:r>
    </w:p>
    <w:p w14:paraId="0332BBE4" w14:textId="4BE3950B" w:rsidR="004E0A2A" w:rsidRPr="00E3034D" w:rsidRDefault="004E0A2A" w:rsidP="00E3034D">
      <w:pPr>
        <w:spacing w:line="360" w:lineRule="auto"/>
        <w:rPr>
          <w:rFonts w:ascii="Arial" w:hAnsi="Arial" w:cs="Arial"/>
        </w:rPr>
      </w:pPr>
      <w:r w:rsidRPr="00E3034D">
        <w:rPr>
          <w:rFonts w:ascii="Arial" w:hAnsi="Arial" w:cs="Arial"/>
        </w:rPr>
        <w:t xml:space="preserve">Identification of stakeholders is one aspect of stakeholder management, yet Tesco must also establish a formal stakeholder engagement process to be applied consistently during project implementation. Stakeholder engagement refers to an ongoing process through which organisations listen to stakeholders, build </w:t>
      </w:r>
      <w:r w:rsidR="00693131" w:rsidRPr="00E3034D">
        <w:rPr>
          <w:rFonts w:ascii="Arial" w:hAnsi="Arial" w:cs="Arial"/>
        </w:rPr>
        <w:t>trust,</w:t>
      </w:r>
      <w:r w:rsidRPr="00E3034D">
        <w:rPr>
          <w:rFonts w:ascii="Arial" w:hAnsi="Arial" w:cs="Arial"/>
        </w:rPr>
        <w:t xml:space="preserve"> and align expectations to meet business objectives (Bourne, 2016). Therefore, stakeholder engagement should not be considered a one-off communication exercise but rather “relationship management continuity that occurs before, during and after the project” (Project Management Institute, 2021, para. 1). </w:t>
      </w:r>
    </w:p>
    <w:p w14:paraId="4C5ED399" w14:textId="77777777" w:rsidR="004E0A2A" w:rsidRPr="00E3034D" w:rsidRDefault="004E0A2A" w:rsidP="00F6090A">
      <w:pPr>
        <w:pStyle w:val="Heading2"/>
      </w:pPr>
      <w:bookmarkStart w:id="9" w:name="_Toc236049941"/>
      <w:r w:rsidRPr="00E3034D">
        <w:lastRenderedPageBreak/>
        <w:t>Stakeholder Engagement Plan</w:t>
      </w:r>
      <w:bookmarkEnd w:id="9"/>
      <w:r w:rsidRPr="00E3034D">
        <w:t xml:space="preserve"> </w:t>
      </w:r>
    </w:p>
    <w:p w14:paraId="2C232AF0" w14:textId="172E2ED9" w:rsidR="004E0A2A" w:rsidRPr="00E3034D" w:rsidRDefault="004E0A2A" w:rsidP="00E3034D">
      <w:pPr>
        <w:spacing w:line="360" w:lineRule="auto"/>
        <w:rPr>
          <w:rFonts w:ascii="Arial" w:hAnsi="Arial" w:cs="Arial"/>
        </w:rPr>
      </w:pPr>
      <w:r w:rsidRPr="00E3034D">
        <w:rPr>
          <w:rFonts w:ascii="Arial" w:hAnsi="Arial" w:cs="Arial"/>
        </w:rPr>
        <w:t xml:space="preserve">The purpose of creating a Stakeholder Engagement Plan is </w:t>
      </w:r>
      <w:r w:rsidR="00036D14">
        <w:rPr>
          <w:rFonts w:ascii="Arial" w:hAnsi="Arial" w:cs="Arial"/>
        </w:rPr>
        <w:t>to allow</w:t>
      </w:r>
      <w:r w:rsidRPr="00E3034D">
        <w:rPr>
          <w:rFonts w:ascii="Arial" w:hAnsi="Arial" w:cs="Arial"/>
        </w:rPr>
        <w:t xml:space="preserve"> organisations to understand stakeholder expectations, identify suitable communication channels and design techniques for sustaining stakeholder support during project delivery (Project Management Institute, 2021). To begin, Tesco must analyse stakeholders based on their power, interest, and potential impact on the </w:t>
      </w:r>
      <w:r w:rsidR="00CC66F0" w:rsidRPr="00E3034D">
        <w:rPr>
          <w:rFonts w:ascii="Arial" w:hAnsi="Arial" w:cs="Arial"/>
        </w:rPr>
        <w:t>Connect Plus</w:t>
      </w:r>
      <w:r w:rsidRPr="00E3034D">
        <w:rPr>
          <w:rFonts w:ascii="Arial" w:hAnsi="Arial" w:cs="Arial"/>
        </w:rPr>
        <w:t xml:space="preserve"> project.</w:t>
      </w:r>
    </w:p>
    <w:p w14:paraId="4FA92202" w14:textId="527D8318" w:rsidR="004E0A2A" w:rsidRPr="00E3034D" w:rsidRDefault="004E0A2A" w:rsidP="00E3034D">
      <w:pPr>
        <w:spacing w:line="360" w:lineRule="auto"/>
        <w:rPr>
          <w:rFonts w:ascii="Arial" w:hAnsi="Arial" w:cs="Arial"/>
        </w:rPr>
      </w:pPr>
      <w:r w:rsidRPr="00E3034D">
        <w:rPr>
          <w:rFonts w:ascii="Arial" w:hAnsi="Arial" w:cs="Arial"/>
        </w:rPr>
        <w:t xml:space="preserve">High-power stakeholders with </w:t>
      </w:r>
      <w:r w:rsidR="00CC66F0" w:rsidRPr="00E3034D">
        <w:rPr>
          <w:rFonts w:ascii="Arial" w:hAnsi="Arial" w:cs="Arial"/>
        </w:rPr>
        <w:t>high interest</w:t>
      </w:r>
      <w:r w:rsidRPr="00E3034D">
        <w:rPr>
          <w:rFonts w:ascii="Arial" w:hAnsi="Arial" w:cs="Arial"/>
        </w:rPr>
        <w:t xml:space="preserve"> in the project</w:t>
      </w:r>
      <w:r w:rsidR="00666B33">
        <w:rPr>
          <w:rFonts w:ascii="Arial" w:hAnsi="Arial" w:cs="Arial"/>
        </w:rPr>
        <w:t>,</w:t>
      </w:r>
      <w:r w:rsidRPr="00E3034D">
        <w:rPr>
          <w:rFonts w:ascii="Arial" w:hAnsi="Arial" w:cs="Arial"/>
        </w:rPr>
        <w:t xml:space="preserve"> such as senior management, project sponsors, </w:t>
      </w:r>
      <w:r w:rsidR="00693131" w:rsidRPr="00E3034D">
        <w:rPr>
          <w:rFonts w:ascii="Arial" w:hAnsi="Arial" w:cs="Arial"/>
        </w:rPr>
        <w:t>regulators,</w:t>
      </w:r>
      <w:r w:rsidRPr="00E3034D">
        <w:rPr>
          <w:rFonts w:ascii="Arial" w:hAnsi="Arial" w:cs="Arial"/>
        </w:rPr>
        <w:t xml:space="preserve"> and technology suppliers</w:t>
      </w:r>
      <w:r w:rsidR="00666B33">
        <w:rPr>
          <w:rFonts w:ascii="Arial" w:hAnsi="Arial" w:cs="Arial"/>
        </w:rPr>
        <w:t>,</w:t>
      </w:r>
      <w:r w:rsidRPr="00E3034D">
        <w:rPr>
          <w:rFonts w:ascii="Arial" w:hAnsi="Arial" w:cs="Arial"/>
        </w:rPr>
        <w:t xml:space="preserve"> will require intensive management. This could include attending steering committee meetings, strategy sessions and progress discussions</w:t>
      </w:r>
      <w:r w:rsidR="00666B33">
        <w:rPr>
          <w:rFonts w:ascii="Arial" w:hAnsi="Arial" w:cs="Arial"/>
        </w:rPr>
        <w:t>,</w:t>
      </w:r>
      <w:r w:rsidRPr="00E3034D">
        <w:rPr>
          <w:rFonts w:ascii="Arial" w:hAnsi="Arial" w:cs="Arial"/>
        </w:rPr>
        <w:t xml:space="preserve"> as these stakeholders can directly affect project outcomes through their decisions.</w:t>
      </w:r>
      <w:r w:rsidR="00CC66F0" w:rsidRPr="00E3034D">
        <w:rPr>
          <w:rFonts w:ascii="Arial" w:hAnsi="Arial" w:cs="Arial"/>
        </w:rPr>
        <w:t xml:space="preserve"> </w:t>
      </w:r>
      <w:r w:rsidRPr="00E3034D">
        <w:rPr>
          <w:rFonts w:ascii="Arial" w:hAnsi="Arial" w:cs="Arial"/>
        </w:rPr>
        <w:t xml:space="preserve">Low-power stakeholders with </w:t>
      </w:r>
      <w:r w:rsidR="00666B33">
        <w:rPr>
          <w:rFonts w:ascii="Arial" w:hAnsi="Arial" w:cs="Arial"/>
        </w:rPr>
        <w:t>high interest,</w:t>
      </w:r>
      <w:r w:rsidRPr="00E3034D">
        <w:rPr>
          <w:rFonts w:ascii="Arial" w:hAnsi="Arial" w:cs="Arial"/>
        </w:rPr>
        <w:t xml:space="preserve"> such as customers and frontline employees</w:t>
      </w:r>
      <w:r w:rsidR="00666B33">
        <w:rPr>
          <w:rFonts w:ascii="Arial" w:hAnsi="Arial" w:cs="Arial"/>
        </w:rPr>
        <w:t>,</w:t>
      </w:r>
      <w:r w:rsidRPr="00E3034D">
        <w:rPr>
          <w:rFonts w:ascii="Arial" w:hAnsi="Arial" w:cs="Arial"/>
        </w:rPr>
        <w:t xml:space="preserve"> will require consultation to increase engagement and confidence. Customers should be engaged through market surveys and encouraged to provide feedback. Employees should be informed of project objectives and provided opportunities to contribute operational knowledge through training sessions or pilot </w:t>
      </w:r>
      <w:r w:rsidR="00CC66F0" w:rsidRPr="00E3034D">
        <w:rPr>
          <w:rFonts w:ascii="Arial" w:hAnsi="Arial" w:cs="Arial"/>
        </w:rPr>
        <w:t>testing. Suppliers</w:t>
      </w:r>
      <w:r w:rsidRPr="00E3034D">
        <w:rPr>
          <w:rFonts w:ascii="Arial" w:hAnsi="Arial" w:cs="Arial"/>
        </w:rPr>
        <w:t xml:space="preserve">, business </w:t>
      </w:r>
      <w:r w:rsidR="00693131" w:rsidRPr="00E3034D">
        <w:rPr>
          <w:rFonts w:ascii="Arial" w:hAnsi="Arial" w:cs="Arial"/>
        </w:rPr>
        <w:t>partners,</w:t>
      </w:r>
      <w:r w:rsidRPr="00E3034D">
        <w:rPr>
          <w:rFonts w:ascii="Arial" w:hAnsi="Arial" w:cs="Arial"/>
        </w:rPr>
        <w:t xml:space="preserve"> and logistics coordinators will also require ongoing communication to support collaboration between all parties during implementation. However, engagement strategies should remain flexible because stakeholders can change or increase in priority throughout project delivery due to technological advancement, competitive </w:t>
      </w:r>
      <w:r w:rsidR="00693131" w:rsidRPr="00E3034D">
        <w:rPr>
          <w:rFonts w:ascii="Arial" w:hAnsi="Arial" w:cs="Arial"/>
        </w:rPr>
        <w:t>pressures,</w:t>
      </w:r>
      <w:r w:rsidRPr="00E3034D">
        <w:rPr>
          <w:rFonts w:ascii="Arial" w:hAnsi="Arial" w:cs="Arial"/>
        </w:rPr>
        <w:t xml:space="preserve"> or legislative </w:t>
      </w:r>
      <w:r w:rsidR="00CC66F0" w:rsidRPr="00E3034D">
        <w:rPr>
          <w:rFonts w:ascii="Arial" w:hAnsi="Arial" w:cs="Arial"/>
        </w:rPr>
        <w:t>updates. As</w:t>
      </w:r>
      <w:r w:rsidRPr="00E3034D">
        <w:rPr>
          <w:rFonts w:ascii="Arial" w:hAnsi="Arial" w:cs="Arial"/>
        </w:rPr>
        <w:t xml:space="preserve"> a result, stakeholder analysis and planning should not be a one-off process, but continuously reviewed (Mitchell, Agle and Wood, 1997).</w:t>
      </w:r>
    </w:p>
    <w:p w14:paraId="268A788D" w14:textId="77777777" w:rsidR="004E0A2A" w:rsidRPr="001F48AB" w:rsidRDefault="004E0A2A" w:rsidP="001F48AB">
      <w:pPr>
        <w:pStyle w:val="Heading2"/>
      </w:pPr>
      <w:bookmarkStart w:id="10" w:name="_Toc236049942"/>
      <w:r w:rsidRPr="001F48AB">
        <w:t>Communication Plan</w:t>
      </w:r>
      <w:bookmarkEnd w:id="10"/>
      <w:r w:rsidRPr="001F48AB">
        <w:t xml:space="preserve"> </w:t>
      </w:r>
    </w:p>
    <w:p w14:paraId="6E6BF507" w14:textId="5D76B3FC" w:rsidR="00BA01C7" w:rsidRPr="001F48AB" w:rsidRDefault="00BA01C7" w:rsidP="001F48AB">
      <w:pPr>
        <w:spacing w:line="360" w:lineRule="auto"/>
        <w:rPr>
          <w:rFonts w:ascii="Arial" w:hAnsi="Arial" w:cs="Arial"/>
        </w:rPr>
      </w:pPr>
      <w:r w:rsidRPr="001F48AB">
        <w:rPr>
          <w:rFonts w:ascii="Arial" w:hAnsi="Arial" w:cs="Arial"/>
        </w:rPr>
        <w:t xml:space="preserve">Communication is one of the keys to project management success. Miscommunication raises your chances of failure by up to 56% (Kerzner, 20 22). Connect Plus will be selling to customers from </w:t>
      </w:r>
      <w:r w:rsidR="00851FE6" w:rsidRPr="001F48AB">
        <w:rPr>
          <w:rFonts w:ascii="Arial" w:hAnsi="Arial" w:cs="Arial"/>
        </w:rPr>
        <w:t>high-</w:t>
      </w:r>
      <w:r w:rsidRPr="001F48AB">
        <w:rPr>
          <w:rFonts w:ascii="Arial" w:hAnsi="Arial" w:cs="Arial"/>
        </w:rPr>
        <w:t xml:space="preserve"> and low-context cultures, thus will need to adjust their communication style depending on who they are presenting information to ensure projects reach their goals effectively. To properly execute communication for projects, you will need to create a Communication Plan. This plan will address what you will communicate, who will receive the communication, when you will communicate, and how you will communicate (Project Management Institute, </w:t>
      </w:r>
      <w:r w:rsidRPr="001F48AB">
        <w:rPr>
          <w:rFonts w:ascii="Arial" w:hAnsi="Arial" w:cs="Arial"/>
        </w:rPr>
        <w:lastRenderedPageBreak/>
        <w:t>2021). Below is an example communication plan you can follow for the Connect Plus project.</w:t>
      </w:r>
    </w:p>
    <w:p w14:paraId="6B45ED47" w14:textId="59435171" w:rsidR="004E0A2A" w:rsidRPr="00844E9C" w:rsidRDefault="004E0A2A" w:rsidP="00844E9C">
      <w:pPr>
        <w:spacing w:line="360" w:lineRule="auto"/>
        <w:rPr>
          <w:rFonts w:ascii="Arial" w:hAnsi="Arial" w:cs="Arial"/>
        </w:rPr>
      </w:pPr>
      <w:r w:rsidRPr="00844E9C">
        <w:rPr>
          <w:rFonts w:ascii="Arial" w:hAnsi="Arial" w:cs="Arial"/>
        </w:rPr>
        <w:t xml:space="preserve">Senior management should receive frequent strategic reports outlining project updates. These reports should include progress, financial performance, key </w:t>
      </w:r>
      <w:r w:rsidR="00693131" w:rsidRPr="00844E9C">
        <w:rPr>
          <w:rFonts w:ascii="Arial" w:hAnsi="Arial" w:cs="Arial"/>
        </w:rPr>
        <w:t>risks,</w:t>
      </w:r>
      <w:r w:rsidRPr="00844E9C">
        <w:rPr>
          <w:rFonts w:ascii="Arial" w:hAnsi="Arial" w:cs="Arial"/>
        </w:rPr>
        <w:t xml:space="preserve"> and project </w:t>
      </w:r>
      <w:r w:rsidR="00CC66F0" w:rsidRPr="00844E9C">
        <w:rPr>
          <w:rFonts w:ascii="Arial" w:hAnsi="Arial" w:cs="Arial"/>
        </w:rPr>
        <w:t>KPIs. Project</w:t>
      </w:r>
      <w:r w:rsidRPr="00844E9C">
        <w:rPr>
          <w:rFonts w:ascii="Arial" w:hAnsi="Arial" w:cs="Arial"/>
        </w:rPr>
        <w:t xml:space="preserve"> Teams should attend frequent team meetings</w:t>
      </w:r>
      <w:r w:rsidR="00844E9C" w:rsidRPr="00844E9C">
        <w:rPr>
          <w:rFonts w:ascii="Arial" w:hAnsi="Arial" w:cs="Arial"/>
        </w:rPr>
        <w:t>,</w:t>
      </w:r>
      <w:r w:rsidRPr="00844E9C">
        <w:rPr>
          <w:rFonts w:ascii="Arial" w:hAnsi="Arial" w:cs="Arial"/>
        </w:rPr>
        <w:t xml:space="preserve"> which are supported by digital communication technology. These meetings allow teams to share knowledge and expertise to monitor progress and solve problems </w:t>
      </w:r>
      <w:r w:rsidR="00CC66F0" w:rsidRPr="00844E9C">
        <w:rPr>
          <w:rFonts w:ascii="Arial" w:hAnsi="Arial" w:cs="Arial"/>
        </w:rPr>
        <w:t>efficiently. Frontline</w:t>
      </w:r>
      <w:r w:rsidRPr="00844E9C">
        <w:rPr>
          <w:rFonts w:ascii="Arial" w:hAnsi="Arial" w:cs="Arial"/>
        </w:rPr>
        <w:t xml:space="preserve"> employees should receive training sessions, operational </w:t>
      </w:r>
      <w:r w:rsidR="00693131" w:rsidRPr="00844E9C">
        <w:rPr>
          <w:rFonts w:ascii="Arial" w:hAnsi="Arial" w:cs="Arial"/>
        </w:rPr>
        <w:t>guidance,</w:t>
      </w:r>
      <w:r w:rsidRPr="00844E9C">
        <w:rPr>
          <w:rFonts w:ascii="Arial" w:hAnsi="Arial" w:cs="Arial"/>
        </w:rPr>
        <w:t xml:space="preserve"> and constructive channels to provide feedback. Communication with employees is critical to reduce uncertainty and build confidence when introducing </w:t>
      </w:r>
      <w:r w:rsidR="00F96ECE" w:rsidRPr="00844E9C">
        <w:rPr>
          <w:rFonts w:ascii="Arial" w:hAnsi="Arial" w:cs="Arial"/>
        </w:rPr>
        <w:t>innovative technologies</w:t>
      </w:r>
      <w:r w:rsidRPr="00844E9C">
        <w:rPr>
          <w:rFonts w:ascii="Arial" w:hAnsi="Arial" w:cs="Arial"/>
        </w:rPr>
        <w:t>.</w:t>
      </w:r>
    </w:p>
    <w:p w14:paraId="1E0160AB" w14:textId="1E5B4017" w:rsidR="004E0A2A" w:rsidRPr="00E3034D" w:rsidRDefault="004E0A2A" w:rsidP="00E3034D">
      <w:pPr>
        <w:spacing w:line="360" w:lineRule="auto"/>
        <w:rPr>
          <w:rFonts w:ascii="Arial" w:hAnsi="Arial" w:cs="Arial"/>
        </w:rPr>
      </w:pPr>
      <w:r w:rsidRPr="00E3034D">
        <w:rPr>
          <w:rFonts w:ascii="Arial" w:hAnsi="Arial" w:cs="Arial"/>
        </w:rPr>
        <w:t xml:space="preserve">Customers can be engaged using digital communication channels such as mobile apps, email updates, social </w:t>
      </w:r>
      <w:r w:rsidR="00693131" w:rsidRPr="00E3034D">
        <w:rPr>
          <w:rFonts w:ascii="Arial" w:hAnsi="Arial" w:cs="Arial"/>
        </w:rPr>
        <w:t>media,</w:t>
      </w:r>
      <w:r w:rsidRPr="00E3034D">
        <w:rPr>
          <w:rFonts w:ascii="Arial" w:hAnsi="Arial" w:cs="Arial"/>
        </w:rPr>
        <w:t xml:space="preserve"> and customer satisfaction surveys. Feedback obtained from customers can help improve the customer experience while allowing Tesco to promote benefits associated with </w:t>
      </w:r>
      <w:r w:rsidR="00CC66F0" w:rsidRPr="00E3034D">
        <w:rPr>
          <w:rFonts w:ascii="Arial" w:hAnsi="Arial" w:cs="Arial"/>
        </w:rPr>
        <w:t>Connect Plus</w:t>
      </w:r>
      <w:r w:rsidRPr="00E3034D">
        <w:rPr>
          <w:rFonts w:ascii="Arial" w:hAnsi="Arial" w:cs="Arial"/>
        </w:rPr>
        <w:t>.</w:t>
      </w:r>
    </w:p>
    <w:p w14:paraId="60248EE7" w14:textId="2F6A476B" w:rsidR="004E0A2A" w:rsidRPr="00E3034D" w:rsidRDefault="004E0A2A" w:rsidP="00E3034D">
      <w:pPr>
        <w:spacing w:line="360" w:lineRule="auto"/>
        <w:rPr>
          <w:rFonts w:ascii="Arial" w:hAnsi="Arial" w:cs="Arial"/>
        </w:rPr>
      </w:pPr>
      <w:r w:rsidRPr="00E3034D">
        <w:rPr>
          <w:rFonts w:ascii="Arial" w:hAnsi="Arial" w:cs="Arial"/>
        </w:rPr>
        <w:t xml:space="preserve">Finally, regulators and technology suppliers should receive formal compliance notifications and attend periodic review meetings. Creating a communication plan ensures stakeholders are informed and receptive to the changes associated with </w:t>
      </w:r>
      <w:r w:rsidR="00CC66F0" w:rsidRPr="00E3034D">
        <w:rPr>
          <w:rFonts w:ascii="Arial" w:hAnsi="Arial" w:cs="Arial"/>
        </w:rPr>
        <w:t>Connect Plus</w:t>
      </w:r>
      <w:r w:rsidR="00BE3DA5">
        <w:rPr>
          <w:rFonts w:ascii="Arial" w:hAnsi="Arial" w:cs="Arial"/>
        </w:rPr>
        <w:t>,</w:t>
      </w:r>
      <w:r w:rsidRPr="00E3034D">
        <w:rPr>
          <w:rFonts w:ascii="Arial" w:hAnsi="Arial" w:cs="Arial"/>
        </w:rPr>
        <w:t xml:space="preserve"> thereby reducing risks.</w:t>
      </w:r>
    </w:p>
    <w:p w14:paraId="45D89636" w14:textId="77777777" w:rsidR="00492831" w:rsidRPr="00E3034D" w:rsidRDefault="004E0A2A" w:rsidP="00F6090A">
      <w:pPr>
        <w:pStyle w:val="Heading2"/>
      </w:pPr>
      <w:bookmarkStart w:id="11" w:name="_Toc236049943"/>
      <w:r w:rsidRPr="00E3034D">
        <w:t>Application of the RACI Matrix</w:t>
      </w:r>
      <w:bookmarkEnd w:id="11"/>
    </w:p>
    <w:p w14:paraId="4753F1AE" w14:textId="63DCCB50" w:rsidR="004E0A2A" w:rsidRPr="00E3034D" w:rsidRDefault="004E0A2A" w:rsidP="00E3034D">
      <w:pPr>
        <w:spacing w:line="360" w:lineRule="auto"/>
        <w:rPr>
          <w:rFonts w:ascii="Arial" w:hAnsi="Arial" w:cs="Arial"/>
          <w:b/>
          <w:bCs/>
        </w:rPr>
      </w:pPr>
      <w:r w:rsidRPr="00E3034D">
        <w:rPr>
          <w:rFonts w:ascii="Arial" w:hAnsi="Arial" w:cs="Arial"/>
        </w:rPr>
        <w:t xml:space="preserve">The RACI Matrix is a visual tool that can be used to define stakeholder roles during project activities. Each letter represents a different level of responsibility: Responsible, Accountable, </w:t>
      </w:r>
      <w:r w:rsidR="00693131" w:rsidRPr="00E3034D">
        <w:rPr>
          <w:rFonts w:ascii="Arial" w:hAnsi="Arial" w:cs="Arial"/>
        </w:rPr>
        <w:t>Consulted,</w:t>
      </w:r>
      <w:r w:rsidRPr="00E3034D">
        <w:rPr>
          <w:rFonts w:ascii="Arial" w:hAnsi="Arial" w:cs="Arial"/>
        </w:rPr>
        <w:t xml:space="preserve"> and Informed (Project Management Institute, 2021).</w:t>
      </w:r>
    </w:p>
    <w:p w14:paraId="336E3B5D" w14:textId="573700C5" w:rsidR="004E0A2A" w:rsidRPr="00E3034D" w:rsidRDefault="004E0A2A" w:rsidP="00E3034D">
      <w:pPr>
        <w:spacing w:line="360" w:lineRule="auto"/>
        <w:rPr>
          <w:rFonts w:ascii="Arial" w:hAnsi="Arial" w:cs="Arial"/>
        </w:rPr>
      </w:pPr>
      <w:r w:rsidRPr="00E3034D">
        <w:rPr>
          <w:rFonts w:ascii="Arial" w:hAnsi="Arial" w:cs="Arial"/>
        </w:rPr>
        <w:t>Project Manager (Accountable) – Project Managers are accountable for overall project delivery. This includes planning, managing risks, coordinating stakeholder activities and monitoring project performance.</w:t>
      </w:r>
    </w:p>
    <w:p w14:paraId="324D6C47" w14:textId="0090C5B2" w:rsidR="004E0A2A" w:rsidRPr="00E3034D" w:rsidRDefault="004E0A2A" w:rsidP="00E3034D">
      <w:pPr>
        <w:spacing w:line="360" w:lineRule="auto"/>
        <w:rPr>
          <w:rFonts w:ascii="Arial" w:hAnsi="Arial" w:cs="Arial"/>
        </w:rPr>
      </w:pPr>
      <w:r w:rsidRPr="00E3034D">
        <w:rPr>
          <w:rFonts w:ascii="Arial" w:hAnsi="Arial" w:cs="Arial"/>
        </w:rPr>
        <w:t xml:space="preserve">IT Development Team (Responsible) – The IT team is responsible for developing and </w:t>
      </w:r>
      <w:r w:rsidR="00EF5869" w:rsidRPr="00E3034D">
        <w:rPr>
          <w:rFonts w:ascii="Arial" w:hAnsi="Arial" w:cs="Arial"/>
        </w:rPr>
        <w:t>evaluating</w:t>
      </w:r>
      <w:r w:rsidRPr="00E3034D">
        <w:rPr>
          <w:rFonts w:ascii="Arial" w:hAnsi="Arial" w:cs="Arial"/>
        </w:rPr>
        <w:t xml:space="preserve"> the platform.</w:t>
      </w:r>
    </w:p>
    <w:p w14:paraId="28854743" w14:textId="0D4216FD" w:rsidR="004E0A2A" w:rsidRPr="00E3034D" w:rsidRDefault="004E0A2A" w:rsidP="00E3034D">
      <w:pPr>
        <w:spacing w:line="360" w:lineRule="auto"/>
        <w:rPr>
          <w:rFonts w:ascii="Arial" w:hAnsi="Arial" w:cs="Arial"/>
        </w:rPr>
      </w:pPr>
      <w:r w:rsidRPr="00E3034D">
        <w:rPr>
          <w:rFonts w:ascii="Arial" w:hAnsi="Arial" w:cs="Arial"/>
        </w:rPr>
        <w:t>Senior Management (Consulted) – Senior Management should be consulted regarding investment decisions and overarching project governance.</w:t>
      </w:r>
    </w:p>
    <w:p w14:paraId="6C0E362B" w14:textId="7E913852" w:rsidR="004E0A2A" w:rsidRPr="00E3034D" w:rsidRDefault="004E0A2A" w:rsidP="00E3034D">
      <w:pPr>
        <w:spacing w:line="360" w:lineRule="auto"/>
        <w:rPr>
          <w:rFonts w:ascii="Arial" w:hAnsi="Arial" w:cs="Arial"/>
        </w:rPr>
      </w:pPr>
      <w:r w:rsidRPr="00E3034D">
        <w:rPr>
          <w:rFonts w:ascii="Arial" w:hAnsi="Arial" w:cs="Arial"/>
        </w:rPr>
        <w:lastRenderedPageBreak/>
        <w:t xml:space="preserve">Marketing (Responsible) – Marketing teams will be responsible for leading customer engagement </w:t>
      </w:r>
      <w:r w:rsidR="00CC66F0" w:rsidRPr="00E3034D">
        <w:rPr>
          <w:rFonts w:ascii="Arial" w:hAnsi="Arial" w:cs="Arial"/>
        </w:rPr>
        <w:t>strategies. Customer</w:t>
      </w:r>
      <w:r w:rsidRPr="00E3034D">
        <w:rPr>
          <w:rFonts w:ascii="Arial" w:hAnsi="Arial" w:cs="Arial"/>
        </w:rPr>
        <w:t xml:space="preserve"> Service </w:t>
      </w:r>
      <w:r w:rsidR="00CC66F0" w:rsidRPr="00E3034D">
        <w:rPr>
          <w:rFonts w:ascii="Arial" w:hAnsi="Arial" w:cs="Arial"/>
        </w:rPr>
        <w:t>Employees (</w:t>
      </w:r>
      <w:r w:rsidRPr="00E3034D">
        <w:rPr>
          <w:rFonts w:ascii="Arial" w:hAnsi="Arial" w:cs="Arial"/>
        </w:rPr>
        <w:t xml:space="preserve">Consulted) – Employees should be consulted due to their experience and interaction with </w:t>
      </w:r>
      <w:r w:rsidR="00CC66F0" w:rsidRPr="00E3034D">
        <w:rPr>
          <w:rFonts w:ascii="Arial" w:hAnsi="Arial" w:cs="Arial"/>
        </w:rPr>
        <w:t>customers. Customers</w:t>
      </w:r>
      <w:r w:rsidRPr="00E3034D">
        <w:rPr>
          <w:rFonts w:ascii="Arial" w:hAnsi="Arial" w:cs="Arial"/>
        </w:rPr>
        <w:t xml:space="preserve"> (Informed) – Customers should be informed of project progress and consulted during pilot testing to assess platform usability and </w:t>
      </w:r>
      <w:r w:rsidR="00CC66F0" w:rsidRPr="00E3034D">
        <w:rPr>
          <w:rFonts w:ascii="Arial" w:hAnsi="Arial" w:cs="Arial"/>
        </w:rPr>
        <w:t>satisfaction.</w:t>
      </w:r>
      <w:r w:rsidR="00B4329C" w:rsidRPr="00B4329C">
        <w:rPr>
          <w:rStyle w:val="Heading1Char"/>
          <w:rFonts w:ascii="__Inter_Fallback_f367f3" w:hAnsi="__Inter_Fallback_f367f3"/>
          <w:color w:val="000000"/>
          <w:bdr w:val="single" w:sz="2" w:space="0" w:color="E5E7EB" w:frame="1"/>
          <w:shd w:val="clear" w:color="auto" w:fill="FFFFFF"/>
        </w:rPr>
        <w:t xml:space="preserve"> </w:t>
      </w:r>
      <w:r w:rsidR="00B4329C" w:rsidRPr="00844E9C">
        <w:rPr>
          <w:rFonts w:ascii="Arial" w:hAnsi="Arial" w:cs="Arial"/>
        </w:rPr>
        <w:t>While the RACI matrix increases transparency, it does not correct power differentials between stakeholders (Bourne, 2016). Senior management might overrule IT recommendations, so the project manager needs to pair RACI with negotiating and conflict</w:t>
      </w:r>
      <w:r w:rsidR="00B4329C" w:rsidRPr="00844E9C">
        <w:rPr>
          <w:rFonts w:ascii="Arial" w:hAnsi="Arial" w:cs="Arial"/>
        </w:rPr>
        <w:noBreakHyphen/>
        <w:t>resolution skills.</w:t>
      </w:r>
      <w:r w:rsidRPr="00E3034D">
        <w:rPr>
          <w:rFonts w:ascii="Arial" w:hAnsi="Arial" w:cs="Arial"/>
        </w:rPr>
        <w:t xml:space="preserve"> Stakeholders may understand their individual roles but may disagree on certain issues due to individual interests or pressures from superiors. Instead of relying on rigid frameworks, stakeholders should be inspired to collaborate through strong leadership skills, </w:t>
      </w:r>
      <w:r w:rsidR="00693131" w:rsidRPr="00E3034D">
        <w:rPr>
          <w:rFonts w:ascii="Arial" w:hAnsi="Arial" w:cs="Arial"/>
        </w:rPr>
        <w:t>communication,</w:t>
      </w:r>
      <w:r w:rsidRPr="00E3034D">
        <w:rPr>
          <w:rFonts w:ascii="Arial" w:hAnsi="Arial" w:cs="Arial"/>
        </w:rPr>
        <w:t xml:space="preserve"> and relationship management practices (Kerzner, 2022).</w:t>
      </w:r>
    </w:p>
    <w:p w14:paraId="7841040E" w14:textId="77777777" w:rsidR="004E0A2A" w:rsidRPr="00E3034D" w:rsidRDefault="004E0A2A" w:rsidP="00F6090A">
      <w:pPr>
        <w:pStyle w:val="Heading2"/>
      </w:pPr>
      <w:bookmarkStart w:id="12" w:name="_Toc236049944"/>
      <w:r w:rsidRPr="00E3034D">
        <w:t>Application of the 4Cs Model</w:t>
      </w:r>
      <w:bookmarkEnd w:id="12"/>
      <w:r w:rsidRPr="00E3034D">
        <w:t xml:space="preserve"> </w:t>
      </w:r>
    </w:p>
    <w:p w14:paraId="15DC8F87" w14:textId="77777777" w:rsidR="004E0A2A" w:rsidRPr="00E3034D" w:rsidRDefault="004E0A2A" w:rsidP="00E3034D">
      <w:pPr>
        <w:spacing w:line="360" w:lineRule="auto"/>
        <w:rPr>
          <w:rFonts w:ascii="Arial" w:hAnsi="Arial" w:cs="Arial"/>
        </w:rPr>
      </w:pPr>
      <w:r w:rsidRPr="00E3034D">
        <w:rPr>
          <w:rFonts w:ascii="Arial" w:hAnsi="Arial" w:cs="Arial"/>
        </w:rPr>
        <w:t>The 4Cs model allows businesses to engage stakeholders using principles such as communication, consultation, collaboration and finally commitment.</w:t>
      </w:r>
    </w:p>
    <w:p w14:paraId="3C3C245F" w14:textId="77F058A2" w:rsidR="004E0A2A" w:rsidRPr="00E3034D" w:rsidRDefault="00CC66F0" w:rsidP="00E3034D">
      <w:pPr>
        <w:spacing w:line="360" w:lineRule="auto"/>
        <w:rPr>
          <w:rFonts w:ascii="Arial" w:hAnsi="Arial" w:cs="Arial"/>
        </w:rPr>
      </w:pPr>
      <w:r w:rsidRPr="00E3034D">
        <w:rPr>
          <w:rFonts w:ascii="Arial" w:hAnsi="Arial" w:cs="Arial"/>
        </w:rPr>
        <w:t xml:space="preserve">Communication </w:t>
      </w:r>
      <w:r w:rsidR="00A97BD6">
        <w:rPr>
          <w:rFonts w:ascii="Arial" w:hAnsi="Arial" w:cs="Arial"/>
        </w:rPr>
        <w:t>ensures</w:t>
      </w:r>
      <w:r w:rsidR="004E0A2A" w:rsidRPr="00E3034D">
        <w:rPr>
          <w:rFonts w:ascii="Arial" w:hAnsi="Arial" w:cs="Arial"/>
        </w:rPr>
        <w:t xml:space="preserve"> stakeholders are informed about project activities, </w:t>
      </w:r>
      <w:r w:rsidR="00693131" w:rsidRPr="00E3034D">
        <w:rPr>
          <w:rFonts w:ascii="Arial" w:hAnsi="Arial" w:cs="Arial"/>
        </w:rPr>
        <w:t>updates,</w:t>
      </w:r>
      <w:r w:rsidR="004E0A2A" w:rsidRPr="00E3034D">
        <w:rPr>
          <w:rFonts w:ascii="Arial" w:hAnsi="Arial" w:cs="Arial"/>
        </w:rPr>
        <w:t xml:space="preserve"> and expected outcomes. Keeping stakeholders informed promotes clarity and transparency. </w:t>
      </w:r>
    </w:p>
    <w:p w14:paraId="4C46A716" w14:textId="157090DD" w:rsidR="004E0A2A" w:rsidRPr="00E3034D" w:rsidRDefault="00226A9B" w:rsidP="00E3034D">
      <w:pPr>
        <w:spacing w:line="360" w:lineRule="auto"/>
        <w:rPr>
          <w:rFonts w:ascii="Arial" w:hAnsi="Arial" w:cs="Arial"/>
        </w:rPr>
      </w:pPr>
      <w:r w:rsidRPr="00E3034D">
        <w:rPr>
          <w:rFonts w:ascii="Arial" w:hAnsi="Arial" w:cs="Arial"/>
        </w:rPr>
        <w:t>Consultation allows</w:t>
      </w:r>
      <w:r w:rsidR="004E0A2A" w:rsidRPr="00E3034D">
        <w:rPr>
          <w:rFonts w:ascii="Arial" w:hAnsi="Arial" w:cs="Arial"/>
        </w:rPr>
        <w:t xml:space="preserve"> stakeholders to provide ideas and share their concerns. Customers can provide platform usability suggestions</w:t>
      </w:r>
      <w:r w:rsidR="00A97BD6">
        <w:rPr>
          <w:rFonts w:ascii="Arial" w:hAnsi="Arial" w:cs="Arial"/>
        </w:rPr>
        <w:t>,</w:t>
      </w:r>
      <w:r w:rsidR="004E0A2A" w:rsidRPr="00E3034D">
        <w:rPr>
          <w:rFonts w:ascii="Arial" w:hAnsi="Arial" w:cs="Arial"/>
        </w:rPr>
        <w:t xml:space="preserve"> and employees could highlight potential operational risks before implementation.</w:t>
      </w:r>
    </w:p>
    <w:p w14:paraId="76E1271F" w14:textId="11A69FD0" w:rsidR="004E0A2A" w:rsidRPr="00E3034D" w:rsidRDefault="004E0A2A" w:rsidP="00E3034D">
      <w:pPr>
        <w:spacing w:line="360" w:lineRule="auto"/>
        <w:rPr>
          <w:rFonts w:ascii="Arial" w:hAnsi="Arial" w:cs="Arial"/>
        </w:rPr>
      </w:pPr>
      <w:r w:rsidRPr="00E3034D">
        <w:rPr>
          <w:rFonts w:ascii="Arial" w:hAnsi="Arial" w:cs="Arial"/>
        </w:rPr>
        <w:t xml:space="preserve">Collaboration </w:t>
      </w:r>
      <w:r w:rsidR="00A97BD6">
        <w:rPr>
          <w:rFonts w:ascii="Arial" w:hAnsi="Arial" w:cs="Arial"/>
        </w:rPr>
        <w:t>encourages</w:t>
      </w:r>
      <w:r w:rsidRPr="00E3034D">
        <w:rPr>
          <w:rFonts w:ascii="Arial" w:hAnsi="Arial" w:cs="Arial"/>
        </w:rPr>
        <w:t xml:space="preserve"> different stakeholder groups to work together towards common goals. If suppliers, technology experts, marketing </w:t>
      </w:r>
      <w:r w:rsidR="00693131" w:rsidRPr="00E3034D">
        <w:rPr>
          <w:rFonts w:ascii="Arial" w:hAnsi="Arial" w:cs="Arial"/>
        </w:rPr>
        <w:t>specialists,</w:t>
      </w:r>
      <w:r w:rsidRPr="00E3034D">
        <w:rPr>
          <w:rFonts w:ascii="Arial" w:hAnsi="Arial" w:cs="Arial"/>
        </w:rPr>
        <w:t xml:space="preserve"> and employees can cooperate, problems can be solved more effectively.</w:t>
      </w:r>
    </w:p>
    <w:p w14:paraId="2D4D2AE0" w14:textId="2071B8C0" w:rsidR="004E0A2A" w:rsidRPr="00E3034D" w:rsidRDefault="00CC66F0" w:rsidP="00E3034D">
      <w:pPr>
        <w:spacing w:line="360" w:lineRule="auto"/>
        <w:rPr>
          <w:rFonts w:ascii="Arial" w:hAnsi="Arial" w:cs="Arial"/>
        </w:rPr>
      </w:pPr>
      <w:r w:rsidRPr="00E3034D">
        <w:rPr>
          <w:rFonts w:ascii="Arial" w:hAnsi="Arial" w:cs="Arial"/>
        </w:rPr>
        <w:t>Commitment</w:t>
      </w:r>
      <w:r w:rsidR="00A97BD6">
        <w:rPr>
          <w:rFonts w:ascii="Arial" w:hAnsi="Arial" w:cs="Arial"/>
        </w:rPr>
        <w:t>:</w:t>
      </w:r>
      <w:r w:rsidRPr="00E3034D">
        <w:rPr>
          <w:rFonts w:ascii="Arial" w:hAnsi="Arial" w:cs="Arial"/>
        </w:rPr>
        <w:t xml:space="preserve"> Strong</w:t>
      </w:r>
      <w:r w:rsidR="004E0A2A" w:rsidRPr="00E3034D">
        <w:rPr>
          <w:rFonts w:ascii="Arial" w:hAnsi="Arial" w:cs="Arial"/>
        </w:rPr>
        <w:t xml:space="preserve"> stakeholder relationships allow stakeholders to commit to the project’s success. By understanding why </w:t>
      </w:r>
      <w:r w:rsidRPr="00E3034D">
        <w:rPr>
          <w:rFonts w:ascii="Arial" w:hAnsi="Arial" w:cs="Arial"/>
        </w:rPr>
        <w:t>Connect Plus</w:t>
      </w:r>
      <w:r w:rsidR="004E0A2A" w:rsidRPr="00E3034D">
        <w:rPr>
          <w:rFonts w:ascii="Arial" w:hAnsi="Arial" w:cs="Arial"/>
        </w:rPr>
        <w:t xml:space="preserve"> was chosen and trusting the businesses’ intentions, stakeholders are more likely to support the initiative and work towards its success.</w:t>
      </w:r>
    </w:p>
    <w:p w14:paraId="64B71677" w14:textId="7E8832CA" w:rsidR="004E0A2A" w:rsidRPr="00E3034D" w:rsidRDefault="004E0A2A" w:rsidP="00F6090A">
      <w:pPr>
        <w:pStyle w:val="Heading2"/>
      </w:pPr>
      <w:bookmarkStart w:id="13" w:name="_Toc236049945"/>
      <w:r w:rsidRPr="00E3034D">
        <w:lastRenderedPageBreak/>
        <w:t>Conflict Management</w:t>
      </w:r>
      <w:bookmarkEnd w:id="13"/>
      <w:r w:rsidRPr="00E3034D">
        <w:t xml:space="preserve"> </w:t>
      </w:r>
    </w:p>
    <w:p w14:paraId="2F29FAD0" w14:textId="75A97B34" w:rsidR="004E0A2A" w:rsidRPr="00E3034D" w:rsidRDefault="004E0A2A" w:rsidP="00E3034D">
      <w:pPr>
        <w:spacing w:line="360" w:lineRule="auto"/>
        <w:rPr>
          <w:rFonts w:ascii="Arial" w:hAnsi="Arial" w:cs="Arial"/>
        </w:rPr>
      </w:pPr>
      <w:r w:rsidRPr="00E3034D">
        <w:rPr>
          <w:rFonts w:ascii="Arial" w:hAnsi="Arial" w:cs="Arial"/>
        </w:rPr>
        <w:t xml:space="preserve">Conflict may arise even if stakeholders have been </w:t>
      </w:r>
      <w:r w:rsidR="00F96ECE" w:rsidRPr="00E3034D">
        <w:rPr>
          <w:rFonts w:ascii="Arial" w:hAnsi="Arial" w:cs="Arial"/>
        </w:rPr>
        <w:t>engaged</w:t>
      </w:r>
      <w:r w:rsidRPr="00E3034D">
        <w:rPr>
          <w:rFonts w:ascii="Arial" w:hAnsi="Arial" w:cs="Arial"/>
        </w:rPr>
        <w:t xml:space="preserve"> throughout the project lifecycle. This is because stakeholders have different priorities, </w:t>
      </w:r>
      <w:r w:rsidR="00693131" w:rsidRPr="00E3034D">
        <w:rPr>
          <w:rFonts w:ascii="Arial" w:hAnsi="Arial" w:cs="Arial"/>
        </w:rPr>
        <w:t>expectations,</w:t>
      </w:r>
      <w:r w:rsidRPr="00E3034D">
        <w:rPr>
          <w:rFonts w:ascii="Arial" w:hAnsi="Arial" w:cs="Arial"/>
        </w:rPr>
        <w:t xml:space="preserve"> and occasionally different desired outcomes. As such, conflict management is vital</w:t>
      </w:r>
      <w:r w:rsidR="00A97BD6">
        <w:rPr>
          <w:rFonts w:ascii="Arial" w:hAnsi="Arial" w:cs="Arial"/>
        </w:rPr>
        <w:t>,</w:t>
      </w:r>
      <w:r w:rsidRPr="00E3034D">
        <w:rPr>
          <w:rFonts w:ascii="Arial" w:hAnsi="Arial" w:cs="Arial"/>
        </w:rPr>
        <w:t xml:space="preserve"> and responsibilities should </w:t>
      </w:r>
      <w:r w:rsidR="00693131" w:rsidRPr="00E3034D">
        <w:rPr>
          <w:rFonts w:ascii="Arial" w:hAnsi="Arial" w:cs="Arial"/>
        </w:rPr>
        <w:t>fall</w:t>
      </w:r>
      <w:r w:rsidRPr="00E3034D">
        <w:rPr>
          <w:rFonts w:ascii="Arial" w:hAnsi="Arial" w:cs="Arial"/>
        </w:rPr>
        <w:t xml:space="preserve"> under the remit of the project manager.</w:t>
      </w:r>
    </w:p>
    <w:p w14:paraId="7887C0EB" w14:textId="10416B2F" w:rsidR="004E0A2A" w:rsidRPr="00E3034D" w:rsidRDefault="004E0A2A" w:rsidP="00E3034D">
      <w:pPr>
        <w:spacing w:line="360" w:lineRule="auto"/>
        <w:rPr>
          <w:rFonts w:ascii="Arial" w:hAnsi="Arial" w:cs="Arial"/>
        </w:rPr>
      </w:pPr>
      <w:r w:rsidRPr="00E3034D">
        <w:rPr>
          <w:rFonts w:ascii="Arial" w:hAnsi="Arial" w:cs="Arial"/>
        </w:rPr>
        <w:t xml:space="preserve">All conflicts should be identified as early as possible by monitoring stakeholder engagement activities, including meetings, digital communication </w:t>
      </w:r>
      <w:r w:rsidR="00693131" w:rsidRPr="00E3034D">
        <w:rPr>
          <w:rFonts w:ascii="Arial" w:hAnsi="Arial" w:cs="Arial"/>
        </w:rPr>
        <w:t>channels,</w:t>
      </w:r>
      <w:r w:rsidRPr="00E3034D">
        <w:rPr>
          <w:rFonts w:ascii="Arial" w:hAnsi="Arial" w:cs="Arial"/>
        </w:rPr>
        <w:t xml:space="preserve"> and informal conversations. This will allow the project manager to manage conflict before it escalates and has a negative influence on project performance.</w:t>
      </w:r>
    </w:p>
    <w:p w14:paraId="73123BD5" w14:textId="48DEF4A1" w:rsidR="004E0A2A" w:rsidRPr="00F276E4" w:rsidRDefault="004E0A2A" w:rsidP="00E3034D">
      <w:pPr>
        <w:spacing w:line="360" w:lineRule="auto"/>
      </w:pPr>
      <w:r w:rsidRPr="00E3034D">
        <w:rPr>
          <w:rFonts w:ascii="Arial" w:hAnsi="Arial" w:cs="Arial"/>
        </w:rPr>
        <w:t xml:space="preserve">Conflicts may arise if different departments have conflicting priorities or expectations of what the project should deliver. Continuing with the previous example, if marketing </w:t>
      </w:r>
      <w:r w:rsidR="002F4235" w:rsidRPr="00E3034D">
        <w:rPr>
          <w:rFonts w:ascii="Arial" w:hAnsi="Arial" w:cs="Arial"/>
        </w:rPr>
        <w:t>desires</w:t>
      </w:r>
      <w:r w:rsidRPr="00E3034D">
        <w:rPr>
          <w:rFonts w:ascii="Arial" w:hAnsi="Arial" w:cs="Arial"/>
        </w:rPr>
        <w:t xml:space="preserve"> more customer engagement features and IT want to focus on cybersecurity, the project manager may manage conflict by holding a collaborative meeting. During this meeting, both parties can provide updates on their progress and discuss their goals. The project manager can then make an informed decision based on stakeholder objectives and factual evidence.</w:t>
      </w:r>
      <w:r w:rsidR="00345465" w:rsidRPr="00E3034D">
        <w:rPr>
          <w:rFonts w:ascii="Arial" w:hAnsi="Arial" w:cs="Arial"/>
        </w:rPr>
        <w:t xml:space="preserve"> </w:t>
      </w:r>
      <w:r w:rsidR="00F276E4" w:rsidRPr="00F276E4">
        <w:t>Interest</w:t>
      </w:r>
      <w:r w:rsidR="00F276E4" w:rsidRPr="00F276E4">
        <w:noBreakHyphen/>
        <w:t xml:space="preserve">based negotiation can resolve many of these disputes. It encourages the parties to focus on common goals, instead of positions </w:t>
      </w:r>
      <w:r w:rsidR="00E4328E" w:rsidRPr="00F276E4">
        <w:t>(Fisher</w:t>
      </w:r>
      <w:r w:rsidR="00F276E4" w:rsidRPr="00F276E4">
        <w:t xml:space="preserve"> and Ury, 2011).</w:t>
      </w:r>
    </w:p>
    <w:p w14:paraId="1E563909" w14:textId="7BEB9B9D" w:rsidR="004E0A2A" w:rsidRPr="00E3034D" w:rsidRDefault="004E0A2A" w:rsidP="00E3034D">
      <w:pPr>
        <w:spacing w:line="360" w:lineRule="auto"/>
        <w:rPr>
          <w:rFonts w:ascii="Arial" w:hAnsi="Arial" w:cs="Arial"/>
        </w:rPr>
      </w:pPr>
      <w:r w:rsidRPr="00E3034D">
        <w:rPr>
          <w:rFonts w:ascii="Arial" w:hAnsi="Arial" w:cs="Arial"/>
        </w:rPr>
        <w:t>Interpersonal conflict is best resolved through mediation. By sitting down with all parties involved in a disagreement and discussing the conflict, mutually acceptable resolutions can be found.</w:t>
      </w:r>
      <w:r w:rsidR="00D67BD6" w:rsidRPr="00E3034D">
        <w:rPr>
          <w:rFonts w:ascii="Arial" w:hAnsi="Arial" w:cs="Arial"/>
        </w:rPr>
        <w:t xml:space="preserve"> </w:t>
      </w:r>
      <w:r w:rsidRPr="00E3034D">
        <w:rPr>
          <w:rFonts w:ascii="Arial" w:hAnsi="Arial" w:cs="Arial"/>
        </w:rPr>
        <w:t>Lastly, if conflicts arise that cannot be solved by the project manager or other officials, escalation procedures should be implemented. Sometimes issues are more serious and require higher-level executives to make timely decisions.</w:t>
      </w:r>
    </w:p>
    <w:p w14:paraId="07D8F6C9" w14:textId="01164E34" w:rsidR="004E0A2A" w:rsidRPr="00E3034D" w:rsidRDefault="007E425A" w:rsidP="007E425A">
      <w:pPr>
        <w:pStyle w:val="Heading1"/>
      </w:pPr>
      <w:bookmarkStart w:id="14" w:name="_Toc236049946"/>
      <w:r>
        <w:t>5.</w:t>
      </w:r>
      <w:r w:rsidR="00566D9A">
        <w:t xml:space="preserve"> </w:t>
      </w:r>
      <w:r w:rsidR="004E0A2A" w:rsidRPr="00E3034D">
        <w:t>Critical Evaluation of Stakeholder Engagement</w:t>
      </w:r>
      <w:bookmarkEnd w:id="14"/>
      <w:r w:rsidR="004E0A2A" w:rsidRPr="00E3034D">
        <w:t xml:space="preserve"> </w:t>
      </w:r>
    </w:p>
    <w:p w14:paraId="33D76092" w14:textId="422C879E" w:rsidR="004E0A2A" w:rsidRPr="00E3034D" w:rsidRDefault="004E0A2A" w:rsidP="00E3034D">
      <w:pPr>
        <w:spacing w:line="360" w:lineRule="auto"/>
        <w:rPr>
          <w:rFonts w:ascii="Arial" w:hAnsi="Arial" w:cs="Arial"/>
        </w:rPr>
      </w:pPr>
      <w:r w:rsidRPr="00E3034D">
        <w:rPr>
          <w:rFonts w:ascii="Arial" w:hAnsi="Arial" w:cs="Arial"/>
        </w:rPr>
        <w:t xml:space="preserve">There are limitations associated with stakeholder engagement models and frameworks. First, stakeholders are not static and may change their level of power, </w:t>
      </w:r>
      <w:r w:rsidR="00693131" w:rsidRPr="00E3034D">
        <w:rPr>
          <w:rFonts w:ascii="Arial" w:hAnsi="Arial" w:cs="Arial"/>
        </w:rPr>
        <w:t>influence,</w:t>
      </w:r>
      <w:r w:rsidRPr="00E3034D">
        <w:rPr>
          <w:rFonts w:ascii="Arial" w:hAnsi="Arial" w:cs="Arial"/>
        </w:rPr>
        <w:t xml:space="preserve"> or interest throughout the project lifecycle. Changes can be caused by innovation, customer expectations</w:t>
      </w:r>
      <w:r w:rsidR="00F4679E" w:rsidRPr="00E3034D">
        <w:rPr>
          <w:rFonts w:ascii="Arial" w:hAnsi="Arial" w:cs="Arial"/>
        </w:rPr>
        <w:t>,</w:t>
      </w:r>
      <w:r w:rsidRPr="00E3034D">
        <w:rPr>
          <w:rFonts w:ascii="Arial" w:hAnsi="Arial" w:cs="Arial"/>
        </w:rPr>
        <w:t xml:space="preserve"> competitors or changing laws and regulations.</w:t>
      </w:r>
    </w:p>
    <w:p w14:paraId="5BAA1F1E" w14:textId="165A9DBE" w:rsidR="004E0A2A" w:rsidRPr="00E3034D" w:rsidRDefault="004E0A2A" w:rsidP="00E3034D">
      <w:pPr>
        <w:spacing w:line="360" w:lineRule="auto"/>
        <w:rPr>
          <w:rFonts w:ascii="Arial" w:hAnsi="Arial" w:cs="Arial"/>
        </w:rPr>
      </w:pPr>
      <w:r w:rsidRPr="00E3034D">
        <w:rPr>
          <w:rFonts w:ascii="Arial" w:hAnsi="Arial" w:cs="Arial"/>
        </w:rPr>
        <w:lastRenderedPageBreak/>
        <w:t>If a stakeholder’s requirements are not met</w:t>
      </w:r>
      <w:r w:rsidR="00F4679E" w:rsidRPr="00E3034D">
        <w:rPr>
          <w:rFonts w:ascii="Arial" w:hAnsi="Arial" w:cs="Arial"/>
        </w:rPr>
        <w:t>,</w:t>
      </w:r>
      <w:r w:rsidRPr="00E3034D">
        <w:rPr>
          <w:rFonts w:ascii="Arial" w:hAnsi="Arial" w:cs="Arial"/>
        </w:rPr>
        <w:t xml:space="preserve"> it can affect project acceptance. As such, stakeholders who were previously thought to have minimal impact could sell the entire project if they do not receive what they want. Therefore, stakeholders must be continuously monitored and plans adapted where necessary. (Mitchell, Agle and Wood, 1997)</w:t>
      </w:r>
      <w:r w:rsidR="00D67BD6" w:rsidRPr="00E3034D">
        <w:rPr>
          <w:rFonts w:ascii="Arial" w:hAnsi="Arial" w:cs="Arial"/>
        </w:rPr>
        <w:t xml:space="preserve">. </w:t>
      </w:r>
      <w:r w:rsidRPr="00E3034D">
        <w:rPr>
          <w:rFonts w:ascii="Arial" w:hAnsi="Arial" w:cs="Arial"/>
        </w:rPr>
        <w:t xml:space="preserve">Secondly, frameworks such as the RACI Matrix </w:t>
      </w:r>
      <w:r w:rsidR="00D67BD6" w:rsidRPr="00E3034D">
        <w:rPr>
          <w:rFonts w:ascii="Arial" w:hAnsi="Arial" w:cs="Arial"/>
        </w:rPr>
        <w:t>allow</w:t>
      </w:r>
      <w:r w:rsidRPr="00E3034D">
        <w:rPr>
          <w:rFonts w:ascii="Arial" w:hAnsi="Arial" w:cs="Arial"/>
        </w:rPr>
        <w:t xml:space="preserve"> for clarity of responsibility and should be accompanied by a communication plan to ensure stakeholders are well informed. However, they cannot force stakeholders to trust project activities, collaborate with other </w:t>
      </w:r>
      <w:r w:rsidR="00693131" w:rsidRPr="00E3034D">
        <w:rPr>
          <w:rFonts w:ascii="Arial" w:hAnsi="Arial" w:cs="Arial"/>
        </w:rPr>
        <w:t>stakeholders,</w:t>
      </w:r>
      <w:r w:rsidRPr="00E3034D">
        <w:rPr>
          <w:rFonts w:ascii="Arial" w:hAnsi="Arial" w:cs="Arial"/>
        </w:rPr>
        <w:t xml:space="preserve"> or become committed to the project’s success. Successfully engaging stakeholders requires competent and empathetic leadership.</w:t>
      </w:r>
    </w:p>
    <w:p w14:paraId="79C0CDC0" w14:textId="4DF9F4A9" w:rsidR="004E0A2A" w:rsidRPr="00E3034D" w:rsidRDefault="004E0A2A" w:rsidP="00E3034D">
      <w:pPr>
        <w:spacing w:line="360" w:lineRule="auto"/>
        <w:rPr>
          <w:rFonts w:ascii="Arial" w:hAnsi="Arial" w:cs="Arial"/>
        </w:rPr>
      </w:pPr>
      <w:r w:rsidRPr="00E3034D">
        <w:rPr>
          <w:rFonts w:ascii="Arial" w:hAnsi="Arial" w:cs="Arial"/>
        </w:rPr>
        <w:t>In 1984, Freeman argued sustainable businesses created value for all stakeholder groups, not just shareholders. However, what happens if these stakeholders require Tesco to make decisions that are unethical or will negatively impact the business</w:t>
      </w:r>
      <w:r w:rsidR="009F1AF6">
        <w:rPr>
          <w:rFonts w:ascii="Arial" w:hAnsi="Arial" w:cs="Arial"/>
        </w:rPr>
        <w:t>?</w:t>
      </w:r>
      <w:r w:rsidRPr="00E3034D">
        <w:rPr>
          <w:rFonts w:ascii="Arial" w:hAnsi="Arial" w:cs="Arial"/>
        </w:rPr>
        <w:t xml:space="preserve"> It can be difficult to please everyone</w:t>
      </w:r>
      <w:r w:rsidR="009F1AF6">
        <w:rPr>
          <w:rFonts w:ascii="Arial" w:hAnsi="Arial" w:cs="Arial"/>
        </w:rPr>
        <w:t>,</w:t>
      </w:r>
      <w:r w:rsidRPr="00E3034D">
        <w:rPr>
          <w:rFonts w:ascii="Arial" w:hAnsi="Arial" w:cs="Arial"/>
        </w:rPr>
        <w:t xml:space="preserve"> and sometimes stakeholder interests will be at odds.</w:t>
      </w:r>
      <w:r w:rsidR="00345465" w:rsidRPr="00E3034D">
        <w:rPr>
          <w:rFonts w:ascii="Arial" w:hAnsi="Arial" w:cs="Arial"/>
        </w:rPr>
        <w:t xml:space="preserve"> </w:t>
      </w:r>
      <w:r w:rsidRPr="00E3034D">
        <w:rPr>
          <w:rFonts w:ascii="Arial" w:hAnsi="Arial" w:cs="Arial"/>
        </w:rPr>
        <w:t>In conclusion, by implementing stakeholder engagement planning, a Communication Plan, the RACI Matrix and the 4Cs model</w:t>
      </w:r>
      <w:r w:rsidR="00FD2214">
        <w:rPr>
          <w:rFonts w:ascii="Arial" w:hAnsi="Arial" w:cs="Arial"/>
        </w:rPr>
        <w:t>,</w:t>
      </w:r>
      <w:r w:rsidRPr="00E3034D">
        <w:rPr>
          <w:rFonts w:ascii="Arial" w:hAnsi="Arial" w:cs="Arial"/>
        </w:rPr>
        <w:t xml:space="preserve"> Tesco can ensure that stakeholders are </w:t>
      </w:r>
      <w:r w:rsidR="00872AD2" w:rsidRPr="00E3034D">
        <w:rPr>
          <w:rFonts w:ascii="Arial" w:hAnsi="Arial" w:cs="Arial"/>
        </w:rPr>
        <w:t>engaged</w:t>
      </w:r>
      <w:r w:rsidRPr="00E3034D">
        <w:rPr>
          <w:rFonts w:ascii="Arial" w:hAnsi="Arial" w:cs="Arial"/>
        </w:rPr>
        <w:t xml:space="preserve">. Through open communication, collaboration and effective conflict management, stakeholders will have increased confidence in the </w:t>
      </w:r>
      <w:r w:rsidR="00CC66F0" w:rsidRPr="00E3034D">
        <w:rPr>
          <w:rFonts w:ascii="Arial" w:hAnsi="Arial" w:cs="Arial"/>
        </w:rPr>
        <w:t>Connect Plus</w:t>
      </w:r>
      <w:r w:rsidRPr="00E3034D">
        <w:rPr>
          <w:rFonts w:ascii="Arial" w:hAnsi="Arial" w:cs="Arial"/>
        </w:rPr>
        <w:t xml:space="preserve"> project and be more likely to support its success.</w:t>
      </w:r>
    </w:p>
    <w:p w14:paraId="74A22B05" w14:textId="77777777" w:rsidR="004E0A2A" w:rsidRPr="00E3034D" w:rsidRDefault="004E0A2A" w:rsidP="007E425A">
      <w:pPr>
        <w:pStyle w:val="Heading1"/>
      </w:pPr>
      <w:bookmarkStart w:id="15" w:name="_Toc236049947"/>
      <w:r w:rsidRPr="00E3034D">
        <w:t>6. Evaluation of the Impact of Sustainable Stakeholder Engagement on Business Performance</w:t>
      </w:r>
      <w:bookmarkEnd w:id="15"/>
    </w:p>
    <w:p w14:paraId="5896F77B" w14:textId="77777777" w:rsidR="004E0A2A" w:rsidRPr="00E3034D" w:rsidRDefault="004E0A2A" w:rsidP="00E3034D">
      <w:pPr>
        <w:spacing w:line="360" w:lineRule="auto"/>
        <w:rPr>
          <w:rFonts w:ascii="Arial" w:hAnsi="Arial" w:cs="Arial"/>
        </w:rPr>
      </w:pPr>
      <w:r w:rsidRPr="00E3034D">
        <w:rPr>
          <w:rFonts w:ascii="Arial" w:hAnsi="Arial" w:cs="Arial"/>
        </w:rPr>
        <w:t>Regular stakeholder engagement is increasingly important within organisations and can contribute to long-term business success. Sustainable stakeholder engagement is defined by the continuous investment in stakeholders to strengthen relationships (Freeman, 1984). In today’s highly competitive retail and technological climate, engagement should not be seen as a short-term project deliverable. Instead, organisations should view engagement as a strategic capability that allows them to learn about different stakeholders, create value and implement initiatives more successfully.</w:t>
      </w:r>
    </w:p>
    <w:p w14:paraId="6710D1D7" w14:textId="2DCD894A" w:rsidR="004E0A2A" w:rsidRPr="00E3034D" w:rsidRDefault="004E0A2A" w:rsidP="00E3034D">
      <w:pPr>
        <w:spacing w:line="360" w:lineRule="auto"/>
        <w:rPr>
          <w:rFonts w:ascii="Arial" w:hAnsi="Arial" w:cs="Arial"/>
        </w:rPr>
      </w:pPr>
      <w:r w:rsidRPr="00E3034D">
        <w:rPr>
          <w:rFonts w:ascii="Arial" w:hAnsi="Arial" w:cs="Arial"/>
        </w:rPr>
        <w:t xml:space="preserve">Stakeholder engagement could benefit customer loyalty, employee retention, innovation, risk </w:t>
      </w:r>
      <w:r w:rsidR="00693131" w:rsidRPr="00E3034D">
        <w:rPr>
          <w:rFonts w:ascii="Arial" w:hAnsi="Arial" w:cs="Arial"/>
        </w:rPr>
        <w:t>management,</w:t>
      </w:r>
      <w:r w:rsidRPr="00E3034D">
        <w:rPr>
          <w:rFonts w:ascii="Arial" w:hAnsi="Arial" w:cs="Arial"/>
        </w:rPr>
        <w:t xml:space="preserve"> and corporate reputation throughout the </w:t>
      </w:r>
      <w:r w:rsidR="00CC66F0" w:rsidRPr="00E3034D">
        <w:rPr>
          <w:rFonts w:ascii="Arial" w:hAnsi="Arial" w:cs="Arial"/>
        </w:rPr>
        <w:t>Connect Plus</w:t>
      </w:r>
      <w:r w:rsidRPr="00E3034D">
        <w:rPr>
          <w:rFonts w:ascii="Arial" w:hAnsi="Arial" w:cs="Arial"/>
        </w:rPr>
        <w:t xml:space="preserve"> </w:t>
      </w:r>
      <w:r w:rsidRPr="00E3034D">
        <w:rPr>
          <w:rFonts w:ascii="Arial" w:hAnsi="Arial" w:cs="Arial"/>
        </w:rPr>
        <w:lastRenderedPageBreak/>
        <w:t>project. By building effective relationships with customers, employees and stakeholders, Tesco can improve organisational performance. Although sustainable stakeholder engagement has many advantages, several challenges are also associated with this approach.</w:t>
      </w:r>
    </w:p>
    <w:p w14:paraId="0B4F0F5B" w14:textId="77777777" w:rsidR="004E0A2A" w:rsidRPr="00E3034D" w:rsidRDefault="004E0A2A" w:rsidP="00B65E23"/>
    <w:p w14:paraId="573E0E14" w14:textId="0FDBB62E" w:rsidR="004E0A2A" w:rsidRPr="00E3034D" w:rsidRDefault="004E0A2A" w:rsidP="00E3034D">
      <w:pPr>
        <w:spacing w:line="360" w:lineRule="auto"/>
        <w:rPr>
          <w:rFonts w:ascii="Arial" w:hAnsi="Arial" w:cs="Arial"/>
        </w:rPr>
      </w:pPr>
      <w:r w:rsidRPr="00E3034D">
        <w:rPr>
          <w:rFonts w:ascii="Arial" w:hAnsi="Arial" w:cs="Arial"/>
        </w:rPr>
        <w:t>Customer loyalty could be increased by sustained stakeholder engagement. Because Connect Plus uses AI and customer data to provide tailored recommendations and digital rewards, customers are likely to engage if they trust Tesco and understand how their data will be used.</w:t>
      </w:r>
    </w:p>
    <w:p w14:paraId="796FF756" w14:textId="2AFE65CF" w:rsidR="004E0A2A" w:rsidRPr="00E3034D" w:rsidRDefault="00A81291" w:rsidP="00E3034D">
      <w:pPr>
        <w:spacing w:line="360" w:lineRule="auto"/>
        <w:rPr>
          <w:rFonts w:ascii="Arial" w:hAnsi="Arial" w:cs="Arial"/>
        </w:rPr>
      </w:pPr>
      <w:r w:rsidRPr="00A81291">
        <w:rPr>
          <w:rFonts w:ascii="Arial" w:hAnsi="Arial" w:cs="Arial"/>
        </w:rPr>
        <w:t>To</w:t>
      </w:r>
      <w:r w:rsidR="002F35FD" w:rsidRPr="00A81291">
        <w:rPr>
          <w:rFonts w:ascii="Arial" w:hAnsi="Arial" w:cs="Arial"/>
        </w:rPr>
        <w:t xml:space="preserve"> ensure transparency and avoid reducing customer trust, customers must be provided with clear information about how their data will be used. AI</w:t>
      </w:r>
      <w:r w:rsidR="002F35FD" w:rsidRPr="00A81291">
        <w:rPr>
          <w:rFonts w:ascii="Arial" w:hAnsi="Arial" w:cs="Arial"/>
        </w:rPr>
        <w:noBreakHyphen/>
        <w:t xml:space="preserve">driven personalisation can result in privacy, autonomy and algorithmic bias issues (ICO, </w:t>
      </w:r>
      <w:r w:rsidRPr="00A81291">
        <w:rPr>
          <w:rFonts w:ascii="Arial" w:hAnsi="Arial" w:cs="Arial"/>
        </w:rPr>
        <w:t>2024</w:t>
      </w:r>
      <w:r w:rsidR="002F35FD" w:rsidRPr="00A81291">
        <w:rPr>
          <w:rFonts w:ascii="Arial" w:hAnsi="Arial" w:cs="Arial"/>
        </w:rPr>
        <w:t>).</w:t>
      </w:r>
      <w:r w:rsidRPr="00A81291">
        <w:rPr>
          <w:rFonts w:ascii="Arial" w:hAnsi="Arial" w:cs="Arial"/>
        </w:rPr>
        <w:t xml:space="preserve"> By</w:t>
      </w:r>
      <w:r w:rsidR="004E0A2A" w:rsidRPr="00A81291">
        <w:rPr>
          <w:rFonts w:ascii="Arial" w:hAnsi="Arial" w:cs="Arial"/>
        </w:rPr>
        <w:t xml:space="preserve"> gaining customer trust, Tesco are likely to see an improvement in customer loyalty because customers will be more willing to use digital services and provide feedback. Recommendations could increase the frequency </w:t>
      </w:r>
      <w:r w:rsidRPr="00A81291">
        <w:rPr>
          <w:rFonts w:ascii="Arial" w:hAnsi="Arial" w:cs="Arial"/>
        </w:rPr>
        <w:t xml:space="preserve">with which </w:t>
      </w:r>
      <w:r w:rsidR="004E0A2A" w:rsidRPr="00A81291">
        <w:rPr>
          <w:rFonts w:ascii="Arial" w:hAnsi="Arial" w:cs="Arial"/>
        </w:rPr>
        <w:t>customers shop at Tesco</w:t>
      </w:r>
      <w:r w:rsidRPr="00A81291">
        <w:rPr>
          <w:rFonts w:ascii="Arial" w:hAnsi="Arial" w:cs="Arial"/>
        </w:rPr>
        <w:t>,</w:t>
      </w:r>
      <w:r w:rsidR="004E0A2A" w:rsidRPr="00A81291">
        <w:rPr>
          <w:rFonts w:ascii="Arial" w:hAnsi="Arial" w:cs="Arial"/>
        </w:rPr>
        <w:t xml:space="preserve"> thus improving customer lifetime </w:t>
      </w:r>
      <w:r w:rsidR="00CC66F0" w:rsidRPr="00A81291">
        <w:rPr>
          <w:rFonts w:ascii="Arial" w:hAnsi="Arial" w:cs="Arial"/>
        </w:rPr>
        <w:t>value. Employee</w:t>
      </w:r>
      <w:r w:rsidR="004E0A2A" w:rsidRPr="00A81291">
        <w:rPr>
          <w:rFonts w:ascii="Arial" w:hAnsi="Arial" w:cs="Arial"/>
        </w:rPr>
        <w:t xml:space="preserve"> commitment could be improved by</w:t>
      </w:r>
      <w:r w:rsidR="004E0A2A" w:rsidRPr="00E3034D">
        <w:rPr>
          <w:rFonts w:ascii="Arial" w:hAnsi="Arial" w:cs="Arial"/>
        </w:rPr>
        <w:t xml:space="preserve"> involving them during periods of change. Employees who are engaged with projects are more likely to support </w:t>
      </w:r>
      <w:r w:rsidR="00F96ECE" w:rsidRPr="00E3034D">
        <w:rPr>
          <w:rFonts w:ascii="Arial" w:hAnsi="Arial" w:cs="Arial"/>
        </w:rPr>
        <w:t>modern technologies</w:t>
      </w:r>
      <w:r w:rsidR="004E0A2A" w:rsidRPr="00E3034D">
        <w:rPr>
          <w:rFonts w:ascii="Arial" w:hAnsi="Arial" w:cs="Arial"/>
        </w:rPr>
        <w:t xml:space="preserve"> and encourage others to do the same. By providing training, encouraging </w:t>
      </w:r>
      <w:r w:rsidR="00693131" w:rsidRPr="00E3034D">
        <w:rPr>
          <w:rFonts w:ascii="Arial" w:hAnsi="Arial" w:cs="Arial"/>
        </w:rPr>
        <w:t>feedback,</w:t>
      </w:r>
      <w:r w:rsidR="004E0A2A" w:rsidRPr="00E3034D">
        <w:rPr>
          <w:rFonts w:ascii="Arial" w:hAnsi="Arial" w:cs="Arial"/>
        </w:rPr>
        <w:t xml:space="preserve"> and engaging in meaningful communication with employees</w:t>
      </w:r>
      <w:r w:rsidR="00897253" w:rsidRPr="00E3034D">
        <w:rPr>
          <w:rFonts w:ascii="Arial" w:hAnsi="Arial" w:cs="Arial"/>
        </w:rPr>
        <w:t>,</w:t>
      </w:r>
      <w:r w:rsidR="004E0A2A" w:rsidRPr="00E3034D">
        <w:rPr>
          <w:rFonts w:ascii="Arial" w:hAnsi="Arial" w:cs="Arial"/>
        </w:rPr>
        <w:t xml:space="preserve"> Tesco can help employees understand why changes are necessary and reduce resistance to change.</w:t>
      </w:r>
    </w:p>
    <w:p w14:paraId="38D28162" w14:textId="34D9D2A5" w:rsidR="004E0A2A" w:rsidRPr="000B56F5" w:rsidRDefault="004E0A2A" w:rsidP="00E3034D">
      <w:pPr>
        <w:spacing w:line="360" w:lineRule="auto"/>
      </w:pPr>
      <w:r w:rsidRPr="00E3034D">
        <w:rPr>
          <w:rFonts w:ascii="Arial" w:hAnsi="Arial" w:cs="Arial"/>
        </w:rPr>
        <w:t>Sustainable engagement allows organisations to draw on stakeholder knowledge to improve decision-making</w:t>
      </w:r>
      <w:r w:rsidR="000936C3">
        <w:rPr>
          <w:rFonts w:ascii="Arial" w:hAnsi="Arial" w:cs="Arial"/>
        </w:rPr>
        <w:t xml:space="preserve"> </w:t>
      </w:r>
      <w:r w:rsidR="00AD64A1" w:rsidRPr="00AD64A1">
        <w:rPr>
          <w:rFonts w:ascii="Arial" w:hAnsi="Arial" w:cs="Arial"/>
        </w:rPr>
        <w:t>(</w:t>
      </w:r>
      <w:r w:rsidR="000936C3" w:rsidRPr="00AD64A1">
        <w:rPr>
          <w:rFonts w:ascii="Arial" w:hAnsi="Arial" w:cs="Arial"/>
        </w:rPr>
        <w:t>Christopher, Payne &amp; Ballantyne</w:t>
      </w:r>
      <w:r w:rsidR="000B56F5" w:rsidRPr="00AD64A1">
        <w:rPr>
          <w:rFonts w:ascii="Arial" w:hAnsi="Arial" w:cs="Arial"/>
        </w:rPr>
        <w:t>,</w:t>
      </w:r>
      <w:r w:rsidR="000936C3" w:rsidRPr="00AD64A1">
        <w:rPr>
          <w:rFonts w:ascii="Arial" w:hAnsi="Arial" w:cs="Arial"/>
        </w:rPr>
        <w:t xml:space="preserve"> 2013)</w:t>
      </w:r>
      <w:r w:rsidR="000B56F5" w:rsidRPr="00AD64A1">
        <w:rPr>
          <w:rFonts w:ascii="Arial" w:hAnsi="Arial" w:cs="Arial"/>
        </w:rPr>
        <w:t>.</w:t>
      </w:r>
      <w:r w:rsidRPr="00E3034D">
        <w:rPr>
          <w:rFonts w:ascii="Arial" w:hAnsi="Arial" w:cs="Arial"/>
        </w:rPr>
        <w:t xml:space="preserve"> Stakeholders can provide valuable insights that allow organisations to identify risks, improve customer </w:t>
      </w:r>
      <w:r w:rsidR="00693131" w:rsidRPr="00E3034D">
        <w:rPr>
          <w:rFonts w:ascii="Arial" w:hAnsi="Arial" w:cs="Arial"/>
        </w:rPr>
        <w:t>service,</w:t>
      </w:r>
      <w:r w:rsidRPr="00E3034D">
        <w:rPr>
          <w:rFonts w:ascii="Arial" w:hAnsi="Arial" w:cs="Arial"/>
        </w:rPr>
        <w:t xml:space="preserve"> and adapt to market trends. Research has shown that stakeholder management can contribute to organisational sustainability (Bourne, 2016).</w:t>
      </w:r>
      <w:r w:rsidR="00F4679E" w:rsidRPr="00E3034D">
        <w:rPr>
          <w:rFonts w:ascii="Arial" w:hAnsi="Arial" w:cs="Arial"/>
        </w:rPr>
        <w:t xml:space="preserve"> </w:t>
      </w:r>
      <w:r w:rsidRPr="00E3034D">
        <w:rPr>
          <w:rFonts w:ascii="Arial" w:hAnsi="Arial" w:cs="Arial"/>
        </w:rPr>
        <w:t>Additionally, engagement creates a platform for innovation. Technology suppliers could provide specialist knowledge to improve the digital platform, whereas customers can highlight areas for improvement. Innovations create opportunities for Tesco to improve existing digital services and remain competitive against rivals.</w:t>
      </w:r>
    </w:p>
    <w:p w14:paraId="4D8ECA87" w14:textId="4B020879" w:rsidR="004E0A2A" w:rsidRPr="00E3034D" w:rsidRDefault="004E0A2A" w:rsidP="00E3034D">
      <w:pPr>
        <w:spacing w:line="360" w:lineRule="auto"/>
        <w:rPr>
          <w:rFonts w:ascii="Arial" w:hAnsi="Arial" w:cs="Arial"/>
        </w:rPr>
      </w:pPr>
      <w:r w:rsidRPr="00E3034D">
        <w:rPr>
          <w:rFonts w:ascii="Arial" w:hAnsi="Arial" w:cs="Arial"/>
        </w:rPr>
        <w:lastRenderedPageBreak/>
        <w:t>Stakeholder engagement also helps organisations manage risks by allowing them to identify potential problems early. Regular communication with regulators will allow Tesco to strengthen compliance efforts throughout the project lifecycle. Engaging suppliers will increase collaboration</w:t>
      </w:r>
      <w:r w:rsidR="00D26D6D">
        <w:rPr>
          <w:rFonts w:ascii="Arial" w:hAnsi="Arial" w:cs="Arial"/>
        </w:rPr>
        <w:t>;</w:t>
      </w:r>
      <w:r w:rsidRPr="00E3034D">
        <w:rPr>
          <w:rFonts w:ascii="Arial" w:hAnsi="Arial" w:cs="Arial"/>
        </w:rPr>
        <w:t xml:space="preserve"> therefore</w:t>
      </w:r>
      <w:r w:rsidR="00D26D6D">
        <w:rPr>
          <w:rFonts w:ascii="Arial" w:hAnsi="Arial" w:cs="Arial"/>
        </w:rPr>
        <w:t>,</w:t>
      </w:r>
      <w:r w:rsidRPr="00E3034D">
        <w:rPr>
          <w:rFonts w:ascii="Arial" w:hAnsi="Arial" w:cs="Arial"/>
        </w:rPr>
        <w:t xml:space="preserve"> technical risks should be minimised.</w:t>
      </w:r>
    </w:p>
    <w:p w14:paraId="79FC7A2D" w14:textId="420A9F9A" w:rsidR="004E0A2A" w:rsidRPr="00E3034D" w:rsidRDefault="004E0A2A" w:rsidP="00E3034D">
      <w:pPr>
        <w:spacing w:line="360" w:lineRule="auto"/>
        <w:rPr>
          <w:rFonts w:ascii="Arial" w:hAnsi="Arial" w:cs="Arial"/>
        </w:rPr>
      </w:pPr>
      <w:r w:rsidRPr="00E3034D">
        <w:rPr>
          <w:rFonts w:ascii="Arial" w:hAnsi="Arial" w:cs="Arial"/>
        </w:rPr>
        <w:t>Despite these benefits, sustainable stakeholder engagement can be difficult to maintain. Continuous engagement with stakeholders requires monetary funds and managerial attention. Additionally, stakeholders can have conflicting interests and expectations. For example, shareholders may want to see increased profitability</w:t>
      </w:r>
      <w:r w:rsidR="00D26D6D">
        <w:rPr>
          <w:rFonts w:ascii="Arial" w:hAnsi="Arial" w:cs="Arial"/>
        </w:rPr>
        <w:t>,</w:t>
      </w:r>
      <w:r w:rsidRPr="00E3034D">
        <w:rPr>
          <w:rFonts w:ascii="Arial" w:hAnsi="Arial" w:cs="Arial"/>
        </w:rPr>
        <w:t xml:space="preserve"> whereas customers may want Tesco to manage data responsibly.</w:t>
      </w:r>
    </w:p>
    <w:p w14:paraId="0870B9E9" w14:textId="1C0A9620" w:rsidR="00C50459" w:rsidRPr="00E3034D" w:rsidRDefault="004E0A2A" w:rsidP="00E3034D">
      <w:pPr>
        <w:spacing w:line="360" w:lineRule="auto"/>
        <w:rPr>
          <w:rFonts w:ascii="Arial" w:hAnsi="Arial" w:cs="Arial"/>
        </w:rPr>
      </w:pPr>
      <w:r w:rsidRPr="00E3034D">
        <w:rPr>
          <w:rFonts w:ascii="Arial" w:hAnsi="Arial" w:cs="Arial"/>
        </w:rPr>
        <w:t>From a theoretical perspective, stakeholder theory is successful in explaining why organisations should engage stakeholders but fails to highlight how stakeholders with conflicting interests can be satisfied. Donaldson and Preston (1995) state that businesses should balance stakeholder needs.</w:t>
      </w:r>
      <w:r w:rsidR="00C50459" w:rsidRPr="00E3034D">
        <w:rPr>
          <w:rFonts w:ascii="Arial" w:hAnsi="Arial" w:cs="Arial"/>
        </w:rPr>
        <w:t xml:space="preserve"> </w:t>
      </w:r>
      <w:r w:rsidRPr="00E3034D">
        <w:rPr>
          <w:rFonts w:ascii="Arial" w:hAnsi="Arial" w:cs="Arial"/>
        </w:rPr>
        <w:t xml:space="preserve">However, there will be times where </w:t>
      </w:r>
      <w:r w:rsidR="00CC66F0" w:rsidRPr="00E3034D">
        <w:rPr>
          <w:rFonts w:ascii="Arial" w:hAnsi="Arial" w:cs="Arial"/>
        </w:rPr>
        <w:t>stakeholders’</w:t>
      </w:r>
      <w:r w:rsidRPr="00E3034D">
        <w:rPr>
          <w:rFonts w:ascii="Arial" w:hAnsi="Arial" w:cs="Arial"/>
        </w:rPr>
        <w:t xml:space="preserve"> needs will conflict with what is best for the business. As such, sustainable stakeholder engagement requires emotional intelligence from leaders.</w:t>
      </w:r>
    </w:p>
    <w:p w14:paraId="6AC3DB8A" w14:textId="16D6B0BA" w:rsidR="00C50459" w:rsidRPr="00E3034D" w:rsidRDefault="00C50459" w:rsidP="00566D9A">
      <w:pPr>
        <w:pStyle w:val="Heading1"/>
      </w:pPr>
      <w:r w:rsidRPr="00E3034D">
        <w:t xml:space="preserve"> </w:t>
      </w:r>
      <w:bookmarkStart w:id="16" w:name="_Toc236049948"/>
      <w:r w:rsidR="00566D9A">
        <w:t xml:space="preserve">7. </w:t>
      </w:r>
      <w:r w:rsidRPr="00E3034D">
        <w:t>Recommendations and Conclusion</w:t>
      </w:r>
      <w:bookmarkEnd w:id="16"/>
      <w:r w:rsidRPr="00E3034D">
        <w:t xml:space="preserve"> </w:t>
      </w:r>
    </w:p>
    <w:p w14:paraId="76CA2E59" w14:textId="77777777" w:rsidR="00C50459" w:rsidRPr="00E3034D" w:rsidRDefault="00C50459" w:rsidP="00566D9A">
      <w:pPr>
        <w:pStyle w:val="Heading2"/>
      </w:pPr>
      <w:bookmarkStart w:id="17" w:name="_Toc236049949"/>
      <w:r w:rsidRPr="00E3034D">
        <w:t>Recommendations</w:t>
      </w:r>
      <w:bookmarkEnd w:id="17"/>
      <w:r w:rsidRPr="00E3034D">
        <w:t xml:space="preserve"> </w:t>
      </w:r>
    </w:p>
    <w:p w14:paraId="6222757D" w14:textId="771AE087" w:rsidR="00C50459" w:rsidRPr="00E3034D" w:rsidRDefault="00C50459" w:rsidP="00E3034D">
      <w:pPr>
        <w:spacing w:line="360" w:lineRule="auto"/>
        <w:rPr>
          <w:rFonts w:ascii="Arial" w:hAnsi="Arial" w:cs="Arial"/>
        </w:rPr>
      </w:pPr>
      <w:r w:rsidRPr="00E3034D">
        <w:rPr>
          <w:rFonts w:ascii="Arial" w:hAnsi="Arial" w:cs="Arial"/>
        </w:rPr>
        <w:t xml:space="preserve">Reflecting on stakeholder management within the context of the </w:t>
      </w:r>
      <w:r w:rsidR="00242C5C" w:rsidRPr="00E3034D">
        <w:rPr>
          <w:rFonts w:ascii="Arial" w:hAnsi="Arial" w:cs="Arial"/>
        </w:rPr>
        <w:t>Connect Plus</w:t>
      </w:r>
      <w:r w:rsidRPr="00E3034D">
        <w:rPr>
          <w:rFonts w:ascii="Arial" w:hAnsi="Arial" w:cs="Arial"/>
        </w:rPr>
        <w:t xml:space="preserve"> programme, several recommendations are provided below. Primarily,</w:t>
      </w:r>
      <w:r w:rsidR="00044464">
        <w:rPr>
          <w:rFonts w:ascii="Arial" w:hAnsi="Arial" w:cs="Arial"/>
        </w:rPr>
        <w:t xml:space="preserve"> Tesco</w:t>
      </w:r>
      <w:r w:rsidR="00044464" w:rsidRPr="00044464">
        <w:rPr>
          <w:rStyle w:val="Heading1Char"/>
          <w:rFonts w:ascii="__Inter_Fallback_f367f3" w:hAnsi="__Inter_Fallback_f367f3"/>
          <w:color w:val="000000"/>
          <w:bdr w:val="single" w:sz="2" w:space="0" w:color="E5E7EB" w:frame="1"/>
          <w:shd w:val="clear" w:color="auto" w:fill="FFFFFF"/>
        </w:rPr>
        <w:t xml:space="preserve"> </w:t>
      </w:r>
      <w:r w:rsidR="00044464" w:rsidRPr="00044464">
        <w:t>must execute continuous stakeholder engagement. Because stakeholder salience will shift over time. As AI projects develop and change, regulation and customers can change very quickly (Mitchell, Agle and Wood, 1997)</w:t>
      </w:r>
      <w:r w:rsidR="00072597">
        <w:t>.</w:t>
      </w:r>
      <w:r w:rsidRPr="00044464">
        <w:t xml:space="preserve"> While stakeholders may be identified during</w:t>
      </w:r>
      <w:r w:rsidRPr="00E3034D">
        <w:rPr>
          <w:rFonts w:ascii="Arial" w:hAnsi="Arial" w:cs="Arial"/>
        </w:rPr>
        <w:t xml:space="preserve"> early planning phases, the dynamics of stakeholder interests and priorities can shift over time in response to changes to technology, market competitiveness and legislative requirements. Regular assessments should be completed to measure the effectiveness of stakeholder engagement efforts (Project Management Institute, 2021). Additionally, Tesco must focus on improving stakeholder communication. Project stakeholders will have varying needs based on their power and interest in the Connect Plus programme. Whereas high-power stakeholders will demand greater detail and visibility into strategic initiatives, lower-power stakeholders will need clarity surrounding key decisions. Clear and consistent communication methods will </w:t>
      </w:r>
      <w:r w:rsidRPr="00E3034D">
        <w:rPr>
          <w:rFonts w:ascii="Arial" w:hAnsi="Arial" w:cs="Arial"/>
        </w:rPr>
        <w:lastRenderedPageBreak/>
        <w:t>enhance feelings of trust and lower levels of uncertainty among stakeholders (Bourne, 2016).</w:t>
      </w:r>
    </w:p>
    <w:p w14:paraId="037B577B" w14:textId="160297C8" w:rsidR="00C50459" w:rsidRPr="00E3034D" w:rsidRDefault="00C50459" w:rsidP="00E3034D">
      <w:pPr>
        <w:spacing w:line="360" w:lineRule="auto"/>
        <w:rPr>
          <w:rFonts w:ascii="Arial" w:hAnsi="Arial" w:cs="Arial"/>
        </w:rPr>
      </w:pPr>
      <w:r w:rsidRPr="00E3034D">
        <w:rPr>
          <w:rFonts w:ascii="Arial" w:hAnsi="Arial" w:cs="Arial"/>
        </w:rPr>
        <w:t xml:space="preserve">Tesco should also focus efforts on employee engagement and change management practices. Employees have a critical impact on customer satisfaction and therefore must be knowledgeable and comfortable with the capabilities of </w:t>
      </w:r>
      <w:r w:rsidR="00777735" w:rsidRPr="00E3034D">
        <w:rPr>
          <w:rFonts w:ascii="Arial" w:hAnsi="Arial" w:cs="Arial"/>
        </w:rPr>
        <w:t>Connect Plus</w:t>
      </w:r>
      <w:r w:rsidRPr="00E3034D">
        <w:rPr>
          <w:rFonts w:ascii="Arial" w:hAnsi="Arial" w:cs="Arial"/>
        </w:rPr>
        <w:t>. Providing training to upskill employees on digital competencies and creating forums for employee feedback can help limit opposition and encourage employee advocacy.</w:t>
      </w:r>
      <w:r w:rsidR="002F4235" w:rsidRPr="00E3034D">
        <w:rPr>
          <w:rFonts w:ascii="Arial" w:hAnsi="Arial" w:cs="Arial"/>
        </w:rPr>
        <w:t xml:space="preserve"> </w:t>
      </w:r>
      <w:r w:rsidRPr="00E3034D">
        <w:rPr>
          <w:rFonts w:ascii="Arial" w:hAnsi="Arial" w:cs="Arial"/>
        </w:rPr>
        <w:t xml:space="preserve">Tesco must also address important considerations around governance and artificial intelligence (AI). Customers will be entrusting Tesco with personal data and shopping habits through </w:t>
      </w:r>
      <w:r w:rsidR="00777735" w:rsidRPr="00E3034D">
        <w:rPr>
          <w:rFonts w:ascii="Arial" w:hAnsi="Arial" w:cs="Arial"/>
        </w:rPr>
        <w:t>Connect Plus</w:t>
      </w:r>
      <w:r w:rsidRPr="00E3034D">
        <w:rPr>
          <w:rFonts w:ascii="Arial" w:hAnsi="Arial" w:cs="Arial"/>
        </w:rPr>
        <w:t>; therefore, ethical data collection practices should be enforced. Adhering to UK General Data Protection Regulation (UK GDPR) standards and implementing robust cybersecurity measures will support customer confidence and loyalty (Information Commissioner’s Office, 20). Additionally, steps should be taken to manage responsible use of AI. By setting industry standards for ethical machine learning, Tesco can safeguard its reputation and maintain customer advocacy.</w:t>
      </w:r>
    </w:p>
    <w:p w14:paraId="7597A2AD" w14:textId="7F3F49FF" w:rsidR="00C50459" w:rsidRPr="00E3034D" w:rsidRDefault="00C50459" w:rsidP="00E3034D">
      <w:pPr>
        <w:spacing w:line="360" w:lineRule="auto"/>
        <w:rPr>
          <w:rFonts w:ascii="Arial" w:hAnsi="Arial" w:cs="Arial"/>
        </w:rPr>
      </w:pPr>
      <w:r w:rsidRPr="00E3034D">
        <w:rPr>
          <w:rFonts w:ascii="Arial" w:hAnsi="Arial" w:cs="Arial"/>
        </w:rPr>
        <w:t xml:space="preserve">Finally, Tesco should identify metrics that will be used to track the success and </w:t>
      </w:r>
      <w:r w:rsidR="00777735">
        <w:rPr>
          <w:rFonts w:ascii="Arial" w:hAnsi="Arial" w:cs="Arial"/>
        </w:rPr>
        <w:t>adoption</w:t>
      </w:r>
      <w:r w:rsidRPr="00E3034D">
        <w:rPr>
          <w:rFonts w:ascii="Arial" w:hAnsi="Arial" w:cs="Arial"/>
        </w:rPr>
        <w:t xml:space="preserve"> of </w:t>
      </w:r>
      <w:r w:rsidR="00777735" w:rsidRPr="00E3034D">
        <w:rPr>
          <w:rFonts w:ascii="Arial" w:hAnsi="Arial" w:cs="Arial"/>
        </w:rPr>
        <w:t>Connect Plus</w:t>
      </w:r>
      <w:r w:rsidRPr="00E3034D">
        <w:rPr>
          <w:rFonts w:ascii="Arial" w:hAnsi="Arial" w:cs="Arial"/>
        </w:rPr>
        <w:t xml:space="preserve">. By monitoring customer engagement, stakeholder satisfaction, </w:t>
      </w:r>
      <w:r w:rsidR="00777735">
        <w:rPr>
          <w:rFonts w:ascii="Arial" w:hAnsi="Arial" w:cs="Arial"/>
        </w:rPr>
        <w:t xml:space="preserve">and </w:t>
      </w:r>
      <w:r w:rsidRPr="00E3034D">
        <w:rPr>
          <w:rFonts w:ascii="Arial" w:hAnsi="Arial" w:cs="Arial"/>
        </w:rPr>
        <w:t>employee participation metrics, Tesco can identify areas of weakness and implement solutions. Maintaining strong relationships with suppliers Net Giant and any future business partners can help drive innovation and limit operational risk.</w:t>
      </w:r>
    </w:p>
    <w:p w14:paraId="5548B8AA" w14:textId="77777777" w:rsidR="00C50459" w:rsidRPr="00E3034D" w:rsidRDefault="00C50459" w:rsidP="00566D9A">
      <w:pPr>
        <w:pStyle w:val="Heading2"/>
      </w:pPr>
      <w:bookmarkStart w:id="18" w:name="_Toc236049950"/>
      <w:r w:rsidRPr="00E3034D">
        <w:t>Conclusion</w:t>
      </w:r>
      <w:bookmarkEnd w:id="18"/>
      <w:r w:rsidRPr="00E3034D">
        <w:t xml:space="preserve"> </w:t>
      </w:r>
    </w:p>
    <w:p w14:paraId="339FD4AB" w14:textId="0EDE2E90" w:rsidR="00C50459" w:rsidRPr="00E3034D" w:rsidRDefault="00C50459" w:rsidP="00E3034D">
      <w:pPr>
        <w:spacing w:line="360" w:lineRule="auto"/>
        <w:rPr>
          <w:rFonts w:ascii="Arial" w:hAnsi="Arial" w:cs="Arial"/>
        </w:rPr>
      </w:pPr>
      <w:r w:rsidRPr="00E3034D">
        <w:rPr>
          <w:rFonts w:ascii="Arial" w:hAnsi="Arial" w:cs="Arial"/>
        </w:rPr>
        <w:t xml:space="preserve">Through analysis of stakeholder theory and related management techniques, this report has identified that engaging stakeholders is critical to the successful initiation and implementation of the </w:t>
      </w:r>
      <w:r w:rsidR="00777735" w:rsidRPr="00E3034D">
        <w:rPr>
          <w:rFonts w:ascii="Arial" w:hAnsi="Arial" w:cs="Arial"/>
        </w:rPr>
        <w:t>Connect Plus</w:t>
      </w:r>
      <w:r w:rsidRPr="00E3034D">
        <w:rPr>
          <w:rFonts w:ascii="Arial" w:hAnsi="Arial" w:cs="Arial"/>
        </w:rPr>
        <w:t xml:space="preserve"> programme. Developing an AI-based loyalty scheme will require support from key stakeholders, including members of senior leadership, IT workers, customers, suppliers and external vendors.</w:t>
      </w:r>
      <w:r w:rsidR="004A24BF" w:rsidRPr="00E3034D">
        <w:rPr>
          <w:rFonts w:ascii="Arial" w:hAnsi="Arial" w:cs="Arial"/>
        </w:rPr>
        <w:t xml:space="preserve"> </w:t>
      </w:r>
      <w:r w:rsidRPr="00E3034D">
        <w:rPr>
          <w:rFonts w:ascii="Arial" w:hAnsi="Arial" w:cs="Arial"/>
        </w:rPr>
        <w:t xml:space="preserve">Understanding the interests and power of each stakeholder will enable Tesco to tailor engagement strategies to various needs. Frameworks such as stakeholder identification can help to categorise project stakeholders, while Mendelow’s Power–Interest Matrix and Stakeholder Salience Model further illustrate the level of impact each party has over </w:t>
      </w:r>
      <w:r w:rsidRPr="00E3034D">
        <w:rPr>
          <w:rFonts w:ascii="Arial" w:hAnsi="Arial" w:cs="Arial"/>
        </w:rPr>
        <w:lastRenderedPageBreak/>
        <w:t>the project. Additionally, tools such as the Communication Plan aid in establishing clear stakeholder communication requirements.</w:t>
      </w:r>
    </w:p>
    <w:p w14:paraId="60402DC4" w14:textId="790CDCC7" w:rsidR="00C50459" w:rsidRPr="00E3034D" w:rsidRDefault="00C50459" w:rsidP="00E3034D">
      <w:pPr>
        <w:spacing w:line="360" w:lineRule="auto"/>
        <w:rPr>
          <w:rFonts w:ascii="Arial" w:hAnsi="Arial" w:cs="Arial"/>
        </w:rPr>
      </w:pPr>
      <w:r w:rsidRPr="00E3034D">
        <w:rPr>
          <w:rFonts w:ascii="Arial" w:hAnsi="Arial" w:cs="Arial"/>
        </w:rPr>
        <w:t xml:space="preserve">Engaging stakeholders has been linked to numerous positive organisational </w:t>
      </w:r>
      <w:r w:rsidR="00DE7AC0">
        <w:rPr>
          <w:rFonts w:ascii="Arial" w:hAnsi="Arial" w:cs="Arial"/>
        </w:rPr>
        <w:t>outcomes</w:t>
      </w:r>
      <w:r w:rsidR="00883CBE" w:rsidRPr="00E3034D">
        <w:rPr>
          <w:rFonts w:ascii="Arial" w:hAnsi="Arial" w:cs="Arial"/>
        </w:rPr>
        <w:t>;</w:t>
      </w:r>
      <w:r w:rsidRPr="00E3034D">
        <w:rPr>
          <w:rFonts w:ascii="Arial" w:hAnsi="Arial" w:cs="Arial"/>
        </w:rPr>
        <w:t xml:space="preserve"> however, several challenges were identified that may inhibit stakeholder relationships. Stakeholders often have competing interests and may experience changing expectations over the course of the project. By enforcing strong corporate governance, regularly reassessing project goals, and maintaining ethical leadership, effective stakeholder management can be sustained.</w:t>
      </w:r>
    </w:p>
    <w:p w14:paraId="2D66B6D3" w14:textId="77777777" w:rsidR="00E3034D" w:rsidRPr="00E3034D" w:rsidRDefault="00E3034D" w:rsidP="00566D9A">
      <w:pPr>
        <w:pStyle w:val="Heading1"/>
        <w:rPr>
          <w:rFonts w:eastAsia="Times New Roman"/>
          <w:lang w:eastAsia="en-GB"/>
        </w:rPr>
      </w:pPr>
      <w:bookmarkStart w:id="19" w:name="_Toc236049951"/>
      <w:r w:rsidRPr="00E3034D">
        <w:rPr>
          <w:rFonts w:eastAsia="Times New Roman"/>
          <w:lang w:eastAsia="en-GB"/>
        </w:rPr>
        <w:t>References</w:t>
      </w:r>
      <w:bookmarkEnd w:id="19"/>
    </w:p>
    <w:p w14:paraId="58808901" w14:textId="77777777" w:rsidR="00E3034D" w:rsidRPr="00E3034D" w:rsidRDefault="00E3034D" w:rsidP="00E3034D">
      <w:pPr>
        <w:spacing w:before="100" w:beforeAutospacing="1" w:after="100" w:afterAutospacing="1" w:line="360" w:lineRule="auto"/>
        <w:rPr>
          <w:rFonts w:ascii="Arial" w:eastAsia="Times New Roman" w:hAnsi="Arial" w:cs="Arial"/>
          <w:kern w:val="0"/>
          <w:lang w:eastAsia="en-GB"/>
          <w14:ligatures w14:val="none"/>
        </w:rPr>
      </w:pPr>
      <w:r w:rsidRPr="00E3034D">
        <w:rPr>
          <w:rFonts w:ascii="Arial" w:eastAsia="Times New Roman" w:hAnsi="Arial" w:cs="Arial"/>
          <w:kern w:val="0"/>
          <w:lang w:eastAsia="en-GB"/>
          <w14:ligatures w14:val="none"/>
        </w:rPr>
        <w:t xml:space="preserve">Bourne, L. (2016) </w:t>
      </w:r>
      <w:r w:rsidRPr="00E3034D">
        <w:rPr>
          <w:rFonts w:ascii="Arial" w:eastAsia="Times New Roman" w:hAnsi="Arial" w:cs="Arial"/>
          <w:i/>
          <w:iCs/>
          <w:kern w:val="0"/>
          <w:lang w:eastAsia="en-GB"/>
          <w14:ligatures w14:val="none"/>
        </w:rPr>
        <w:t>Stakeholder relationship management: A maturity model for organisational implementation</w:t>
      </w:r>
      <w:r w:rsidRPr="00E3034D">
        <w:rPr>
          <w:rFonts w:ascii="Arial" w:eastAsia="Times New Roman" w:hAnsi="Arial" w:cs="Arial"/>
          <w:kern w:val="0"/>
          <w:lang w:eastAsia="en-GB"/>
          <w14:ligatures w14:val="none"/>
        </w:rPr>
        <w:t>. London: Routledge.</w:t>
      </w:r>
    </w:p>
    <w:p w14:paraId="5614C8B9" w14:textId="77777777" w:rsidR="00E3034D" w:rsidRPr="00E3034D" w:rsidRDefault="00E3034D" w:rsidP="00E3034D">
      <w:pPr>
        <w:spacing w:before="100" w:beforeAutospacing="1" w:after="100" w:afterAutospacing="1" w:line="360" w:lineRule="auto"/>
        <w:rPr>
          <w:rFonts w:ascii="Arial" w:eastAsia="Times New Roman" w:hAnsi="Arial" w:cs="Arial"/>
          <w:kern w:val="0"/>
          <w:lang w:eastAsia="en-GB"/>
          <w14:ligatures w14:val="none"/>
        </w:rPr>
      </w:pPr>
      <w:r w:rsidRPr="00E3034D">
        <w:rPr>
          <w:rFonts w:ascii="Arial" w:eastAsia="Times New Roman" w:hAnsi="Arial" w:cs="Arial"/>
          <w:kern w:val="0"/>
          <w:lang w:eastAsia="en-GB"/>
          <w14:ligatures w14:val="none"/>
        </w:rPr>
        <w:t xml:space="preserve">Christopher, M., Payne, A. and Ballantyne, D. (2013) </w:t>
      </w:r>
      <w:r w:rsidRPr="00E3034D">
        <w:rPr>
          <w:rFonts w:ascii="Arial" w:eastAsia="Times New Roman" w:hAnsi="Arial" w:cs="Arial"/>
          <w:i/>
          <w:iCs/>
          <w:kern w:val="0"/>
          <w:lang w:eastAsia="en-GB"/>
          <w14:ligatures w14:val="none"/>
        </w:rPr>
        <w:t>Relationship marketing: Creating stakeholder value</w:t>
      </w:r>
      <w:r w:rsidRPr="00E3034D">
        <w:rPr>
          <w:rFonts w:ascii="Arial" w:eastAsia="Times New Roman" w:hAnsi="Arial" w:cs="Arial"/>
          <w:kern w:val="0"/>
          <w:lang w:eastAsia="en-GB"/>
          <w14:ligatures w14:val="none"/>
        </w:rPr>
        <w:t>. London: Routledge.</w:t>
      </w:r>
    </w:p>
    <w:p w14:paraId="7665477B" w14:textId="77777777" w:rsidR="00E3034D" w:rsidRPr="00E3034D" w:rsidRDefault="00E3034D" w:rsidP="00E3034D">
      <w:pPr>
        <w:spacing w:before="100" w:beforeAutospacing="1" w:after="100" w:afterAutospacing="1" w:line="360" w:lineRule="auto"/>
        <w:rPr>
          <w:rFonts w:ascii="Arial" w:eastAsia="Times New Roman" w:hAnsi="Arial" w:cs="Arial"/>
          <w:kern w:val="0"/>
          <w:lang w:eastAsia="en-GB"/>
          <w14:ligatures w14:val="none"/>
        </w:rPr>
      </w:pPr>
      <w:r w:rsidRPr="00E3034D">
        <w:rPr>
          <w:rFonts w:ascii="Arial" w:eastAsia="Times New Roman" w:hAnsi="Arial" w:cs="Arial"/>
          <w:kern w:val="0"/>
          <w:lang w:eastAsia="en-GB"/>
          <w14:ligatures w14:val="none"/>
        </w:rPr>
        <w:t xml:space="preserve">Donaldson, T. and Preston, L.E. (1995) ‘The stakeholder theory of the corporation: Concepts, evidence and implications’, </w:t>
      </w:r>
      <w:r w:rsidRPr="00E3034D">
        <w:rPr>
          <w:rFonts w:ascii="Arial" w:eastAsia="Times New Roman" w:hAnsi="Arial" w:cs="Arial"/>
          <w:i/>
          <w:iCs/>
          <w:kern w:val="0"/>
          <w:lang w:eastAsia="en-GB"/>
          <w14:ligatures w14:val="none"/>
        </w:rPr>
        <w:t>Academy of Management Review</w:t>
      </w:r>
      <w:r w:rsidRPr="00E3034D">
        <w:rPr>
          <w:rFonts w:ascii="Arial" w:eastAsia="Times New Roman" w:hAnsi="Arial" w:cs="Arial"/>
          <w:kern w:val="0"/>
          <w:lang w:eastAsia="en-GB"/>
          <w14:ligatures w14:val="none"/>
        </w:rPr>
        <w:t>, 20(1), pp. 65–91.</w:t>
      </w:r>
    </w:p>
    <w:p w14:paraId="26743791" w14:textId="77777777" w:rsidR="00E3034D" w:rsidRPr="00E3034D" w:rsidRDefault="00E3034D" w:rsidP="00E3034D">
      <w:pPr>
        <w:spacing w:before="100" w:beforeAutospacing="1" w:after="100" w:afterAutospacing="1" w:line="360" w:lineRule="auto"/>
        <w:rPr>
          <w:rFonts w:ascii="Arial" w:eastAsia="Times New Roman" w:hAnsi="Arial" w:cs="Arial"/>
          <w:kern w:val="0"/>
          <w:lang w:eastAsia="en-GB"/>
          <w14:ligatures w14:val="none"/>
        </w:rPr>
      </w:pPr>
      <w:r w:rsidRPr="00E3034D">
        <w:rPr>
          <w:rFonts w:ascii="Arial" w:eastAsia="Times New Roman" w:hAnsi="Arial" w:cs="Arial"/>
          <w:kern w:val="0"/>
          <w:lang w:eastAsia="en-GB"/>
          <w14:ligatures w14:val="none"/>
        </w:rPr>
        <w:t xml:space="preserve">Freeman, R.E. (1984) </w:t>
      </w:r>
      <w:r w:rsidRPr="00E3034D">
        <w:rPr>
          <w:rFonts w:ascii="Arial" w:eastAsia="Times New Roman" w:hAnsi="Arial" w:cs="Arial"/>
          <w:i/>
          <w:iCs/>
          <w:kern w:val="0"/>
          <w:lang w:eastAsia="en-GB"/>
          <w14:ligatures w14:val="none"/>
        </w:rPr>
        <w:t>Strategic management: A stakeholder approach</w:t>
      </w:r>
      <w:r w:rsidRPr="00E3034D">
        <w:rPr>
          <w:rFonts w:ascii="Arial" w:eastAsia="Times New Roman" w:hAnsi="Arial" w:cs="Arial"/>
          <w:kern w:val="0"/>
          <w:lang w:eastAsia="en-GB"/>
          <w14:ligatures w14:val="none"/>
        </w:rPr>
        <w:t>. Boston, MA: Pitman.</w:t>
      </w:r>
    </w:p>
    <w:p w14:paraId="53846F25" w14:textId="77777777" w:rsidR="00E3034D" w:rsidRPr="00E3034D" w:rsidRDefault="00E3034D" w:rsidP="00E3034D">
      <w:pPr>
        <w:spacing w:before="100" w:beforeAutospacing="1" w:after="100" w:afterAutospacing="1" w:line="360" w:lineRule="auto"/>
        <w:rPr>
          <w:rFonts w:ascii="Arial" w:eastAsia="Times New Roman" w:hAnsi="Arial" w:cs="Arial"/>
          <w:kern w:val="0"/>
          <w:lang w:eastAsia="en-GB"/>
          <w14:ligatures w14:val="none"/>
        </w:rPr>
      </w:pPr>
      <w:r w:rsidRPr="00E3034D">
        <w:rPr>
          <w:rFonts w:ascii="Arial" w:eastAsia="Times New Roman" w:hAnsi="Arial" w:cs="Arial"/>
          <w:kern w:val="0"/>
          <w:lang w:eastAsia="en-GB"/>
          <w14:ligatures w14:val="none"/>
        </w:rPr>
        <w:t xml:space="preserve">Information Commissioner’s Office (2024) </w:t>
      </w:r>
      <w:r w:rsidRPr="00E3034D">
        <w:rPr>
          <w:rFonts w:ascii="Arial" w:eastAsia="Times New Roman" w:hAnsi="Arial" w:cs="Arial"/>
          <w:i/>
          <w:iCs/>
          <w:kern w:val="0"/>
          <w:lang w:eastAsia="en-GB"/>
          <w14:ligatures w14:val="none"/>
        </w:rPr>
        <w:t>Guide to UK GDPR</w:t>
      </w:r>
      <w:r w:rsidRPr="00E3034D">
        <w:rPr>
          <w:rFonts w:ascii="Arial" w:eastAsia="Times New Roman" w:hAnsi="Arial" w:cs="Arial"/>
          <w:kern w:val="0"/>
          <w:lang w:eastAsia="en-GB"/>
          <w14:ligatures w14:val="none"/>
        </w:rPr>
        <w:t xml:space="preserve">. Available at: </w:t>
      </w:r>
      <w:hyperlink r:id="rId6" w:tgtFrame="_new" w:history="1">
        <w:r w:rsidRPr="00E3034D">
          <w:rPr>
            <w:rFonts w:ascii="Arial" w:eastAsia="Times New Roman" w:hAnsi="Arial" w:cs="Arial"/>
            <w:color w:val="0000FF"/>
            <w:kern w:val="0"/>
            <w:u w:val="single"/>
            <w:lang w:eastAsia="en-GB"/>
            <w14:ligatures w14:val="none"/>
          </w:rPr>
          <w:t>https://ico.org.uk/for-organisations/uk-gdpr-guidance-and-resources/</w:t>
        </w:r>
      </w:hyperlink>
      <w:r w:rsidRPr="00E3034D">
        <w:rPr>
          <w:rFonts w:ascii="Arial" w:eastAsia="Times New Roman" w:hAnsi="Arial" w:cs="Arial"/>
          <w:kern w:val="0"/>
          <w:lang w:eastAsia="en-GB"/>
          <w14:ligatures w14:val="none"/>
        </w:rPr>
        <w:t xml:space="preserve"> (Accessed: 18 August 2026).</w:t>
      </w:r>
    </w:p>
    <w:p w14:paraId="1AA8C47F" w14:textId="77777777" w:rsidR="00E3034D" w:rsidRPr="00E3034D" w:rsidRDefault="00E3034D" w:rsidP="00E3034D">
      <w:pPr>
        <w:spacing w:before="100" w:beforeAutospacing="1" w:after="100" w:afterAutospacing="1" w:line="360" w:lineRule="auto"/>
        <w:rPr>
          <w:rFonts w:ascii="Arial" w:eastAsia="Times New Roman" w:hAnsi="Arial" w:cs="Arial"/>
          <w:kern w:val="0"/>
          <w:lang w:eastAsia="en-GB"/>
          <w14:ligatures w14:val="none"/>
        </w:rPr>
      </w:pPr>
      <w:r w:rsidRPr="00E3034D">
        <w:rPr>
          <w:rFonts w:ascii="Arial" w:eastAsia="Times New Roman" w:hAnsi="Arial" w:cs="Arial"/>
          <w:kern w:val="0"/>
          <w:lang w:eastAsia="en-GB"/>
          <w14:ligatures w14:val="none"/>
        </w:rPr>
        <w:t xml:space="preserve">Kerzner, H. (2022) </w:t>
      </w:r>
      <w:r w:rsidRPr="00E3034D">
        <w:rPr>
          <w:rFonts w:ascii="Arial" w:eastAsia="Times New Roman" w:hAnsi="Arial" w:cs="Arial"/>
          <w:i/>
          <w:iCs/>
          <w:kern w:val="0"/>
          <w:lang w:eastAsia="en-GB"/>
          <w14:ligatures w14:val="none"/>
        </w:rPr>
        <w:t>Project management: A systems approach to planning, scheduling, and controlling</w:t>
      </w:r>
      <w:r w:rsidRPr="00E3034D">
        <w:rPr>
          <w:rFonts w:ascii="Arial" w:eastAsia="Times New Roman" w:hAnsi="Arial" w:cs="Arial"/>
          <w:kern w:val="0"/>
          <w:lang w:eastAsia="en-GB"/>
          <w14:ligatures w14:val="none"/>
        </w:rPr>
        <w:t xml:space="preserve">. 13th </w:t>
      </w:r>
      <w:proofErr w:type="spellStart"/>
      <w:r w:rsidRPr="00E3034D">
        <w:rPr>
          <w:rFonts w:ascii="Arial" w:eastAsia="Times New Roman" w:hAnsi="Arial" w:cs="Arial"/>
          <w:kern w:val="0"/>
          <w:lang w:eastAsia="en-GB"/>
          <w14:ligatures w14:val="none"/>
        </w:rPr>
        <w:t>edn</w:t>
      </w:r>
      <w:proofErr w:type="spellEnd"/>
      <w:r w:rsidRPr="00E3034D">
        <w:rPr>
          <w:rFonts w:ascii="Arial" w:eastAsia="Times New Roman" w:hAnsi="Arial" w:cs="Arial"/>
          <w:kern w:val="0"/>
          <w:lang w:eastAsia="en-GB"/>
          <w14:ligatures w14:val="none"/>
        </w:rPr>
        <w:t>. Hoboken, NJ: John Wiley &amp; Sons.</w:t>
      </w:r>
    </w:p>
    <w:p w14:paraId="5786FEBF" w14:textId="77777777" w:rsidR="00E3034D" w:rsidRPr="00E3034D" w:rsidRDefault="00E3034D" w:rsidP="00E3034D">
      <w:pPr>
        <w:spacing w:before="100" w:beforeAutospacing="1" w:after="100" w:afterAutospacing="1" w:line="360" w:lineRule="auto"/>
        <w:rPr>
          <w:rFonts w:ascii="Arial" w:eastAsia="Times New Roman" w:hAnsi="Arial" w:cs="Arial"/>
          <w:kern w:val="0"/>
          <w:lang w:eastAsia="en-GB"/>
          <w14:ligatures w14:val="none"/>
        </w:rPr>
      </w:pPr>
      <w:r w:rsidRPr="00E3034D">
        <w:rPr>
          <w:rFonts w:ascii="Arial" w:eastAsia="Times New Roman" w:hAnsi="Arial" w:cs="Arial"/>
          <w:kern w:val="0"/>
          <w:lang w:eastAsia="en-GB"/>
          <w14:ligatures w14:val="none"/>
        </w:rPr>
        <w:t xml:space="preserve">Mendelow, A.L. (1991) ‘Stakeholder mapping’, </w:t>
      </w:r>
      <w:r w:rsidRPr="00E3034D">
        <w:rPr>
          <w:rFonts w:ascii="Arial" w:eastAsia="Times New Roman" w:hAnsi="Arial" w:cs="Arial"/>
          <w:i/>
          <w:iCs/>
          <w:kern w:val="0"/>
          <w:lang w:eastAsia="en-GB"/>
          <w14:ligatures w14:val="none"/>
        </w:rPr>
        <w:t>Proceedings of the 2nd International Conference on Information Systems</w:t>
      </w:r>
      <w:r w:rsidRPr="00E3034D">
        <w:rPr>
          <w:rFonts w:ascii="Arial" w:eastAsia="Times New Roman" w:hAnsi="Arial" w:cs="Arial"/>
          <w:kern w:val="0"/>
          <w:lang w:eastAsia="en-GB"/>
          <w14:ligatures w14:val="none"/>
        </w:rPr>
        <w:t>, Cambridge, MA.</w:t>
      </w:r>
    </w:p>
    <w:p w14:paraId="70E7D195" w14:textId="77777777" w:rsidR="00E3034D" w:rsidRPr="00E3034D" w:rsidRDefault="00E3034D" w:rsidP="00E3034D">
      <w:pPr>
        <w:spacing w:before="100" w:beforeAutospacing="1" w:after="100" w:afterAutospacing="1" w:line="360" w:lineRule="auto"/>
        <w:rPr>
          <w:rFonts w:ascii="Arial" w:eastAsia="Times New Roman" w:hAnsi="Arial" w:cs="Arial"/>
          <w:kern w:val="0"/>
          <w:lang w:eastAsia="en-GB"/>
          <w14:ligatures w14:val="none"/>
        </w:rPr>
      </w:pPr>
      <w:r w:rsidRPr="00E3034D">
        <w:rPr>
          <w:rFonts w:ascii="Arial" w:eastAsia="Times New Roman" w:hAnsi="Arial" w:cs="Arial"/>
          <w:kern w:val="0"/>
          <w:lang w:eastAsia="en-GB"/>
          <w14:ligatures w14:val="none"/>
        </w:rPr>
        <w:lastRenderedPageBreak/>
        <w:t xml:space="preserve">Mitchell, R.K., Agle, B.R. and Wood, D.J. (1997) ‘Toward a theory of stakeholder identification and salience: Defining the principle of who and what really counts’, </w:t>
      </w:r>
      <w:r w:rsidRPr="00E3034D">
        <w:rPr>
          <w:rFonts w:ascii="Arial" w:eastAsia="Times New Roman" w:hAnsi="Arial" w:cs="Arial"/>
          <w:i/>
          <w:iCs/>
          <w:kern w:val="0"/>
          <w:lang w:eastAsia="en-GB"/>
          <w14:ligatures w14:val="none"/>
        </w:rPr>
        <w:t>Academy of Management Review</w:t>
      </w:r>
      <w:r w:rsidRPr="00E3034D">
        <w:rPr>
          <w:rFonts w:ascii="Arial" w:eastAsia="Times New Roman" w:hAnsi="Arial" w:cs="Arial"/>
          <w:kern w:val="0"/>
          <w:lang w:eastAsia="en-GB"/>
          <w14:ligatures w14:val="none"/>
        </w:rPr>
        <w:t>, 22(4), pp. 853–886.</w:t>
      </w:r>
    </w:p>
    <w:p w14:paraId="2C8BF5FF" w14:textId="77777777" w:rsidR="00EA35B4" w:rsidRDefault="00E3034D" w:rsidP="00E3034D">
      <w:pPr>
        <w:spacing w:before="100" w:beforeAutospacing="1" w:after="100" w:afterAutospacing="1" w:line="360" w:lineRule="auto"/>
        <w:rPr>
          <w:rFonts w:ascii="Arial" w:eastAsia="Times New Roman" w:hAnsi="Arial" w:cs="Arial"/>
          <w:kern w:val="0"/>
          <w:lang w:eastAsia="en-GB"/>
          <w14:ligatures w14:val="none"/>
        </w:rPr>
      </w:pPr>
      <w:r w:rsidRPr="00E3034D">
        <w:rPr>
          <w:rFonts w:ascii="Arial" w:eastAsia="Times New Roman" w:hAnsi="Arial" w:cs="Arial"/>
          <w:kern w:val="0"/>
          <w:lang w:eastAsia="en-GB"/>
          <w14:ligatures w14:val="none"/>
        </w:rPr>
        <w:t xml:space="preserve">Project Management Institute (2021) </w:t>
      </w:r>
      <w:r w:rsidRPr="00E3034D">
        <w:rPr>
          <w:rFonts w:ascii="Arial" w:eastAsia="Times New Roman" w:hAnsi="Arial" w:cs="Arial"/>
          <w:i/>
          <w:iCs/>
          <w:kern w:val="0"/>
          <w:lang w:eastAsia="en-GB"/>
          <w14:ligatures w14:val="none"/>
        </w:rPr>
        <w:t>A guide to the project management body of knowledge (PMBOK® Guide)</w:t>
      </w:r>
      <w:r w:rsidRPr="00E3034D">
        <w:rPr>
          <w:rFonts w:ascii="Arial" w:eastAsia="Times New Roman" w:hAnsi="Arial" w:cs="Arial"/>
          <w:kern w:val="0"/>
          <w:lang w:eastAsia="en-GB"/>
          <w14:ligatures w14:val="none"/>
        </w:rPr>
        <w:t xml:space="preserve">. 7th </w:t>
      </w:r>
      <w:proofErr w:type="spellStart"/>
      <w:r w:rsidRPr="00E3034D">
        <w:rPr>
          <w:rFonts w:ascii="Arial" w:eastAsia="Times New Roman" w:hAnsi="Arial" w:cs="Arial"/>
          <w:kern w:val="0"/>
          <w:lang w:eastAsia="en-GB"/>
          <w14:ligatures w14:val="none"/>
        </w:rPr>
        <w:t>edn</w:t>
      </w:r>
      <w:proofErr w:type="spellEnd"/>
      <w:r w:rsidRPr="00E3034D">
        <w:rPr>
          <w:rFonts w:ascii="Arial" w:eastAsia="Times New Roman" w:hAnsi="Arial" w:cs="Arial"/>
          <w:kern w:val="0"/>
          <w:lang w:eastAsia="en-GB"/>
          <w14:ligatures w14:val="none"/>
        </w:rPr>
        <w:t>. Newtown Square, PA: Project Management Institute.</w:t>
      </w:r>
    </w:p>
    <w:p w14:paraId="6BA0DAB3" w14:textId="1EF15D10" w:rsidR="00E3034D" w:rsidRPr="00E3034D" w:rsidRDefault="00E3034D" w:rsidP="00E3034D">
      <w:pPr>
        <w:spacing w:before="100" w:beforeAutospacing="1" w:after="100" w:afterAutospacing="1" w:line="360" w:lineRule="auto"/>
        <w:rPr>
          <w:rFonts w:ascii="Arial" w:eastAsia="Times New Roman" w:hAnsi="Arial" w:cs="Arial"/>
          <w:kern w:val="0"/>
          <w:lang w:eastAsia="en-GB"/>
          <w14:ligatures w14:val="none"/>
        </w:rPr>
      </w:pPr>
      <w:r w:rsidRPr="00E3034D">
        <w:rPr>
          <w:rFonts w:ascii="Arial" w:eastAsia="Times New Roman" w:hAnsi="Arial" w:cs="Arial"/>
          <w:kern w:val="0"/>
          <w:lang w:eastAsia="en-GB"/>
          <w14:ligatures w14:val="none"/>
        </w:rPr>
        <w:t xml:space="preserve">Tesco plc (2025) </w:t>
      </w:r>
      <w:r w:rsidRPr="00E3034D">
        <w:rPr>
          <w:rFonts w:ascii="Arial" w:eastAsia="Times New Roman" w:hAnsi="Arial" w:cs="Arial"/>
          <w:i/>
          <w:iCs/>
          <w:kern w:val="0"/>
          <w:lang w:eastAsia="en-GB"/>
          <w14:ligatures w14:val="none"/>
        </w:rPr>
        <w:t>Annual report and financial statements 2025</w:t>
      </w:r>
      <w:r w:rsidRPr="00E3034D">
        <w:rPr>
          <w:rFonts w:ascii="Arial" w:eastAsia="Times New Roman" w:hAnsi="Arial" w:cs="Arial"/>
          <w:kern w:val="0"/>
          <w:lang w:eastAsia="en-GB"/>
          <w14:ligatures w14:val="none"/>
        </w:rPr>
        <w:t>. Welwyn Garden City: Tesco plc</w:t>
      </w:r>
    </w:p>
    <w:p w14:paraId="3AA0A300" w14:textId="77777777" w:rsidR="00E3034D" w:rsidRPr="00E3034D" w:rsidRDefault="00E3034D" w:rsidP="00E3034D">
      <w:pPr>
        <w:spacing w:line="360" w:lineRule="auto"/>
        <w:rPr>
          <w:rFonts w:ascii="Arial" w:hAnsi="Arial" w:cs="Arial"/>
        </w:rPr>
      </w:pPr>
    </w:p>
    <w:p w14:paraId="19289365" w14:textId="77777777" w:rsidR="00C50459" w:rsidRPr="00E3034D" w:rsidRDefault="00C50459" w:rsidP="00E3034D">
      <w:pPr>
        <w:spacing w:line="360" w:lineRule="auto"/>
        <w:rPr>
          <w:rFonts w:ascii="Arial" w:hAnsi="Arial" w:cs="Arial"/>
        </w:rPr>
      </w:pPr>
    </w:p>
    <w:p w14:paraId="5B2C1C85" w14:textId="77777777" w:rsidR="004E0A2A" w:rsidRPr="00E3034D" w:rsidRDefault="004E0A2A" w:rsidP="00E3034D">
      <w:pPr>
        <w:spacing w:line="360" w:lineRule="auto"/>
        <w:rPr>
          <w:rFonts w:ascii="Arial" w:hAnsi="Arial" w:cs="Arial"/>
        </w:rPr>
      </w:pPr>
    </w:p>
    <w:p w14:paraId="3605DFB7" w14:textId="093D45D9" w:rsidR="002D1ACA" w:rsidRPr="00E3034D" w:rsidRDefault="002D1ACA" w:rsidP="00E3034D">
      <w:pPr>
        <w:spacing w:line="360" w:lineRule="auto"/>
        <w:rPr>
          <w:rFonts w:ascii="Arial" w:hAnsi="Arial" w:cs="Arial"/>
        </w:rPr>
      </w:pPr>
    </w:p>
    <w:sectPr w:rsidR="002D1ACA" w:rsidRPr="00E303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__Inter_Fallback_f367f3">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ACA"/>
    <w:rsid w:val="0003499C"/>
    <w:rsid w:val="00036D14"/>
    <w:rsid w:val="00044464"/>
    <w:rsid w:val="000507CC"/>
    <w:rsid w:val="00050BC2"/>
    <w:rsid w:val="00055D21"/>
    <w:rsid w:val="00072597"/>
    <w:rsid w:val="000917FB"/>
    <w:rsid w:val="000936C3"/>
    <w:rsid w:val="000B56F5"/>
    <w:rsid w:val="000D2763"/>
    <w:rsid w:val="000D7F37"/>
    <w:rsid w:val="0010206E"/>
    <w:rsid w:val="001E1692"/>
    <w:rsid w:val="001F48AB"/>
    <w:rsid w:val="002157AF"/>
    <w:rsid w:val="00226A9B"/>
    <w:rsid w:val="0023170F"/>
    <w:rsid w:val="00242C5C"/>
    <w:rsid w:val="00247BC5"/>
    <w:rsid w:val="00263EAD"/>
    <w:rsid w:val="00266F65"/>
    <w:rsid w:val="002D1ACA"/>
    <w:rsid w:val="002F35FD"/>
    <w:rsid w:val="002F4235"/>
    <w:rsid w:val="00302B38"/>
    <w:rsid w:val="00325E50"/>
    <w:rsid w:val="00345465"/>
    <w:rsid w:val="003925F2"/>
    <w:rsid w:val="003B26F7"/>
    <w:rsid w:val="003C035A"/>
    <w:rsid w:val="003D239F"/>
    <w:rsid w:val="003E59E4"/>
    <w:rsid w:val="00400E9D"/>
    <w:rsid w:val="00404323"/>
    <w:rsid w:val="00451AF5"/>
    <w:rsid w:val="00492831"/>
    <w:rsid w:val="00496D91"/>
    <w:rsid w:val="004A2048"/>
    <w:rsid w:val="004A24BF"/>
    <w:rsid w:val="004C6608"/>
    <w:rsid w:val="004E0A2A"/>
    <w:rsid w:val="004E1FC0"/>
    <w:rsid w:val="00557579"/>
    <w:rsid w:val="00566D9A"/>
    <w:rsid w:val="005B1921"/>
    <w:rsid w:val="005B665D"/>
    <w:rsid w:val="00637270"/>
    <w:rsid w:val="00637F47"/>
    <w:rsid w:val="00666B33"/>
    <w:rsid w:val="00693131"/>
    <w:rsid w:val="006A10A8"/>
    <w:rsid w:val="006D7879"/>
    <w:rsid w:val="00702BF4"/>
    <w:rsid w:val="007212F2"/>
    <w:rsid w:val="0072564E"/>
    <w:rsid w:val="00735F5D"/>
    <w:rsid w:val="00774EA6"/>
    <w:rsid w:val="00777735"/>
    <w:rsid w:val="00781188"/>
    <w:rsid w:val="00796680"/>
    <w:rsid w:val="007A3B74"/>
    <w:rsid w:val="007C1F4F"/>
    <w:rsid w:val="007E425A"/>
    <w:rsid w:val="007E7770"/>
    <w:rsid w:val="00837C2C"/>
    <w:rsid w:val="00844E9C"/>
    <w:rsid w:val="00851FE6"/>
    <w:rsid w:val="008729C6"/>
    <w:rsid w:val="00872AD2"/>
    <w:rsid w:val="00883CBE"/>
    <w:rsid w:val="00897253"/>
    <w:rsid w:val="008A1E88"/>
    <w:rsid w:val="008B119D"/>
    <w:rsid w:val="00942E23"/>
    <w:rsid w:val="00945914"/>
    <w:rsid w:val="00971EA7"/>
    <w:rsid w:val="009C776F"/>
    <w:rsid w:val="009F1AF6"/>
    <w:rsid w:val="009F32C4"/>
    <w:rsid w:val="00A05E32"/>
    <w:rsid w:val="00A163BE"/>
    <w:rsid w:val="00A20AEA"/>
    <w:rsid w:val="00A27216"/>
    <w:rsid w:val="00A44E39"/>
    <w:rsid w:val="00A54578"/>
    <w:rsid w:val="00A71110"/>
    <w:rsid w:val="00A81291"/>
    <w:rsid w:val="00A94049"/>
    <w:rsid w:val="00A97BD6"/>
    <w:rsid w:val="00AA08AC"/>
    <w:rsid w:val="00AB3451"/>
    <w:rsid w:val="00AB7F29"/>
    <w:rsid w:val="00AC202E"/>
    <w:rsid w:val="00AD64A1"/>
    <w:rsid w:val="00B35F20"/>
    <w:rsid w:val="00B40E7B"/>
    <w:rsid w:val="00B4329C"/>
    <w:rsid w:val="00B5250E"/>
    <w:rsid w:val="00B65E23"/>
    <w:rsid w:val="00BA01C7"/>
    <w:rsid w:val="00BA38DB"/>
    <w:rsid w:val="00BB0196"/>
    <w:rsid w:val="00BD1D18"/>
    <w:rsid w:val="00BE3DA5"/>
    <w:rsid w:val="00C2134A"/>
    <w:rsid w:val="00C50459"/>
    <w:rsid w:val="00C648D7"/>
    <w:rsid w:val="00CC66F0"/>
    <w:rsid w:val="00CD6A47"/>
    <w:rsid w:val="00CF16C1"/>
    <w:rsid w:val="00CF7B39"/>
    <w:rsid w:val="00D1242F"/>
    <w:rsid w:val="00D26D6D"/>
    <w:rsid w:val="00D61F4A"/>
    <w:rsid w:val="00D67BD6"/>
    <w:rsid w:val="00D716CB"/>
    <w:rsid w:val="00D72C4B"/>
    <w:rsid w:val="00D9314E"/>
    <w:rsid w:val="00DD0632"/>
    <w:rsid w:val="00DD157F"/>
    <w:rsid w:val="00DE2E9E"/>
    <w:rsid w:val="00DE7AC0"/>
    <w:rsid w:val="00DF7C3B"/>
    <w:rsid w:val="00E02A92"/>
    <w:rsid w:val="00E141E6"/>
    <w:rsid w:val="00E3034D"/>
    <w:rsid w:val="00E4328E"/>
    <w:rsid w:val="00E7334E"/>
    <w:rsid w:val="00EA35B4"/>
    <w:rsid w:val="00EA3C99"/>
    <w:rsid w:val="00EB219B"/>
    <w:rsid w:val="00EE4567"/>
    <w:rsid w:val="00EF5869"/>
    <w:rsid w:val="00F03A48"/>
    <w:rsid w:val="00F276E4"/>
    <w:rsid w:val="00F45407"/>
    <w:rsid w:val="00F4679E"/>
    <w:rsid w:val="00F479BE"/>
    <w:rsid w:val="00F6090A"/>
    <w:rsid w:val="00F90D8C"/>
    <w:rsid w:val="00F91FC3"/>
    <w:rsid w:val="00F96ECE"/>
    <w:rsid w:val="00FC082C"/>
    <w:rsid w:val="00FD2214"/>
    <w:rsid w:val="00FF2E27"/>
    <w:rsid w:val="00FF5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F924F"/>
  <w15:chartTrackingRefBased/>
  <w15:docId w15:val="{E02D1DE9-A249-44B1-BFB3-C803DD57C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A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1A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A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1A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A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A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A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A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A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A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1A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A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A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A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A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A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A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ACA"/>
    <w:rPr>
      <w:rFonts w:eastAsiaTheme="majorEastAsia" w:cstheme="majorBidi"/>
      <w:color w:val="272727" w:themeColor="text1" w:themeTint="D8"/>
    </w:rPr>
  </w:style>
  <w:style w:type="paragraph" w:styleId="Title">
    <w:name w:val="Title"/>
    <w:basedOn w:val="Normal"/>
    <w:next w:val="Normal"/>
    <w:link w:val="TitleChar"/>
    <w:uiPriority w:val="10"/>
    <w:qFormat/>
    <w:rsid w:val="002D1A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A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A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A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ACA"/>
    <w:pPr>
      <w:spacing w:before="160"/>
      <w:jc w:val="center"/>
    </w:pPr>
    <w:rPr>
      <w:i/>
      <w:iCs/>
      <w:color w:val="404040" w:themeColor="text1" w:themeTint="BF"/>
    </w:rPr>
  </w:style>
  <w:style w:type="character" w:customStyle="1" w:styleId="QuoteChar">
    <w:name w:val="Quote Char"/>
    <w:basedOn w:val="DefaultParagraphFont"/>
    <w:link w:val="Quote"/>
    <w:uiPriority w:val="29"/>
    <w:rsid w:val="002D1ACA"/>
    <w:rPr>
      <w:i/>
      <w:iCs/>
      <w:color w:val="404040" w:themeColor="text1" w:themeTint="BF"/>
    </w:rPr>
  </w:style>
  <w:style w:type="paragraph" w:styleId="ListParagraph">
    <w:name w:val="List Paragraph"/>
    <w:basedOn w:val="Normal"/>
    <w:uiPriority w:val="34"/>
    <w:qFormat/>
    <w:rsid w:val="002D1ACA"/>
    <w:pPr>
      <w:ind w:left="720"/>
      <w:contextualSpacing/>
    </w:pPr>
  </w:style>
  <w:style w:type="character" w:styleId="IntenseEmphasis">
    <w:name w:val="Intense Emphasis"/>
    <w:basedOn w:val="DefaultParagraphFont"/>
    <w:uiPriority w:val="21"/>
    <w:qFormat/>
    <w:rsid w:val="002D1ACA"/>
    <w:rPr>
      <w:i/>
      <w:iCs/>
      <w:color w:val="0F4761" w:themeColor="accent1" w:themeShade="BF"/>
    </w:rPr>
  </w:style>
  <w:style w:type="paragraph" w:styleId="IntenseQuote">
    <w:name w:val="Intense Quote"/>
    <w:basedOn w:val="Normal"/>
    <w:next w:val="Normal"/>
    <w:link w:val="IntenseQuoteChar"/>
    <w:uiPriority w:val="30"/>
    <w:qFormat/>
    <w:rsid w:val="002D1A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ACA"/>
    <w:rPr>
      <w:i/>
      <w:iCs/>
      <w:color w:val="0F4761" w:themeColor="accent1" w:themeShade="BF"/>
    </w:rPr>
  </w:style>
  <w:style w:type="character" w:styleId="IntenseReference">
    <w:name w:val="Intense Reference"/>
    <w:basedOn w:val="DefaultParagraphFont"/>
    <w:uiPriority w:val="32"/>
    <w:qFormat/>
    <w:rsid w:val="002D1ACA"/>
    <w:rPr>
      <w:b/>
      <w:bCs/>
      <w:smallCaps/>
      <w:color w:val="0F4761" w:themeColor="accent1" w:themeShade="BF"/>
      <w:spacing w:val="5"/>
    </w:rPr>
  </w:style>
  <w:style w:type="paragraph" w:styleId="TOCHeading">
    <w:name w:val="TOC Heading"/>
    <w:basedOn w:val="Heading1"/>
    <w:next w:val="Normal"/>
    <w:uiPriority w:val="39"/>
    <w:unhideWhenUsed/>
    <w:qFormat/>
    <w:rsid w:val="007A3B7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A3B74"/>
    <w:pPr>
      <w:spacing w:after="100"/>
    </w:pPr>
  </w:style>
  <w:style w:type="paragraph" w:styleId="TOC2">
    <w:name w:val="toc 2"/>
    <w:basedOn w:val="Normal"/>
    <w:next w:val="Normal"/>
    <w:autoRedefine/>
    <w:uiPriority w:val="39"/>
    <w:unhideWhenUsed/>
    <w:rsid w:val="007A3B74"/>
    <w:pPr>
      <w:spacing w:after="100"/>
      <w:ind w:left="240"/>
    </w:pPr>
  </w:style>
  <w:style w:type="character" w:styleId="Hyperlink">
    <w:name w:val="Hyperlink"/>
    <w:basedOn w:val="DefaultParagraphFont"/>
    <w:uiPriority w:val="99"/>
    <w:unhideWhenUsed/>
    <w:rsid w:val="007A3B74"/>
    <w:rPr>
      <w:color w:val="467886" w:themeColor="hyperlink"/>
      <w:u w:val="single"/>
    </w:rPr>
  </w:style>
  <w:style w:type="character" w:customStyle="1" w:styleId="rounded">
    <w:name w:val="rounded"/>
    <w:basedOn w:val="DefaultParagraphFont"/>
    <w:rsid w:val="00055D21"/>
  </w:style>
  <w:style w:type="paragraph" w:styleId="NoSpacing">
    <w:name w:val="No Spacing"/>
    <w:uiPriority w:val="1"/>
    <w:qFormat/>
    <w:rsid w:val="003925F2"/>
    <w:pPr>
      <w:spacing w:after="0" w:line="240" w:lineRule="auto"/>
    </w:pPr>
  </w:style>
  <w:style w:type="character" w:customStyle="1" w:styleId="text-black">
    <w:name w:val="text-black"/>
    <w:basedOn w:val="DefaultParagraphFont"/>
    <w:rsid w:val="00F276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ico.org.uk/for-organisations/uk-gdpr-guidance-and-resource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592B50-8DB5-4126-A954-B432993DB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1920</TotalTime>
  <Pages>19</Pages>
  <Words>5479</Words>
  <Characters>31235</Characters>
  <Application>Microsoft Office Word</Application>
  <DocSecurity>0</DocSecurity>
  <Lines>260</Lines>
  <Paragraphs>73</Paragraphs>
  <ScaleCrop>false</ScaleCrop>
  <Company/>
  <LinksUpToDate>false</LinksUpToDate>
  <CharactersWithSpaces>36641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elferri</dc:creator>
  <cp:keywords/>
  <dc:description/>
  <cp:lastModifiedBy>farah elferri</cp:lastModifiedBy>
  <cp:revision>138</cp:revision>
  <dcterms:created xsi:type="dcterms:W3CDTF">2026-07-26T16:08:00Z</dcterms:created>
  <dcterms:modified xsi:type="dcterms:W3CDTF">2026-08-02T10:32:00Z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9ed31462-2be8-4944-b3e9-02834c7a6782</vt:lpwstr>
  </property>
</Properties>
</file>