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5.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6.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7.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C9DB97" w14:textId="73C58A4A" w:rsidR="00A7771E" w:rsidRDefault="00A7771E" w:rsidP="00F64A20">
      <w:pPr>
        <w:jc w:val="center"/>
        <w:rPr>
          <w:sz w:val="40"/>
          <w:szCs w:val="40"/>
        </w:rPr>
      </w:pPr>
      <w:r w:rsidRPr="00FD61DF">
        <w:rPr>
          <w:rFonts w:cs="Arial"/>
          <w:noProof/>
          <w:sz w:val="28"/>
          <w:lang w:eastAsia="en-GB"/>
        </w:rPr>
        <w:drawing>
          <wp:anchor distT="0" distB="0" distL="114300" distR="114300" simplePos="0" relativeHeight="251658240" behindDoc="1" locked="0" layoutInCell="1" allowOverlap="1" wp14:anchorId="728DACB9" wp14:editId="71C723FF">
            <wp:simplePos x="0" y="0"/>
            <wp:positionH relativeFrom="margin">
              <wp:align>center</wp:align>
            </wp:positionH>
            <wp:positionV relativeFrom="paragraph">
              <wp:posOffset>-693098</wp:posOffset>
            </wp:positionV>
            <wp:extent cx="1200150" cy="12001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14:sizeRelH relativeFrom="margin">
              <wp14:pctWidth>0</wp14:pctWidth>
            </wp14:sizeRelH>
            <wp14:sizeRelV relativeFrom="margin">
              <wp14:pctHeight>0</wp14:pctHeight>
            </wp14:sizeRelV>
          </wp:anchor>
        </w:drawing>
      </w:r>
      <w:r w:rsidR="000029A8">
        <w:rPr>
          <w:sz w:val="40"/>
          <w:szCs w:val="40"/>
        </w:rPr>
        <w:t xml:space="preserve">   </w:t>
      </w:r>
      <w:r w:rsidR="00406498">
        <w:rPr>
          <w:sz w:val="40"/>
          <w:szCs w:val="40"/>
        </w:rPr>
        <w:t xml:space="preserve"> </w:t>
      </w:r>
    </w:p>
    <w:p w14:paraId="0975C08B" w14:textId="07CE864B" w:rsidR="00F64A20" w:rsidRPr="00592DFC" w:rsidRDefault="00F64A20" w:rsidP="00592DFC">
      <w:pPr>
        <w:jc w:val="center"/>
        <w:rPr>
          <w:sz w:val="40"/>
          <w:szCs w:val="40"/>
        </w:rPr>
      </w:pPr>
      <w:r w:rsidRPr="00592DFC">
        <w:rPr>
          <w:sz w:val="40"/>
          <w:szCs w:val="40"/>
        </w:rPr>
        <w:t>University of Wales Trinity Saint David</w:t>
      </w:r>
    </w:p>
    <w:p w14:paraId="401D18D5" w14:textId="220E9EF4" w:rsidR="00592DFC" w:rsidRPr="00592DFC" w:rsidRDefault="00592DFC" w:rsidP="00592DFC">
      <w:pPr>
        <w:spacing w:line="259" w:lineRule="auto"/>
        <w:jc w:val="center"/>
        <w:rPr>
          <w:sz w:val="40"/>
          <w:szCs w:val="40"/>
        </w:rPr>
      </w:pPr>
      <w:r w:rsidRPr="00592DFC">
        <w:rPr>
          <w:sz w:val="40"/>
          <w:szCs w:val="40"/>
        </w:rPr>
        <w:t>School of Engineering</w:t>
      </w:r>
    </w:p>
    <w:p w14:paraId="40E68BA4" w14:textId="4A0BA621" w:rsidR="002C2DB2" w:rsidRDefault="002C2DB2" w:rsidP="00592DFC">
      <w:pPr>
        <w:spacing w:line="259" w:lineRule="auto"/>
        <w:jc w:val="center"/>
        <w:rPr>
          <w:sz w:val="40"/>
          <w:szCs w:val="40"/>
        </w:rPr>
      </w:pPr>
      <w:r>
        <w:rPr>
          <w:sz w:val="40"/>
          <w:szCs w:val="40"/>
        </w:rPr>
        <w:t>Combustion and Emission Study: Modelling Fuels &amp; NOx</w:t>
      </w:r>
    </w:p>
    <w:p w14:paraId="25F4AB9E" w14:textId="4329C338" w:rsidR="00592DFC" w:rsidRPr="00592DFC" w:rsidRDefault="002C2DB2" w:rsidP="00592DFC">
      <w:pPr>
        <w:spacing w:line="259" w:lineRule="auto"/>
        <w:jc w:val="center"/>
        <w:rPr>
          <w:sz w:val="40"/>
          <w:szCs w:val="40"/>
        </w:rPr>
      </w:pPr>
      <w:r>
        <w:rPr>
          <w:sz w:val="40"/>
          <w:szCs w:val="40"/>
        </w:rPr>
        <w:t>Powertrain &amp; Sustainability</w:t>
      </w:r>
    </w:p>
    <w:p w14:paraId="1D077EBB" w14:textId="3E8396AE" w:rsidR="00592DFC" w:rsidRPr="00592DFC" w:rsidRDefault="002C2DB2" w:rsidP="00592DFC">
      <w:pPr>
        <w:spacing w:line="259" w:lineRule="auto"/>
        <w:jc w:val="center"/>
        <w:rPr>
          <w:sz w:val="40"/>
          <w:szCs w:val="40"/>
        </w:rPr>
      </w:pPr>
      <w:r>
        <w:rPr>
          <w:sz w:val="40"/>
          <w:szCs w:val="40"/>
        </w:rPr>
        <w:t>M6X01206</w:t>
      </w:r>
    </w:p>
    <w:p w14:paraId="354D9015" w14:textId="6394AE4B" w:rsidR="00592DFC" w:rsidRPr="00592DFC" w:rsidRDefault="00592DFC" w:rsidP="00592DFC">
      <w:pPr>
        <w:spacing w:line="259" w:lineRule="auto"/>
        <w:jc w:val="center"/>
        <w:rPr>
          <w:sz w:val="40"/>
          <w:szCs w:val="40"/>
        </w:rPr>
      </w:pPr>
      <w:r w:rsidRPr="00592DFC">
        <w:rPr>
          <w:sz w:val="40"/>
          <w:szCs w:val="40"/>
        </w:rPr>
        <w:t>Callum-James Hill</w:t>
      </w:r>
    </w:p>
    <w:p w14:paraId="59EF6E47" w14:textId="0628DF28" w:rsidR="00592DFC" w:rsidRPr="00592DFC" w:rsidRDefault="00592DFC" w:rsidP="00592DFC">
      <w:pPr>
        <w:spacing w:line="259" w:lineRule="auto"/>
        <w:jc w:val="center"/>
        <w:rPr>
          <w:sz w:val="40"/>
          <w:szCs w:val="40"/>
        </w:rPr>
      </w:pPr>
      <w:r w:rsidRPr="00592DFC">
        <w:rPr>
          <w:sz w:val="40"/>
          <w:szCs w:val="40"/>
        </w:rPr>
        <w:t>P148699</w:t>
      </w:r>
    </w:p>
    <w:p w14:paraId="6905C3B1" w14:textId="0B5FB83D" w:rsidR="00592DFC" w:rsidRDefault="002C2DB2" w:rsidP="00592DFC">
      <w:pPr>
        <w:spacing w:line="259" w:lineRule="auto"/>
        <w:jc w:val="center"/>
        <w:rPr>
          <w:sz w:val="40"/>
          <w:szCs w:val="40"/>
        </w:rPr>
      </w:pPr>
      <w:r>
        <w:rPr>
          <w:sz w:val="40"/>
          <w:szCs w:val="40"/>
        </w:rPr>
        <w:t>10/12/2019</w:t>
      </w:r>
    </w:p>
    <w:p w14:paraId="6F96520A" w14:textId="7E8803BF" w:rsidR="00F64A20" w:rsidRPr="008D2922" w:rsidRDefault="00592DFC" w:rsidP="008D2922">
      <w:pPr>
        <w:spacing w:line="259" w:lineRule="auto"/>
        <w:rPr>
          <w:sz w:val="40"/>
          <w:szCs w:val="40"/>
        </w:rPr>
      </w:pPr>
      <w:r>
        <w:rPr>
          <w:sz w:val="40"/>
          <w:szCs w:val="40"/>
        </w:rPr>
        <w:br w:type="page"/>
      </w:r>
    </w:p>
    <w:sdt>
      <w:sdtPr>
        <w:rPr>
          <w:rFonts w:ascii="Times New Roman" w:eastAsiaTheme="minorHAnsi" w:hAnsi="Times New Roman" w:cstheme="minorBidi"/>
          <w:color w:val="auto"/>
          <w:sz w:val="22"/>
          <w:szCs w:val="22"/>
          <w:lang w:val="en-GB"/>
        </w:rPr>
        <w:id w:val="-1756898792"/>
        <w:docPartObj>
          <w:docPartGallery w:val="Table of Contents"/>
          <w:docPartUnique/>
        </w:docPartObj>
      </w:sdtPr>
      <w:sdtEndPr>
        <w:rPr>
          <w:b/>
          <w:bCs/>
          <w:noProof/>
        </w:rPr>
      </w:sdtEndPr>
      <w:sdtContent>
        <w:p w14:paraId="29D6986B" w14:textId="77777777" w:rsidR="0037650F" w:rsidRDefault="0037650F">
          <w:pPr>
            <w:pStyle w:val="TOCHeading"/>
          </w:pPr>
          <w:r>
            <w:t>Contents</w:t>
          </w:r>
        </w:p>
        <w:p w14:paraId="52913981" w14:textId="32E5E3FA" w:rsidR="008922C0" w:rsidRDefault="0037650F">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8963347" w:history="1">
            <w:r w:rsidR="008922C0" w:rsidRPr="007C0314">
              <w:rPr>
                <w:rStyle w:val="Hyperlink"/>
                <w:noProof/>
              </w:rPr>
              <w:t>1</w:t>
            </w:r>
            <w:r w:rsidR="008922C0">
              <w:rPr>
                <w:rFonts w:asciiTheme="minorHAnsi" w:eastAsiaTheme="minorEastAsia" w:hAnsiTheme="minorHAnsi"/>
                <w:noProof/>
                <w:lang w:eastAsia="en-GB"/>
              </w:rPr>
              <w:tab/>
            </w:r>
            <w:r w:rsidR="008922C0" w:rsidRPr="007C0314">
              <w:rPr>
                <w:rStyle w:val="Hyperlink"/>
                <w:noProof/>
              </w:rPr>
              <w:t>Introduction</w:t>
            </w:r>
            <w:r w:rsidR="008922C0">
              <w:rPr>
                <w:noProof/>
                <w:webHidden/>
              </w:rPr>
              <w:tab/>
            </w:r>
            <w:r w:rsidR="008922C0">
              <w:rPr>
                <w:noProof/>
                <w:webHidden/>
              </w:rPr>
              <w:fldChar w:fldCharType="begin"/>
            </w:r>
            <w:r w:rsidR="008922C0">
              <w:rPr>
                <w:noProof/>
                <w:webHidden/>
              </w:rPr>
              <w:instrText xml:space="preserve"> PAGEREF _Toc28963347 \h </w:instrText>
            </w:r>
            <w:r w:rsidR="008922C0">
              <w:rPr>
                <w:noProof/>
                <w:webHidden/>
              </w:rPr>
            </w:r>
            <w:r w:rsidR="008922C0">
              <w:rPr>
                <w:noProof/>
                <w:webHidden/>
              </w:rPr>
              <w:fldChar w:fldCharType="separate"/>
            </w:r>
            <w:r w:rsidR="008922C0">
              <w:rPr>
                <w:noProof/>
                <w:webHidden/>
              </w:rPr>
              <w:t>6</w:t>
            </w:r>
            <w:r w:rsidR="008922C0">
              <w:rPr>
                <w:noProof/>
                <w:webHidden/>
              </w:rPr>
              <w:fldChar w:fldCharType="end"/>
            </w:r>
          </w:hyperlink>
        </w:p>
        <w:p w14:paraId="2857D910" w14:textId="272A05C5" w:rsidR="008922C0" w:rsidRDefault="00186A84">
          <w:pPr>
            <w:pStyle w:val="TOC2"/>
            <w:tabs>
              <w:tab w:val="left" w:pos="880"/>
              <w:tab w:val="right" w:leader="dot" w:pos="9016"/>
            </w:tabs>
            <w:rPr>
              <w:rFonts w:asciiTheme="minorHAnsi" w:eastAsiaTheme="minorEastAsia" w:hAnsiTheme="minorHAnsi"/>
              <w:noProof/>
              <w:lang w:eastAsia="en-GB"/>
            </w:rPr>
          </w:pPr>
          <w:hyperlink w:anchor="_Toc28963348" w:history="1">
            <w:r w:rsidR="008922C0" w:rsidRPr="007C0314">
              <w:rPr>
                <w:rStyle w:val="Hyperlink"/>
                <w:noProof/>
              </w:rPr>
              <w:t>1.1</w:t>
            </w:r>
            <w:r w:rsidR="008922C0">
              <w:rPr>
                <w:rFonts w:asciiTheme="minorHAnsi" w:eastAsiaTheme="minorEastAsia" w:hAnsiTheme="minorHAnsi"/>
                <w:noProof/>
                <w:lang w:eastAsia="en-GB"/>
              </w:rPr>
              <w:tab/>
            </w:r>
            <w:r w:rsidR="008922C0" w:rsidRPr="007C0314">
              <w:rPr>
                <w:rStyle w:val="Hyperlink"/>
                <w:noProof/>
              </w:rPr>
              <w:t>Task One</w:t>
            </w:r>
            <w:r w:rsidR="008922C0">
              <w:rPr>
                <w:noProof/>
                <w:webHidden/>
              </w:rPr>
              <w:tab/>
            </w:r>
            <w:r w:rsidR="008922C0">
              <w:rPr>
                <w:noProof/>
                <w:webHidden/>
              </w:rPr>
              <w:fldChar w:fldCharType="begin"/>
            </w:r>
            <w:r w:rsidR="008922C0">
              <w:rPr>
                <w:noProof/>
                <w:webHidden/>
              </w:rPr>
              <w:instrText xml:space="preserve"> PAGEREF _Toc28963348 \h </w:instrText>
            </w:r>
            <w:r w:rsidR="008922C0">
              <w:rPr>
                <w:noProof/>
                <w:webHidden/>
              </w:rPr>
            </w:r>
            <w:r w:rsidR="008922C0">
              <w:rPr>
                <w:noProof/>
                <w:webHidden/>
              </w:rPr>
              <w:fldChar w:fldCharType="separate"/>
            </w:r>
            <w:r w:rsidR="008922C0">
              <w:rPr>
                <w:noProof/>
                <w:webHidden/>
              </w:rPr>
              <w:t>7</w:t>
            </w:r>
            <w:r w:rsidR="008922C0">
              <w:rPr>
                <w:noProof/>
                <w:webHidden/>
              </w:rPr>
              <w:fldChar w:fldCharType="end"/>
            </w:r>
          </w:hyperlink>
        </w:p>
        <w:p w14:paraId="4D2F146D" w14:textId="6344519F" w:rsidR="008922C0" w:rsidRDefault="00186A84">
          <w:pPr>
            <w:pStyle w:val="TOC2"/>
            <w:tabs>
              <w:tab w:val="left" w:pos="880"/>
              <w:tab w:val="right" w:leader="dot" w:pos="9016"/>
            </w:tabs>
            <w:rPr>
              <w:rFonts w:asciiTheme="minorHAnsi" w:eastAsiaTheme="minorEastAsia" w:hAnsiTheme="minorHAnsi"/>
              <w:noProof/>
              <w:lang w:eastAsia="en-GB"/>
            </w:rPr>
          </w:pPr>
          <w:hyperlink w:anchor="_Toc28963349" w:history="1">
            <w:r w:rsidR="008922C0" w:rsidRPr="007C0314">
              <w:rPr>
                <w:rStyle w:val="Hyperlink"/>
                <w:noProof/>
              </w:rPr>
              <w:t>1.2</w:t>
            </w:r>
            <w:r w:rsidR="008922C0">
              <w:rPr>
                <w:rFonts w:asciiTheme="minorHAnsi" w:eastAsiaTheme="minorEastAsia" w:hAnsiTheme="minorHAnsi"/>
                <w:noProof/>
                <w:lang w:eastAsia="en-GB"/>
              </w:rPr>
              <w:tab/>
            </w:r>
            <w:r w:rsidR="008922C0" w:rsidRPr="007C0314">
              <w:rPr>
                <w:rStyle w:val="Hyperlink"/>
                <w:noProof/>
              </w:rPr>
              <w:t>Iso-Octane &amp; Methanol Fuel Blend</w:t>
            </w:r>
            <w:r w:rsidR="008922C0">
              <w:rPr>
                <w:noProof/>
                <w:webHidden/>
              </w:rPr>
              <w:tab/>
            </w:r>
            <w:r w:rsidR="008922C0">
              <w:rPr>
                <w:noProof/>
                <w:webHidden/>
              </w:rPr>
              <w:fldChar w:fldCharType="begin"/>
            </w:r>
            <w:r w:rsidR="008922C0">
              <w:rPr>
                <w:noProof/>
                <w:webHidden/>
              </w:rPr>
              <w:instrText xml:space="preserve"> PAGEREF _Toc28963349 \h </w:instrText>
            </w:r>
            <w:r w:rsidR="008922C0">
              <w:rPr>
                <w:noProof/>
                <w:webHidden/>
              </w:rPr>
            </w:r>
            <w:r w:rsidR="008922C0">
              <w:rPr>
                <w:noProof/>
                <w:webHidden/>
              </w:rPr>
              <w:fldChar w:fldCharType="separate"/>
            </w:r>
            <w:r w:rsidR="008922C0">
              <w:rPr>
                <w:noProof/>
                <w:webHidden/>
              </w:rPr>
              <w:t>7</w:t>
            </w:r>
            <w:r w:rsidR="008922C0">
              <w:rPr>
                <w:noProof/>
                <w:webHidden/>
              </w:rPr>
              <w:fldChar w:fldCharType="end"/>
            </w:r>
          </w:hyperlink>
        </w:p>
        <w:p w14:paraId="222F7CBB" w14:textId="75F9B49E" w:rsidR="008922C0" w:rsidRDefault="00186A84">
          <w:pPr>
            <w:pStyle w:val="TOC1"/>
            <w:tabs>
              <w:tab w:val="left" w:pos="440"/>
              <w:tab w:val="right" w:leader="dot" w:pos="9016"/>
            </w:tabs>
            <w:rPr>
              <w:rFonts w:asciiTheme="minorHAnsi" w:eastAsiaTheme="minorEastAsia" w:hAnsiTheme="minorHAnsi"/>
              <w:noProof/>
              <w:lang w:eastAsia="en-GB"/>
            </w:rPr>
          </w:pPr>
          <w:hyperlink w:anchor="_Toc28963350" w:history="1">
            <w:r w:rsidR="008922C0" w:rsidRPr="007C0314">
              <w:rPr>
                <w:rStyle w:val="Hyperlink"/>
                <w:noProof/>
              </w:rPr>
              <w:t>2</w:t>
            </w:r>
            <w:r w:rsidR="008922C0">
              <w:rPr>
                <w:rFonts w:asciiTheme="minorHAnsi" w:eastAsiaTheme="minorEastAsia" w:hAnsiTheme="minorHAnsi"/>
                <w:noProof/>
                <w:lang w:eastAsia="en-GB"/>
              </w:rPr>
              <w:tab/>
            </w:r>
            <w:r w:rsidR="008922C0" w:rsidRPr="007C0314">
              <w:rPr>
                <w:rStyle w:val="Hyperlink"/>
                <w:noProof/>
              </w:rPr>
              <w:t>Task Two</w:t>
            </w:r>
            <w:r w:rsidR="008922C0">
              <w:rPr>
                <w:noProof/>
                <w:webHidden/>
              </w:rPr>
              <w:tab/>
            </w:r>
            <w:r w:rsidR="008922C0">
              <w:rPr>
                <w:noProof/>
                <w:webHidden/>
              </w:rPr>
              <w:fldChar w:fldCharType="begin"/>
            </w:r>
            <w:r w:rsidR="008922C0">
              <w:rPr>
                <w:noProof/>
                <w:webHidden/>
              </w:rPr>
              <w:instrText xml:space="preserve"> PAGEREF _Toc28963350 \h </w:instrText>
            </w:r>
            <w:r w:rsidR="008922C0">
              <w:rPr>
                <w:noProof/>
                <w:webHidden/>
              </w:rPr>
            </w:r>
            <w:r w:rsidR="008922C0">
              <w:rPr>
                <w:noProof/>
                <w:webHidden/>
              </w:rPr>
              <w:fldChar w:fldCharType="separate"/>
            </w:r>
            <w:r w:rsidR="008922C0">
              <w:rPr>
                <w:noProof/>
                <w:webHidden/>
              </w:rPr>
              <w:t>13</w:t>
            </w:r>
            <w:r w:rsidR="008922C0">
              <w:rPr>
                <w:noProof/>
                <w:webHidden/>
              </w:rPr>
              <w:fldChar w:fldCharType="end"/>
            </w:r>
          </w:hyperlink>
        </w:p>
        <w:p w14:paraId="12D0D153" w14:textId="38C3EC76" w:rsidR="008922C0" w:rsidRDefault="00186A84">
          <w:pPr>
            <w:pStyle w:val="TOC2"/>
            <w:tabs>
              <w:tab w:val="left" w:pos="880"/>
              <w:tab w:val="right" w:leader="dot" w:pos="9016"/>
            </w:tabs>
            <w:rPr>
              <w:rFonts w:asciiTheme="minorHAnsi" w:eastAsiaTheme="minorEastAsia" w:hAnsiTheme="minorHAnsi"/>
              <w:noProof/>
              <w:lang w:eastAsia="en-GB"/>
            </w:rPr>
          </w:pPr>
          <w:hyperlink w:anchor="_Toc28963351" w:history="1">
            <w:r w:rsidR="008922C0" w:rsidRPr="007C0314">
              <w:rPr>
                <w:rStyle w:val="Hyperlink"/>
                <w:noProof/>
              </w:rPr>
              <w:t>2.1</w:t>
            </w:r>
            <w:r w:rsidR="008922C0">
              <w:rPr>
                <w:rFonts w:asciiTheme="minorHAnsi" w:eastAsiaTheme="minorEastAsia" w:hAnsiTheme="minorHAnsi"/>
                <w:noProof/>
                <w:lang w:eastAsia="en-GB"/>
              </w:rPr>
              <w:tab/>
            </w:r>
            <w:r w:rsidR="008922C0" w:rsidRPr="007C0314">
              <w:rPr>
                <w:rStyle w:val="Hyperlink"/>
                <w:noProof/>
              </w:rPr>
              <w:t>NOx PPM (Part A)</w:t>
            </w:r>
            <w:r w:rsidR="008922C0">
              <w:rPr>
                <w:noProof/>
                <w:webHidden/>
              </w:rPr>
              <w:tab/>
            </w:r>
            <w:r w:rsidR="008922C0">
              <w:rPr>
                <w:noProof/>
                <w:webHidden/>
              </w:rPr>
              <w:fldChar w:fldCharType="begin"/>
            </w:r>
            <w:r w:rsidR="008922C0">
              <w:rPr>
                <w:noProof/>
                <w:webHidden/>
              </w:rPr>
              <w:instrText xml:space="preserve"> PAGEREF _Toc28963351 \h </w:instrText>
            </w:r>
            <w:r w:rsidR="008922C0">
              <w:rPr>
                <w:noProof/>
                <w:webHidden/>
              </w:rPr>
            </w:r>
            <w:r w:rsidR="008922C0">
              <w:rPr>
                <w:noProof/>
                <w:webHidden/>
              </w:rPr>
              <w:fldChar w:fldCharType="separate"/>
            </w:r>
            <w:r w:rsidR="008922C0">
              <w:rPr>
                <w:noProof/>
                <w:webHidden/>
              </w:rPr>
              <w:t>13</w:t>
            </w:r>
            <w:r w:rsidR="008922C0">
              <w:rPr>
                <w:noProof/>
                <w:webHidden/>
              </w:rPr>
              <w:fldChar w:fldCharType="end"/>
            </w:r>
          </w:hyperlink>
        </w:p>
        <w:p w14:paraId="6FFB2A40" w14:textId="2A50CC09" w:rsidR="008922C0" w:rsidRDefault="00186A84">
          <w:pPr>
            <w:pStyle w:val="TOC3"/>
            <w:tabs>
              <w:tab w:val="left" w:pos="1320"/>
              <w:tab w:val="right" w:leader="dot" w:pos="9016"/>
            </w:tabs>
            <w:rPr>
              <w:rFonts w:asciiTheme="minorHAnsi" w:eastAsiaTheme="minorEastAsia" w:hAnsiTheme="minorHAnsi"/>
              <w:noProof/>
              <w:lang w:eastAsia="en-GB"/>
            </w:rPr>
          </w:pPr>
          <w:hyperlink w:anchor="_Toc28963352" w:history="1">
            <w:r w:rsidR="008922C0" w:rsidRPr="007C0314">
              <w:rPr>
                <w:rStyle w:val="Hyperlink"/>
                <w:noProof/>
              </w:rPr>
              <w:t>2.1.1</w:t>
            </w:r>
            <w:r w:rsidR="008922C0">
              <w:rPr>
                <w:rFonts w:asciiTheme="minorHAnsi" w:eastAsiaTheme="minorEastAsia" w:hAnsiTheme="minorHAnsi"/>
                <w:noProof/>
                <w:lang w:eastAsia="en-GB"/>
              </w:rPr>
              <w:tab/>
            </w:r>
            <w:r w:rsidR="008922C0" w:rsidRPr="007C0314">
              <w:rPr>
                <w:rStyle w:val="Hyperlink"/>
                <w:noProof/>
              </w:rPr>
              <w:t>Methodology</w:t>
            </w:r>
            <w:r w:rsidR="008922C0">
              <w:rPr>
                <w:noProof/>
                <w:webHidden/>
              </w:rPr>
              <w:tab/>
            </w:r>
            <w:r w:rsidR="008922C0">
              <w:rPr>
                <w:noProof/>
                <w:webHidden/>
              </w:rPr>
              <w:fldChar w:fldCharType="begin"/>
            </w:r>
            <w:r w:rsidR="008922C0">
              <w:rPr>
                <w:noProof/>
                <w:webHidden/>
              </w:rPr>
              <w:instrText xml:space="preserve"> PAGEREF _Toc28963352 \h </w:instrText>
            </w:r>
            <w:r w:rsidR="008922C0">
              <w:rPr>
                <w:noProof/>
                <w:webHidden/>
              </w:rPr>
            </w:r>
            <w:r w:rsidR="008922C0">
              <w:rPr>
                <w:noProof/>
                <w:webHidden/>
              </w:rPr>
              <w:fldChar w:fldCharType="separate"/>
            </w:r>
            <w:r w:rsidR="008922C0">
              <w:rPr>
                <w:noProof/>
                <w:webHidden/>
              </w:rPr>
              <w:t>13</w:t>
            </w:r>
            <w:r w:rsidR="008922C0">
              <w:rPr>
                <w:noProof/>
                <w:webHidden/>
              </w:rPr>
              <w:fldChar w:fldCharType="end"/>
            </w:r>
          </w:hyperlink>
        </w:p>
        <w:p w14:paraId="1190D5EF" w14:textId="1C188696" w:rsidR="008922C0" w:rsidRDefault="00186A84">
          <w:pPr>
            <w:pStyle w:val="TOC3"/>
            <w:tabs>
              <w:tab w:val="left" w:pos="1320"/>
              <w:tab w:val="right" w:leader="dot" w:pos="9016"/>
            </w:tabs>
            <w:rPr>
              <w:rFonts w:asciiTheme="minorHAnsi" w:eastAsiaTheme="minorEastAsia" w:hAnsiTheme="minorHAnsi"/>
              <w:noProof/>
              <w:lang w:eastAsia="en-GB"/>
            </w:rPr>
          </w:pPr>
          <w:hyperlink w:anchor="_Toc28963353" w:history="1">
            <w:r w:rsidR="008922C0" w:rsidRPr="007C0314">
              <w:rPr>
                <w:rStyle w:val="Hyperlink"/>
                <w:noProof/>
              </w:rPr>
              <w:t>2.1.2</w:t>
            </w:r>
            <w:r w:rsidR="008922C0">
              <w:rPr>
                <w:rFonts w:asciiTheme="minorHAnsi" w:eastAsiaTheme="minorEastAsia" w:hAnsiTheme="minorHAnsi"/>
                <w:noProof/>
                <w:lang w:eastAsia="en-GB"/>
              </w:rPr>
              <w:tab/>
            </w:r>
            <w:r w:rsidR="008922C0" w:rsidRPr="007C0314">
              <w:rPr>
                <w:rStyle w:val="Hyperlink"/>
                <w:noProof/>
              </w:rPr>
              <w:t>Analysis</w:t>
            </w:r>
            <w:r w:rsidR="008922C0">
              <w:rPr>
                <w:noProof/>
                <w:webHidden/>
              </w:rPr>
              <w:tab/>
            </w:r>
            <w:r w:rsidR="008922C0">
              <w:rPr>
                <w:noProof/>
                <w:webHidden/>
              </w:rPr>
              <w:fldChar w:fldCharType="begin"/>
            </w:r>
            <w:r w:rsidR="008922C0">
              <w:rPr>
                <w:noProof/>
                <w:webHidden/>
              </w:rPr>
              <w:instrText xml:space="preserve"> PAGEREF _Toc28963353 \h </w:instrText>
            </w:r>
            <w:r w:rsidR="008922C0">
              <w:rPr>
                <w:noProof/>
                <w:webHidden/>
              </w:rPr>
            </w:r>
            <w:r w:rsidR="008922C0">
              <w:rPr>
                <w:noProof/>
                <w:webHidden/>
              </w:rPr>
              <w:fldChar w:fldCharType="separate"/>
            </w:r>
            <w:r w:rsidR="008922C0">
              <w:rPr>
                <w:noProof/>
                <w:webHidden/>
              </w:rPr>
              <w:t>17</w:t>
            </w:r>
            <w:r w:rsidR="008922C0">
              <w:rPr>
                <w:noProof/>
                <w:webHidden/>
              </w:rPr>
              <w:fldChar w:fldCharType="end"/>
            </w:r>
          </w:hyperlink>
        </w:p>
        <w:p w14:paraId="7C6BEEE3" w14:textId="19D7174B" w:rsidR="008922C0" w:rsidRDefault="00186A84">
          <w:pPr>
            <w:pStyle w:val="TOC2"/>
            <w:tabs>
              <w:tab w:val="left" w:pos="880"/>
              <w:tab w:val="right" w:leader="dot" w:pos="9016"/>
            </w:tabs>
            <w:rPr>
              <w:rFonts w:asciiTheme="minorHAnsi" w:eastAsiaTheme="minorEastAsia" w:hAnsiTheme="minorHAnsi"/>
              <w:noProof/>
              <w:lang w:eastAsia="en-GB"/>
            </w:rPr>
          </w:pPr>
          <w:hyperlink w:anchor="_Toc28963354" w:history="1">
            <w:r w:rsidR="008922C0" w:rsidRPr="007C0314">
              <w:rPr>
                <w:rStyle w:val="Hyperlink"/>
                <w:noProof/>
              </w:rPr>
              <w:t>2.2</w:t>
            </w:r>
            <w:r w:rsidR="008922C0">
              <w:rPr>
                <w:rFonts w:asciiTheme="minorHAnsi" w:eastAsiaTheme="minorEastAsia" w:hAnsiTheme="minorHAnsi"/>
                <w:noProof/>
                <w:lang w:eastAsia="en-GB"/>
              </w:rPr>
              <w:tab/>
            </w:r>
            <w:r w:rsidR="008922C0" w:rsidRPr="007C0314">
              <w:rPr>
                <w:rStyle w:val="Hyperlink"/>
                <w:noProof/>
              </w:rPr>
              <w:t>EGR (Part B)</w:t>
            </w:r>
            <w:r w:rsidR="008922C0">
              <w:rPr>
                <w:noProof/>
                <w:webHidden/>
              </w:rPr>
              <w:tab/>
            </w:r>
            <w:r w:rsidR="008922C0">
              <w:rPr>
                <w:noProof/>
                <w:webHidden/>
              </w:rPr>
              <w:fldChar w:fldCharType="begin"/>
            </w:r>
            <w:r w:rsidR="008922C0">
              <w:rPr>
                <w:noProof/>
                <w:webHidden/>
              </w:rPr>
              <w:instrText xml:space="preserve"> PAGEREF _Toc28963354 \h </w:instrText>
            </w:r>
            <w:r w:rsidR="008922C0">
              <w:rPr>
                <w:noProof/>
                <w:webHidden/>
              </w:rPr>
            </w:r>
            <w:r w:rsidR="008922C0">
              <w:rPr>
                <w:noProof/>
                <w:webHidden/>
              </w:rPr>
              <w:fldChar w:fldCharType="separate"/>
            </w:r>
            <w:r w:rsidR="008922C0">
              <w:rPr>
                <w:noProof/>
                <w:webHidden/>
              </w:rPr>
              <w:t>20</w:t>
            </w:r>
            <w:r w:rsidR="008922C0">
              <w:rPr>
                <w:noProof/>
                <w:webHidden/>
              </w:rPr>
              <w:fldChar w:fldCharType="end"/>
            </w:r>
          </w:hyperlink>
        </w:p>
        <w:p w14:paraId="53B87C17" w14:textId="2831EE99" w:rsidR="008922C0" w:rsidRDefault="00186A84">
          <w:pPr>
            <w:pStyle w:val="TOC3"/>
            <w:tabs>
              <w:tab w:val="left" w:pos="1320"/>
              <w:tab w:val="right" w:leader="dot" w:pos="9016"/>
            </w:tabs>
            <w:rPr>
              <w:rFonts w:asciiTheme="minorHAnsi" w:eastAsiaTheme="minorEastAsia" w:hAnsiTheme="minorHAnsi"/>
              <w:noProof/>
              <w:lang w:eastAsia="en-GB"/>
            </w:rPr>
          </w:pPr>
          <w:hyperlink w:anchor="_Toc28963355" w:history="1">
            <w:r w:rsidR="008922C0" w:rsidRPr="007C0314">
              <w:rPr>
                <w:rStyle w:val="Hyperlink"/>
                <w:noProof/>
              </w:rPr>
              <w:t>2.2.1</w:t>
            </w:r>
            <w:r w:rsidR="008922C0">
              <w:rPr>
                <w:rFonts w:asciiTheme="minorHAnsi" w:eastAsiaTheme="minorEastAsia" w:hAnsiTheme="minorHAnsi"/>
                <w:noProof/>
                <w:lang w:eastAsia="en-GB"/>
              </w:rPr>
              <w:tab/>
            </w:r>
            <w:r w:rsidR="008922C0" w:rsidRPr="007C0314">
              <w:rPr>
                <w:rStyle w:val="Hyperlink"/>
                <w:noProof/>
              </w:rPr>
              <w:t>Methodology</w:t>
            </w:r>
            <w:r w:rsidR="008922C0">
              <w:rPr>
                <w:noProof/>
                <w:webHidden/>
              </w:rPr>
              <w:tab/>
            </w:r>
            <w:r w:rsidR="008922C0">
              <w:rPr>
                <w:noProof/>
                <w:webHidden/>
              </w:rPr>
              <w:fldChar w:fldCharType="begin"/>
            </w:r>
            <w:r w:rsidR="008922C0">
              <w:rPr>
                <w:noProof/>
                <w:webHidden/>
              </w:rPr>
              <w:instrText xml:space="preserve"> PAGEREF _Toc28963355 \h </w:instrText>
            </w:r>
            <w:r w:rsidR="008922C0">
              <w:rPr>
                <w:noProof/>
                <w:webHidden/>
              </w:rPr>
            </w:r>
            <w:r w:rsidR="008922C0">
              <w:rPr>
                <w:noProof/>
                <w:webHidden/>
              </w:rPr>
              <w:fldChar w:fldCharType="separate"/>
            </w:r>
            <w:r w:rsidR="008922C0">
              <w:rPr>
                <w:noProof/>
                <w:webHidden/>
              </w:rPr>
              <w:t>20</w:t>
            </w:r>
            <w:r w:rsidR="008922C0">
              <w:rPr>
                <w:noProof/>
                <w:webHidden/>
              </w:rPr>
              <w:fldChar w:fldCharType="end"/>
            </w:r>
          </w:hyperlink>
        </w:p>
        <w:p w14:paraId="677D617C" w14:textId="443D0020" w:rsidR="008922C0" w:rsidRDefault="00186A84">
          <w:pPr>
            <w:pStyle w:val="TOC2"/>
            <w:tabs>
              <w:tab w:val="left" w:pos="880"/>
              <w:tab w:val="right" w:leader="dot" w:pos="9016"/>
            </w:tabs>
            <w:rPr>
              <w:rFonts w:asciiTheme="minorHAnsi" w:eastAsiaTheme="minorEastAsia" w:hAnsiTheme="minorHAnsi"/>
              <w:noProof/>
              <w:lang w:eastAsia="en-GB"/>
            </w:rPr>
          </w:pPr>
          <w:hyperlink w:anchor="_Toc28963356" w:history="1">
            <w:r w:rsidR="008922C0" w:rsidRPr="007C0314">
              <w:rPr>
                <w:rStyle w:val="Hyperlink"/>
                <w:noProof/>
              </w:rPr>
              <w:t>2.3</w:t>
            </w:r>
            <w:r w:rsidR="008922C0">
              <w:rPr>
                <w:rFonts w:asciiTheme="minorHAnsi" w:eastAsiaTheme="minorEastAsia" w:hAnsiTheme="minorHAnsi"/>
                <w:noProof/>
                <w:lang w:eastAsia="en-GB"/>
              </w:rPr>
              <w:tab/>
            </w:r>
            <w:r w:rsidR="008922C0" w:rsidRPr="007C0314">
              <w:rPr>
                <w:rStyle w:val="Hyperlink"/>
                <w:noProof/>
              </w:rPr>
              <w:t>Analysis</w:t>
            </w:r>
            <w:r w:rsidR="008922C0">
              <w:rPr>
                <w:noProof/>
                <w:webHidden/>
              </w:rPr>
              <w:tab/>
            </w:r>
            <w:r w:rsidR="008922C0">
              <w:rPr>
                <w:noProof/>
                <w:webHidden/>
              </w:rPr>
              <w:fldChar w:fldCharType="begin"/>
            </w:r>
            <w:r w:rsidR="008922C0">
              <w:rPr>
                <w:noProof/>
                <w:webHidden/>
              </w:rPr>
              <w:instrText xml:space="preserve"> PAGEREF _Toc28963356 \h </w:instrText>
            </w:r>
            <w:r w:rsidR="008922C0">
              <w:rPr>
                <w:noProof/>
                <w:webHidden/>
              </w:rPr>
            </w:r>
            <w:r w:rsidR="008922C0">
              <w:rPr>
                <w:noProof/>
                <w:webHidden/>
              </w:rPr>
              <w:fldChar w:fldCharType="separate"/>
            </w:r>
            <w:r w:rsidR="008922C0">
              <w:rPr>
                <w:noProof/>
                <w:webHidden/>
              </w:rPr>
              <w:t>21</w:t>
            </w:r>
            <w:r w:rsidR="008922C0">
              <w:rPr>
                <w:noProof/>
                <w:webHidden/>
              </w:rPr>
              <w:fldChar w:fldCharType="end"/>
            </w:r>
          </w:hyperlink>
        </w:p>
        <w:p w14:paraId="5011B7CD" w14:textId="1EEA62F7" w:rsidR="008922C0" w:rsidRDefault="00186A84">
          <w:pPr>
            <w:pStyle w:val="TOC1"/>
            <w:tabs>
              <w:tab w:val="left" w:pos="440"/>
              <w:tab w:val="right" w:leader="dot" w:pos="9016"/>
            </w:tabs>
            <w:rPr>
              <w:rFonts w:asciiTheme="minorHAnsi" w:eastAsiaTheme="minorEastAsia" w:hAnsiTheme="minorHAnsi"/>
              <w:noProof/>
              <w:lang w:eastAsia="en-GB"/>
            </w:rPr>
          </w:pPr>
          <w:hyperlink w:anchor="_Toc28963357" w:history="1">
            <w:r w:rsidR="008922C0" w:rsidRPr="007C0314">
              <w:rPr>
                <w:rStyle w:val="Hyperlink"/>
                <w:noProof/>
              </w:rPr>
              <w:t>3</w:t>
            </w:r>
            <w:r w:rsidR="008922C0">
              <w:rPr>
                <w:rFonts w:asciiTheme="minorHAnsi" w:eastAsiaTheme="minorEastAsia" w:hAnsiTheme="minorHAnsi"/>
                <w:noProof/>
                <w:lang w:eastAsia="en-GB"/>
              </w:rPr>
              <w:tab/>
            </w:r>
            <w:r w:rsidR="008922C0" w:rsidRPr="007C0314">
              <w:rPr>
                <w:rStyle w:val="Hyperlink"/>
                <w:noProof/>
              </w:rPr>
              <w:t>Conclusion</w:t>
            </w:r>
            <w:r w:rsidR="008922C0">
              <w:rPr>
                <w:noProof/>
                <w:webHidden/>
              </w:rPr>
              <w:tab/>
            </w:r>
            <w:r w:rsidR="008922C0">
              <w:rPr>
                <w:noProof/>
                <w:webHidden/>
              </w:rPr>
              <w:fldChar w:fldCharType="begin"/>
            </w:r>
            <w:r w:rsidR="008922C0">
              <w:rPr>
                <w:noProof/>
                <w:webHidden/>
              </w:rPr>
              <w:instrText xml:space="preserve"> PAGEREF _Toc28963357 \h </w:instrText>
            </w:r>
            <w:r w:rsidR="008922C0">
              <w:rPr>
                <w:noProof/>
                <w:webHidden/>
              </w:rPr>
            </w:r>
            <w:r w:rsidR="008922C0">
              <w:rPr>
                <w:noProof/>
                <w:webHidden/>
              </w:rPr>
              <w:fldChar w:fldCharType="separate"/>
            </w:r>
            <w:r w:rsidR="008922C0">
              <w:rPr>
                <w:noProof/>
                <w:webHidden/>
              </w:rPr>
              <w:t>24</w:t>
            </w:r>
            <w:r w:rsidR="008922C0">
              <w:rPr>
                <w:noProof/>
                <w:webHidden/>
              </w:rPr>
              <w:fldChar w:fldCharType="end"/>
            </w:r>
          </w:hyperlink>
        </w:p>
        <w:p w14:paraId="52C50093" w14:textId="0802849A" w:rsidR="008922C0" w:rsidRDefault="00186A84">
          <w:pPr>
            <w:pStyle w:val="TOC1"/>
            <w:tabs>
              <w:tab w:val="left" w:pos="440"/>
              <w:tab w:val="right" w:leader="dot" w:pos="9016"/>
            </w:tabs>
            <w:rPr>
              <w:rFonts w:asciiTheme="minorHAnsi" w:eastAsiaTheme="minorEastAsia" w:hAnsiTheme="minorHAnsi"/>
              <w:noProof/>
              <w:lang w:eastAsia="en-GB"/>
            </w:rPr>
          </w:pPr>
          <w:hyperlink w:anchor="_Toc28963358" w:history="1">
            <w:r w:rsidR="008922C0" w:rsidRPr="007C0314">
              <w:rPr>
                <w:rStyle w:val="Hyperlink"/>
                <w:noProof/>
              </w:rPr>
              <w:t>4</w:t>
            </w:r>
            <w:r w:rsidR="008922C0">
              <w:rPr>
                <w:rFonts w:asciiTheme="minorHAnsi" w:eastAsiaTheme="minorEastAsia" w:hAnsiTheme="minorHAnsi"/>
                <w:noProof/>
                <w:lang w:eastAsia="en-GB"/>
              </w:rPr>
              <w:tab/>
            </w:r>
            <w:r w:rsidR="008922C0" w:rsidRPr="007C0314">
              <w:rPr>
                <w:rStyle w:val="Hyperlink"/>
                <w:noProof/>
              </w:rPr>
              <w:t>References</w:t>
            </w:r>
            <w:r w:rsidR="008922C0">
              <w:rPr>
                <w:noProof/>
                <w:webHidden/>
              </w:rPr>
              <w:tab/>
            </w:r>
            <w:r w:rsidR="008922C0">
              <w:rPr>
                <w:noProof/>
                <w:webHidden/>
              </w:rPr>
              <w:fldChar w:fldCharType="begin"/>
            </w:r>
            <w:r w:rsidR="008922C0">
              <w:rPr>
                <w:noProof/>
                <w:webHidden/>
              </w:rPr>
              <w:instrText xml:space="preserve"> PAGEREF _Toc28963358 \h </w:instrText>
            </w:r>
            <w:r w:rsidR="008922C0">
              <w:rPr>
                <w:noProof/>
                <w:webHidden/>
              </w:rPr>
            </w:r>
            <w:r w:rsidR="008922C0">
              <w:rPr>
                <w:noProof/>
                <w:webHidden/>
              </w:rPr>
              <w:fldChar w:fldCharType="separate"/>
            </w:r>
            <w:r w:rsidR="008922C0">
              <w:rPr>
                <w:noProof/>
                <w:webHidden/>
              </w:rPr>
              <w:t>25</w:t>
            </w:r>
            <w:r w:rsidR="008922C0">
              <w:rPr>
                <w:noProof/>
                <w:webHidden/>
              </w:rPr>
              <w:fldChar w:fldCharType="end"/>
            </w:r>
          </w:hyperlink>
        </w:p>
        <w:p w14:paraId="6AB3DDB8" w14:textId="1C430BA9" w:rsidR="008922C0" w:rsidRDefault="00186A84">
          <w:pPr>
            <w:pStyle w:val="TOC1"/>
            <w:tabs>
              <w:tab w:val="left" w:pos="440"/>
              <w:tab w:val="right" w:leader="dot" w:pos="9016"/>
            </w:tabs>
            <w:rPr>
              <w:rFonts w:asciiTheme="minorHAnsi" w:eastAsiaTheme="minorEastAsia" w:hAnsiTheme="minorHAnsi"/>
              <w:noProof/>
              <w:lang w:eastAsia="en-GB"/>
            </w:rPr>
          </w:pPr>
          <w:hyperlink w:anchor="_Toc28963359" w:history="1">
            <w:r w:rsidR="008922C0" w:rsidRPr="007C0314">
              <w:rPr>
                <w:rStyle w:val="Hyperlink"/>
                <w:noProof/>
              </w:rPr>
              <w:t>5</w:t>
            </w:r>
            <w:r w:rsidR="008922C0">
              <w:rPr>
                <w:rFonts w:asciiTheme="minorHAnsi" w:eastAsiaTheme="minorEastAsia" w:hAnsiTheme="minorHAnsi"/>
                <w:noProof/>
                <w:lang w:eastAsia="en-GB"/>
              </w:rPr>
              <w:tab/>
            </w:r>
            <w:r w:rsidR="008922C0" w:rsidRPr="007C0314">
              <w:rPr>
                <w:rStyle w:val="Hyperlink"/>
                <w:noProof/>
              </w:rPr>
              <w:t>Appendix</w:t>
            </w:r>
            <w:r w:rsidR="008922C0">
              <w:rPr>
                <w:noProof/>
                <w:webHidden/>
              </w:rPr>
              <w:tab/>
            </w:r>
            <w:r w:rsidR="008922C0">
              <w:rPr>
                <w:noProof/>
                <w:webHidden/>
              </w:rPr>
              <w:fldChar w:fldCharType="begin"/>
            </w:r>
            <w:r w:rsidR="008922C0">
              <w:rPr>
                <w:noProof/>
                <w:webHidden/>
              </w:rPr>
              <w:instrText xml:space="preserve"> PAGEREF _Toc28963359 \h </w:instrText>
            </w:r>
            <w:r w:rsidR="008922C0">
              <w:rPr>
                <w:noProof/>
                <w:webHidden/>
              </w:rPr>
            </w:r>
            <w:r w:rsidR="008922C0">
              <w:rPr>
                <w:noProof/>
                <w:webHidden/>
              </w:rPr>
              <w:fldChar w:fldCharType="separate"/>
            </w:r>
            <w:r w:rsidR="008922C0">
              <w:rPr>
                <w:noProof/>
                <w:webHidden/>
              </w:rPr>
              <w:t>26</w:t>
            </w:r>
            <w:r w:rsidR="008922C0">
              <w:rPr>
                <w:noProof/>
                <w:webHidden/>
              </w:rPr>
              <w:fldChar w:fldCharType="end"/>
            </w:r>
          </w:hyperlink>
        </w:p>
        <w:p w14:paraId="114DBF47" w14:textId="425E8A76" w:rsidR="008922C0" w:rsidRDefault="00186A84">
          <w:pPr>
            <w:pStyle w:val="TOC2"/>
            <w:tabs>
              <w:tab w:val="left" w:pos="880"/>
              <w:tab w:val="right" w:leader="dot" w:pos="9016"/>
            </w:tabs>
            <w:rPr>
              <w:rFonts w:asciiTheme="minorHAnsi" w:eastAsiaTheme="minorEastAsia" w:hAnsiTheme="minorHAnsi"/>
              <w:noProof/>
              <w:lang w:eastAsia="en-GB"/>
            </w:rPr>
          </w:pPr>
          <w:hyperlink w:anchor="_Toc28963360" w:history="1">
            <w:r w:rsidR="008922C0" w:rsidRPr="007C0314">
              <w:rPr>
                <w:rStyle w:val="Hyperlink"/>
                <w:noProof/>
              </w:rPr>
              <w:t>5.1</w:t>
            </w:r>
            <w:r w:rsidR="008922C0">
              <w:rPr>
                <w:rFonts w:asciiTheme="minorHAnsi" w:eastAsiaTheme="minorEastAsia" w:hAnsiTheme="minorHAnsi"/>
                <w:noProof/>
                <w:lang w:eastAsia="en-GB"/>
              </w:rPr>
              <w:tab/>
            </w:r>
            <w:r w:rsidR="008922C0" w:rsidRPr="007C0314">
              <w:rPr>
                <w:rStyle w:val="Hyperlink"/>
                <w:noProof/>
              </w:rPr>
              <w:t>Polynomial</w:t>
            </w:r>
            <w:r w:rsidR="008922C0">
              <w:rPr>
                <w:noProof/>
                <w:webHidden/>
              </w:rPr>
              <w:tab/>
            </w:r>
            <w:r w:rsidR="008922C0">
              <w:rPr>
                <w:noProof/>
                <w:webHidden/>
              </w:rPr>
              <w:fldChar w:fldCharType="begin"/>
            </w:r>
            <w:r w:rsidR="008922C0">
              <w:rPr>
                <w:noProof/>
                <w:webHidden/>
              </w:rPr>
              <w:instrText xml:space="preserve"> PAGEREF _Toc28963360 \h </w:instrText>
            </w:r>
            <w:r w:rsidR="008922C0">
              <w:rPr>
                <w:noProof/>
                <w:webHidden/>
              </w:rPr>
            </w:r>
            <w:r w:rsidR="008922C0">
              <w:rPr>
                <w:noProof/>
                <w:webHidden/>
              </w:rPr>
              <w:fldChar w:fldCharType="separate"/>
            </w:r>
            <w:r w:rsidR="008922C0">
              <w:rPr>
                <w:noProof/>
                <w:webHidden/>
              </w:rPr>
              <w:t>26</w:t>
            </w:r>
            <w:r w:rsidR="008922C0">
              <w:rPr>
                <w:noProof/>
                <w:webHidden/>
              </w:rPr>
              <w:fldChar w:fldCharType="end"/>
            </w:r>
          </w:hyperlink>
        </w:p>
        <w:p w14:paraId="6EAFBBB1" w14:textId="21FE2154" w:rsidR="008922C0" w:rsidRDefault="00186A84">
          <w:pPr>
            <w:pStyle w:val="TOC2"/>
            <w:tabs>
              <w:tab w:val="left" w:pos="880"/>
              <w:tab w:val="right" w:leader="dot" w:pos="9016"/>
            </w:tabs>
            <w:rPr>
              <w:rFonts w:asciiTheme="minorHAnsi" w:eastAsiaTheme="minorEastAsia" w:hAnsiTheme="minorHAnsi"/>
              <w:noProof/>
              <w:lang w:eastAsia="en-GB"/>
            </w:rPr>
          </w:pPr>
          <w:hyperlink w:anchor="_Toc28963361" w:history="1">
            <w:r w:rsidR="008922C0" w:rsidRPr="007C0314">
              <w:rPr>
                <w:rStyle w:val="Hyperlink"/>
                <w:noProof/>
              </w:rPr>
              <w:t>5.2</w:t>
            </w:r>
            <w:r w:rsidR="008922C0">
              <w:rPr>
                <w:rFonts w:asciiTheme="minorHAnsi" w:eastAsiaTheme="minorEastAsia" w:hAnsiTheme="minorHAnsi"/>
                <w:noProof/>
                <w:lang w:eastAsia="en-GB"/>
              </w:rPr>
              <w:tab/>
            </w:r>
            <w:r w:rsidR="008922C0" w:rsidRPr="007C0314">
              <w:rPr>
                <w:rStyle w:val="Hyperlink"/>
                <w:noProof/>
              </w:rPr>
              <w:t>NOx PPM for Alternative Fuels</w:t>
            </w:r>
            <w:r w:rsidR="008922C0">
              <w:rPr>
                <w:noProof/>
                <w:webHidden/>
              </w:rPr>
              <w:tab/>
            </w:r>
            <w:r w:rsidR="008922C0">
              <w:rPr>
                <w:noProof/>
                <w:webHidden/>
              </w:rPr>
              <w:fldChar w:fldCharType="begin"/>
            </w:r>
            <w:r w:rsidR="008922C0">
              <w:rPr>
                <w:noProof/>
                <w:webHidden/>
              </w:rPr>
              <w:instrText xml:space="preserve"> PAGEREF _Toc28963361 \h </w:instrText>
            </w:r>
            <w:r w:rsidR="008922C0">
              <w:rPr>
                <w:noProof/>
                <w:webHidden/>
              </w:rPr>
            </w:r>
            <w:r w:rsidR="008922C0">
              <w:rPr>
                <w:noProof/>
                <w:webHidden/>
              </w:rPr>
              <w:fldChar w:fldCharType="separate"/>
            </w:r>
            <w:r w:rsidR="008922C0">
              <w:rPr>
                <w:noProof/>
                <w:webHidden/>
              </w:rPr>
              <w:t>28</w:t>
            </w:r>
            <w:r w:rsidR="008922C0">
              <w:rPr>
                <w:noProof/>
                <w:webHidden/>
              </w:rPr>
              <w:fldChar w:fldCharType="end"/>
            </w:r>
          </w:hyperlink>
        </w:p>
        <w:p w14:paraId="66C05847" w14:textId="672F4234" w:rsidR="008922C0" w:rsidRDefault="00186A84">
          <w:pPr>
            <w:pStyle w:val="TOC2"/>
            <w:tabs>
              <w:tab w:val="left" w:pos="880"/>
              <w:tab w:val="right" w:leader="dot" w:pos="9016"/>
            </w:tabs>
            <w:rPr>
              <w:rFonts w:asciiTheme="minorHAnsi" w:eastAsiaTheme="minorEastAsia" w:hAnsiTheme="minorHAnsi"/>
              <w:noProof/>
              <w:lang w:eastAsia="en-GB"/>
            </w:rPr>
          </w:pPr>
          <w:hyperlink w:anchor="_Toc28963362" w:history="1">
            <w:r w:rsidR="008922C0" w:rsidRPr="007C0314">
              <w:rPr>
                <w:rStyle w:val="Hyperlink"/>
                <w:noProof/>
              </w:rPr>
              <w:t>5.3</w:t>
            </w:r>
            <w:r w:rsidR="008922C0">
              <w:rPr>
                <w:rFonts w:asciiTheme="minorHAnsi" w:eastAsiaTheme="minorEastAsia" w:hAnsiTheme="minorHAnsi"/>
                <w:noProof/>
                <w:lang w:eastAsia="en-GB"/>
              </w:rPr>
              <w:tab/>
            </w:r>
            <w:r w:rsidR="008922C0" w:rsidRPr="007C0314">
              <w:rPr>
                <w:rStyle w:val="Hyperlink"/>
                <w:noProof/>
              </w:rPr>
              <w:t>EGR for Alternative Fuels</w:t>
            </w:r>
            <w:r w:rsidR="008922C0">
              <w:rPr>
                <w:noProof/>
                <w:webHidden/>
              </w:rPr>
              <w:tab/>
            </w:r>
            <w:r w:rsidR="008922C0">
              <w:rPr>
                <w:noProof/>
                <w:webHidden/>
              </w:rPr>
              <w:fldChar w:fldCharType="begin"/>
            </w:r>
            <w:r w:rsidR="008922C0">
              <w:rPr>
                <w:noProof/>
                <w:webHidden/>
              </w:rPr>
              <w:instrText xml:space="preserve"> PAGEREF _Toc28963362 \h </w:instrText>
            </w:r>
            <w:r w:rsidR="008922C0">
              <w:rPr>
                <w:noProof/>
                <w:webHidden/>
              </w:rPr>
            </w:r>
            <w:r w:rsidR="008922C0">
              <w:rPr>
                <w:noProof/>
                <w:webHidden/>
              </w:rPr>
              <w:fldChar w:fldCharType="separate"/>
            </w:r>
            <w:r w:rsidR="008922C0">
              <w:rPr>
                <w:noProof/>
                <w:webHidden/>
              </w:rPr>
              <w:t>31</w:t>
            </w:r>
            <w:r w:rsidR="008922C0">
              <w:rPr>
                <w:noProof/>
                <w:webHidden/>
              </w:rPr>
              <w:fldChar w:fldCharType="end"/>
            </w:r>
          </w:hyperlink>
        </w:p>
        <w:p w14:paraId="1B62C58C" w14:textId="7C079A0B" w:rsidR="0037650F" w:rsidRDefault="0037650F">
          <w:r>
            <w:rPr>
              <w:b/>
              <w:bCs/>
              <w:noProof/>
            </w:rPr>
            <w:fldChar w:fldCharType="end"/>
          </w:r>
        </w:p>
      </w:sdtContent>
    </w:sdt>
    <w:p w14:paraId="30F4D1C8" w14:textId="53ED960D" w:rsidR="00FE6E6D" w:rsidRDefault="0037650F" w:rsidP="006C0772">
      <w:pPr>
        <w:spacing w:line="259" w:lineRule="auto"/>
        <w:rPr>
          <w:rFonts w:cs="Times New Roman"/>
          <w:b/>
          <w:bCs/>
        </w:rPr>
      </w:pPr>
      <w:r>
        <w:br w:type="page"/>
      </w:r>
    </w:p>
    <w:p w14:paraId="2EE7D721" w14:textId="38AFC28A" w:rsidR="00FE6E6D" w:rsidRPr="00FE6E6D" w:rsidRDefault="00FE6E6D" w:rsidP="00FE6E6D">
      <w:pPr>
        <w:pStyle w:val="Title"/>
        <w:rPr>
          <w:sz w:val="52"/>
          <w:szCs w:val="52"/>
        </w:rPr>
      </w:pPr>
      <w:r w:rsidRPr="00FE6E6D">
        <w:rPr>
          <w:sz w:val="36"/>
          <w:szCs w:val="36"/>
        </w:rPr>
        <w:lastRenderedPageBreak/>
        <w:t>List of Equations</w:t>
      </w:r>
    </w:p>
    <w:p w14:paraId="40AD3DCA" w14:textId="0A2E57B8" w:rsidR="00FE6E6D" w:rsidRPr="00E44318" w:rsidRDefault="00FE6E6D">
      <w:pPr>
        <w:pStyle w:val="TableofFigures"/>
        <w:tabs>
          <w:tab w:val="right" w:leader="dot" w:pos="9016"/>
        </w:tabs>
        <w:rPr>
          <w:rFonts w:asciiTheme="minorHAnsi" w:eastAsiaTheme="minorEastAsia" w:hAnsiTheme="minorHAnsi"/>
          <w:noProof/>
          <w:sz w:val="20"/>
          <w:lang w:eastAsia="en-GB"/>
        </w:rPr>
      </w:pPr>
      <w:r>
        <w:rPr>
          <w:rFonts w:cs="Times New Roman"/>
          <w:b/>
          <w:bCs/>
        </w:rPr>
        <w:fldChar w:fldCharType="begin"/>
      </w:r>
      <w:r>
        <w:rPr>
          <w:rFonts w:cs="Times New Roman"/>
          <w:b/>
          <w:bCs/>
        </w:rPr>
        <w:instrText xml:space="preserve"> TOC \h \z \c "Equation" </w:instrText>
      </w:r>
      <w:r>
        <w:rPr>
          <w:rFonts w:cs="Times New Roman"/>
          <w:b/>
          <w:bCs/>
        </w:rPr>
        <w:fldChar w:fldCharType="separate"/>
      </w:r>
      <w:hyperlink w:anchor="_Toc28899537" w:history="1">
        <w:r w:rsidRPr="00E44318">
          <w:rPr>
            <w:rStyle w:val="Hyperlink"/>
            <w:noProof/>
            <w:sz w:val="20"/>
          </w:rPr>
          <w:t>Equation 1 Air Mass</w:t>
        </w:r>
        <w:r w:rsidRPr="00E44318">
          <w:rPr>
            <w:noProof/>
            <w:webHidden/>
            <w:sz w:val="20"/>
          </w:rPr>
          <w:tab/>
        </w:r>
        <w:r w:rsidRPr="00E44318">
          <w:rPr>
            <w:noProof/>
            <w:webHidden/>
            <w:sz w:val="20"/>
          </w:rPr>
          <w:fldChar w:fldCharType="begin"/>
        </w:r>
        <w:r w:rsidRPr="00E44318">
          <w:rPr>
            <w:noProof/>
            <w:webHidden/>
            <w:sz w:val="20"/>
          </w:rPr>
          <w:instrText xml:space="preserve"> PAGEREF _Toc28899537 \h </w:instrText>
        </w:r>
        <w:r w:rsidRPr="00E44318">
          <w:rPr>
            <w:noProof/>
            <w:webHidden/>
            <w:sz w:val="20"/>
          </w:rPr>
        </w:r>
        <w:r w:rsidRPr="00E44318">
          <w:rPr>
            <w:noProof/>
            <w:webHidden/>
            <w:sz w:val="20"/>
          </w:rPr>
          <w:fldChar w:fldCharType="separate"/>
        </w:r>
        <w:r w:rsidRPr="00E44318">
          <w:rPr>
            <w:noProof/>
            <w:webHidden/>
            <w:sz w:val="20"/>
          </w:rPr>
          <w:t>5</w:t>
        </w:r>
        <w:r w:rsidRPr="00E44318">
          <w:rPr>
            <w:noProof/>
            <w:webHidden/>
            <w:sz w:val="20"/>
          </w:rPr>
          <w:fldChar w:fldCharType="end"/>
        </w:r>
      </w:hyperlink>
    </w:p>
    <w:p w14:paraId="5128491F" w14:textId="6266D6EE"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38" w:history="1">
        <w:r w:rsidR="00FE6E6D" w:rsidRPr="00E44318">
          <w:rPr>
            <w:rStyle w:val="Hyperlink"/>
            <w:noProof/>
            <w:sz w:val="20"/>
          </w:rPr>
          <w:t>Equation 2 Fuel Mass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_Toc28899538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5</w:t>
        </w:r>
        <w:r w:rsidR="00FE6E6D" w:rsidRPr="00E44318">
          <w:rPr>
            <w:noProof/>
            <w:webHidden/>
            <w:sz w:val="20"/>
          </w:rPr>
          <w:fldChar w:fldCharType="end"/>
        </w:r>
      </w:hyperlink>
    </w:p>
    <w:p w14:paraId="118A02D5" w14:textId="11D55819"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39" w:history="1">
        <w:r w:rsidR="00FE6E6D" w:rsidRPr="00E44318">
          <w:rPr>
            <w:rStyle w:val="Hyperlink"/>
            <w:noProof/>
            <w:sz w:val="20"/>
          </w:rPr>
          <w:t>Equation 3 Iso-Octane Fuel Mass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_Toc28899539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6</w:t>
        </w:r>
        <w:r w:rsidR="00FE6E6D" w:rsidRPr="00E44318">
          <w:rPr>
            <w:noProof/>
            <w:webHidden/>
            <w:sz w:val="20"/>
          </w:rPr>
          <w:fldChar w:fldCharType="end"/>
        </w:r>
      </w:hyperlink>
    </w:p>
    <w:p w14:paraId="769B4D50" w14:textId="1BD83925"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40" w:history="1">
        <w:r w:rsidR="00FE6E6D" w:rsidRPr="00E44318">
          <w:rPr>
            <w:rStyle w:val="Hyperlink"/>
            <w:noProof/>
            <w:sz w:val="20"/>
          </w:rPr>
          <w:t>Equation 4 Methanol Fuel Mass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_Toc28899540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6</w:t>
        </w:r>
        <w:r w:rsidR="00FE6E6D" w:rsidRPr="00E44318">
          <w:rPr>
            <w:noProof/>
            <w:webHidden/>
            <w:sz w:val="20"/>
          </w:rPr>
          <w:fldChar w:fldCharType="end"/>
        </w:r>
      </w:hyperlink>
    </w:p>
    <w:p w14:paraId="3EF1EF26" w14:textId="702CE31F"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41" w:history="1">
        <w:r w:rsidR="00FE6E6D" w:rsidRPr="00E44318">
          <w:rPr>
            <w:rStyle w:val="Hyperlink"/>
            <w:noProof/>
            <w:sz w:val="20"/>
          </w:rPr>
          <w:t>Equation 5 Air Mass Percentage</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_Toc28899541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7</w:t>
        </w:r>
        <w:r w:rsidR="00FE6E6D" w:rsidRPr="00E44318">
          <w:rPr>
            <w:noProof/>
            <w:webHidden/>
            <w:sz w:val="20"/>
          </w:rPr>
          <w:fldChar w:fldCharType="end"/>
        </w:r>
      </w:hyperlink>
    </w:p>
    <w:p w14:paraId="62704CA9" w14:textId="3F3225C2"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42" w:history="1">
        <w:r w:rsidR="00FE6E6D" w:rsidRPr="00E44318">
          <w:rPr>
            <w:rStyle w:val="Hyperlink"/>
            <w:noProof/>
            <w:sz w:val="20"/>
          </w:rPr>
          <w:t>Equation 6 Fuel Mass Percentage</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_Toc28899542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7</w:t>
        </w:r>
        <w:r w:rsidR="00FE6E6D" w:rsidRPr="00E44318">
          <w:rPr>
            <w:noProof/>
            <w:webHidden/>
            <w:sz w:val="20"/>
          </w:rPr>
          <w:fldChar w:fldCharType="end"/>
        </w:r>
      </w:hyperlink>
    </w:p>
    <w:p w14:paraId="0939D0A8" w14:textId="2D0384A8"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43" w:history="1">
        <w:r w:rsidR="00FE6E6D" w:rsidRPr="00E44318">
          <w:rPr>
            <w:rStyle w:val="Hyperlink"/>
            <w:noProof/>
            <w:sz w:val="20"/>
          </w:rPr>
          <w:t>Equation 7 AFR by Mass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_Toc28899543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7</w:t>
        </w:r>
        <w:r w:rsidR="00FE6E6D" w:rsidRPr="00E44318">
          <w:rPr>
            <w:noProof/>
            <w:webHidden/>
            <w:sz w:val="20"/>
          </w:rPr>
          <w:fldChar w:fldCharType="end"/>
        </w:r>
      </w:hyperlink>
    </w:p>
    <w:p w14:paraId="0A0667AB" w14:textId="7FA94075"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44" w:history="1">
        <w:r w:rsidR="00FE6E6D" w:rsidRPr="00E44318">
          <w:rPr>
            <w:rStyle w:val="Hyperlink"/>
            <w:noProof/>
            <w:sz w:val="20"/>
          </w:rPr>
          <w:t>Equation 8 LHV Enthalpy Released from Reaction                   Equation 9 HHV Enthalpy Released from Reaction</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_Toc28899544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8</w:t>
        </w:r>
        <w:r w:rsidR="00FE6E6D" w:rsidRPr="00E44318">
          <w:rPr>
            <w:noProof/>
            <w:webHidden/>
            <w:sz w:val="20"/>
          </w:rPr>
          <w:fldChar w:fldCharType="end"/>
        </w:r>
      </w:hyperlink>
    </w:p>
    <w:p w14:paraId="32C3CC29" w14:textId="6494B041"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45" w:history="1">
        <w:r w:rsidR="00FE6E6D" w:rsidRPr="00E44318">
          <w:rPr>
            <w:rStyle w:val="Hyperlink"/>
            <w:noProof/>
            <w:sz w:val="20"/>
          </w:rPr>
          <w:t>Equation 10 Calorific Value</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_Toc28899545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8</w:t>
        </w:r>
        <w:r w:rsidR="00FE6E6D" w:rsidRPr="00E44318">
          <w:rPr>
            <w:noProof/>
            <w:webHidden/>
            <w:sz w:val="20"/>
          </w:rPr>
          <w:fldChar w:fldCharType="end"/>
        </w:r>
      </w:hyperlink>
    </w:p>
    <w:p w14:paraId="1C7C0DD9" w14:textId="6BA18CA8"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46" w:history="1">
        <w:r w:rsidR="00FE6E6D" w:rsidRPr="00E44318">
          <w:rPr>
            <w:rStyle w:val="Hyperlink"/>
            <w:noProof/>
            <w:sz w:val="20"/>
          </w:rPr>
          <w:t>Equation 11 CO2 Mass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_Toc28899546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9</w:t>
        </w:r>
        <w:r w:rsidR="00FE6E6D" w:rsidRPr="00E44318">
          <w:rPr>
            <w:noProof/>
            <w:webHidden/>
            <w:sz w:val="20"/>
          </w:rPr>
          <w:fldChar w:fldCharType="end"/>
        </w:r>
      </w:hyperlink>
    </w:p>
    <w:p w14:paraId="5E2C0636" w14:textId="1F82D74D"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47" w:history="1">
        <w:r w:rsidR="00FE6E6D" w:rsidRPr="00E44318">
          <w:rPr>
            <w:rStyle w:val="Hyperlink"/>
            <w:noProof/>
            <w:sz w:val="20"/>
          </w:rPr>
          <w:t>Equation 12 CO2 Mass Per kg of Fuel</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_Toc28899547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9</w:t>
        </w:r>
        <w:r w:rsidR="00FE6E6D" w:rsidRPr="00E44318">
          <w:rPr>
            <w:noProof/>
            <w:webHidden/>
            <w:sz w:val="20"/>
          </w:rPr>
          <w:fldChar w:fldCharType="end"/>
        </w:r>
      </w:hyperlink>
    </w:p>
    <w:p w14:paraId="59F7314A" w14:textId="502AF458"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48" w:history="1">
        <w:r w:rsidR="00FE6E6D" w:rsidRPr="00E44318">
          <w:rPr>
            <w:rStyle w:val="Hyperlink"/>
            <w:noProof/>
            <w:sz w:val="20"/>
          </w:rPr>
          <w:t>Equation 13 Iso-Octane Stoichiometric equation</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_Toc28899548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11</w:t>
        </w:r>
        <w:r w:rsidR="00FE6E6D" w:rsidRPr="00E44318">
          <w:rPr>
            <w:noProof/>
            <w:webHidden/>
            <w:sz w:val="20"/>
          </w:rPr>
          <w:fldChar w:fldCharType="end"/>
        </w:r>
      </w:hyperlink>
    </w:p>
    <w:p w14:paraId="7B2ABE65" w14:textId="5ABC75B7"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49" w:history="1">
        <w:r w:rsidR="00FE6E6D" w:rsidRPr="00E44318">
          <w:rPr>
            <w:rStyle w:val="Hyperlink"/>
            <w:noProof/>
            <w:sz w:val="20"/>
          </w:rPr>
          <w:t>Equation 14 Iso-Octane 20% Lean equation</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_Toc28899549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11</w:t>
        </w:r>
        <w:r w:rsidR="00FE6E6D" w:rsidRPr="00E44318">
          <w:rPr>
            <w:noProof/>
            <w:webHidden/>
            <w:sz w:val="20"/>
          </w:rPr>
          <w:fldChar w:fldCharType="end"/>
        </w:r>
      </w:hyperlink>
    </w:p>
    <w:p w14:paraId="31D712B7" w14:textId="17A774D2"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50" w:history="1">
        <w:r w:rsidR="00FE6E6D" w:rsidRPr="00E44318">
          <w:rPr>
            <w:rStyle w:val="Hyperlink"/>
            <w:noProof/>
            <w:sz w:val="20"/>
          </w:rPr>
          <w:t>Equation 15 n1 with equivalence ratio                                   Equation 16 n2 with equivalence ratio</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_Toc28899550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11</w:t>
        </w:r>
        <w:r w:rsidR="00FE6E6D" w:rsidRPr="00E44318">
          <w:rPr>
            <w:noProof/>
            <w:webHidden/>
            <w:sz w:val="20"/>
          </w:rPr>
          <w:fldChar w:fldCharType="end"/>
        </w:r>
      </w:hyperlink>
    </w:p>
    <w:p w14:paraId="22F5D139" w14:textId="555ECB56"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51" w:history="1">
        <w:r w:rsidR="00FE6E6D" w:rsidRPr="00E44318">
          <w:rPr>
            <w:rStyle w:val="Hyperlink"/>
            <w:noProof/>
            <w:sz w:val="20"/>
          </w:rPr>
          <w:t>Equation 17 n3 with equivalence ratio</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_Toc28899551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11</w:t>
        </w:r>
        <w:r w:rsidR="00FE6E6D" w:rsidRPr="00E44318">
          <w:rPr>
            <w:noProof/>
            <w:webHidden/>
            <w:sz w:val="20"/>
          </w:rPr>
          <w:fldChar w:fldCharType="end"/>
        </w:r>
      </w:hyperlink>
    </w:p>
    <w:p w14:paraId="4B6829E9" w14:textId="01386D4F"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52" w:history="1">
        <w:r w:rsidR="00FE6E6D" w:rsidRPr="00E44318">
          <w:rPr>
            <w:rStyle w:val="Hyperlink"/>
            <w:noProof/>
            <w:sz w:val="20"/>
          </w:rPr>
          <w:t>Equation 18 Fuel Enthalpy</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_Toc28899552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12</w:t>
        </w:r>
        <w:r w:rsidR="00FE6E6D" w:rsidRPr="00E44318">
          <w:rPr>
            <w:noProof/>
            <w:webHidden/>
            <w:sz w:val="20"/>
          </w:rPr>
          <w:fldChar w:fldCharType="end"/>
        </w:r>
      </w:hyperlink>
    </w:p>
    <w:p w14:paraId="761C9DF1" w14:textId="759BF9AF"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53" w:history="1">
        <w:r w:rsidR="00FE6E6D" w:rsidRPr="00E44318">
          <w:rPr>
            <w:rStyle w:val="Hyperlink"/>
            <w:noProof/>
            <w:sz w:val="20"/>
          </w:rPr>
          <w:t>Equation 19 Enthalpy of Reaction with Equivalence Ratio</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_Toc28899553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12</w:t>
        </w:r>
        <w:r w:rsidR="00FE6E6D" w:rsidRPr="00E44318">
          <w:rPr>
            <w:noProof/>
            <w:webHidden/>
            <w:sz w:val="20"/>
          </w:rPr>
          <w:fldChar w:fldCharType="end"/>
        </w:r>
      </w:hyperlink>
    </w:p>
    <w:p w14:paraId="42E41FA3" w14:textId="2C290C60"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54" w:history="1">
        <w:r w:rsidR="00FE6E6D" w:rsidRPr="00E44318">
          <w:rPr>
            <w:rStyle w:val="Hyperlink"/>
            <w:noProof/>
            <w:sz w:val="20"/>
          </w:rPr>
          <w:t>Equation 20 Net Enthalpy</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_Toc28899554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12</w:t>
        </w:r>
        <w:r w:rsidR="00FE6E6D" w:rsidRPr="00E44318">
          <w:rPr>
            <w:noProof/>
            <w:webHidden/>
            <w:sz w:val="20"/>
          </w:rPr>
          <w:fldChar w:fldCharType="end"/>
        </w:r>
      </w:hyperlink>
    </w:p>
    <w:p w14:paraId="449E7812" w14:textId="1122685D"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55" w:history="1">
        <w:r w:rsidR="00FE6E6D" w:rsidRPr="00E44318">
          <w:rPr>
            <w:rStyle w:val="Hyperlink"/>
            <w:noProof/>
            <w:sz w:val="20"/>
          </w:rPr>
          <w:t>Equation 21 Moles Number                                                                                  Equation 22 Alpha</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_Toc28899555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13</w:t>
        </w:r>
        <w:r w:rsidR="00FE6E6D" w:rsidRPr="00E44318">
          <w:rPr>
            <w:noProof/>
            <w:webHidden/>
            <w:sz w:val="20"/>
          </w:rPr>
          <w:fldChar w:fldCharType="end"/>
        </w:r>
      </w:hyperlink>
    </w:p>
    <w:p w14:paraId="0E712BCD" w14:textId="34DAE64C"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56" w:history="1">
        <w:r w:rsidR="00FE6E6D" w:rsidRPr="00E44318">
          <w:rPr>
            <w:rStyle w:val="Hyperlink"/>
            <w:noProof/>
            <w:sz w:val="20"/>
          </w:rPr>
          <w:t>Equation 23 Oxygen Concentration                                                           Equation 24 Nitrogen Concentration</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_Toc28899556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13</w:t>
        </w:r>
        <w:r w:rsidR="00FE6E6D" w:rsidRPr="00E44318">
          <w:rPr>
            <w:noProof/>
            <w:webHidden/>
            <w:sz w:val="20"/>
          </w:rPr>
          <w:fldChar w:fldCharType="end"/>
        </w:r>
      </w:hyperlink>
    </w:p>
    <w:p w14:paraId="26AA021C" w14:textId="44846E48"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57" w:history="1">
        <w:r w:rsidR="00FE6E6D" w:rsidRPr="00E44318">
          <w:rPr>
            <w:rStyle w:val="Hyperlink"/>
            <w:noProof/>
            <w:sz w:val="20"/>
          </w:rPr>
          <w:t>Equation 25 Total Exhaust Kmols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_Toc28899557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13</w:t>
        </w:r>
        <w:r w:rsidR="00FE6E6D" w:rsidRPr="00E44318">
          <w:rPr>
            <w:noProof/>
            <w:webHidden/>
            <w:sz w:val="20"/>
          </w:rPr>
          <w:fldChar w:fldCharType="end"/>
        </w:r>
      </w:hyperlink>
    </w:p>
    <w:p w14:paraId="631FAD35" w14:textId="558563F6"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58" w:history="1">
        <w:r w:rsidR="00FE6E6D" w:rsidRPr="00E44318">
          <w:rPr>
            <w:rStyle w:val="Hyperlink"/>
            <w:noProof/>
            <w:sz w:val="20"/>
          </w:rPr>
          <w:t>Equation 26 Initial Flame Temperatures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_Toc28899558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13</w:t>
        </w:r>
        <w:r w:rsidR="00FE6E6D" w:rsidRPr="00E44318">
          <w:rPr>
            <w:noProof/>
            <w:webHidden/>
            <w:sz w:val="20"/>
          </w:rPr>
          <w:fldChar w:fldCharType="end"/>
        </w:r>
      </w:hyperlink>
    </w:p>
    <w:p w14:paraId="5144BD91" w14:textId="2E49E7A2"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59" w:history="1">
        <w:r w:rsidR="00FE6E6D" w:rsidRPr="00E44318">
          <w:rPr>
            <w:rStyle w:val="Hyperlink"/>
            <w:noProof/>
            <w:sz w:val="20"/>
          </w:rPr>
          <w:t>Equation 27 Flame Temperature increase</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_Toc28899559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14</w:t>
        </w:r>
        <w:r w:rsidR="00FE6E6D" w:rsidRPr="00E44318">
          <w:rPr>
            <w:noProof/>
            <w:webHidden/>
            <w:sz w:val="20"/>
          </w:rPr>
          <w:fldChar w:fldCharType="end"/>
        </w:r>
      </w:hyperlink>
    </w:p>
    <w:p w14:paraId="5529526B" w14:textId="087BEFD0"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60" w:history="1">
        <w:r w:rsidR="00FE6E6D" w:rsidRPr="00E44318">
          <w:rPr>
            <w:rStyle w:val="Hyperlink"/>
            <w:noProof/>
            <w:sz w:val="20"/>
          </w:rPr>
          <w:t>Equation 28 NOx Kmols/m³/°</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_Toc28899560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14</w:t>
        </w:r>
        <w:r w:rsidR="00FE6E6D" w:rsidRPr="00E44318">
          <w:rPr>
            <w:noProof/>
            <w:webHidden/>
            <w:sz w:val="20"/>
          </w:rPr>
          <w:fldChar w:fldCharType="end"/>
        </w:r>
      </w:hyperlink>
    </w:p>
    <w:p w14:paraId="2D4BBE8B" w14:textId="72935E66"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61" w:history="1">
        <w:r w:rsidR="00FE6E6D" w:rsidRPr="00E44318">
          <w:rPr>
            <w:rStyle w:val="Hyperlink"/>
            <w:noProof/>
            <w:sz w:val="20"/>
          </w:rPr>
          <w:t>Equation 29 NOx Kmols/°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_Toc28899561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14</w:t>
        </w:r>
        <w:r w:rsidR="00FE6E6D" w:rsidRPr="00E44318">
          <w:rPr>
            <w:noProof/>
            <w:webHidden/>
            <w:sz w:val="20"/>
          </w:rPr>
          <w:fldChar w:fldCharType="end"/>
        </w:r>
      </w:hyperlink>
    </w:p>
    <w:p w14:paraId="4DD9B502" w14:textId="68376640"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62" w:history="1">
        <w:r w:rsidR="00FE6E6D" w:rsidRPr="00E44318">
          <w:rPr>
            <w:rStyle w:val="Hyperlink"/>
            <w:noProof/>
            <w:sz w:val="20"/>
          </w:rPr>
          <w:t>Equation 30 NOx Kmols/Cycle</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_Toc28899562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14</w:t>
        </w:r>
        <w:r w:rsidR="00FE6E6D" w:rsidRPr="00E44318">
          <w:rPr>
            <w:noProof/>
            <w:webHidden/>
            <w:sz w:val="20"/>
          </w:rPr>
          <w:fldChar w:fldCharType="end"/>
        </w:r>
      </w:hyperlink>
    </w:p>
    <w:p w14:paraId="3401F7C0" w14:textId="393D4DBC"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63" w:history="1">
        <w:r w:rsidR="00FE6E6D" w:rsidRPr="00E44318">
          <w:rPr>
            <w:rStyle w:val="Hyperlink"/>
            <w:noProof/>
            <w:sz w:val="20"/>
          </w:rPr>
          <w:t>Equation 31 NOx PPM</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_Toc28899563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14</w:t>
        </w:r>
        <w:r w:rsidR="00FE6E6D" w:rsidRPr="00E44318">
          <w:rPr>
            <w:noProof/>
            <w:webHidden/>
            <w:sz w:val="20"/>
          </w:rPr>
          <w:fldChar w:fldCharType="end"/>
        </w:r>
      </w:hyperlink>
    </w:p>
    <w:p w14:paraId="4A8A5B6A" w14:textId="56AEF3C8"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64" w:history="1">
        <w:r w:rsidR="00FE6E6D" w:rsidRPr="00E44318">
          <w:rPr>
            <w:rStyle w:val="Hyperlink"/>
            <w:noProof/>
            <w:sz w:val="20"/>
          </w:rPr>
          <w:t>Equation 32 Iso-Octane Chemical Equation with 20% EGR and 0.97</w:t>
        </w:r>
        <m:oMath>
          <m:r>
            <m:rPr>
              <m:sty m:val="p"/>
            </m:rPr>
            <w:rPr>
              <w:rStyle w:val="Hyperlink"/>
              <w:rFonts w:ascii="Cambria Math" w:hAnsi="Cambria Math"/>
              <w:noProof/>
              <w:sz w:val="20"/>
            </w:rPr>
            <m:t xml:space="preserve"> ɸ</m:t>
          </m:r>
        </m:oMath>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_Toc28899564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18</w:t>
        </w:r>
        <w:r w:rsidR="00FE6E6D" w:rsidRPr="00E44318">
          <w:rPr>
            <w:noProof/>
            <w:webHidden/>
            <w:sz w:val="20"/>
          </w:rPr>
          <w:fldChar w:fldCharType="end"/>
        </w:r>
      </w:hyperlink>
    </w:p>
    <w:p w14:paraId="38E1C31B" w14:textId="2ABDDECD"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65" w:history="1">
        <w:r w:rsidR="00FE6E6D" w:rsidRPr="00E44318">
          <w:rPr>
            <w:rStyle w:val="Hyperlink"/>
            <w:noProof/>
            <w:sz w:val="20"/>
          </w:rPr>
          <w:t>Equation 33 Right-Hand Side of Iso-Octane Chemical Equation with 20% EGR and 0.97 ɸ</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_Toc28899565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18</w:t>
        </w:r>
        <w:r w:rsidR="00FE6E6D" w:rsidRPr="00E44318">
          <w:rPr>
            <w:noProof/>
            <w:webHidden/>
            <w:sz w:val="20"/>
          </w:rPr>
          <w:fldChar w:fldCharType="end"/>
        </w:r>
      </w:hyperlink>
    </w:p>
    <w:p w14:paraId="4806B53B" w14:textId="7C18049D"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66" w:history="1">
        <w:r w:rsidR="00FE6E6D" w:rsidRPr="00E44318">
          <w:rPr>
            <w:rStyle w:val="Hyperlink"/>
            <w:noProof/>
            <w:sz w:val="20"/>
          </w:rPr>
          <w:t>Equation 34 H2O Polynomial                                              Equation 35 N2 Polynomial</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_Toc28899566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23</w:t>
        </w:r>
        <w:r w:rsidR="00FE6E6D" w:rsidRPr="00E44318">
          <w:rPr>
            <w:noProof/>
            <w:webHidden/>
            <w:sz w:val="20"/>
          </w:rPr>
          <w:fldChar w:fldCharType="end"/>
        </w:r>
      </w:hyperlink>
    </w:p>
    <w:p w14:paraId="44636AC8" w14:textId="6F437255"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67" w:history="1">
        <w:r w:rsidR="00FE6E6D" w:rsidRPr="00E44318">
          <w:rPr>
            <w:rStyle w:val="Hyperlink"/>
            <w:noProof/>
            <w:sz w:val="20"/>
          </w:rPr>
          <w:t>Equation 36 CO2 Polynomial                                                    Equation 37 O2 Polynomial</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_Toc28899567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23</w:t>
        </w:r>
        <w:r w:rsidR="00FE6E6D" w:rsidRPr="00E44318">
          <w:rPr>
            <w:noProof/>
            <w:webHidden/>
            <w:sz w:val="20"/>
          </w:rPr>
          <w:fldChar w:fldCharType="end"/>
        </w:r>
      </w:hyperlink>
    </w:p>
    <w:p w14:paraId="4944565C" w14:textId="77777777" w:rsidR="00E44318" w:rsidRDefault="00FE6E6D" w:rsidP="00FE6E6D">
      <w:pPr>
        <w:pStyle w:val="Title"/>
      </w:pPr>
      <w:r>
        <w:fldChar w:fldCharType="end"/>
      </w:r>
    </w:p>
    <w:p w14:paraId="78853A2B" w14:textId="492C72FE" w:rsidR="00FE6E6D" w:rsidRPr="00FE6E6D" w:rsidRDefault="00FE6E6D" w:rsidP="00FE6E6D">
      <w:pPr>
        <w:pStyle w:val="Title"/>
        <w:rPr>
          <w:sz w:val="36"/>
          <w:szCs w:val="36"/>
        </w:rPr>
      </w:pPr>
      <w:r w:rsidRPr="00FE6E6D">
        <w:rPr>
          <w:sz w:val="36"/>
          <w:szCs w:val="36"/>
        </w:rPr>
        <w:t>List of Figures</w:t>
      </w:r>
    </w:p>
    <w:p w14:paraId="068A591B" w14:textId="41E873C0" w:rsidR="00FE6E6D" w:rsidRPr="00E44318" w:rsidRDefault="00FE6E6D">
      <w:pPr>
        <w:pStyle w:val="TableofFigures"/>
        <w:tabs>
          <w:tab w:val="right" w:leader="dot" w:pos="9016"/>
        </w:tabs>
        <w:rPr>
          <w:rFonts w:asciiTheme="minorHAnsi" w:eastAsiaTheme="minorEastAsia" w:hAnsiTheme="minorHAnsi"/>
          <w:noProof/>
          <w:sz w:val="20"/>
          <w:lang w:eastAsia="en-GB"/>
        </w:rPr>
      </w:pPr>
      <w:r w:rsidRPr="00E44318">
        <w:rPr>
          <w:rFonts w:cs="Times New Roman"/>
          <w:b/>
          <w:bCs/>
          <w:sz w:val="20"/>
        </w:rPr>
        <w:fldChar w:fldCharType="begin"/>
      </w:r>
      <w:r w:rsidRPr="00E44318">
        <w:rPr>
          <w:rFonts w:cs="Times New Roman"/>
          <w:b/>
          <w:bCs/>
          <w:sz w:val="20"/>
        </w:rPr>
        <w:instrText xml:space="preserve"> TOC \h \z \c "Figure" </w:instrText>
      </w:r>
      <w:r w:rsidRPr="00E44318">
        <w:rPr>
          <w:rFonts w:cs="Times New Roman"/>
          <w:b/>
          <w:bCs/>
          <w:sz w:val="20"/>
        </w:rPr>
        <w:fldChar w:fldCharType="separate"/>
      </w:r>
      <w:hyperlink w:anchor="_Toc28899568" w:history="1">
        <w:r w:rsidRPr="00E44318">
          <w:rPr>
            <w:rStyle w:val="Hyperlink"/>
            <w:noProof/>
            <w:sz w:val="20"/>
          </w:rPr>
          <w:t>Figure 1 Fuel Drop Down Box</w:t>
        </w:r>
        <w:r w:rsidRPr="00E44318">
          <w:rPr>
            <w:noProof/>
            <w:webHidden/>
            <w:sz w:val="20"/>
          </w:rPr>
          <w:tab/>
        </w:r>
        <w:r w:rsidRPr="00E44318">
          <w:rPr>
            <w:noProof/>
            <w:webHidden/>
            <w:sz w:val="20"/>
          </w:rPr>
          <w:fldChar w:fldCharType="begin"/>
        </w:r>
        <w:r w:rsidRPr="00E44318">
          <w:rPr>
            <w:noProof/>
            <w:webHidden/>
            <w:sz w:val="20"/>
          </w:rPr>
          <w:instrText xml:space="preserve"> PAGEREF _Toc28899568 \h </w:instrText>
        </w:r>
        <w:r w:rsidRPr="00E44318">
          <w:rPr>
            <w:noProof/>
            <w:webHidden/>
            <w:sz w:val="20"/>
          </w:rPr>
        </w:r>
        <w:r w:rsidRPr="00E44318">
          <w:rPr>
            <w:noProof/>
            <w:webHidden/>
            <w:sz w:val="20"/>
          </w:rPr>
          <w:fldChar w:fldCharType="separate"/>
        </w:r>
        <w:r w:rsidR="008922C0">
          <w:rPr>
            <w:noProof/>
            <w:webHidden/>
            <w:sz w:val="20"/>
          </w:rPr>
          <w:t>14</w:t>
        </w:r>
        <w:r w:rsidRPr="00E44318">
          <w:rPr>
            <w:noProof/>
            <w:webHidden/>
            <w:sz w:val="20"/>
          </w:rPr>
          <w:fldChar w:fldCharType="end"/>
        </w:r>
      </w:hyperlink>
    </w:p>
    <w:p w14:paraId="04890C6C" w14:textId="4EF6B06C"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69" w:history="1">
        <w:r w:rsidR="00FE6E6D" w:rsidRPr="00E44318">
          <w:rPr>
            <w:rStyle w:val="Hyperlink"/>
            <w:noProof/>
            <w:sz w:val="20"/>
          </w:rPr>
          <w:t>Figure 2 Equivalence Ratio Drop Down Box</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_Toc28899569 \h </w:instrText>
        </w:r>
        <w:r w:rsidR="00FE6E6D" w:rsidRPr="00E44318">
          <w:rPr>
            <w:noProof/>
            <w:webHidden/>
            <w:sz w:val="20"/>
          </w:rPr>
        </w:r>
        <w:r w:rsidR="00FE6E6D" w:rsidRPr="00E44318">
          <w:rPr>
            <w:noProof/>
            <w:webHidden/>
            <w:sz w:val="20"/>
          </w:rPr>
          <w:fldChar w:fldCharType="separate"/>
        </w:r>
        <w:r w:rsidR="008922C0">
          <w:rPr>
            <w:noProof/>
            <w:webHidden/>
            <w:sz w:val="20"/>
          </w:rPr>
          <w:t>14</w:t>
        </w:r>
        <w:r w:rsidR="00FE6E6D" w:rsidRPr="00E44318">
          <w:rPr>
            <w:noProof/>
            <w:webHidden/>
            <w:sz w:val="20"/>
          </w:rPr>
          <w:fldChar w:fldCharType="end"/>
        </w:r>
      </w:hyperlink>
    </w:p>
    <w:p w14:paraId="18AE33C6" w14:textId="0999EAC1"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70" w:history="1">
        <w:r w:rsidR="00FE6E6D" w:rsidRPr="00E44318">
          <w:rPr>
            <w:rStyle w:val="Hyperlink"/>
            <w:noProof/>
            <w:sz w:val="20"/>
          </w:rPr>
          <w:t>Figure 3 Exhaust Gas Re-Circulation Diagram (Borate, 2010)</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_Toc28899570 \h </w:instrText>
        </w:r>
        <w:r w:rsidR="00FE6E6D" w:rsidRPr="00E44318">
          <w:rPr>
            <w:noProof/>
            <w:webHidden/>
            <w:sz w:val="20"/>
          </w:rPr>
        </w:r>
        <w:r w:rsidR="00FE6E6D" w:rsidRPr="00E44318">
          <w:rPr>
            <w:noProof/>
            <w:webHidden/>
            <w:sz w:val="20"/>
          </w:rPr>
          <w:fldChar w:fldCharType="separate"/>
        </w:r>
        <w:r w:rsidR="008922C0">
          <w:rPr>
            <w:noProof/>
            <w:webHidden/>
            <w:sz w:val="20"/>
          </w:rPr>
          <w:t>20</w:t>
        </w:r>
        <w:r w:rsidR="00FE6E6D" w:rsidRPr="00E44318">
          <w:rPr>
            <w:noProof/>
            <w:webHidden/>
            <w:sz w:val="20"/>
          </w:rPr>
          <w:fldChar w:fldCharType="end"/>
        </w:r>
      </w:hyperlink>
    </w:p>
    <w:p w14:paraId="6E04F0AB" w14:textId="6D40E524"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571" w:history="1">
        <w:r w:rsidR="00FE6E6D" w:rsidRPr="00E44318">
          <w:rPr>
            <w:rStyle w:val="Hyperlink"/>
            <w:noProof/>
            <w:sz w:val="20"/>
          </w:rPr>
          <w:t>Figure 4 EGR % Drop Down Box</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_Toc28899571 \h </w:instrText>
        </w:r>
        <w:r w:rsidR="00FE6E6D" w:rsidRPr="00E44318">
          <w:rPr>
            <w:noProof/>
            <w:webHidden/>
            <w:sz w:val="20"/>
          </w:rPr>
        </w:r>
        <w:r w:rsidR="00FE6E6D" w:rsidRPr="00E44318">
          <w:rPr>
            <w:noProof/>
            <w:webHidden/>
            <w:sz w:val="20"/>
          </w:rPr>
          <w:fldChar w:fldCharType="separate"/>
        </w:r>
        <w:r w:rsidR="008922C0">
          <w:rPr>
            <w:noProof/>
            <w:webHidden/>
            <w:sz w:val="20"/>
          </w:rPr>
          <w:t>21</w:t>
        </w:r>
        <w:r w:rsidR="00FE6E6D" w:rsidRPr="00E44318">
          <w:rPr>
            <w:noProof/>
            <w:webHidden/>
            <w:sz w:val="20"/>
          </w:rPr>
          <w:fldChar w:fldCharType="end"/>
        </w:r>
      </w:hyperlink>
    </w:p>
    <w:p w14:paraId="4DD6644C" w14:textId="50D18E64" w:rsidR="00FE6E6D" w:rsidRPr="00FE6E6D" w:rsidRDefault="00FE6E6D" w:rsidP="00FE6E6D">
      <w:pPr>
        <w:pStyle w:val="Title"/>
        <w:rPr>
          <w:sz w:val="36"/>
          <w:szCs w:val="36"/>
        </w:rPr>
      </w:pPr>
      <w:r w:rsidRPr="00E44318">
        <w:rPr>
          <w:sz w:val="52"/>
        </w:rPr>
        <w:lastRenderedPageBreak/>
        <w:fldChar w:fldCharType="end"/>
      </w:r>
      <w:r w:rsidRPr="00FE6E6D">
        <w:rPr>
          <w:sz w:val="36"/>
          <w:szCs w:val="36"/>
        </w:rPr>
        <w:t>List of Graphs</w:t>
      </w:r>
    </w:p>
    <w:p w14:paraId="004D1C77" w14:textId="7D3A624D" w:rsidR="008922C0" w:rsidRDefault="00FE6E6D">
      <w:pPr>
        <w:pStyle w:val="TableofFigures"/>
        <w:tabs>
          <w:tab w:val="right" w:leader="dot" w:pos="9016"/>
        </w:tabs>
        <w:rPr>
          <w:rFonts w:asciiTheme="minorHAnsi" w:eastAsiaTheme="minorEastAsia" w:hAnsiTheme="minorHAnsi"/>
          <w:noProof/>
          <w:lang w:eastAsia="en-GB"/>
        </w:rPr>
      </w:pPr>
      <w:r w:rsidRPr="00E44318">
        <w:rPr>
          <w:rFonts w:cs="Times New Roman"/>
          <w:b/>
          <w:bCs/>
          <w:sz w:val="20"/>
        </w:rPr>
        <w:fldChar w:fldCharType="begin"/>
      </w:r>
      <w:r w:rsidRPr="00E44318">
        <w:rPr>
          <w:rFonts w:cs="Times New Roman"/>
          <w:b/>
          <w:bCs/>
          <w:sz w:val="20"/>
        </w:rPr>
        <w:instrText xml:space="preserve"> TOC \h \z \c "Graph" </w:instrText>
      </w:r>
      <w:r w:rsidRPr="00E44318">
        <w:rPr>
          <w:rFonts w:cs="Times New Roman"/>
          <w:b/>
          <w:bCs/>
          <w:sz w:val="20"/>
        </w:rPr>
        <w:fldChar w:fldCharType="separate"/>
      </w:r>
      <w:hyperlink w:anchor="_Toc28963426" w:history="1">
        <w:r w:rsidR="008922C0" w:rsidRPr="00302445">
          <w:rPr>
            <w:rStyle w:val="Hyperlink"/>
            <w:noProof/>
          </w:rPr>
          <w:t>Graph 1 Vehicle Licensing Statistics (Vehicle Licensing Statistics: 2019 Quarter 1 (Jan-March), 2019)</w:t>
        </w:r>
        <w:r w:rsidR="008922C0">
          <w:rPr>
            <w:noProof/>
            <w:webHidden/>
          </w:rPr>
          <w:tab/>
        </w:r>
        <w:r w:rsidR="008922C0">
          <w:rPr>
            <w:noProof/>
            <w:webHidden/>
          </w:rPr>
          <w:fldChar w:fldCharType="begin"/>
        </w:r>
        <w:r w:rsidR="008922C0">
          <w:rPr>
            <w:noProof/>
            <w:webHidden/>
          </w:rPr>
          <w:instrText xml:space="preserve"> PAGEREF _Toc28963426 \h </w:instrText>
        </w:r>
        <w:r w:rsidR="008922C0">
          <w:rPr>
            <w:noProof/>
            <w:webHidden/>
          </w:rPr>
        </w:r>
        <w:r w:rsidR="008922C0">
          <w:rPr>
            <w:noProof/>
            <w:webHidden/>
          </w:rPr>
          <w:fldChar w:fldCharType="separate"/>
        </w:r>
        <w:r w:rsidR="008922C0">
          <w:rPr>
            <w:noProof/>
            <w:webHidden/>
          </w:rPr>
          <w:t>12</w:t>
        </w:r>
        <w:r w:rsidR="008922C0">
          <w:rPr>
            <w:noProof/>
            <w:webHidden/>
          </w:rPr>
          <w:fldChar w:fldCharType="end"/>
        </w:r>
      </w:hyperlink>
    </w:p>
    <w:p w14:paraId="29499FCE" w14:textId="257034A1" w:rsidR="008922C0" w:rsidRDefault="00186A84">
      <w:pPr>
        <w:pStyle w:val="TableofFigures"/>
        <w:tabs>
          <w:tab w:val="right" w:leader="dot" w:pos="9016"/>
        </w:tabs>
        <w:rPr>
          <w:rFonts w:asciiTheme="minorHAnsi" w:eastAsiaTheme="minorEastAsia" w:hAnsiTheme="minorHAnsi"/>
          <w:noProof/>
          <w:lang w:eastAsia="en-GB"/>
        </w:rPr>
      </w:pPr>
      <w:hyperlink w:anchor="_Toc28963427" w:history="1">
        <w:r w:rsidR="008922C0" w:rsidRPr="00302445">
          <w:rPr>
            <w:rStyle w:val="Hyperlink"/>
            <w:noProof/>
          </w:rPr>
          <w:t>Graph 2 Initial Flame Temperature &amp; Net Enthalpy Values at Different Equivalence Ratio's</w:t>
        </w:r>
        <w:r w:rsidR="008922C0">
          <w:rPr>
            <w:noProof/>
            <w:webHidden/>
          </w:rPr>
          <w:tab/>
        </w:r>
        <w:r w:rsidR="008922C0">
          <w:rPr>
            <w:noProof/>
            <w:webHidden/>
          </w:rPr>
          <w:fldChar w:fldCharType="begin"/>
        </w:r>
        <w:r w:rsidR="008922C0">
          <w:rPr>
            <w:noProof/>
            <w:webHidden/>
          </w:rPr>
          <w:instrText xml:space="preserve"> PAGEREF _Toc28963427 \h </w:instrText>
        </w:r>
        <w:r w:rsidR="008922C0">
          <w:rPr>
            <w:noProof/>
            <w:webHidden/>
          </w:rPr>
        </w:r>
        <w:r w:rsidR="008922C0">
          <w:rPr>
            <w:noProof/>
            <w:webHidden/>
          </w:rPr>
          <w:fldChar w:fldCharType="separate"/>
        </w:r>
        <w:r w:rsidR="008922C0">
          <w:rPr>
            <w:noProof/>
            <w:webHidden/>
          </w:rPr>
          <w:t>17</w:t>
        </w:r>
        <w:r w:rsidR="008922C0">
          <w:rPr>
            <w:noProof/>
            <w:webHidden/>
          </w:rPr>
          <w:fldChar w:fldCharType="end"/>
        </w:r>
      </w:hyperlink>
    </w:p>
    <w:p w14:paraId="08845983" w14:textId="31D33A5D" w:rsidR="008922C0" w:rsidRDefault="00186A84">
      <w:pPr>
        <w:pStyle w:val="TableofFigures"/>
        <w:tabs>
          <w:tab w:val="right" w:leader="dot" w:pos="9016"/>
        </w:tabs>
        <w:rPr>
          <w:rFonts w:asciiTheme="minorHAnsi" w:eastAsiaTheme="minorEastAsia" w:hAnsiTheme="minorHAnsi"/>
          <w:noProof/>
          <w:lang w:eastAsia="en-GB"/>
        </w:rPr>
      </w:pPr>
      <w:hyperlink w:anchor="_Toc28963428" w:history="1">
        <w:r w:rsidR="008922C0" w:rsidRPr="00302445">
          <w:rPr>
            <w:rStyle w:val="Hyperlink"/>
            <w:noProof/>
          </w:rPr>
          <w:t>Graph 3 Flame Temperature at Different Fuel Equivalence Ratio's for Cylinder Pressure's 10-40 Bar</w:t>
        </w:r>
        <w:r w:rsidR="008922C0">
          <w:rPr>
            <w:noProof/>
            <w:webHidden/>
          </w:rPr>
          <w:tab/>
        </w:r>
        <w:r w:rsidR="008922C0">
          <w:rPr>
            <w:noProof/>
            <w:webHidden/>
          </w:rPr>
          <w:fldChar w:fldCharType="begin"/>
        </w:r>
        <w:r w:rsidR="008922C0">
          <w:rPr>
            <w:noProof/>
            <w:webHidden/>
          </w:rPr>
          <w:instrText xml:space="preserve"> PAGEREF _Toc28963428 \h </w:instrText>
        </w:r>
        <w:r w:rsidR="008922C0">
          <w:rPr>
            <w:noProof/>
            <w:webHidden/>
          </w:rPr>
        </w:r>
        <w:r w:rsidR="008922C0">
          <w:rPr>
            <w:noProof/>
            <w:webHidden/>
          </w:rPr>
          <w:fldChar w:fldCharType="separate"/>
        </w:r>
        <w:r w:rsidR="008922C0">
          <w:rPr>
            <w:noProof/>
            <w:webHidden/>
          </w:rPr>
          <w:t>17</w:t>
        </w:r>
        <w:r w:rsidR="008922C0">
          <w:rPr>
            <w:noProof/>
            <w:webHidden/>
          </w:rPr>
          <w:fldChar w:fldCharType="end"/>
        </w:r>
      </w:hyperlink>
    </w:p>
    <w:p w14:paraId="586AB6E1" w14:textId="7FCB7CF5" w:rsidR="008922C0" w:rsidRDefault="00186A84">
      <w:pPr>
        <w:pStyle w:val="TableofFigures"/>
        <w:tabs>
          <w:tab w:val="right" w:leader="dot" w:pos="9016"/>
        </w:tabs>
        <w:rPr>
          <w:rFonts w:asciiTheme="minorHAnsi" w:eastAsiaTheme="minorEastAsia" w:hAnsiTheme="minorHAnsi"/>
          <w:noProof/>
          <w:lang w:eastAsia="en-GB"/>
        </w:rPr>
      </w:pPr>
      <w:hyperlink w:anchor="_Toc28963429" w:history="1">
        <w:r w:rsidR="008922C0" w:rsidRPr="00302445">
          <w:rPr>
            <w:rStyle w:val="Hyperlink"/>
            <w:noProof/>
          </w:rPr>
          <w:t>Graph 4 Flame Temperature with Pressure Increase at Different Fuel Equivalence Ratio's</w:t>
        </w:r>
        <w:r w:rsidR="008922C0">
          <w:rPr>
            <w:noProof/>
            <w:webHidden/>
          </w:rPr>
          <w:tab/>
        </w:r>
        <w:r w:rsidR="008922C0">
          <w:rPr>
            <w:noProof/>
            <w:webHidden/>
          </w:rPr>
          <w:fldChar w:fldCharType="begin"/>
        </w:r>
        <w:r w:rsidR="008922C0">
          <w:rPr>
            <w:noProof/>
            <w:webHidden/>
          </w:rPr>
          <w:instrText xml:space="preserve"> PAGEREF _Toc28963429 \h </w:instrText>
        </w:r>
        <w:r w:rsidR="008922C0">
          <w:rPr>
            <w:noProof/>
            <w:webHidden/>
          </w:rPr>
        </w:r>
        <w:r w:rsidR="008922C0">
          <w:rPr>
            <w:noProof/>
            <w:webHidden/>
          </w:rPr>
          <w:fldChar w:fldCharType="separate"/>
        </w:r>
        <w:r w:rsidR="008922C0">
          <w:rPr>
            <w:noProof/>
            <w:webHidden/>
          </w:rPr>
          <w:t>18</w:t>
        </w:r>
        <w:r w:rsidR="008922C0">
          <w:rPr>
            <w:noProof/>
            <w:webHidden/>
          </w:rPr>
          <w:fldChar w:fldCharType="end"/>
        </w:r>
      </w:hyperlink>
    </w:p>
    <w:p w14:paraId="10F6A9BC" w14:textId="5C7098B3" w:rsidR="008922C0" w:rsidRDefault="00186A84">
      <w:pPr>
        <w:pStyle w:val="TableofFigures"/>
        <w:tabs>
          <w:tab w:val="right" w:leader="dot" w:pos="9016"/>
        </w:tabs>
        <w:rPr>
          <w:rFonts w:asciiTheme="minorHAnsi" w:eastAsiaTheme="minorEastAsia" w:hAnsiTheme="minorHAnsi"/>
          <w:noProof/>
          <w:lang w:eastAsia="en-GB"/>
        </w:rPr>
      </w:pPr>
      <w:hyperlink w:anchor="_Toc28963430" w:history="1">
        <w:r w:rsidR="008922C0" w:rsidRPr="00302445">
          <w:rPr>
            <w:rStyle w:val="Hyperlink"/>
            <w:noProof/>
          </w:rPr>
          <w:t>Graph 5 NOx PPM For Iso-Octane at Different Equivalence Ratio's</w:t>
        </w:r>
        <w:r w:rsidR="008922C0">
          <w:rPr>
            <w:noProof/>
            <w:webHidden/>
          </w:rPr>
          <w:tab/>
        </w:r>
        <w:r w:rsidR="008922C0">
          <w:rPr>
            <w:noProof/>
            <w:webHidden/>
          </w:rPr>
          <w:fldChar w:fldCharType="begin"/>
        </w:r>
        <w:r w:rsidR="008922C0">
          <w:rPr>
            <w:noProof/>
            <w:webHidden/>
          </w:rPr>
          <w:instrText xml:space="preserve"> PAGEREF _Toc28963430 \h </w:instrText>
        </w:r>
        <w:r w:rsidR="008922C0">
          <w:rPr>
            <w:noProof/>
            <w:webHidden/>
          </w:rPr>
        </w:r>
        <w:r w:rsidR="008922C0">
          <w:rPr>
            <w:noProof/>
            <w:webHidden/>
          </w:rPr>
          <w:fldChar w:fldCharType="separate"/>
        </w:r>
        <w:r w:rsidR="008922C0">
          <w:rPr>
            <w:noProof/>
            <w:webHidden/>
          </w:rPr>
          <w:t>18</w:t>
        </w:r>
        <w:r w:rsidR="008922C0">
          <w:rPr>
            <w:noProof/>
            <w:webHidden/>
          </w:rPr>
          <w:fldChar w:fldCharType="end"/>
        </w:r>
      </w:hyperlink>
    </w:p>
    <w:p w14:paraId="61DA5C86" w14:textId="1D26C8BA" w:rsidR="008922C0" w:rsidRDefault="00186A84">
      <w:pPr>
        <w:pStyle w:val="TableofFigures"/>
        <w:tabs>
          <w:tab w:val="right" w:leader="dot" w:pos="9016"/>
        </w:tabs>
        <w:rPr>
          <w:rFonts w:asciiTheme="minorHAnsi" w:eastAsiaTheme="minorEastAsia" w:hAnsiTheme="minorHAnsi"/>
          <w:noProof/>
          <w:lang w:eastAsia="en-GB"/>
        </w:rPr>
      </w:pPr>
      <w:hyperlink w:anchor="_Toc28963431" w:history="1">
        <w:r w:rsidR="008922C0" w:rsidRPr="00302445">
          <w:rPr>
            <w:rStyle w:val="Hyperlink"/>
            <w:noProof/>
          </w:rPr>
          <w:t>Graph 6 Initial Flame Temperatures against EGR% at</w:t>
        </w:r>
        <w:r w:rsidR="008922C0" w:rsidRPr="00302445">
          <w:rPr>
            <w:rStyle w:val="Hyperlink"/>
            <w:noProof/>
            <w:lang w:val="en-US"/>
          </w:rPr>
          <w:t xml:space="preserve"> ɸ -0.97</w:t>
        </w:r>
        <w:r w:rsidR="008922C0">
          <w:rPr>
            <w:noProof/>
            <w:webHidden/>
          </w:rPr>
          <w:tab/>
        </w:r>
        <w:r w:rsidR="008922C0">
          <w:rPr>
            <w:noProof/>
            <w:webHidden/>
          </w:rPr>
          <w:fldChar w:fldCharType="begin"/>
        </w:r>
        <w:r w:rsidR="008922C0">
          <w:rPr>
            <w:noProof/>
            <w:webHidden/>
          </w:rPr>
          <w:instrText xml:space="preserve"> PAGEREF _Toc28963431 \h </w:instrText>
        </w:r>
        <w:r w:rsidR="008922C0">
          <w:rPr>
            <w:noProof/>
            <w:webHidden/>
          </w:rPr>
        </w:r>
        <w:r w:rsidR="008922C0">
          <w:rPr>
            <w:noProof/>
            <w:webHidden/>
          </w:rPr>
          <w:fldChar w:fldCharType="separate"/>
        </w:r>
        <w:r w:rsidR="008922C0">
          <w:rPr>
            <w:noProof/>
            <w:webHidden/>
          </w:rPr>
          <w:t>21</w:t>
        </w:r>
        <w:r w:rsidR="008922C0">
          <w:rPr>
            <w:noProof/>
            <w:webHidden/>
          </w:rPr>
          <w:fldChar w:fldCharType="end"/>
        </w:r>
      </w:hyperlink>
    </w:p>
    <w:p w14:paraId="111C689C" w14:textId="4D3F9139" w:rsidR="008922C0" w:rsidRDefault="00186A84">
      <w:pPr>
        <w:pStyle w:val="TableofFigures"/>
        <w:tabs>
          <w:tab w:val="right" w:leader="dot" w:pos="9016"/>
        </w:tabs>
        <w:rPr>
          <w:rFonts w:asciiTheme="minorHAnsi" w:eastAsiaTheme="minorEastAsia" w:hAnsiTheme="minorHAnsi"/>
          <w:noProof/>
          <w:lang w:eastAsia="en-GB"/>
        </w:rPr>
      </w:pPr>
      <w:hyperlink w:anchor="_Toc28963432" w:history="1">
        <w:r w:rsidR="008922C0" w:rsidRPr="00302445">
          <w:rPr>
            <w:rStyle w:val="Hyperlink"/>
            <w:noProof/>
          </w:rPr>
          <w:t>Graph 7 NOx PPM Iso-Octane with EGR at</w:t>
        </w:r>
        <w:r w:rsidR="008922C0" w:rsidRPr="00302445">
          <w:rPr>
            <w:rStyle w:val="Hyperlink"/>
            <w:noProof/>
            <w:lang w:val="en-US"/>
          </w:rPr>
          <w:t xml:space="preserve"> ɸ -0.97</w:t>
        </w:r>
        <w:r w:rsidR="008922C0">
          <w:rPr>
            <w:noProof/>
            <w:webHidden/>
          </w:rPr>
          <w:tab/>
        </w:r>
        <w:r w:rsidR="008922C0">
          <w:rPr>
            <w:noProof/>
            <w:webHidden/>
          </w:rPr>
          <w:fldChar w:fldCharType="begin"/>
        </w:r>
        <w:r w:rsidR="008922C0">
          <w:rPr>
            <w:noProof/>
            <w:webHidden/>
          </w:rPr>
          <w:instrText xml:space="preserve"> PAGEREF _Toc28963432 \h </w:instrText>
        </w:r>
        <w:r w:rsidR="008922C0">
          <w:rPr>
            <w:noProof/>
            <w:webHidden/>
          </w:rPr>
        </w:r>
        <w:r w:rsidR="008922C0">
          <w:rPr>
            <w:noProof/>
            <w:webHidden/>
          </w:rPr>
          <w:fldChar w:fldCharType="separate"/>
        </w:r>
        <w:r w:rsidR="008922C0">
          <w:rPr>
            <w:noProof/>
            <w:webHidden/>
          </w:rPr>
          <w:t>22</w:t>
        </w:r>
        <w:r w:rsidR="008922C0">
          <w:rPr>
            <w:noProof/>
            <w:webHidden/>
          </w:rPr>
          <w:fldChar w:fldCharType="end"/>
        </w:r>
      </w:hyperlink>
    </w:p>
    <w:p w14:paraId="09E5D9AE" w14:textId="4C9E1F1E" w:rsidR="008922C0" w:rsidRDefault="00186A84">
      <w:pPr>
        <w:pStyle w:val="TableofFigures"/>
        <w:tabs>
          <w:tab w:val="right" w:leader="dot" w:pos="9016"/>
        </w:tabs>
        <w:rPr>
          <w:rFonts w:asciiTheme="minorHAnsi" w:eastAsiaTheme="minorEastAsia" w:hAnsiTheme="minorHAnsi"/>
          <w:noProof/>
          <w:lang w:eastAsia="en-GB"/>
        </w:rPr>
      </w:pPr>
      <w:hyperlink w:anchor="_Toc28963433" w:history="1">
        <w:r w:rsidR="008922C0" w:rsidRPr="00302445">
          <w:rPr>
            <w:rStyle w:val="Hyperlink"/>
            <w:noProof/>
          </w:rPr>
          <w:t>Graph 8 NOx PPM For Iso-Octane With EGR</w:t>
        </w:r>
        <w:r w:rsidR="008922C0">
          <w:rPr>
            <w:noProof/>
            <w:webHidden/>
          </w:rPr>
          <w:tab/>
        </w:r>
        <w:r w:rsidR="008922C0">
          <w:rPr>
            <w:noProof/>
            <w:webHidden/>
          </w:rPr>
          <w:fldChar w:fldCharType="begin"/>
        </w:r>
        <w:r w:rsidR="008922C0">
          <w:rPr>
            <w:noProof/>
            <w:webHidden/>
          </w:rPr>
          <w:instrText xml:space="preserve"> PAGEREF _Toc28963433 \h </w:instrText>
        </w:r>
        <w:r w:rsidR="008922C0">
          <w:rPr>
            <w:noProof/>
            <w:webHidden/>
          </w:rPr>
        </w:r>
        <w:r w:rsidR="008922C0">
          <w:rPr>
            <w:noProof/>
            <w:webHidden/>
          </w:rPr>
          <w:fldChar w:fldCharType="separate"/>
        </w:r>
        <w:r w:rsidR="008922C0">
          <w:rPr>
            <w:noProof/>
            <w:webHidden/>
          </w:rPr>
          <w:t>23</w:t>
        </w:r>
        <w:r w:rsidR="008922C0">
          <w:rPr>
            <w:noProof/>
            <w:webHidden/>
          </w:rPr>
          <w:fldChar w:fldCharType="end"/>
        </w:r>
      </w:hyperlink>
    </w:p>
    <w:p w14:paraId="51DC93BE" w14:textId="224FDD77" w:rsidR="008922C0" w:rsidRDefault="00186A84">
      <w:pPr>
        <w:pStyle w:val="TableofFigures"/>
        <w:tabs>
          <w:tab w:val="right" w:leader="dot" w:pos="9016"/>
        </w:tabs>
        <w:rPr>
          <w:rFonts w:asciiTheme="minorHAnsi" w:eastAsiaTheme="minorEastAsia" w:hAnsiTheme="minorHAnsi"/>
          <w:noProof/>
          <w:lang w:eastAsia="en-GB"/>
        </w:rPr>
      </w:pPr>
      <w:hyperlink w:anchor="_Toc28963434" w:history="1">
        <w:r w:rsidR="008922C0" w:rsidRPr="00302445">
          <w:rPr>
            <w:rStyle w:val="Hyperlink"/>
            <w:noProof/>
          </w:rPr>
          <w:t>Graph 9 H2O Polynomial</w:t>
        </w:r>
        <w:r w:rsidR="008922C0">
          <w:rPr>
            <w:noProof/>
            <w:webHidden/>
          </w:rPr>
          <w:tab/>
        </w:r>
        <w:r w:rsidR="008922C0">
          <w:rPr>
            <w:noProof/>
            <w:webHidden/>
          </w:rPr>
          <w:fldChar w:fldCharType="begin"/>
        </w:r>
        <w:r w:rsidR="008922C0">
          <w:rPr>
            <w:noProof/>
            <w:webHidden/>
          </w:rPr>
          <w:instrText xml:space="preserve"> PAGEREF _Toc28963434 \h </w:instrText>
        </w:r>
        <w:r w:rsidR="008922C0">
          <w:rPr>
            <w:noProof/>
            <w:webHidden/>
          </w:rPr>
        </w:r>
        <w:r w:rsidR="008922C0">
          <w:rPr>
            <w:noProof/>
            <w:webHidden/>
          </w:rPr>
          <w:fldChar w:fldCharType="separate"/>
        </w:r>
        <w:r w:rsidR="008922C0">
          <w:rPr>
            <w:noProof/>
            <w:webHidden/>
          </w:rPr>
          <w:t>27</w:t>
        </w:r>
        <w:r w:rsidR="008922C0">
          <w:rPr>
            <w:noProof/>
            <w:webHidden/>
          </w:rPr>
          <w:fldChar w:fldCharType="end"/>
        </w:r>
      </w:hyperlink>
    </w:p>
    <w:p w14:paraId="161CCE52" w14:textId="5B807B8E" w:rsidR="008922C0" w:rsidRDefault="00186A84">
      <w:pPr>
        <w:pStyle w:val="TableofFigures"/>
        <w:tabs>
          <w:tab w:val="right" w:leader="dot" w:pos="9016"/>
        </w:tabs>
        <w:rPr>
          <w:rFonts w:asciiTheme="minorHAnsi" w:eastAsiaTheme="minorEastAsia" w:hAnsiTheme="minorHAnsi"/>
          <w:noProof/>
          <w:lang w:eastAsia="en-GB"/>
        </w:rPr>
      </w:pPr>
      <w:hyperlink w:anchor="_Toc28963435" w:history="1">
        <w:r w:rsidR="008922C0" w:rsidRPr="00302445">
          <w:rPr>
            <w:rStyle w:val="Hyperlink"/>
            <w:noProof/>
          </w:rPr>
          <w:t>Graph 10 CO2 Polynomial</w:t>
        </w:r>
        <w:r w:rsidR="008922C0">
          <w:rPr>
            <w:noProof/>
            <w:webHidden/>
          </w:rPr>
          <w:tab/>
        </w:r>
        <w:r w:rsidR="008922C0">
          <w:rPr>
            <w:noProof/>
            <w:webHidden/>
          </w:rPr>
          <w:fldChar w:fldCharType="begin"/>
        </w:r>
        <w:r w:rsidR="008922C0">
          <w:rPr>
            <w:noProof/>
            <w:webHidden/>
          </w:rPr>
          <w:instrText xml:space="preserve"> PAGEREF _Toc28963435 \h </w:instrText>
        </w:r>
        <w:r w:rsidR="008922C0">
          <w:rPr>
            <w:noProof/>
            <w:webHidden/>
          </w:rPr>
        </w:r>
        <w:r w:rsidR="008922C0">
          <w:rPr>
            <w:noProof/>
            <w:webHidden/>
          </w:rPr>
          <w:fldChar w:fldCharType="separate"/>
        </w:r>
        <w:r w:rsidR="008922C0">
          <w:rPr>
            <w:noProof/>
            <w:webHidden/>
          </w:rPr>
          <w:t>27</w:t>
        </w:r>
        <w:r w:rsidR="008922C0">
          <w:rPr>
            <w:noProof/>
            <w:webHidden/>
          </w:rPr>
          <w:fldChar w:fldCharType="end"/>
        </w:r>
      </w:hyperlink>
    </w:p>
    <w:p w14:paraId="6A23E1A6" w14:textId="50128FC5" w:rsidR="008922C0" w:rsidRDefault="00186A84">
      <w:pPr>
        <w:pStyle w:val="TableofFigures"/>
        <w:tabs>
          <w:tab w:val="right" w:leader="dot" w:pos="9016"/>
        </w:tabs>
        <w:rPr>
          <w:rFonts w:asciiTheme="minorHAnsi" w:eastAsiaTheme="minorEastAsia" w:hAnsiTheme="minorHAnsi"/>
          <w:noProof/>
          <w:lang w:eastAsia="en-GB"/>
        </w:rPr>
      </w:pPr>
      <w:hyperlink w:anchor="_Toc28963436" w:history="1">
        <w:r w:rsidR="008922C0" w:rsidRPr="00302445">
          <w:rPr>
            <w:rStyle w:val="Hyperlink"/>
            <w:noProof/>
          </w:rPr>
          <w:t>Graph 11 Nitrogen Polynomial</w:t>
        </w:r>
        <w:r w:rsidR="008922C0">
          <w:rPr>
            <w:noProof/>
            <w:webHidden/>
          </w:rPr>
          <w:tab/>
        </w:r>
        <w:r w:rsidR="008922C0">
          <w:rPr>
            <w:noProof/>
            <w:webHidden/>
          </w:rPr>
          <w:fldChar w:fldCharType="begin"/>
        </w:r>
        <w:r w:rsidR="008922C0">
          <w:rPr>
            <w:noProof/>
            <w:webHidden/>
          </w:rPr>
          <w:instrText xml:space="preserve"> PAGEREF _Toc28963436 \h </w:instrText>
        </w:r>
        <w:r w:rsidR="008922C0">
          <w:rPr>
            <w:noProof/>
            <w:webHidden/>
          </w:rPr>
        </w:r>
        <w:r w:rsidR="008922C0">
          <w:rPr>
            <w:noProof/>
            <w:webHidden/>
          </w:rPr>
          <w:fldChar w:fldCharType="separate"/>
        </w:r>
        <w:r w:rsidR="008922C0">
          <w:rPr>
            <w:noProof/>
            <w:webHidden/>
          </w:rPr>
          <w:t>27</w:t>
        </w:r>
        <w:r w:rsidR="008922C0">
          <w:rPr>
            <w:noProof/>
            <w:webHidden/>
          </w:rPr>
          <w:fldChar w:fldCharType="end"/>
        </w:r>
      </w:hyperlink>
    </w:p>
    <w:p w14:paraId="7D94908A" w14:textId="75B5F4E5" w:rsidR="008922C0" w:rsidRDefault="00186A84">
      <w:pPr>
        <w:pStyle w:val="TableofFigures"/>
        <w:tabs>
          <w:tab w:val="right" w:leader="dot" w:pos="9016"/>
        </w:tabs>
        <w:rPr>
          <w:rFonts w:asciiTheme="minorHAnsi" w:eastAsiaTheme="minorEastAsia" w:hAnsiTheme="minorHAnsi"/>
          <w:noProof/>
          <w:lang w:eastAsia="en-GB"/>
        </w:rPr>
      </w:pPr>
      <w:hyperlink w:anchor="_Toc28963437" w:history="1">
        <w:r w:rsidR="008922C0" w:rsidRPr="00302445">
          <w:rPr>
            <w:rStyle w:val="Hyperlink"/>
            <w:noProof/>
          </w:rPr>
          <w:t>Graph 12 Oxygen Polynomial</w:t>
        </w:r>
        <w:r w:rsidR="008922C0">
          <w:rPr>
            <w:noProof/>
            <w:webHidden/>
          </w:rPr>
          <w:tab/>
        </w:r>
        <w:r w:rsidR="008922C0">
          <w:rPr>
            <w:noProof/>
            <w:webHidden/>
          </w:rPr>
          <w:fldChar w:fldCharType="begin"/>
        </w:r>
        <w:r w:rsidR="008922C0">
          <w:rPr>
            <w:noProof/>
            <w:webHidden/>
          </w:rPr>
          <w:instrText xml:space="preserve"> PAGEREF _Toc28963437 \h </w:instrText>
        </w:r>
        <w:r w:rsidR="008922C0">
          <w:rPr>
            <w:noProof/>
            <w:webHidden/>
          </w:rPr>
        </w:r>
        <w:r w:rsidR="008922C0">
          <w:rPr>
            <w:noProof/>
            <w:webHidden/>
          </w:rPr>
          <w:fldChar w:fldCharType="separate"/>
        </w:r>
        <w:r w:rsidR="008922C0">
          <w:rPr>
            <w:noProof/>
            <w:webHidden/>
          </w:rPr>
          <w:t>28</w:t>
        </w:r>
        <w:r w:rsidR="008922C0">
          <w:rPr>
            <w:noProof/>
            <w:webHidden/>
          </w:rPr>
          <w:fldChar w:fldCharType="end"/>
        </w:r>
      </w:hyperlink>
    </w:p>
    <w:p w14:paraId="477A0C46" w14:textId="63B0AEDB" w:rsidR="008922C0" w:rsidRDefault="00186A84">
      <w:pPr>
        <w:pStyle w:val="TableofFigures"/>
        <w:tabs>
          <w:tab w:val="right" w:leader="dot" w:pos="9016"/>
        </w:tabs>
        <w:rPr>
          <w:rFonts w:asciiTheme="minorHAnsi" w:eastAsiaTheme="minorEastAsia" w:hAnsiTheme="minorHAnsi"/>
          <w:noProof/>
          <w:lang w:eastAsia="en-GB"/>
        </w:rPr>
      </w:pPr>
      <w:hyperlink w:anchor="_Toc28963438" w:history="1">
        <w:r w:rsidR="008922C0" w:rsidRPr="00302445">
          <w:rPr>
            <w:rStyle w:val="Hyperlink"/>
            <w:noProof/>
          </w:rPr>
          <w:t>Graph 13 NOx PPM for Methanol at Different Equivalence Ratios</w:t>
        </w:r>
        <w:r w:rsidR="008922C0">
          <w:rPr>
            <w:noProof/>
            <w:webHidden/>
          </w:rPr>
          <w:tab/>
        </w:r>
        <w:r w:rsidR="008922C0">
          <w:rPr>
            <w:noProof/>
            <w:webHidden/>
          </w:rPr>
          <w:fldChar w:fldCharType="begin"/>
        </w:r>
        <w:r w:rsidR="008922C0">
          <w:rPr>
            <w:noProof/>
            <w:webHidden/>
          </w:rPr>
          <w:instrText xml:space="preserve"> PAGEREF _Toc28963438 \h </w:instrText>
        </w:r>
        <w:r w:rsidR="008922C0">
          <w:rPr>
            <w:noProof/>
            <w:webHidden/>
          </w:rPr>
        </w:r>
        <w:r w:rsidR="008922C0">
          <w:rPr>
            <w:noProof/>
            <w:webHidden/>
          </w:rPr>
          <w:fldChar w:fldCharType="separate"/>
        </w:r>
        <w:r w:rsidR="008922C0">
          <w:rPr>
            <w:noProof/>
            <w:webHidden/>
          </w:rPr>
          <w:t>28</w:t>
        </w:r>
        <w:r w:rsidR="008922C0">
          <w:rPr>
            <w:noProof/>
            <w:webHidden/>
          </w:rPr>
          <w:fldChar w:fldCharType="end"/>
        </w:r>
      </w:hyperlink>
    </w:p>
    <w:p w14:paraId="3035A2F0" w14:textId="02C748C8" w:rsidR="008922C0" w:rsidRDefault="00186A84">
      <w:pPr>
        <w:pStyle w:val="TableofFigures"/>
        <w:tabs>
          <w:tab w:val="right" w:leader="dot" w:pos="9016"/>
        </w:tabs>
        <w:rPr>
          <w:rFonts w:asciiTheme="minorHAnsi" w:eastAsiaTheme="minorEastAsia" w:hAnsiTheme="minorHAnsi"/>
          <w:noProof/>
          <w:lang w:eastAsia="en-GB"/>
        </w:rPr>
      </w:pPr>
      <w:hyperlink w:anchor="_Toc28963439" w:history="1">
        <w:r w:rsidR="008922C0" w:rsidRPr="00302445">
          <w:rPr>
            <w:rStyle w:val="Hyperlink"/>
            <w:noProof/>
          </w:rPr>
          <w:t>Graph 14 Graph 13 NOx PPM for Ethanol at Different Equivalence Ratios</w:t>
        </w:r>
        <w:r w:rsidR="008922C0">
          <w:rPr>
            <w:noProof/>
            <w:webHidden/>
          </w:rPr>
          <w:tab/>
        </w:r>
        <w:r w:rsidR="008922C0">
          <w:rPr>
            <w:noProof/>
            <w:webHidden/>
          </w:rPr>
          <w:fldChar w:fldCharType="begin"/>
        </w:r>
        <w:r w:rsidR="008922C0">
          <w:rPr>
            <w:noProof/>
            <w:webHidden/>
          </w:rPr>
          <w:instrText xml:space="preserve"> PAGEREF _Toc28963439 \h </w:instrText>
        </w:r>
        <w:r w:rsidR="008922C0">
          <w:rPr>
            <w:noProof/>
            <w:webHidden/>
          </w:rPr>
        </w:r>
        <w:r w:rsidR="008922C0">
          <w:rPr>
            <w:noProof/>
            <w:webHidden/>
          </w:rPr>
          <w:fldChar w:fldCharType="separate"/>
        </w:r>
        <w:r w:rsidR="008922C0">
          <w:rPr>
            <w:noProof/>
            <w:webHidden/>
          </w:rPr>
          <w:t>29</w:t>
        </w:r>
        <w:r w:rsidR="008922C0">
          <w:rPr>
            <w:noProof/>
            <w:webHidden/>
          </w:rPr>
          <w:fldChar w:fldCharType="end"/>
        </w:r>
      </w:hyperlink>
    </w:p>
    <w:p w14:paraId="14B88BEF" w14:textId="539D7F20" w:rsidR="008922C0" w:rsidRDefault="00186A84">
      <w:pPr>
        <w:pStyle w:val="TableofFigures"/>
        <w:tabs>
          <w:tab w:val="right" w:leader="dot" w:pos="9016"/>
        </w:tabs>
        <w:rPr>
          <w:rFonts w:asciiTheme="minorHAnsi" w:eastAsiaTheme="minorEastAsia" w:hAnsiTheme="minorHAnsi"/>
          <w:noProof/>
          <w:lang w:eastAsia="en-GB"/>
        </w:rPr>
      </w:pPr>
      <w:hyperlink w:anchor="_Toc28963440" w:history="1">
        <w:r w:rsidR="008922C0" w:rsidRPr="00302445">
          <w:rPr>
            <w:rStyle w:val="Hyperlink"/>
            <w:noProof/>
          </w:rPr>
          <w:t>Graph 15 Graph 13 NOx PPM for Propane at Different Equivalence Ratios</w:t>
        </w:r>
        <w:r w:rsidR="008922C0">
          <w:rPr>
            <w:noProof/>
            <w:webHidden/>
          </w:rPr>
          <w:tab/>
        </w:r>
        <w:r w:rsidR="008922C0">
          <w:rPr>
            <w:noProof/>
            <w:webHidden/>
          </w:rPr>
          <w:fldChar w:fldCharType="begin"/>
        </w:r>
        <w:r w:rsidR="008922C0">
          <w:rPr>
            <w:noProof/>
            <w:webHidden/>
          </w:rPr>
          <w:instrText xml:space="preserve"> PAGEREF _Toc28963440 \h </w:instrText>
        </w:r>
        <w:r w:rsidR="008922C0">
          <w:rPr>
            <w:noProof/>
            <w:webHidden/>
          </w:rPr>
        </w:r>
        <w:r w:rsidR="008922C0">
          <w:rPr>
            <w:noProof/>
            <w:webHidden/>
          </w:rPr>
          <w:fldChar w:fldCharType="separate"/>
        </w:r>
        <w:r w:rsidR="008922C0">
          <w:rPr>
            <w:noProof/>
            <w:webHidden/>
          </w:rPr>
          <w:t>29</w:t>
        </w:r>
        <w:r w:rsidR="008922C0">
          <w:rPr>
            <w:noProof/>
            <w:webHidden/>
          </w:rPr>
          <w:fldChar w:fldCharType="end"/>
        </w:r>
      </w:hyperlink>
    </w:p>
    <w:p w14:paraId="06DD12E4" w14:textId="4554FA7D" w:rsidR="008922C0" w:rsidRDefault="00186A84">
      <w:pPr>
        <w:pStyle w:val="TableofFigures"/>
        <w:tabs>
          <w:tab w:val="right" w:leader="dot" w:pos="9016"/>
        </w:tabs>
        <w:rPr>
          <w:rFonts w:asciiTheme="minorHAnsi" w:eastAsiaTheme="minorEastAsia" w:hAnsiTheme="minorHAnsi"/>
          <w:noProof/>
          <w:lang w:eastAsia="en-GB"/>
        </w:rPr>
      </w:pPr>
      <w:hyperlink w:anchor="_Toc28963441" w:history="1">
        <w:r w:rsidR="008922C0" w:rsidRPr="00302445">
          <w:rPr>
            <w:rStyle w:val="Hyperlink"/>
            <w:noProof/>
          </w:rPr>
          <w:t>Graph 16 NOx PPM for Ethane at Different Equivalence Ratios</w:t>
        </w:r>
        <w:r w:rsidR="008922C0">
          <w:rPr>
            <w:noProof/>
            <w:webHidden/>
          </w:rPr>
          <w:tab/>
        </w:r>
        <w:r w:rsidR="008922C0">
          <w:rPr>
            <w:noProof/>
            <w:webHidden/>
          </w:rPr>
          <w:fldChar w:fldCharType="begin"/>
        </w:r>
        <w:r w:rsidR="008922C0">
          <w:rPr>
            <w:noProof/>
            <w:webHidden/>
          </w:rPr>
          <w:instrText xml:space="preserve"> PAGEREF _Toc28963441 \h </w:instrText>
        </w:r>
        <w:r w:rsidR="008922C0">
          <w:rPr>
            <w:noProof/>
            <w:webHidden/>
          </w:rPr>
        </w:r>
        <w:r w:rsidR="008922C0">
          <w:rPr>
            <w:noProof/>
            <w:webHidden/>
          </w:rPr>
          <w:fldChar w:fldCharType="separate"/>
        </w:r>
        <w:r w:rsidR="008922C0">
          <w:rPr>
            <w:noProof/>
            <w:webHidden/>
          </w:rPr>
          <w:t>30</w:t>
        </w:r>
        <w:r w:rsidR="008922C0">
          <w:rPr>
            <w:noProof/>
            <w:webHidden/>
          </w:rPr>
          <w:fldChar w:fldCharType="end"/>
        </w:r>
      </w:hyperlink>
    </w:p>
    <w:p w14:paraId="6A2A57BE" w14:textId="429FB42D" w:rsidR="008922C0" w:rsidRDefault="00186A84">
      <w:pPr>
        <w:pStyle w:val="TableofFigures"/>
        <w:tabs>
          <w:tab w:val="right" w:leader="dot" w:pos="9016"/>
        </w:tabs>
        <w:rPr>
          <w:rFonts w:asciiTheme="minorHAnsi" w:eastAsiaTheme="minorEastAsia" w:hAnsiTheme="minorHAnsi"/>
          <w:noProof/>
          <w:lang w:eastAsia="en-GB"/>
        </w:rPr>
      </w:pPr>
      <w:hyperlink w:anchor="_Toc28963442" w:history="1">
        <w:r w:rsidR="008922C0" w:rsidRPr="00302445">
          <w:rPr>
            <w:rStyle w:val="Hyperlink"/>
            <w:noProof/>
          </w:rPr>
          <w:t>Graph 17 NOx PPM for Hydrogen at Different Equivalence Ratios</w:t>
        </w:r>
        <w:r w:rsidR="008922C0">
          <w:rPr>
            <w:noProof/>
            <w:webHidden/>
          </w:rPr>
          <w:tab/>
        </w:r>
        <w:r w:rsidR="008922C0">
          <w:rPr>
            <w:noProof/>
            <w:webHidden/>
          </w:rPr>
          <w:fldChar w:fldCharType="begin"/>
        </w:r>
        <w:r w:rsidR="008922C0">
          <w:rPr>
            <w:noProof/>
            <w:webHidden/>
          </w:rPr>
          <w:instrText xml:space="preserve"> PAGEREF _Toc28963442 \h </w:instrText>
        </w:r>
        <w:r w:rsidR="008922C0">
          <w:rPr>
            <w:noProof/>
            <w:webHidden/>
          </w:rPr>
        </w:r>
        <w:r w:rsidR="008922C0">
          <w:rPr>
            <w:noProof/>
            <w:webHidden/>
          </w:rPr>
          <w:fldChar w:fldCharType="separate"/>
        </w:r>
        <w:r w:rsidR="008922C0">
          <w:rPr>
            <w:noProof/>
            <w:webHidden/>
          </w:rPr>
          <w:t>30</w:t>
        </w:r>
        <w:r w:rsidR="008922C0">
          <w:rPr>
            <w:noProof/>
            <w:webHidden/>
          </w:rPr>
          <w:fldChar w:fldCharType="end"/>
        </w:r>
      </w:hyperlink>
    </w:p>
    <w:p w14:paraId="75750696" w14:textId="021613B8" w:rsidR="008922C0" w:rsidRDefault="00186A84">
      <w:pPr>
        <w:pStyle w:val="TableofFigures"/>
        <w:tabs>
          <w:tab w:val="right" w:leader="dot" w:pos="9016"/>
        </w:tabs>
        <w:rPr>
          <w:rFonts w:asciiTheme="minorHAnsi" w:eastAsiaTheme="minorEastAsia" w:hAnsiTheme="minorHAnsi"/>
          <w:noProof/>
          <w:lang w:eastAsia="en-GB"/>
        </w:rPr>
      </w:pPr>
      <w:hyperlink w:anchor="_Toc28963443" w:history="1">
        <w:r w:rsidR="008922C0" w:rsidRPr="00302445">
          <w:rPr>
            <w:rStyle w:val="Hyperlink"/>
            <w:noProof/>
          </w:rPr>
          <w:t>Graph 18 NOx PPM For Methanol with EGR at a constant Equivalence Ratio of 0.97</w:t>
        </w:r>
        <w:r w:rsidR="008922C0">
          <w:rPr>
            <w:noProof/>
            <w:webHidden/>
          </w:rPr>
          <w:tab/>
        </w:r>
        <w:r w:rsidR="008922C0">
          <w:rPr>
            <w:noProof/>
            <w:webHidden/>
          </w:rPr>
          <w:fldChar w:fldCharType="begin"/>
        </w:r>
        <w:r w:rsidR="008922C0">
          <w:rPr>
            <w:noProof/>
            <w:webHidden/>
          </w:rPr>
          <w:instrText xml:space="preserve"> PAGEREF _Toc28963443 \h </w:instrText>
        </w:r>
        <w:r w:rsidR="008922C0">
          <w:rPr>
            <w:noProof/>
            <w:webHidden/>
          </w:rPr>
        </w:r>
        <w:r w:rsidR="008922C0">
          <w:rPr>
            <w:noProof/>
            <w:webHidden/>
          </w:rPr>
          <w:fldChar w:fldCharType="separate"/>
        </w:r>
        <w:r w:rsidR="008922C0">
          <w:rPr>
            <w:noProof/>
            <w:webHidden/>
          </w:rPr>
          <w:t>31</w:t>
        </w:r>
        <w:r w:rsidR="008922C0">
          <w:rPr>
            <w:noProof/>
            <w:webHidden/>
          </w:rPr>
          <w:fldChar w:fldCharType="end"/>
        </w:r>
      </w:hyperlink>
    </w:p>
    <w:p w14:paraId="258A9E48" w14:textId="1AB72FAA" w:rsidR="008922C0" w:rsidRDefault="00186A84">
      <w:pPr>
        <w:pStyle w:val="TableofFigures"/>
        <w:tabs>
          <w:tab w:val="right" w:leader="dot" w:pos="9016"/>
        </w:tabs>
        <w:rPr>
          <w:rFonts w:asciiTheme="minorHAnsi" w:eastAsiaTheme="minorEastAsia" w:hAnsiTheme="minorHAnsi"/>
          <w:noProof/>
          <w:lang w:eastAsia="en-GB"/>
        </w:rPr>
      </w:pPr>
      <w:hyperlink w:anchor="_Toc28963444" w:history="1">
        <w:r w:rsidR="008922C0" w:rsidRPr="00302445">
          <w:rPr>
            <w:rStyle w:val="Hyperlink"/>
            <w:noProof/>
          </w:rPr>
          <w:t>Graph 19 Methanol - NOx PPM at Different Percentages of Exhaust Gas Recirculation</w:t>
        </w:r>
        <w:r w:rsidR="008922C0">
          <w:rPr>
            <w:noProof/>
            <w:webHidden/>
          </w:rPr>
          <w:tab/>
        </w:r>
        <w:r w:rsidR="008922C0">
          <w:rPr>
            <w:noProof/>
            <w:webHidden/>
          </w:rPr>
          <w:fldChar w:fldCharType="begin"/>
        </w:r>
        <w:r w:rsidR="008922C0">
          <w:rPr>
            <w:noProof/>
            <w:webHidden/>
          </w:rPr>
          <w:instrText xml:space="preserve"> PAGEREF _Toc28963444 \h </w:instrText>
        </w:r>
        <w:r w:rsidR="008922C0">
          <w:rPr>
            <w:noProof/>
            <w:webHidden/>
          </w:rPr>
        </w:r>
        <w:r w:rsidR="008922C0">
          <w:rPr>
            <w:noProof/>
            <w:webHidden/>
          </w:rPr>
          <w:fldChar w:fldCharType="separate"/>
        </w:r>
        <w:r w:rsidR="008922C0">
          <w:rPr>
            <w:noProof/>
            <w:webHidden/>
          </w:rPr>
          <w:t>31</w:t>
        </w:r>
        <w:r w:rsidR="008922C0">
          <w:rPr>
            <w:noProof/>
            <w:webHidden/>
          </w:rPr>
          <w:fldChar w:fldCharType="end"/>
        </w:r>
      </w:hyperlink>
    </w:p>
    <w:p w14:paraId="51E6F850" w14:textId="0185338F" w:rsidR="008922C0" w:rsidRDefault="00186A84">
      <w:pPr>
        <w:pStyle w:val="TableofFigures"/>
        <w:tabs>
          <w:tab w:val="right" w:leader="dot" w:pos="9016"/>
        </w:tabs>
        <w:rPr>
          <w:rFonts w:asciiTheme="minorHAnsi" w:eastAsiaTheme="minorEastAsia" w:hAnsiTheme="minorHAnsi"/>
          <w:noProof/>
          <w:lang w:eastAsia="en-GB"/>
        </w:rPr>
      </w:pPr>
      <w:hyperlink w:anchor="_Toc28963445" w:history="1">
        <w:r w:rsidR="008922C0" w:rsidRPr="00302445">
          <w:rPr>
            <w:rStyle w:val="Hyperlink"/>
            <w:noProof/>
          </w:rPr>
          <w:t>Graph 20 NOx PPM For Ethanol with EGR at a constant Equivalence Ratio of 0.97</w:t>
        </w:r>
        <w:r w:rsidR="008922C0">
          <w:rPr>
            <w:noProof/>
            <w:webHidden/>
          </w:rPr>
          <w:tab/>
        </w:r>
        <w:r w:rsidR="008922C0">
          <w:rPr>
            <w:noProof/>
            <w:webHidden/>
          </w:rPr>
          <w:fldChar w:fldCharType="begin"/>
        </w:r>
        <w:r w:rsidR="008922C0">
          <w:rPr>
            <w:noProof/>
            <w:webHidden/>
          </w:rPr>
          <w:instrText xml:space="preserve"> PAGEREF _Toc28963445 \h </w:instrText>
        </w:r>
        <w:r w:rsidR="008922C0">
          <w:rPr>
            <w:noProof/>
            <w:webHidden/>
          </w:rPr>
        </w:r>
        <w:r w:rsidR="008922C0">
          <w:rPr>
            <w:noProof/>
            <w:webHidden/>
          </w:rPr>
          <w:fldChar w:fldCharType="separate"/>
        </w:r>
        <w:r w:rsidR="008922C0">
          <w:rPr>
            <w:noProof/>
            <w:webHidden/>
          </w:rPr>
          <w:t>32</w:t>
        </w:r>
        <w:r w:rsidR="008922C0">
          <w:rPr>
            <w:noProof/>
            <w:webHidden/>
          </w:rPr>
          <w:fldChar w:fldCharType="end"/>
        </w:r>
      </w:hyperlink>
    </w:p>
    <w:p w14:paraId="24D0EBD5" w14:textId="0878AE9F" w:rsidR="008922C0" w:rsidRDefault="00186A84">
      <w:pPr>
        <w:pStyle w:val="TableofFigures"/>
        <w:tabs>
          <w:tab w:val="right" w:leader="dot" w:pos="9016"/>
        </w:tabs>
        <w:rPr>
          <w:rFonts w:asciiTheme="minorHAnsi" w:eastAsiaTheme="minorEastAsia" w:hAnsiTheme="minorHAnsi"/>
          <w:noProof/>
          <w:lang w:eastAsia="en-GB"/>
        </w:rPr>
      </w:pPr>
      <w:hyperlink w:anchor="_Toc28963446" w:history="1">
        <w:r w:rsidR="008922C0" w:rsidRPr="00302445">
          <w:rPr>
            <w:rStyle w:val="Hyperlink"/>
            <w:noProof/>
          </w:rPr>
          <w:t>Graph 21 Ethanol - NOx PPM at Different Percentages of Exhaust Gas Recirculation</w:t>
        </w:r>
        <w:r w:rsidR="008922C0">
          <w:rPr>
            <w:noProof/>
            <w:webHidden/>
          </w:rPr>
          <w:tab/>
        </w:r>
        <w:r w:rsidR="008922C0">
          <w:rPr>
            <w:noProof/>
            <w:webHidden/>
          </w:rPr>
          <w:fldChar w:fldCharType="begin"/>
        </w:r>
        <w:r w:rsidR="008922C0">
          <w:rPr>
            <w:noProof/>
            <w:webHidden/>
          </w:rPr>
          <w:instrText xml:space="preserve"> PAGEREF _Toc28963446 \h </w:instrText>
        </w:r>
        <w:r w:rsidR="008922C0">
          <w:rPr>
            <w:noProof/>
            <w:webHidden/>
          </w:rPr>
        </w:r>
        <w:r w:rsidR="008922C0">
          <w:rPr>
            <w:noProof/>
            <w:webHidden/>
          </w:rPr>
          <w:fldChar w:fldCharType="separate"/>
        </w:r>
        <w:r w:rsidR="008922C0">
          <w:rPr>
            <w:noProof/>
            <w:webHidden/>
          </w:rPr>
          <w:t>32</w:t>
        </w:r>
        <w:r w:rsidR="008922C0">
          <w:rPr>
            <w:noProof/>
            <w:webHidden/>
          </w:rPr>
          <w:fldChar w:fldCharType="end"/>
        </w:r>
      </w:hyperlink>
    </w:p>
    <w:p w14:paraId="7DF40AE4" w14:textId="08A8D2F3" w:rsidR="008922C0" w:rsidRDefault="00186A84">
      <w:pPr>
        <w:pStyle w:val="TableofFigures"/>
        <w:tabs>
          <w:tab w:val="right" w:leader="dot" w:pos="9016"/>
        </w:tabs>
        <w:rPr>
          <w:rFonts w:asciiTheme="minorHAnsi" w:eastAsiaTheme="minorEastAsia" w:hAnsiTheme="minorHAnsi"/>
          <w:noProof/>
          <w:lang w:eastAsia="en-GB"/>
        </w:rPr>
      </w:pPr>
      <w:hyperlink w:anchor="_Toc28963447" w:history="1">
        <w:r w:rsidR="008922C0" w:rsidRPr="00302445">
          <w:rPr>
            <w:rStyle w:val="Hyperlink"/>
            <w:noProof/>
          </w:rPr>
          <w:t>Graph 22 NOx PPM For Propane with EGR at a constant Equivalence Ratio of 0.97</w:t>
        </w:r>
        <w:r w:rsidR="008922C0">
          <w:rPr>
            <w:noProof/>
            <w:webHidden/>
          </w:rPr>
          <w:tab/>
        </w:r>
        <w:r w:rsidR="008922C0">
          <w:rPr>
            <w:noProof/>
            <w:webHidden/>
          </w:rPr>
          <w:fldChar w:fldCharType="begin"/>
        </w:r>
        <w:r w:rsidR="008922C0">
          <w:rPr>
            <w:noProof/>
            <w:webHidden/>
          </w:rPr>
          <w:instrText xml:space="preserve"> PAGEREF _Toc28963447 \h </w:instrText>
        </w:r>
        <w:r w:rsidR="008922C0">
          <w:rPr>
            <w:noProof/>
            <w:webHidden/>
          </w:rPr>
        </w:r>
        <w:r w:rsidR="008922C0">
          <w:rPr>
            <w:noProof/>
            <w:webHidden/>
          </w:rPr>
          <w:fldChar w:fldCharType="separate"/>
        </w:r>
        <w:r w:rsidR="008922C0">
          <w:rPr>
            <w:noProof/>
            <w:webHidden/>
          </w:rPr>
          <w:t>33</w:t>
        </w:r>
        <w:r w:rsidR="008922C0">
          <w:rPr>
            <w:noProof/>
            <w:webHidden/>
          </w:rPr>
          <w:fldChar w:fldCharType="end"/>
        </w:r>
      </w:hyperlink>
    </w:p>
    <w:p w14:paraId="1652B5BB" w14:textId="0A3985A0" w:rsidR="008922C0" w:rsidRDefault="00186A84">
      <w:pPr>
        <w:pStyle w:val="TableofFigures"/>
        <w:tabs>
          <w:tab w:val="right" w:leader="dot" w:pos="9016"/>
        </w:tabs>
        <w:rPr>
          <w:rFonts w:asciiTheme="minorHAnsi" w:eastAsiaTheme="minorEastAsia" w:hAnsiTheme="minorHAnsi"/>
          <w:noProof/>
          <w:lang w:eastAsia="en-GB"/>
        </w:rPr>
      </w:pPr>
      <w:hyperlink w:anchor="_Toc28963448" w:history="1">
        <w:r w:rsidR="008922C0" w:rsidRPr="00302445">
          <w:rPr>
            <w:rStyle w:val="Hyperlink"/>
            <w:noProof/>
          </w:rPr>
          <w:t>Graph 23 Propane - NOx PPM at Different Percentages of Exhaust Gas Recirculation</w:t>
        </w:r>
        <w:r w:rsidR="008922C0">
          <w:rPr>
            <w:noProof/>
            <w:webHidden/>
          </w:rPr>
          <w:tab/>
        </w:r>
        <w:r w:rsidR="008922C0">
          <w:rPr>
            <w:noProof/>
            <w:webHidden/>
          </w:rPr>
          <w:fldChar w:fldCharType="begin"/>
        </w:r>
        <w:r w:rsidR="008922C0">
          <w:rPr>
            <w:noProof/>
            <w:webHidden/>
          </w:rPr>
          <w:instrText xml:space="preserve"> PAGEREF _Toc28963448 \h </w:instrText>
        </w:r>
        <w:r w:rsidR="008922C0">
          <w:rPr>
            <w:noProof/>
            <w:webHidden/>
          </w:rPr>
        </w:r>
        <w:r w:rsidR="008922C0">
          <w:rPr>
            <w:noProof/>
            <w:webHidden/>
          </w:rPr>
          <w:fldChar w:fldCharType="separate"/>
        </w:r>
        <w:r w:rsidR="008922C0">
          <w:rPr>
            <w:noProof/>
            <w:webHidden/>
          </w:rPr>
          <w:t>33</w:t>
        </w:r>
        <w:r w:rsidR="008922C0">
          <w:rPr>
            <w:noProof/>
            <w:webHidden/>
          </w:rPr>
          <w:fldChar w:fldCharType="end"/>
        </w:r>
      </w:hyperlink>
    </w:p>
    <w:p w14:paraId="7E1285CC" w14:textId="26EF355C" w:rsidR="008922C0" w:rsidRDefault="00186A84">
      <w:pPr>
        <w:pStyle w:val="TableofFigures"/>
        <w:tabs>
          <w:tab w:val="right" w:leader="dot" w:pos="9016"/>
        </w:tabs>
        <w:rPr>
          <w:rFonts w:asciiTheme="minorHAnsi" w:eastAsiaTheme="minorEastAsia" w:hAnsiTheme="minorHAnsi"/>
          <w:noProof/>
          <w:lang w:eastAsia="en-GB"/>
        </w:rPr>
      </w:pPr>
      <w:hyperlink w:anchor="_Toc28963449" w:history="1">
        <w:r w:rsidR="008922C0" w:rsidRPr="00302445">
          <w:rPr>
            <w:rStyle w:val="Hyperlink"/>
            <w:noProof/>
          </w:rPr>
          <w:t>Graph 24 NOx PPM For Ethane with EGR at a constant Equivalence Ratio of 0.97</w:t>
        </w:r>
        <w:r w:rsidR="008922C0">
          <w:rPr>
            <w:noProof/>
            <w:webHidden/>
          </w:rPr>
          <w:tab/>
        </w:r>
        <w:r w:rsidR="008922C0">
          <w:rPr>
            <w:noProof/>
            <w:webHidden/>
          </w:rPr>
          <w:fldChar w:fldCharType="begin"/>
        </w:r>
        <w:r w:rsidR="008922C0">
          <w:rPr>
            <w:noProof/>
            <w:webHidden/>
          </w:rPr>
          <w:instrText xml:space="preserve"> PAGEREF _Toc28963449 \h </w:instrText>
        </w:r>
        <w:r w:rsidR="008922C0">
          <w:rPr>
            <w:noProof/>
            <w:webHidden/>
          </w:rPr>
        </w:r>
        <w:r w:rsidR="008922C0">
          <w:rPr>
            <w:noProof/>
            <w:webHidden/>
          </w:rPr>
          <w:fldChar w:fldCharType="separate"/>
        </w:r>
        <w:r w:rsidR="008922C0">
          <w:rPr>
            <w:noProof/>
            <w:webHidden/>
          </w:rPr>
          <w:t>34</w:t>
        </w:r>
        <w:r w:rsidR="008922C0">
          <w:rPr>
            <w:noProof/>
            <w:webHidden/>
          </w:rPr>
          <w:fldChar w:fldCharType="end"/>
        </w:r>
      </w:hyperlink>
    </w:p>
    <w:p w14:paraId="27A3CC29" w14:textId="69DB7C82" w:rsidR="008922C0" w:rsidRDefault="00186A84">
      <w:pPr>
        <w:pStyle w:val="TableofFigures"/>
        <w:tabs>
          <w:tab w:val="right" w:leader="dot" w:pos="9016"/>
        </w:tabs>
        <w:rPr>
          <w:rFonts w:asciiTheme="minorHAnsi" w:eastAsiaTheme="minorEastAsia" w:hAnsiTheme="minorHAnsi"/>
          <w:noProof/>
          <w:lang w:eastAsia="en-GB"/>
        </w:rPr>
      </w:pPr>
      <w:hyperlink w:anchor="_Toc28963450" w:history="1">
        <w:r w:rsidR="008922C0" w:rsidRPr="00302445">
          <w:rPr>
            <w:rStyle w:val="Hyperlink"/>
            <w:noProof/>
          </w:rPr>
          <w:t>Graph 25 Ethane - NOx PPM at Different Percentages of Exhaust Gas Recirculation</w:t>
        </w:r>
        <w:r w:rsidR="008922C0">
          <w:rPr>
            <w:noProof/>
            <w:webHidden/>
          </w:rPr>
          <w:tab/>
        </w:r>
        <w:r w:rsidR="008922C0">
          <w:rPr>
            <w:noProof/>
            <w:webHidden/>
          </w:rPr>
          <w:fldChar w:fldCharType="begin"/>
        </w:r>
        <w:r w:rsidR="008922C0">
          <w:rPr>
            <w:noProof/>
            <w:webHidden/>
          </w:rPr>
          <w:instrText xml:space="preserve"> PAGEREF _Toc28963450 \h </w:instrText>
        </w:r>
        <w:r w:rsidR="008922C0">
          <w:rPr>
            <w:noProof/>
            <w:webHidden/>
          </w:rPr>
        </w:r>
        <w:r w:rsidR="008922C0">
          <w:rPr>
            <w:noProof/>
            <w:webHidden/>
          </w:rPr>
          <w:fldChar w:fldCharType="separate"/>
        </w:r>
        <w:r w:rsidR="008922C0">
          <w:rPr>
            <w:noProof/>
            <w:webHidden/>
          </w:rPr>
          <w:t>34</w:t>
        </w:r>
        <w:r w:rsidR="008922C0">
          <w:rPr>
            <w:noProof/>
            <w:webHidden/>
          </w:rPr>
          <w:fldChar w:fldCharType="end"/>
        </w:r>
      </w:hyperlink>
    </w:p>
    <w:p w14:paraId="51DC0DD8" w14:textId="469F90FA" w:rsidR="008922C0" w:rsidRDefault="00186A84">
      <w:pPr>
        <w:pStyle w:val="TableofFigures"/>
        <w:tabs>
          <w:tab w:val="right" w:leader="dot" w:pos="9016"/>
        </w:tabs>
        <w:rPr>
          <w:rFonts w:asciiTheme="minorHAnsi" w:eastAsiaTheme="minorEastAsia" w:hAnsiTheme="minorHAnsi"/>
          <w:noProof/>
          <w:lang w:eastAsia="en-GB"/>
        </w:rPr>
      </w:pPr>
      <w:hyperlink w:anchor="_Toc28963451" w:history="1">
        <w:r w:rsidR="008922C0" w:rsidRPr="00302445">
          <w:rPr>
            <w:rStyle w:val="Hyperlink"/>
            <w:noProof/>
          </w:rPr>
          <w:t>Graph 26 NOx PPM For Hydrogen with EGR at a constant Equivalence Ratio of 0.97</w:t>
        </w:r>
        <w:r w:rsidR="008922C0">
          <w:rPr>
            <w:noProof/>
            <w:webHidden/>
          </w:rPr>
          <w:tab/>
        </w:r>
        <w:r w:rsidR="008922C0">
          <w:rPr>
            <w:noProof/>
            <w:webHidden/>
          </w:rPr>
          <w:fldChar w:fldCharType="begin"/>
        </w:r>
        <w:r w:rsidR="008922C0">
          <w:rPr>
            <w:noProof/>
            <w:webHidden/>
          </w:rPr>
          <w:instrText xml:space="preserve"> PAGEREF _Toc28963451 \h </w:instrText>
        </w:r>
        <w:r w:rsidR="008922C0">
          <w:rPr>
            <w:noProof/>
            <w:webHidden/>
          </w:rPr>
        </w:r>
        <w:r w:rsidR="008922C0">
          <w:rPr>
            <w:noProof/>
            <w:webHidden/>
          </w:rPr>
          <w:fldChar w:fldCharType="separate"/>
        </w:r>
        <w:r w:rsidR="008922C0">
          <w:rPr>
            <w:noProof/>
            <w:webHidden/>
          </w:rPr>
          <w:t>35</w:t>
        </w:r>
        <w:r w:rsidR="008922C0">
          <w:rPr>
            <w:noProof/>
            <w:webHidden/>
          </w:rPr>
          <w:fldChar w:fldCharType="end"/>
        </w:r>
      </w:hyperlink>
    </w:p>
    <w:p w14:paraId="020C0638" w14:textId="4D86E9D5" w:rsidR="008922C0" w:rsidRDefault="00186A84">
      <w:pPr>
        <w:pStyle w:val="TableofFigures"/>
        <w:tabs>
          <w:tab w:val="right" w:leader="dot" w:pos="9016"/>
        </w:tabs>
        <w:rPr>
          <w:rFonts w:asciiTheme="minorHAnsi" w:eastAsiaTheme="minorEastAsia" w:hAnsiTheme="minorHAnsi"/>
          <w:noProof/>
          <w:lang w:eastAsia="en-GB"/>
        </w:rPr>
      </w:pPr>
      <w:hyperlink w:anchor="_Toc28963452" w:history="1">
        <w:r w:rsidR="008922C0" w:rsidRPr="00302445">
          <w:rPr>
            <w:rStyle w:val="Hyperlink"/>
            <w:noProof/>
          </w:rPr>
          <w:t>Graph 27 Hydrogen - NOx PPM at Different Percentages of Exhaust Gas Recirculation</w:t>
        </w:r>
        <w:r w:rsidR="008922C0">
          <w:rPr>
            <w:noProof/>
            <w:webHidden/>
          </w:rPr>
          <w:tab/>
        </w:r>
        <w:r w:rsidR="008922C0">
          <w:rPr>
            <w:noProof/>
            <w:webHidden/>
          </w:rPr>
          <w:fldChar w:fldCharType="begin"/>
        </w:r>
        <w:r w:rsidR="008922C0">
          <w:rPr>
            <w:noProof/>
            <w:webHidden/>
          </w:rPr>
          <w:instrText xml:space="preserve"> PAGEREF _Toc28963452 \h </w:instrText>
        </w:r>
        <w:r w:rsidR="008922C0">
          <w:rPr>
            <w:noProof/>
            <w:webHidden/>
          </w:rPr>
        </w:r>
        <w:r w:rsidR="008922C0">
          <w:rPr>
            <w:noProof/>
            <w:webHidden/>
          </w:rPr>
          <w:fldChar w:fldCharType="separate"/>
        </w:r>
        <w:r w:rsidR="008922C0">
          <w:rPr>
            <w:noProof/>
            <w:webHidden/>
          </w:rPr>
          <w:t>35</w:t>
        </w:r>
        <w:r w:rsidR="008922C0">
          <w:rPr>
            <w:noProof/>
            <w:webHidden/>
          </w:rPr>
          <w:fldChar w:fldCharType="end"/>
        </w:r>
      </w:hyperlink>
    </w:p>
    <w:p w14:paraId="2E959EDE" w14:textId="2257314B" w:rsidR="00FE6E6D" w:rsidRPr="00FE6E6D" w:rsidRDefault="00FE6E6D" w:rsidP="00FE6E6D">
      <w:pPr>
        <w:pStyle w:val="Title"/>
        <w:rPr>
          <w:sz w:val="32"/>
          <w:szCs w:val="32"/>
        </w:rPr>
      </w:pPr>
      <w:r w:rsidRPr="00E44318">
        <w:rPr>
          <w:sz w:val="52"/>
        </w:rPr>
        <w:fldChar w:fldCharType="end"/>
      </w:r>
    </w:p>
    <w:p w14:paraId="5C5A270E" w14:textId="71F712B5" w:rsidR="00FE6E6D" w:rsidRPr="00FE6E6D" w:rsidRDefault="00FE6E6D" w:rsidP="00FE6E6D">
      <w:pPr>
        <w:pStyle w:val="Title"/>
      </w:pPr>
      <w:r w:rsidRPr="00FE6E6D">
        <w:rPr>
          <w:sz w:val="36"/>
          <w:szCs w:val="36"/>
        </w:rPr>
        <w:t>List of Tables</w:t>
      </w:r>
    </w:p>
    <w:p w14:paraId="300FF05D" w14:textId="3CDF100C" w:rsidR="00FE6E6D" w:rsidRPr="00E44318" w:rsidRDefault="00FE6E6D">
      <w:pPr>
        <w:pStyle w:val="TableofFigures"/>
        <w:tabs>
          <w:tab w:val="right" w:leader="dot" w:pos="9016"/>
        </w:tabs>
        <w:rPr>
          <w:rFonts w:asciiTheme="minorHAnsi" w:eastAsiaTheme="minorEastAsia" w:hAnsiTheme="minorHAnsi"/>
          <w:noProof/>
          <w:sz w:val="20"/>
          <w:lang w:eastAsia="en-GB"/>
        </w:rPr>
      </w:pPr>
      <w:r w:rsidRPr="00E44318">
        <w:rPr>
          <w:rFonts w:cs="Times New Roman"/>
          <w:b/>
          <w:bCs/>
          <w:sz w:val="20"/>
        </w:rPr>
        <w:fldChar w:fldCharType="begin"/>
      </w:r>
      <w:r w:rsidRPr="00E44318">
        <w:rPr>
          <w:rFonts w:cs="Times New Roman"/>
          <w:b/>
          <w:bCs/>
          <w:sz w:val="20"/>
        </w:rPr>
        <w:instrText xml:space="preserve"> TOC \h \z \c "Table" </w:instrText>
      </w:r>
      <w:r w:rsidRPr="00E44318">
        <w:rPr>
          <w:rFonts w:cs="Times New Roman"/>
          <w:b/>
          <w:bCs/>
          <w:sz w:val="20"/>
        </w:rPr>
        <w:fldChar w:fldCharType="separate"/>
      </w:r>
      <w:hyperlink w:anchor="_Toc28899599" w:history="1">
        <w:r w:rsidRPr="00E44318">
          <w:rPr>
            <w:rStyle w:val="Hyperlink"/>
            <w:noProof/>
            <w:sz w:val="20"/>
          </w:rPr>
          <w:t xml:space="preserve">Table 2 Iso-Octane &amp; Methanol </w:t>
        </w:r>
        <w:r w:rsidRPr="00E44318">
          <w:rPr>
            <w:rStyle w:val="Hyperlink"/>
            <w:noProof/>
            <w:sz w:val="20"/>
            <w:lang w:val="en-US"/>
          </w:rPr>
          <w:t>(Williams, Combustion of fuels, 2019)</w:t>
        </w:r>
        <w:r w:rsidRPr="00E44318">
          <w:rPr>
            <w:noProof/>
            <w:webHidden/>
            <w:sz w:val="20"/>
          </w:rPr>
          <w:tab/>
        </w:r>
        <w:r w:rsidRPr="00E44318">
          <w:rPr>
            <w:noProof/>
            <w:webHidden/>
            <w:sz w:val="20"/>
          </w:rPr>
          <w:fldChar w:fldCharType="begin"/>
        </w:r>
        <w:r w:rsidRPr="00E44318">
          <w:rPr>
            <w:noProof/>
            <w:webHidden/>
            <w:sz w:val="20"/>
          </w:rPr>
          <w:instrText xml:space="preserve"> PAGEREF _Toc28899599 \h </w:instrText>
        </w:r>
        <w:r w:rsidRPr="00E44318">
          <w:rPr>
            <w:noProof/>
            <w:webHidden/>
            <w:sz w:val="20"/>
          </w:rPr>
        </w:r>
        <w:r w:rsidRPr="00E44318">
          <w:rPr>
            <w:noProof/>
            <w:webHidden/>
            <w:sz w:val="20"/>
          </w:rPr>
          <w:fldChar w:fldCharType="separate"/>
        </w:r>
        <w:r w:rsidRPr="00E44318">
          <w:rPr>
            <w:noProof/>
            <w:webHidden/>
            <w:sz w:val="20"/>
          </w:rPr>
          <w:t>7</w:t>
        </w:r>
        <w:r w:rsidRPr="00E44318">
          <w:rPr>
            <w:noProof/>
            <w:webHidden/>
            <w:sz w:val="20"/>
          </w:rPr>
          <w:fldChar w:fldCharType="end"/>
        </w:r>
      </w:hyperlink>
    </w:p>
    <w:p w14:paraId="6E84F8F3" w14:textId="5398C87F"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00" w:history="1">
        <w:r w:rsidR="00FE6E6D" w:rsidRPr="00E44318">
          <w:rPr>
            <w:rStyle w:val="Hyperlink"/>
            <w:noProof/>
            <w:sz w:val="20"/>
          </w:rPr>
          <w:t>Table 3 Atomic Weight</w:t>
        </w:r>
        <w:r w:rsidR="00FE6E6D" w:rsidRPr="00E44318">
          <w:rPr>
            <w:rStyle w:val="Hyperlink"/>
            <w:noProof/>
            <w:sz w:val="20"/>
            <w:lang w:val="en-US"/>
          </w:rPr>
          <w:t xml:space="preserve"> (Williams, Combustion of fuels, 2019)</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_Toc28899600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7</w:t>
        </w:r>
        <w:r w:rsidR="00FE6E6D" w:rsidRPr="00E44318">
          <w:rPr>
            <w:noProof/>
            <w:webHidden/>
            <w:sz w:val="20"/>
          </w:rPr>
          <w:fldChar w:fldCharType="end"/>
        </w:r>
      </w:hyperlink>
    </w:p>
    <w:p w14:paraId="7E4F61F5" w14:textId="34892555"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01" w:history="1">
        <w:r w:rsidR="00FE6E6D" w:rsidRPr="00E44318">
          <w:rPr>
            <w:rStyle w:val="Hyperlink"/>
            <w:noProof/>
            <w:sz w:val="20"/>
          </w:rPr>
          <w:t>Table 4 Iso-Octane Air &amp; Fuel Mass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_Toc28899601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8</w:t>
        </w:r>
        <w:r w:rsidR="00FE6E6D" w:rsidRPr="00E44318">
          <w:rPr>
            <w:noProof/>
            <w:webHidden/>
            <w:sz w:val="20"/>
          </w:rPr>
          <w:fldChar w:fldCharType="end"/>
        </w:r>
      </w:hyperlink>
    </w:p>
    <w:p w14:paraId="466DF28F" w14:textId="552A93B6"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02" w:history="1">
        <w:r w:rsidR="00FE6E6D" w:rsidRPr="00E44318">
          <w:rPr>
            <w:rStyle w:val="Hyperlink"/>
            <w:noProof/>
            <w:sz w:val="20"/>
          </w:rPr>
          <w:t>Table 5 Methanol Air &amp; Fuel Mass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_Toc28899602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8</w:t>
        </w:r>
        <w:r w:rsidR="00FE6E6D" w:rsidRPr="00E44318">
          <w:rPr>
            <w:noProof/>
            <w:webHidden/>
            <w:sz w:val="20"/>
          </w:rPr>
          <w:fldChar w:fldCharType="end"/>
        </w:r>
      </w:hyperlink>
    </w:p>
    <w:p w14:paraId="02FF29DA" w14:textId="1B8D9B93"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03" w:history="1">
        <w:r w:rsidR="00FE6E6D" w:rsidRPr="00E44318">
          <w:rPr>
            <w:rStyle w:val="Hyperlink"/>
            <w:noProof/>
            <w:sz w:val="20"/>
          </w:rPr>
          <w:t>Table 6 50% Iso-Octane 50% Methanol Blend</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_Toc28899603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8</w:t>
        </w:r>
        <w:r w:rsidR="00FE6E6D" w:rsidRPr="00E44318">
          <w:rPr>
            <w:noProof/>
            <w:webHidden/>
            <w:sz w:val="20"/>
          </w:rPr>
          <w:fldChar w:fldCharType="end"/>
        </w:r>
      </w:hyperlink>
    </w:p>
    <w:p w14:paraId="11F531C4" w14:textId="5389B211"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04" w:history="1">
        <w:r w:rsidR="00FE6E6D" w:rsidRPr="00E44318">
          <w:rPr>
            <w:rStyle w:val="Hyperlink"/>
            <w:noProof/>
            <w:sz w:val="20"/>
          </w:rPr>
          <w:t>Table 7 Iso-Octane &amp; Methanol Blend Air &amp; Fuel Mass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_Toc28899604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9</w:t>
        </w:r>
        <w:r w:rsidR="00FE6E6D" w:rsidRPr="00E44318">
          <w:rPr>
            <w:noProof/>
            <w:webHidden/>
            <w:sz w:val="20"/>
          </w:rPr>
          <w:fldChar w:fldCharType="end"/>
        </w:r>
      </w:hyperlink>
    </w:p>
    <w:p w14:paraId="0682EE12" w14:textId="0C380EE9"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05" w:history="1">
        <w:r w:rsidR="00FE6E6D" w:rsidRPr="00E44318">
          <w:rPr>
            <w:rStyle w:val="Hyperlink"/>
            <w:noProof/>
            <w:sz w:val="20"/>
          </w:rPr>
          <w:t>Table 8 Calculating Mass Percentages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_Toc28899605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9</w:t>
        </w:r>
        <w:r w:rsidR="00FE6E6D" w:rsidRPr="00E44318">
          <w:rPr>
            <w:noProof/>
            <w:webHidden/>
            <w:sz w:val="20"/>
          </w:rPr>
          <w:fldChar w:fldCharType="end"/>
        </w:r>
      </w:hyperlink>
    </w:p>
    <w:p w14:paraId="67F3E60E" w14:textId="20EE1A4E"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06" w:history="1">
        <w:r w:rsidR="00FE6E6D" w:rsidRPr="00E44318">
          <w:rPr>
            <w:rStyle w:val="Hyperlink"/>
            <w:noProof/>
            <w:sz w:val="20"/>
          </w:rPr>
          <w:t>Table 9 Mass Percentages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_Toc28899606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9</w:t>
        </w:r>
        <w:r w:rsidR="00FE6E6D" w:rsidRPr="00E44318">
          <w:rPr>
            <w:noProof/>
            <w:webHidden/>
            <w:sz w:val="20"/>
          </w:rPr>
          <w:fldChar w:fldCharType="end"/>
        </w:r>
      </w:hyperlink>
    </w:p>
    <w:p w14:paraId="12CD85CC" w14:textId="40569DF6"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07" w:history="1">
        <w:r w:rsidR="00FE6E6D" w:rsidRPr="00E44318">
          <w:rPr>
            <w:rStyle w:val="Hyperlink"/>
            <w:noProof/>
            <w:sz w:val="20"/>
          </w:rPr>
          <w:t>Table 10 Fuel Blend Stoichiometric Air/Fuel Blend</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_Toc28899607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10</w:t>
        </w:r>
        <w:r w:rsidR="00FE6E6D" w:rsidRPr="00E44318">
          <w:rPr>
            <w:noProof/>
            <w:webHidden/>
            <w:sz w:val="20"/>
          </w:rPr>
          <w:fldChar w:fldCharType="end"/>
        </w:r>
      </w:hyperlink>
    </w:p>
    <w:p w14:paraId="7192AD5C" w14:textId="4F84EAC0"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08" w:history="1">
        <w:r w:rsidR="00FE6E6D" w:rsidRPr="00E44318">
          <w:rPr>
            <w:rStyle w:val="Hyperlink"/>
            <w:noProof/>
            <w:sz w:val="20"/>
          </w:rPr>
          <w:t>Table 11 Enthalpy of Formation Iso-Octane &amp; Methanol</w:t>
        </w:r>
        <w:r w:rsidR="00FE6E6D" w:rsidRPr="00E44318">
          <w:rPr>
            <w:rStyle w:val="Hyperlink"/>
            <w:noProof/>
            <w:sz w:val="20"/>
            <w:lang w:val="en-US"/>
          </w:rPr>
          <w:t xml:space="preserve"> (al, 2011)</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_Toc28899608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10</w:t>
        </w:r>
        <w:r w:rsidR="00FE6E6D" w:rsidRPr="00E44318">
          <w:rPr>
            <w:noProof/>
            <w:webHidden/>
            <w:sz w:val="20"/>
          </w:rPr>
          <w:fldChar w:fldCharType="end"/>
        </w:r>
      </w:hyperlink>
    </w:p>
    <w:p w14:paraId="2311A2DA" w14:textId="4A9C7E18"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09" w:history="1">
        <w:r w:rsidR="00FE6E6D" w:rsidRPr="00E44318">
          <w:rPr>
            <w:rStyle w:val="Hyperlink"/>
            <w:noProof/>
            <w:sz w:val="20"/>
          </w:rPr>
          <w:t>Table 12 Enthalpy Released from Reaction</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_Toc28899609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10</w:t>
        </w:r>
        <w:r w:rsidR="00FE6E6D" w:rsidRPr="00E44318">
          <w:rPr>
            <w:noProof/>
            <w:webHidden/>
            <w:sz w:val="20"/>
          </w:rPr>
          <w:fldChar w:fldCharType="end"/>
        </w:r>
      </w:hyperlink>
    </w:p>
    <w:p w14:paraId="76A1458E" w14:textId="27192D1B" w:rsidR="00FE6E6D" w:rsidRPr="00E44318" w:rsidRDefault="00186A84">
      <w:pPr>
        <w:pStyle w:val="TableofFigures"/>
        <w:tabs>
          <w:tab w:val="left" w:pos="1760"/>
          <w:tab w:val="right" w:leader="dot" w:pos="9016"/>
        </w:tabs>
        <w:rPr>
          <w:rFonts w:asciiTheme="minorHAnsi" w:eastAsiaTheme="minorEastAsia" w:hAnsiTheme="minorHAnsi"/>
          <w:noProof/>
          <w:sz w:val="20"/>
          <w:lang w:eastAsia="en-GB"/>
        </w:rPr>
      </w:pPr>
      <w:hyperlink w:anchor="_Toc28899610" w:history="1">
        <w:r w:rsidR="00FE6E6D" w:rsidRPr="00E44318">
          <w:rPr>
            <w:rStyle w:val="Hyperlink"/>
            <w:noProof/>
            <w:sz w:val="20"/>
          </w:rPr>
          <w:t xml:space="preserve">Table 13 LHV </w:t>
        </w:r>
        <w:r w:rsidR="00FE6E6D" w:rsidRPr="00E44318">
          <w:rPr>
            <w:rFonts w:asciiTheme="minorHAnsi" w:eastAsiaTheme="minorEastAsia" w:hAnsiTheme="minorHAnsi"/>
            <w:noProof/>
            <w:sz w:val="20"/>
            <w:lang w:eastAsia="en-GB"/>
          </w:rPr>
          <w:tab/>
        </w:r>
        <w:r w:rsidR="00FE6E6D" w:rsidRPr="00E44318">
          <w:rPr>
            <w:rStyle w:val="Hyperlink"/>
            <w:noProof/>
            <w:sz w:val="20"/>
          </w:rPr>
          <w:t xml:space="preserve">             Table 14 HHV</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_Toc28899610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11</w:t>
        </w:r>
        <w:r w:rsidR="00FE6E6D" w:rsidRPr="00E44318">
          <w:rPr>
            <w:noProof/>
            <w:webHidden/>
            <w:sz w:val="20"/>
          </w:rPr>
          <w:fldChar w:fldCharType="end"/>
        </w:r>
      </w:hyperlink>
    </w:p>
    <w:p w14:paraId="23F659EA" w14:textId="2D28B7DE"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11" w:history="1">
        <w:r w:rsidR="00FE6E6D" w:rsidRPr="00E44318">
          <w:rPr>
            <w:rStyle w:val="Hyperlink"/>
            <w:noProof/>
            <w:sz w:val="20"/>
          </w:rPr>
          <w:t>Table 15 Mass of CO2</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_Toc28899611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11</w:t>
        </w:r>
        <w:r w:rsidR="00FE6E6D" w:rsidRPr="00E44318">
          <w:rPr>
            <w:noProof/>
            <w:webHidden/>
            <w:sz w:val="20"/>
          </w:rPr>
          <w:fldChar w:fldCharType="end"/>
        </w:r>
      </w:hyperlink>
    </w:p>
    <w:p w14:paraId="3CE42D44" w14:textId="6D5B9BB8"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12" w:history="1">
        <w:r w:rsidR="00FE6E6D" w:rsidRPr="00E44318">
          <w:rPr>
            <w:rStyle w:val="Hyperlink"/>
            <w:noProof/>
            <w:sz w:val="20"/>
          </w:rPr>
          <w:t>Table 16 Iso-Octane 0.99 Equivalence Ratio</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_Toc28899612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14</w:t>
        </w:r>
        <w:r w:rsidR="00FE6E6D" w:rsidRPr="00E44318">
          <w:rPr>
            <w:noProof/>
            <w:webHidden/>
            <w:sz w:val="20"/>
          </w:rPr>
          <w:fldChar w:fldCharType="end"/>
        </w:r>
      </w:hyperlink>
    </w:p>
    <w:p w14:paraId="18A95994" w14:textId="0B09A6A0"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13" w:history="1">
        <w:r w:rsidR="00FE6E6D" w:rsidRPr="00E44318">
          <w:rPr>
            <w:rStyle w:val="Hyperlink"/>
            <w:noProof/>
            <w:sz w:val="20"/>
          </w:rPr>
          <w:t>Table 17 Enthalpies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_Toc28899613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14</w:t>
        </w:r>
        <w:r w:rsidR="00FE6E6D" w:rsidRPr="00E44318">
          <w:rPr>
            <w:noProof/>
            <w:webHidden/>
            <w:sz w:val="20"/>
          </w:rPr>
          <w:fldChar w:fldCharType="end"/>
        </w:r>
      </w:hyperlink>
    </w:p>
    <w:p w14:paraId="33DE4E5F" w14:textId="1A4412A2"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14" w:history="1">
        <w:r w:rsidR="00FE6E6D" w:rsidRPr="00E44318">
          <w:rPr>
            <w:rStyle w:val="Hyperlink"/>
            <w:noProof/>
            <w:sz w:val="20"/>
          </w:rPr>
          <w:t>Table 18</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_Toc28899614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15</w:t>
        </w:r>
        <w:r w:rsidR="00FE6E6D" w:rsidRPr="00E44318">
          <w:rPr>
            <w:noProof/>
            <w:webHidden/>
            <w:sz w:val="20"/>
          </w:rPr>
          <w:fldChar w:fldCharType="end"/>
        </w:r>
      </w:hyperlink>
    </w:p>
    <w:p w14:paraId="7271508D" w14:textId="527724C1"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15" w:history="1">
        <w:r w:rsidR="00FE6E6D" w:rsidRPr="00E44318">
          <w:rPr>
            <w:rStyle w:val="Hyperlink"/>
            <w:noProof/>
            <w:sz w:val="20"/>
          </w:rPr>
          <w:t>Table 19 Temperatures</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_Toc28899615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15</w:t>
        </w:r>
        <w:r w:rsidR="00FE6E6D" w:rsidRPr="00E44318">
          <w:rPr>
            <w:noProof/>
            <w:webHidden/>
            <w:sz w:val="20"/>
          </w:rPr>
          <w:fldChar w:fldCharType="end"/>
        </w:r>
      </w:hyperlink>
    </w:p>
    <w:p w14:paraId="002C1A5A" w14:textId="249894C5"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16" w:history="1">
        <w:r w:rsidR="00FE6E6D" w:rsidRPr="00E44318">
          <w:rPr>
            <w:rStyle w:val="Hyperlink"/>
            <w:noProof/>
            <w:sz w:val="20"/>
          </w:rPr>
          <w:t>Table 20 NOx</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_Toc28899616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16</w:t>
        </w:r>
        <w:r w:rsidR="00FE6E6D" w:rsidRPr="00E44318">
          <w:rPr>
            <w:noProof/>
            <w:webHidden/>
            <w:sz w:val="20"/>
          </w:rPr>
          <w:fldChar w:fldCharType="end"/>
        </w:r>
      </w:hyperlink>
    </w:p>
    <w:p w14:paraId="36FB9C2D" w14:textId="512B6E2B" w:rsidR="00FE6E6D" w:rsidRPr="00E44318" w:rsidRDefault="00186A84">
      <w:pPr>
        <w:pStyle w:val="TableofFigures"/>
        <w:tabs>
          <w:tab w:val="right" w:leader="dot" w:pos="9016"/>
        </w:tabs>
        <w:rPr>
          <w:rFonts w:asciiTheme="minorHAnsi" w:eastAsiaTheme="minorEastAsia" w:hAnsiTheme="minorHAnsi"/>
          <w:noProof/>
          <w:sz w:val="20"/>
          <w:lang w:eastAsia="en-GB"/>
        </w:rPr>
      </w:pPr>
      <w:hyperlink w:anchor="_Toc28899617" w:history="1">
        <w:r w:rsidR="00FE6E6D" w:rsidRPr="00E44318">
          <w:rPr>
            <w:rStyle w:val="Hyperlink"/>
            <w:noProof/>
            <w:sz w:val="20"/>
          </w:rPr>
          <w:t>Table 21 Iso-Octane EGR NOx PPM</w:t>
        </w:r>
        <w:r w:rsidR="00FE6E6D" w:rsidRPr="00E44318">
          <w:rPr>
            <w:noProof/>
            <w:webHidden/>
            <w:sz w:val="20"/>
          </w:rPr>
          <w:tab/>
        </w:r>
        <w:r w:rsidR="00FE6E6D" w:rsidRPr="00E44318">
          <w:rPr>
            <w:noProof/>
            <w:webHidden/>
            <w:sz w:val="20"/>
          </w:rPr>
          <w:fldChar w:fldCharType="begin"/>
        </w:r>
        <w:r w:rsidR="00FE6E6D" w:rsidRPr="00E44318">
          <w:rPr>
            <w:noProof/>
            <w:webHidden/>
            <w:sz w:val="20"/>
          </w:rPr>
          <w:instrText xml:space="preserve"> PAGEREF _Toc28899617 \h </w:instrText>
        </w:r>
        <w:r w:rsidR="00FE6E6D" w:rsidRPr="00E44318">
          <w:rPr>
            <w:noProof/>
            <w:webHidden/>
            <w:sz w:val="20"/>
          </w:rPr>
        </w:r>
        <w:r w:rsidR="00FE6E6D" w:rsidRPr="00E44318">
          <w:rPr>
            <w:noProof/>
            <w:webHidden/>
            <w:sz w:val="20"/>
          </w:rPr>
          <w:fldChar w:fldCharType="separate"/>
        </w:r>
        <w:r w:rsidR="00FE6E6D" w:rsidRPr="00E44318">
          <w:rPr>
            <w:noProof/>
            <w:webHidden/>
            <w:sz w:val="20"/>
          </w:rPr>
          <w:t>22</w:t>
        </w:r>
        <w:r w:rsidR="00FE6E6D" w:rsidRPr="00E44318">
          <w:rPr>
            <w:noProof/>
            <w:webHidden/>
            <w:sz w:val="20"/>
          </w:rPr>
          <w:fldChar w:fldCharType="end"/>
        </w:r>
      </w:hyperlink>
    </w:p>
    <w:p w14:paraId="5EC53F41" w14:textId="28AD037D" w:rsidR="00341D32" w:rsidRPr="00E44318" w:rsidRDefault="00FE6E6D" w:rsidP="00FE6E6D">
      <w:pPr>
        <w:pStyle w:val="Caption"/>
        <w:rPr>
          <w:rFonts w:cs="Times New Roman"/>
          <w:b/>
          <w:bCs/>
          <w:sz w:val="16"/>
        </w:rPr>
      </w:pPr>
      <w:r w:rsidRPr="00E44318">
        <w:rPr>
          <w:rFonts w:cs="Times New Roman"/>
          <w:b/>
          <w:bCs/>
          <w:sz w:val="16"/>
        </w:rPr>
        <w:fldChar w:fldCharType="end"/>
      </w:r>
      <w:r w:rsidR="006C0772" w:rsidRPr="00E44318">
        <w:rPr>
          <w:rFonts w:cs="Times New Roman"/>
          <w:b/>
          <w:bCs/>
          <w:sz w:val="16"/>
        </w:rPr>
        <w:br w:type="page"/>
      </w:r>
    </w:p>
    <w:p w14:paraId="08CDFDB3" w14:textId="77777777" w:rsidR="00FE6E6D" w:rsidRDefault="00FE6E6D" w:rsidP="00FE6E6D">
      <w:pPr>
        <w:pStyle w:val="Heading1"/>
      </w:pPr>
      <w:bookmarkStart w:id="0" w:name="_Toc28963347"/>
      <w:r>
        <w:lastRenderedPageBreak/>
        <w:t>Introduction</w:t>
      </w:r>
      <w:bookmarkEnd w:id="0"/>
    </w:p>
    <w:p w14:paraId="106B8B5C" w14:textId="74BF8477" w:rsidR="00852936" w:rsidRDefault="00FE6E6D" w:rsidP="00FE6E6D">
      <w:pPr>
        <w:jc w:val="both"/>
        <w:rPr>
          <w:rFonts w:cs="Times New Roman"/>
        </w:rPr>
      </w:pPr>
      <w:r>
        <w:t xml:space="preserve">This report consists of two different tasks carried out with the use of Microsoft Excel. Task One was a study of a blended fuel mixture consisting of iso-octane and methanol with a molar composition of 50/50. Secondly, Task Two was split into part A &amp; B, for both parts assumptions about the engine’s characteristics were made. The engine was a naturally aspirated four-cylinder 1600cc, with a volumetric efficiency of 40% and running at an engine speed of 1800 RPM. Task Two (A) was to develop a NOx Model for Iso-octane running on the lean side of stochiometric, lean being that there is </w:t>
      </w:r>
      <w:r w:rsidR="008922C0">
        <w:t>more air</w:t>
      </w:r>
      <w:r>
        <w:t xml:space="preserve"> </w:t>
      </w:r>
      <w:r w:rsidR="008922C0">
        <w:t>than</w:t>
      </w:r>
      <w:r>
        <w:rPr>
          <w:rFonts w:eastAsiaTheme="minorEastAsia"/>
        </w:rPr>
        <w:t xml:space="preserve"> fuel</w:t>
      </w:r>
      <w:r w:rsidR="008922C0">
        <w:rPr>
          <w:rFonts w:eastAsiaTheme="minorEastAsia"/>
        </w:rPr>
        <w:t xml:space="preserve"> in the mixture. This</w:t>
      </w:r>
      <w:r>
        <w:rPr>
          <w:rFonts w:eastAsiaTheme="minorEastAsia"/>
        </w:rPr>
        <w:t xml:space="preserve"> therefore caus</w:t>
      </w:r>
      <w:r w:rsidR="008922C0">
        <w:rPr>
          <w:rFonts w:eastAsiaTheme="minorEastAsia"/>
        </w:rPr>
        <w:t>es</w:t>
      </w:r>
      <w:r>
        <w:rPr>
          <w:rFonts w:eastAsiaTheme="minorEastAsia"/>
        </w:rPr>
        <w:t xml:space="preserve"> the flame temp</w:t>
      </w:r>
      <w:r w:rsidR="008922C0">
        <w:rPr>
          <w:rFonts w:eastAsiaTheme="minorEastAsia"/>
        </w:rPr>
        <w:t>erature</w:t>
      </w:r>
      <w:r>
        <w:rPr>
          <w:rFonts w:eastAsiaTheme="minorEastAsia"/>
        </w:rPr>
        <w:t xml:space="preserve"> </w:t>
      </w:r>
      <w:r w:rsidR="008922C0">
        <w:rPr>
          <w:rFonts w:eastAsiaTheme="minorEastAsia"/>
        </w:rPr>
        <w:t>t</w:t>
      </w:r>
      <w:r>
        <w:rPr>
          <w:rFonts w:eastAsiaTheme="minorEastAsia"/>
        </w:rPr>
        <w:t xml:space="preserve">o decrease as the excess air takes up some of </w:t>
      </w:r>
      <w:r w:rsidRPr="00685D32">
        <w:rPr>
          <w:rFonts w:eastAsiaTheme="minorEastAsia"/>
        </w:rPr>
        <w:t>the heat energy from the previous combustion cycle</w:t>
      </w:r>
      <w:sdt>
        <w:sdtPr>
          <w:rPr>
            <w:rFonts w:eastAsiaTheme="minorEastAsia"/>
          </w:rPr>
          <w:id w:val="1355925958"/>
          <w:citation/>
        </w:sdtPr>
        <w:sdtEndPr/>
        <w:sdtContent>
          <w:r w:rsidRPr="00685D32">
            <w:rPr>
              <w:rFonts w:eastAsiaTheme="minorEastAsia"/>
            </w:rPr>
            <w:fldChar w:fldCharType="begin"/>
          </w:r>
          <w:r w:rsidRPr="00685D32">
            <w:rPr>
              <w:rFonts w:eastAsiaTheme="minorEastAsia"/>
              <w:lang w:val="en-US"/>
            </w:rPr>
            <w:instrText xml:space="preserve"> CITATION DrO19 \l 1033 </w:instrText>
          </w:r>
          <w:r w:rsidRPr="00685D32">
            <w:rPr>
              <w:rFonts w:eastAsiaTheme="minorEastAsia"/>
            </w:rPr>
            <w:fldChar w:fldCharType="separate"/>
          </w:r>
          <w:r w:rsidRPr="00685D32">
            <w:rPr>
              <w:rFonts w:eastAsiaTheme="minorEastAsia"/>
              <w:noProof/>
              <w:lang w:val="en-US"/>
            </w:rPr>
            <w:t xml:space="preserve"> (Williams, Combustion of fuels, 2019)</w:t>
          </w:r>
          <w:r w:rsidRPr="00685D32">
            <w:rPr>
              <w:rFonts w:eastAsiaTheme="minorEastAsia"/>
            </w:rPr>
            <w:fldChar w:fldCharType="end"/>
          </w:r>
        </w:sdtContent>
      </w:sdt>
      <w:r w:rsidRPr="00685D32">
        <w:rPr>
          <w:rFonts w:eastAsiaTheme="minorEastAsia"/>
        </w:rPr>
        <w:t>. E</w:t>
      </w:r>
      <w:r w:rsidRPr="00685D32">
        <w:t>quivalence ratio’s (</w:t>
      </w:r>
      <w:r w:rsidR="008922C0" w:rsidRPr="00685D32">
        <w:t xml:space="preserve">Phi </w:t>
      </w:r>
      <w:r w:rsidRPr="00685D32">
        <w:t xml:space="preserve">Ф) ranging from </w:t>
      </w:r>
      <w:r w:rsidRPr="00685D32">
        <w:rPr>
          <w:rFonts w:cs="Times New Roman"/>
        </w:rPr>
        <w:t xml:space="preserve">0.6 up to </w:t>
      </w:r>
      <w:r w:rsidR="008922C0" w:rsidRPr="00685D32">
        <w:rPr>
          <w:rFonts w:cs="Times New Roman"/>
        </w:rPr>
        <w:t xml:space="preserve">1 </w:t>
      </w:r>
      <w:r w:rsidRPr="00685D32">
        <w:rPr>
          <w:rFonts w:cs="Times New Roman"/>
        </w:rPr>
        <w:t xml:space="preserve">were used to see what </w:t>
      </w:r>
      <w:r w:rsidR="008922C0" w:rsidRPr="00685D32">
        <w:rPr>
          <w:rFonts w:cs="Times New Roman"/>
        </w:rPr>
        <w:t xml:space="preserve">effect </w:t>
      </w:r>
      <w:r w:rsidRPr="00685D32">
        <w:rPr>
          <w:rFonts w:cs="Times New Roman"/>
        </w:rPr>
        <w:t xml:space="preserve">this has on the NOx Part Per Million (NOx PPM) </w:t>
      </w:r>
      <w:r w:rsidR="008922C0" w:rsidRPr="00685D32">
        <w:rPr>
          <w:rFonts w:cs="Times New Roman"/>
        </w:rPr>
        <w:t xml:space="preserve">particles </w:t>
      </w:r>
      <w:r w:rsidRPr="00685D32">
        <w:rPr>
          <w:rFonts w:cs="Times New Roman"/>
        </w:rPr>
        <w:t>produced. Task Two (B) focused on studying the effects of adding Exhaust Gas Recirculation (E.G.R) levels up to 20% (of the air + fuel contents) at a constant equivalence ratio of 0.97. Finally, for further work the studies undertaken in Task Two A &amp; B were repeated again but using 5 alternative fuels instead</w:t>
      </w:r>
      <w:r w:rsidRPr="00473764">
        <w:rPr>
          <w:rFonts w:cs="Times New Roman"/>
        </w:rPr>
        <w:t xml:space="preserve"> of Iso-Octane with the purpose of studying the differences and seeing which fuel is the most efficient in terms of NOx PPM, these studies can be found in appendix 5.2 &amp; 5.3</w:t>
      </w:r>
      <w:r>
        <w:rPr>
          <w:rFonts w:cs="Times New Roman"/>
        </w:rPr>
        <w:t xml:space="preserve"> </w:t>
      </w:r>
    </w:p>
    <w:p w14:paraId="2FE468DE" w14:textId="77777777" w:rsidR="00852936" w:rsidRDefault="00852936">
      <w:pPr>
        <w:spacing w:line="259" w:lineRule="auto"/>
        <w:rPr>
          <w:rFonts w:cs="Times New Roman"/>
        </w:rPr>
      </w:pPr>
      <w:r>
        <w:rPr>
          <w:rFonts w:cs="Times New Roman"/>
        </w:rPr>
        <w:br w:type="page"/>
      </w:r>
    </w:p>
    <w:p w14:paraId="66548056" w14:textId="0556E772" w:rsidR="003B2E06" w:rsidRPr="003B2E06" w:rsidRDefault="00571520" w:rsidP="003B2E06">
      <w:pPr>
        <w:pStyle w:val="Heading2"/>
      </w:pPr>
      <w:bookmarkStart w:id="1" w:name="_Toc28963348"/>
      <w:r>
        <w:lastRenderedPageBreak/>
        <w:t>Task One</w:t>
      </w:r>
      <w:bookmarkEnd w:id="1"/>
    </w:p>
    <w:p w14:paraId="0C583789" w14:textId="71F9BEAD" w:rsidR="00984765" w:rsidRDefault="00571520" w:rsidP="00445854">
      <w:pPr>
        <w:pStyle w:val="Heading2"/>
      </w:pPr>
      <w:bookmarkStart w:id="2" w:name="_Toc28963349"/>
      <w:r>
        <w:t>Iso-Octane &amp; Methanol Fuel Blend</w:t>
      </w:r>
      <w:bookmarkEnd w:id="2"/>
    </w:p>
    <w:tbl>
      <w:tblPr>
        <w:tblStyle w:val="GridTable2"/>
        <w:tblW w:w="9160" w:type="dxa"/>
        <w:tblLook w:val="04A0" w:firstRow="1" w:lastRow="0" w:firstColumn="1" w:lastColumn="0" w:noHBand="0" w:noVBand="1"/>
      </w:tblPr>
      <w:tblGrid>
        <w:gridCol w:w="4580"/>
        <w:gridCol w:w="4580"/>
      </w:tblGrid>
      <w:tr w:rsidR="003B2E06" w14:paraId="0A16E0C2" w14:textId="77777777" w:rsidTr="00531E71">
        <w:trPr>
          <w:cnfStyle w:val="100000000000" w:firstRow="1" w:lastRow="0" w:firstColumn="0" w:lastColumn="0" w:oddVBand="0" w:evenVBand="0" w:oddHBand="0" w:evenHBand="0" w:firstRowFirstColumn="0" w:firstRowLastColumn="0" w:lastRowFirstColumn="0" w:lastRowLastColumn="0"/>
          <w:trHeight w:val="186"/>
        </w:trPr>
        <w:tc>
          <w:tcPr>
            <w:cnfStyle w:val="001000000000" w:firstRow="0" w:lastRow="0" w:firstColumn="1" w:lastColumn="0" w:oddVBand="0" w:evenVBand="0" w:oddHBand="0" w:evenHBand="0" w:firstRowFirstColumn="0" w:firstRowLastColumn="0" w:lastRowFirstColumn="0" w:lastRowLastColumn="0"/>
            <w:tcW w:w="4580" w:type="dxa"/>
          </w:tcPr>
          <w:p w14:paraId="5F69AF4B" w14:textId="77777777" w:rsidR="003B2E06" w:rsidRPr="007F4E4D" w:rsidRDefault="003B2E06" w:rsidP="00531E71">
            <w:pPr>
              <w:jc w:val="center"/>
              <w:rPr>
                <w:rFonts w:eastAsia="Times New Roman" w:cs="Times New Roman"/>
              </w:rPr>
            </w:pPr>
            <w:r>
              <w:rPr>
                <w:rFonts w:eastAsiaTheme="majorEastAsia" w:cstheme="majorBidi"/>
              </w:rPr>
              <w:t>Iso-Octane</w:t>
            </w:r>
          </w:p>
        </w:tc>
        <w:tc>
          <w:tcPr>
            <w:tcW w:w="4580" w:type="dxa"/>
          </w:tcPr>
          <w:p w14:paraId="7476BBFD" w14:textId="77777777" w:rsidR="003B2E06" w:rsidRDefault="003B2E06" w:rsidP="00531E71">
            <w:pPr>
              <w:jc w:val="center"/>
              <w:cnfStyle w:val="100000000000" w:firstRow="1" w:lastRow="0" w:firstColumn="0" w:lastColumn="0" w:oddVBand="0" w:evenVBand="0" w:oddHBand="0" w:evenHBand="0" w:firstRowFirstColumn="0" w:firstRowLastColumn="0" w:lastRowFirstColumn="0" w:lastRowLastColumn="0"/>
              <w:rPr>
                <w:rFonts w:eastAsiaTheme="majorEastAsia" w:cstheme="majorBidi"/>
              </w:rPr>
            </w:pPr>
            <w:r>
              <w:rPr>
                <w:rFonts w:eastAsiaTheme="majorEastAsia" w:cstheme="majorBidi"/>
              </w:rPr>
              <w:t>Methanol</w:t>
            </w:r>
          </w:p>
        </w:tc>
      </w:tr>
      <w:tr w:rsidR="003B2E06" w14:paraId="6FD37FBD" w14:textId="77777777" w:rsidTr="00531E71">
        <w:trPr>
          <w:cnfStyle w:val="000000100000" w:firstRow="0" w:lastRow="0" w:firstColumn="0" w:lastColumn="0" w:oddVBand="0" w:evenVBand="0" w:oddHBand="1" w:evenHBand="0" w:firstRowFirstColumn="0" w:firstRowLastColumn="0" w:lastRowFirstColumn="0" w:lastRowLastColumn="0"/>
          <w:trHeight w:val="186"/>
        </w:trPr>
        <w:tc>
          <w:tcPr>
            <w:cnfStyle w:val="001000000000" w:firstRow="0" w:lastRow="0" w:firstColumn="1" w:lastColumn="0" w:oddVBand="0" w:evenVBand="0" w:oddHBand="0" w:evenHBand="0" w:firstRowFirstColumn="0" w:firstRowLastColumn="0" w:lastRowFirstColumn="0" w:lastRowLastColumn="0"/>
            <w:tcW w:w="4580" w:type="dxa"/>
          </w:tcPr>
          <w:p w14:paraId="2AB93218" w14:textId="686F030F" w:rsidR="003B2E06" w:rsidRPr="00827716" w:rsidRDefault="00186A84" w:rsidP="00531E71">
            <w:pPr>
              <w:jc w:val="center"/>
              <w:rPr>
                <w:rFonts w:eastAsiaTheme="majorEastAsia" w:cstheme="majorBidi"/>
                <w:b w:val="0"/>
                <w:bCs w:val="0"/>
                <w:iCs/>
              </w:rPr>
            </w:pPr>
            <m:oMathPara>
              <m:oMath>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C</m:t>
                    </m:r>
                  </m:e>
                  <m:sub>
                    <m:r>
                      <m:rPr>
                        <m:sty m:val="p"/>
                      </m:rPr>
                      <w:rPr>
                        <w:rFonts w:ascii="Cambria Math" w:eastAsiaTheme="majorEastAsia" w:hAnsi="Cambria Math" w:cstheme="majorBidi"/>
                      </w:rPr>
                      <m:t>8</m:t>
                    </m:r>
                  </m:sub>
                </m:sSub>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18</m:t>
                    </m:r>
                  </m:sub>
                </m:sSub>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 x (O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+3.76</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1</m:t>
                    </m:r>
                  </m:sub>
                </m:sSub>
                <m:r>
                  <m:rPr>
                    <m:sty m:val="p"/>
                  </m:rPr>
                  <w:rPr>
                    <w:rFonts w:ascii="Cambria Math" w:eastAsiaTheme="majorEastAsia" w:hAnsi="Cambria Math" w:cstheme="majorBidi"/>
                  </w:rPr>
                  <m:t xml:space="preserve"> C</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 xml:space="preserve">2 </m:t>
                    </m:r>
                  </m:sub>
                </m:sSub>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O+ </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3</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oMath>
            </m:oMathPara>
          </w:p>
        </w:tc>
        <w:tc>
          <w:tcPr>
            <w:tcW w:w="4580" w:type="dxa"/>
          </w:tcPr>
          <w:p w14:paraId="1DC37E5D" w14:textId="4891010C" w:rsidR="003B2E06" w:rsidRPr="00655219" w:rsidRDefault="00186A84" w:rsidP="00531E71">
            <w:pPr>
              <w:jc w:val="center"/>
              <w:cnfStyle w:val="000000100000" w:firstRow="0" w:lastRow="0" w:firstColumn="0" w:lastColumn="0" w:oddVBand="0" w:evenVBand="0" w:oddHBand="1" w:evenHBand="0" w:firstRowFirstColumn="0" w:firstRowLastColumn="0" w:lastRowFirstColumn="0" w:lastRowLastColumn="0"/>
              <w:rPr>
                <w:rFonts w:eastAsiaTheme="majorEastAsia" w:cstheme="majorBidi"/>
              </w:rPr>
            </w:pPr>
            <m:oMathPara>
              <m:oMath>
                <m:sSub>
                  <m:sSubPr>
                    <m:ctrlPr>
                      <w:rPr>
                        <w:rFonts w:ascii="Cambria Math" w:eastAsiaTheme="majorEastAsia" w:hAnsi="Cambria Math" w:cstheme="majorBidi"/>
                        <w:iCs/>
                      </w:rPr>
                    </m:ctrlPr>
                  </m:sSubPr>
                  <m:e>
                    <m:sSub>
                      <m:sSubPr>
                        <m:ctrlPr>
                          <w:rPr>
                            <w:rFonts w:ascii="Cambria Math" w:eastAsiaTheme="majorEastAsia" w:hAnsi="Cambria Math" w:cstheme="majorBidi"/>
                            <w:iCs/>
                          </w:rPr>
                        </m:ctrlPr>
                      </m:sSubPr>
                      <m:e>
                        <m:r>
                          <m:rPr>
                            <m:sty m:val="p"/>
                          </m:rPr>
                          <w:rPr>
                            <w:rFonts w:ascii="Cambria Math" w:eastAsiaTheme="majorEastAsia" w:hAnsi="Cambria Math" w:cstheme="majorBidi"/>
                          </w:rPr>
                          <m:t>C</m:t>
                        </m:r>
                      </m:e>
                      <m:sub>
                        <m:r>
                          <m:rPr>
                            <m:sty m:val="p"/>
                          </m:rPr>
                          <w:rPr>
                            <w:rFonts w:ascii="Cambria Math" w:eastAsiaTheme="majorEastAsia" w:hAnsi="Cambria Math" w:cstheme="majorBidi"/>
                          </w:rPr>
                          <m:t>1</m:t>
                        </m:r>
                      </m:sub>
                    </m:sSub>
                    <m:r>
                      <m:rPr>
                        <m:sty m:val="p"/>
                      </m:rPr>
                      <w:rPr>
                        <w:rFonts w:ascii="Cambria Math" w:eastAsiaTheme="majorEastAsia" w:hAnsi="Cambria Math" w:cstheme="majorBidi"/>
                      </w:rPr>
                      <m:t>H</m:t>
                    </m:r>
                  </m:e>
                  <m:sub>
                    <m:r>
                      <m:rPr>
                        <m:sty m:val="p"/>
                      </m:rPr>
                      <w:rPr>
                        <w:rFonts w:ascii="Cambria Math" w:eastAsiaTheme="majorEastAsia" w:hAnsi="Cambria Math" w:cstheme="majorBidi"/>
                      </w:rPr>
                      <m:t>4</m:t>
                    </m:r>
                  </m:sub>
                </m:sSub>
                <m:sSub>
                  <m:sSubPr>
                    <m:ctrlPr>
                      <w:rPr>
                        <w:rFonts w:ascii="Cambria Math" w:eastAsiaTheme="majorEastAsia" w:hAnsi="Cambria Math" w:cstheme="majorBidi"/>
                        <w:iCs/>
                      </w:rPr>
                    </m:ctrlPr>
                  </m:sSubPr>
                  <m:e>
                    <m:r>
                      <w:rPr>
                        <w:rFonts w:ascii="Cambria Math" w:eastAsiaTheme="majorEastAsia" w:hAnsi="Cambria Math" w:cstheme="majorBidi"/>
                      </w:rPr>
                      <m:t>O</m:t>
                    </m:r>
                  </m:e>
                  <m:sub>
                    <m:r>
                      <m:rPr>
                        <m:sty m:val="p"/>
                      </m:rPr>
                      <w:rPr>
                        <w:rFonts w:ascii="Cambria Math" w:eastAsiaTheme="majorEastAsia" w:hAnsi="Cambria Math" w:cstheme="majorBidi"/>
                      </w:rPr>
                      <m:t>1</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 x (O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+3.76</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1</m:t>
                    </m:r>
                  </m:sub>
                </m:sSub>
                <m:r>
                  <m:rPr>
                    <m:sty m:val="p"/>
                  </m:rPr>
                  <w:rPr>
                    <w:rFonts w:ascii="Cambria Math" w:eastAsiaTheme="majorEastAsia" w:hAnsi="Cambria Math" w:cstheme="majorBidi"/>
                  </w:rPr>
                  <m:t xml:space="preserve"> C</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 xml:space="preserve">2 </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O+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3</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oMath>
            </m:oMathPara>
          </w:p>
        </w:tc>
      </w:tr>
      <w:tr w:rsidR="003B2E06" w14:paraId="73375E7A" w14:textId="77777777" w:rsidTr="00531E71">
        <w:trPr>
          <w:trHeight w:val="186"/>
        </w:trPr>
        <w:tc>
          <w:tcPr>
            <w:cnfStyle w:val="001000000000" w:firstRow="0" w:lastRow="0" w:firstColumn="1" w:lastColumn="0" w:oddVBand="0" w:evenVBand="0" w:oddHBand="0" w:evenHBand="0" w:firstRowFirstColumn="0" w:firstRowLastColumn="0" w:lastRowFirstColumn="0" w:lastRowLastColumn="0"/>
            <w:tcW w:w="4580" w:type="dxa"/>
          </w:tcPr>
          <w:p w14:paraId="1FD85A37" w14:textId="7BB134CD" w:rsidR="003B2E06" w:rsidRPr="00827716" w:rsidRDefault="00186A84" w:rsidP="00531E71">
            <w:pPr>
              <w:rPr>
                <w:rFonts w:eastAsiaTheme="majorEastAsia" w:cstheme="majorBidi"/>
                <w:b w:val="0"/>
                <w:bCs w:val="0"/>
              </w:rPr>
            </w:pPr>
            <m:oMathPara>
              <m:oMath>
                <m:sSub>
                  <m:sSubPr>
                    <m:ctrlPr>
                      <w:rPr>
                        <w:rFonts w:ascii="Cambria Math" w:eastAsiaTheme="majorEastAsia" w:hAnsi="Cambria Math" w:cstheme="majorBidi"/>
                        <w:b w:val="0"/>
                        <w:bCs w:val="0"/>
                        <w:i/>
                      </w:rPr>
                    </m:ctrlPr>
                  </m:sSubPr>
                  <m:e>
                    <m:r>
                      <w:rPr>
                        <w:rFonts w:ascii="Cambria Math" w:eastAsiaTheme="majorEastAsia" w:hAnsi="Cambria Math" w:cstheme="majorBidi"/>
                      </w:rPr>
                      <m:t>n</m:t>
                    </m:r>
                  </m:e>
                  <m:sub>
                    <m:r>
                      <w:rPr>
                        <w:rFonts w:ascii="Cambria Math" w:eastAsiaTheme="majorEastAsia" w:hAnsi="Cambria Math" w:cstheme="majorBidi"/>
                      </w:rPr>
                      <m:t>1</m:t>
                    </m:r>
                  </m:sub>
                </m:sSub>
                <m:r>
                  <w:rPr>
                    <w:rFonts w:ascii="Cambria Math" w:eastAsiaTheme="majorEastAsia" w:hAnsi="Cambria Math" w:cstheme="majorBidi"/>
                  </w:rPr>
                  <m:t>=8</m:t>
                </m:r>
              </m:oMath>
            </m:oMathPara>
          </w:p>
        </w:tc>
        <w:tc>
          <w:tcPr>
            <w:tcW w:w="4580" w:type="dxa"/>
          </w:tcPr>
          <w:p w14:paraId="4A09C0D4" w14:textId="28F19E51" w:rsidR="003B2E06" w:rsidRPr="00655219" w:rsidRDefault="00186A84" w:rsidP="00531E71">
            <w:pPr>
              <w:cnfStyle w:val="000000000000" w:firstRow="0" w:lastRow="0" w:firstColumn="0" w:lastColumn="0" w:oddVBand="0" w:evenVBand="0" w:oddHBand="0" w:evenHBand="0" w:firstRowFirstColumn="0" w:firstRowLastColumn="0" w:lastRowFirstColumn="0" w:lastRowLastColumn="0"/>
              <w:rPr>
                <w:rFonts w:eastAsia="Calibri" w:cs="Times New Roman"/>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n</m:t>
                    </m:r>
                  </m:e>
                  <m:sub>
                    <m:r>
                      <w:rPr>
                        <w:rFonts w:ascii="Cambria Math" w:eastAsiaTheme="majorEastAsia" w:hAnsi="Cambria Math" w:cstheme="majorBidi"/>
                      </w:rPr>
                      <m:t>1</m:t>
                    </m:r>
                  </m:sub>
                </m:sSub>
                <m:r>
                  <w:rPr>
                    <w:rFonts w:ascii="Cambria Math" w:eastAsiaTheme="majorEastAsia" w:hAnsi="Cambria Math" w:cstheme="majorBidi"/>
                  </w:rPr>
                  <m:t>=1</m:t>
                </m:r>
              </m:oMath>
            </m:oMathPara>
          </w:p>
        </w:tc>
      </w:tr>
      <w:tr w:rsidR="003B2E06" w14:paraId="35586CAA" w14:textId="77777777" w:rsidTr="00531E71">
        <w:trPr>
          <w:cnfStyle w:val="000000100000" w:firstRow="0" w:lastRow="0" w:firstColumn="0" w:lastColumn="0" w:oddVBand="0" w:evenVBand="0" w:oddHBand="1" w:evenHBand="0" w:firstRowFirstColumn="0" w:firstRowLastColumn="0" w:lastRowFirstColumn="0" w:lastRowLastColumn="0"/>
          <w:trHeight w:val="179"/>
        </w:trPr>
        <w:tc>
          <w:tcPr>
            <w:cnfStyle w:val="001000000000" w:firstRow="0" w:lastRow="0" w:firstColumn="1" w:lastColumn="0" w:oddVBand="0" w:evenVBand="0" w:oddHBand="0" w:evenHBand="0" w:firstRowFirstColumn="0" w:firstRowLastColumn="0" w:lastRowFirstColumn="0" w:lastRowLastColumn="0"/>
            <w:tcW w:w="4580" w:type="dxa"/>
          </w:tcPr>
          <w:p w14:paraId="2E3069E1" w14:textId="4943C6A9" w:rsidR="003B2E06" w:rsidRPr="00827716" w:rsidRDefault="00186A84" w:rsidP="00531E71">
            <w:pPr>
              <w:rPr>
                <w:rFonts w:eastAsiaTheme="majorEastAsia" w:cstheme="majorBidi"/>
                <w:b w:val="0"/>
                <w:bCs w:val="0"/>
              </w:rPr>
            </w:pPr>
            <m:oMathPara>
              <m:oMath>
                <m:sSub>
                  <m:sSubPr>
                    <m:ctrlPr>
                      <w:rPr>
                        <w:rFonts w:ascii="Cambria Math" w:eastAsiaTheme="majorEastAsia" w:hAnsi="Cambria Math" w:cstheme="majorBidi"/>
                        <w:b w:val="0"/>
                        <w:bCs w:val="0"/>
                        <w:i/>
                      </w:rPr>
                    </m:ctrlPr>
                  </m:sSubPr>
                  <m:e>
                    <m:r>
                      <w:rPr>
                        <w:rFonts w:ascii="Cambria Math" w:eastAsiaTheme="majorEastAsia" w:hAnsi="Cambria Math" w:cstheme="majorBidi"/>
                      </w:rPr>
                      <m:t>2n</m:t>
                    </m:r>
                  </m:e>
                  <m:sub>
                    <m:r>
                      <w:rPr>
                        <w:rFonts w:ascii="Cambria Math" w:eastAsiaTheme="majorEastAsia" w:hAnsi="Cambria Math" w:cstheme="majorBidi"/>
                      </w:rPr>
                      <m:t>2</m:t>
                    </m:r>
                  </m:sub>
                </m:sSub>
                <m:r>
                  <w:rPr>
                    <w:rFonts w:ascii="Cambria Math" w:eastAsiaTheme="majorEastAsia" w:hAnsi="Cambria Math" w:cstheme="majorBidi"/>
                  </w:rPr>
                  <m:t>=18</m:t>
                </m:r>
              </m:oMath>
            </m:oMathPara>
          </w:p>
          <w:p w14:paraId="125AA473" w14:textId="10C0A971" w:rsidR="003B2E06" w:rsidRPr="00827716" w:rsidRDefault="00186A84" w:rsidP="00531E71">
            <w:pPr>
              <w:rPr>
                <w:rFonts w:eastAsiaTheme="majorEastAsia" w:cstheme="majorBidi"/>
                <w:b w:val="0"/>
                <w:bCs w:val="0"/>
              </w:rPr>
            </w:pPr>
            <m:oMathPara>
              <m:oMath>
                <m:sSub>
                  <m:sSubPr>
                    <m:ctrlPr>
                      <w:rPr>
                        <w:rFonts w:ascii="Cambria Math" w:eastAsiaTheme="majorEastAsia" w:hAnsi="Cambria Math" w:cstheme="majorBidi"/>
                        <w:b w:val="0"/>
                        <w:bCs w:val="0"/>
                        <w:i/>
                      </w:rPr>
                    </m:ctrlPr>
                  </m:sSubPr>
                  <m:e>
                    <m:r>
                      <w:rPr>
                        <w:rFonts w:ascii="Cambria Math" w:eastAsiaTheme="majorEastAsia" w:hAnsi="Cambria Math" w:cstheme="majorBidi"/>
                      </w:rPr>
                      <m:t>n</m:t>
                    </m:r>
                  </m:e>
                  <m:sub>
                    <m:r>
                      <w:rPr>
                        <w:rFonts w:ascii="Cambria Math" w:eastAsiaTheme="majorEastAsia" w:hAnsi="Cambria Math" w:cstheme="majorBidi"/>
                      </w:rPr>
                      <m:t>2</m:t>
                    </m:r>
                  </m:sub>
                </m:sSub>
                <m:r>
                  <w:rPr>
                    <w:rFonts w:ascii="Cambria Math" w:eastAsiaTheme="majorEastAsia" w:hAnsi="Cambria Math" w:cstheme="majorBidi"/>
                  </w:rPr>
                  <m:t>=</m:t>
                </m:r>
                <m:f>
                  <m:fPr>
                    <m:ctrlPr>
                      <w:rPr>
                        <w:rFonts w:ascii="Cambria Math" w:eastAsiaTheme="majorEastAsia" w:hAnsi="Cambria Math" w:cstheme="majorBidi"/>
                        <w:b w:val="0"/>
                        <w:bCs w:val="0"/>
                        <w:i/>
                      </w:rPr>
                    </m:ctrlPr>
                  </m:fPr>
                  <m:num>
                    <m:r>
                      <w:rPr>
                        <w:rFonts w:ascii="Cambria Math" w:eastAsiaTheme="majorEastAsia" w:hAnsi="Cambria Math" w:cstheme="majorBidi"/>
                      </w:rPr>
                      <m:t>18</m:t>
                    </m:r>
                  </m:num>
                  <m:den>
                    <m:r>
                      <w:rPr>
                        <w:rFonts w:ascii="Cambria Math" w:eastAsiaTheme="majorEastAsia" w:hAnsi="Cambria Math" w:cstheme="majorBidi"/>
                      </w:rPr>
                      <m:t>2</m:t>
                    </m:r>
                  </m:den>
                </m:f>
              </m:oMath>
            </m:oMathPara>
          </w:p>
          <w:p w14:paraId="3A637CBC" w14:textId="0AAE651A" w:rsidR="003B2E06" w:rsidRPr="00827716" w:rsidRDefault="00186A84" w:rsidP="00531E71">
            <w:pPr>
              <w:rPr>
                <w:rFonts w:eastAsiaTheme="majorEastAsia" w:cstheme="majorBidi"/>
                <w:b w:val="0"/>
                <w:bCs w:val="0"/>
              </w:rPr>
            </w:pPr>
            <m:oMathPara>
              <m:oMath>
                <m:sSub>
                  <m:sSubPr>
                    <m:ctrlPr>
                      <w:rPr>
                        <w:rFonts w:ascii="Cambria Math" w:eastAsiaTheme="majorEastAsia" w:hAnsi="Cambria Math" w:cstheme="majorBidi"/>
                        <w:b w:val="0"/>
                        <w:bCs w:val="0"/>
                        <w:i/>
                      </w:rPr>
                    </m:ctrlPr>
                  </m:sSubPr>
                  <m:e>
                    <m:r>
                      <w:rPr>
                        <w:rFonts w:ascii="Cambria Math" w:eastAsiaTheme="majorEastAsia" w:hAnsi="Cambria Math" w:cstheme="majorBidi"/>
                      </w:rPr>
                      <m:t>n</m:t>
                    </m:r>
                  </m:e>
                  <m:sub>
                    <m:r>
                      <w:rPr>
                        <w:rFonts w:ascii="Cambria Math" w:eastAsiaTheme="majorEastAsia" w:hAnsi="Cambria Math" w:cstheme="majorBidi"/>
                      </w:rPr>
                      <m:t>2</m:t>
                    </m:r>
                  </m:sub>
                </m:sSub>
                <m:r>
                  <w:rPr>
                    <w:rFonts w:ascii="Cambria Math" w:eastAsiaTheme="majorEastAsia" w:hAnsi="Cambria Math" w:cstheme="majorBidi"/>
                  </w:rPr>
                  <m:t>=9</m:t>
                </m:r>
              </m:oMath>
            </m:oMathPara>
          </w:p>
        </w:tc>
        <w:tc>
          <w:tcPr>
            <w:tcW w:w="4580" w:type="dxa"/>
          </w:tcPr>
          <w:p w14:paraId="15B5118A" w14:textId="2F11FADD" w:rsidR="003B2E06" w:rsidRPr="00655219" w:rsidRDefault="00186A84" w:rsidP="00531E71">
            <w:pPr>
              <w:cnfStyle w:val="000000100000" w:firstRow="0" w:lastRow="0" w:firstColumn="0" w:lastColumn="0" w:oddVBand="0" w:evenVBand="0" w:oddHBand="1" w:evenHBand="0" w:firstRowFirstColumn="0" w:firstRowLastColumn="0" w:lastRowFirstColumn="0" w:lastRowLastColumn="0"/>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2n</m:t>
                    </m:r>
                  </m:e>
                  <m:sub>
                    <m:r>
                      <w:rPr>
                        <w:rFonts w:ascii="Cambria Math" w:eastAsiaTheme="majorEastAsia" w:hAnsi="Cambria Math" w:cstheme="majorBidi"/>
                      </w:rPr>
                      <m:t>2</m:t>
                    </m:r>
                  </m:sub>
                </m:sSub>
                <m:r>
                  <w:rPr>
                    <w:rFonts w:ascii="Cambria Math" w:eastAsiaTheme="majorEastAsia" w:hAnsi="Cambria Math" w:cstheme="majorBidi"/>
                  </w:rPr>
                  <m:t>=4</m:t>
                </m:r>
              </m:oMath>
            </m:oMathPara>
          </w:p>
          <w:p w14:paraId="5E6E9B6B" w14:textId="6B39474B" w:rsidR="003B2E06" w:rsidRPr="00655219" w:rsidRDefault="00186A84" w:rsidP="00531E71">
            <w:pPr>
              <w:cnfStyle w:val="000000100000" w:firstRow="0" w:lastRow="0" w:firstColumn="0" w:lastColumn="0" w:oddVBand="0" w:evenVBand="0" w:oddHBand="1" w:evenHBand="0" w:firstRowFirstColumn="0" w:firstRowLastColumn="0" w:lastRowFirstColumn="0" w:lastRowLastColumn="0"/>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n</m:t>
                    </m:r>
                  </m:e>
                  <m:sub>
                    <m:r>
                      <w:rPr>
                        <w:rFonts w:ascii="Cambria Math" w:eastAsiaTheme="majorEastAsia" w:hAnsi="Cambria Math" w:cstheme="majorBidi"/>
                      </w:rPr>
                      <m:t>2</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4</m:t>
                    </m:r>
                  </m:num>
                  <m:den>
                    <m:r>
                      <w:rPr>
                        <w:rFonts w:ascii="Cambria Math" w:eastAsiaTheme="majorEastAsia" w:hAnsi="Cambria Math" w:cstheme="majorBidi"/>
                      </w:rPr>
                      <m:t>2</m:t>
                    </m:r>
                  </m:den>
                </m:f>
              </m:oMath>
            </m:oMathPara>
          </w:p>
          <w:p w14:paraId="544D523A" w14:textId="5468AAC0" w:rsidR="003B2E06" w:rsidRPr="00655219" w:rsidRDefault="00186A84" w:rsidP="00531E71">
            <w:pPr>
              <w:cnfStyle w:val="000000100000" w:firstRow="0" w:lastRow="0" w:firstColumn="0" w:lastColumn="0" w:oddVBand="0" w:evenVBand="0" w:oddHBand="1" w:evenHBand="0" w:firstRowFirstColumn="0" w:firstRowLastColumn="0" w:lastRowFirstColumn="0" w:lastRowLastColumn="0"/>
              <w:rPr>
                <w:rFonts w:eastAsia="Calibri" w:cs="Times New Roman"/>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n</m:t>
                    </m:r>
                  </m:e>
                  <m:sub>
                    <m:r>
                      <w:rPr>
                        <w:rFonts w:ascii="Cambria Math" w:eastAsiaTheme="majorEastAsia" w:hAnsi="Cambria Math" w:cstheme="majorBidi"/>
                      </w:rPr>
                      <m:t>2</m:t>
                    </m:r>
                  </m:sub>
                </m:sSub>
                <m:r>
                  <w:rPr>
                    <w:rFonts w:ascii="Cambria Math" w:eastAsiaTheme="majorEastAsia" w:hAnsi="Cambria Math" w:cstheme="majorBidi"/>
                  </w:rPr>
                  <m:t>=2</m:t>
                </m:r>
              </m:oMath>
            </m:oMathPara>
          </w:p>
        </w:tc>
      </w:tr>
      <w:tr w:rsidR="003B2E06" w14:paraId="694650DE" w14:textId="77777777" w:rsidTr="00531E71">
        <w:trPr>
          <w:trHeight w:val="559"/>
        </w:trPr>
        <w:tc>
          <w:tcPr>
            <w:cnfStyle w:val="001000000000" w:firstRow="0" w:lastRow="0" w:firstColumn="1" w:lastColumn="0" w:oddVBand="0" w:evenVBand="0" w:oddHBand="0" w:evenHBand="0" w:firstRowFirstColumn="0" w:firstRowLastColumn="0" w:lastRowFirstColumn="0" w:lastRowLastColumn="0"/>
            <w:tcW w:w="4580" w:type="dxa"/>
          </w:tcPr>
          <w:p w14:paraId="1C4D7753" w14:textId="63A9C5DC" w:rsidR="003B2E06" w:rsidRPr="00827716" w:rsidRDefault="00827716" w:rsidP="00531E71">
            <w:pPr>
              <w:rPr>
                <w:rFonts w:eastAsiaTheme="majorEastAsia" w:cstheme="majorBidi"/>
                <w:b w:val="0"/>
                <w:bCs w:val="0"/>
              </w:rPr>
            </w:pPr>
            <m:oMathPara>
              <m:oMath>
                <m:r>
                  <w:rPr>
                    <w:rFonts w:ascii="Cambria Math" w:eastAsiaTheme="majorEastAsia" w:hAnsi="Cambria Math" w:cstheme="majorBidi"/>
                  </w:rPr>
                  <m:t>2x=2</m:t>
                </m:r>
                <m:sSub>
                  <m:sSubPr>
                    <m:ctrlPr>
                      <w:rPr>
                        <w:rFonts w:ascii="Cambria Math" w:eastAsiaTheme="majorEastAsia" w:hAnsi="Cambria Math" w:cstheme="majorBidi"/>
                        <w:b w:val="0"/>
                        <w:bCs w:val="0"/>
                        <w:i/>
                      </w:rPr>
                    </m:ctrlPr>
                  </m:sSubPr>
                  <m:e>
                    <m:r>
                      <w:rPr>
                        <w:rFonts w:ascii="Cambria Math" w:eastAsiaTheme="majorEastAsia" w:hAnsi="Cambria Math" w:cstheme="majorBidi"/>
                      </w:rPr>
                      <m:t>n</m:t>
                    </m:r>
                  </m:e>
                  <m:sub>
                    <m:r>
                      <w:rPr>
                        <w:rFonts w:ascii="Cambria Math" w:eastAsiaTheme="majorEastAsia" w:hAnsi="Cambria Math" w:cstheme="majorBidi"/>
                      </w:rPr>
                      <m:t>1</m:t>
                    </m:r>
                  </m:sub>
                </m:sSub>
                <m:r>
                  <w:rPr>
                    <w:rFonts w:ascii="Cambria Math" w:eastAsiaTheme="majorEastAsia" w:hAnsi="Cambria Math" w:cstheme="majorBidi"/>
                  </w:rPr>
                  <m:t>+</m:t>
                </m:r>
                <m:sSub>
                  <m:sSubPr>
                    <m:ctrlPr>
                      <w:rPr>
                        <w:rFonts w:ascii="Cambria Math" w:eastAsiaTheme="majorEastAsia" w:hAnsi="Cambria Math" w:cstheme="majorBidi"/>
                        <w:b w:val="0"/>
                        <w:bCs w:val="0"/>
                        <w:i/>
                      </w:rPr>
                    </m:ctrlPr>
                  </m:sSubPr>
                  <m:e>
                    <m:r>
                      <w:rPr>
                        <w:rFonts w:ascii="Cambria Math" w:eastAsiaTheme="majorEastAsia" w:hAnsi="Cambria Math" w:cstheme="majorBidi"/>
                      </w:rPr>
                      <m:t>n</m:t>
                    </m:r>
                  </m:e>
                  <m:sub>
                    <m:r>
                      <w:rPr>
                        <w:rFonts w:ascii="Cambria Math" w:eastAsiaTheme="majorEastAsia" w:hAnsi="Cambria Math" w:cstheme="majorBidi"/>
                      </w:rPr>
                      <m:t>2</m:t>
                    </m:r>
                  </m:sub>
                </m:sSub>
              </m:oMath>
            </m:oMathPara>
          </w:p>
          <w:p w14:paraId="62E75C27" w14:textId="38CEC99C" w:rsidR="003B2E06" w:rsidRPr="00827716" w:rsidRDefault="00827716" w:rsidP="00531E71">
            <w:pPr>
              <w:rPr>
                <w:rFonts w:eastAsiaTheme="majorEastAsia" w:cstheme="majorBidi"/>
                <w:b w:val="0"/>
                <w:bCs w:val="0"/>
              </w:rPr>
            </w:pPr>
            <m:oMathPara>
              <m:oMath>
                <m:r>
                  <w:rPr>
                    <w:rFonts w:ascii="Cambria Math" w:eastAsiaTheme="majorEastAsia" w:hAnsi="Cambria Math" w:cstheme="majorBidi"/>
                  </w:rPr>
                  <m:t>2x=16+9=25</m:t>
                </m:r>
              </m:oMath>
            </m:oMathPara>
          </w:p>
          <w:p w14:paraId="60C73C6D" w14:textId="34C61137" w:rsidR="003B2E06" w:rsidRPr="00827716" w:rsidRDefault="00827716" w:rsidP="00531E71">
            <w:pPr>
              <w:rPr>
                <w:rFonts w:eastAsiaTheme="majorEastAsia" w:cstheme="majorBidi"/>
                <w:b w:val="0"/>
                <w:bCs w:val="0"/>
              </w:rPr>
            </w:pPr>
            <m:oMathPara>
              <m:oMath>
                <m:r>
                  <w:rPr>
                    <w:rFonts w:ascii="Cambria Math" w:eastAsiaTheme="majorEastAsia" w:hAnsi="Cambria Math" w:cstheme="majorBidi"/>
                  </w:rPr>
                  <m:t>x=</m:t>
                </m:r>
                <m:f>
                  <m:fPr>
                    <m:ctrlPr>
                      <w:rPr>
                        <w:rFonts w:ascii="Cambria Math" w:eastAsiaTheme="majorEastAsia" w:hAnsi="Cambria Math" w:cstheme="majorBidi"/>
                        <w:b w:val="0"/>
                        <w:bCs w:val="0"/>
                        <w:i/>
                      </w:rPr>
                    </m:ctrlPr>
                  </m:fPr>
                  <m:num>
                    <m:r>
                      <w:rPr>
                        <w:rFonts w:ascii="Cambria Math" w:eastAsiaTheme="majorEastAsia" w:hAnsi="Cambria Math" w:cstheme="majorBidi"/>
                      </w:rPr>
                      <m:t>25</m:t>
                    </m:r>
                  </m:num>
                  <m:den>
                    <m:r>
                      <w:rPr>
                        <w:rFonts w:ascii="Cambria Math" w:eastAsiaTheme="majorEastAsia" w:hAnsi="Cambria Math" w:cstheme="majorBidi"/>
                      </w:rPr>
                      <m:t>2</m:t>
                    </m:r>
                  </m:den>
                </m:f>
              </m:oMath>
            </m:oMathPara>
          </w:p>
          <w:p w14:paraId="56660FE4" w14:textId="5A160576" w:rsidR="003B2E06" w:rsidRPr="00827716" w:rsidRDefault="00827716" w:rsidP="00531E71">
            <w:pPr>
              <w:rPr>
                <w:rFonts w:eastAsiaTheme="majorEastAsia" w:cstheme="majorBidi"/>
                <w:b w:val="0"/>
                <w:bCs w:val="0"/>
              </w:rPr>
            </w:pPr>
            <m:oMathPara>
              <m:oMath>
                <m:r>
                  <w:rPr>
                    <w:rFonts w:ascii="Cambria Math" w:eastAsiaTheme="majorEastAsia" w:hAnsi="Cambria Math" w:cstheme="majorBidi"/>
                  </w:rPr>
                  <m:t>x=12.5</m:t>
                </m:r>
              </m:oMath>
            </m:oMathPara>
          </w:p>
        </w:tc>
        <w:tc>
          <w:tcPr>
            <w:tcW w:w="4580" w:type="dxa"/>
          </w:tcPr>
          <w:p w14:paraId="247C860E" w14:textId="7C1906F8" w:rsidR="003B2E06" w:rsidRPr="00655219" w:rsidRDefault="00827716" w:rsidP="00531E71">
            <w:pPr>
              <w:cnfStyle w:val="000000000000" w:firstRow="0" w:lastRow="0" w:firstColumn="0" w:lastColumn="0" w:oddVBand="0" w:evenVBand="0" w:oddHBand="0" w:evenHBand="0" w:firstRowFirstColumn="0" w:firstRowLastColumn="0" w:lastRowFirstColumn="0" w:lastRowLastColumn="0"/>
              <w:rPr>
                <w:rFonts w:eastAsiaTheme="majorEastAsia" w:cstheme="majorBidi"/>
              </w:rPr>
            </w:pPr>
            <m:oMathPara>
              <m:oMath>
                <m:r>
                  <w:rPr>
                    <w:rFonts w:ascii="Cambria Math" w:eastAsiaTheme="majorEastAsia" w:hAnsi="Cambria Math" w:cstheme="majorBidi"/>
                  </w:rPr>
                  <m:t>2x=2+2-1=3</m:t>
                </m:r>
              </m:oMath>
            </m:oMathPara>
          </w:p>
          <w:p w14:paraId="582F93F6" w14:textId="42FF38BC" w:rsidR="003B2E06" w:rsidRPr="00655219" w:rsidRDefault="00827716" w:rsidP="00531E71">
            <w:pPr>
              <w:cnfStyle w:val="000000000000" w:firstRow="0" w:lastRow="0" w:firstColumn="0" w:lastColumn="0" w:oddVBand="0" w:evenVBand="0" w:oddHBand="0" w:evenHBand="0" w:firstRowFirstColumn="0" w:firstRowLastColumn="0" w:lastRowFirstColumn="0" w:lastRowLastColumn="0"/>
              <w:rPr>
                <w:rFonts w:eastAsiaTheme="majorEastAsia" w:cstheme="majorBidi"/>
              </w:rPr>
            </w:pPr>
            <m:oMathPara>
              <m:oMath>
                <m:r>
                  <w:rPr>
                    <w:rFonts w:ascii="Cambria Math" w:eastAsiaTheme="majorEastAsia" w:hAnsi="Cambria Math" w:cstheme="majorBidi"/>
                  </w:rPr>
                  <m:t>x=</m:t>
                </m:r>
                <m:f>
                  <m:fPr>
                    <m:ctrlPr>
                      <w:rPr>
                        <w:rFonts w:ascii="Cambria Math" w:eastAsiaTheme="majorEastAsia" w:hAnsi="Cambria Math" w:cstheme="majorBidi"/>
                        <w:i/>
                      </w:rPr>
                    </m:ctrlPr>
                  </m:fPr>
                  <m:num>
                    <m:r>
                      <w:rPr>
                        <w:rFonts w:ascii="Cambria Math" w:eastAsiaTheme="majorEastAsia" w:hAnsi="Cambria Math" w:cstheme="majorBidi"/>
                      </w:rPr>
                      <m:t>3</m:t>
                    </m:r>
                  </m:num>
                  <m:den>
                    <m:r>
                      <w:rPr>
                        <w:rFonts w:ascii="Cambria Math" w:eastAsiaTheme="majorEastAsia" w:hAnsi="Cambria Math" w:cstheme="majorBidi"/>
                      </w:rPr>
                      <m:t>2</m:t>
                    </m:r>
                  </m:den>
                </m:f>
              </m:oMath>
            </m:oMathPara>
          </w:p>
          <w:p w14:paraId="344C2C25" w14:textId="5BB0F74C" w:rsidR="003B2E06" w:rsidRPr="00655219" w:rsidRDefault="00827716" w:rsidP="00531E71">
            <w:pPr>
              <w:cnfStyle w:val="000000000000" w:firstRow="0" w:lastRow="0" w:firstColumn="0" w:lastColumn="0" w:oddVBand="0" w:evenVBand="0" w:oddHBand="0" w:evenHBand="0" w:firstRowFirstColumn="0" w:firstRowLastColumn="0" w:lastRowFirstColumn="0" w:lastRowLastColumn="0"/>
              <w:rPr>
                <w:rFonts w:eastAsia="Calibri" w:cs="Times New Roman"/>
              </w:rPr>
            </w:pPr>
            <m:oMathPara>
              <m:oMath>
                <m:r>
                  <w:rPr>
                    <w:rFonts w:ascii="Cambria Math" w:eastAsiaTheme="majorEastAsia" w:hAnsi="Cambria Math" w:cstheme="majorBidi"/>
                  </w:rPr>
                  <m:t>x=1.5</m:t>
                </m:r>
              </m:oMath>
            </m:oMathPara>
          </w:p>
        </w:tc>
      </w:tr>
      <w:tr w:rsidR="003B2E06" w14:paraId="7A69A826" w14:textId="77777777" w:rsidTr="00531E71">
        <w:trPr>
          <w:cnfStyle w:val="000000100000" w:firstRow="0" w:lastRow="0" w:firstColumn="0" w:lastColumn="0" w:oddVBand="0" w:evenVBand="0" w:oddHBand="1" w:evenHBand="0" w:firstRowFirstColumn="0" w:firstRowLastColumn="0" w:lastRowFirstColumn="0" w:lastRowLastColumn="0"/>
          <w:trHeight w:val="179"/>
        </w:trPr>
        <w:tc>
          <w:tcPr>
            <w:cnfStyle w:val="001000000000" w:firstRow="0" w:lastRow="0" w:firstColumn="1" w:lastColumn="0" w:oddVBand="0" w:evenVBand="0" w:oddHBand="0" w:evenHBand="0" w:firstRowFirstColumn="0" w:firstRowLastColumn="0" w:lastRowFirstColumn="0" w:lastRowLastColumn="0"/>
            <w:tcW w:w="4580" w:type="dxa"/>
          </w:tcPr>
          <w:p w14:paraId="49995526" w14:textId="2CE98D7D" w:rsidR="003B2E06" w:rsidRPr="00827716" w:rsidRDefault="00827716" w:rsidP="00531E71">
            <w:pPr>
              <w:rPr>
                <w:rFonts w:eastAsiaTheme="majorEastAsia" w:cstheme="majorBidi"/>
                <w:b w:val="0"/>
                <w:bCs w:val="0"/>
              </w:rPr>
            </w:pPr>
            <m:oMathPara>
              <m:oMath>
                <m:r>
                  <m:rPr>
                    <m:sty m:val="p"/>
                  </m:rPr>
                  <w:rPr>
                    <w:rFonts w:ascii="Cambria Math" w:eastAsiaTheme="majorEastAsia" w:hAnsi="Cambria Math" w:cstheme="majorBidi"/>
                  </w:rPr>
                  <m:t>n3 = 3.76 x 12.5</m:t>
                </m:r>
              </m:oMath>
            </m:oMathPara>
          </w:p>
          <w:p w14:paraId="1A64805A" w14:textId="43A5CA11" w:rsidR="003B2E06" w:rsidRPr="00827716" w:rsidRDefault="00827716" w:rsidP="00531E71">
            <w:pPr>
              <w:rPr>
                <w:rFonts w:eastAsiaTheme="majorEastAsia" w:cstheme="majorBidi"/>
                <w:b w:val="0"/>
                <w:bCs w:val="0"/>
              </w:rPr>
            </w:pPr>
            <m:oMathPara>
              <m:oMath>
                <m:r>
                  <m:rPr>
                    <m:sty m:val="p"/>
                  </m:rPr>
                  <w:rPr>
                    <w:rFonts w:ascii="Cambria Math" w:eastAsiaTheme="majorEastAsia" w:hAnsi="Cambria Math" w:cstheme="majorBidi"/>
                  </w:rPr>
                  <m:t>n3 = 47</m:t>
                </m:r>
              </m:oMath>
            </m:oMathPara>
          </w:p>
        </w:tc>
        <w:tc>
          <w:tcPr>
            <w:tcW w:w="4580" w:type="dxa"/>
          </w:tcPr>
          <w:p w14:paraId="1C9CC59A" w14:textId="732826D6" w:rsidR="003B2E06" w:rsidRPr="00655219" w:rsidRDefault="00827716" w:rsidP="00531E71">
            <w:pPr>
              <w:cnfStyle w:val="000000100000" w:firstRow="0" w:lastRow="0" w:firstColumn="0" w:lastColumn="0" w:oddVBand="0" w:evenVBand="0" w:oddHBand="1" w:evenHBand="0" w:firstRowFirstColumn="0" w:firstRowLastColumn="0" w:lastRowFirstColumn="0" w:lastRowLastColumn="0"/>
              <w:rPr>
                <w:rFonts w:eastAsiaTheme="majorEastAsia" w:cstheme="majorBidi"/>
              </w:rPr>
            </w:pPr>
            <m:oMathPara>
              <m:oMath>
                <m:r>
                  <m:rPr>
                    <m:sty m:val="p"/>
                  </m:rPr>
                  <w:rPr>
                    <w:rFonts w:ascii="Cambria Math" w:eastAsiaTheme="majorEastAsia" w:hAnsi="Cambria Math" w:cstheme="majorBidi"/>
                  </w:rPr>
                  <m:t>n3 = 3.76 x 1.5</m:t>
                </m:r>
              </m:oMath>
            </m:oMathPara>
          </w:p>
          <w:p w14:paraId="455574AB" w14:textId="126B06F2" w:rsidR="003B2E06" w:rsidRPr="00655219" w:rsidRDefault="00827716" w:rsidP="00531E71">
            <w:pPr>
              <w:cnfStyle w:val="000000100000" w:firstRow="0" w:lastRow="0" w:firstColumn="0" w:lastColumn="0" w:oddVBand="0" w:evenVBand="0" w:oddHBand="1" w:evenHBand="0" w:firstRowFirstColumn="0" w:firstRowLastColumn="0" w:lastRowFirstColumn="0" w:lastRowLastColumn="0"/>
              <w:rPr>
                <w:rFonts w:eastAsiaTheme="majorEastAsia" w:cstheme="majorBidi"/>
              </w:rPr>
            </w:pPr>
            <m:oMathPara>
              <m:oMath>
                <m:r>
                  <m:rPr>
                    <m:sty m:val="p"/>
                  </m:rPr>
                  <w:rPr>
                    <w:rFonts w:ascii="Cambria Math" w:eastAsiaTheme="majorEastAsia" w:hAnsi="Cambria Math" w:cstheme="majorBidi"/>
                  </w:rPr>
                  <m:t>n3 = 5.64</m:t>
                </m:r>
              </m:oMath>
            </m:oMathPara>
          </w:p>
        </w:tc>
      </w:tr>
    </w:tbl>
    <w:p w14:paraId="35F5A42C" w14:textId="1E5FA10F" w:rsidR="00984765" w:rsidRPr="00442E09" w:rsidRDefault="00984765" w:rsidP="000F7457">
      <w:pPr>
        <w:pStyle w:val="Caption"/>
        <w:jc w:val="center"/>
      </w:pPr>
      <w:bookmarkStart w:id="3" w:name="_Toc28899599"/>
      <w:r>
        <w:t xml:space="preserve">Table </w:t>
      </w:r>
      <w:r w:rsidR="0027291D">
        <w:t>1</w:t>
      </w:r>
      <w:r>
        <w:t xml:space="preserve"> Iso-Octane &amp; Methanol </w:t>
      </w:r>
      <w:sdt>
        <w:sdtPr>
          <w:id w:val="-967888747"/>
          <w:citation/>
        </w:sdtPr>
        <w:sdtEndPr/>
        <w:sdtContent>
          <w:r w:rsidRPr="00442E09">
            <w:fldChar w:fldCharType="begin"/>
          </w:r>
          <w:r w:rsidRPr="00442E09">
            <w:rPr>
              <w:lang w:val="en-US"/>
            </w:rPr>
            <w:instrText xml:space="preserve"> CITATION DrO19 \l 1033 </w:instrText>
          </w:r>
          <w:r w:rsidRPr="00442E09">
            <w:fldChar w:fldCharType="separate"/>
          </w:r>
          <w:r w:rsidR="009C7357">
            <w:rPr>
              <w:noProof/>
              <w:lang w:val="en-US"/>
            </w:rPr>
            <w:t>(Williams, Combustion of fuels, 2019)</w:t>
          </w:r>
          <w:r w:rsidRPr="00442E09">
            <w:fldChar w:fldCharType="end"/>
          </w:r>
        </w:sdtContent>
      </w:sdt>
      <w:bookmarkEnd w:id="3"/>
    </w:p>
    <w:p w14:paraId="374B38D7" w14:textId="11430FDE" w:rsidR="000F7457" w:rsidRDefault="000F7457" w:rsidP="00762A41">
      <w:pPr>
        <w:jc w:val="both"/>
      </w:pPr>
      <w:r>
        <w:t>Initially the values</w:t>
      </w:r>
      <w:r w:rsidR="00C64179">
        <w:t xml:space="preserve"> which </w:t>
      </w:r>
      <w:r w:rsidR="00C64179" w:rsidRPr="00685D32">
        <w:t>can be</w:t>
      </w:r>
      <w:r w:rsidRPr="00685D32">
        <w:t xml:space="preserve"> found in table 1</w:t>
      </w:r>
      <w:r w:rsidR="005B2A68" w:rsidRPr="00685D32">
        <w:t>,</w:t>
      </w:r>
      <w:r w:rsidRPr="00685D32">
        <w:t xml:space="preserve"> were </w:t>
      </w:r>
      <w:r w:rsidR="00AC6A77" w:rsidRPr="00685D32">
        <w:t>calculated for</w:t>
      </w:r>
      <w:r w:rsidRPr="00685D32">
        <w:t xml:space="preserve"> both Iso-octane and Methanol individually. In addition to this</w:t>
      </w:r>
      <w:r w:rsidR="005B2A68" w:rsidRPr="00685D32">
        <w:t>,</w:t>
      </w:r>
      <w:r w:rsidRPr="00685D32">
        <w:t xml:space="preserve"> an atmospheric composition ratio of 3.76 </w:t>
      </w:r>
      <w:r w:rsidR="005B2A68" w:rsidRPr="00685D32">
        <w:t>w</w:t>
      </w:r>
      <w:r w:rsidR="002B0BBA">
        <w:t>as</w:t>
      </w:r>
      <w:r w:rsidR="005B2A68" w:rsidRPr="00685D32">
        <w:t xml:space="preserve"> </w:t>
      </w:r>
      <w:r w:rsidRPr="00685D32">
        <w:t>used</w:t>
      </w:r>
      <w:r w:rsidR="005B2A68" w:rsidRPr="00685D32">
        <w:t>,</w:t>
      </w:r>
      <w:r w:rsidRPr="00685D32">
        <w:t xml:space="preserve"> as given </w:t>
      </w:r>
      <w:r w:rsidR="005B2A68" w:rsidRPr="00685D32">
        <w:t>with</w:t>
      </w:r>
      <w:r w:rsidRPr="00685D32">
        <w:t xml:space="preserve">in lecture notes by Dr Williams. Furthermore, the </w:t>
      </w:r>
      <w:r w:rsidR="00C04B04" w:rsidRPr="00685D32">
        <w:t>atomic</w:t>
      </w:r>
      <w:r w:rsidRPr="00685D32">
        <w:t xml:space="preserve"> </w:t>
      </w:r>
      <w:r w:rsidR="00274E2A" w:rsidRPr="00685D32">
        <w:t>weights</w:t>
      </w:r>
      <w:r w:rsidRPr="00685D32">
        <w:t xml:space="preserve"> found in table 2 below</w:t>
      </w:r>
      <w:r w:rsidR="005B2A68" w:rsidRPr="00685D32">
        <w:t>,</w:t>
      </w:r>
      <w:r w:rsidR="000A1B43" w:rsidRPr="00685D32">
        <w:t xml:space="preserve"> remained</w:t>
      </w:r>
      <w:r w:rsidR="000A1B43">
        <w:t xml:space="preserve"> constant</w:t>
      </w:r>
      <w:r>
        <w:t xml:space="preserve"> throughout the study for each </w:t>
      </w:r>
      <w:r w:rsidR="001C3D02">
        <w:t xml:space="preserve">individual </w:t>
      </w:r>
      <w:r>
        <w:t>fuel and the 50/50 blend.</w:t>
      </w:r>
    </w:p>
    <w:tbl>
      <w:tblPr>
        <w:tblStyle w:val="GridTable2"/>
        <w:tblW w:w="0" w:type="auto"/>
        <w:jc w:val="center"/>
        <w:tblLook w:val="04A0" w:firstRow="1" w:lastRow="0" w:firstColumn="1" w:lastColumn="0" w:noHBand="0" w:noVBand="1"/>
      </w:tblPr>
      <w:tblGrid>
        <w:gridCol w:w="1158"/>
        <w:gridCol w:w="969"/>
        <w:gridCol w:w="1180"/>
      </w:tblGrid>
      <w:tr w:rsidR="00274E2A" w14:paraId="26EF73AD" w14:textId="77777777" w:rsidTr="00762A4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307" w:type="dxa"/>
            <w:gridSpan w:val="3"/>
          </w:tcPr>
          <w:p w14:paraId="0A7433AF" w14:textId="0A53212C" w:rsidR="00274E2A" w:rsidRDefault="00C04B04" w:rsidP="00274E2A">
            <w:pPr>
              <w:jc w:val="center"/>
            </w:pPr>
            <w:r>
              <w:t>Atomic</w:t>
            </w:r>
            <w:r w:rsidR="00274E2A">
              <w:t xml:space="preserve"> weight</w:t>
            </w:r>
          </w:p>
        </w:tc>
      </w:tr>
      <w:tr w:rsidR="00274E2A" w14:paraId="66423B9C" w14:textId="77777777" w:rsidTr="00762A4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58" w:type="dxa"/>
          </w:tcPr>
          <w:p w14:paraId="061AA283" w14:textId="73F88424" w:rsidR="00274E2A" w:rsidRDefault="00274E2A" w:rsidP="00274E2A">
            <w:pPr>
              <w:jc w:val="center"/>
            </w:pPr>
            <w:r>
              <w:t>Carbon</w:t>
            </w:r>
          </w:p>
        </w:tc>
        <w:tc>
          <w:tcPr>
            <w:tcW w:w="969" w:type="dxa"/>
          </w:tcPr>
          <w:p w14:paraId="46D92CBE" w14:textId="1D27AE82" w:rsidR="00274E2A" w:rsidRDefault="00274E2A" w:rsidP="00274E2A">
            <w:pPr>
              <w:jc w:val="center"/>
              <w:cnfStyle w:val="000000100000" w:firstRow="0" w:lastRow="0" w:firstColumn="0" w:lastColumn="0" w:oddVBand="0" w:evenVBand="0" w:oddHBand="1" w:evenHBand="0" w:firstRowFirstColumn="0" w:firstRowLastColumn="0" w:lastRowFirstColumn="0" w:lastRowLastColumn="0"/>
            </w:pPr>
            <w:r>
              <w:t>12</w:t>
            </w:r>
          </w:p>
        </w:tc>
        <w:tc>
          <w:tcPr>
            <w:tcW w:w="1180" w:type="dxa"/>
          </w:tcPr>
          <w:p w14:paraId="149654DC" w14:textId="144D60A1" w:rsidR="00274E2A" w:rsidRDefault="00274E2A" w:rsidP="00274E2A">
            <w:pPr>
              <w:jc w:val="center"/>
              <w:cnfStyle w:val="000000100000" w:firstRow="0" w:lastRow="0" w:firstColumn="0" w:lastColumn="0" w:oddVBand="0" w:evenVBand="0" w:oddHBand="1" w:evenHBand="0" w:firstRowFirstColumn="0" w:firstRowLastColumn="0" w:lastRowFirstColumn="0" w:lastRowLastColumn="0"/>
            </w:pPr>
            <w:r>
              <w:t>K</w:t>
            </w:r>
            <w:r w:rsidRPr="00274E2A">
              <w:t>g/</w:t>
            </w:r>
            <w:r>
              <w:t>K</w:t>
            </w:r>
            <w:r w:rsidRPr="00274E2A">
              <w:t>mol</w:t>
            </w:r>
          </w:p>
        </w:tc>
      </w:tr>
      <w:tr w:rsidR="00274E2A" w14:paraId="25982C1F" w14:textId="77777777" w:rsidTr="00762A41">
        <w:trPr>
          <w:jc w:val="center"/>
        </w:trPr>
        <w:tc>
          <w:tcPr>
            <w:cnfStyle w:val="001000000000" w:firstRow="0" w:lastRow="0" w:firstColumn="1" w:lastColumn="0" w:oddVBand="0" w:evenVBand="0" w:oddHBand="0" w:evenHBand="0" w:firstRowFirstColumn="0" w:firstRowLastColumn="0" w:lastRowFirstColumn="0" w:lastRowLastColumn="0"/>
            <w:tcW w:w="1158" w:type="dxa"/>
          </w:tcPr>
          <w:p w14:paraId="15F5B8A6" w14:textId="4E36E118" w:rsidR="00274E2A" w:rsidRDefault="00274E2A" w:rsidP="00274E2A">
            <w:pPr>
              <w:jc w:val="center"/>
            </w:pPr>
            <w:r>
              <w:t>Hydrogen</w:t>
            </w:r>
          </w:p>
        </w:tc>
        <w:tc>
          <w:tcPr>
            <w:tcW w:w="969" w:type="dxa"/>
          </w:tcPr>
          <w:p w14:paraId="0EB97E24" w14:textId="165E7856" w:rsidR="00274E2A" w:rsidRDefault="00274E2A" w:rsidP="00274E2A">
            <w:pPr>
              <w:jc w:val="center"/>
              <w:cnfStyle w:val="000000000000" w:firstRow="0" w:lastRow="0" w:firstColumn="0" w:lastColumn="0" w:oddVBand="0" w:evenVBand="0" w:oddHBand="0" w:evenHBand="0" w:firstRowFirstColumn="0" w:firstRowLastColumn="0" w:lastRowFirstColumn="0" w:lastRowLastColumn="0"/>
            </w:pPr>
            <w:r>
              <w:t>1</w:t>
            </w:r>
          </w:p>
        </w:tc>
        <w:tc>
          <w:tcPr>
            <w:tcW w:w="1180" w:type="dxa"/>
          </w:tcPr>
          <w:p w14:paraId="7D28E9A4" w14:textId="7780B8C2" w:rsidR="00274E2A" w:rsidRDefault="00274E2A" w:rsidP="00274E2A">
            <w:pPr>
              <w:jc w:val="center"/>
              <w:cnfStyle w:val="000000000000" w:firstRow="0" w:lastRow="0" w:firstColumn="0" w:lastColumn="0" w:oddVBand="0" w:evenVBand="0" w:oddHBand="0" w:evenHBand="0" w:firstRowFirstColumn="0" w:firstRowLastColumn="0" w:lastRowFirstColumn="0" w:lastRowLastColumn="0"/>
            </w:pPr>
            <w:r>
              <w:t>K</w:t>
            </w:r>
            <w:r w:rsidRPr="00274E2A">
              <w:t>g/</w:t>
            </w:r>
            <w:r>
              <w:t>K</w:t>
            </w:r>
            <w:r w:rsidRPr="00274E2A">
              <w:t>mol</w:t>
            </w:r>
          </w:p>
        </w:tc>
      </w:tr>
      <w:tr w:rsidR="00274E2A" w14:paraId="73DD9506" w14:textId="77777777" w:rsidTr="00762A4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58" w:type="dxa"/>
          </w:tcPr>
          <w:p w14:paraId="59E15855" w14:textId="6EC64F63" w:rsidR="00274E2A" w:rsidRDefault="00274E2A" w:rsidP="00274E2A">
            <w:pPr>
              <w:jc w:val="center"/>
            </w:pPr>
            <w:r>
              <w:t>Oxygen</w:t>
            </w:r>
          </w:p>
        </w:tc>
        <w:tc>
          <w:tcPr>
            <w:tcW w:w="969" w:type="dxa"/>
          </w:tcPr>
          <w:p w14:paraId="3506A220" w14:textId="459DC64B" w:rsidR="00274E2A" w:rsidRDefault="00274E2A" w:rsidP="00274E2A">
            <w:pPr>
              <w:jc w:val="center"/>
              <w:cnfStyle w:val="000000100000" w:firstRow="0" w:lastRow="0" w:firstColumn="0" w:lastColumn="0" w:oddVBand="0" w:evenVBand="0" w:oddHBand="1" w:evenHBand="0" w:firstRowFirstColumn="0" w:firstRowLastColumn="0" w:lastRowFirstColumn="0" w:lastRowLastColumn="0"/>
            </w:pPr>
            <w:r>
              <w:t>16</w:t>
            </w:r>
          </w:p>
        </w:tc>
        <w:tc>
          <w:tcPr>
            <w:tcW w:w="1180" w:type="dxa"/>
          </w:tcPr>
          <w:p w14:paraId="5A867905" w14:textId="203CD421" w:rsidR="00274E2A" w:rsidRDefault="00274E2A" w:rsidP="00274E2A">
            <w:pPr>
              <w:jc w:val="center"/>
              <w:cnfStyle w:val="000000100000" w:firstRow="0" w:lastRow="0" w:firstColumn="0" w:lastColumn="0" w:oddVBand="0" w:evenVBand="0" w:oddHBand="1" w:evenHBand="0" w:firstRowFirstColumn="0" w:firstRowLastColumn="0" w:lastRowFirstColumn="0" w:lastRowLastColumn="0"/>
            </w:pPr>
            <w:r>
              <w:t>K</w:t>
            </w:r>
            <w:r w:rsidRPr="00274E2A">
              <w:t>g/</w:t>
            </w:r>
            <w:r>
              <w:t>K</w:t>
            </w:r>
            <w:r w:rsidRPr="00274E2A">
              <w:t>mol</w:t>
            </w:r>
          </w:p>
        </w:tc>
      </w:tr>
      <w:tr w:rsidR="00274E2A" w14:paraId="67494A1B" w14:textId="77777777" w:rsidTr="00762A41">
        <w:trPr>
          <w:jc w:val="center"/>
        </w:trPr>
        <w:tc>
          <w:tcPr>
            <w:cnfStyle w:val="001000000000" w:firstRow="0" w:lastRow="0" w:firstColumn="1" w:lastColumn="0" w:oddVBand="0" w:evenVBand="0" w:oddHBand="0" w:evenHBand="0" w:firstRowFirstColumn="0" w:firstRowLastColumn="0" w:lastRowFirstColumn="0" w:lastRowLastColumn="0"/>
            <w:tcW w:w="1158" w:type="dxa"/>
          </w:tcPr>
          <w:p w14:paraId="16AAE9B7" w14:textId="24CEBEB2" w:rsidR="00274E2A" w:rsidRDefault="00274E2A" w:rsidP="00274E2A">
            <w:pPr>
              <w:jc w:val="center"/>
            </w:pPr>
            <w:r>
              <w:t>Nitrogen</w:t>
            </w:r>
          </w:p>
        </w:tc>
        <w:tc>
          <w:tcPr>
            <w:tcW w:w="969" w:type="dxa"/>
          </w:tcPr>
          <w:p w14:paraId="35D4BF90" w14:textId="620728A8" w:rsidR="00274E2A" w:rsidRDefault="00274E2A" w:rsidP="00274E2A">
            <w:pPr>
              <w:jc w:val="center"/>
              <w:cnfStyle w:val="000000000000" w:firstRow="0" w:lastRow="0" w:firstColumn="0" w:lastColumn="0" w:oddVBand="0" w:evenVBand="0" w:oddHBand="0" w:evenHBand="0" w:firstRowFirstColumn="0" w:firstRowLastColumn="0" w:lastRowFirstColumn="0" w:lastRowLastColumn="0"/>
            </w:pPr>
            <w:r>
              <w:t>14</w:t>
            </w:r>
          </w:p>
        </w:tc>
        <w:tc>
          <w:tcPr>
            <w:tcW w:w="1180" w:type="dxa"/>
          </w:tcPr>
          <w:p w14:paraId="3DC5C5FD" w14:textId="58A2ADF5" w:rsidR="00274E2A" w:rsidRDefault="00274E2A" w:rsidP="00274E2A">
            <w:pPr>
              <w:jc w:val="center"/>
              <w:cnfStyle w:val="000000000000" w:firstRow="0" w:lastRow="0" w:firstColumn="0" w:lastColumn="0" w:oddVBand="0" w:evenVBand="0" w:oddHBand="0" w:evenHBand="0" w:firstRowFirstColumn="0" w:firstRowLastColumn="0" w:lastRowFirstColumn="0" w:lastRowLastColumn="0"/>
            </w:pPr>
            <w:r>
              <w:t>K</w:t>
            </w:r>
            <w:r w:rsidRPr="00274E2A">
              <w:t>g/</w:t>
            </w:r>
            <w:r>
              <w:t>K</w:t>
            </w:r>
            <w:r w:rsidRPr="00274E2A">
              <w:t>mol</w:t>
            </w:r>
          </w:p>
        </w:tc>
      </w:tr>
    </w:tbl>
    <w:p w14:paraId="302ED885" w14:textId="3E846ED5" w:rsidR="00274E2A" w:rsidRDefault="00762A41" w:rsidP="00762A41">
      <w:pPr>
        <w:pStyle w:val="Caption"/>
        <w:jc w:val="center"/>
      </w:pPr>
      <w:bookmarkStart w:id="4" w:name="_Toc28899600"/>
      <w:r>
        <w:t xml:space="preserve">Table </w:t>
      </w:r>
      <w:r w:rsidR="0027291D">
        <w:t>2</w:t>
      </w:r>
      <w:r>
        <w:t xml:space="preserve"> </w:t>
      </w:r>
      <w:r w:rsidR="00C04B04">
        <w:t>Atomic</w:t>
      </w:r>
      <w:r>
        <w:t xml:space="preserve"> Weight</w:t>
      </w:r>
      <w:sdt>
        <w:sdtPr>
          <w:id w:val="-77590856"/>
          <w:citation/>
        </w:sdtPr>
        <w:sdtEndPr/>
        <w:sdtContent>
          <w:r w:rsidR="00F16FA3">
            <w:fldChar w:fldCharType="begin"/>
          </w:r>
          <w:r w:rsidR="00F16FA3">
            <w:rPr>
              <w:lang w:val="en-US"/>
            </w:rPr>
            <w:instrText xml:space="preserve"> CITATION DrO19 \l 1033 </w:instrText>
          </w:r>
          <w:r w:rsidR="00F16FA3">
            <w:fldChar w:fldCharType="separate"/>
          </w:r>
          <w:r w:rsidR="009C7357">
            <w:rPr>
              <w:noProof/>
              <w:lang w:val="en-US"/>
            </w:rPr>
            <w:t xml:space="preserve"> (Williams, Combustion of fuels, 2019)</w:t>
          </w:r>
          <w:r w:rsidR="00F16FA3">
            <w:fldChar w:fldCharType="end"/>
          </w:r>
        </w:sdtContent>
      </w:sdt>
      <w:bookmarkEnd w:id="4"/>
    </w:p>
    <w:p w14:paraId="283B7ADC" w14:textId="00330679" w:rsidR="00F16FA3" w:rsidRPr="00F16FA3" w:rsidRDefault="00C64179" w:rsidP="00C04B04">
      <w:pPr>
        <w:jc w:val="both"/>
      </w:pPr>
      <w:r>
        <w:t>Next</w:t>
      </w:r>
      <w:r w:rsidR="00F16FA3">
        <w:t>,</w:t>
      </w:r>
      <w:r>
        <w:t xml:space="preserve"> the air and fuel masses for </w:t>
      </w:r>
      <w:r w:rsidR="00AC6A77">
        <w:t>each</w:t>
      </w:r>
      <w:r>
        <w:t xml:space="preserve"> </w:t>
      </w:r>
      <w:r w:rsidR="00AC6A77">
        <w:t>fuel</w:t>
      </w:r>
      <w:r>
        <w:t xml:space="preserve"> were calculated using the following equations</w:t>
      </w:r>
      <w:r w:rsidR="00AC6A77">
        <w:t>.</w:t>
      </w:r>
    </w:p>
    <w:p w14:paraId="05A489A1" w14:textId="2E810F7A" w:rsidR="00AC6A77" w:rsidRDefault="00AC6A77" w:rsidP="00C04B04">
      <w:pPr>
        <w:jc w:val="both"/>
      </w:pPr>
      <m:oMathPara>
        <m:oMath>
          <m:r>
            <w:rPr>
              <w:rFonts w:ascii="Cambria Math" w:hAnsi="Cambria Math"/>
            </w:rPr>
            <m:t>Air Mass=x ×(2×16+3.76×2 ×14)</m:t>
          </m:r>
        </m:oMath>
      </m:oMathPara>
    </w:p>
    <w:p w14:paraId="48CB51A2" w14:textId="131C47A3" w:rsidR="00AC6A77" w:rsidRDefault="00F16FA3" w:rsidP="00F16FA3">
      <w:pPr>
        <w:pStyle w:val="Caption"/>
        <w:jc w:val="center"/>
      </w:pPr>
      <w:bookmarkStart w:id="5" w:name="_Toc28899537"/>
      <w:r>
        <w:t xml:space="preserve">Equation </w:t>
      </w:r>
      <w:r w:rsidR="00186A84">
        <w:fldChar w:fldCharType="begin"/>
      </w:r>
      <w:r w:rsidR="00186A84">
        <w:instrText xml:space="preserve"> SEQ Equation \* ARABIC </w:instrText>
      </w:r>
      <w:r w:rsidR="00186A84">
        <w:fldChar w:fldCharType="separate"/>
      </w:r>
      <w:r w:rsidR="00540982">
        <w:rPr>
          <w:noProof/>
        </w:rPr>
        <w:t>1</w:t>
      </w:r>
      <w:r w:rsidR="00186A84">
        <w:rPr>
          <w:noProof/>
        </w:rPr>
        <w:fldChar w:fldCharType="end"/>
      </w:r>
      <w:r>
        <w:t xml:space="preserve"> Air Mass</w:t>
      </w:r>
      <w:bookmarkEnd w:id="5"/>
    </w:p>
    <w:p w14:paraId="31B3D9D8" w14:textId="4781FC35" w:rsidR="00753786" w:rsidRPr="00A64408" w:rsidRDefault="00753786" w:rsidP="00753786">
      <w:pPr>
        <w:jc w:val="center"/>
        <w:rPr>
          <w:rFonts w:ascii="Cambria Math" w:eastAsiaTheme="minorEastAsia" w:hAnsi="Cambria Math"/>
          <w:i/>
        </w:rPr>
      </w:pPr>
      <m:oMathPara>
        <m:oMath>
          <m:r>
            <w:rPr>
              <w:rFonts w:ascii="Cambria Math" w:hAnsi="Cambria Math"/>
            </w:rPr>
            <m:t>Fuel Mass=</m:t>
          </m:r>
          <m:d>
            <m:dPr>
              <m:ctrlPr>
                <w:rPr>
                  <w:rFonts w:ascii="Cambria Math" w:hAnsi="Cambria Math"/>
                  <w:i/>
                </w:rPr>
              </m:ctrlPr>
            </m:dPr>
            <m:e>
              <m:r>
                <w:rPr>
                  <w:rFonts w:ascii="Cambria Math" w:hAnsi="Cambria Math"/>
                </w:rPr>
                <m:t>Carbon Molecules ×12</m:t>
              </m:r>
            </m:e>
          </m:d>
          <m:r>
            <w:rPr>
              <w:rFonts w:ascii="Cambria Math" w:hAnsi="Cambria Math"/>
            </w:rPr>
            <m:t>+</m:t>
          </m:r>
          <m:d>
            <m:dPr>
              <m:ctrlPr>
                <w:rPr>
                  <w:rFonts w:ascii="Cambria Math" w:hAnsi="Cambria Math"/>
                  <w:i/>
                </w:rPr>
              </m:ctrlPr>
            </m:dPr>
            <m:e>
              <m:r>
                <w:rPr>
                  <w:rFonts w:ascii="Cambria Math" w:hAnsi="Cambria Math"/>
                </w:rPr>
                <m:t>Hydrogen Molecules ×1</m:t>
              </m:r>
            </m:e>
          </m:d>
          <m:r>
            <w:rPr>
              <w:rFonts w:ascii="Cambria Math" w:hAnsi="Cambria Math"/>
            </w:rPr>
            <m:t>+(Oxygen Molecules ×16)</m:t>
          </m:r>
        </m:oMath>
      </m:oMathPara>
    </w:p>
    <w:p w14:paraId="6C0A3D30" w14:textId="3EF32160" w:rsidR="00A64408" w:rsidRDefault="00A64408" w:rsidP="00A64408">
      <w:pPr>
        <w:pStyle w:val="Caption"/>
        <w:jc w:val="center"/>
        <w:rPr>
          <w:rFonts w:ascii="Cambria Math" w:eastAsiaTheme="minorEastAsia" w:hAnsi="Cambria Math"/>
          <w:i w:val="0"/>
        </w:rPr>
      </w:pPr>
      <w:bookmarkStart w:id="6" w:name="_Toc28899538"/>
      <w:r>
        <w:t xml:space="preserve">Equation </w:t>
      </w:r>
      <w:r w:rsidR="00186A84">
        <w:fldChar w:fldCharType="begin"/>
      </w:r>
      <w:r w:rsidR="00186A84">
        <w:instrText xml:space="preserve"> SEQ Equation \* ARABIC </w:instrText>
      </w:r>
      <w:r w:rsidR="00186A84">
        <w:fldChar w:fldCharType="separate"/>
      </w:r>
      <w:r w:rsidR="00540982">
        <w:rPr>
          <w:noProof/>
        </w:rPr>
        <w:t>2</w:t>
      </w:r>
      <w:r w:rsidR="00186A84">
        <w:rPr>
          <w:noProof/>
        </w:rPr>
        <w:fldChar w:fldCharType="end"/>
      </w:r>
      <w:r>
        <w:t xml:space="preserve"> Fuel Mass</w:t>
      </w:r>
      <w:bookmarkEnd w:id="6"/>
    </w:p>
    <w:p w14:paraId="0B5CD23F" w14:textId="77777777" w:rsidR="00A64408" w:rsidRDefault="00A64408" w:rsidP="00A64408">
      <w:pPr>
        <w:jc w:val="center"/>
        <w:rPr>
          <w:rFonts w:eastAsiaTheme="minorEastAsia"/>
          <w:i/>
        </w:rPr>
      </w:pPr>
      <w:r w:rsidRPr="00F16FA3">
        <w:rPr>
          <w:rFonts w:ascii="Cambria Math" w:eastAsiaTheme="minorEastAsia" w:hAnsi="Cambria Math"/>
          <w:b/>
          <w:bCs/>
          <w:i/>
        </w:rPr>
        <w:lastRenderedPageBreak/>
        <w:t>Iso-Octane</w:t>
      </w:r>
      <w:r>
        <w:rPr>
          <w:rFonts w:eastAsiaTheme="minorEastAsia"/>
          <w:i/>
        </w:rPr>
        <w:t xml:space="preserve"> </w:t>
      </w:r>
      <m:oMath>
        <m:r>
          <w:rPr>
            <w:rFonts w:ascii="Cambria Math" w:hAnsi="Cambria Math"/>
          </w:rPr>
          <m:t>Fuel Mass=</m:t>
        </m:r>
        <m:d>
          <m:dPr>
            <m:ctrlPr>
              <w:rPr>
                <w:rFonts w:ascii="Cambria Math" w:hAnsi="Cambria Math"/>
                <w:i/>
              </w:rPr>
            </m:ctrlPr>
          </m:dPr>
          <m:e>
            <m:r>
              <w:rPr>
                <w:rFonts w:ascii="Cambria Math" w:hAnsi="Cambria Math"/>
              </w:rPr>
              <m:t>8 ×12</m:t>
            </m:r>
          </m:e>
        </m:d>
        <m:r>
          <w:rPr>
            <w:rFonts w:ascii="Cambria Math" w:hAnsi="Cambria Math"/>
          </w:rPr>
          <m:t>+(18 ×1)</m:t>
        </m:r>
      </m:oMath>
    </w:p>
    <w:p w14:paraId="06732B9D" w14:textId="22976466" w:rsidR="00A64408" w:rsidRPr="00A64408" w:rsidRDefault="00A64408" w:rsidP="00A64408">
      <w:pPr>
        <w:pStyle w:val="Caption"/>
        <w:jc w:val="center"/>
      </w:pPr>
      <w:bookmarkStart w:id="7" w:name="_Toc28899539"/>
      <w:r>
        <w:t xml:space="preserve">Equation </w:t>
      </w:r>
      <w:r w:rsidR="00186A84">
        <w:fldChar w:fldCharType="begin"/>
      </w:r>
      <w:r w:rsidR="00186A84">
        <w:instrText xml:space="preserve"> SEQ Equation \* ARABIC </w:instrText>
      </w:r>
      <w:r w:rsidR="00186A84">
        <w:fldChar w:fldCharType="separate"/>
      </w:r>
      <w:r w:rsidR="00540982">
        <w:rPr>
          <w:noProof/>
        </w:rPr>
        <w:t>3</w:t>
      </w:r>
      <w:r w:rsidR="00186A84">
        <w:rPr>
          <w:noProof/>
        </w:rPr>
        <w:fldChar w:fldCharType="end"/>
      </w:r>
      <w:r>
        <w:t xml:space="preserve"> Iso-Octane Fuel Mass</w:t>
      </w:r>
      <w:bookmarkEnd w:id="7"/>
    </w:p>
    <w:p w14:paraId="4DFB9E57" w14:textId="28F9D47A" w:rsidR="00753786" w:rsidRDefault="00753786" w:rsidP="00753786">
      <w:pPr>
        <w:jc w:val="center"/>
        <w:rPr>
          <w:rFonts w:eastAsiaTheme="minorEastAsia"/>
          <w:i/>
        </w:rPr>
      </w:pPr>
      <w:r>
        <w:rPr>
          <w:rFonts w:ascii="Cambria Math" w:eastAsiaTheme="minorEastAsia" w:hAnsi="Cambria Math"/>
          <w:b/>
          <w:bCs/>
          <w:i/>
        </w:rPr>
        <w:t xml:space="preserve">Methanol </w:t>
      </w:r>
      <m:oMath>
        <m:r>
          <w:rPr>
            <w:rFonts w:ascii="Cambria Math" w:hAnsi="Cambria Math"/>
          </w:rPr>
          <m:t>Fuel Mass=</m:t>
        </m:r>
        <m:d>
          <m:dPr>
            <m:ctrlPr>
              <w:rPr>
                <w:rFonts w:ascii="Cambria Math" w:hAnsi="Cambria Math"/>
                <w:i/>
              </w:rPr>
            </m:ctrlPr>
          </m:dPr>
          <m:e>
            <m:r>
              <w:rPr>
                <w:rFonts w:ascii="Cambria Math" w:hAnsi="Cambria Math"/>
              </w:rPr>
              <m:t>1 ×12</m:t>
            </m:r>
          </m:e>
        </m:d>
        <m:r>
          <w:rPr>
            <w:rFonts w:ascii="Cambria Math" w:hAnsi="Cambria Math"/>
          </w:rPr>
          <m:t>+</m:t>
        </m:r>
        <m:d>
          <m:dPr>
            <m:ctrlPr>
              <w:rPr>
                <w:rFonts w:ascii="Cambria Math" w:hAnsi="Cambria Math"/>
                <w:i/>
              </w:rPr>
            </m:ctrlPr>
          </m:dPr>
          <m:e>
            <m:r>
              <w:rPr>
                <w:rFonts w:ascii="Cambria Math" w:hAnsi="Cambria Math"/>
              </w:rPr>
              <m:t>4 ×1</m:t>
            </m:r>
          </m:e>
        </m:d>
        <m:r>
          <w:rPr>
            <w:rFonts w:ascii="Cambria Math" w:hAnsi="Cambria Math"/>
          </w:rPr>
          <m:t>+(1 ×16)</m:t>
        </m:r>
      </m:oMath>
    </w:p>
    <w:p w14:paraId="2CEC782E" w14:textId="4E0E6C44" w:rsidR="00AC6A77" w:rsidRPr="008C51CB" w:rsidRDefault="00753786" w:rsidP="008C51CB">
      <w:pPr>
        <w:pStyle w:val="Caption"/>
        <w:jc w:val="center"/>
        <w:rPr>
          <w:rFonts w:eastAsiaTheme="minorEastAsia"/>
          <w:i w:val="0"/>
        </w:rPr>
      </w:pPr>
      <w:bookmarkStart w:id="8" w:name="_Toc28899540"/>
      <w:r>
        <w:t xml:space="preserve">Equation </w:t>
      </w:r>
      <w:r w:rsidR="00186A84">
        <w:fldChar w:fldCharType="begin"/>
      </w:r>
      <w:r w:rsidR="00186A84">
        <w:instrText xml:space="preserve"> SEQ Equation \* ARABIC </w:instrText>
      </w:r>
      <w:r w:rsidR="00186A84">
        <w:fldChar w:fldCharType="separate"/>
      </w:r>
      <w:r w:rsidR="00540982">
        <w:rPr>
          <w:noProof/>
        </w:rPr>
        <w:t>4</w:t>
      </w:r>
      <w:r w:rsidR="00186A84">
        <w:rPr>
          <w:noProof/>
        </w:rPr>
        <w:fldChar w:fldCharType="end"/>
      </w:r>
      <w:r>
        <w:t xml:space="preserve"> Methanol </w:t>
      </w:r>
      <w:r w:rsidRPr="004701FD">
        <w:t>Fuel Mass</w:t>
      </w:r>
      <w:bookmarkEnd w:id="8"/>
      <w:r w:rsidR="008C51CB">
        <w:t xml:space="preserve"> </w:t>
      </w:r>
    </w:p>
    <w:p w14:paraId="41BE47C0" w14:textId="04227355" w:rsidR="003D5E58" w:rsidRDefault="0031408B" w:rsidP="0031408B">
      <w:r>
        <w:t xml:space="preserve">The </w:t>
      </w:r>
      <w:r w:rsidRPr="00473764">
        <w:t xml:space="preserve">results </w:t>
      </w:r>
      <w:r w:rsidR="001C3D02" w:rsidRPr="00473764">
        <w:t>can be seen</w:t>
      </w:r>
      <w:r w:rsidRPr="00473764">
        <w:t xml:space="preserve"> in tables 3 &amp; 4 below</w:t>
      </w:r>
      <w:r>
        <w:t>.</w:t>
      </w:r>
    </w:p>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D6D67" w14:paraId="5B201884" w14:textId="77777777" w:rsidTr="003D5E58">
        <w:tc>
          <w:tcPr>
            <w:tcW w:w="4508" w:type="dxa"/>
          </w:tcPr>
          <w:p w14:paraId="22CFC646" w14:textId="342FCCBC" w:rsidR="008C51CB" w:rsidRPr="006D6D67" w:rsidRDefault="008C51CB" w:rsidP="008C51CB">
            <w:pPr>
              <w:jc w:val="center"/>
              <w:rPr>
                <w:b/>
                <w:bCs/>
              </w:rPr>
            </w:pPr>
            <w:r w:rsidRPr="006D6D67">
              <w:rPr>
                <w:b/>
                <w:bCs/>
              </w:rPr>
              <w:t>Iso-Octane</w:t>
            </w:r>
          </w:p>
        </w:tc>
        <w:tc>
          <w:tcPr>
            <w:tcW w:w="4508" w:type="dxa"/>
          </w:tcPr>
          <w:p w14:paraId="17F63370" w14:textId="0D61CE02" w:rsidR="008C51CB" w:rsidRPr="006D6D67" w:rsidRDefault="008C51CB" w:rsidP="008C51CB">
            <w:pPr>
              <w:jc w:val="center"/>
              <w:rPr>
                <w:b/>
                <w:bCs/>
              </w:rPr>
            </w:pPr>
            <w:r w:rsidRPr="006D6D67">
              <w:rPr>
                <w:b/>
                <w:bCs/>
              </w:rPr>
              <w:t>Methanol</w:t>
            </w:r>
          </w:p>
        </w:tc>
      </w:tr>
      <w:tr w:rsidR="006D6D67" w14:paraId="5FD9655B" w14:textId="77777777" w:rsidTr="003D5E58">
        <w:tc>
          <w:tcPr>
            <w:tcW w:w="4508" w:type="dxa"/>
          </w:tcPr>
          <w:p w14:paraId="30D3C2D6" w14:textId="77777777" w:rsidR="008C51CB" w:rsidRDefault="008C51CB" w:rsidP="008C51CB">
            <w:pPr>
              <w:jc w:val="center"/>
            </w:pPr>
            <w:r>
              <w:rPr>
                <w:noProof/>
              </w:rPr>
              <w:drawing>
                <wp:inline distT="0" distB="0" distL="0" distR="0" wp14:anchorId="5A8BA807" wp14:editId="07D682A4">
                  <wp:extent cx="2689914" cy="404446"/>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email">
                            <a:extLst>
                              <a:ext uri="{28A0092B-C50C-407E-A947-70E740481C1C}">
                                <a14:useLocalDpi xmlns:a14="http://schemas.microsoft.com/office/drawing/2010/main"/>
                              </a:ext>
                            </a:extLst>
                          </a:blip>
                          <a:srcRect/>
                          <a:stretch/>
                        </pic:blipFill>
                        <pic:spPr bwMode="auto">
                          <a:xfrm>
                            <a:off x="0" y="0"/>
                            <a:ext cx="2860510" cy="430096"/>
                          </a:xfrm>
                          <a:prstGeom prst="rect">
                            <a:avLst/>
                          </a:prstGeom>
                          <a:ln>
                            <a:noFill/>
                          </a:ln>
                          <a:extLst>
                            <a:ext uri="{53640926-AAD7-44D8-BBD7-CCE9431645EC}">
                              <a14:shadowObscured xmlns:a14="http://schemas.microsoft.com/office/drawing/2010/main"/>
                            </a:ext>
                          </a:extLst>
                        </pic:spPr>
                      </pic:pic>
                    </a:graphicData>
                  </a:graphic>
                </wp:inline>
              </w:drawing>
            </w:r>
          </w:p>
          <w:p w14:paraId="79596F12" w14:textId="0BFDEE12" w:rsidR="006D6D67" w:rsidRDefault="006D6D67" w:rsidP="003D5E58">
            <w:pPr>
              <w:pStyle w:val="Caption"/>
              <w:jc w:val="center"/>
            </w:pPr>
            <w:bookmarkStart w:id="9" w:name="_Toc28899601"/>
            <w:r>
              <w:t xml:space="preserve">Table </w:t>
            </w:r>
            <w:r w:rsidR="0027291D">
              <w:t>3</w:t>
            </w:r>
            <w:r>
              <w:t xml:space="preserve"> Iso-Octane Air &amp; Fuel Mass</w:t>
            </w:r>
            <w:bookmarkEnd w:id="9"/>
          </w:p>
        </w:tc>
        <w:tc>
          <w:tcPr>
            <w:tcW w:w="4508" w:type="dxa"/>
          </w:tcPr>
          <w:p w14:paraId="62C45B58" w14:textId="77777777" w:rsidR="003D5E58" w:rsidRDefault="006D6D67" w:rsidP="00C04B04">
            <w:pPr>
              <w:jc w:val="both"/>
            </w:pPr>
            <w:r>
              <w:rPr>
                <w:noProof/>
              </w:rPr>
              <w:drawing>
                <wp:inline distT="0" distB="0" distL="0" distR="0" wp14:anchorId="366B973B" wp14:editId="27E35536">
                  <wp:extent cx="2689200" cy="40109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email">
                            <a:extLst>
                              <a:ext uri="{28A0092B-C50C-407E-A947-70E740481C1C}">
                                <a14:useLocalDpi xmlns:a14="http://schemas.microsoft.com/office/drawing/2010/main"/>
                              </a:ext>
                            </a:extLst>
                          </a:blip>
                          <a:srcRect/>
                          <a:stretch/>
                        </pic:blipFill>
                        <pic:spPr bwMode="auto">
                          <a:xfrm>
                            <a:off x="0" y="0"/>
                            <a:ext cx="2689200" cy="401093"/>
                          </a:xfrm>
                          <a:prstGeom prst="rect">
                            <a:avLst/>
                          </a:prstGeom>
                          <a:ln>
                            <a:noFill/>
                          </a:ln>
                          <a:extLst>
                            <a:ext uri="{53640926-AAD7-44D8-BBD7-CCE9431645EC}">
                              <a14:shadowObscured xmlns:a14="http://schemas.microsoft.com/office/drawing/2010/main"/>
                            </a:ext>
                          </a:extLst>
                        </pic:spPr>
                      </pic:pic>
                    </a:graphicData>
                  </a:graphic>
                </wp:inline>
              </w:drawing>
            </w:r>
          </w:p>
          <w:p w14:paraId="7706EDB0" w14:textId="30CAB580" w:rsidR="003D5E58" w:rsidRDefault="003D5E58" w:rsidP="003D5E58">
            <w:pPr>
              <w:pStyle w:val="Caption"/>
              <w:jc w:val="center"/>
            </w:pPr>
            <w:bookmarkStart w:id="10" w:name="_Toc28899602"/>
            <w:r>
              <w:t xml:space="preserve">Table </w:t>
            </w:r>
            <w:r w:rsidR="0027291D">
              <w:t>4</w:t>
            </w:r>
            <w:r>
              <w:t xml:space="preserve"> Methanol Air &amp; Fuel Mass</w:t>
            </w:r>
            <w:bookmarkEnd w:id="10"/>
          </w:p>
        </w:tc>
      </w:tr>
      <w:tr w:rsidR="003D5E58" w14:paraId="63002679" w14:textId="77777777" w:rsidTr="003D5E58">
        <w:tc>
          <w:tcPr>
            <w:tcW w:w="4508" w:type="dxa"/>
          </w:tcPr>
          <w:p w14:paraId="6A213C6B" w14:textId="77777777" w:rsidR="003D5E58" w:rsidRDefault="003D5E58" w:rsidP="008C51CB">
            <w:pPr>
              <w:jc w:val="center"/>
              <w:rPr>
                <w:noProof/>
              </w:rPr>
            </w:pPr>
          </w:p>
        </w:tc>
        <w:tc>
          <w:tcPr>
            <w:tcW w:w="4508" w:type="dxa"/>
          </w:tcPr>
          <w:p w14:paraId="1817C57E" w14:textId="77777777" w:rsidR="003D5E58" w:rsidRDefault="003D5E58" w:rsidP="00C04B04">
            <w:pPr>
              <w:jc w:val="both"/>
              <w:rPr>
                <w:noProof/>
              </w:rPr>
            </w:pPr>
          </w:p>
        </w:tc>
      </w:tr>
    </w:tbl>
    <w:p w14:paraId="3C872622" w14:textId="234ED58F" w:rsidR="00571520" w:rsidRDefault="003D5E58" w:rsidP="00A64408">
      <w:pPr>
        <w:jc w:val="both"/>
      </w:pPr>
      <w:r>
        <w:t xml:space="preserve">Furthermore, as the fuel blend is 50% Iso-Octane and 50% </w:t>
      </w:r>
      <w:r w:rsidRPr="00685D32">
        <w:t>Methanol</w:t>
      </w:r>
      <w:r w:rsidR="005B2A68" w:rsidRPr="00685D32">
        <w:t>,</w:t>
      </w:r>
      <w:r w:rsidR="008F7B40" w:rsidRPr="00685D32">
        <w:t xml:space="preserve"> </w:t>
      </w:r>
      <w:r w:rsidR="005B2A68" w:rsidRPr="00685D32">
        <w:t>t</w:t>
      </w:r>
      <w:r w:rsidR="00655219">
        <w:t xml:space="preserve">he </w:t>
      </w:r>
      <w:r w:rsidR="008F7B40">
        <w:t xml:space="preserve">Carbon, Hydrogen, and Oxygen Molecules can be </w:t>
      </w:r>
      <w:r w:rsidR="0031408B">
        <w:t xml:space="preserve">simply </w:t>
      </w:r>
      <w:r w:rsidR="008F7B40">
        <w:t xml:space="preserve">added to each other. Next, the values shown </w:t>
      </w:r>
      <w:r w:rsidR="008F7B40" w:rsidRPr="00473764">
        <w:t xml:space="preserve">in table </w:t>
      </w:r>
      <w:r w:rsidR="0031408B" w:rsidRPr="00473764">
        <w:t>5</w:t>
      </w:r>
      <w:r w:rsidR="008F7B40" w:rsidRPr="00473764">
        <w:t xml:space="preserve"> below were</w:t>
      </w:r>
      <w:r w:rsidR="008F7B40">
        <w:t xml:space="preserve"> calculated.</w:t>
      </w:r>
    </w:p>
    <w:tbl>
      <w:tblPr>
        <w:tblStyle w:val="GridTable2"/>
        <w:tblW w:w="4580" w:type="dxa"/>
        <w:jc w:val="center"/>
        <w:tblLook w:val="04A0" w:firstRow="1" w:lastRow="0" w:firstColumn="1" w:lastColumn="0" w:noHBand="0" w:noVBand="1"/>
      </w:tblPr>
      <w:tblGrid>
        <w:gridCol w:w="4580"/>
      </w:tblGrid>
      <w:tr w:rsidR="008F7B40" w14:paraId="507D89CF" w14:textId="77777777" w:rsidTr="008F7B40">
        <w:trPr>
          <w:cnfStyle w:val="100000000000" w:firstRow="1" w:lastRow="0" w:firstColumn="0" w:lastColumn="0" w:oddVBand="0" w:evenVBand="0" w:oddHBand="0" w:evenHBand="0" w:firstRowFirstColumn="0" w:firstRowLastColumn="0" w:lastRowFirstColumn="0" w:lastRowLastColumn="0"/>
          <w:trHeight w:val="186"/>
          <w:jc w:val="center"/>
        </w:trPr>
        <w:tc>
          <w:tcPr>
            <w:cnfStyle w:val="001000000000" w:firstRow="0" w:lastRow="0" w:firstColumn="1" w:lastColumn="0" w:oddVBand="0" w:evenVBand="0" w:oddHBand="0" w:evenHBand="0" w:firstRowFirstColumn="0" w:firstRowLastColumn="0" w:lastRowFirstColumn="0" w:lastRowLastColumn="0"/>
            <w:tcW w:w="4580" w:type="dxa"/>
          </w:tcPr>
          <w:p w14:paraId="18D35235" w14:textId="77777777" w:rsidR="008F7B40" w:rsidRDefault="008F7B40" w:rsidP="00DC3860">
            <w:pPr>
              <w:jc w:val="center"/>
              <w:rPr>
                <w:rFonts w:eastAsiaTheme="majorEastAsia" w:cstheme="majorBidi"/>
                <w:b w:val="0"/>
                <w:bCs w:val="0"/>
              </w:rPr>
            </w:pPr>
            <w:r>
              <w:rPr>
                <w:rFonts w:eastAsiaTheme="majorEastAsia" w:cstheme="majorBidi"/>
              </w:rPr>
              <w:t xml:space="preserve">Iso-Octane &amp; Methanol </w:t>
            </w:r>
          </w:p>
          <w:p w14:paraId="1F34EC68" w14:textId="7DAEFDBE" w:rsidR="008F7B40" w:rsidRPr="008F7B40" w:rsidRDefault="008F7B40" w:rsidP="00DC3860">
            <w:pPr>
              <w:jc w:val="center"/>
              <w:rPr>
                <w:rFonts w:eastAsia="Times New Roman" w:cs="Times New Roman"/>
                <w:i/>
                <w:iCs/>
              </w:rPr>
            </w:pPr>
            <w:r w:rsidRPr="008F7B40">
              <w:rPr>
                <w:rFonts w:eastAsia="Times New Roman" w:cs="Times New Roman"/>
                <w:i/>
                <w:iCs/>
                <w:sz w:val="18"/>
                <w:szCs w:val="18"/>
              </w:rPr>
              <w:t>(50/50 Blend)</w:t>
            </w:r>
          </w:p>
        </w:tc>
      </w:tr>
      <w:tr w:rsidR="008F7B40" w14:paraId="0C8FC2F2" w14:textId="77777777" w:rsidTr="008F7B40">
        <w:trPr>
          <w:cnfStyle w:val="000000100000" w:firstRow="0" w:lastRow="0" w:firstColumn="0" w:lastColumn="0" w:oddVBand="0" w:evenVBand="0" w:oddHBand="1" w:evenHBand="0" w:firstRowFirstColumn="0" w:firstRowLastColumn="0" w:lastRowFirstColumn="0" w:lastRowLastColumn="0"/>
          <w:trHeight w:val="186"/>
          <w:jc w:val="center"/>
        </w:trPr>
        <w:tc>
          <w:tcPr>
            <w:cnfStyle w:val="001000000000" w:firstRow="0" w:lastRow="0" w:firstColumn="1" w:lastColumn="0" w:oddVBand="0" w:evenVBand="0" w:oddHBand="0" w:evenHBand="0" w:firstRowFirstColumn="0" w:firstRowLastColumn="0" w:lastRowFirstColumn="0" w:lastRowLastColumn="0"/>
            <w:tcW w:w="4580" w:type="dxa"/>
          </w:tcPr>
          <w:p w14:paraId="7B1CA54F" w14:textId="1A931AFF" w:rsidR="008F7B40" w:rsidRPr="00827716" w:rsidRDefault="00186A84" w:rsidP="00DC3860">
            <w:pPr>
              <w:jc w:val="center"/>
              <w:rPr>
                <w:rFonts w:eastAsiaTheme="majorEastAsia" w:cstheme="majorBidi"/>
                <w:b w:val="0"/>
                <w:bCs w:val="0"/>
                <w:iCs/>
              </w:rPr>
            </w:pPr>
            <m:oMathPara>
              <m:oMath>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C</m:t>
                    </m:r>
                  </m:e>
                  <m:sub>
                    <m:r>
                      <m:rPr>
                        <m:sty m:val="p"/>
                      </m:rPr>
                      <w:rPr>
                        <w:rFonts w:ascii="Cambria Math" w:eastAsiaTheme="majorEastAsia" w:hAnsi="Cambria Math" w:cstheme="majorBidi"/>
                      </w:rPr>
                      <m:t>8</m:t>
                    </m:r>
                  </m:sub>
                </m:sSub>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18</m:t>
                    </m:r>
                  </m:sub>
                </m:sSub>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m:t>
                    </m:r>
                    <m:sSub>
                      <m:sSubPr>
                        <m:ctrlPr>
                          <w:rPr>
                            <w:rFonts w:ascii="Cambria Math" w:eastAsiaTheme="majorEastAsia" w:hAnsi="Cambria Math" w:cstheme="majorBidi"/>
                            <w:b w:val="0"/>
                            <w:bCs w:val="0"/>
                            <w:iCs/>
                          </w:rPr>
                        </m:ctrlPr>
                      </m:sSubPr>
                      <m:e>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C</m:t>
                            </m:r>
                          </m:e>
                          <m:sub>
                            <m:r>
                              <m:rPr>
                                <m:sty m:val="p"/>
                              </m:rPr>
                              <w:rPr>
                                <w:rFonts w:ascii="Cambria Math" w:eastAsiaTheme="majorEastAsia" w:hAnsi="Cambria Math" w:cstheme="majorBidi"/>
                              </w:rPr>
                              <m:t>1</m:t>
                            </m:r>
                          </m:sub>
                        </m:sSub>
                        <m:r>
                          <m:rPr>
                            <m:sty m:val="p"/>
                          </m:rPr>
                          <w:rPr>
                            <w:rFonts w:ascii="Cambria Math" w:eastAsiaTheme="majorEastAsia" w:hAnsi="Cambria Math" w:cstheme="majorBidi"/>
                          </w:rPr>
                          <m:t>H</m:t>
                        </m:r>
                      </m:e>
                      <m:sub>
                        <m:r>
                          <m:rPr>
                            <m:sty m:val="p"/>
                          </m:rPr>
                          <w:rPr>
                            <w:rFonts w:ascii="Cambria Math" w:eastAsiaTheme="majorEastAsia" w:hAnsi="Cambria Math" w:cstheme="majorBidi"/>
                          </w:rPr>
                          <m:t>4</m:t>
                        </m:r>
                      </m:sub>
                    </m:sSub>
                    <m:sSub>
                      <m:sSubPr>
                        <m:ctrlPr>
                          <w:rPr>
                            <w:rFonts w:ascii="Cambria Math" w:eastAsiaTheme="majorEastAsia" w:hAnsi="Cambria Math" w:cstheme="majorBidi"/>
                            <w:b w:val="0"/>
                            <w:bCs w:val="0"/>
                            <w:iCs/>
                          </w:rPr>
                        </m:ctrlPr>
                      </m:sSubPr>
                      <m:e>
                        <m:r>
                          <w:rPr>
                            <w:rFonts w:ascii="Cambria Math" w:eastAsiaTheme="majorEastAsia" w:hAnsi="Cambria Math" w:cstheme="majorBidi"/>
                          </w:rPr>
                          <m:t>O</m:t>
                        </m:r>
                      </m:e>
                      <m:sub>
                        <m:r>
                          <m:rPr>
                            <m:sty m:val="p"/>
                          </m:rPr>
                          <w:rPr>
                            <w:rFonts w:ascii="Cambria Math" w:eastAsiaTheme="majorEastAsia" w:hAnsi="Cambria Math" w:cstheme="majorBidi"/>
                          </w:rPr>
                          <m:t>1</m:t>
                        </m:r>
                      </m:sub>
                    </m:sSub>
                    <m:r>
                      <m:rPr>
                        <m:sty m:val="p"/>
                      </m:rPr>
                      <w:rPr>
                        <w:rFonts w:ascii="Cambria Math" w:eastAsiaTheme="majorEastAsia" w:hAnsi="Cambria Math" w:cstheme="majorBidi"/>
                      </w:rPr>
                      <m:t>+ x (O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+3.76</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1</m:t>
                    </m:r>
                  </m:sub>
                </m:sSub>
                <m:r>
                  <m:rPr>
                    <m:sty m:val="p"/>
                  </m:rPr>
                  <w:rPr>
                    <w:rFonts w:ascii="Cambria Math" w:eastAsiaTheme="majorEastAsia" w:hAnsi="Cambria Math" w:cstheme="majorBidi"/>
                  </w:rPr>
                  <m:t xml:space="preserve"> C</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 xml:space="preserve">2 </m:t>
                    </m:r>
                  </m:sub>
                </m:sSub>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O+ </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3</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b w:val="0"/>
                        <w:bCs w:val="0"/>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oMath>
            </m:oMathPara>
          </w:p>
        </w:tc>
      </w:tr>
      <w:tr w:rsidR="008F7B40" w14:paraId="3A39EBE1" w14:textId="77777777" w:rsidTr="008F7B40">
        <w:trPr>
          <w:trHeight w:val="186"/>
          <w:jc w:val="center"/>
        </w:trPr>
        <w:tc>
          <w:tcPr>
            <w:cnfStyle w:val="001000000000" w:firstRow="0" w:lastRow="0" w:firstColumn="1" w:lastColumn="0" w:oddVBand="0" w:evenVBand="0" w:oddHBand="0" w:evenHBand="0" w:firstRowFirstColumn="0" w:firstRowLastColumn="0" w:lastRowFirstColumn="0" w:lastRowLastColumn="0"/>
            <w:tcW w:w="4580" w:type="dxa"/>
          </w:tcPr>
          <w:p w14:paraId="0236731E" w14:textId="3E7EB58E" w:rsidR="0024628F" w:rsidRPr="00827716" w:rsidRDefault="00186A84" w:rsidP="00DC3860">
            <w:pPr>
              <w:rPr>
                <w:rFonts w:eastAsiaTheme="majorEastAsia" w:cstheme="majorBidi"/>
                <w:b w:val="0"/>
                <w:bCs w:val="0"/>
              </w:rPr>
            </w:pPr>
            <m:oMathPara>
              <m:oMath>
                <m:sSub>
                  <m:sSubPr>
                    <m:ctrlPr>
                      <w:rPr>
                        <w:rFonts w:ascii="Cambria Math" w:eastAsiaTheme="majorEastAsia" w:hAnsi="Cambria Math" w:cstheme="majorBidi"/>
                        <w:b w:val="0"/>
                        <w:bCs w:val="0"/>
                        <w:i/>
                      </w:rPr>
                    </m:ctrlPr>
                  </m:sSubPr>
                  <m:e>
                    <m:r>
                      <w:rPr>
                        <w:rFonts w:ascii="Cambria Math" w:eastAsiaTheme="majorEastAsia" w:hAnsi="Cambria Math" w:cstheme="majorBidi"/>
                      </w:rPr>
                      <m:t>n</m:t>
                    </m:r>
                  </m:e>
                  <m:sub>
                    <m:r>
                      <w:rPr>
                        <w:rFonts w:ascii="Cambria Math" w:eastAsiaTheme="majorEastAsia" w:hAnsi="Cambria Math" w:cstheme="majorBidi"/>
                      </w:rPr>
                      <m:t>1</m:t>
                    </m:r>
                  </m:sub>
                </m:sSub>
                <m:r>
                  <w:rPr>
                    <w:rFonts w:ascii="Cambria Math" w:eastAsiaTheme="majorEastAsia" w:hAnsi="Cambria Math" w:cstheme="majorBidi"/>
                  </w:rPr>
                  <m:t>=9</m:t>
                </m:r>
              </m:oMath>
            </m:oMathPara>
          </w:p>
        </w:tc>
      </w:tr>
      <w:tr w:rsidR="008F7B40" w14:paraId="1209A104" w14:textId="77777777" w:rsidTr="008F7B40">
        <w:trPr>
          <w:cnfStyle w:val="000000100000" w:firstRow="0" w:lastRow="0" w:firstColumn="0" w:lastColumn="0" w:oddVBand="0" w:evenVBand="0" w:oddHBand="1" w:evenHBand="0" w:firstRowFirstColumn="0" w:firstRowLastColumn="0" w:lastRowFirstColumn="0" w:lastRowLastColumn="0"/>
          <w:trHeight w:val="179"/>
          <w:jc w:val="center"/>
        </w:trPr>
        <w:tc>
          <w:tcPr>
            <w:cnfStyle w:val="001000000000" w:firstRow="0" w:lastRow="0" w:firstColumn="1" w:lastColumn="0" w:oddVBand="0" w:evenVBand="0" w:oddHBand="0" w:evenHBand="0" w:firstRowFirstColumn="0" w:firstRowLastColumn="0" w:lastRowFirstColumn="0" w:lastRowLastColumn="0"/>
            <w:tcW w:w="4580" w:type="dxa"/>
          </w:tcPr>
          <w:p w14:paraId="5B1ADE4B" w14:textId="49D0A5CE" w:rsidR="008F7B40" w:rsidRPr="00827716" w:rsidRDefault="00186A84" w:rsidP="00DC3860">
            <w:pPr>
              <w:rPr>
                <w:rFonts w:eastAsiaTheme="majorEastAsia" w:cstheme="majorBidi"/>
                <w:b w:val="0"/>
                <w:bCs w:val="0"/>
              </w:rPr>
            </w:pPr>
            <m:oMathPara>
              <m:oMath>
                <m:sSub>
                  <m:sSubPr>
                    <m:ctrlPr>
                      <w:rPr>
                        <w:rFonts w:ascii="Cambria Math" w:eastAsiaTheme="majorEastAsia" w:hAnsi="Cambria Math" w:cstheme="majorBidi"/>
                        <w:b w:val="0"/>
                        <w:bCs w:val="0"/>
                        <w:i/>
                      </w:rPr>
                    </m:ctrlPr>
                  </m:sSubPr>
                  <m:e>
                    <m:r>
                      <w:rPr>
                        <w:rFonts w:ascii="Cambria Math" w:eastAsiaTheme="majorEastAsia" w:hAnsi="Cambria Math" w:cstheme="majorBidi"/>
                      </w:rPr>
                      <m:t>2n</m:t>
                    </m:r>
                  </m:e>
                  <m:sub>
                    <m:r>
                      <w:rPr>
                        <w:rFonts w:ascii="Cambria Math" w:eastAsiaTheme="majorEastAsia" w:hAnsi="Cambria Math" w:cstheme="majorBidi"/>
                      </w:rPr>
                      <m:t>2</m:t>
                    </m:r>
                  </m:sub>
                </m:sSub>
                <m:r>
                  <w:rPr>
                    <w:rFonts w:ascii="Cambria Math" w:eastAsiaTheme="majorEastAsia" w:hAnsi="Cambria Math" w:cstheme="majorBidi"/>
                  </w:rPr>
                  <m:t>=22</m:t>
                </m:r>
              </m:oMath>
            </m:oMathPara>
          </w:p>
          <w:p w14:paraId="30CECEFF" w14:textId="56FECA39" w:rsidR="008F7B40" w:rsidRPr="00827716" w:rsidRDefault="00186A84" w:rsidP="00DC3860">
            <w:pPr>
              <w:rPr>
                <w:rFonts w:eastAsiaTheme="majorEastAsia" w:cstheme="majorBidi"/>
                <w:b w:val="0"/>
                <w:bCs w:val="0"/>
              </w:rPr>
            </w:pPr>
            <m:oMathPara>
              <m:oMath>
                <m:sSub>
                  <m:sSubPr>
                    <m:ctrlPr>
                      <w:rPr>
                        <w:rFonts w:ascii="Cambria Math" w:eastAsiaTheme="majorEastAsia" w:hAnsi="Cambria Math" w:cstheme="majorBidi"/>
                        <w:b w:val="0"/>
                        <w:bCs w:val="0"/>
                        <w:i/>
                      </w:rPr>
                    </m:ctrlPr>
                  </m:sSubPr>
                  <m:e>
                    <m:r>
                      <w:rPr>
                        <w:rFonts w:ascii="Cambria Math" w:eastAsiaTheme="majorEastAsia" w:hAnsi="Cambria Math" w:cstheme="majorBidi"/>
                      </w:rPr>
                      <m:t>n</m:t>
                    </m:r>
                  </m:e>
                  <m:sub>
                    <m:r>
                      <w:rPr>
                        <w:rFonts w:ascii="Cambria Math" w:eastAsiaTheme="majorEastAsia" w:hAnsi="Cambria Math" w:cstheme="majorBidi"/>
                      </w:rPr>
                      <m:t>2</m:t>
                    </m:r>
                  </m:sub>
                </m:sSub>
                <m:r>
                  <w:rPr>
                    <w:rFonts w:ascii="Cambria Math" w:eastAsiaTheme="majorEastAsia" w:hAnsi="Cambria Math" w:cstheme="majorBidi"/>
                  </w:rPr>
                  <m:t>=</m:t>
                </m:r>
                <m:f>
                  <m:fPr>
                    <m:ctrlPr>
                      <w:rPr>
                        <w:rFonts w:ascii="Cambria Math" w:eastAsiaTheme="majorEastAsia" w:hAnsi="Cambria Math" w:cstheme="majorBidi"/>
                        <w:b w:val="0"/>
                        <w:bCs w:val="0"/>
                        <w:i/>
                      </w:rPr>
                    </m:ctrlPr>
                  </m:fPr>
                  <m:num>
                    <m:r>
                      <w:rPr>
                        <w:rFonts w:ascii="Cambria Math" w:eastAsiaTheme="majorEastAsia" w:hAnsi="Cambria Math" w:cstheme="majorBidi"/>
                      </w:rPr>
                      <m:t>22</m:t>
                    </m:r>
                  </m:num>
                  <m:den>
                    <m:r>
                      <w:rPr>
                        <w:rFonts w:ascii="Cambria Math" w:eastAsiaTheme="majorEastAsia" w:hAnsi="Cambria Math" w:cstheme="majorBidi"/>
                      </w:rPr>
                      <m:t>2</m:t>
                    </m:r>
                  </m:den>
                </m:f>
              </m:oMath>
            </m:oMathPara>
          </w:p>
          <w:p w14:paraId="08E7C7C2" w14:textId="04BCA941" w:rsidR="008F7B40" w:rsidRPr="00827716" w:rsidRDefault="00186A84" w:rsidP="00DC3860">
            <w:pPr>
              <w:rPr>
                <w:rFonts w:eastAsiaTheme="majorEastAsia" w:cstheme="majorBidi"/>
                <w:b w:val="0"/>
                <w:bCs w:val="0"/>
              </w:rPr>
            </w:pPr>
            <m:oMathPara>
              <m:oMath>
                <m:sSub>
                  <m:sSubPr>
                    <m:ctrlPr>
                      <w:rPr>
                        <w:rFonts w:ascii="Cambria Math" w:eastAsiaTheme="majorEastAsia" w:hAnsi="Cambria Math" w:cstheme="majorBidi"/>
                        <w:b w:val="0"/>
                        <w:bCs w:val="0"/>
                        <w:i/>
                      </w:rPr>
                    </m:ctrlPr>
                  </m:sSubPr>
                  <m:e>
                    <m:r>
                      <w:rPr>
                        <w:rFonts w:ascii="Cambria Math" w:eastAsiaTheme="majorEastAsia" w:hAnsi="Cambria Math" w:cstheme="majorBidi"/>
                      </w:rPr>
                      <m:t>n</m:t>
                    </m:r>
                  </m:e>
                  <m:sub>
                    <m:r>
                      <w:rPr>
                        <w:rFonts w:ascii="Cambria Math" w:eastAsiaTheme="majorEastAsia" w:hAnsi="Cambria Math" w:cstheme="majorBidi"/>
                      </w:rPr>
                      <m:t>2</m:t>
                    </m:r>
                  </m:sub>
                </m:sSub>
                <m:r>
                  <w:rPr>
                    <w:rFonts w:ascii="Cambria Math" w:eastAsiaTheme="majorEastAsia" w:hAnsi="Cambria Math" w:cstheme="majorBidi"/>
                  </w:rPr>
                  <m:t>=11</m:t>
                </m:r>
              </m:oMath>
            </m:oMathPara>
          </w:p>
        </w:tc>
      </w:tr>
      <w:tr w:rsidR="008F7B40" w14:paraId="351386B3" w14:textId="77777777" w:rsidTr="008F7B40">
        <w:trPr>
          <w:trHeight w:val="559"/>
          <w:jc w:val="center"/>
        </w:trPr>
        <w:tc>
          <w:tcPr>
            <w:cnfStyle w:val="001000000000" w:firstRow="0" w:lastRow="0" w:firstColumn="1" w:lastColumn="0" w:oddVBand="0" w:evenVBand="0" w:oddHBand="0" w:evenHBand="0" w:firstRowFirstColumn="0" w:firstRowLastColumn="0" w:lastRowFirstColumn="0" w:lastRowLastColumn="0"/>
            <w:tcW w:w="4580" w:type="dxa"/>
          </w:tcPr>
          <w:p w14:paraId="1672C450" w14:textId="1D1EFA6E" w:rsidR="008F7B40" w:rsidRPr="00827716" w:rsidRDefault="00827716" w:rsidP="00DC3860">
            <w:pPr>
              <w:rPr>
                <w:rFonts w:eastAsiaTheme="majorEastAsia" w:cstheme="majorBidi"/>
                <w:b w:val="0"/>
                <w:bCs w:val="0"/>
              </w:rPr>
            </w:pPr>
            <m:oMathPara>
              <m:oMath>
                <m:r>
                  <w:rPr>
                    <w:rFonts w:ascii="Cambria Math" w:eastAsiaTheme="majorEastAsia" w:hAnsi="Cambria Math" w:cstheme="majorBidi"/>
                  </w:rPr>
                  <m:t>2x=2</m:t>
                </m:r>
                <m:sSub>
                  <m:sSubPr>
                    <m:ctrlPr>
                      <w:rPr>
                        <w:rFonts w:ascii="Cambria Math" w:eastAsiaTheme="majorEastAsia" w:hAnsi="Cambria Math" w:cstheme="majorBidi"/>
                        <w:b w:val="0"/>
                        <w:bCs w:val="0"/>
                        <w:i/>
                      </w:rPr>
                    </m:ctrlPr>
                  </m:sSubPr>
                  <m:e>
                    <m:r>
                      <w:rPr>
                        <w:rFonts w:ascii="Cambria Math" w:eastAsiaTheme="majorEastAsia" w:hAnsi="Cambria Math" w:cstheme="majorBidi"/>
                      </w:rPr>
                      <m:t>n</m:t>
                    </m:r>
                  </m:e>
                  <m:sub>
                    <m:r>
                      <w:rPr>
                        <w:rFonts w:ascii="Cambria Math" w:eastAsiaTheme="majorEastAsia" w:hAnsi="Cambria Math" w:cstheme="majorBidi"/>
                      </w:rPr>
                      <m:t>1</m:t>
                    </m:r>
                  </m:sub>
                </m:sSub>
                <m:r>
                  <w:rPr>
                    <w:rFonts w:ascii="Cambria Math" w:eastAsiaTheme="majorEastAsia" w:hAnsi="Cambria Math" w:cstheme="majorBidi"/>
                  </w:rPr>
                  <m:t>+</m:t>
                </m:r>
                <m:sSub>
                  <m:sSubPr>
                    <m:ctrlPr>
                      <w:rPr>
                        <w:rFonts w:ascii="Cambria Math" w:eastAsiaTheme="majorEastAsia" w:hAnsi="Cambria Math" w:cstheme="majorBidi"/>
                        <w:b w:val="0"/>
                        <w:bCs w:val="0"/>
                        <w:i/>
                      </w:rPr>
                    </m:ctrlPr>
                  </m:sSubPr>
                  <m:e>
                    <m:r>
                      <w:rPr>
                        <w:rFonts w:ascii="Cambria Math" w:eastAsiaTheme="majorEastAsia" w:hAnsi="Cambria Math" w:cstheme="majorBidi"/>
                      </w:rPr>
                      <m:t>n</m:t>
                    </m:r>
                  </m:e>
                  <m:sub>
                    <m:r>
                      <w:rPr>
                        <w:rFonts w:ascii="Cambria Math" w:eastAsiaTheme="majorEastAsia" w:hAnsi="Cambria Math" w:cstheme="majorBidi"/>
                      </w:rPr>
                      <m:t>2</m:t>
                    </m:r>
                  </m:sub>
                </m:sSub>
                <m:r>
                  <w:rPr>
                    <w:rFonts w:ascii="Cambria Math" w:eastAsiaTheme="majorEastAsia" w:hAnsi="Cambria Math" w:cstheme="majorBidi"/>
                  </w:rPr>
                  <m:t>-Oxygen Molecules</m:t>
                </m:r>
              </m:oMath>
            </m:oMathPara>
          </w:p>
          <w:p w14:paraId="1F61A993" w14:textId="6E3309EC" w:rsidR="0024628F" w:rsidRPr="00827716" w:rsidRDefault="00827716" w:rsidP="00DC3860">
            <w:pPr>
              <w:rPr>
                <w:rFonts w:eastAsiaTheme="majorEastAsia" w:cstheme="majorBidi"/>
                <w:b w:val="0"/>
                <w:bCs w:val="0"/>
              </w:rPr>
            </w:pPr>
            <m:oMathPara>
              <m:oMath>
                <m:r>
                  <w:rPr>
                    <w:rFonts w:ascii="Cambria Math" w:eastAsiaTheme="majorEastAsia" w:hAnsi="Cambria Math" w:cstheme="majorBidi"/>
                  </w:rPr>
                  <m:t>2x=18+11-1=28</m:t>
                </m:r>
              </m:oMath>
            </m:oMathPara>
          </w:p>
          <w:p w14:paraId="34FAC8F1" w14:textId="27959654" w:rsidR="008F7B40" w:rsidRPr="00827716" w:rsidRDefault="00827716" w:rsidP="00DC3860">
            <w:pPr>
              <w:rPr>
                <w:rFonts w:eastAsiaTheme="majorEastAsia" w:cstheme="majorBidi"/>
                <w:b w:val="0"/>
                <w:bCs w:val="0"/>
              </w:rPr>
            </w:pPr>
            <m:oMathPara>
              <m:oMath>
                <m:r>
                  <w:rPr>
                    <w:rFonts w:ascii="Cambria Math" w:eastAsiaTheme="majorEastAsia" w:hAnsi="Cambria Math" w:cstheme="majorBidi"/>
                  </w:rPr>
                  <m:t>x=</m:t>
                </m:r>
                <m:f>
                  <m:fPr>
                    <m:ctrlPr>
                      <w:rPr>
                        <w:rFonts w:ascii="Cambria Math" w:eastAsiaTheme="majorEastAsia" w:hAnsi="Cambria Math" w:cstheme="majorBidi"/>
                        <w:b w:val="0"/>
                        <w:bCs w:val="0"/>
                        <w:i/>
                      </w:rPr>
                    </m:ctrlPr>
                  </m:fPr>
                  <m:num>
                    <m:r>
                      <w:rPr>
                        <w:rFonts w:ascii="Cambria Math" w:eastAsiaTheme="majorEastAsia" w:hAnsi="Cambria Math" w:cstheme="majorBidi"/>
                      </w:rPr>
                      <m:t>28</m:t>
                    </m:r>
                  </m:num>
                  <m:den>
                    <m:r>
                      <w:rPr>
                        <w:rFonts w:ascii="Cambria Math" w:eastAsiaTheme="majorEastAsia" w:hAnsi="Cambria Math" w:cstheme="majorBidi"/>
                      </w:rPr>
                      <m:t>2</m:t>
                    </m:r>
                  </m:den>
                </m:f>
              </m:oMath>
            </m:oMathPara>
          </w:p>
          <w:p w14:paraId="13FB9E0B" w14:textId="3E16FF6F" w:rsidR="008F7B40" w:rsidRPr="00827716" w:rsidRDefault="00827716" w:rsidP="00DC3860">
            <w:pPr>
              <w:rPr>
                <w:rFonts w:eastAsiaTheme="majorEastAsia" w:cstheme="majorBidi"/>
                <w:b w:val="0"/>
                <w:bCs w:val="0"/>
              </w:rPr>
            </w:pPr>
            <m:oMathPara>
              <m:oMath>
                <m:r>
                  <w:rPr>
                    <w:rFonts w:ascii="Cambria Math" w:eastAsiaTheme="majorEastAsia" w:hAnsi="Cambria Math" w:cstheme="majorBidi"/>
                  </w:rPr>
                  <m:t>x=14</m:t>
                </m:r>
              </m:oMath>
            </m:oMathPara>
          </w:p>
        </w:tc>
      </w:tr>
      <w:tr w:rsidR="008F7B40" w14:paraId="797627F2" w14:textId="77777777" w:rsidTr="008F7B40">
        <w:trPr>
          <w:cnfStyle w:val="000000100000" w:firstRow="0" w:lastRow="0" w:firstColumn="0" w:lastColumn="0" w:oddVBand="0" w:evenVBand="0" w:oddHBand="1" w:evenHBand="0" w:firstRowFirstColumn="0" w:firstRowLastColumn="0" w:lastRowFirstColumn="0" w:lastRowLastColumn="0"/>
          <w:trHeight w:val="179"/>
          <w:jc w:val="center"/>
        </w:trPr>
        <w:tc>
          <w:tcPr>
            <w:cnfStyle w:val="001000000000" w:firstRow="0" w:lastRow="0" w:firstColumn="1" w:lastColumn="0" w:oddVBand="0" w:evenVBand="0" w:oddHBand="0" w:evenHBand="0" w:firstRowFirstColumn="0" w:firstRowLastColumn="0" w:lastRowFirstColumn="0" w:lastRowLastColumn="0"/>
            <w:tcW w:w="4580" w:type="dxa"/>
          </w:tcPr>
          <w:p w14:paraId="49234044" w14:textId="159E3F87" w:rsidR="008F7B40" w:rsidRPr="00827716" w:rsidRDefault="00827716" w:rsidP="00DC3860">
            <w:pPr>
              <w:rPr>
                <w:rFonts w:eastAsiaTheme="majorEastAsia" w:cstheme="majorBidi"/>
                <w:b w:val="0"/>
                <w:bCs w:val="0"/>
              </w:rPr>
            </w:pPr>
            <m:oMathPara>
              <m:oMath>
                <m:r>
                  <m:rPr>
                    <m:sty m:val="p"/>
                  </m:rPr>
                  <w:rPr>
                    <w:rFonts w:ascii="Cambria Math" w:eastAsiaTheme="majorEastAsia" w:hAnsi="Cambria Math" w:cstheme="majorBidi"/>
                  </w:rPr>
                  <m:t>n3 = 3.76 x 14</m:t>
                </m:r>
              </m:oMath>
            </m:oMathPara>
          </w:p>
          <w:p w14:paraId="6865563B" w14:textId="59516A74" w:rsidR="008F7B40" w:rsidRPr="00827716" w:rsidRDefault="00827716" w:rsidP="00DC3860">
            <w:pPr>
              <w:rPr>
                <w:rFonts w:eastAsiaTheme="majorEastAsia" w:cstheme="majorBidi"/>
                <w:b w:val="0"/>
                <w:bCs w:val="0"/>
              </w:rPr>
            </w:pPr>
            <m:oMathPara>
              <m:oMath>
                <m:r>
                  <m:rPr>
                    <m:sty m:val="p"/>
                  </m:rPr>
                  <w:rPr>
                    <w:rFonts w:ascii="Cambria Math" w:eastAsiaTheme="majorEastAsia" w:hAnsi="Cambria Math" w:cstheme="majorBidi"/>
                  </w:rPr>
                  <m:t>n3 = 52.64</m:t>
                </m:r>
              </m:oMath>
            </m:oMathPara>
          </w:p>
        </w:tc>
      </w:tr>
    </w:tbl>
    <w:p w14:paraId="53E7CAFA" w14:textId="390C1C66" w:rsidR="008D2922" w:rsidRDefault="0031408B" w:rsidP="0031408B">
      <w:pPr>
        <w:pStyle w:val="Caption"/>
        <w:jc w:val="center"/>
      </w:pPr>
      <w:bookmarkStart w:id="11" w:name="_Toc28899603"/>
      <w:r>
        <w:t xml:space="preserve">Table </w:t>
      </w:r>
      <w:r w:rsidR="0027291D">
        <w:t>5</w:t>
      </w:r>
      <w:r>
        <w:t xml:space="preserve"> 50% Iso-Octane 50% Methanol Blend</w:t>
      </w:r>
      <w:bookmarkEnd w:id="11"/>
    </w:p>
    <w:p w14:paraId="58571D02" w14:textId="6163C83A" w:rsidR="00A64408" w:rsidRDefault="00A64408" w:rsidP="00A64408">
      <w:r>
        <w:t xml:space="preserve">Next, </w:t>
      </w:r>
      <w:r w:rsidRPr="00473764">
        <w:t xml:space="preserve">from using equations 1 &amp; 2 again, the air and fuel mass for the blend </w:t>
      </w:r>
      <w:r w:rsidR="001C3D02" w:rsidRPr="00473764">
        <w:t>was</w:t>
      </w:r>
      <w:r w:rsidRPr="00473764">
        <w:t xml:space="preserve"> calculated as seen in table 6.</w:t>
      </w:r>
    </w:p>
    <w:p w14:paraId="52BF8D74" w14:textId="19A27C8D" w:rsidR="00B6446F" w:rsidRDefault="00B6446F" w:rsidP="00A64408"/>
    <w:p w14:paraId="0990E5CC" w14:textId="77777777" w:rsidR="00B6446F" w:rsidRDefault="00B6446F" w:rsidP="00A64408"/>
    <w:tbl>
      <w:tblPr>
        <w:tblStyle w:val="PlainTable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6446F" w14:paraId="64A247FD" w14:textId="77777777" w:rsidTr="009046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319175E" w14:textId="2E312C31" w:rsidR="00B6446F" w:rsidRPr="009046D6" w:rsidRDefault="00B6446F" w:rsidP="00B6446F">
            <w:pPr>
              <w:jc w:val="center"/>
            </w:pPr>
            <w:r w:rsidRPr="009046D6">
              <w:lastRenderedPageBreak/>
              <w:t>Iso-Octane &amp; Methanol (50/50 Blend)</w:t>
            </w:r>
          </w:p>
        </w:tc>
      </w:tr>
      <w:tr w:rsidR="00B6446F" w14:paraId="5360AAE4" w14:textId="77777777" w:rsidTr="009046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4E132A1" w14:textId="77777777" w:rsidR="00B6446F" w:rsidRDefault="00B6446F" w:rsidP="00B6446F">
            <w:pPr>
              <w:jc w:val="center"/>
              <w:rPr>
                <w:b w:val="0"/>
                <w:bCs w:val="0"/>
              </w:rPr>
            </w:pPr>
            <w:r>
              <w:rPr>
                <w:noProof/>
              </w:rPr>
              <w:drawing>
                <wp:inline distT="0" distB="0" distL="0" distR="0" wp14:anchorId="5F2A3745" wp14:editId="71972B3A">
                  <wp:extent cx="2689200" cy="40426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923" t="46144" r="77328" b="49879"/>
                          <a:stretch/>
                        </pic:blipFill>
                        <pic:spPr bwMode="auto">
                          <a:xfrm>
                            <a:off x="0" y="0"/>
                            <a:ext cx="2689200" cy="404265"/>
                          </a:xfrm>
                          <a:prstGeom prst="rect">
                            <a:avLst/>
                          </a:prstGeom>
                          <a:ln>
                            <a:noFill/>
                          </a:ln>
                          <a:extLst>
                            <a:ext uri="{53640926-AAD7-44D8-BBD7-CCE9431645EC}">
                              <a14:shadowObscured xmlns:a14="http://schemas.microsoft.com/office/drawing/2010/main"/>
                            </a:ext>
                          </a:extLst>
                        </pic:spPr>
                      </pic:pic>
                    </a:graphicData>
                  </a:graphic>
                </wp:inline>
              </w:drawing>
            </w:r>
          </w:p>
          <w:p w14:paraId="40B0A2C1" w14:textId="3F488862" w:rsidR="009046D6" w:rsidRPr="009046D6" w:rsidRDefault="009046D6" w:rsidP="009046D6">
            <w:pPr>
              <w:pStyle w:val="Caption"/>
              <w:jc w:val="center"/>
              <w:rPr>
                <w:b w:val="0"/>
                <w:bCs w:val="0"/>
              </w:rPr>
            </w:pPr>
            <w:bookmarkStart w:id="12" w:name="_Toc28899604"/>
            <w:r w:rsidRPr="009046D6">
              <w:rPr>
                <w:b w:val="0"/>
                <w:bCs w:val="0"/>
              </w:rPr>
              <w:t xml:space="preserve">Table </w:t>
            </w:r>
            <w:r w:rsidR="0027291D">
              <w:t>6</w:t>
            </w:r>
            <w:r w:rsidRPr="009046D6">
              <w:rPr>
                <w:b w:val="0"/>
                <w:bCs w:val="0"/>
              </w:rPr>
              <w:t xml:space="preserve"> Iso-Octane &amp; Methanol Blend Air &amp; Fuel Mass</w:t>
            </w:r>
            <w:bookmarkEnd w:id="12"/>
          </w:p>
        </w:tc>
      </w:tr>
    </w:tbl>
    <w:p w14:paraId="1E969FE3" w14:textId="4C0536CE" w:rsidR="00B6446F" w:rsidRDefault="00DC3860" w:rsidP="00C46B61">
      <w:r>
        <w:t xml:space="preserve">Subsequently, the mass percentages were then calculated using </w:t>
      </w:r>
      <w:r w:rsidR="003E51E7" w:rsidRPr="00473764">
        <w:t xml:space="preserve">equations </w:t>
      </w:r>
      <w:r w:rsidR="00532743" w:rsidRPr="00473764">
        <w:t>5</w:t>
      </w:r>
      <w:r w:rsidR="003E51E7" w:rsidRPr="00473764">
        <w:t xml:space="preserve"> &amp; </w:t>
      </w:r>
      <w:r w:rsidR="00532743" w:rsidRPr="00473764">
        <w:t>6</w:t>
      </w:r>
      <w:r w:rsidR="003E51E7" w:rsidRPr="00473764">
        <w:t xml:space="preserve"> shown below</w:t>
      </w:r>
      <w:r w:rsidRPr="00473764">
        <w:t>.</w:t>
      </w:r>
    </w:p>
    <w:p w14:paraId="095E011C" w14:textId="1939883A" w:rsidR="003E51E7" w:rsidRPr="003E51E7" w:rsidRDefault="003E51E7" w:rsidP="00C46B61">
      <w:pPr>
        <w:rPr>
          <w:rFonts w:eastAsiaTheme="minorEastAsia"/>
        </w:rPr>
      </w:pPr>
      <m:oMathPara>
        <m:oMath>
          <m:r>
            <w:rPr>
              <w:rFonts w:ascii="Cambria Math" w:hAnsi="Cambria Math"/>
            </w:rPr>
            <m:t>Air Mass Percentage=</m:t>
          </m:r>
          <m:f>
            <m:fPr>
              <m:ctrlPr>
                <w:rPr>
                  <w:rFonts w:ascii="Cambria Math" w:hAnsi="Cambria Math"/>
                  <w:i/>
                </w:rPr>
              </m:ctrlPr>
            </m:fPr>
            <m:num>
              <m:r>
                <w:rPr>
                  <w:rFonts w:ascii="Cambria Math" w:hAnsi="Cambria Math"/>
                </w:rPr>
                <m:t xml:space="preserve"> Air Mass</m:t>
              </m:r>
            </m:num>
            <m:den>
              <m:r>
                <w:rPr>
                  <w:rFonts w:ascii="Cambria Math" w:hAnsi="Cambria Math"/>
                </w:rPr>
                <m:t>Blend Air Mass</m:t>
              </m:r>
            </m:den>
          </m:f>
        </m:oMath>
      </m:oMathPara>
    </w:p>
    <w:p w14:paraId="4F2BC74D" w14:textId="68CFB92E" w:rsidR="003E51E7" w:rsidRDefault="003E51E7" w:rsidP="003E51E7">
      <w:pPr>
        <w:pStyle w:val="Caption"/>
        <w:jc w:val="center"/>
      </w:pPr>
      <w:bookmarkStart w:id="13" w:name="_Toc28899541"/>
      <w:r>
        <w:t xml:space="preserve">Equation </w:t>
      </w:r>
      <w:r w:rsidR="00186A84">
        <w:fldChar w:fldCharType="begin"/>
      </w:r>
      <w:r w:rsidR="00186A84">
        <w:instrText xml:space="preserve"> SEQ Equation \* ARABIC </w:instrText>
      </w:r>
      <w:r w:rsidR="00186A84">
        <w:fldChar w:fldCharType="separate"/>
      </w:r>
      <w:r w:rsidR="00540982">
        <w:rPr>
          <w:noProof/>
        </w:rPr>
        <w:t>5</w:t>
      </w:r>
      <w:r w:rsidR="00186A84">
        <w:rPr>
          <w:noProof/>
        </w:rPr>
        <w:fldChar w:fldCharType="end"/>
      </w:r>
      <w:r>
        <w:t xml:space="preserve"> Air Mass Percentage</w:t>
      </w:r>
      <w:bookmarkEnd w:id="13"/>
    </w:p>
    <w:p w14:paraId="49121DEA" w14:textId="2D0CC6F8" w:rsidR="003E51E7" w:rsidRPr="003E51E7" w:rsidRDefault="003E51E7" w:rsidP="003E51E7">
      <w:pPr>
        <w:rPr>
          <w:rFonts w:eastAsiaTheme="minorEastAsia"/>
        </w:rPr>
      </w:pPr>
      <m:oMathPara>
        <m:oMath>
          <m:r>
            <w:rPr>
              <w:rFonts w:ascii="Cambria Math" w:hAnsi="Cambria Math"/>
            </w:rPr>
            <m:t>Fuel Mass Percentage=</m:t>
          </m:r>
          <m:f>
            <m:fPr>
              <m:ctrlPr>
                <w:rPr>
                  <w:rFonts w:ascii="Cambria Math" w:hAnsi="Cambria Math"/>
                  <w:i/>
                </w:rPr>
              </m:ctrlPr>
            </m:fPr>
            <m:num>
              <m:r>
                <w:rPr>
                  <w:rFonts w:ascii="Cambria Math" w:hAnsi="Cambria Math"/>
                </w:rPr>
                <m:t xml:space="preserve"> Fuel Mass</m:t>
              </m:r>
            </m:num>
            <m:den>
              <m:r>
                <w:rPr>
                  <w:rFonts w:ascii="Cambria Math" w:hAnsi="Cambria Math"/>
                </w:rPr>
                <m:t>Blend Air Mass</m:t>
              </m:r>
            </m:den>
          </m:f>
        </m:oMath>
      </m:oMathPara>
    </w:p>
    <w:p w14:paraId="09E78ADE" w14:textId="0F3F11F7" w:rsidR="003E51E7" w:rsidRPr="003E51E7" w:rsidRDefault="003E51E7" w:rsidP="003E51E7">
      <w:pPr>
        <w:pStyle w:val="Caption"/>
        <w:jc w:val="center"/>
        <w:rPr>
          <w:rFonts w:eastAsiaTheme="minorEastAsia"/>
        </w:rPr>
      </w:pPr>
      <w:bookmarkStart w:id="14" w:name="_Toc28899542"/>
      <w:r>
        <w:t xml:space="preserve">Equation </w:t>
      </w:r>
      <w:r w:rsidR="00186A84">
        <w:fldChar w:fldCharType="begin"/>
      </w:r>
      <w:r w:rsidR="00186A84">
        <w:instrText xml:space="preserve"> SEQ Equation \* ARABIC </w:instrText>
      </w:r>
      <w:r w:rsidR="00186A84">
        <w:fldChar w:fldCharType="separate"/>
      </w:r>
      <w:r w:rsidR="00540982">
        <w:rPr>
          <w:noProof/>
        </w:rPr>
        <w:t>6</w:t>
      </w:r>
      <w:r w:rsidR="00186A84">
        <w:rPr>
          <w:noProof/>
        </w:rPr>
        <w:fldChar w:fldCharType="end"/>
      </w:r>
      <w:r>
        <w:t xml:space="preserve"> Fuel Mass Percentage</w:t>
      </w:r>
      <w:bookmarkEnd w:id="14"/>
    </w:p>
    <w:tbl>
      <w:tblPr>
        <w:tblStyle w:val="GridTable2"/>
        <w:tblW w:w="0" w:type="auto"/>
        <w:tblLook w:val="04A0" w:firstRow="1" w:lastRow="0" w:firstColumn="1" w:lastColumn="0" w:noHBand="0" w:noVBand="1"/>
      </w:tblPr>
      <w:tblGrid>
        <w:gridCol w:w="4508"/>
        <w:gridCol w:w="4508"/>
      </w:tblGrid>
      <w:tr w:rsidR="00DC3860" w14:paraId="055BB415" w14:textId="77777777" w:rsidTr="003E51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C3F0424" w14:textId="421B7AC3" w:rsidR="00DC3860" w:rsidRDefault="00DC3860" w:rsidP="003E51E7">
            <w:pPr>
              <w:jc w:val="center"/>
            </w:pPr>
            <w:r>
              <w:t>Iso-Octane</w:t>
            </w:r>
          </w:p>
        </w:tc>
        <w:tc>
          <w:tcPr>
            <w:tcW w:w="4508" w:type="dxa"/>
          </w:tcPr>
          <w:p w14:paraId="288EB252" w14:textId="3F64C777" w:rsidR="00DC3860" w:rsidRDefault="00DC3860" w:rsidP="003E51E7">
            <w:pPr>
              <w:jc w:val="center"/>
              <w:cnfStyle w:val="100000000000" w:firstRow="1" w:lastRow="0" w:firstColumn="0" w:lastColumn="0" w:oddVBand="0" w:evenVBand="0" w:oddHBand="0" w:evenHBand="0" w:firstRowFirstColumn="0" w:firstRowLastColumn="0" w:lastRowFirstColumn="0" w:lastRowLastColumn="0"/>
            </w:pPr>
            <w:r>
              <w:t>Methanol</w:t>
            </w:r>
          </w:p>
        </w:tc>
      </w:tr>
      <w:tr w:rsidR="00DC3860" w14:paraId="4CAA329A" w14:textId="77777777" w:rsidTr="003E51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2D281B" w14:textId="53D4F904" w:rsidR="00DC3860" w:rsidRPr="00827716" w:rsidRDefault="00827716" w:rsidP="003E51E7">
            <w:pPr>
              <w:jc w:val="center"/>
              <w:rPr>
                <w:rFonts w:eastAsiaTheme="minorEastAsia"/>
                <w:b w:val="0"/>
                <w:bCs w:val="0"/>
                <w:i/>
              </w:rPr>
            </w:pPr>
            <m:oMathPara>
              <m:oMath>
                <m:r>
                  <w:rPr>
                    <w:rFonts w:ascii="Cambria Math" w:hAnsi="Cambria Math"/>
                  </w:rPr>
                  <m:t>Air Mass Percentage=</m:t>
                </m:r>
                <m:f>
                  <m:fPr>
                    <m:ctrlPr>
                      <w:rPr>
                        <w:rFonts w:ascii="Cambria Math" w:hAnsi="Cambria Math"/>
                        <w:b w:val="0"/>
                        <w:bCs w:val="0"/>
                        <w:i/>
                      </w:rPr>
                    </m:ctrlPr>
                  </m:fPr>
                  <m:num>
                    <m:r>
                      <w:rPr>
                        <w:rFonts w:ascii="Cambria Math" w:hAnsi="Cambria Math"/>
                      </w:rPr>
                      <m:t>1716</m:t>
                    </m:r>
                  </m:num>
                  <m:den>
                    <m:r>
                      <w:rPr>
                        <w:rFonts w:ascii="Cambria Math" w:hAnsi="Cambria Math"/>
                      </w:rPr>
                      <m:t>1921.92</m:t>
                    </m:r>
                  </m:den>
                </m:f>
              </m:oMath>
            </m:oMathPara>
          </w:p>
          <w:p w14:paraId="2A183743" w14:textId="6BB38D17" w:rsidR="003E51E7" w:rsidRPr="00827716" w:rsidRDefault="00827716" w:rsidP="003E51E7">
            <w:pPr>
              <w:jc w:val="center"/>
              <w:rPr>
                <w:b w:val="0"/>
                <w:bCs w:val="0"/>
                <w:i/>
              </w:rPr>
            </w:pPr>
            <m:oMathPara>
              <m:oMath>
                <m:r>
                  <w:rPr>
                    <w:rFonts w:ascii="Cambria Math" w:hAnsi="Cambria Math"/>
                  </w:rPr>
                  <m:t>Air Mass Percentage=0.89</m:t>
                </m:r>
              </m:oMath>
            </m:oMathPara>
          </w:p>
        </w:tc>
        <w:tc>
          <w:tcPr>
            <w:tcW w:w="4508" w:type="dxa"/>
          </w:tcPr>
          <w:p w14:paraId="7F67DFEE" w14:textId="5E32191D" w:rsidR="00DC3860" w:rsidRPr="00644404" w:rsidRDefault="00827716" w:rsidP="003E51E7">
            <w:pPr>
              <w:jc w:val="center"/>
              <w:cnfStyle w:val="000000100000" w:firstRow="0" w:lastRow="0" w:firstColumn="0" w:lastColumn="0" w:oddVBand="0" w:evenVBand="0" w:oddHBand="1" w:evenHBand="0" w:firstRowFirstColumn="0" w:firstRowLastColumn="0" w:lastRowFirstColumn="0" w:lastRowLastColumn="0"/>
              <w:rPr>
                <w:rFonts w:eastAsiaTheme="minorEastAsia"/>
                <w:i/>
              </w:rPr>
            </w:pPr>
            <m:oMathPara>
              <m:oMath>
                <m:r>
                  <w:rPr>
                    <w:rFonts w:ascii="Cambria Math" w:hAnsi="Cambria Math"/>
                  </w:rPr>
                  <m:t>Air Mass Percentage=</m:t>
                </m:r>
                <m:f>
                  <m:fPr>
                    <m:ctrlPr>
                      <w:rPr>
                        <w:rFonts w:ascii="Cambria Math" w:hAnsi="Cambria Math"/>
                        <w:i/>
                      </w:rPr>
                    </m:ctrlPr>
                  </m:fPr>
                  <m:num>
                    <m:r>
                      <w:rPr>
                        <w:rFonts w:ascii="Cambria Math" w:hAnsi="Cambria Math"/>
                      </w:rPr>
                      <m:t>205.92</m:t>
                    </m:r>
                  </m:num>
                  <m:den>
                    <m:r>
                      <w:rPr>
                        <w:rFonts w:ascii="Cambria Math" w:hAnsi="Cambria Math"/>
                      </w:rPr>
                      <m:t>1921.92</m:t>
                    </m:r>
                  </m:den>
                </m:f>
              </m:oMath>
            </m:oMathPara>
          </w:p>
          <w:p w14:paraId="7E0CD090" w14:textId="623ED9FA" w:rsidR="003E51E7" w:rsidRPr="00644404" w:rsidRDefault="00827716" w:rsidP="003E51E7">
            <w:pPr>
              <w:jc w:val="center"/>
              <w:cnfStyle w:val="000000100000" w:firstRow="0" w:lastRow="0" w:firstColumn="0" w:lastColumn="0" w:oddVBand="0" w:evenVBand="0" w:oddHBand="1" w:evenHBand="0" w:firstRowFirstColumn="0" w:firstRowLastColumn="0" w:lastRowFirstColumn="0" w:lastRowLastColumn="0"/>
              <w:rPr>
                <w:i/>
              </w:rPr>
            </w:pPr>
            <m:oMathPara>
              <m:oMath>
                <m:r>
                  <w:rPr>
                    <w:rFonts w:ascii="Cambria Math" w:hAnsi="Cambria Math"/>
                  </w:rPr>
                  <m:t>Air Mass Percentage=0.11</m:t>
                </m:r>
              </m:oMath>
            </m:oMathPara>
          </w:p>
        </w:tc>
      </w:tr>
      <w:tr w:rsidR="00DC3860" w14:paraId="04B11D51" w14:textId="77777777" w:rsidTr="003E51E7">
        <w:tc>
          <w:tcPr>
            <w:cnfStyle w:val="001000000000" w:firstRow="0" w:lastRow="0" w:firstColumn="1" w:lastColumn="0" w:oddVBand="0" w:evenVBand="0" w:oddHBand="0" w:evenHBand="0" w:firstRowFirstColumn="0" w:firstRowLastColumn="0" w:lastRowFirstColumn="0" w:lastRowLastColumn="0"/>
            <w:tcW w:w="4508" w:type="dxa"/>
          </w:tcPr>
          <w:p w14:paraId="3AA6DA37" w14:textId="03AA1A8A" w:rsidR="00DC3860" w:rsidRPr="00827716" w:rsidRDefault="00827716" w:rsidP="003E51E7">
            <w:pPr>
              <w:jc w:val="center"/>
              <w:rPr>
                <w:rFonts w:eastAsia="Calibri" w:cs="Times New Roman"/>
                <w:b w:val="0"/>
                <w:bCs w:val="0"/>
                <w:i/>
              </w:rPr>
            </w:pPr>
            <m:oMathPara>
              <m:oMath>
                <m:r>
                  <w:rPr>
                    <w:rFonts w:ascii="Cambria Math" w:hAnsi="Cambria Math"/>
                  </w:rPr>
                  <m:t>Fuel Mass Percentage=</m:t>
                </m:r>
                <m:f>
                  <m:fPr>
                    <m:ctrlPr>
                      <w:rPr>
                        <w:rFonts w:ascii="Cambria Math" w:hAnsi="Cambria Math"/>
                        <w:b w:val="0"/>
                        <w:bCs w:val="0"/>
                        <w:i/>
                      </w:rPr>
                    </m:ctrlPr>
                  </m:fPr>
                  <m:num>
                    <m:r>
                      <w:rPr>
                        <w:rFonts w:ascii="Cambria Math" w:hAnsi="Cambria Math"/>
                      </w:rPr>
                      <m:t>114</m:t>
                    </m:r>
                  </m:num>
                  <m:den>
                    <m:r>
                      <w:rPr>
                        <w:rFonts w:ascii="Cambria Math" w:hAnsi="Cambria Math"/>
                      </w:rPr>
                      <m:t>146</m:t>
                    </m:r>
                  </m:den>
                </m:f>
              </m:oMath>
            </m:oMathPara>
          </w:p>
          <w:p w14:paraId="00C732D2" w14:textId="41B72984" w:rsidR="003E51E7" w:rsidRPr="00827716" w:rsidRDefault="00827716" w:rsidP="003E51E7">
            <w:pPr>
              <w:jc w:val="center"/>
              <w:rPr>
                <w:rFonts w:eastAsia="Calibri" w:cs="Times New Roman"/>
                <w:b w:val="0"/>
                <w:bCs w:val="0"/>
                <w:i/>
              </w:rPr>
            </w:pPr>
            <m:oMathPara>
              <m:oMath>
                <m:r>
                  <w:rPr>
                    <w:rFonts w:ascii="Cambria Math" w:hAnsi="Cambria Math"/>
                  </w:rPr>
                  <m:t>Fuel Mass Percentage=0.78</m:t>
                </m:r>
              </m:oMath>
            </m:oMathPara>
          </w:p>
        </w:tc>
        <w:tc>
          <w:tcPr>
            <w:tcW w:w="4508" w:type="dxa"/>
          </w:tcPr>
          <w:p w14:paraId="72D0A8BE" w14:textId="67F00B51" w:rsidR="00DC3860" w:rsidRPr="00644404" w:rsidRDefault="00827716" w:rsidP="003E51E7">
            <w:pPr>
              <w:jc w:val="center"/>
              <w:cnfStyle w:val="000000000000" w:firstRow="0" w:lastRow="0" w:firstColumn="0" w:lastColumn="0" w:oddVBand="0" w:evenVBand="0" w:oddHBand="0" w:evenHBand="0" w:firstRowFirstColumn="0" w:firstRowLastColumn="0" w:lastRowFirstColumn="0" w:lastRowLastColumn="0"/>
              <w:rPr>
                <w:rFonts w:eastAsiaTheme="minorEastAsia"/>
                <w:i/>
              </w:rPr>
            </w:pPr>
            <m:oMathPara>
              <m:oMath>
                <m:r>
                  <w:rPr>
                    <w:rFonts w:ascii="Cambria Math" w:hAnsi="Cambria Math"/>
                  </w:rPr>
                  <m:t>Fuel Mass Percentage=</m:t>
                </m:r>
                <m:f>
                  <m:fPr>
                    <m:ctrlPr>
                      <w:rPr>
                        <w:rFonts w:ascii="Cambria Math" w:hAnsi="Cambria Math"/>
                        <w:i/>
                      </w:rPr>
                    </m:ctrlPr>
                  </m:fPr>
                  <m:num>
                    <m:r>
                      <w:rPr>
                        <w:rFonts w:ascii="Cambria Math" w:hAnsi="Cambria Math"/>
                      </w:rPr>
                      <m:t>32</m:t>
                    </m:r>
                  </m:num>
                  <m:den>
                    <m:r>
                      <w:rPr>
                        <w:rFonts w:ascii="Cambria Math" w:hAnsi="Cambria Math"/>
                      </w:rPr>
                      <m:t>146</m:t>
                    </m:r>
                  </m:den>
                </m:f>
              </m:oMath>
            </m:oMathPara>
          </w:p>
          <w:p w14:paraId="74F561AD" w14:textId="2A5731A5" w:rsidR="003E51E7" w:rsidRPr="00644404" w:rsidRDefault="00827716" w:rsidP="003E51E7">
            <w:pPr>
              <w:jc w:val="center"/>
              <w:cnfStyle w:val="000000000000" w:firstRow="0" w:lastRow="0" w:firstColumn="0" w:lastColumn="0" w:oddVBand="0" w:evenVBand="0" w:oddHBand="0" w:evenHBand="0" w:firstRowFirstColumn="0" w:firstRowLastColumn="0" w:lastRowFirstColumn="0" w:lastRowLastColumn="0"/>
              <w:rPr>
                <w:i/>
              </w:rPr>
            </w:pPr>
            <m:oMathPara>
              <m:oMath>
                <m:r>
                  <w:rPr>
                    <w:rFonts w:ascii="Cambria Math" w:hAnsi="Cambria Math"/>
                  </w:rPr>
                  <m:t>Fuel Mass Percentage=0.22</m:t>
                </m:r>
              </m:oMath>
            </m:oMathPara>
          </w:p>
        </w:tc>
      </w:tr>
    </w:tbl>
    <w:p w14:paraId="7EA503CE" w14:textId="3E1D15BE" w:rsidR="00532743" w:rsidRDefault="00532743" w:rsidP="00532743">
      <w:pPr>
        <w:pStyle w:val="Caption"/>
        <w:jc w:val="center"/>
      </w:pPr>
      <w:bookmarkStart w:id="15" w:name="_Toc28899605"/>
      <w:r>
        <w:t xml:space="preserve">Table </w:t>
      </w:r>
      <w:r w:rsidR="0027291D">
        <w:t>7</w:t>
      </w:r>
      <w:r>
        <w:t xml:space="preserve"> Calculating Mass Percentages</w:t>
      </w:r>
      <w:bookmarkEnd w:id="15"/>
    </w:p>
    <w:p w14:paraId="042A3F9B" w14:textId="3A1260CC" w:rsidR="00DC3860" w:rsidRDefault="003E51E7" w:rsidP="003E51E7">
      <w:pPr>
        <w:jc w:val="center"/>
      </w:pPr>
      <w:r>
        <w:rPr>
          <w:noProof/>
        </w:rPr>
        <w:drawing>
          <wp:inline distT="0" distB="0" distL="0" distR="0" wp14:anchorId="76D858ED" wp14:editId="21CD9778">
            <wp:extent cx="2689200" cy="77169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email">
                      <a:extLst>
                        <a:ext uri="{28A0092B-C50C-407E-A947-70E740481C1C}">
                          <a14:useLocalDpi xmlns:a14="http://schemas.microsoft.com/office/drawing/2010/main"/>
                        </a:ext>
                      </a:extLst>
                    </a:blip>
                    <a:srcRect r="-54"/>
                    <a:stretch/>
                  </pic:blipFill>
                  <pic:spPr bwMode="auto">
                    <a:xfrm>
                      <a:off x="0" y="0"/>
                      <a:ext cx="2689200" cy="771699"/>
                    </a:xfrm>
                    <a:prstGeom prst="rect">
                      <a:avLst/>
                    </a:prstGeom>
                    <a:ln>
                      <a:noFill/>
                    </a:ln>
                    <a:extLst>
                      <a:ext uri="{53640926-AAD7-44D8-BBD7-CCE9431645EC}">
                        <a14:shadowObscured xmlns:a14="http://schemas.microsoft.com/office/drawing/2010/main"/>
                      </a:ext>
                    </a:extLst>
                  </pic:spPr>
                </pic:pic>
              </a:graphicData>
            </a:graphic>
          </wp:inline>
        </w:drawing>
      </w:r>
    </w:p>
    <w:p w14:paraId="6E1842A8" w14:textId="01ADCE3D" w:rsidR="00532743" w:rsidRDefault="00532743" w:rsidP="00532743">
      <w:pPr>
        <w:pStyle w:val="Caption"/>
        <w:jc w:val="center"/>
      </w:pPr>
      <w:bookmarkStart w:id="16" w:name="_Toc28899606"/>
      <w:r>
        <w:t xml:space="preserve">Table </w:t>
      </w:r>
      <w:r w:rsidR="0027291D">
        <w:t>8</w:t>
      </w:r>
      <w:r>
        <w:t xml:space="preserve"> Mass Percentages</w:t>
      </w:r>
      <w:bookmarkEnd w:id="16"/>
    </w:p>
    <w:p w14:paraId="100E74D7" w14:textId="39E87B0E" w:rsidR="00F814E8" w:rsidRDefault="00532743" w:rsidP="00141767">
      <w:pPr>
        <w:jc w:val="both"/>
      </w:pPr>
      <w:r w:rsidRPr="00473764">
        <w:t xml:space="preserve">Tables 7 &amp; 8 show the workings and results for the air and fuel mass percentages of the blend, in Table 8 the cells have formatted to show the values as percentages as opposed to decimal places. </w:t>
      </w:r>
      <w:r w:rsidR="00473764" w:rsidRPr="00473764">
        <w:t xml:space="preserve"> </w:t>
      </w:r>
      <w:r w:rsidR="00B141AA" w:rsidRPr="00473764">
        <w:t>Next</w:t>
      </w:r>
      <w:r w:rsidR="00F814E8" w:rsidRPr="00473764">
        <w:t xml:space="preserve"> </w:t>
      </w:r>
      <w:r w:rsidR="00B141AA" w:rsidRPr="00473764">
        <w:t xml:space="preserve">the </w:t>
      </w:r>
      <w:r w:rsidR="00A934F2" w:rsidRPr="00473764">
        <w:t>Air/Fuel</w:t>
      </w:r>
      <w:r w:rsidR="00B141AA" w:rsidRPr="00473764">
        <w:t xml:space="preserve"> mass ratio for stochiometric combustion in air for the fuel blend was calculated using equation 7.</w:t>
      </w:r>
    </w:p>
    <w:p w14:paraId="164D5BA6" w14:textId="7E0C370D" w:rsidR="00B141AA" w:rsidRPr="00B141AA" w:rsidRDefault="00B141AA" w:rsidP="00B141AA">
      <w:pPr>
        <w:jc w:val="center"/>
        <w:rPr>
          <w:rFonts w:eastAsiaTheme="minorEastAsia"/>
        </w:rPr>
      </w:pPr>
      <m:oMathPara>
        <m:oMath>
          <m:r>
            <w:rPr>
              <w:rFonts w:ascii="Cambria Math" w:hAnsi="Cambria Math"/>
            </w:rPr>
            <m:t>AFR by Mass=</m:t>
          </m:r>
          <m:f>
            <m:fPr>
              <m:ctrlPr>
                <w:rPr>
                  <w:rFonts w:ascii="Cambria Math" w:hAnsi="Cambria Math"/>
                  <w:i/>
                </w:rPr>
              </m:ctrlPr>
            </m:fPr>
            <m:num>
              <m:r>
                <w:rPr>
                  <w:rFonts w:ascii="Cambria Math" w:hAnsi="Cambria Math"/>
                </w:rPr>
                <m:t>Air Mass</m:t>
              </m:r>
            </m:num>
            <m:den>
              <m:r>
                <w:rPr>
                  <w:rFonts w:ascii="Cambria Math" w:hAnsi="Cambria Math"/>
                </w:rPr>
                <m:t>Fuel Mass</m:t>
              </m:r>
            </m:den>
          </m:f>
        </m:oMath>
      </m:oMathPara>
    </w:p>
    <w:p w14:paraId="35A8EADB" w14:textId="0710518F" w:rsidR="00B141AA" w:rsidRDefault="00B141AA" w:rsidP="00B141AA">
      <w:pPr>
        <w:pStyle w:val="Caption"/>
        <w:jc w:val="center"/>
      </w:pPr>
      <w:bookmarkStart w:id="17" w:name="_Toc28899543"/>
      <w:r>
        <w:t xml:space="preserve">Equation </w:t>
      </w:r>
      <w:r w:rsidR="00186A84">
        <w:fldChar w:fldCharType="begin"/>
      </w:r>
      <w:r w:rsidR="00186A84">
        <w:instrText xml:space="preserve"> SEQ Equation \* ARABIC </w:instrText>
      </w:r>
      <w:r w:rsidR="00186A84">
        <w:fldChar w:fldCharType="separate"/>
      </w:r>
      <w:r w:rsidR="00540982">
        <w:rPr>
          <w:noProof/>
        </w:rPr>
        <w:t>7</w:t>
      </w:r>
      <w:r w:rsidR="00186A84">
        <w:rPr>
          <w:noProof/>
        </w:rPr>
        <w:fldChar w:fldCharType="end"/>
      </w:r>
      <w:r>
        <w:t xml:space="preserve"> AFR by Mass</w:t>
      </w:r>
      <w:bookmarkEnd w:id="17"/>
    </w:p>
    <w:p w14:paraId="46A1515F" w14:textId="0528FE32" w:rsidR="00B141AA" w:rsidRPr="001136AF" w:rsidRDefault="00B141AA" w:rsidP="00B141AA">
      <w:pPr>
        <w:rPr>
          <w:rFonts w:eastAsiaTheme="minorEastAsia"/>
        </w:rPr>
      </w:pPr>
      <m:oMathPara>
        <m:oMath>
          <m:r>
            <w:rPr>
              <w:rFonts w:ascii="Cambria Math" w:hAnsi="Cambria Math"/>
            </w:rPr>
            <m:t>AFR by Mass=</m:t>
          </m:r>
          <m:f>
            <m:fPr>
              <m:ctrlPr>
                <w:rPr>
                  <w:rFonts w:ascii="Cambria Math" w:hAnsi="Cambria Math"/>
                  <w:i/>
                </w:rPr>
              </m:ctrlPr>
            </m:fPr>
            <m:num>
              <m:r>
                <w:rPr>
                  <w:rFonts w:ascii="Cambria Math" w:hAnsi="Cambria Math"/>
                </w:rPr>
                <m:t>1921.92</m:t>
              </m:r>
            </m:num>
            <m:den>
              <m:r>
                <w:rPr>
                  <w:rFonts w:ascii="Cambria Math" w:hAnsi="Cambria Math"/>
                </w:rPr>
                <m:t>146</m:t>
              </m:r>
            </m:den>
          </m:f>
        </m:oMath>
      </m:oMathPara>
    </w:p>
    <w:p w14:paraId="10AC86B4" w14:textId="0D6BEAD4" w:rsidR="001136AF" w:rsidRPr="001136AF" w:rsidRDefault="001136AF" w:rsidP="00B141AA">
      <w:pPr>
        <w:rPr>
          <w:rFonts w:eastAsiaTheme="minorEastAsia"/>
        </w:rPr>
      </w:pPr>
      <w:r>
        <w:rPr>
          <w:rFonts w:eastAsiaTheme="minorEastAsia"/>
        </w:rPr>
        <w:t xml:space="preserve">The result is shown in </w:t>
      </w:r>
      <w:r w:rsidRPr="00473764">
        <w:rPr>
          <w:rFonts w:eastAsiaTheme="minorEastAsia"/>
        </w:rPr>
        <w:t>table 9 below.</w:t>
      </w:r>
    </w:p>
    <w:p w14:paraId="597F5640" w14:textId="67389D66" w:rsidR="001136AF" w:rsidRDefault="001136AF" w:rsidP="001136AF">
      <w:pPr>
        <w:jc w:val="center"/>
      </w:pPr>
      <w:r>
        <w:rPr>
          <w:noProof/>
        </w:rPr>
        <w:lastRenderedPageBreak/>
        <w:drawing>
          <wp:inline distT="0" distB="0" distL="0" distR="0" wp14:anchorId="05D1C274" wp14:editId="79B90E67">
            <wp:extent cx="2682201" cy="405765"/>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5879" t="43594" r="30391" b="52540"/>
                    <a:stretch/>
                  </pic:blipFill>
                  <pic:spPr bwMode="auto">
                    <a:xfrm>
                      <a:off x="0" y="0"/>
                      <a:ext cx="2703319" cy="408960"/>
                    </a:xfrm>
                    <a:prstGeom prst="rect">
                      <a:avLst/>
                    </a:prstGeom>
                    <a:ln>
                      <a:noFill/>
                    </a:ln>
                    <a:extLst>
                      <a:ext uri="{53640926-AAD7-44D8-BBD7-CCE9431645EC}">
                        <a14:shadowObscured xmlns:a14="http://schemas.microsoft.com/office/drawing/2010/main"/>
                      </a:ext>
                    </a:extLst>
                  </pic:spPr>
                </pic:pic>
              </a:graphicData>
            </a:graphic>
          </wp:inline>
        </w:drawing>
      </w:r>
    </w:p>
    <w:p w14:paraId="01FB44D9" w14:textId="066E022B" w:rsidR="001136AF" w:rsidRDefault="001136AF" w:rsidP="001136AF">
      <w:pPr>
        <w:pStyle w:val="Caption"/>
        <w:jc w:val="center"/>
      </w:pPr>
      <w:bookmarkStart w:id="18" w:name="_Toc28899607"/>
      <w:r>
        <w:t xml:space="preserve">Table </w:t>
      </w:r>
      <w:r w:rsidR="0027291D">
        <w:t>9</w:t>
      </w:r>
      <w:r>
        <w:t xml:space="preserve"> Fuel Blend Stoichiometric Air/Fuel Blend</w:t>
      </w:r>
      <w:bookmarkEnd w:id="18"/>
    </w:p>
    <w:p w14:paraId="5199597E" w14:textId="66583E73" w:rsidR="002E5B55" w:rsidRDefault="002E5B55" w:rsidP="00C839C1">
      <w:pPr>
        <w:jc w:val="both"/>
      </w:pPr>
      <w:r>
        <w:t xml:space="preserve">To be able to calculate the lower and higher heating values of the fuel blend the enthalpy of formation for both Iso-Octane and </w:t>
      </w:r>
      <w:r w:rsidR="004E20B5">
        <w:t>Methanol were required</w:t>
      </w:r>
      <w:r w:rsidR="00BF19D7">
        <w:t>.</w:t>
      </w:r>
      <w:r w:rsidR="00495907">
        <w:t xml:space="preserve"> Enthalpy of formation is defined as </w:t>
      </w:r>
      <w:r w:rsidR="00495907" w:rsidRPr="00442E09">
        <w:rPr>
          <w:i/>
          <w:iCs/>
        </w:rPr>
        <w:t>“The change in enthalpy when one mole of a substance in the standard state</w:t>
      </w:r>
      <w:r w:rsidR="00495907">
        <w:rPr>
          <w:i/>
          <w:iCs/>
        </w:rPr>
        <w:t xml:space="preserve"> </w:t>
      </w:r>
      <w:r w:rsidR="00495907" w:rsidRPr="00442E09">
        <w:rPr>
          <w:i/>
          <w:iCs/>
        </w:rPr>
        <w:t>is formed from it’s pure elements under the same conditions.”</w:t>
      </w:r>
      <w:r w:rsidR="00495907">
        <w:t xml:space="preserve"> </w:t>
      </w:r>
      <w:sdt>
        <w:sdtPr>
          <w:id w:val="-2072648345"/>
          <w:citation/>
        </w:sdtPr>
        <w:sdtEndPr/>
        <w:sdtContent>
          <w:r w:rsidR="00495907">
            <w:fldChar w:fldCharType="begin"/>
          </w:r>
          <w:r w:rsidR="00495907">
            <w:rPr>
              <w:lang w:val="en-US"/>
            </w:rPr>
            <w:instrText xml:space="preserve"> CITATION Jan19 \l 1033 </w:instrText>
          </w:r>
          <w:r w:rsidR="00495907">
            <w:fldChar w:fldCharType="separate"/>
          </w:r>
          <w:r w:rsidR="009C7357">
            <w:rPr>
              <w:noProof/>
              <w:lang w:val="en-US"/>
            </w:rPr>
            <w:t>(Janki Patel (UCD), 2019)</w:t>
          </w:r>
          <w:r w:rsidR="00495907">
            <w:fldChar w:fldCharType="end"/>
          </w:r>
        </w:sdtContent>
      </w:sdt>
      <w:r w:rsidR="00495907">
        <w:t xml:space="preserve">. Therefore, the enthalpy of formation is the change in enthalpy for creating one mole of a compound from elements in their standard states which is 298K and 1 bar of </w:t>
      </w:r>
      <w:r w:rsidR="00BF19D7">
        <w:t>pressure.</w:t>
      </w:r>
      <w:r w:rsidR="004E20B5">
        <w:t xml:space="preserve"> </w:t>
      </w:r>
    </w:p>
    <w:tbl>
      <w:tblPr>
        <w:tblStyle w:val="GridTable2"/>
        <w:tblW w:w="0" w:type="auto"/>
        <w:tblLook w:val="04A0" w:firstRow="1" w:lastRow="0" w:firstColumn="1" w:lastColumn="0" w:noHBand="0" w:noVBand="1"/>
      </w:tblPr>
      <w:tblGrid>
        <w:gridCol w:w="4508"/>
        <w:gridCol w:w="4508"/>
      </w:tblGrid>
      <w:tr w:rsidR="004E20B5" w14:paraId="54554336" w14:textId="77777777" w:rsidTr="004E20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2A916D7" w14:textId="0C08CC15" w:rsidR="004E20B5" w:rsidRDefault="004E20B5" w:rsidP="004E20B5">
            <w:pPr>
              <w:jc w:val="center"/>
            </w:pPr>
            <w:r>
              <w:t>Iso-Octane</w:t>
            </w:r>
          </w:p>
        </w:tc>
        <w:tc>
          <w:tcPr>
            <w:tcW w:w="4508" w:type="dxa"/>
          </w:tcPr>
          <w:p w14:paraId="3BDE2599" w14:textId="321C8AE2" w:rsidR="004E20B5" w:rsidRDefault="004E20B5" w:rsidP="004E20B5">
            <w:pPr>
              <w:jc w:val="center"/>
              <w:cnfStyle w:val="100000000000" w:firstRow="1" w:lastRow="0" w:firstColumn="0" w:lastColumn="0" w:oddVBand="0" w:evenVBand="0" w:oddHBand="0" w:evenHBand="0" w:firstRowFirstColumn="0" w:firstRowLastColumn="0" w:lastRowFirstColumn="0" w:lastRowLastColumn="0"/>
            </w:pPr>
            <w:r>
              <w:t>Methanol</w:t>
            </w:r>
          </w:p>
        </w:tc>
      </w:tr>
      <w:tr w:rsidR="004E20B5" w14:paraId="7BDCD2E8" w14:textId="77777777" w:rsidTr="004E20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004648" w14:textId="115D7A6E" w:rsidR="004E20B5" w:rsidRPr="00827716" w:rsidRDefault="00827716" w:rsidP="0011486E">
            <w:pPr>
              <w:jc w:val="center"/>
              <w:rPr>
                <w:b w:val="0"/>
                <w:bCs w:val="0"/>
              </w:rPr>
            </w:pPr>
            <m:oMath>
              <m:r>
                <m:rPr>
                  <m:sty m:val="p"/>
                </m:rPr>
                <w:rPr>
                  <w:rFonts w:ascii="Cambria Math" w:hAnsi="Cambria Math"/>
                </w:rPr>
                <m:t>Δ</m:t>
              </m:r>
              <m:sSup>
                <m:sSupPr>
                  <m:ctrlPr>
                    <w:rPr>
                      <w:rFonts w:ascii="Cambria Math" w:hAnsi="Cambria Math"/>
                      <w:b w:val="0"/>
                      <w:bCs w:val="0"/>
                      <w:i/>
                      <w:iCs/>
                    </w:rPr>
                  </m:ctrlPr>
                </m:sSupPr>
                <m:e>
                  <m:acc>
                    <m:accPr>
                      <m:ctrlPr>
                        <w:rPr>
                          <w:rFonts w:ascii="Cambria Math" w:hAnsi="Cambria Math"/>
                          <w:b w:val="0"/>
                          <w:bCs w:val="0"/>
                          <w:i/>
                          <w:iCs/>
                        </w:rPr>
                      </m:ctrlPr>
                    </m:accPr>
                    <m:e>
                      <m:r>
                        <w:rPr>
                          <w:rFonts w:ascii="Cambria Math" w:hAnsi="Cambria Math"/>
                        </w:rPr>
                        <m:t>h</m:t>
                      </m:r>
                    </m:e>
                  </m:acc>
                </m:e>
                <m:sup>
                  <m:r>
                    <m:rPr>
                      <m:sty m:val="p"/>
                    </m:rPr>
                    <w:rPr>
                      <w:rFonts w:ascii="Cambria Math" w:hAnsi="Cambria Math"/>
                    </w:rPr>
                    <m:t>0</m:t>
                  </m:r>
                </m:sup>
              </m:sSup>
              <m:r>
                <w:rPr>
                  <w:rFonts w:ascii="Cambria Math" w:hAnsi="Cambria Math"/>
                </w:rPr>
                <m:t>=-259.20</m:t>
              </m:r>
            </m:oMath>
            <w:r w:rsidR="004E20B5" w:rsidRPr="00827716">
              <w:rPr>
                <w:rFonts w:eastAsiaTheme="minorEastAsia"/>
                <w:b w:val="0"/>
                <w:bCs w:val="0"/>
                <w:iCs/>
              </w:rPr>
              <w:t xml:space="preserve"> </w:t>
            </w:r>
            <w:r w:rsidR="0011486E" w:rsidRPr="00827716">
              <w:rPr>
                <w:rFonts w:eastAsiaTheme="minorEastAsia"/>
                <w:b w:val="0"/>
                <w:bCs w:val="0"/>
                <w:iCs/>
              </w:rPr>
              <w:t>kJ/mol</w:t>
            </w:r>
          </w:p>
        </w:tc>
        <w:tc>
          <w:tcPr>
            <w:tcW w:w="4508" w:type="dxa"/>
          </w:tcPr>
          <w:p w14:paraId="339525ED" w14:textId="6A1D5FA9" w:rsidR="004E20B5" w:rsidRPr="004E20B5" w:rsidRDefault="004E20B5" w:rsidP="0011486E">
            <w:pPr>
              <w:jc w:val="center"/>
              <w:cnfStyle w:val="000000100000" w:firstRow="0" w:lastRow="0" w:firstColumn="0" w:lastColumn="0" w:oddVBand="0" w:evenVBand="0" w:oddHBand="1" w:evenHBand="0" w:firstRowFirstColumn="0" w:firstRowLastColumn="0" w:lastRowFirstColumn="0" w:lastRowLastColumn="0"/>
            </w:pPr>
            <m:oMath>
              <m:r>
                <m:rPr>
                  <m:sty m:val="p"/>
                </m:rPr>
                <w:rPr>
                  <w:rFonts w:ascii="Cambria Math" w:hAnsi="Cambria Math"/>
                </w:rPr>
                <m:t>Δ</m:t>
              </m:r>
              <m:sSup>
                <m:sSupPr>
                  <m:ctrlPr>
                    <w:rPr>
                      <w:rFonts w:ascii="Cambria Math" w:hAnsi="Cambria Math"/>
                      <w:i/>
                      <w:iCs/>
                    </w:rPr>
                  </m:ctrlPr>
                </m:sSupPr>
                <m:e>
                  <m:acc>
                    <m:accPr>
                      <m:ctrlPr>
                        <w:rPr>
                          <w:rFonts w:ascii="Cambria Math" w:hAnsi="Cambria Math"/>
                          <w:i/>
                          <w:iCs/>
                        </w:rPr>
                      </m:ctrlPr>
                    </m:accPr>
                    <m:e>
                      <m:r>
                        <w:rPr>
                          <w:rFonts w:ascii="Cambria Math" w:hAnsi="Cambria Math"/>
                        </w:rPr>
                        <m:t>h</m:t>
                      </m:r>
                    </m:e>
                  </m:acc>
                </m:e>
                <m:sup>
                  <m:r>
                    <m:rPr>
                      <m:sty m:val="p"/>
                    </m:rPr>
                    <w:rPr>
                      <w:rFonts w:ascii="Cambria Math" w:hAnsi="Cambria Math"/>
                    </w:rPr>
                    <m:t>0</m:t>
                  </m:r>
                </m:sup>
              </m:sSup>
              <m:r>
                <w:rPr>
                  <w:rFonts w:ascii="Cambria Math" w:hAnsi="Cambria Math"/>
                </w:rPr>
                <m:t>=-201.50</m:t>
              </m:r>
            </m:oMath>
            <w:r w:rsidR="0011486E">
              <w:rPr>
                <w:rFonts w:eastAsiaTheme="minorEastAsia"/>
                <w:b/>
                <w:iCs/>
              </w:rPr>
              <w:t xml:space="preserve"> </w:t>
            </w:r>
            <w:r w:rsidR="0011486E" w:rsidRPr="0011486E">
              <w:rPr>
                <w:rFonts w:eastAsiaTheme="minorEastAsia"/>
                <w:bCs/>
                <w:iCs/>
              </w:rPr>
              <w:t>kJ/mol</w:t>
            </w:r>
          </w:p>
        </w:tc>
      </w:tr>
    </w:tbl>
    <w:p w14:paraId="368FA2D4" w14:textId="54312AF8" w:rsidR="004E20B5" w:rsidRPr="001136AF" w:rsidRDefault="0011486E" w:rsidP="0011486E">
      <w:pPr>
        <w:pStyle w:val="Caption"/>
        <w:jc w:val="center"/>
      </w:pPr>
      <w:bookmarkStart w:id="19" w:name="_Toc28899608"/>
      <w:r>
        <w:t xml:space="preserve">Table </w:t>
      </w:r>
      <w:r w:rsidR="0027291D">
        <w:t>10</w:t>
      </w:r>
      <w:r>
        <w:t xml:space="preserve"> Enthalpy of Formation Iso-Octane &amp; Methanol</w:t>
      </w:r>
      <w:sdt>
        <w:sdtPr>
          <w:id w:val="1680618124"/>
          <w:citation/>
        </w:sdtPr>
        <w:sdtEndPr/>
        <w:sdtContent>
          <w:r>
            <w:fldChar w:fldCharType="begin"/>
          </w:r>
          <w:r>
            <w:rPr>
              <w:lang w:val="en-US"/>
            </w:rPr>
            <w:instrText xml:space="preserve"> CITATION SMc11 \l 1033 </w:instrText>
          </w:r>
          <w:r>
            <w:fldChar w:fldCharType="separate"/>
          </w:r>
          <w:r w:rsidR="009C7357">
            <w:rPr>
              <w:noProof/>
              <w:lang w:val="en-US"/>
            </w:rPr>
            <w:t xml:space="preserve"> (al, 2011)</w:t>
          </w:r>
          <w:r>
            <w:fldChar w:fldCharType="end"/>
          </w:r>
        </w:sdtContent>
      </w:sdt>
      <w:bookmarkEnd w:id="19"/>
    </w:p>
    <w:p w14:paraId="4223EA96" w14:textId="54C48340" w:rsidR="00C839C1" w:rsidRPr="000F0007" w:rsidRDefault="00C839C1" w:rsidP="00C839C1">
      <w:pPr>
        <w:jc w:val="both"/>
      </w:pPr>
      <w:r w:rsidRPr="00473764">
        <w:t>Table 10 shows</w:t>
      </w:r>
      <w:r>
        <w:t xml:space="preserve"> negative values for both fuels </w:t>
      </w:r>
      <w:r w:rsidR="00A934F2">
        <w:t>indicating</w:t>
      </w:r>
      <w:r>
        <w:t xml:space="preserve"> that the</w:t>
      </w:r>
      <w:r w:rsidR="001916E6">
        <w:t>ir</w:t>
      </w:r>
      <w:r>
        <w:t xml:space="preserve"> </w:t>
      </w:r>
      <w:r w:rsidR="001916E6">
        <w:t>enthalpies</w:t>
      </w:r>
      <w:r>
        <w:t xml:space="preserve"> of formation </w:t>
      </w:r>
      <w:r w:rsidR="001C3D02">
        <w:t>are</w:t>
      </w:r>
      <w:r>
        <w:t xml:space="preserve"> exothermic, therefore the amount of energy required to break bonds is less than the amount of energy released when making the bonds.</w:t>
      </w:r>
      <w:r w:rsidR="00473764">
        <w:t xml:space="preserve"> </w:t>
      </w:r>
      <w:r w:rsidR="000C1183">
        <w:t xml:space="preserve">Furthermore, </w:t>
      </w:r>
      <w:r w:rsidR="001916E6">
        <w:t xml:space="preserve">whilst most enthalpies of formation  are </w:t>
      </w:r>
      <w:r w:rsidR="001C3D02">
        <w:t xml:space="preserve">a </w:t>
      </w:r>
      <w:r w:rsidR="001916E6">
        <w:t>negative</w:t>
      </w:r>
      <w:r w:rsidR="001C3D02">
        <w:t xml:space="preserve"> value, </w:t>
      </w:r>
      <w:r w:rsidR="000C1183">
        <w:t xml:space="preserve">it is worth noting that there are a few compounds that depend upon energy from its surrounding during formation </w:t>
      </w:r>
      <w:r w:rsidR="000C1183" w:rsidRPr="000C1183">
        <w:rPr>
          <w:i/>
          <w:iCs/>
        </w:rPr>
        <w:t xml:space="preserve">“These </w:t>
      </w:r>
      <w:r w:rsidR="000C1183" w:rsidRPr="00685D32">
        <w:rPr>
          <w:i/>
          <w:iCs/>
        </w:rPr>
        <w:t>endothermic compounds are generally unstable”.</w:t>
      </w:r>
      <w:sdt>
        <w:sdtPr>
          <w:id w:val="-2123600549"/>
          <w:citation/>
        </w:sdtPr>
        <w:sdtEndPr/>
        <w:sdtContent>
          <w:r w:rsidR="000C1183" w:rsidRPr="00685D32">
            <w:fldChar w:fldCharType="begin"/>
          </w:r>
          <w:r w:rsidR="000C1183" w:rsidRPr="00685D32">
            <w:rPr>
              <w:lang w:val="en-US"/>
            </w:rPr>
            <w:instrText xml:space="preserve"> CITATION Jan19 \l 1033 </w:instrText>
          </w:r>
          <w:r w:rsidR="000C1183" w:rsidRPr="00685D32">
            <w:fldChar w:fldCharType="separate"/>
          </w:r>
          <w:r w:rsidR="009C7357" w:rsidRPr="00685D32">
            <w:rPr>
              <w:noProof/>
              <w:lang w:val="en-US"/>
            </w:rPr>
            <w:t xml:space="preserve"> (Janki Patel (UCD), 2019)</w:t>
          </w:r>
          <w:r w:rsidR="000C1183" w:rsidRPr="00685D32">
            <w:fldChar w:fldCharType="end"/>
          </w:r>
        </w:sdtContent>
      </w:sdt>
      <w:r w:rsidR="002C0024" w:rsidRPr="00685D32">
        <w:t>.</w:t>
      </w:r>
      <w:r w:rsidR="001916E6" w:rsidRPr="00685D32">
        <w:t xml:space="preserve"> </w:t>
      </w:r>
      <w:r w:rsidR="00A934F2" w:rsidRPr="00685D32">
        <w:t xml:space="preserve">The enthalpy of formation for the </w:t>
      </w:r>
      <w:r w:rsidR="005B2A68" w:rsidRPr="00685D32">
        <w:t>products</w:t>
      </w:r>
      <w:r w:rsidR="00A934F2" w:rsidRPr="00685D32">
        <w:t xml:space="preserve"> is then calculated by adding the </w:t>
      </w:r>
      <w:r w:rsidR="001916E6" w:rsidRPr="00685D32">
        <w:t>enthalpy for Iso-Octane and Methanol</w:t>
      </w:r>
      <w:r w:rsidR="00A934F2" w:rsidRPr="00685D32">
        <w:t xml:space="preserve"> together. Next, </w:t>
      </w:r>
      <w:r w:rsidR="002C0024" w:rsidRPr="00685D32">
        <w:t>t</w:t>
      </w:r>
      <w:r w:rsidR="00A934F2" w:rsidRPr="00685D32">
        <w:t>he enthalpy</w:t>
      </w:r>
      <w:r w:rsidR="0088117B" w:rsidRPr="00685D32">
        <w:t xml:space="preserve"> rel</w:t>
      </w:r>
      <w:r w:rsidR="0088117B">
        <w:t xml:space="preserve">eased from reaction </w:t>
      </w:r>
      <w:r w:rsidR="002C0024">
        <w:t xml:space="preserve">of the fuel blend </w:t>
      </w:r>
      <w:r w:rsidR="0088117B">
        <w:t xml:space="preserve">was calculated </w:t>
      </w:r>
      <w:r w:rsidR="002C0024">
        <w:t>for</w:t>
      </w:r>
      <w:r w:rsidR="0088117B">
        <w:t xml:space="preserve"> both</w:t>
      </w:r>
      <w:r>
        <w:t xml:space="preserve"> the </w:t>
      </w:r>
      <w:r w:rsidR="00A934F2">
        <w:t>lower (LHV) and higher (HHV) heating values</w:t>
      </w:r>
      <w:r w:rsidR="002C0024">
        <w:t xml:space="preserve"> </w:t>
      </w:r>
      <w:r w:rsidR="00A934F2" w:rsidRPr="00473764">
        <w:t>using equations 8 &amp; 9 below.</w:t>
      </w:r>
      <w:r w:rsidR="00A934F2">
        <w:t xml:space="preserve"> </w:t>
      </w:r>
    </w:p>
    <w:tbl>
      <w:tblPr>
        <w:tblStyle w:val="GridTable2"/>
        <w:tblW w:w="0" w:type="auto"/>
        <w:jc w:val="center"/>
        <w:tblLook w:val="04A0" w:firstRow="1" w:lastRow="0" w:firstColumn="1" w:lastColumn="0" w:noHBand="0" w:noVBand="1"/>
      </w:tblPr>
      <w:tblGrid>
        <w:gridCol w:w="4508"/>
        <w:gridCol w:w="4508"/>
      </w:tblGrid>
      <w:tr w:rsidR="00A934F2" w14:paraId="75D7270B" w14:textId="77777777" w:rsidTr="00A934F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6D62DCCD" w14:textId="12718FA9" w:rsidR="00A934F2" w:rsidRDefault="00A934F2" w:rsidP="00A934F2">
            <w:pPr>
              <w:jc w:val="center"/>
            </w:pPr>
            <w:r>
              <w:t>LHV</w:t>
            </w:r>
          </w:p>
        </w:tc>
        <w:tc>
          <w:tcPr>
            <w:tcW w:w="4508" w:type="dxa"/>
          </w:tcPr>
          <w:p w14:paraId="04BD8655" w14:textId="2569439F" w:rsidR="00A934F2" w:rsidRDefault="00A934F2" w:rsidP="00A934F2">
            <w:pPr>
              <w:jc w:val="center"/>
              <w:cnfStyle w:val="100000000000" w:firstRow="1" w:lastRow="0" w:firstColumn="0" w:lastColumn="0" w:oddVBand="0" w:evenVBand="0" w:oddHBand="0" w:evenHBand="0" w:firstRowFirstColumn="0" w:firstRowLastColumn="0" w:lastRowFirstColumn="0" w:lastRowLastColumn="0"/>
            </w:pPr>
            <w:r>
              <w:t>HHV</w:t>
            </w:r>
          </w:p>
        </w:tc>
      </w:tr>
      <w:tr w:rsidR="00A934F2" w14:paraId="7AB302A3" w14:textId="77777777" w:rsidTr="00A934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2575E39A" w14:textId="2C6647CC" w:rsidR="00CC1893" w:rsidRPr="00827716" w:rsidRDefault="00827716" w:rsidP="000F0007">
            <w:pPr>
              <w:rPr>
                <w:rFonts w:eastAsiaTheme="minorEastAsia"/>
                <w:b w:val="0"/>
                <w:bCs w:val="0"/>
              </w:rPr>
            </w:pPr>
            <m:oMathPara>
              <m:oMath>
                <m:r>
                  <w:rPr>
                    <w:rFonts w:ascii="Cambria Math" w:hAnsi="Cambria Math"/>
                  </w:rPr>
                  <m:t>h=</m:t>
                </m:r>
                <m:d>
                  <m:dPr>
                    <m:ctrlPr>
                      <w:rPr>
                        <w:rFonts w:ascii="Cambria Math" w:hAnsi="Cambria Math"/>
                        <w:b w:val="0"/>
                        <w:bCs w:val="0"/>
                        <w:i/>
                      </w:rPr>
                    </m:ctrlPr>
                  </m:dPr>
                  <m:e>
                    <m:r>
                      <w:rPr>
                        <w:rFonts w:ascii="Cambria Math" w:hAnsi="Cambria Math"/>
                      </w:rPr>
                      <m:t>n1×393.5</m:t>
                    </m:r>
                  </m:e>
                </m:d>
                <m:r>
                  <w:rPr>
                    <w:rFonts w:ascii="Cambria Math" w:hAnsi="Cambria Math"/>
                  </w:rPr>
                  <m:t>+</m:t>
                </m:r>
                <m:d>
                  <m:dPr>
                    <m:ctrlPr>
                      <w:rPr>
                        <w:rFonts w:ascii="Cambria Math" w:hAnsi="Cambria Math"/>
                        <w:b w:val="0"/>
                        <w:bCs w:val="0"/>
                        <w:i/>
                      </w:rPr>
                    </m:ctrlPr>
                  </m:dPr>
                  <m:e>
                    <m:r>
                      <w:rPr>
                        <w:rFonts w:ascii="Cambria Math" w:hAnsi="Cambria Math"/>
                      </w:rPr>
                      <m:t>n2×241.8</m:t>
                    </m:r>
                  </m:e>
                </m:d>
              </m:oMath>
            </m:oMathPara>
          </w:p>
          <w:p w14:paraId="3C4B57FC" w14:textId="127D810A" w:rsidR="00CC1893" w:rsidRPr="00827716" w:rsidRDefault="00827716" w:rsidP="000F0007">
            <w:pPr>
              <w:rPr>
                <w:rFonts w:eastAsiaTheme="minorEastAsia"/>
                <w:b w:val="0"/>
                <w:bCs w:val="0"/>
              </w:rPr>
            </w:pPr>
            <m:oMathPara>
              <m:oMath>
                <m:r>
                  <w:rPr>
                    <w:rFonts w:ascii="Cambria Math" w:hAnsi="Cambria Math"/>
                  </w:rPr>
                  <m:t>h=</m:t>
                </m:r>
                <m:d>
                  <m:dPr>
                    <m:ctrlPr>
                      <w:rPr>
                        <w:rFonts w:ascii="Cambria Math" w:hAnsi="Cambria Math"/>
                        <w:b w:val="0"/>
                        <w:bCs w:val="0"/>
                        <w:i/>
                      </w:rPr>
                    </m:ctrlPr>
                  </m:dPr>
                  <m:e>
                    <m:r>
                      <w:rPr>
                        <w:rFonts w:ascii="Cambria Math" w:hAnsi="Cambria Math"/>
                      </w:rPr>
                      <m:t>9×393.5</m:t>
                    </m:r>
                  </m:e>
                </m:d>
                <m:r>
                  <w:rPr>
                    <w:rFonts w:ascii="Cambria Math" w:hAnsi="Cambria Math"/>
                  </w:rPr>
                  <m:t>+</m:t>
                </m:r>
                <m:d>
                  <m:dPr>
                    <m:ctrlPr>
                      <w:rPr>
                        <w:rFonts w:ascii="Cambria Math" w:hAnsi="Cambria Math"/>
                        <w:b w:val="0"/>
                        <w:bCs w:val="0"/>
                        <w:i/>
                      </w:rPr>
                    </m:ctrlPr>
                  </m:dPr>
                  <m:e>
                    <m:r>
                      <w:rPr>
                        <w:rFonts w:ascii="Cambria Math" w:hAnsi="Cambria Math"/>
                      </w:rPr>
                      <m:t>11×241.8</m:t>
                    </m:r>
                  </m:e>
                </m:d>
              </m:oMath>
            </m:oMathPara>
          </w:p>
          <w:p w14:paraId="5A01CBBA" w14:textId="308E216E" w:rsidR="00CC1893" w:rsidRPr="00CC1893" w:rsidRDefault="00827716" w:rsidP="000F0007">
            <w:pPr>
              <w:rPr>
                <w:rFonts w:eastAsiaTheme="minorEastAsia"/>
              </w:rPr>
            </w:pPr>
            <m:oMathPara>
              <m:oMath>
                <m:r>
                  <w:rPr>
                    <w:rFonts w:ascii="Cambria Math" w:hAnsi="Cambria Math"/>
                  </w:rPr>
                  <m:t>h=6201.30 MJ</m:t>
                </m:r>
              </m:oMath>
            </m:oMathPara>
          </w:p>
        </w:tc>
        <w:tc>
          <w:tcPr>
            <w:tcW w:w="4508" w:type="dxa"/>
          </w:tcPr>
          <w:p w14:paraId="1F095362" w14:textId="1289AF8A" w:rsidR="00CC1893" w:rsidRPr="001916E6" w:rsidRDefault="001916E6" w:rsidP="00CC1893">
            <w:pPr>
              <w:cnfStyle w:val="000000100000" w:firstRow="0" w:lastRow="0" w:firstColumn="0" w:lastColumn="0" w:oddVBand="0" w:evenVBand="0" w:oddHBand="1" w:evenHBand="0" w:firstRowFirstColumn="0" w:firstRowLastColumn="0" w:lastRowFirstColumn="0" w:lastRowLastColumn="0"/>
              <w:rPr>
                <w:rFonts w:eastAsiaTheme="minorEastAsia"/>
                <w:bCs/>
              </w:rPr>
            </w:pPr>
            <m:oMathPara>
              <m:oMath>
                <m:r>
                  <w:rPr>
                    <w:rFonts w:ascii="Cambria Math" w:hAnsi="Cambria Math"/>
                  </w:rPr>
                  <m:t>h=</m:t>
                </m:r>
                <m:d>
                  <m:dPr>
                    <m:ctrlPr>
                      <w:rPr>
                        <w:rFonts w:ascii="Cambria Math" w:hAnsi="Cambria Math"/>
                        <w:bCs/>
                        <w:i/>
                      </w:rPr>
                    </m:ctrlPr>
                  </m:dPr>
                  <m:e>
                    <m:r>
                      <w:rPr>
                        <w:rFonts w:ascii="Cambria Math" w:hAnsi="Cambria Math"/>
                      </w:rPr>
                      <m:t>n1×393.5</m:t>
                    </m:r>
                  </m:e>
                </m:d>
                <m:r>
                  <w:rPr>
                    <w:rFonts w:ascii="Cambria Math" w:hAnsi="Cambria Math"/>
                  </w:rPr>
                  <m:t>+</m:t>
                </m:r>
                <m:d>
                  <m:dPr>
                    <m:ctrlPr>
                      <w:rPr>
                        <w:rFonts w:ascii="Cambria Math" w:hAnsi="Cambria Math"/>
                        <w:bCs/>
                        <w:i/>
                      </w:rPr>
                    </m:ctrlPr>
                  </m:dPr>
                  <m:e>
                    <m:r>
                      <w:rPr>
                        <w:rFonts w:ascii="Cambria Math" w:hAnsi="Cambria Math"/>
                      </w:rPr>
                      <m:t>n2×</m:t>
                    </m:r>
                    <m:r>
                      <m:rPr>
                        <m:sty m:val="bi"/>
                      </m:rPr>
                      <w:rPr>
                        <w:rFonts w:ascii="Cambria Math" w:hAnsi="Cambria Math"/>
                      </w:rPr>
                      <m:t>285.8</m:t>
                    </m:r>
                  </m:e>
                </m:d>
              </m:oMath>
            </m:oMathPara>
          </w:p>
          <w:p w14:paraId="43D09923" w14:textId="790837C0" w:rsidR="00CC1893" w:rsidRPr="001916E6" w:rsidRDefault="001916E6" w:rsidP="00CC1893">
            <w:pPr>
              <w:cnfStyle w:val="000000100000" w:firstRow="0" w:lastRow="0" w:firstColumn="0" w:lastColumn="0" w:oddVBand="0" w:evenVBand="0" w:oddHBand="1" w:evenHBand="0" w:firstRowFirstColumn="0" w:firstRowLastColumn="0" w:lastRowFirstColumn="0" w:lastRowLastColumn="0"/>
              <w:rPr>
                <w:rFonts w:eastAsiaTheme="minorEastAsia"/>
                <w:bCs/>
              </w:rPr>
            </w:pPr>
            <m:oMathPara>
              <m:oMath>
                <m:r>
                  <w:rPr>
                    <w:rFonts w:ascii="Cambria Math" w:hAnsi="Cambria Math"/>
                  </w:rPr>
                  <m:t>h=</m:t>
                </m:r>
                <m:d>
                  <m:dPr>
                    <m:ctrlPr>
                      <w:rPr>
                        <w:rFonts w:ascii="Cambria Math" w:hAnsi="Cambria Math"/>
                        <w:bCs/>
                        <w:i/>
                      </w:rPr>
                    </m:ctrlPr>
                  </m:dPr>
                  <m:e>
                    <m:r>
                      <w:rPr>
                        <w:rFonts w:ascii="Cambria Math" w:hAnsi="Cambria Math"/>
                      </w:rPr>
                      <m:t>9×393.5</m:t>
                    </m:r>
                  </m:e>
                </m:d>
                <m:r>
                  <w:rPr>
                    <w:rFonts w:ascii="Cambria Math" w:hAnsi="Cambria Math"/>
                  </w:rPr>
                  <m:t>+</m:t>
                </m:r>
                <m:d>
                  <m:dPr>
                    <m:ctrlPr>
                      <w:rPr>
                        <w:rFonts w:ascii="Cambria Math" w:hAnsi="Cambria Math"/>
                        <w:bCs/>
                        <w:i/>
                      </w:rPr>
                    </m:ctrlPr>
                  </m:dPr>
                  <m:e>
                    <m:r>
                      <w:rPr>
                        <w:rFonts w:ascii="Cambria Math" w:hAnsi="Cambria Math"/>
                      </w:rPr>
                      <m:t>11×</m:t>
                    </m:r>
                    <m:r>
                      <m:rPr>
                        <m:sty m:val="bi"/>
                      </m:rPr>
                      <w:rPr>
                        <w:rFonts w:ascii="Cambria Math" w:hAnsi="Cambria Math"/>
                      </w:rPr>
                      <m:t>285.8</m:t>
                    </m:r>
                  </m:e>
                </m:d>
              </m:oMath>
            </m:oMathPara>
          </w:p>
          <w:p w14:paraId="11F18CCB" w14:textId="59C244BA" w:rsidR="00A934F2" w:rsidRDefault="00CC1893" w:rsidP="00CC1893">
            <w:pPr>
              <w:cnfStyle w:val="000000100000" w:firstRow="0" w:lastRow="0" w:firstColumn="0" w:lastColumn="0" w:oddVBand="0" w:evenVBand="0" w:oddHBand="1" w:evenHBand="0" w:firstRowFirstColumn="0" w:firstRowLastColumn="0" w:lastRowFirstColumn="0" w:lastRowLastColumn="0"/>
            </w:pPr>
            <m:oMathPara>
              <m:oMath>
                <m:r>
                  <m:rPr>
                    <m:sty m:val="bi"/>
                  </m:rPr>
                  <w:rPr>
                    <w:rFonts w:ascii="Cambria Math" w:hAnsi="Cambria Math"/>
                  </w:rPr>
                  <m:t>h=6685.30 MJ</m:t>
                </m:r>
              </m:oMath>
            </m:oMathPara>
          </w:p>
        </w:tc>
      </w:tr>
    </w:tbl>
    <w:p w14:paraId="7B4DC87F" w14:textId="052F36F3" w:rsidR="00CC1893" w:rsidRDefault="00CC1893" w:rsidP="00CC1893">
      <w:pPr>
        <w:pStyle w:val="Caption"/>
      </w:pPr>
      <w:r>
        <w:t xml:space="preserve">           </w:t>
      </w:r>
      <w:bookmarkStart w:id="20" w:name="_Toc28899544"/>
      <w:r>
        <w:t xml:space="preserve">Equation </w:t>
      </w:r>
      <w:r w:rsidR="00186A84">
        <w:fldChar w:fldCharType="begin"/>
      </w:r>
      <w:r w:rsidR="00186A84">
        <w:instrText xml:space="preserve"> SEQ Equation \* ARABIC </w:instrText>
      </w:r>
      <w:r w:rsidR="00186A84">
        <w:fldChar w:fldCharType="separate"/>
      </w:r>
      <w:r w:rsidR="00540982">
        <w:rPr>
          <w:noProof/>
        </w:rPr>
        <w:t>8</w:t>
      </w:r>
      <w:r w:rsidR="00186A84">
        <w:rPr>
          <w:noProof/>
        </w:rPr>
        <w:fldChar w:fldCharType="end"/>
      </w:r>
      <w:r>
        <w:t xml:space="preserve"> LHV Enthalpy Released from Reaction                   Equation </w:t>
      </w:r>
      <w:r w:rsidR="00186A84">
        <w:fldChar w:fldCharType="begin"/>
      </w:r>
      <w:r w:rsidR="00186A84">
        <w:instrText xml:space="preserve"> SEQ Equation \* ARABIC </w:instrText>
      </w:r>
      <w:r w:rsidR="00186A84">
        <w:fldChar w:fldCharType="separate"/>
      </w:r>
      <w:r w:rsidR="00540982">
        <w:rPr>
          <w:noProof/>
        </w:rPr>
        <w:t>9</w:t>
      </w:r>
      <w:r w:rsidR="00186A84">
        <w:rPr>
          <w:noProof/>
        </w:rPr>
        <w:fldChar w:fldCharType="end"/>
      </w:r>
      <w:r>
        <w:t xml:space="preserve"> H</w:t>
      </w:r>
      <w:r w:rsidRPr="00235659">
        <w:t xml:space="preserve">HV Enthalpy Released </w:t>
      </w:r>
      <w:r>
        <w:t>f</w:t>
      </w:r>
      <w:r w:rsidRPr="00235659">
        <w:t>rom Reaction</w:t>
      </w:r>
      <w:bookmarkEnd w:id="20"/>
    </w:p>
    <w:p w14:paraId="55C6EDD6" w14:textId="4B2D31DF" w:rsidR="002972BD" w:rsidRPr="002972BD" w:rsidRDefault="002972BD" w:rsidP="002972BD">
      <w:pPr>
        <w:pStyle w:val="Caption"/>
        <w:jc w:val="center"/>
      </w:pPr>
      <w:bookmarkStart w:id="21" w:name="_Toc28899609"/>
      <w:r>
        <w:t xml:space="preserve">Table </w:t>
      </w:r>
      <w:r w:rsidR="0027291D">
        <w:t>11</w:t>
      </w:r>
      <w:r>
        <w:t xml:space="preserve"> Enthalpy Released from Reaction</w:t>
      </w:r>
      <w:bookmarkEnd w:id="21"/>
    </w:p>
    <w:p w14:paraId="640EE7A8" w14:textId="14D17892" w:rsidR="002972BD" w:rsidRDefault="00B57B7E" w:rsidP="009F0E00">
      <w:pPr>
        <w:jc w:val="both"/>
      </w:pPr>
      <w:r>
        <w:t xml:space="preserve">The Net enthalpy of the fuel blend is the sum of </w:t>
      </w:r>
      <w:r w:rsidR="009F0E00">
        <w:t xml:space="preserve">the enthalpy of formation </w:t>
      </w:r>
      <w:r>
        <w:t>minus</w:t>
      </w:r>
      <w:r w:rsidR="009F0E00">
        <w:t xml:space="preserve"> the enthalpy released from reaction</w:t>
      </w:r>
      <w:r w:rsidR="00E11D27">
        <w:t xml:space="preserve">. </w:t>
      </w:r>
      <w:r w:rsidR="002972BD">
        <w:t xml:space="preserve">Next, </w:t>
      </w:r>
      <w:r w:rsidR="002972BD" w:rsidRPr="00473764">
        <w:t>the Calorific value for both the LHV and HHV was calculated using equation 10.</w:t>
      </w:r>
    </w:p>
    <w:p w14:paraId="07CAB9F2" w14:textId="7CD43E2A" w:rsidR="002972BD" w:rsidRPr="002972BD" w:rsidRDefault="002972BD" w:rsidP="009F0E00">
      <w:pPr>
        <w:jc w:val="both"/>
        <w:rPr>
          <w:rFonts w:eastAsiaTheme="minorEastAsia"/>
        </w:rPr>
      </w:pPr>
      <m:oMathPara>
        <m:oMath>
          <m:r>
            <w:rPr>
              <w:rFonts w:ascii="Cambria Math" w:hAnsi="Cambria Math"/>
            </w:rPr>
            <m:t>Calorific Value=</m:t>
          </m:r>
          <m:f>
            <m:fPr>
              <m:ctrlPr>
                <w:rPr>
                  <w:rFonts w:ascii="Cambria Math" w:hAnsi="Cambria Math"/>
                  <w:i/>
                </w:rPr>
              </m:ctrlPr>
            </m:fPr>
            <m:num>
              <m:r>
                <w:rPr>
                  <w:rFonts w:ascii="Cambria Math" w:hAnsi="Cambria Math"/>
                </w:rPr>
                <m:t>Net Enthalpy</m:t>
              </m:r>
            </m:num>
            <m:den>
              <m:r>
                <w:rPr>
                  <w:rFonts w:ascii="Cambria Math" w:hAnsi="Cambria Math"/>
                </w:rPr>
                <m:t>Fuel Mass</m:t>
              </m:r>
            </m:den>
          </m:f>
        </m:oMath>
      </m:oMathPara>
    </w:p>
    <w:p w14:paraId="53E7AD40" w14:textId="0934D29D" w:rsidR="002972BD" w:rsidRDefault="002972BD" w:rsidP="002972BD">
      <w:pPr>
        <w:pStyle w:val="Caption"/>
        <w:jc w:val="center"/>
      </w:pPr>
      <w:bookmarkStart w:id="22" w:name="_Toc28899545"/>
      <w:r>
        <w:t xml:space="preserve">Equation </w:t>
      </w:r>
      <w:r w:rsidR="00186A84">
        <w:fldChar w:fldCharType="begin"/>
      </w:r>
      <w:r w:rsidR="00186A84">
        <w:instrText xml:space="preserve"> SEQ Equation \* ARABIC </w:instrText>
      </w:r>
      <w:r w:rsidR="00186A84">
        <w:fldChar w:fldCharType="separate"/>
      </w:r>
      <w:r w:rsidR="00540982">
        <w:rPr>
          <w:noProof/>
        </w:rPr>
        <w:t>10</w:t>
      </w:r>
      <w:r w:rsidR="00186A84">
        <w:rPr>
          <w:noProof/>
        </w:rPr>
        <w:fldChar w:fldCharType="end"/>
      </w:r>
      <w:r>
        <w:t xml:space="preserve"> Calorific Value</w:t>
      </w:r>
      <w:bookmarkEnd w:id="22"/>
    </w:p>
    <w:p w14:paraId="6297F230" w14:textId="77777777" w:rsidR="00CB74F1" w:rsidRPr="00CB74F1" w:rsidRDefault="00CB74F1" w:rsidP="00CB74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51196" w14:paraId="7808063F" w14:textId="77777777" w:rsidTr="00CB74F1">
        <w:trPr>
          <w:trHeight w:val="1124"/>
        </w:trPr>
        <w:tc>
          <w:tcPr>
            <w:tcW w:w="4508" w:type="dxa"/>
          </w:tcPr>
          <w:p w14:paraId="6FCE8DA2" w14:textId="7AB3AC70" w:rsidR="00CB74F1" w:rsidRDefault="00F51196" w:rsidP="00CB74F1">
            <w:pPr>
              <w:jc w:val="center"/>
            </w:pPr>
            <w:r>
              <w:rPr>
                <w:noProof/>
              </w:rPr>
              <w:lastRenderedPageBreak/>
              <w:drawing>
                <wp:inline distT="0" distB="0" distL="0" distR="0" wp14:anchorId="6DBA1568" wp14:editId="163D7510">
                  <wp:extent cx="2036923" cy="742315"/>
                  <wp:effectExtent l="0" t="0" r="1905"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email">
                            <a:extLst>
                              <a:ext uri="{28A0092B-C50C-407E-A947-70E740481C1C}">
                                <a14:useLocalDpi xmlns:a14="http://schemas.microsoft.com/office/drawing/2010/main"/>
                              </a:ext>
                            </a:extLst>
                          </a:blip>
                          <a:srcRect/>
                          <a:stretch/>
                        </pic:blipFill>
                        <pic:spPr bwMode="auto">
                          <a:xfrm>
                            <a:off x="0" y="0"/>
                            <a:ext cx="2039047" cy="743089"/>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621C702B" w14:textId="5AE8113B" w:rsidR="00CB74F1" w:rsidRDefault="00CB74F1" w:rsidP="00CB74F1">
            <w:pPr>
              <w:jc w:val="center"/>
            </w:pPr>
            <w:r>
              <w:rPr>
                <w:noProof/>
              </w:rPr>
              <w:drawing>
                <wp:inline distT="0" distB="0" distL="0" distR="0" wp14:anchorId="4F856E3E" wp14:editId="4EC09F15">
                  <wp:extent cx="2039047" cy="770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email">
                            <a:extLst>
                              <a:ext uri="{28A0092B-C50C-407E-A947-70E740481C1C}">
                                <a14:useLocalDpi xmlns:a14="http://schemas.microsoft.com/office/drawing/2010/main"/>
                              </a:ext>
                            </a:extLst>
                          </a:blip>
                          <a:srcRect/>
                          <a:stretch/>
                        </pic:blipFill>
                        <pic:spPr bwMode="auto">
                          <a:xfrm>
                            <a:off x="0" y="0"/>
                            <a:ext cx="2039047" cy="7704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3D39D73B" w14:textId="30737EF5" w:rsidR="00CB74F1" w:rsidRDefault="00CB74F1" w:rsidP="000D3D50">
      <w:pPr>
        <w:pStyle w:val="Caption"/>
        <w:jc w:val="both"/>
      </w:pPr>
      <w:r>
        <w:t xml:space="preserve">                                   </w:t>
      </w:r>
      <w:bookmarkStart w:id="23" w:name="_Toc28899610"/>
      <w:r>
        <w:t xml:space="preserve">Table </w:t>
      </w:r>
      <w:r w:rsidR="0027291D">
        <w:t>12</w:t>
      </w:r>
      <w:r>
        <w:t xml:space="preserve"> LHV </w:t>
      </w:r>
      <w:r>
        <w:tab/>
      </w:r>
      <w:r>
        <w:tab/>
      </w:r>
      <w:r>
        <w:tab/>
      </w:r>
      <w:r>
        <w:tab/>
      </w:r>
      <w:r>
        <w:tab/>
        <w:t xml:space="preserve">         Table </w:t>
      </w:r>
      <w:r w:rsidR="0027291D">
        <w:t>13</w:t>
      </w:r>
      <w:r>
        <w:t xml:space="preserve"> HHV</w:t>
      </w:r>
      <w:bookmarkEnd w:id="23"/>
    </w:p>
    <w:p w14:paraId="0145A014" w14:textId="26CB5B21" w:rsidR="0049703E" w:rsidRDefault="00CB74F1" w:rsidP="00557F5E">
      <w:pPr>
        <w:jc w:val="both"/>
        <w:rPr>
          <w:rFonts w:eastAsiaTheme="minorEastAsia"/>
          <w:i/>
          <w:iCs/>
        </w:rPr>
      </w:pPr>
      <w:r w:rsidRPr="00473764">
        <w:t xml:space="preserve">Tables </w:t>
      </w:r>
      <w:r w:rsidRPr="00685D32">
        <w:t>1</w:t>
      </w:r>
      <w:r w:rsidR="0027291D">
        <w:t>2</w:t>
      </w:r>
      <w:r w:rsidRPr="00685D32">
        <w:t xml:space="preserve"> &amp; 1</w:t>
      </w:r>
      <w:r w:rsidR="0027291D">
        <w:t>3</w:t>
      </w:r>
      <w:r w:rsidRPr="00685D32">
        <w:t xml:space="preserve"> show the results for both the LHV </w:t>
      </w:r>
      <w:r w:rsidR="0049703E" w:rsidRPr="00685D32">
        <w:t xml:space="preserve">and HHV. Fundamentally, the lower heating value is </w:t>
      </w:r>
      <w:r w:rsidR="007916FD" w:rsidRPr="00685D32">
        <w:t xml:space="preserve">calculated with the product of </w:t>
      </w: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w:r w:rsidR="000D3D50" w:rsidRPr="00685D32">
        <w:rPr>
          <w:rFonts w:eastAsiaTheme="minorEastAsia"/>
        </w:rPr>
        <w:t xml:space="preserve"> in </w:t>
      </w:r>
      <w:r w:rsidR="00532EFC" w:rsidRPr="00685D32">
        <w:rPr>
          <w:rFonts w:eastAsiaTheme="minorEastAsia"/>
        </w:rPr>
        <w:t>vapour</w:t>
      </w:r>
      <w:r w:rsidR="000D3D50" w:rsidRPr="00685D32">
        <w:rPr>
          <w:rFonts w:eastAsiaTheme="minorEastAsia"/>
        </w:rPr>
        <w:t xml:space="preserve"> form whereas the higher heating value is calculated with the product of </w:t>
      </w: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w:r w:rsidR="000D3D50" w:rsidRPr="00685D32">
        <w:rPr>
          <w:rFonts w:eastAsiaTheme="minorEastAsia"/>
        </w:rPr>
        <w:t xml:space="preserve"> in </w:t>
      </w:r>
      <w:r w:rsidR="00532EFC" w:rsidRPr="00685D32">
        <w:rPr>
          <w:rFonts w:eastAsiaTheme="minorEastAsia"/>
        </w:rPr>
        <w:t>liquid</w:t>
      </w:r>
      <w:r w:rsidR="000D3D50" w:rsidRPr="00685D32">
        <w:rPr>
          <w:rFonts w:eastAsiaTheme="minorEastAsia"/>
        </w:rPr>
        <w:t xml:space="preserve"> form, the conversion</w:t>
      </w:r>
      <w:r w:rsidR="000D3D50">
        <w:rPr>
          <w:rFonts w:eastAsiaTheme="minorEastAsia"/>
        </w:rPr>
        <w:t xml:space="preserve"> of </w:t>
      </w: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w:r w:rsidR="000D3D50">
        <w:rPr>
          <w:rFonts w:eastAsiaTheme="minorEastAsia"/>
        </w:rPr>
        <w:t xml:space="preserve"> </w:t>
      </w:r>
      <w:r w:rsidR="00445854">
        <w:rPr>
          <w:rFonts w:eastAsiaTheme="minorEastAsia"/>
        </w:rPr>
        <w:t xml:space="preserve">as </w:t>
      </w:r>
      <w:r w:rsidR="00445854" w:rsidRPr="00EB1C46">
        <w:rPr>
          <w:rFonts w:eastAsiaTheme="minorEastAsia"/>
        </w:rPr>
        <w:t>a</w:t>
      </w:r>
      <w:r w:rsidR="000D3D50" w:rsidRPr="00EB1C46">
        <w:rPr>
          <w:rFonts w:eastAsiaTheme="minorEastAsia"/>
        </w:rPr>
        <w:t xml:space="preserve"> vapour to</w:t>
      </w:r>
      <w:r w:rsidR="00445854" w:rsidRPr="00EB1C46">
        <w:rPr>
          <w:rFonts w:eastAsiaTheme="minorEastAsia"/>
        </w:rPr>
        <w:t xml:space="preserve"> a</w:t>
      </w:r>
      <w:r w:rsidR="000D3D50" w:rsidRPr="00EB1C46">
        <w:rPr>
          <w:rFonts w:eastAsiaTheme="minorEastAsia"/>
        </w:rPr>
        <w:t xml:space="preserve"> liquid results in a change of enthalpy of -44 kJ/mol </w:t>
      </w:r>
      <w:sdt>
        <w:sdtPr>
          <w:rPr>
            <w:rFonts w:eastAsiaTheme="minorEastAsia"/>
          </w:rPr>
          <w:id w:val="-718977320"/>
          <w:citation/>
        </w:sdtPr>
        <w:sdtEndPr/>
        <w:sdtContent>
          <w:r w:rsidR="000D3D50" w:rsidRPr="00EB1C46">
            <w:rPr>
              <w:rFonts w:eastAsiaTheme="minorEastAsia"/>
            </w:rPr>
            <w:fldChar w:fldCharType="begin"/>
          </w:r>
          <w:r w:rsidR="000D3D50" w:rsidRPr="00EB1C46">
            <w:rPr>
              <w:rFonts w:eastAsiaTheme="minorEastAsia"/>
              <w:lang w:val="en-US"/>
            </w:rPr>
            <w:instrText xml:space="preserve">CITATION Kla \l 1033 </w:instrText>
          </w:r>
          <w:r w:rsidR="000D3D50" w:rsidRPr="00EB1C46">
            <w:rPr>
              <w:rFonts w:eastAsiaTheme="minorEastAsia"/>
            </w:rPr>
            <w:fldChar w:fldCharType="separate"/>
          </w:r>
          <w:r w:rsidR="009C7357" w:rsidRPr="00EB1C46">
            <w:rPr>
              <w:rFonts w:eastAsiaTheme="minorEastAsia"/>
              <w:noProof/>
              <w:lang w:val="en-US"/>
            </w:rPr>
            <w:t>(Schmidt-Rohr, 2015)</w:t>
          </w:r>
          <w:r w:rsidR="000D3D50" w:rsidRPr="00EB1C46">
            <w:rPr>
              <w:rFonts w:eastAsiaTheme="minorEastAsia"/>
            </w:rPr>
            <w:fldChar w:fldCharType="end"/>
          </w:r>
        </w:sdtContent>
      </w:sdt>
      <w:r w:rsidR="000D3D50" w:rsidRPr="00EB1C46">
        <w:rPr>
          <w:rFonts w:eastAsiaTheme="minorEastAsia"/>
        </w:rPr>
        <w:t xml:space="preserve">. </w:t>
      </w:r>
      <w:r w:rsidR="00AC1DFF" w:rsidRPr="00EB1C46">
        <w:rPr>
          <w:rFonts w:eastAsiaTheme="minorEastAsia"/>
        </w:rPr>
        <w:t xml:space="preserve"> Furthermore,</w:t>
      </w:r>
      <w:r w:rsidR="002C6D6F" w:rsidRPr="00EB1C46">
        <w:rPr>
          <w:rFonts w:eastAsiaTheme="minorEastAsia"/>
        </w:rPr>
        <w:t xml:space="preserve"> the lower heating</w:t>
      </w:r>
      <w:r w:rsidR="002C6D6F">
        <w:rPr>
          <w:rFonts w:eastAsiaTheme="minorEastAsia"/>
        </w:rPr>
        <w:t xml:space="preserve"> value of a fuel is defined as the amount of heat released when a stated quantity is combusted and the returning temperature of the combustion products to 423 Kelvin, </w:t>
      </w:r>
      <w:r w:rsidR="002C6D6F" w:rsidRPr="002C6D6F">
        <w:rPr>
          <w:rFonts w:eastAsiaTheme="minorEastAsia"/>
          <w:i/>
          <w:iCs/>
        </w:rPr>
        <w:t>“Which assumes the latent heat of vaporization of water in the reaction products is not recovered”</w:t>
      </w:r>
      <w:r w:rsidR="002C6D6F">
        <w:rPr>
          <w:rFonts w:eastAsiaTheme="minorEastAsia"/>
          <w:i/>
          <w:iCs/>
        </w:rPr>
        <w:t xml:space="preserve"> </w:t>
      </w:r>
      <w:sdt>
        <w:sdtPr>
          <w:rPr>
            <w:rFonts w:eastAsiaTheme="minorEastAsia"/>
            <w:i/>
            <w:iCs/>
          </w:rPr>
          <w:id w:val="409126420"/>
          <w:citation/>
        </w:sdtPr>
        <w:sdtEndPr/>
        <w:sdtContent>
          <w:r w:rsidR="002C6D6F">
            <w:rPr>
              <w:rFonts w:eastAsiaTheme="minorEastAsia"/>
              <w:i/>
              <w:iCs/>
            </w:rPr>
            <w:fldChar w:fldCharType="begin"/>
          </w:r>
          <w:r w:rsidR="002C6D6F">
            <w:rPr>
              <w:rFonts w:eastAsiaTheme="minorEastAsia"/>
              <w:i/>
              <w:iCs/>
              <w:lang w:val="en-US"/>
            </w:rPr>
            <w:instrText xml:space="preserve"> CITATION Low \l 1033 </w:instrText>
          </w:r>
          <w:r w:rsidR="002C6D6F">
            <w:rPr>
              <w:rFonts w:eastAsiaTheme="minorEastAsia"/>
              <w:i/>
              <w:iCs/>
            </w:rPr>
            <w:fldChar w:fldCharType="separate"/>
          </w:r>
          <w:r w:rsidR="009C7357" w:rsidRPr="009C7357">
            <w:rPr>
              <w:rFonts w:eastAsiaTheme="minorEastAsia"/>
              <w:noProof/>
              <w:lang w:val="en-US"/>
            </w:rPr>
            <w:t>(Lower and Higher Heating Values of Fuels, n.d.)</w:t>
          </w:r>
          <w:r w:rsidR="002C6D6F">
            <w:rPr>
              <w:rFonts w:eastAsiaTheme="minorEastAsia"/>
              <w:i/>
              <w:iCs/>
            </w:rPr>
            <w:fldChar w:fldCharType="end"/>
          </w:r>
        </w:sdtContent>
      </w:sdt>
      <w:r w:rsidR="002C6D6F">
        <w:rPr>
          <w:rFonts w:eastAsiaTheme="minorEastAsia"/>
          <w:i/>
          <w:iCs/>
        </w:rPr>
        <w:t>.</w:t>
      </w:r>
      <w:r w:rsidR="002C6D6F" w:rsidRPr="002C6D6F">
        <w:rPr>
          <w:rFonts w:eastAsiaTheme="minorEastAsia"/>
          <w:i/>
          <w:iCs/>
        </w:rPr>
        <w:t xml:space="preserve"> </w:t>
      </w:r>
      <w:r w:rsidR="002C6D6F" w:rsidRPr="002C6D6F">
        <w:rPr>
          <w:rFonts w:eastAsiaTheme="minorEastAsia"/>
        </w:rPr>
        <w:t>On</w:t>
      </w:r>
      <w:r w:rsidR="002C6D6F">
        <w:rPr>
          <w:rFonts w:eastAsiaTheme="minorEastAsia"/>
        </w:rPr>
        <w:t xml:space="preserve"> the other hand, the </w:t>
      </w:r>
      <w:r w:rsidR="00F05CC6">
        <w:rPr>
          <w:rFonts w:eastAsiaTheme="minorEastAsia"/>
        </w:rPr>
        <w:t xml:space="preserve">higher heating value is defined as the amount of heat released by a selected volume of fuel once it’s combusted and the products have returned to the standard state temperature 298 Kelvin </w:t>
      </w:r>
      <w:r w:rsidR="00F05CC6" w:rsidRPr="00F05CC6">
        <w:rPr>
          <w:rFonts w:eastAsiaTheme="minorEastAsia"/>
          <w:i/>
          <w:iCs/>
        </w:rPr>
        <w:t>“It includes the latent heat of vaporization of water”</w:t>
      </w:r>
      <w:sdt>
        <w:sdtPr>
          <w:rPr>
            <w:rFonts w:eastAsiaTheme="minorEastAsia"/>
            <w:i/>
            <w:iCs/>
          </w:rPr>
          <w:id w:val="1396240904"/>
          <w:citation/>
        </w:sdtPr>
        <w:sdtEndPr/>
        <w:sdtContent>
          <w:r w:rsidR="00F05CC6">
            <w:rPr>
              <w:rFonts w:eastAsiaTheme="minorEastAsia"/>
              <w:i/>
              <w:iCs/>
            </w:rPr>
            <w:fldChar w:fldCharType="begin"/>
          </w:r>
          <w:r w:rsidR="00F05CC6">
            <w:rPr>
              <w:rFonts w:eastAsiaTheme="minorEastAsia"/>
              <w:i/>
              <w:iCs/>
              <w:lang w:val="en-US"/>
            </w:rPr>
            <w:instrText xml:space="preserve"> CITATION Pra10 \l 1033 </w:instrText>
          </w:r>
          <w:r w:rsidR="00F05CC6">
            <w:rPr>
              <w:rFonts w:eastAsiaTheme="minorEastAsia"/>
              <w:i/>
              <w:iCs/>
            </w:rPr>
            <w:fldChar w:fldCharType="separate"/>
          </w:r>
          <w:r w:rsidR="009C7357">
            <w:rPr>
              <w:rFonts w:eastAsiaTheme="minorEastAsia"/>
              <w:i/>
              <w:iCs/>
              <w:noProof/>
              <w:lang w:val="en-US"/>
            </w:rPr>
            <w:t xml:space="preserve"> </w:t>
          </w:r>
          <w:r w:rsidR="009C7357" w:rsidRPr="009C7357">
            <w:rPr>
              <w:rFonts w:eastAsiaTheme="minorEastAsia"/>
              <w:noProof/>
              <w:lang w:val="en-US"/>
            </w:rPr>
            <w:t>(Basu, 2010)</w:t>
          </w:r>
          <w:r w:rsidR="00F05CC6">
            <w:rPr>
              <w:rFonts w:eastAsiaTheme="minorEastAsia"/>
              <w:i/>
              <w:iCs/>
            </w:rPr>
            <w:fldChar w:fldCharType="end"/>
          </w:r>
        </w:sdtContent>
      </w:sdt>
      <w:r w:rsidR="00CA288E">
        <w:rPr>
          <w:rFonts w:eastAsiaTheme="minorEastAsia"/>
          <w:i/>
          <w:iCs/>
        </w:rPr>
        <w:t>.</w:t>
      </w:r>
    </w:p>
    <w:p w14:paraId="653C3252" w14:textId="66094D0F" w:rsidR="0044293B" w:rsidRPr="00685D32" w:rsidRDefault="0044293B" w:rsidP="00557F5E">
      <w:pPr>
        <w:jc w:val="both"/>
        <w:rPr>
          <w:rFonts w:eastAsiaTheme="minorEastAsia"/>
        </w:rPr>
      </w:pPr>
      <w:r>
        <w:rPr>
          <w:rFonts w:eastAsiaTheme="minorEastAsia"/>
        </w:rPr>
        <w:t xml:space="preserve">To calculate the mass of </w:t>
      </w:r>
      <m:oMath>
        <m:sSub>
          <m:sSubPr>
            <m:ctrlPr>
              <w:rPr>
                <w:rFonts w:ascii="Cambria Math" w:hAnsi="Cambria Math"/>
                <w:i/>
              </w:rPr>
            </m:ctrlPr>
          </m:sSubPr>
          <m:e>
            <m:r>
              <w:rPr>
                <w:rFonts w:ascii="Cambria Math" w:hAnsi="Cambria Math"/>
              </w:rPr>
              <m:t>CO</m:t>
            </m:r>
          </m:e>
          <m:sub>
            <m:r>
              <w:rPr>
                <w:rFonts w:ascii="Cambria Math" w:hAnsi="Cambria Math"/>
              </w:rPr>
              <m:t>2</m:t>
            </m:r>
          </m:sub>
        </m:sSub>
      </m:oMath>
      <w:r>
        <w:rPr>
          <w:rFonts w:eastAsiaTheme="minorEastAsia"/>
        </w:rPr>
        <w:t xml:space="preserve"> produced per </w:t>
      </w:r>
      <w:r w:rsidRPr="00685D32">
        <w:rPr>
          <w:rFonts w:eastAsiaTheme="minorEastAsia"/>
        </w:rPr>
        <w:t>kg of fuel burned</w:t>
      </w:r>
      <w:r w:rsidR="00F44E23" w:rsidRPr="00685D32">
        <w:rPr>
          <w:rFonts w:eastAsiaTheme="minorEastAsia"/>
        </w:rPr>
        <w:t xml:space="preserve"> firstly the total mass of </w:t>
      </w:r>
      <m:oMath>
        <m:sSub>
          <m:sSubPr>
            <m:ctrlPr>
              <w:rPr>
                <w:rFonts w:ascii="Cambria Math" w:hAnsi="Cambria Math"/>
                <w:i/>
              </w:rPr>
            </m:ctrlPr>
          </m:sSubPr>
          <m:e>
            <m:r>
              <w:rPr>
                <w:rFonts w:ascii="Cambria Math" w:hAnsi="Cambria Math"/>
              </w:rPr>
              <m:t>CO</m:t>
            </m:r>
          </m:e>
          <m:sub>
            <m:r>
              <w:rPr>
                <w:rFonts w:ascii="Cambria Math" w:hAnsi="Cambria Math"/>
              </w:rPr>
              <m:t>2</m:t>
            </m:r>
          </m:sub>
        </m:sSub>
      </m:oMath>
      <w:r w:rsidR="00F44E23" w:rsidRPr="00685D32">
        <w:rPr>
          <w:rFonts w:eastAsiaTheme="minorEastAsia"/>
        </w:rPr>
        <w:t xml:space="preserve"> of the 50/50 Iso-Octane &amp; Methanol fuel blend needed to be calculated</w:t>
      </w:r>
      <w:r w:rsidR="00532EFC" w:rsidRPr="00685D32">
        <w:t>,</w:t>
      </w:r>
      <w:r w:rsidR="00F44E23" w:rsidRPr="00685D32">
        <w:rPr>
          <w:rFonts w:eastAsiaTheme="minorEastAsia"/>
        </w:rPr>
        <w:t xml:space="preserve"> using equation 11.</w:t>
      </w:r>
    </w:p>
    <w:p w14:paraId="77FBBCED" w14:textId="1815D22D" w:rsidR="00F44E23" w:rsidRPr="00557F5E" w:rsidRDefault="00F44E23" w:rsidP="000D3D50">
      <w:pPr>
        <w:jc w:val="both"/>
        <w:rPr>
          <w:rFonts w:eastAsiaTheme="minorEastAsia"/>
        </w:rPr>
      </w:pPr>
      <m:oMathPara>
        <m:oMath>
          <m:r>
            <w:rPr>
              <w:rFonts w:ascii="Cambria Math" w:eastAsiaTheme="minorEastAsia" w:hAnsi="Cambria Math"/>
            </w:rPr>
            <m:t>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 xml:space="preserve"> Mass=n1 ×(atomic weight of carbon+</m:t>
          </m:r>
          <m:d>
            <m:dPr>
              <m:ctrlPr>
                <w:rPr>
                  <w:rFonts w:ascii="Cambria Math" w:eastAsiaTheme="minorEastAsia" w:hAnsi="Cambria Math"/>
                  <w:i/>
                </w:rPr>
              </m:ctrlPr>
            </m:dPr>
            <m:e>
              <m:r>
                <w:rPr>
                  <w:rFonts w:ascii="Cambria Math" w:eastAsiaTheme="minorEastAsia" w:hAnsi="Cambria Math"/>
                </w:rPr>
                <m:t>2×atomic weight of Oxygen</m:t>
              </m:r>
            </m:e>
          </m:d>
          <m:r>
            <w:rPr>
              <w:rFonts w:ascii="Cambria Math" w:eastAsiaTheme="minorEastAsia" w:hAnsi="Cambria Math"/>
            </w:rPr>
            <m:t>)</m:t>
          </m:r>
        </m:oMath>
      </m:oMathPara>
    </w:p>
    <w:p w14:paraId="182CB562" w14:textId="1C00A2E1" w:rsidR="00557F5E" w:rsidRPr="0044293B" w:rsidRDefault="00557F5E" w:rsidP="00557F5E">
      <w:pPr>
        <w:pStyle w:val="Caption"/>
        <w:jc w:val="center"/>
        <w:rPr>
          <w:rFonts w:eastAsiaTheme="minorEastAsia"/>
        </w:rPr>
      </w:pPr>
      <w:bookmarkStart w:id="24" w:name="_Toc28899546"/>
      <w:r>
        <w:t xml:space="preserve">Equation </w:t>
      </w:r>
      <w:r w:rsidR="00186A84">
        <w:fldChar w:fldCharType="begin"/>
      </w:r>
      <w:r w:rsidR="00186A84">
        <w:instrText xml:space="preserve"> SEQ Equation \* ARABIC </w:instrText>
      </w:r>
      <w:r w:rsidR="00186A84">
        <w:fldChar w:fldCharType="separate"/>
      </w:r>
      <w:r w:rsidR="00540982">
        <w:rPr>
          <w:noProof/>
        </w:rPr>
        <w:t>11</w:t>
      </w:r>
      <w:r w:rsidR="00186A84">
        <w:rPr>
          <w:noProof/>
        </w:rPr>
        <w:fldChar w:fldCharType="end"/>
      </w:r>
      <w:r>
        <w:t xml:space="preserve"> CO2 Mass</w:t>
      </w:r>
      <w:bookmarkEnd w:id="24"/>
    </w:p>
    <w:p w14:paraId="561930FE" w14:textId="7135283A" w:rsidR="00CB74F1" w:rsidRPr="00557F5E" w:rsidRDefault="00557F5E" w:rsidP="00557F5E">
      <w:pPr>
        <w:jc w:val="both"/>
        <w:rPr>
          <w:rFonts w:eastAsiaTheme="minorEastAsia"/>
        </w:rPr>
      </w:pPr>
      <m:oMathPara>
        <m:oMathParaPr>
          <m:jc m:val="center"/>
        </m:oMathParaPr>
        <m:oMath>
          <m:r>
            <w:rPr>
              <w:rFonts w:ascii="Cambria Math" w:eastAsiaTheme="minorEastAsia" w:hAnsi="Cambria Math"/>
            </w:rPr>
            <m:t>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 xml:space="preserve"> Mass=9 ×(12+</m:t>
          </m:r>
          <m:d>
            <m:dPr>
              <m:ctrlPr>
                <w:rPr>
                  <w:rFonts w:ascii="Cambria Math" w:eastAsiaTheme="minorEastAsia" w:hAnsi="Cambria Math"/>
                  <w:i/>
                </w:rPr>
              </m:ctrlPr>
            </m:dPr>
            <m:e>
              <m:r>
                <w:rPr>
                  <w:rFonts w:ascii="Cambria Math" w:eastAsiaTheme="minorEastAsia" w:hAnsi="Cambria Math"/>
                </w:rPr>
                <m:t>2×16</m:t>
              </m:r>
            </m:e>
          </m:d>
          <m:r>
            <w:rPr>
              <w:rFonts w:ascii="Cambria Math" w:eastAsiaTheme="minorEastAsia" w:hAnsi="Cambria Math"/>
            </w:rPr>
            <m:t>)</m:t>
          </m:r>
          <m:r>
            <m:rPr>
              <m:sty m:val="p"/>
            </m:rPr>
            <w:rPr>
              <w:rFonts w:ascii="Cambria Math" w:eastAsiaTheme="minorEastAsia" w:hAnsi="Cambria Math"/>
            </w:rPr>
            <w:br/>
          </m:r>
        </m:oMath>
        <m:oMath>
          <m:r>
            <w:rPr>
              <w:rFonts w:ascii="Cambria Math" w:eastAsiaTheme="minorEastAsia" w:hAnsi="Cambria Math"/>
            </w:rPr>
            <m:t>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 xml:space="preserve"> Mass=396 kg/kmol</m:t>
          </m:r>
        </m:oMath>
      </m:oMathPara>
    </w:p>
    <w:p w14:paraId="1F552B7D" w14:textId="0DDE1776" w:rsidR="00557F5E" w:rsidRDefault="00557F5E" w:rsidP="00557F5E">
      <w:pPr>
        <w:jc w:val="both"/>
        <w:rPr>
          <w:rFonts w:eastAsiaTheme="minorEastAsia"/>
        </w:rPr>
      </w:pPr>
      <w:r>
        <w:t xml:space="preserve">Next using </w:t>
      </w:r>
      <w:r w:rsidRPr="00473764">
        <w:t>equation 12</w:t>
      </w:r>
      <w:r w:rsidR="00532EFC" w:rsidRPr="00685D32">
        <w:t>,</w:t>
      </w:r>
      <w:r w:rsidRPr="00685D32">
        <w:t xml:space="preserve"> </w:t>
      </w:r>
      <w:r w:rsidRPr="00685D32">
        <w:rPr>
          <w:rFonts w:eastAsiaTheme="minorEastAsia"/>
        </w:rPr>
        <w:t>the</w:t>
      </w:r>
      <w:r>
        <w:rPr>
          <w:rFonts w:eastAsiaTheme="minorEastAsia"/>
        </w:rPr>
        <w:t xml:space="preserve"> mass of </w:t>
      </w:r>
      <m:oMath>
        <m:sSub>
          <m:sSubPr>
            <m:ctrlPr>
              <w:rPr>
                <w:rFonts w:ascii="Cambria Math" w:hAnsi="Cambria Math"/>
                <w:i/>
              </w:rPr>
            </m:ctrlPr>
          </m:sSubPr>
          <m:e>
            <m:r>
              <w:rPr>
                <w:rFonts w:ascii="Cambria Math" w:hAnsi="Cambria Math"/>
              </w:rPr>
              <m:t>CO</m:t>
            </m:r>
          </m:e>
          <m:sub>
            <m:r>
              <w:rPr>
                <w:rFonts w:ascii="Cambria Math" w:hAnsi="Cambria Math"/>
              </w:rPr>
              <m:t>2</m:t>
            </m:r>
          </m:sub>
        </m:sSub>
      </m:oMath>
      <w:r>
        <w:rPr>
          <w:rFonts w:eastAsiaTheme="minorEastAsia"/>
        </w:rPr>
        <w:t xml:space="preserve"> produced per kg of fuel burned was calculated.</w:t>
      </w:r>
    </w:p>
    <w:p w14:paraId="6F9A3D16" w14:textId="2454D66D" w:rsidR="00557F5E" w:rsidRPr="00E11D27" w:rsidRDefault="00186A84" w:rsidP="00557F5E">
      <w:pPr>
        <w:jc w:val="both"/>
        <w:rPr>
          <w:rFonts w:eastAsiaTheme="minorEastAsia"/>
        </w:rPr>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Mass Per kg of Fuel=</m:t>
          </m:r>
          <m:f>
            <m:fPr>
              <m:ctrlPr>
                <w:rPr>
                  <w:rFonts w:ascii="Cambria Math" w:hAnsi="Cambria Math"/>
                  <w:i/>
                </w:rPr>
              </m:ctrlPr>
            </m:fPr>
            <m:num>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Mass </m:t>
              </m:r>
            </m:num>
            <m:den>
              <m:r>
                <w:rPr>
                  <w:rFonts w:ascii="Cambria Math" w:hAnsi="Cambria Math"/>
                </w:rPr>
                <m:t>Fuel Mass</m:t>
              </m:r>
            </m:den>
          </m:f>
        </m:oMath>
      </m:oMathPara>
    </w:p>
    <w:p w14:paraId="6E6C0B53" w14:textId="778184D8" w:rsidR="00E11D27" w:rsidRPr="00E11D27" w:rsidRDefault="00E11D27" w:rsidP="00E11D27">
      <w:pPr>
        <w:pStyle w:val="Caption"/>
        <w:jc w:val="center"/>
        <w:rPr>
          <w:rFonts w:eastAsiaTheme="minorEastAsia"/>
        </w:rPr>
      </w:pPr>
      <w:bookmarkStart w:id="25" w:name="_Toc28899547"/>
      <w:r>
        <w:t xml:space="preserve">Equation </w:t>
      </w:r>
      <w:r w:rsidR="00186A84">
        <w:fldChar w:fldCharType="begin"/>
      </w:r>
      <w:r w:rsidR="00186A84">
        <w:instrText xml:space="preserve"> SEQ Equation \* ARABIC </w:instrText>
      </w:r>
      <w:r w:rsidR="00186A84">
        <w:fldChar w:fldCharType="separate"/>
      </w:r>
      <w:r w:rsidR="00540982">
        <w:rPr>
          <w:noProof/>
        </w:rPr>
        <w:t>12</w:t>
      </w:r>
      <w:r w:rsidR="00186A84">
        <w:rPr>
          <w:noProof/>
        </w:rPr>
        <w:fldChar w:fldCharType="end"/>
      </w:r>
      <w:r>
        <w:t xml:space="preserve"> CO2 Mass Per kg of Fuel</w:t>
      </w:r>
      <w:bookmarkEnd w:id="25"/>
    </w:p>
    <w:p w14:paraId="1E50F11C" w14:textId="2B230E1D" w:rsidR="00557F5E" w:rsidRPr="00557F5E" w:rsidRDefault="00186A84" w:rsidP="00557F5E">
      <w:pPr>
        <w:jc w:val="both"/>
        <w:rPr>
          <w:rFonts w:eastAsiaTheme="minorEastAsia"/>
        </w:rPr>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Mass Per kg of Fuel=</m:t>
          </m:r>
          <m:f>
            <m:fPr>
              <m:ctrlPr>
                <w:rPr>
                  <w:rFonts w:ascii="Cambria Math" w:hAnsi="Cambria Math"/>
                  <w:i/>
                </w:rPr>
              </m:ctrlPr>
            </m:fPr>
            <m:num>
              <m:r>
                <w:rPr>
                  <w:rFonts w:ascii="Cambria Math" w:hAnsi="Cambria Math"/>
                </w:rPr>
                <m:t>396</m:t>
              </m:r>
            </m:num>
            <m:den>
              <m:r>
                <w:rPr>
                  <w:rFonts w:ascii="Cambria Math" w:hAnsi="Cambria Math"/>
                </w:rPr>
                <m:t>146</m:t>
              </m:r>
            </m:den>
          </m:f>
        </m:oMath>
      </m:oMathPara>
    </w:p>
    <w:p w14:paraId="7DC05C08" w14:textId="14BC5DEE" w:rsidR="00557F5E" w:rsidRDefault="00E11D27" w:rsidP="00E11D27">
      <w:pPr>
        <w:jc w:val="center"/>
      </w:pPr>
      <w:r>
        <w:rPr>
          <w:noProof/>
        </w:rPr>
        <w:drawing>
          <wp:inline distT="0" distB="0" distL="0" distR="0" wp14:anchorId="7980C126" wp14:editId="2BD5B1FB">
            <wp:extent cx="2684558" cy="406400"/>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321" t="57700" r="65019" b="38293"/>
                    <a:stretch/>
                  </pic:blipFill>
                  <pic:spPr bwMode="auto">
                    <a:xfrm>
                      <a:off x="0" y="0"/>
                      <a:ext cx="2690442" cy="407291"/>
                    </a:xfrm>
                    <a:prstGeom prst="rect">
                      <a:avLst/>
                    </a:prstGeom>
                    <a:ln>
                      <a:noFill/>
                    </a:ln>
                    <a:extLst>
                      <a:ext uri="{53640926-AAD7-44D8-BBD7-CCE9431645EC}">
                        <a14:shadowObscured xmlns:a14="http://schemas.microsoft.com/office/drawing/2010/main"/>
                      </a:ext>
                    </a:extLst>
                  </pic:spPr>
                </pic:pic>
              </a:graphicData>
            </a:graphic>
          </wp:inline>
        </w:drawing>
      </w:r>
    </w:p>
    <w:p w14:paraId="196C2FB5" w14:textId="64A95CB9" w:rsidR="00613E5C" w:rsidRDefault="00613E5C" w:rsidP="00613E5C">
      <w:pPr>
        <w:pStyle w:val="Caption"/>
        <w:jc w:val="center"/>
      </w:pPr>
      <w:bookmarkStart w:id="26" w:name="_Toc28899611"/>
      <w:r>
        <w:t xml:space="preserve">Table </w:t>
      </w:r>
      <w:r w:rsidR="0027291D">
        <w:t>14</w:t>
      </w:r>
      <w:r>
        <w:t xml:space="preserve"> Mass of CO2</w:t>
      </w:r>
      <w:bookmarkEnd w:id="26"/>
    </w:p>
    <w:p w14:paraId="7CE2156E" w14:textId="77777777" w:rsidR="00532EFC" w:rsidRDefault="00532EFC">
      <w:pPr>
        <w:spacing w:line="259" w:lineRule="auto"/>
      </w:pPr>
      <w:r>
        <w:br w:type="page"/>
      </w:r>
    </w:p>
    <w:p w14:paraId="73970FA5" w14:textId="77777777" w:rsidR="00532EFC" w:rsidRDefault="00532EFC" w:rsidP="00BF67C2">
      <w:pPr>
        <w:jc w:val="both"/>
      </w:pPr>
    </w:p>
    <w:p w14:paraId="72F891A5" w14:textId="085D050A" w:rsidR="00AB73B3" w:rsidRDefault="003D2B22" w:rsidP="00BF67C2">
      <w:pPr>
        <w:jc w:val="both"/>
      </w:pPr>
      <w:r w:rsidRPr="003D2B22">
        <w:t>An</w:t>
      </w:r>
      <w:r>
        <w:t xml:space="preserve"> Ideal fuel should possess the subsequent properties;</w:t>
      </w:r>
    </w:p>
    <w:p w14:paraId="0C445057" w14:textId="15892C76" w:rsidR="003D2B22" w:rsidRDefault="003D2B22" w:rsidP="00BF67C2">
      <w:pPr>
        <w:pStyle w:val="ListParagraph"/>
        <w:numPr>
          <w:ilvl w:val="0"/>
          <w:numId w:val="3"/>
        </w:numPr>
        <w:jc w:val="both"/>
      </w:pPr>
      <w:r>
        <w:t>High Calorific Value</w:t>
      </w:r>
      <w:r w:rsidR="00B02C96">
        <w:t>.</w:t>
      </w:r>
      <w:r>
        <w:t xml:space="preserve"> </w:t>
      </w:r>
    </w:p>
    <w:p w14:paraId="7981A393" w14:textId="27F76518" w:rsidR="003D2B22" w:rsidRDefault="00B02C96" w:rsidP="00BF67C2">
      <w:pPr>
        <w:pStyle w:val="ListParagraph"/>
        <w:numPr>
          <w:ilvl w:val="0"/>
          <w:numId w:val="3"/>
        </w:numPr>
        <w:jc w:val="both"/>
      </w:pPr>
      <w:r>
        <w:t>Have an appropriate ignition temperature, it should be neither too low nor too high</w:t>
      </w:r>
      <w:r w:rsidR="00F30496">
        <w:t>.</w:t>
      </w:r>
    </w:p>
    <w:p w14:paraId="35488876" w14:textId="312BB6CC" w:rsidR="00B02C96" w:rsidRDefault="00B02C96" w:rsidP="00BF67C2">
      <w:pPr>
        <w:pStyle w:val="ListParagraph"/>
        <w:numPr>
          <w:ilvl w:val="0"/>
          <w:numId w:val="3"/>
        </w:numPr>
        <w:jc w:val="both"/>
      </w:pPr>
      <w:r>
        <w:t>Does not produce poisonous products during combustion.</w:t>
      </w:r>
    </w:p>
    <w:p w14:paraId="75108347" w14:textId="1DD0AC28" w:rsidR="00B02C96" w:rsidRDefault="00B02C96" w:rsidP="00BF67C2">
      <w:pPr>
        <w:pStyle w:val="ListParagraph"/>
        <w:numPr>
          <w:ilvl w:val="0"/>
          <w:numId w:val="3"/>
        </w:numPr>
        <w:jc w:val="both"/>
      </w:pPr>
      <w:r>
        <w:t>Have a moderate rate of combustion.</w:t>
      </w:r>
    </w:p>
    <w:p w14:paraId="4DD9C464" w14:textId="60DF9231" w:rsidR="00B02C96" w:rsidRDefault="00B02C96" w:rsidP="00BF67C2">
      <w:pPr>
        <w:pStyle w:val="ListParagraph"/>
        <w:numPr>
          <w:ilvl w:val="0"/>
          <w:numId w:val="3"/>
        </w:numPr>
        <w:jc w:val="both"/>
      </w:pPr>
      <w:r>
        <w:t>Combustion should be easy to control, start/stop when required.</w:t>
      </w:r>
    </w:p>
    <w:p w14:paraId="7BF84F58" w14:textId="07C79BCC" w:rsidR="002E6E8E" w:rsidRDefault="002E6E8E" w:rsidP="00BF67C2">
      <w:pPr>
        <w:pStyle w:val="ListParagraph"/>
        <w:numPr>
          <w:ilvl w:val="0"/>
          <w:numId w:val="3"/>
        </w:numPr>
        <w:jc w:val="both"/>
      </w:pPr>
      <w:r>
        <w:t>Release a high amount of energy.</w:t>
      </w:r>
    </w:p>
    <w:p w14:paraId="4022B6A2" w14:textId="7E83224B" w:rsidR="002E6E8E" w:rsidRDefault="002E6E8E" w:rsidP="00BF67C2">
      <w:pPr>
        <w:pStyle w:val="ListParagraph"/>
        <w:numPr>
          <w:ilvl w:val="0"/>
          <w:numId w:val="3"/>
        </w:numPr>
        <w:jc w:val="both"/>
      </w:pPr>
      <w:r>
        <w:t>Burns easily in the air at a moderate rate.</w:t>
      </w:r>
    </w:p>
    <w:p w14:paraId="23DF93AF" w14:textId="5AF184DE" w:rsidR="002E6E8E" w:rsidRDefault="002E6E8E" w:rsidP="00BF67C2">
      <w:pPr>
        <w:pStyle w:val="ListParagraph"/>
        <w:numPr>
          <w:ilvl w:val="0"/>
          <w:numId w:val="3"/>
        </w:numPr>
        <w:jc w:val="both"/>
      </w:pPr>
      <w:r>
        <w:t xml:space="preserve">Not adversely affect the environment. </w:t>
      </w:r>
    </w:p>
    <w:p w14:paraId="1702559B" w14:textId="5F56BE55" w:rsidR="00B02C96" w:rsidRDefault="00B02C96" w:rsidP="00BF67C2">
      <w:pPr>
        <w:pStyle w:val="ListParagraph"/>
        <w:numPr>
          <w:ilvl w:val="0"/>
          <w:numId w:val="3"/>
        </w:numPr>
        <w:jc w:val="both"/>
      </w:pPr>
      <w:r>
        <w:t xml:space="preserve">Be accessible in plenty, affordable and easy to handle and transport. </w:t>
      </w:r>
    </w:p>
    <w:p w14:paraId="1275FA53" w14:textId="198AD4C8" w:rsidR="003D2B22" w:rsidRDefault="00186A84" w:rsidP="00BF67C2">
      <w:pPr>
        <w:jc w:val="center"/>
      </w:pPr>
      <w:sdt>
        <w:sdtPr>
          <w:id w:val="-691064582"/>
          <w:citation/>
        </w:sdtPr>
        <w:sdtEndPr/>
        <w:sdtContent>
          <w:r w:rsidR="00BF67C2">
            <w:fldChar w:fldCharType="begin"/>
          </w:r>
          <w:r w:rsidR="00BF67C2">
            <w:rPr>
              <w:lang w:val="en-US"/>
            </w:rPr>
            <w:instrText xml:space="preserve"> CITATION Raw19 \l 1033 </w:instrText>
          </w:r>
          <w:r w:rsidR="00BF67C2">
            <w:fldChar w:fldCharType="separate"/>
          </w:r>
          <w:r w:rsidR="009C7357">
            <w:rPr>
              <w:noProof/>
              <w:lang w:val="en-US"/>
            </w:rPr>
            <w:t>(Rawan, 2019)</w:t>
          </w:r>
          <w:r w:rsidR="00BF67C2">
            <w:fldChar w:fldCharType="end"/>
          </w:r>
        </w:sdtContent>
      </w:sdt>
      <w:r w:rsidR="00BF67C2">
        <w:t xml:space="preserve"> &amp; </w:t>
      </w:r>
      <w:sdt>
        <w:sdtPr>
          <w:id w:val="1567918350"/>
          <w:citation/>
        </w:sdtPr>
        <w:sdtEndPr/>
        <w:sdtContent>
          <w:r w:rsidR="00BF67C2">
            <w:fldChar w:fldCharType="begin"/>
          </w:r>
          <w:r w:rsidR="00BF67C2">
            <w:rPr>
              <w:lang w:val="en-US"/>
            </w:rPr>
            <w:instrText xml:space="preserve">CITATION Typ \l 1033 </w:instrText>
          </w:r>
          <w:r w:rsidR="00BF67C2">
            <w:fldChar w:fldCharType="separate"/>
          </w:r>
          <w:r w:rsidR="009C7357">
            <w:rPr>
              <w:noProof/>
              <w:lang w:val="en-US"/>
            </w:rPr>
            <w:t>(Types of Fuels, n.d.)</w:t>
          </w:r>
          <w:r w:rsidR="00BF67C2">
            <w:fldChar w:fldCharType="end"/>
          </w:r>
        </w:sdtContent>
      </w:sdt>
    </w:p>
    <w:p w14:paraId="3A417590" w14:textId="06ECFED9" w:rsidR="00162E5D" w:rsidRDefault="00162E5D" w:rsidP="00162E5D">
      <w:pPr>
        <w:jc w:val="center"/>
      </w:pPr>
      <w:r>
        <w:rPr>
          <w:noProof/>
        </w:rPr>
        <w:drawing>
          <wp:inline distT="0" distB="0" distL="0" distR="0" wp14:anchorId="4CF96F52" wp14:editId="0FA75EA0">
            <wp:extent cx="3801460" cy="2089902"/>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 24-12-2019 at 14.01.jpg"/>
                    <pic:cNvPicPr/>
                  </pic:nvPicPr>
                  <pic:blipFill rotWithShape="1">
                    <a:blip r:embed="rId17">
                      <a:extLst>
                        <a:ext uri="{28A0092B-C50C-407E-A947-70E740481C1C}">
                          <a14:useLocalDpi xmlns:a14="http://schemas.microsoft.com/office/drawing/2010/main" val="0"/>
                        </a:ext>
                      </a:extLst>
                    </a:blip>
                    <a:srcRect l="8687" t="31238" r="57976" b="39437"/>
                    <a:stretch/>
                  </pic:blipFill>
                  <pic:spPr bwMode="auto">
                    <a:xfrm>
                      <a:off x="0" y="0"/>
                      <a:ext cx="3839277" cy="2110693"/>
                    </a:xfrm>
                    <a:prstGeom prst="rect">
                      <a:avLst/>
                    </a:prstGeom>
                    <a:ln>
                      <a:noFill/>
                    </a:ln>
                    <a:extLst>
                      <a:ext uri="{53640926-AAD7-44D8-BBD7-CCE9431645EC}">
                        <a14:shadowObscured xmlns:a14="http://schemas.microsoft.com/office/drawing/2010/main"/>
                      </a:ext>
                    </a:extLst>
                  </pic:spPr>
                </pic:pic>
              </a:graphicData>
            </a:graphic>
          </wp:inline>
        </w:drawing>
      </w:r>
    </w:p>
    <w:p w14:paraId="512719B1" w14:textId="4B13A6B0" w:rsidR="00517A48" w:rsidRDefault="00275EA8" w:rsidP="00275EA8">
      <w:pPr>
        <w:pStyle w:val="Caption"/>
        <w:jc w:val="center"/>
      </w:pPr>
      <w:bookmarkStart w:id="27" w:name="_Toc28963426"/>
      <w:r>
        <w:t xml:space="preserve">Graph </w:t>
      </w:r>
      <w:r w:rsidR="00186A84">
        <w:fldChar w:fldCharType="begin"/>
      </w:r>
      <w:r w:rsidR="00186A84">
        <w:instrText xml:space="preserve"> SEQ Graph \* ARABIC </w:instrText>
      </w:r>
      <w:r w:rsidR="00186A84">
        <w:fldChar w:fldCharType="separate"/>
      </w:r>
      <w:r w:rsidR="00EC5BA2">
        <w:rPr>
          <w:noProof/>
        </w:rPr>
        <w:t>1</w:t>
      </w:r>
      <w:r w:rsidR="00186A84">
        <w:rPr>
          <w:noProof/>
        </w:rPr>
        <w:fldChar w:fldCharType="end"/>
      </w:r>
      <w:r>
        <w:t xml:space="preserve"> Vehicle Licensing Statistics </w:t>
      </w:r>
      <w:sdt>
        <w:sdtPr>
          <w:id w:val="-1670018839"/>
          <w:citation/>
        </w:sdtPr>
        <w:sdtEndPr/>
        <w:sdtContent>
          <w:r>
            <w:fldChar w:fldCharType="begin"/>
          </w:r>
          <w:r>
            <w:instrText xml:space="preserve"> CITATION Veh19 \l 2057 </w:instrText>
          </w:r>
          <w:r>
            <w:fldChar w:fldCharType="separate"/>
          </w:r>
          <w:r w:rsidR="009C7357">
            <w:rPr>
              <w:noProof/>
            </w:rPr>
            <w:t>(Vehicle Licensing Statistics: 2019 Quarter 1 (Jan-March), 2019)</w:t>
          </w:r>
          <w:r>
            <w:fldChar w:fldCharType="end"/>
          </w:r>
        </w:sdtContent>
      </w:sdt>
      <w:bookmarkEnd w:id="27"/>
    </w:p>
    <w:p w14:paraId="05030EFA" w14:textId="033B4BA4" w:rsidR="00360636" w:rsidRDefault="007C1EF6" w:rsidP="00B3503C">
      <w:pPr>
        <w:jc w:val="both"/>
      </w:pPr>
      <w:r w:rsidRPr="00473764">
        <w:t>Graph 1 shows</w:t>
      </w:r>
      <w:r>
        <w:t xml:space="preserve"> that in the first annual quarter of 2019 the majority of newly registered cars in the United Kingdom ran on petrol followed secondly by Diesel, both of which are liquid fuels. Liquid fuels possess certain properties of an ideal fuel, such as a high calorific value so </w:t>
      </w:r>
      <w:r w:rsidR="007465FD">
        <w:t xml:space="preserve">that </w:t>
      </w:r>
      <w:r>
        <w:t>the water of combustion is entirely condensed, and the heat contained in the water vapour is recovered</w:t>
      </w:r>
      <w:r w:rsidR="007465FD">
        <w:t xml:space="preserve"> </w:t>
      </w:r>
      <w:sdt>
        <w:sdtPr>
          <w:id w:val="-1735307081"/>
          <w:citation/>
        </w:sdtPr>
        <w:sdtEndPr/>
        <w:sdtContent>
          <w:r>
            <w:fldChar w:fldCharType="begin"/>
          </w:r>
          <w:r>
            <w:instrText xml:space="preserve"> CITATION Fue \l 2057 </w:instrText>
          </w:r>
          <w:r>
            <w:fldChar w:fldCharType="separate"/>
          </w:r>
          <w:r w:rsidR="009C7357">
            <w:rPr>
              <w:noProof/>
            </w:rPr>
            <w:t>(Fuels - Higher and Lower Calorific Values , n.d.)</w:t>
          </w:r>
          <w:r>
            <w:fldChar w:fldCharType="end"/>
          </w:r>
        </w:sdtContent>
      </w:sdt>
      <w:r>
        <w:t xml:space="preserve">. Furthermore, liquid fuels also </w:t>
      </w:r>
      <w:r w:rsidR="006A272D">
        <w:t>make</w:t>
      </w:r>
      <w:r>
        <w:t xml:space="preserve"> controlling combustion easier, ha</w:t>
      </w:r>
      <w:r w:rsidR="007465FD">
        <w:t>ve</w:t>
      </w:r>
      <w:r>
        <w:t xml:space="preserve"> a lower loss of energy </w:t>
      </w:r>
      <w:r w:rsidR="00B36624">
        <w:t xml:space="preserve">compared to other fuel types </w:t>
      </w:r>
      <w:r>
        <w:t>and</w:t>
      </w:r>
      <w:r w:rsidR="006A272D">
        <w:t xml:space="preserve"> </w:t>
      </w:r>
      <w:r w:rsidR="007465FD">
        <w:t xml:space="preserve">are </w:t>
      </w:r>
      <w:r w:rsidR="006A272D">
        <w:t xml:space="preserve">efficiently transported through pipes and stored indefinitely without loss </w:t>
      </w:r>
      <w:sdt>
        <w:sdtPr>
          <w:id w:val="1243598191"/>
          <w:citation/>
        </w:sdtPr>
        <w:sdtEndPr/>
        <w:sdtContent>
          <w:r w:rsidR="006A272D">
            <w:fldChar w:fldCharType="begin"/>
          </w:r>
          <w:r w:rsidR="006A272D">
            <w:instrText xml:space="preserve"> CITATION Typ \l 2057 </w:instrText>
          </w:r>
          <w:r w:rsidR="006A272D">
            <w:fldChar w:fldCharType="separate"/>
          </w:r>
          <w:r w:rsidR="009C7357">
            <w:rPr>
              <w:noProof/>
            </w:rPr>
            <w:t>(Types of Fuels, n.d.)</w:t>
          </w:r>
          <w:r w:rsidR="006A272D">
            <w:fldChar w:fldCharType="end"/>
          </w:r>
        </w:sdtContent>
      </w:sdt>
      <w:r w:rsidR="006A272D">
        <w:t>.</w:t>
      </w:r>
      <w:r w:rsidR="007465FD">
        <w:t xml:space="preserve"> </w:t>
      </w:r>
    </w:p>
    <w:p w14:paraId="16E19633" w14:textId="65EA8D29" w:rsidR="00341D32" w:rsidRPr="00CB74F1" w:rsidRDefault="00360636" w:rsidP="00B47EA5">
      <w:pPr>
        <w:spacing w:line="259" w:lineRule="auto"/>
        <w:jc w:val="both"/>
      </w:pPr>
      <w:r>
        <w:br w:type="page"/>
      </w:r>
    </w:p>
    <w:p w14:paraId="5ACD5FF5" w14:textId="47B8672E" w:rsidR="00B36624" w:rsidRDefault="00B36624" w:rsidP="00B36624">
      <w:pPr>
        <w:pStyle w:val="Heading1"/>
      </w:pPr>
      <w:bookmarkStart w:id="28" w:name="_Toc28963350"/>
      <w:r>
        <w:lastRenderedPageBreak/>
        <w:t>Task Two</w:t>
      </w:r>
      <w:bookmarkEnd w:id="28"/>
      <w:r>
        <w:t xml:space="preserve"> </w:t>
      </w:r>
    </w:p>
    <w:p w14:paraId="2D2569EF" w14:textId="48CF7BCE" w:rsidR="00571520" w:rsidRDefault="00571520" w:rsidP="00571520">
      <w:pPr>
        <w:pStyle w:val="Heading2"/>
      </w:pPr>
      <w:bookmarkStart w:id="29" w:name="_Toc28963351"/>
      <w:r>
        <w:t>NOx PPM (Part A)</w:t>
      </w:r>
      <w:bookmarkEnd w:id="29"/>
    </w:p>
    <w:p w14:paraId="2C097F0D" w14:textId="41170D66" w:rsidR="00571520" w:rsidRDefault="00571520" w:rsidP="00571520">
      <w:pPr>
        <w:pStyle w:val="Heading3"/>
      </w:pPr>
      <w:bookmarkStart w:id="30" w:name="_Toc28963352"/>
      <w:r>
        <w:t>Methodology</w:t>
      </w:r>
      <w:bookmarkEnd w:id="30"/>
    </w:p>
    <w:p w14:paraId="15D7C6E1" w14:textId="7A693F7F" w:rsidR="00B3503C" w:rsidRDefault="00532EFC" w:rsidP="00B3503C">
      <w:pPr>
        <w:jc w:val="both"/>
        <w:rPr>
          <w:rFonts w:eastAsiaTheme="minorEastAsia"/>
        </w:rPr>
      </w:pPr>
      <w:r w:rsidRPr="00685D32">
        <w:t xml:space="preserve">The Fuel </w:t>
      </w:r>
      <w:r w:rsidR="004F4D1C" w:rsidRPr="00685D32">
        <w:t>Equivalence ratio is the</w:t>
      </w:r>
      <w:r w:rsidR="00685D32" w:rsidRPr="00685D32">
        <w:t xml:space="preserve"> </w:t>
      </w:r>
      <w:r w:rsidRPr="00685D32">
        <w:t>comparison</w:t>
      </w:r>
      <w:r w:rsidR="004F4D1C" w:rsidRPr="00685D32">
        <w:t xml:space="preserve"> of the actual</w:t>
      </w:r>
      <w:r w:rsidR="004F4D1C">
        <w:t xml:space="preserve"> fuel/air ratio to the stoichiometric air/fuel ratio, </w:t>
      </w:r>
      <w:r w:rsidR="004F4D1C" w:rsidRPr="004F4D1C">
        <w:rPr>
          <w:i/>
          <w:iCs/>
        </w:rPr>
        <w:t>“Stoichiometric combustion occurs when all the oxygen is consumed in the reaction, and there is no molecular oxygen (</w:t>
      </w:r>
      <m:oMath>
        <m:sSub>
          <m:sSubPr>
            <m:ctrlPr>
              <w:rPr>
                <w:rFonts w:ascii="Cambria Math" w:hAnsi="Cambria Math"/>
                <w:i/>
                <w:iCs/>
              </w:rPr>
            </m:ctrlPr>
          </m:sSubPr>
          <m:e>
            <m:r>
              <w:rPr>
                <w:rFonts w:ascii="Cambria Math" w:hAnsi="Cambria Math"/>
              </w:rPr>
              <m:t>O</m:t>
            </m:r>
          </m:e>
          <m:sub>
            <m:r>
              <w:rPr>
                <w:rFonts w:ascii="Cambria Math" w:hAnsi="Cambria Math"/>
              </w:rPr>
              <m:t>2</m:t>
            </m:r>
          </m:sub>
        </m:sSub>
      </m:oMath>
      <w:r w:rsidR="004F4D1C" w:rsidRPr="004F4D1C">
        <w:rPr>
          <w:rFonts w:eastAsiaTheme="minorEastAsia"/>
          <w:i/>
          <w:iCs/>
        </w:rPr>
        <w:t>) in the products”</w:t>
      </w:r>
      <w:sdt>
        <w:sdtPr>
          <w:rPr>
            <w:rFonts w:eastAsiaTheme="minorEastAsia"/>
            <w:i/>
            <w:iCs/>
          </w:rPr>
          <w:id w:val="1107320614"/>
          <w:citation/>
        </w:sdtPr>
        <w:sdtEndPr/>
        <w:sdtContent>
          <w:r w:rsidR="000D4F32">
            <w:rPr>
              <w:rFonts w:eastAsiaTheme="minorEastAsia"/>
              <w:i/>
              <w:iCs/>
            </w:rPr>
            <w:fldChar w:fldCharType="begin"/>
          </w:r>
          <w:r w:rsidR="000D4F32">
            <w:rPr>
              <w:rFonts w:eastAsiaTheme="minorEastAsia"/>
              <w:i/>
              <w:iCs/>
              <w:lang w:val="en-US"/>
            </w:rPr>
            <w:instrText xml:space="preserve"> CITATION Sto \l 1033 </w:instrText>
          </w:r>
          <w:r w:rsidR="000D4F32">
            <w:rPr>
              <w:rFonts w:eastAsiaTheme="minorEastAsia"/>
              <w:i/>
              <w:iCs/>
            </w:rPr>
            <w:fldChar w:fldCharType="separate"/>
          </w:r>
          <w:r w:rsidR="009C7357">
            <w:rPr>
              <w:rFonts w:eastAsiaTheme="minorEastAsia"/>
              <w:i/>
              <w:iCs/>
              <w:noProof/>
              <w:lang w:val="en-US"/>
            </w:rPr>
            <w:t xml:space="preserve"> </w:t>
          </w:r>
          <w:r w:rsidR="009C7357" w:rsidRPr="009C7357">
            <w:rPr>
              <w:rFonts w:eastAsiaTheme="minorEastAsia"/>
              <w:noProof/>
              <w:lang w:val="en-US"/>
            </w:rPr>
            <w:t>(Stoichiometry, Thermodynamics)</w:t>
          </w:r>
          <w:r w:rsidR="000D4F32">
            <w:rPr>
              <w:rFonts w:eastAsiaTheme="minorEastAsia"/>
              <w:i/>
              <w:iCs/>
            </w:rPr>
            <w:fldChar w:fldCharType="end"/>
          </w:r>
        </w:sdtContent>
      </w:sdt>
      <w:r w:rsidR="000D4F32" w:rsidRPr="000D4F32">
        <w:rPr>
          <w:rFonts w:eastAsiaTheme="minorEastAsia"/>
        </w:rPr>
        <w:t>.</w:t>
      </w:r>
      <w:r w:rsidR="004F4D1C" w:rsidRPr="000D4F32">
        <w:rPr>
          <w:rFonts w:eastAsiaTheme="minorEastAsia"/>
        </w:rPr>
        <w:t xml:space="preserve"> </w:t>
      </w:r>
      <w:r w:rsidR="004F4D1C">
        <w:t>The</w:t>
      </w:r>
      <w:r w:rsidR="005C504B">
        <w:t xml:space="preserve"> values for </w:t>
      </w:r>
      <m:oMath>
        <m:r>
          <w:rPr>
            <w:rFonts w:ascii="Cambria Math" w:hAnsi="Cambria Math"/>
          </w:rPr>
          <m:t>C</m:t>
        </m:r>
        <m:sSub>
          <m:sSubPr>
            <m:ctrlPr>
              <w:rPr>
                <w:rFonts w:ascii="Cambria Math" w:hAnsi="Cambria Math"/>
                <w:i/>
              </w:rPr>
            </m:ctrlPr>
          </m:sSubPr>
          <m:e>
            <m:r>
              <w:rPr>
                <w:rFonts w:ascii="Cambria Math" w:hAnsi="Cambria Math"/>
              </w:rPr>
              <m:t>O</m:t>
            </m:r>
          </m:e>
          <m:sub>
            <m:r>
              <w:rPr>
                <w:rFonts w:ascii="Cambria Math" w:hAnsi="Cambria Math"/>
              </w:rPr>
              <m:t>2</m:t>
            </m:r>
          </m:sub>
        </m:sSub>
      </m:oMath>
      <w:r w:rsidR="005C504B">
        <w:rPr>
          <w:rFonts w:eastAsiaTheme="minorEastAsia"/>
        </w:rPr>
        <w:t xml:space="preserve"> (n1),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5C504B">
        <w:rPr>
          <w:rFonts w:eastAsiaTheme="minorEastAsia"/>
        </w:rPr>
        <w:t xml:space="preserve">O (n2), </w:t>
      </w:r>
      <m:oMath>
        <m:sSub>
          <m:sSubPr>
            <m:ctrlPr>
              <w:rPr>
                <w:rFonts w:ascii="Cambria Math" w:hAnsi="Cambria Math"/>
                <w:i/>
              </w:rPr>
            </m:ctrlPr>
          </m:sSubPr>
          <m:e>
            <m:r>
              <w:rPr>
                <w:rFonts w:ascii="Cambria Math" w:hAnsi="Cambria Math"/>
              </w:rPr>
              <m:t>N</m:t>
            </m:r>
          </m:e>
          <m:sub>
            <m:r>
              <w:rPr>
                <w:rFonts w:ascii="Cambria Math" w:hAnsi="Cambria Math"/>
              </w:rPr>
              <m:t>2</m:t>
            </m:r>
          </m:sub>
        </m:sSub>
      </m:oMath>
      <w:r w:rsidR="005C504B">
        <w:rPr>
          <w:rFonts w:eastAsiaTheme="minorEastAsia"/>
        </w:rPr>
        <w:t xml:space="preserve"> (n</w:t>
      </w:r>
      <w:r w:rsidR="00DA4D87">
        <w:rPr>
          <w:rFonts w:eastAsiaTheme="minorEastAsia"/>
        </w:rPr>
        <w:t>4</w:t>
      </w:r>
      <w:r w:rsidR="005C504B">
        <w:rPr>
          <w:rFonts w:eastAsiaTheme="minorEastAsia"/>
        </w:rPr>
        <w:t xml:space="preserve">) and </w:t>
      </w:r>
      <w:r w:rsidR="005A533E">
        <w:rPr>
          <w:rFonts w:eastAsiaTheme="minorEastAsia"/>
        </w:rPr>
        <w:t xml:space="preserve">“x” which is the ratio of nitrogen and oxygen in the air on the left side of the stoichiometric equation for Iso-Octane were calculated </w:t>
      </w:r>
      <w:r w:rsidR="00B47EA5">
        <w:rPr>
          <w:rFonts w:eastAsiaTheme="minorEastAsia"/>
        </w:rPr>
        <w:t>in</w:t>
      </w:r>
      <w:r w:rsidR="005A533E">
        <w:rPr>
          <w:rFonts w:eastAsiaTheme="minorEastAsia"/>
        </w:rPr>
        <w:t xml:space="preserve"> Task </w:t>
      </w:r>
      <w:r w:rsidR="00F14BFA">
        <w:rPr>
          <w:rFonts w:eastAsiaTheme="minorEastAsia"/>
        </w:rPr>
        <w:t>O</w:t>
      </w:r>
      <w:r w:rsidR="005A533E">
        <w:rPr>
          <w:rFonts w:eastAsiaTheme="minorEastAsia"/>
        </w:rPr>
        <w:t xml:space="preserve">ne and can be found </w:t>
      </w:r>
      <w:r w:rsidR="005A533E" w:rsidRPr="00473764">
        <w:rPr>
          <w:rFonts w:eastAsiaTheme="minorEastAsia"/>
        </w:rPr>
        <w:t>in table 1.</w:t>
      </w:r>
      <w:r w:rsidR="005A533E">
        <w:rPr>
          <w:rFonts w:eastAsiaTheme="minorEastAsia"/>
        </w:rPr>
        <w:t xml:space="preserve"> Furthermore, these values were calculated for an equivalence ratio of </w:t>
      </w:r>
      <w:r w:rsidR="00DA4D87">
        <w:rPr>
          <w:rFonts w:eastAsiaTheme="minorEastAsia"/>
        </w:rPr>
        <w:t>1</w:t>
      </w:r>
      <w:r w:rsidR="000D4F32">
        <w:rPr>
          <w:rFonts w:eastAsiaTheme="minorEastAsia"/>
        </w:rPr>
        <w:t xml:space="preserve"> therefore being stoichiometric</w:t>
      </w:r>
      <w:r w:rsidR="00B47EA5">
        <w:rPr>
          <w:rFonts w:eastAsiaTheme="minorEastAsia"/>
        </w:rPr>
        <w:t xml:space="preserve">, as the equivalence ratio drops </w:t>
      </w:r>
      <w:r w:rsidR="00B47EA5" w:rsidRPr="009B7B4A">
        <w:rPr>
          <w:rFonts w:eastAsiaTheme="minorEastAsia"/>
        </w:rPr>
        <w:t>below 1</w:t>
      </w:r>
      <w:r w:rsidRPr="009B7B4A">
        <w:t>,</w:t>
      </w:r>
      <w:r w:rsidR="00B47EA5" w:rsidRPr="009B7B4A">
        <w:rPr>
          <w:rFonts w:eastAsiaTheme="minorEastAsia"/>
        </w:rPr>
        <w:t xml:space="preserve"> the engine runs lean and as a result of this</w:t>
      </w:r>
      <w:r w:rsidRPr="009B7B4A">
        <w:t>,</w:t>
      </w:r>
      <w:r w:rsidR="00B47EA5" w:rsidRPr="009B7B4A">
        <w:rPr>
          <w:rFonts w:eastAsiaTheme="minorEastAsia"/>
        </w:rPr>
        <w:t xml:space="preserve"> some</w:t>
      </w:r>
      <w:r w:rsidR="00B47EA5">
        <w:rPr>
          <w:rFonts w:eastAsiaTheme="minorEastAsia"/>
        </w:rPr>
        <w:t xml:space="preserve"> of these values will also change</w:t>
      </w:r>
      <w:r w:rsidR="000D4F32">
        <w:rPr>
          <w:rFonts w:eastAsiaTheme="minorEastAsia"/>
        </w:rPr>
        <w:t xml:space="preserve"> and if the equivalence ratio were to go above 1, the engine would then run rich</w:t>
      </w:r>
      <w:r w:rsidR="00B47EA5">
        <w:rPr>
          <w:rFonts w:eastAsiaTheme="minorEastAsia"/>
        </w:rPr>
        <w:t xml:space="preserve">. </w:t>
      </w:r>
      <w:r w:rsidR="00DA4D87">
        <w:rPr>
          <w:rFonts w:eastAsiaTheme="minorEastAsia"/>
        </w:rPr>
        <w:t xml:space="preserve"> For </w:t>
      </w:r>
      <w:r w:rsidR="00DA4D87" w:rsidRPr="00473764">
        <w:rPr>
          <w:rFonts w:eastAsiaTheme="minorEastAsia"/>
        </w:rPr>
        <w:t>example, if the engine was running 20%</w:t>
      </w:r>
      <w:r w:rsidR="00B47EA5" w:rsidRPr="00473764">
        <w:rPr>
          <w:rFonts w:eastAsiaTheme="minorEastAsia"/>
        </w:rPr>
        <w:t xml:space="preserve"> lean</w:t>
      </w:r>
      <w:r w:rsidR="00DA4D87" w:rsidRPr="00473764">
        <w:rPr>
          <w:rFonts w:eastAsiaTheme="minorEastAsia"/>
        </w:rPr>
        <w:t xml:space="preserve"> the stoichiometric equation would</w:t>
      </w:r>
      <w:r w:rsidR="000D4F32" w:rsidRPr="00473764">
        <w:rPr>
          <w:rFonts w:eastAsiaTheme="minorEastAsia"/>
        </w:rPr>
        <w:t xml:space="preserve"> </w:t>
      </w:r>
      <w:r w:rsidR="00DA4D87" w:rsidRPr="00473764">
        <w:rPr>
          <w:rFonts w:eastAsiaTheme="minorEastAsia"/>
        </w:rPr>
        <w:t>change from</w:t>
      </w:r>
      <w:r w:rsidR="00B47EA5" w:rsidRPr="00473764">
        <w:rPr>
          <w:rFonts w:eastAsiaTheme="minorEastAsia"/>
        </w:rPr>
        <w:t xml:space="preserve"> equation 13 to 14.</w:t>
      </w:r>
    </w:p>
    <w:p w14:paraId="3F394747" w14:textId="5940610B" w:rsidR="0090638C" w:rsidRPr="00B47EA5" w:rsidRDefault="00B3503C" w:rsidP="00B3503C">
      <w:pPr>
        <w:jc w:val="both"/>
        <w:rPr>
          <w:rFonts w:eastAsiaTheme="minorEastAsia"/>
        </w:rPr>
      </w:pPr>
      <m:oMathPara>
        <m:oMath>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C</m:t>
              </m:r>
            </m:e>
            <m:sub>
              <m:r>
                <m:rPr>
                  <m:sty m:val="p"/>
                </m:rPr>
                <w:rPr>
                  <w:rFonts w:ascii="Cambria Math" w:eastAsiaTheme="majorEastAsia" w:hAnsi="Cambria Math" w:cstheme="majorBidi"/>
                </w:rPr>
                <m:t>8</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18</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 x (O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+3.76</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1</m:t>
              </m:r>
            </m:sub>
          </m:sSub>
          <m:r>
            <m:rPr>
              <m:sty m:val="p"/>
            </m:rPr>
            <w:rPr>
              <w:rFonts w:ascii="Cambria Math" w:eastAsiaTheme="majorEastAsia" w:hAnsi="Cambria Math" w:cstheme="majorBidi"/>
            </w:rPr>
            <m:t xml:space="preserve"> C</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 xml:space="preserve">2 </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O+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3</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4</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oMath>
      </m:oMathPara>
    </w:p>
    <w:p w14:paraId="505A01F7" w14:textId="1075BFB6" w:rsidR="00017EBD" w:rsidRPr="00017EBD" w:rsidRDefault="00017EBD" w:rsidP="009E4C15">
      <w:pPr>
        <w:pStyle w:val="Caption"/>
        <w:jc w:val="center"/>
        <w:rPr>
          <w:rFonts w:eastAsiaTheme="minorEastAsia"/>
          <w:iCs w:val="0"/>
        </w:rPr>
      </w:pPr>
      <w:bookmarkStart w:id="31" w:name="_Toc28899548"/>
      <w:r>
        <w:t xml:space="preserve">Equation </w:t>
      </w:r>
      <w:r w:rsidR="00186A84">
        <w:fldChar w:fldCharType="begin"/>
      </w:r>
      <w:r w:rsidR="00186A84">
        <w:instrText xml:space="preserve"> SEQ Equation \* ARABIC </w:instrText>
      </w:r>
      <w:r w:rsidR="00186A84">
        <w:fldChar w:fldCharType="separate"/>
      </w:r>
      <w:r w:rsidR="00540982">
        <w:rPr>
          <w:noProof/>
        </w:rPr>
        <w:t>13</w:t>
      </w:r>
      <w:r w:rsidR="00186A84">
        <w:rPr>
          <w:noProof/>
        </w:rPr>
        <w:fldChar w:fldCharType="end"/>
      </w:r>
      <w:r>
        <w:t xml:space="preserve"> Iso-Octane Stoichiometric equation</w:t>
      </w:r>
      <w:bookmarkEnd w:id="31"/>
    </w:p>
    <w:p w14:paraId="3FEEDDAB" w14:textId="52638FC0" w:rsidR="00017EBD" w:rsidRPr="00017EBD" w:rsidRDefault="00017EBD" w:rsidP="00B3503C">
      <w:pPr>
        <w:jc w:val="both"/>
        <w:rPr>
          <w:rFonts w:eastAsiaTheme="minorEastAsia"/>
          <w:iCs/>
        </w:rPr>
      </w:pPr>
      <m:oMathPara>
        <m:oMath>
          <m:r>
            <w:rPr>
              <w:rFonts w:ascii="Cambria Math" w:eastAsiaTheme="majorEastAsia" w:hAnsi="Cambria Math" w:cstheme="majorBidi"/>
            </w:rPr>
            <m:t>0.8</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C</m:t>
              </m:r>
            </m:e>
            <m:sub>
              <m:r>
                <m:rPr>
                  <m:sty m:val="p"/>
                </m:rPr>
                <w:rPr>
                  <w:rFonts w:ascii="Cambria Math" w:eastAsiaTheme="majorEastAsia" w:hAnsi="Cambria Math" w:cstheme="majorBidi"/>
                </w:rPr>
                <m:t>8</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18</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 x (O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+3.76</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1</m:t>
              </m:r>
            </m:sub>
          </m:sSub>
          <m:r>
            <m:rPr>
              <m:sty m:val="p"/>
            </m:rPr>
            <w:rPr>
              <w:rFonts w:ascii="Cambria Math" w:eastAsiaTheme="majorEastAsia" w:hAnsi="Cambria Math" w:cstheme="majorBidi"/>
            </w:rPr>
            <m:t xml:space="preserve"> C</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 xml:space="preserve">2 </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O+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3</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4</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oMath>
      </m:oMathPara>
    </w:p>
    <w:p w14:paraId="0EA41F3A" w14:textId="7F6F37F7" w:rsidR="00017EBD" w:rsidRDefault="00017EBD" w:rsidP="009E4C15">
      <w:pPr>
        <w:pStyle w:val="Caption"/>
        <w:jc w:val="center"/>
      </w:pPr>
      <w:bookmarkStart w:id="32" w:name="_Toc28899549"/>
      <w:r>
        <w:t xml:space="preserve">Equation </w:t>
      </w:r>
      <w:r w:rsidR="00186A84">
        <w:fldChar w:fldCharType="begin"/>
      </w:r>
      <w:r w:rsidR="00186A84">
        <w:instrText xml:space="preserve"> SEQ Equation \* ARABIC </w:instrText>
      </w:r>
      <w:r w:rsidR="00186A84">
        <w:fldChar w:fldCharType="separate"/>
      </w:r>
      <w:r w:rsidR="00540982">
        <w:rPr>
          <w:noProof/>
        </w:rPr>
        <w:t>14</w:t>
      </w:r>
      <w:r w:rsidR="00186A84">
        <w:rPr>
          <w:noProof/>
        </w:rPr>
        <w:fldChar w:fldCharType="end"/>
      </w:r>
      <w:r>
        <w:t xml:space="preserve"> </w:t>
      </w:r>
      <w:r w:rsidRPr="004E6977">
        <w:t xml:space="preserve">Iso-Octane </w:t>
      </w:r>
      <w:r>
        <w:t>20% Lean</w:t>
      </w:r>
      <w:r w:rsidRPr="004E6977">
        <w:t xml:space="preserve"> equation</w:t>
      </w:r>
      <w:bookmarkEnd w:id="32"/>
    </w:p>
    <w:p w14:paraId="0A9185E6" w14:textId="61404589" w:rsidR="00B47EA5" w:rsidRPr="00B47EA5" w:rsidRDefault="003C10DE" w:rsidP="00B3503C">
      <w:pPr>
        <w:jc w:val="both"/>
      </w:pPr>
      <w:r>
        <w:t xml:space="preserve">As shown in </w:t>
      </w:r>
      <w:r w:rsidRPr="00473764">
        <w:t>equation 14</w:t>
      </w:r>
      <w:r w:rsidR="00330880">
        <w:t xml:space="preserve"> the </w:t>
      </w:r>
      <w:r w:rsidR="00F14BFA">
        <w:t>C</w:t>
      </w:r>
      <w:r w:rsidR="00330880">
        <w:t xml:space="preserve">arbon and </w:t>
      </w:r>
      <w:r w:rsidR="00F14BFA">
        <w:t>H</w:t>
      </w:r>
      <w:r w:rsidR="00330880">
        <w:t>ydrogen molecules are multiplied by 0.8 representing the engine running 20% lean. This then results in the n</w:t>
      </w:r>
      <w:r w:rsidR="00F14BFA">
        <w:rPr>
          <w:vertAlign w:val="subscript"/>
        </w:rPr>
        <w:t>1</w:t>
      </w:r>
      <w:r w:rsidR="00330880">
        <w:t xml:space="preserve"> value also changing as n</w:t>
      </w:r>
      <w:r w:rsidR="00F14BFA">
        <w:rPr>
          <w:vertAlign w:val="subscript"/>
        </w:rPr>
        <w:t>1</w:t>
      </w:r>
      <w:r w:rsidR="00330880">
        <w:t xml:space="preserve"> is equal to the carbon molecules. Also, the value for n</w:t>
      </w:r>
      <w:r w:rsidR="00F14BFA">
        <w:rPr>
          <w:vertAlign w:val="subscript"/>
        </w:rPr>
        <w:t>2</w:t>
      </w:r>
      <w:r w:rsidR="00330880">
        <w:t xml:space="preserve"> </w:t>
      </w:r>
      <w:r w:rsidR="008C31AB">
        <w:t>will</w:t>
      </w:r>
      <w:r w:rsidR="00330880">
        <w:t xml:space="preserve"> alter as </w:t>
      </w:r>
      <w:r w:rsidR="008C31AB">
        <w:t>it</w:t>
      </w:r>
      <w:r w:rsidR="00330880">
        <w:t xml:space="preserve"> is the amount of hydrogen molecules divided by two. Therefore,</w:t>
      </w:r>
      <w:r w:rsidR="00B3503C">
        <w:t xml:space="preserve"> to work out the new n</w:t>
      </w:r>
      <w:r w:rsidR="00F14BFA">
        <w:rPr>
          <w:vertAlign w:val="subscript"/>
        </w:rPr>
        <w:t>1</w:t>
      </w:r>
      <w:r w:rsidR="00B3503C">
        <w:t xml:space="preserve"> and n</w:t>
      </w:r>
      <w:r w:rsidR="00F14BFA">
        <w:rPr>
          <w:vertAlign w:val="subscript"/>
        </w:rPr>
        <w:t>2</w:t>
      </w:r>
      <w:r w:rsidR="00B3503C">
        <w:t xml:space="preserve"> values for each equivalence ratio the following two equations were used. </w:t>
      </w:r>
    </w:p>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D2540" w14:paraId="5A78A17C" w14:textId="77777777" w:rsidTr="000D2540">
        <w:tc>
          <w:tcPr>
            <w:tcW w:w="4508" w:type="dxa"/>
          </w:tcPr>
          <w:p w14:paraId="0865203F" w14:textId="64AE5C98" w:rsidR="000D2540" w:rsidRDefault="00186A84" w:rsidP="000D2540">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1</m:t>
                    </m:r>
                  </m:sub>
                </m:sSub>
                <m:r>
                  <w:rPr>
                    <w:rFonts w:ascii="Cambria Math" w:eastAsiaTheme="minorEastAsia" w:hAnsi="Cambria Math"/>
                  </w:rPr>
                  <m:t>=</m:t>
                </m:r>
                <m:r>
                  <m:rPr>
                    <m:sty m:val="p"/>
                  </m:rPr>
                  <w:rPr>
                    <w:rFonts w:ascii="Cambria Math" w:hAnsi="Cambria Math"/>
                  </w:rPr>
                  <m:t>Ф×Carbon Molecules</m:t>
                </m:r>
              </m:oMath>
            </m:oMathPara>
          </w:p>
        </w:tc>
        <w:tc>
          <w:tcPr>
            <w:tcW w:w="4508" w:type="dxa"/>
          </w:tcPr>
          <w:p w14:paraId="2A92BD65" w14:textId="2608E4F6" w:rsidR="000D2540" w:rsidRDefault="00186A84" w:rsidP="00B3503C">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r>
                  <w:rPr>
                    <w:rFonts w:ascii="Cambria Math" w:eastAsiaTheme="minorEastAsia" w:hAnsi="Cambria Math"/>
                  </w:rPr>
                  <m:t>=</m:t>
                </m:r>
                <m:r>
                  <m:rPr>
                    <m:sty m:val="p"/>
                  </m:rPr>
                  <w:rPr>
                    <w:rFonts w:ascii="Cambria Math" w:hAnsi="Cambria Math"/>
                  </w:rPr>
                  <m:t>Ф×</m:t>
                </m:r>
                <m:f>
                  <m:fPr>
                    <m:ctrlPr>
                      <w:rPr>
                        <w:rFonts w:ascii="Cambria Math" w:hAnsi="Cambria Math"/>
                      </w:rPr>
                    </m:ctrlPr>
                  </m:fPr>
                  <m:num>
                    <m:r>
                      <w:rPr>
                        <w:rFonts w:ascii="Cambria Math" w:hAnsi="Cambria Math"/>
                      </w:rPr>
                      <m:t>Hydrogen Molecules</m:t>
                    </m:r>
                    <m:ctrlPr>
                      <w:rPr>
                        <w:rFonts w:ascii="Cambria Math" w:eastAsiaTheme="minorEastAsia" w:hAnsi="Cambria Math"/>
                        <w:i/>
                      </w:rPr>
                    </m:ctrlPr>
                  </m:num>
                  <m:den>
                    <m:r>
                      <w:rPr>
                        <w:rFonts w:ascii="Cambria Math" w:eastAsiaTheme="minorEastAsia" w:hAnsi="Cambria Math"/>
                      </w:rPr>
                      <m:t>2</m:t>
                    </m:r>
                  </m:den>
                </m:f>
                <m:r>
                  <w:rPr>
                    <w:rFonts w:ascii="Cambria Math" w:hAnsi="Cambria Math"/>
                  </w:rPr>
                  <m:t xml:space="preserve"> </m:t>
                </m:r>
              </m:oMath>
            </m:oMathPara>
          </w:p>
        </w:tc>
      </w:tr>
    </w:tbl>
    <w:p w14:paraId="65AFFF2A" w14:textId="41819C87" w:rsidR="00017EBD" w:rsidRPr="00017EBD" w:rsidRDefault="000D2540" w:rsidP="000D2540">
      <w:pPr>
        <w:pStyle w:val="Caption"/>
        <w:rPr>
          <w:rFonts w:eastAsiaTheme="minorEastAsia"/>
        </w:rPr>
      </w:pPr>
      <w:r>
        <w:t xml:space="preserve">                        </w:t>
      </w:r>
      <w:bookmarkStart w:id="33" w:name="_Toc28899550"/>
      <w:r>
        <w:t xml:space="preserve">Equation </w:t>
      </w:r>
      <w:r w:rsidR="00186A84">
        <w:fldChar w:fldCharType="begin"/>
      </w:r>
      <w:r w:rsidR="00186A84">
        <w:instrText xml:space="preserve"> SEQ Equation \* ARABIC </w:instrText>
      </w:r>
      <w:r w:rsidR="00186A84">
        <w:fldChar w:fldCharType="separate"/>
      </w:r>
      <w:r w:rsidR="00540982">
        <w:rPr>
          <w:noProof/>
        </w:rPr>
        <w:t>15</w:t>
      </w:r>
      <w:r w:rsidR="00186A84">
        <w:rPr>
          <w:noProof/>
        </w:rPr>
        <w:fldChar w:fldCharType="end"/>
      </w:r>
      <w:r>
        <w:t xml:space="preserve"> n1 with equivalence ratio                                   Equation </w:t>
      </w:r>
      <w:r w:rsidR="00186A84">
        <w:fldChar w:fldCharType="begin"/>
      </w:r>
      <w:r w:rsidR="00186A84">
        <w:instrText xml:space="preserve"> SEQ Equation \* ARABIC </w:instrText>
      </w:r>
      <w:r w:rsidR="00186A84">
        <w:fldChar w:fldCharType="separate"/>
      </w:r>
      <w:r w:rsidR="00540982">
        <w:rPr>
          <w:noProof/>
        </w:rPr>
        <w:t>16</w:t>
      </w:r>
      <w:r w:rsidR="00186A84">
        <w:rPr>
          <w:noProof/>
        </w:rPr>
        <w:fldChar w:fldCharType="end"/>
      </w:r>
      <w:r w:rsidRPr="002F0CBC">
        <w:t xml:space="preserve"> n</w:t>
      </w:r>
      <w:r>
        <w:t>2</w:t>
      </w:r>
      <w:r w:rsidRPr="002F0CBC">
        <w:t xml:space="preserve"> with equivalence ratio</w:t>
      </w:r>
      <w:bookmarkEnd w:id="33"/>
    </w:p>
    <w:p w14:paraId="05FCBB6F" w14:textId="3697D81C" w:rsidR="00DA4D87" w:rsidRDefault="000D2540" w:rsidP="0090638C">
      <w:pPr>
        <w:rPr>
          <w:rFonts w:eastAsiaTheme="minorEastAsia"/>
        </w:rPr>
      </w:pPr>
      <w:r>
        <w:rPr>
          <w:rFonts w:eastAsiaTheme="minorEastAsia"/>
        </w:rPr>
        <w:t xml:space="preserve">The equivalence </w:t>
      </w:r>
      <w:r w:rsidR="009E4C15">
        <w:rPr>
          <w:rFonts w:eastAsiaTheme="minorEastAsia"/>
        </w:rPr>
        <w:t>ratios</w:t>
      </w:r>
      <w:r>
        <w:rPr>
          <w:rFonts w:eastAsiaTheme="minorEastAsia"/>
        </w:rPr>
        <w:t xml:space="preserve"> used for this task w</w:t>
      </w:r>
      <w:r w:rsidR="009E4C15">
        <w:rPr>
          <w:rFonts w:eastAsiaTheme="minorEastAsia"/>
        </w:rPr>
        <w:t>ere</w:t>
      </w:r>
      <w:r>
        <w:rPr>
          <w:rFonts w:eastAsiaTheme="minorEastAsia"/>
        </w:rPr>
        <w:t xml:space="preserve"> 0.6-0.95 increasing in 0.05 intervals and then from 0.95-1</w:t>
      </w:r>
      <w:r w:rsidR="008C31AB">
        <w:rPr>
          <w:rFonts w:eastAsiaTheme="minorEastAsia"/>
        </w:rPr>
        <w:t>,</w:t>
      </w:r>
      <w:r>
        <w:rPr>
          <w:rFonts w:eastAsiaTheme="minorEastAsia"/>
        </w:rPr>
        <w:t xml:space="preserve"> in 0.01 intervals. </w:t>
      </w:r>
      <w:r w:rsidR="009E4C15">
        <w:rPr>
          <w:rFonts w:eastAsiaTheme="minorEastAsia"/>
        </w:rPr>
        <w:t xml:space="preserve">Next, the value for </w:t>
      </w:r>
      <m:oMath>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oMath>
      <w:r w:rsidR="009E4C15">
        <w:rPr>
          <w:rFonts w:eastAsiaTheme="minorEastAsia"/>
          <w:iCs/>
        </w:rPr>
        <w:t xml:space="preserve"> (n3) </w:t>
      </w:r>
      <w:r w:rsidR="009A3E00">
        <w:rPr>
          <w:rFonts w:eastAsiaTheme="minorEastAsia"/>
          <w:iCs/>
        </w:rPr>
        <w:t>was calculated using equatio</w:t>
      </w:r>
      <w:r w:rsidR="009A3E00" w:rsidRPr="00473764">
        <w:rPr>
          <w:rFonts w:eastAsiaTheme="minorEastAsia"/>
          <w:iCs/>
        </w:rPr>
        <w:t>n 17.</w:t>
      </w:r>
    </w:p>
    <w:p w14:paraId="3970D047" w14:textId="10E76D8D" w:rsidR="00DA4D87" w:rsidRPr="009A3E00" w:rsidRDefault="00186A84" w:rsidP="0090638C">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m:t>
          </m:r>
          <m:r>
            <m:rPr>
              <m:sty m:val="p"/>
            </m:rPr>
            <w:rPr>
              <w:rFonts w:ascii="Cambria Math" w:eastAsiaTheme="minorEastAsia" w:hAnsi="Cambria Math"/>
            </w:rPr>
            <m:t xml:space="preserve">x </m:t>
          </m:r>
          <m:r>
            <w:rPr>
              <w:rFonts w:ascii="Cambria Math" w:eastAsiaTheme="minorEastAsia" w:hAnsi="Cambria Math"/>
            </w:rPr>
            <m:t>×(1-</m:t>
          </m:r>
          <m:r>
            <m:rPr>
              <m:sty m:val="p"/>
            </m:rPr>
            <w:rPr>
              <w:rFonts w:ascii="Cambria Math" w:hAnsi="Cambria Math"/>
            </w:rPr>
            <m:t>Ф)</m:t>
          </m:r>
        </m:oMath>
      </m:oMathPara>
    </w:p>
    <w:p w14:paraId="19627592" w14:textId="154B6F93" w:rsidR="009A3E00" w:rsidRPr="009A3E00" w:rsidRDefault="009A3E00" w:rsidP="009A3E00">
      <w:pPr>
        <w:pStyle w:val="Caption"/>
        <w:jc w:val="center"/>
        <w:rPr>
          <w:rFonts w:eastAsiaTheme="minorEastAsia"/>
          <w:i w:val="0"/>
        </w:rPr>
      </w:pPr>
      <w:bookmarkStart w:id="34" w:name="_Toc28899551"/>
      <w:r>
        <w:t xml:space="preserve">Equation </w:t>
      </w:r>
      <w:r w:rsidR="00186A84">
        <w:fldChar w:fldCharType="begin"/>
      </w:r>
      <w:r w:rsidR="00186A84">
        <w:instrText xml:space="preserve"> SEQ Equation \* ARABIC </w:instrText>
      </w:r>
      <w:r w:rsidR="00186A84">
        <w:fldChar w:fldCharType="separate"/>
      </w:r>
      <w:r w:rsidR="00540982">
        <w:rPr>
          <w:noProof/>
        </w:rPr>
        <w:t>17</w:t>
      </w:r>
      <w:r w:rsidR="00186A84">
        <w:rPr>
          <w:noProof/>
        </w:rPr>
        <w:fldChar w:fldCharType="end"/>
      </w:r>
      <w:r>
        <w:t xml:space="preserve"> n3 with equivalence ratio</w:t>
      </w:r>
      <w:bookmarkEnd w:id="34"/>
    </w:p>
    <w:p w14:paraId="71D9ACAF" w14:textId="52F9D215" w:rsidR="008C31AB" w:rsidRPr="008C31AB" w:rsidRDefault="009A3E00" w:rsidP="008C31AB">
      <w:pPr>
        <w:jc w:val="both"/>
        <w:rPr>
          <w:rFonts w:eastAsiaTheme="minorEastAsia"/>
          <w:iCs/>
        </w:rPr>
      </w:pPr>
      <w:r>
        <w:rPr>
          <w:rFonts w:eastAsiaTheme="minorEastAsia"/>
        </w:rPr>
        <w:t xml:space="preserve">Furthermore, a dropdown box was used in excel which would allow the user to </w:t>
      </w:r>
      <w:r w:rsidR="00057F29">
        <w:rPr>
          <w:rFonts w:eastAsiaTheme="minorEastAsia"/>
        </w:rPr>
        <w:t>alter</w:t>
      </w:r>
      <w:r>
        <w:rPr>
          <w:rFonts w:eastAsiaTheme="minorEastAsia"/>
        </w:rPr>
        <w:t xml:space="preserve"> the equivalence ratio</w:t>
      </w:r>
      <w:r w:rsidR="00057F29">
        <w:rPr>
          <w:rFonts w:eastAsiaTheme="minorEastAsia"/>
        </w:rPr>
        <w:t xml:space="preserve"> and to change the fuel from Iso-Octane to one of the 5 other alternative fuels</w:t>
      </w:r>
      <w:r w:rsidR="00F14BFA">
        <w:rPr>
          <w:rFonts w:eastAsiaTheme="minorEastAsia"/>
        </w:rPr>
        <w:t>, Appendix 5.2</w:t>
      </w:r>
      <w:r w:rsidR="00057F29" w:rsidRPr="00473764">
        <w:rPr>
          <w:rFonts w:eastAsiaTheme="minorEastAsia"/>
        </w:rPr>
        <w:t>. Then, with the use of IF statements dependant on what fuel and equivalence ratio was selected the spread sheet would display the appropriate</w:t>
      </w:r>
      <w:r w:rsidR="00050BF0" w:rsidRPr="00473764">
        <w:rPr>
          <w:rFonts w:eastAsiaTheme="minorEastAsia"/>
        </w:rPr>
        <w:t xml:space="preserve"> results</w:t>
      </w:r>
      <w:r w:rsidR="00057F29" w:rsidRPr="00473764">
        <w:rPr>
          <w:rFonts w:eastAsiaTheme="minorEastAsia"/>
        </w:rPr>
        <w:t>.</w:t>
      </w:r>
      <w:r w:rsidR="008C31AB" w:rsidRPr="00473764">
        <w:rPr>
          <w:rFonts w:eastAsiaTheme="minorEastAsia"/>
        </w:rPr>
        <w:t xml:space="preserve"> Furthermore</w:t>
      </w:r>
      <w:r w:rsidR="008C31AB">
        <w:rPr>
          <w:rFonts w:eastAsiaTheme="minorEastAsia"/>
        </w:rPr>
        <w:t xml:space="preserve">, </w:t>
      </w:r>
      <w:r w:rsidR="008C31AB">
        <w:rPr>
          <w:rFonts w:eastAsiaTheme="minorEastAsia"/>
          <w:iCs/>
        </w:rPr>
        <w:t xml:space="preserve">for the rest of Task 2 (A) Methodology, all </w:t>
      </w:r>
      <w:r w:rsidR="008C31AB">
        <w:rPr>
          <w:rFonts w:eastAsiaTheme="minorEastAsia"/>
          <w:iCs/>
        </w:rPr>
        <w:lastRenderedPageBreak/>
        <w:t xml:space="preserve">tables of </w:t>
      </w:r>
      <w:r w:rsidR="008C31AB" w:rsidRPr="00473764">
        <w:rPr>
          <w:rFonts w:eastAsiaTheme="minorEastAsia"/>
          <w:iCs/>
        </w:rPr>
        <w:t xml:space="preserve">results and equations will be assuming Iso-Octane and </w:t>
      </w:r>
      <m:oMath>
        <m:r>
          <m:rPr>
            <m:sty m:val="p"/>
          </m:rPr>
          <w:rPr>
            <w:rFonts w:ascii="Cambria Math" w:hAnsi="Cambria Math"/>
          </w:rPr>
          <m:t>Ф</m:t>
        </m:r>
      </m:oMath>
      <w:r w:rsidR="008C31AB" w:rsidRPr="00473764">
        <w:rPr>
          <w:rFonts w:eastAsiaTheme="minorEastAsia"/>
        </w:rPr>
        <w:t>-0.99 have been selected from the dropdown boxes</w:t>
      </w:r>
      <w:r w:rsidR="000719C2" w:rsidRPr="00473764">
        <w:rPr>
          <w:rFonts w:eastAsiaTheme="minorEastAsia"/>
        </w:rPr>
        <w:t xml:space="preserve"> in figures 1 &amp; 2.</w:t>
      </w:r>
    </w:p>
    <w:p w14:paraId="667B0320" w14:textId="23C634B2" w:rsidR="00834A1D" w:rsidRDefault="00834A1D" w:rsidP="00671BF2">
      <w:pPr>
        <w:jc w:val="both"/>
        <w:rPr>
          <w:rFonts w:eastAsiaTheme="minorEastAsia"/>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34A1D" w14:paraId="65329B27" w14:textId="77777777" w:rsidTr="00834A1D">
        <w:tc>
          <w:tcPr>
            <w:tcW w:w="4508" w:type="dxa"/>
          </w:tcPr>
          <w:p w14:paraId="3152E7BA" w14:textId="77777777" w:rsidR="00834A1D" w:rsidRDefault="00834A1D" w:rsidP="00057F29">
            <w:pPr>
              <w:jc w:val="center"/>
              <w:rPr>
                <w:rFonts w:eastAsiaTheme="minorEastAsia"/>
              </w:rPr>
            </w:pPr>
            <w:r w:rsidRPr="00057F29">
              <w:rPr>
                <w:noProof/>
              </w:rPr>
              <w:drawing>
                <wp:inline distT="0" distB="0" distL="0" distR="0" wp14:anchorId="224BB6E1" wp14:editId="378F0620">
                  <wp:extent cx="1076325" cy="17049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email">
                            <a:extLst>
                              <a:ext uri="{28A0092B-C50C-407E-A947-70E740481C1C}">
                                <a14:useLocalDpi xmlns:a14="http://schemas.microsoft.com/office/drawing/2010/main"/>
                              </a:ext>
                            </a:extLst>
                          </a:blip>
                          <a:srcRect/>
                          <a:stretch/>
                        </pic:blipFill>
                        <pic:spPr bwMode="auto">
                          <a:xfrm>
                            <a:off x="0" y="0"/>
                            <a:ext cx="1076325" cy="1704975"/>
                          </a:xfrm>
                          <a:prstGeom prst="rect">
                            <a:avLst/>
                          </a:prstGeom>
                          <a:ln>
                            <a:noFill/>
                          </a:ln>
                          <a:extLst>
                            <a:ext uri="{53640926-AAD7-44D8-BBD7-CCE9431645EC}">
                              <a14:shadowObscured xmlns:a14="http://schemas.microsoft.com/office/drawing/2010/main"/>
                            </a:ext>
                          </a:extLst>
                        </pic:spPr>
                      </pic:pic>
                    </a:graphicData>
                  </a:graphic>
                </wp:inline>
              </w:drawing>
            </w:r>
          </w:p>
          <w:p w14:paraId="15E075DA" w14:textId="434A05E0" w:rsidR="00834A1D" w:rsidRDefault="00834A1D" w:rsidP="00834A1D">
            <w:pPr>
              <w:pStyle w:val="Caption"/>
              <w:jc w:val="center"/>
              <w:rPr>
                <w:rFonts w:eastAsiaTheme="minorEastAsia"/>
              </w:rPr>
            </w:pPr>
            <w:bookmarkStart w:id="35" w:name="_Toc28899568"/>
            <w:r>
              <w:t xml:space="preserve">Figure </w:t>
            </w:r>
            <w:r w:rsidR="00186A84">
              <w:fldChar w:fldCharType="begin"/>
            </w:r>
            <w:r w:rsidR="00186A84">
              <w:instrText xml:space="preserve"> SEQ Figure \* ARABIC </w:instrText>
            </w:r>
            <w:r w:rsidR="00186A84">
              <w:fldChar w:fldCharType="separate"/>
            </w:r>
            <w:r w:rsidR="00C235DA">
              <w:rPr>
                <w:noProof/>
              </w:rPr>
              <w:t>1</w:t>
            </w:r>
            <w:r w:rsidR="00186A84">
              <w:rPr>
                <w:noProof/>
              </w:rPr>
              <w:fldChar w:fldCharType="end"/>
            </w:r>
            <w:r>
              <w:t xml:space="preserve"> Fuel Drop Down Box</w:t>
            </w:r>
            <w:bookmarkEnd w:id="35"/>
          </w:p>
        </w:tc>
        <w:tc>
          <w:tcPr>
            <w:tcW w:w="4508" w:type="dxa"/>
          </w:tcPr>
          <w:p w14:paraId="7BD8B522" w14:textId="77777777" w:rsidR="00834A1D" w:rsidRDefault="00834A1D" w:rsidP="00834A1D">
            <w:pPr>
              <w:keepNext/>
              <w:jc w:val="center"/>
              <w:rPr>
                <w:rFonts w:eastAsiaTheme="minorEastAsia"/>
              </w:rPr>
            </w:pPr>
            <w:r>
              <w:rPr>
                <w:noProof/>
              </w:rPr>
              <w:drawing>
                <wp:inline distT="0" distB="0" distL="0" distR="0" wp14:anchorId="6EC6064D" wp14:editId="76B66613">
                  <wp:extent cx="876300" cy="16859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email">
                            <a:extLst>
                              <a:ext uri="{28A0092B-C50C-407E-A947-70E740481C1C}">
                                <a14:useLocalDpi xmlns:a14="http://schemas.microsoft.com/office/drawing/2010/main"/>
                              </a:ext>
                            </a:extLst>
                          </a:blip>
                          <a:srcRect b="1849"/>
                          <a:stretch/>
                        </pic:blipFill>
                        <pic:spPr bwMode="auto">
                          <a:xfrm>
                            <a:off x="0" y="0"/>
                            <a:ext cx="881058" cy="1695079"/>
                          </a:xfrm>
                          <a:prstGeom prst="rect">
                            <a:avLst/>
                          </a:prstGeom>
                          <a:ln>
                            <a:noFill/>
                          </a:ln>
                          <a:extLst>
                            <a:ext uri="{53640926-AAD7-44D8-BBD7-CCE9431645EC}">
                              <a14:shadowObscured xmlns:a14="http://schemas.microsoft.com/office/drawing/2010/main"/>
                            </a:ext>
                          </a:extLst>
                        </pic:spPr>
                      </pic:pic>
                    </a:graphicData>
                  </a:graphic>
                </wp:inline>
              </w:drawing>
            </w:r>
          </w:p>
          <w:p w14:paraId="5F15DFAB" w14:textId="43959EFF" w:rsidR="00834A1D" w:rsidRDefault="00834A1D" w:rsidP="00834A1D">
            <w:pPr>
              <w:pStyle w:val="Caption"/>
              <w:jc w:val="center"/>
              <w:rPr>
                <w:rFonts w:eastAsiaTheme="minorEastAsia"/>
              </w:rPr>
            </w:pPr>
            <w:bookmarkStart w:id="36" w:name="_Toc28899569"/>
            <w:r>
              <w:t xml:space="preserve">Figure </w:t>
            </w:r>
            <w:r w:rsidR="00186A84">
              <w:fldChar w:fldCharType="begin"/>
            </w:r>
            <w:r w:rsidR="00186A84">
              <w:instrText xml:space="preserve"> SEQ Figure \* ARABIC </w:instrText>
            </w:r>
            <w:r w:rsidR="00186A84">
              <w:fldChar w:fldCharType="separate"/>
            </w:r>
            <w:r w:rsidR="00C235DA">
              <w:rPr>
                <w:noProof/>
              </w:rPr>
              <w:t>2</w:t>
            </w:r>
            <w:r w:rsidR="00186A84">
              <w:rPr>
                <w:noProof/>
              </w:rPr>
              <w:fldChar w:fldCharType="end"/>
            </w:r>
            <w:r>
              <w:t xml:space="preserve"> Equivalence Ratio Drop Down Box</w:t>
            </w:r>
            <w:bookmarkEnd w:id="36"/>
          </w:p>
        </w:tc>
      </w:tr>
    </w:tbl>
    <w:p w14:paraId="16513401" w14:textId="3676CC89" w:rsidR="00834A1D" w:rsidRDefault="00834A1D" w:rsidP="00057F29">
      <w:pPr>
        <w:jc w:val="center"/>
        <w:rPr>
          <w:rFonts w:eastAsiaTheme="minorEastAsia"/>
        </w:rPr>
      </w:pPr>
      <w:r>
        <w:rPr>
          <w:noProof/>
        </w:rPr>
        <w:drawing>
          <wp:inline distT="0" distB="0" distL="0" distR="0" wp14:anchorId="06917CB7" wp14:editId="6D1F61C1">
            <wp:extent cx="4144249" cy="553033"/>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email">
                      <a:extLst>
                        <a:ext uri="{28A0092B-C50C-407E-A947-70E740481C1C}">
                          <a14:useLocalDpi xmlns:a14="http://schemas.microsoft.com/office/drawing/2010/main"/>
                        </a:ext>
                      </a:extLst>
                    </a:blip>
                    <a:srcRect/>
                    <a:stretch/>
                  </pic:blipFill>
                  <pic:spPr bwMode="auto">
                    <a:xfrm>
                      <a:off x="0" y="0"/>
                      <a:ext cx="4195080" cy="559816"/>
                    </a:xfrm>
                    <a:prstGeom prst="rect">
                      <a:avLst/>
                    </a:prstGeom>
                    <a:ln>
                      <a:noFill/>
                    </a:ln>
                    <a:extLst>
                      <a:ext uri="{53640926-AAD7-44D8-BBD7-CCE9431645EC}">
                        <a14:shadowObscured xmlns:a14="http://schemas.microsoft.com/office/drawing/2010/main"/>
                      </a:ext>
                    </a:extLst>
                  </pic:spPr>
                </pic:pic>
              </a:graphicData>
            </a:graphic>
          </wp:inline>
        </w:drawing>
      </w:r>
    </w:p>
    <w:p w14:paraId="407F0560" w14:textId="21ED4D4B" w:rsidR="00057F29" w:rsidRDefault="00531E71" w:rsidP="00531E71">
      <w:pPr>
        <w:pStyle w:val="Caption"/>
        <w:jc w:val="center"/>
        <w:rPr>
          <w:rFonts w:eastAsiaTheme="minorEastAsia"/>
        </w:rPr>
      </w:pPr>
      <w:bookmarkStart w:id="37" w:name="_Toc28899612"/>
      <w:r>
        <w:t xml:space="preserve">Table </w:t>
      </w:r>
      <w:r w:rsidR="0027291D">
        <w:t>15</w:t>
      </w:r>
      <w:r>
        <w:t xml:space="preserve"> Iso-Octane 0.99 Equivalence Ratio</w:t>
      </w:r>
      <w:bookmarkEnd w:id="37"/>
    </w:p>
    <w:p w14:paraId="2369DCE5" w14:textId="6174ECCD" w:rsidR="00EA4723" w:rsidRDefault="00EA4723" w:rsidP="00DD0F96">
      <w:pPr>
        <w:jc w:val="both"/>
        <w:rPr>
          <w:rFonts w:eastAsiaTheme="minorEastAsia"/>
        </w:rPr>
      </w:pPr>
      <w:r w:rsidRPr="00473764">
        <w:rPr>
          <w:rFonts w:eastAsiaTheme="minorEastAsia"/>
        </w:rPr>
        <w:t>T</w:t>
      </w:r>
      <w:r w:rsidR="00BC26A2" w:rsidRPr="00473764">
        <w:rPr>
          <w:rFonts w:eastAsiaTheme="minorEastAsia"/>
        </w:rPr>
        <w:t xml:space="preserve">he Enthalpy of formation </w:t>
      </w:r>
      <w:r w:rsidRPr="00473764">
        <w:rPr>
          <w:rFonts w:eastAsiaTheme="minorEastAsia"/>
        </w:rPr>
        <w:t>for Iso-Octane has already been calculated as it was used in task one and can be found in table 10. Next, as the</w:t>
      </w:r>
      <w:r>
        <w:rPr>
          <w:rFonts w:eastAsiaTheme="minorEastAsia"/>
        </w:rPr>
        <w:t xml:space="preserve"> equivalence ratio varies the </w:t>
      </w:r>
      <w:r w:rsidRPr="00473764">
        <w:rPr>
          <w:rFonts w:eastAsiaTheme="minorEastAsia"/>
        </w:rPr>
        <w:t>fuel enthalpy</w:t>
      </w:r>
      <w:r>
        <w:rPr>
          <w:rFonts w:eastAsiaTheme="minorEastAsia"/>
        </w:rPr>
        <w:t xml:space="preserve"> will also this was calculated by using equation 18. </w:t>
      </w:r>
    </w:p>
    <w:p w14:paraId="539443A7" w14:textId="4D41DC65" w:rsidR="00834A1D" w:rsidRPr="00EA4723" w:rsidRDefault="00EA4723" w:rsidP="00EA4723">
      <w:pPr>
        <w:jc w:val="center"/>
        <w:rPr>
          <w:rFonts w:eastAsiaTheme="minorEastAsia"/>
        </w:rPr>
      </w:pPr>
      <m:oMathPara>
        <m:oMath>
          <m:r>
            <w:rPr>
              <w:rFonts w:ascii="Cambria Math" w:eastAsiaTheme="minorEastAsia" w:hAnsi="Cambria Math"/>
            </w:rPr>
            <m:t xml:space="preserve">Fuel Enthalpy=  </m:t>
          </m:r>
          <m:r>
            <m:rPr>
              <m:sty m:val="p"/>
            </m:rPr>
            <w:rPr>
              <w:rFonts w:ascii="Cambria Math" w:hAnsi="Cambria Math"/>
            </w:rPr>
            <m:t>Ф ×</m:t>
          </m:r>
          <m:r>
            <w:rPr>
              <w:rFonts w:ascii="Cambria Math" w:eastAsiaTheme="minorEastAsia" w:hAnsi="Cambria Math"/>
            </w:rPr>
            <m:t>Enthalpy of Formation</m:t>
          </m:r>
        </m:oMath>
      </m:oMathPara>
    </w:p>
    <w:p w14:paraId="72B0EEE6" w14:textId="4C6FAA3F" w:rsidR="00EA4723" w:rsidRDefault="00EA4723" w:rsidP="00EA4723">
      <w:pPr>
        <w:pStyle w:val="Caption"/>
        <w:jc w:val="center"/>
      </w:pPr>
      <w:bookmarkStart w:id="38" w:name="_Toc28899552"/>
      <w:r>
        <w:t xml:space="preserve">Equation </w:t>
      </w:r>
      <w:r w:rsidR="00186A84">
        <w:fldChar w:fldCharType="begin"/>
      </w:r>
      <w:r w:rsidR="00186A84">
        <w:instrText xml:space="preserve"> SEQ Equation \* ARABIC </w:instrText>
      </w:r>
      <w:r w:rsidR="00186A84">
        <w:fldChar w:fldCharType="separate"/>
      </w:r>
      <w:r w:rsidR="00540982">
        <w:rPr>
          <w:noProof/>
        </w:rPr>
        <w:t>18</w:t>
      </w:r>
      <w:r w:rsidR="00186A84">
        <w:rPr>
          <w:noProof/>
        </w:rPr>
        <w:fldChar w:fldCharType="end"/>
      </w:r>
      <w:r>
        <w:t xml:space="preserve"> Fuel Enthalpy</w:t>
      </w:r>
      <w:bookmarkEnd w:id="38"/>
    </w:p>
    <w:p w14:paraId="2C55219F" w14:textId="5B673B78" w:rsidR="00834A1D" w:rsidRDefault="00EA4723" w:rsidP="00095F1C">
      <w:pPr>
        <w:jc w:val="both"/>
      </w:pPr>
      <w:r>
        <w:t xml:space="preserve">To calculate the enthalpy of reaction </w:t>
      </w:r>
      <w:r w:rsidR="00DD0F96">
        <w:t>for</w:t>
      </w:r>
      <w:r>
        <w:t xml:space="preserve"> Iso-octane whilst stoichiometric</w:t>
      </w:r>
      <w:r w:rsidR="00095F1C">
        <w:t xml:space="preserve"> for LHV</w:t>
      </w:r>
      <w:r w:rsidR="00DD0F96">
        <w:t>,</w:t>
      </w:r>
      <w:r>
        <w:t xml:space="preserve"> </w:t>
      </w:r>
      <w:r w:rsidR="00DD0F96" w:rsidRPr="00473764">
        <w:t>equation 8 was</w:t>
      </w:r>
      <w:r w:rsidR="00DD0F96">
        <w:t xml:space="preserve"> used again</w:t>
      </w:r>
      <w:r w:rsidR="00050BF0">
        <w:t>.</w:t>
      </w:r>
      <w:r w:rsidR="00DD0F96">
        <w:t xml:space="preserve"> </w:t>
      </w:r>
      <w:r w:rsidR="00050BF0">
        <w:t>Therefore,</w:t>
      </w:r>
      <w:r w:rsidR="00DD0F96">
        <w:t xml:space="preserve"> </w:t>
      </w:r>
      <w:r w:rsidR="00095F1C">
        <w:t>a</w:t>
      </w:r>
      <w:r w:rsidR="00DD0F96">
        <w:t xml:space="preserve">n enthalpy of reaction of 393.50 KJ/Mol for </w:t>
      </w:r>
      <m:oMath>
        <m:sSub>
          <m:sSubPr>
            <m:ctrlPr>
              <w:rPr>
                <w:rFonts w:ascii="Cambria Math" w:eastAsiaTheme="majorEastAsia" w:hAnsi="Cambria Math" w:cstheme="majorBidi"/>
                <w:iCs/>
              </w:rPr>
            </m:ctrlPr>
          </m:sSubPr>
          <m:e>
            <m:r>
              <m:rPr>
                <m:sty m:val="p"/>
              </m:rPr>
              <w:rPr>
                <w:rFonts w:ascii="Cambria Math" w:eastAsiaTheme="majorEastAsia" w:hAnsi="Cambria Math" w:cstheme="majorBidi"/>
              </w:rPr>
              <m:t>CO</m:t>
            </m:r>
          </m:e>
          <m:sub>
            <m:r>
              <m:rPr>
                <m:sty m:val="p"/>
              </m:rPr>
              <w:rPr>
                <w:rFonts w:ascii="Cambria Math" w:eastAsiaTheme="majorEastAsia" w:hAnsi="Cambria Math" w:cstheme="majorBidi"/>
              </w:rPr>
              <m:t>2</m:t>
            </m:r>
          </m:sub>
        </m:sSub>
        <m:r>
          <w:rPr>
            <w:rFonts w:ascii="Cambria Math" w:eastAsiaTheme="majorEastAsia" w:hAnsi="Cambria Math" w:cstheme="majorBidi"/>
          </w:rPr>
          <m:t xml:space="preserve"> </m:t>
        </m:r>
      </m:oMath>
      <w:r w:rsidR="00DD0F96">
        <w:t xml:space="preserve">and 241.80 </w:t>
      </w:r>
      <w:r w:rsidR="00DD0F96" w:rsidRPr="002709E1">
        <w:t xml:space="preserve">KJ/Mol for </w:t>
      </w:r>
      <m:oMath>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O</m:t>
        </m:r>
      </m:oMath>
      <w:r w:rsidR="00DD0F96">
        <w:t xml:space="preserve"> </w:t>
      </w:r>
      <w:sdt>
        <w:sdtPr>
          <w:id w:val="-1560481036"/>
          <w:citation/>
        </w:sdtPr>
        <w:sdtEndPr/>
        <w:sdtContent>
          <w:r w:rsidR="00DD0F96">
            <w:fldChar w:fldCharType="begin"/>
          </w:r>
          <w:r w:rsidR="00DD0F96">
            <w:rPr>
              <w:lang w:val="en-US"/>
            </w:rPr>
            <w:instrText xml:space="preserve"> CITATION SMc11 \l 1033 </w:instrText>
          </w:r>
          <w:r w:rsidR="00DD0F96">
            <w:fldChar w:fldCharType="separate"/>
          </w:r>
          <w:r w:rsidR="009C7357">
            <w:rPr>
              <w:noProof/>
              <w:lang w:val="en-US"/>
            </w:rPr>
            <w:t>(al, 2011)</w:t>
          </w:r>
          <w:r w:rsidR="00DD0F96">
            <w:fldChar w:fldCharType="end"/>
          </w:r>
        </w:sdtContent>
      </w:sdt>
      <w:r w:rsidR="00095F1C">
        <w:t xml:space="preserve"> were used. To </w:t>
      </w:r>
      <w:r w:rsidR="00095F1C" w:rsidRPr="00473764">
        <w:t xml:space="preserve">calculate the enthalpy of reaction </w:t>
      </w:r>
      <w:r w:rsidR="00050BF0" w:rsidRPr="00473764">
        <w:t xml:space="preserve">and net enthalpy </w:t>
      </w:r>
      <w:r w:rsidR="00095F1C" w:rsidRPr="00473764">
        <w:t>for different equivalence ratio’s equation</w:t>
      </w:r>
      <w:r w:rsidR="00050BF0" w:rsidRPr="00473764">
        <w:t>s</w:t>
      </w:r>
      <w:r w:rsidR="00095F1C" w:rsidRPr="00473764">
        <w:t xml:space="preserve"> </w:t>
      </w:r>
      <w:r w:rsidR="00050BF0" w:rsidRPr="00473764">
        <w:t>19 &amp; 20</w:t>
      </w:r>
      <w:r w:rsidR="00050BF0">
        <w:t xml:space="preserve"> </w:t>
      </w:r>
      <w:r w:rsidR="00095F1C">
        <w:t>w</w:t>
      </w:r>
      <w:r w:rsidR="00050BF0">
        <w:t>ere</w:t>
      </w:r>
      <w:r w:rsidR="00095F1C">
        <w:t xml:space="preserve"> used.</w:t>
      </w:r>
    </w:p>
    <w:p w14:paraId="64F3CEDA" w14:textId="2BCE0FD0" w:rsidR="00095F1C" w:rsidRPr="00095F1C" w:rsidRDefault="00095F1C" w:rsidP="00095F1C">
      <w:pPr>
        <w:jc w:val="both"/>
        <w:rPr>
          <w:rFonts w:eastAsiaTheme="minorEastAsia"/>
        </w:rPr>
      </w:pPr>
      <m:oMathPara>
        <m:oMath>
          <m:r>
            <w:rPr>
              <w:rFonts w:ascii="Cambria Math" w:hAnsi="Cambria Math"/>
            </w:rPr>
            <m:t xml:space="preserve">Enthalpy of Reaction= Ф ×Enthalpy of Reaction at stoichiometric </m:t>
          </m:r>
        </m:oMath>
      </m:oMathPara>
    </w:p>
    <w:p w14:paraId="1B415770" w14:textId="7C1E46FD" w:rsidR="00095F1C" w:rsidRDefault="00095F1C" w:rsidP="00095F1C">
      <w:pPr>
        <w:pStyle w:val="Caption"/>
        <w:jc w:val="center"/>
      </w:pPr>
      <w:bookmarkStart w:id="39" w:name="_Toc28899553"/>
      <w:r>
        <w:t xml:space="preserve">Equation </w:t>
      </w:r>
      <w:r w:rsidR="00186A84">
        <w:fldChar w:fldCharType="begin"/>
      </w:r>
      <w:r w:rsidR="00186A84">
        <w:instrText xml:space="preserve"> SEQ Equation \*</w:instrText>
      </w:r>
      <w:r w:rsidR="00186A84">
        <w:instrText xml:space="preserve"> ARABIC </w:instrText>
      </w:r>
      <w:r w:rsidR="00186A84">
        <w:fldChar w:fldCharType="separate"/>
      </w:r>
      <w:r w:rsidR="00540982">
        <w:rPr>
          <w:noProof/>
        </w:rPr>
        <w:t>19</w:t>
      </w:r>
      <w:r w:rsidR="00186A84">
        <w:rPr>
          <w:noProof/>
        </w:rPr>
        <w:fldChar w:fldCharType="end"/>
      </w:r>
      <w:r>
        <w:t xml:space="preserve"> Enthalpy of Reaction with Equivalence Ratio</w:t>
      </w:r>
      <w:bookmarkEnd w:id="39"/>
    </w:p>
    <w:p w14:paraId="2BB85CE7" w14:textId="76B28226" w:rsidR="00834A1D" w:rsidRPr="001432A1" w:rsidRDefault="001432A1" w:rsidP="0090638C">
      <w:pPr>
        <w:rPr>
          <w:rFonts w:eastAsiaTheme="minorEastAsia"/>
        </w:rPr>
      </w:pPr>
      <m:oMathPara>
        <m:oMath>
          <m:r>
            <w:rPr>
              <w:rFonts w:ascii="Cambria Math" w:eastAsiaTheme="minorEastAsia" w:hAnsi="Cambria Math"/>
            </w:rPr>
            <m:t>Net Enthalpy=Enthalpy of Reaction-Fuel Enthalpy</m:t>
          </m:r>
        </m:oMath>
      </m:oMathPara>
    </w:p>
    <w:p w14:paraId="3937F141" w14:textId="47B07F9B" w:rsidR="001432A1" w:rsidRDefault="001432A1" w:rsidP="001432A1">
      <w:pPr>
        <w:pStyle w:val="Caption"/>
        <w:jc w:val="center"/>
        <w:rPr>
          <w:rFonts w:eastAsiaTheme="minorEastAsia"/>
        </w:rPr>
      </w:pPr>
      <w:bookmarkStart w:id="40" w:name="_Toc28899554"/>
      <w:r>
        <w:t xml:space="preserve">Equation </w:t>
      </w:r>
      <w:r w:rsidR="00186A84">
        <w:fldChar w:fldCharType="begin"/>
      </w:r>
      <w:r w:rsidR="00186A84">
        <w:instrText xml:space="preserve"> SEQ Equation \* ARABIC </w:instrText>
      </w:r>
      <w:r w:rsidR="00186A84">
        <w:fldChar w:fldCharType="separate"/>
      </w:r>
      <w:r w:rsidR="00540982">
        <w:rPr>
          <w:noProof/>
        </w:rPr>
        <w:t>20</w:t>
      </w:r>
      <w:r w:rsidR="00186A84">
        <w:rPr>
          <w:noProof/>
        </w:rPr>
        <w:fldChar w:fldCharType="end"/>
      </w:r>
      <w:r>
        <w:t xml:space="preserve"> Net Enthalpy</w:t>
      </w:r>
      <w:bookmarkEnd w:id="40"/>
    </w:p>
    <w:p w14:paraId="5835127F" w14:textId="65CB847A" w:rsidR="004442C4" w:rsidRDefault="004442C4" w:rsidP="004442C4">
      <w:pPr>
        <w:jc w:val="center"/>
        <w:rPr>
          <w:rFonts w:eastAsiaTheme="minorEastAsia"/>
        </w:rPr>
      </w:pPr>
      <w:r>
        <w:rPr>
          <w:noProof/>
        </w:rPr>
        <w:drawing>
          <wp:inline distT="0" distB="0" distL="0" distR="0" wp14:anchorId="27B49142" wp14:editId="6A0BEF1A">
            <wp:extent cx="4527361" cy="603850"/>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5724" t="23702" r="33880" b="68909"/>
                    <a:stretch/>
                  </pic:blipFill>
                  <pic:spPr bwMode="auto">
                    <a:xfrm>
                      <a:off x="0" y="0"/>
                      <a:ext cx="4696192" cy="626368"/>
                    </a:xfrm>
                    <a:prstGeom prst="rect">
                      <a:avLst/>
                    </a:prstGeom>
                    <a:ln>
                      <a:noFill/>
                    </a:ln>
                    <a:extLst>
                      <a:ext uri="{53640926-AAD7-44D8-BBD7-CCE9431645EC}">
                        <a14:shadowObscured xmlns:a14="http://schemas.microsoft.com/office/drawing/2010/main"/>
                      </a:ext>
                    </a:extLst>
                  </pic:spPr>
                </pic:pic>
              </a:graphicData>
            </a:graphic>
          </wp:inline>
        </w:drawing>
      </w:r>
    </w:p>
    <w:p w14:paraId="4BA61A81" w14:textId="7B962B04" w:rsidR="004442C4" w:rsidRDefault="00072FEB" w:rsidP="00072FEB">
      <w:pPr>
        <w:pStyle w:val="Caption"/>
        <w:jc w:val="center"/>
        <w:rPr>
          <w:i w:val="0"/>
          <w:iCs w:val="0"/>
        </w:rPr>
      </w:pPr>
      <w:bookmarkStart w:id="41" w:name="_Toc28899613"/>
      <w:r>
        <w:t xml:space="preserve">Table </w:t>
      </w:r>
      <w:r w:rsidR="0027291D">
        <w:t>16</w:t>
      </w:r>
      <w:r>
        <w:t xml:space="preserve"> Enthalpies</w:t>
      </w:r>
      <w:bookmarkEnd w:id="41"/>
    </w:p>
    <w:p w14:paraId="60B8BB16" w14:textId="26A8292F" w:rsidR="002152F2" w:rsidRDefault="00671BF2" w:rsidP="00211735">
      <w:pPr>
        <w:jc w:val="both"/>
      </w:pPr>
      <w:r>
        <w:lastRenderedPageBreak/>
        <w:t>Next, the Moles number</w:t>
      </w:r>
      <w:r w:rsidR="002152F2">
        <w:t xml:space="preserve">, </w:t>
      </w:r>
      <w:r>
        <w:t>alpha</w:t>
      </w:r>
      <w:r w:rsidR="002152F2">
        <w:t>, Oxygen &amp; Nitrogen Concentration value</w:t>
      </w:r>
      <w:r w:rsidR="0079066E">
        <w:t xml:space="preserve">s and Total Exhaust </w:t>
      </w:r>
      <w:r w:rsidR="00D017B1">
        <w:t>k</w:t>
      </w:r>
      <w:r w:rsidR="0079066E">
        <w:t>mols</w:t>
      </w:r>
      <w:r>
        <w:t xml:space="preserve"> were calculated with the </w:t>
      </w:r>
      <w:r w:rsidR="002152F2">
        <w:t>following equations.</w:t>
      </w:r>
    </w:p>
    <w:tbl>
      <w:tblPr>
        <w:tblStyle w:val="TableGrid"/>
        <w:tblW w:w="10768"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2"/>
        <w:gridCol w:w="5386"/>
      </w:tblGrid>
      <w:tr w:rsidR="002152F2" w14:paraId="37248444" w14:textId="77777777" w:rsidTr="00006E05">
        <w:trPr>
          <w:jc w:val="center"/>
        </w:trPr>
        <w:tc>
          <w:tcPr>
            <w:tcW w:w="5382" w:type="dxa"/>
          </w:tcPr>
          <w:p w14:paraId="76B26017" w14:textId="6D55B3FE" w:rsidR="002152F2" w:rsidRPr="00B278CE" w:rsidRDefault="002152F2" w:rsidP="002152F2">
            <w:pPr>
              <w:jc w:val="center"/>
              <w:rPr>
                <w:b/>
                <w:bCs/>
              </w:rPr>
            </w:pPr>
            <w:r w:rsidRPr="00B278CE">
              <w:rPr>
                <w:b/>
                <w:bCs/>
              </w:rPr>
              <w:t>Moles Number</w:t>
            </w:r>
          </w:p>
          <w:p w14:paraId="0BE70FD6" w14:textId="36A8C94E" w:rsidR="002152F2" w:rsidRDefault="002152F2" w:rsidP="002152F2">
            <w:pPr>
              <w:jc w:val="center"/>
            </w:pPr>
            <m:oMathPara>
              <m:oMath>
                <m:r>
                  <w:rPr>
                    <w:rFonts w:ascii="Cambria Math" w:hAnsi="Cambria Math"/>
                  </w:rPr>
                  <m:t>PV=nRT</m:t>
                </m:r>
              </m:oMath>
            </m:oMathPara>
          </w:p>
          <w:p w14:paraId="7F40C371" w14:textId="77777777" w:rsidR="002152F2" w:rsidRPr="00B278CE" w:rsidRDefault="00B278CE" w:rsidP="002152F2">
            <w:pPr>
              <w:jc w:val="center"/>
              <w:rPr>
                <w:rFonts w:eastAsiaTheme="minorEastAsia"/>
              </w:rPr>
            </w:pPr>
            <m:oMathPara>
              <m:oMath>
                <m:r>
                  <w:rPr>
                    <w:rFonts w:ascii="Cambria Math" w:hAnsi="Cambria Math"/>
                  </w:rPr>
                  <m:t>∴n=</m:t>
                </m:r>
                <m:f>
                  <m:fPr>
                    <m:ctrlPr>
                      <w:rPr>
                        <w:rFonts w:ascii="Cambria Math" w:hAnsi="Cambria Math"/>
                        <w:i/>
                      </w:rPr>
                    </m:ctrlPr>
                  </m:fPr>
                  <m:num>
                    <m:r>
                      <w:rPr>
                        <w:rFonts w:ascii="Cambria Math" w:hAnsi="Cambria Math"/>
                      </w:rPr>
                      <m:t>PV</m:t>
                    </m:r>
                  </m:num>
                  <m:den>
                    <m:r>
                      <w:rPr>
                        <w:rFonts w:ascii="Cambria Math" w:hAnsi="Cambria Math"/>
                      </w:rPr>
                      <m:t>RT</m:t>
                    </m:r>
                  </m:den>
                </m:f>
              </m:oMath>
            </m:oMathPara>
          </w:p>
          <w:p w14:paraId="1DA1275B" w14:textId="0F31F8E6" w:rsidR="00B278CE" w:rsidRPr="00B278CE" w:rsidRDefault="00B278CE" w:rsidP="00B278CE">
            <w:pPr>
              <w:jc w:val="center"/>
              <w:rPr>
                <w:rFonts w:eastAsiaTheme="minorEastAsia"/>
              </w:rPr>
            </w:pPr>
            <m:oMathPara>
              <m:oMath>
                <m:r>
                  <w:rPr>
                    <w:rFonts w:ascii="Cambria Math" w:hAnsi="Cambria Math"/>
                  </w:rPr>
                  <m:t>∴n=</m:t>
                </m:r>
                <m:f>
                  <m:fPr>
                    <m:ctrlPr>
                      <w:rPr>
                        <w:rFonts w:ascii="Cambria Math" w:hAnsi="Cambria Math"/>
                        <w:i/>
                      </w:rPr>
                    </m:ctrlPr>
                  </m:fPr>
                  <m:num>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m:t>
                    </m:r>
                    <m:d>
                      <m:dPr>
                        <m:ctrlPr>
                          <w:rPr>
                            <w:rFonts w:ascii="Cambria Math" w:hAnsi="Cambria Math"/>
                            <w:i/>
                          </w:rPr>
                        </m:ctrlPr>
                      </m:dPr>
                      <m:e>
                        <m:r>
                          <w:rPr>
                            <w:rFonts w:ascii="Cambria Math" w:hAnsi="Cambria Math"/>
                          </w:rPr>
                          <m:t>400×</m:t>
                        </m:r>
                        <m:sSup>
                          <m:sSupPr>
                            <m:ctrlPr>
                              <w:rPr>
                                <w:rFonts w:ascii="Cambria Math" w:hAnsi="Cambria Math"/>
                                <w:i/>
                              </w:rPr>
                            </m:ctrlPr>
                          </m:sSupPr>
                          <m:e>
                            <m:r>
                              <w:rPr>
                                <w:rFonts w:ascii="Cambria Math" w:hAnsi="Cambria Math"/>
                              </w:rPr>
                              <m:t>10</m:t>
                            </m:r>
                          </m:e>
                          <m:sup>
                            <m:r>
                              <w:rPr>
                                <w:rFonts w:ascii="Cambria Math" w:hAnsi="Cambria Math"/>
                              </w:rPr>
                              <m:t>-6</m:t>
                            </m:r>
                          </m:sup>
                        </m:sSup>
                      </m:e>
                    </m:d>
                    <m:r>
                      <w:rPr>
                        <w:rFonts w:ascii="Cambria Math" w:hAnsi="Cambria Math"/>
                      </w:rPr>
                      <m:t>×</m:t>
                    </m:r>
                    <m:d>
                      <m:dPr>
                        <m:ctrlPr>
                          <w:rPr>
                            <w:rFonts w:ascii="Cambria Math" w:hAnsi="Cambria Math"/>
                            <w:i/>
                          </w:rPr>
                        </m:ctrlPr>
                      </m:dPr>
                      <m:e>
                        <m:r>
                          <w:rPr>
                            <w:rFonts w:ascii="Cambria Math" w:hAnsi="Cambria Math"/>
                          </w:rPr>
                          <m:t>0.4</m:t>
                        </m:r>
                      </m:e>
                    </m:d>
                    <m:r>
                      <w:rPr>
                        <w:rFonts w:ascii="Cambria Math" w:hAnsi="Cambria Math"/>
                      </w:rPr>
                      <m:t>)</m:t>
                    </m:r>
                  </m:num>
                  <m:den>
                    <m:r>
                      <w:rPr>
                        <w:rFonts w:ascii="Cambria Math" w:hAnsi="Cambria Math"/>
                      </w:rPr>
                      <m:t>(8314×293)</m:t>
                    </m:r>
                  </m:den>
                </m:f>
              </m:oMath>
            </m:oMathPara>
          </w:p>
        </w:tc>
        <w:tc>
          <w:tcPr>
            <w:tcW w:w="5386" w:type="dxa"/>
          </w:tcPr>
          <w:p w14:paraId="58EE78A9" w14:textId="77777777" w:rsidR="002152F2" w:rsidRDefault="002152F2" w:rsidP="002152F2">
            <w:pPr>
              <w:jc w:val="center"/>
              <w:rPr>
                <w:b/>
                <w:bCs/>
              </w:rPr>
            </w:pPr>
            <w:r w:rsidRPr="00B278CE">
              <w:rPr>
                <w:b/>
                <w:bCs/>
              </w:rPr>
              <w:t>Alpha</w:t>
            </w:r>
          </w:p>
          <w:p w14:paraId="109897A8" w14:textId="029DE0A0" w:rsidR="00FF5F55" w:rsidRPr="00FF5F55" w:rsidRDefault="00FF5F55" w:rsidP="002152F2">
            <w:pPr>
              <w:jc w:val="center"/>
              <w:rPr>
                <w:rFonts w:eastAsiaTheme="minorEastAsia"/>
              </w:rPr>
            </w:pPr>
            <m:oMathPara>
              <m:oMath>
                <m:r>
                  <w:rPr>
                    <w:rFonts w:ascii="Cambria Math" w:eastAsiaTheme="minorEastAsia" w:hAnsi="Cambria Math"/>
                  </w:rPr>
                  <m:t>α</m:t>
                </m:r>
                <m:d>
                  <m:dPr>
                    <m:ctrlPr>
                      <w:rPr>
                        <w:rFonts w:ascii="Cambria Math" w:eastAsiaTheme="minorEastAsia" w:hAnsi="Cambria Math"/>
                        <w:i/>
                      </w:rPr>
                    </m:ctrlPr>
                  </m:dPr>
                  <m:e>
                    <m:r>
                      <w:rPr>
                        <w:rFonts w:ascii="Cambria Math" w:eastAsiaTheme="minorEastAsia" w:hAnsi="Cambria Math"/>
                      </w:rPr>
                      <m:t>φ</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8</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18</m:t>
                        </m:r>
                      </m:sub>
                    </m:sSub>
                    <m:r>
                      <w:rPr>
                        <w:rFonts w:ascii="Cambria Math" w:eastAsiaTheme="minorEastAsia" w:hAnsi="Cambria Math"/>
                      </w:rPr>
                      <m:t>+12.5</m:t>
                    </m:r>
                    <m:d>
                      <m:dPr>
                        <m:ctrlPr>
                          <w:rPr>
                            <w:rFonts w:ascii="Cambria Math" w:eastAsiaTheme="minorEastAsia" w:hAnsi="Cambria Math"/>
                            <w:i/>
                          </w:rPr>
                        </m:ctrlPr>
                      </m:dPr>
                      <m:e>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w:rPr>
                            <w:rFonts w:ascii="Cambria Math" w:eastAsiaTheme="minorEastAsia" w:hAnsi="Cambria Math"/>
                          </w:rPr>
                          <m:t>+3.76</m:t>
                        </m:r>
                        <m:sSub>
                          <m:sSubPr>
                            <m:ctrlPr>
                              <w:rPr>
                                <w:rFonts w:ascii="Cambria Math" w:eastAsiaTheme="majorEastAsia" w:hAnsi="Cambria Math" w:cstheme="majorBidi"/>
                                <w:iCs/>
                              </w:rPr>
                            </m:ctrlPr>
                          </m:sSubPr>
                          <m:e>
                            <m:r>
                              <w:rPr>
                                <w:rFonts w:ascii="Cambria Math" w:eastAsiaTheme="majorEastAsia" w:hAnsi="Cambria Math" w:cstheme="majorBidi"/>
                              </w:rPr>
                              <m:t>N</m:t>
                            </m:r>
                          </m:e>
                          <m:sub>
                            <m:r>
                              <m:rPr>
                                <m:sty m:val="p"/>
                              </m:rPr>
                              <w:rPr>
                                <w:rFonts w:ascii="Cambria Math" w:eastAsiaTheme="majorEastAsia" w:hAnsi="Cambria Math" w:cstheme="majorBidi"/>
                              </w:rPr>
                              <m:t>2</m:t>
                            </m:r>
                          </m:sub>
                        </m:sSub>
                      </m:e>
                    </m:d>
                  </m:e>
                </m:d>
                <m:r>
                  <w:rPr>
                    <w:rFonts w:ascii="Cambria Math" w:eastAsiaTheme="minorEastAsia" w:hAnsi="Cambria Math"/>
                  </w:rPr>
                  <m:t>=6.16∙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kmols</m:t>
                </m:r>
              </m:oMath>
            </m:oMathPara>
          </w:p>
          <w:p w14:paraId="7DBF128B" w14:textId="3B6034F2" w:rsidR="00FF5F55" w:rsidRDefault="00FF5F55" w:rsidP="002152F2">
            <w:pPr>
              <w:jc w:val="center"/>
              <w:rPr>
                <w:rFonts w:eastAsiaTheme="minorEastAsia"/>
              </w:rPr>
            </w:pPr>
            <m:oMathPara>
              <m:oMath>
                <m:r>
                  <w:rPr>
                    <w:rFonts w:ascii="Cambria Math" w:hAnsi="Cambria Math"/>
                  </w:rPr>
                  <m:t>∴</m:t>
                </m:r>
                <m:r>
                  <w:rPr>
                    <w:rFonts w:ascii="Cambria Math" w:eastAsiaTheme="minorEastAsia" w:hAnsi="Cambria Math"/>
                  </w:rPr>
                  <m:t>α</m:t>
                </m:r>
                <m:d>
                  <m:dPr>
                    <m:ctrlPr>
                      <w:rPr>
                        <w:rFonts w:ascii="Cambria Math" w:eastAsiaTheme="minorEastAsia" w:hAnsi="Cambria Math"/>
                        <w:i/>
                      </w:rPr>
                    </m:ctrlPr>
                  </m:dPr>
                  <m:e>
                    <m:r>
                      <w:rPr>
                        <w:rFonts w:ascii="Cambria Math" w:eastAsiaTheme="minorEastAsia" w:hAnsi="Cambria Math"/>
                      </w:rPr>
                      <m:t>φ+12.5</m:t>
                    </m:r>
                    <m:d>
                      <m:dPr>
                        <m:ctrlPr>
                          <w:rPr>
                            <w:rFonts w:ascii="Cambria Math" w:eastAsiaTheme="minorEastAsia" w:hAnsi="Cambria Math"/>
                            <w:i/>
                          </w:rPr>
                        </m:ctrlPr>
                      </m:dPr>
                      <m:e>
                        <m:r>
                          <m:rPr>
                            <m:sty m:val="p"/>
                          </m:rPr>
                          <w:rPr>
                            <w:rFonts w:ascii="Cambria Math" w:eastAsiaTheme="majorEastAsia" w:hAnsi="Cambria Math" w:cstheme="majorBidi"/>
                          </w:rPr>
                          <m:t>1</m:t>
                        </m:r>
                        <m:r>
                          <w:rPr>
                            <w:rFonts w:ascii="Cambria Math" w:eastAsiaTheme="minorEastAsia" w:hAnsi="Cambria Math"/>
                          </w:rPr>
                          <m:t>+3.76</m:t>
                        </m:r>
                      </m:e>
                    </m:d>
                  </m:e>
                </m:d>
                <m:r>
                  <w:rPr>
                    <w:rFonts w:ascii="Cambria Math" w:eastAsiaTheme="minorEastAsia" w:hAnsi="Cambria Math"/>
                  </w:rPr>
                  <m:t>=6.16∙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kmols</m:t>
                </m:r>
              </m:oMath>
            </m:oMathPara>
          </w:p>
          <w:p w14:paraId="4A6F9E9B" w14:textId="2FFCCEDC" w:rsidR="00B278CE" w:rsidRPr="00FF5F55" w:rsidRDefault="00FF5F55" w:rsidP="002152F2">
            <w:pPr>
              <w:jc w:val="center"/>
            </w:pPr>
            <m:oMathPara>
              <m:oMath>
                <m:r>
                  <w:rPr>
                    <w:rFonts w:ascii="Cambria Math" w:hAnsi="Cambria Math"/>
                  </w:rPr>
                  <m:t>α=</m:t>
                </m:r>
                <m:f>
                  <m:fPr>
                    <m:ctrlPr>
                      <w:rPr>
                        <w:rFonts w:ascii="Cambria Math" w:hAnsi="Cambria Math"/>
                        <w:i/>
                      </w:rPr>
                    </m:ctrlPr>
                  </m:fPr>
                  <m:num>
                    <m:r>
                      <w:rPr>
                        <w:rFonts w:ascii="Cambria Math" w:hAnsi="Cambria Math"/>
                      </w:rPr>
                      <m:t>6.16∙1</m:t>
                    </m:r>
                    <m:sSup>
                      <m:sSupPr>
                        <m:ctrlPr>
                          <w:rPr>
                            <w:rFonts w:ascii="Cambria Math" w:hAnsi="Cambria Math"/>
                            <w:i/>
                          </w:rPr>
                        </m:ctrlPr>
                      </m:sSupPr>
                      <m:e>
                        <m:r>
                          <w:rPr>
                            <w:rFonts w:ascii="Cambria Math" w:hAnsi="Cambria Math"/>
                          </w:rPr>
                          <m:t>0</m:t>
                        </m:r>
                      </m:e>
                      <m:sup>
                        <m:r>
                          <w:rPr>
                            <w:rFonts w:ascii="Cambria Math" w:hAnsi="Cambria Math"/>
                          </w:rPr>
                          <m:t>-6</m:t>
                        </m:r>
                      </m:sup>
                    </m:sSup>
                  </m:num>
                  <m:den>
                    <m:r>
                      <w:rPr>
                        <w:rFonts w:ascii="Cambria Math" w:hAnsi="Cambria Math"/>
                      </w:rPr>
                      <m:t>φ+12.5(1+3.76)</m:t>
                    </m:r>
                  </m:den>
                </m:f>
              </m:oMath>
            </m:oMathPara>
          </w:p>
        </w:tc>
      </w:tr>
    </w:tbl>
    <w:p w14:paraId="2B2953E4" w14:textId="76A8C585" w:rsidR="00671BF2" w:rsidRPr="00671BF2" w:rsidRDefault="00671BF2" w:rsidP="00FF5F55">
      <w:pPr>
        <w:pStyle w:val="Caption"/>
      </w:pPr>
      <w:r>
        <w:t xml:space="preserve"> </w:t>
      </w:r>
      <w:r w:rsidR="00FF5F55">
        <w:t xml:space="preserve">                   </w:t>
      </w:r>
      <w:bookmarkStart w:id="42" w:name="_Toc28899555"/>
      <w:r w:rsidR="00FF5F55">
        <w:t xml:space="preserve">Equation </w:t>
      </w:r>
      <w:r w:rsidR="00186A84">
        <w:fldChar w:fldCharType="begin"/>
      </w:r>
      <w:r w:rsidR="00186A84">
        <w:instrText xml:space="preserve"> SEQ Equation \* ARABIC </w:instrText>
      </w:r>
      <w:r w:rsidR="00186A84">
        <w:fldChar w:fldCharType="separate"/>
      </w:r>
      <w:r w:rsidR="00540982">
        <w:rPr>
          <w:noProof/>
        </w:rPr>
        <w:t>21</w:t>
      </w:r>
      <w:r w:rsidR="00186A84">
        <w:rPr>
          <w:noProof/>
        </w:rPr>
        <w:fldChar w:fldCharType="end"/>
      </w:r>
      <w:r w:rsidR="00FF5F55">
        <w:t xml:space="preserve"> Moles Number                                                                                  Equation </w:t>
      </w:r>
      <w:r w:rsidR="00186A84">
        <w:fldChar w:fldCharType="begin"/>
      </w:r>
      <w:r w:rsidR="00186A84">
        <w:instrText xml:space="preserve"> SEQ Equation \* ARABIC </w:instrText>
      </w:r>
      <w:r w:rsidR="00186A84">
        <w:fldChar w:fldCharType="separate"/>
      </w:r>
      <w:r w:rsidR="00540982">
        <w:rPr>
          <w:noProof/>
        </w:rPr>
        <w:t>22</w:t>
      </w:r>
      <w:r w:rsidR="00186A84">
        <w:rPr>
          <w:noProof/>
        </w:rPr>
        <w:fldChar w:fldCharType="end"/>
      </w:r>
      <w:r w:rsidR="00FF5F55">
        <w:t xml:space="preserve"> Alpha</w:t>
      </w:r>
      <w:bookmarkEnd w:id="42"/>
    </w:p>
    <w:tbl>
      <w:tblPr>
        <w:tblStyle w:val="TableGrid"/>
        <w:tblW w:w="10490" w:type="dxa"/>
        <w:tblInd w:w="-8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64"/>
        <w:gridCol w:w="5126"/>
      </w:tblGrid>
      <w:tr w:rsidR="002152F2" w14:paraId="44EA4F0A" w14:textId="77777777" w:rsidTr="0079066E">
        <w:tc>
          <w:tcPr>
            <w:tcW w:w="5364" w:type="dxa"/>
          </w:tcPr>
          <w:p w14:paraId="258F5852" w14:textId="77777777" w:rsidR="002152F2" w:rsidRDefault="002152F2" w:rsidP="002152F2">
            <w:pPr>
              <w:jc w:val="center"/>
              <w:rPr>
                <w:rFonts w:eastAsiaTheme="minorEastAsia"/>
                <w:b/>
                <w:bCs/>
              </w:rPr>
            </w:pPr>
            <w:r w:rsidRPr="00006E05">
              <w:rPr>
                <w:rFonts w:eastAsiaTheme="minorEastAsia"/>
                <w:b/>
                <w:bCs/>
              </w:rPr>
              <w:t>Oxygen Concentration</w:t>
            </w:r>
          </w:p>
          <w:p w14:paraId="3DC462ED" w14:textId="4542B676" w:rsidR="00006E05" w:rsidRPr="00006E05" w:rsidRDefault="00186A84" w:rsidP="002152F2">
            <w:pPr>
              <w:jc w:val="center"/>
              <w:rPr>
                <w:rFonts w:eastAsiaTheme="minorEastAsia"/>
              </w:rPr>
            </w:pPr>
            <m:oMathPara>
              <m:oMath>
                <m:d>
                  <m:dPr>
                    <m:begChr m:val="["/>
                    <m:endChr m:val="]"/>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e>
                </m:d>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×α</m:t>
                    </m:r>
                  </m:num>
                  <m:den>
                    <m:r>
                      <w:rPr>
                        <w:rFonts w:ascii="Cambria Math" w:eastAsiaTheme="minorEastAsia" w:hAnsi="Cambria Math"/>
                      </w:rPr>
                      <m:t>40×1</m:t>
                    </m:r>
                    <m:sSup>
                      <m:sSupPr>
                        <m:ctrlPr>
                          <w:rPr>
                            <w:rFonts w:ascii="Cambria Math" w:eastAsiaTheme="minorEastAsia" w:hAnsi="Cambria Math"/>
                            <w:i/>
                          </w:rPr>
                        </m:ctrlPr>
                      </m:sSupPr>
                      <m:e>
                        <m:r>
                          <w:rPr>
                            <w:rFonts w:ascii="Cambria Math" w:eastAsiaTheme="minorEastAsia" w:hAnsi="Cambria Math"/>
                          </w:rPr>
                          <m:t>0</m:t>
                        </m:r>
                      </m:e>
                      <m:sup>
                        <m:r>
                          <w:rPr>
                            <w:rFonts w:ascii="Cambria Math" w:eastAsiaTheme="minorEastAsia" w:hAnsi="Cambria Math"/>
                          </w:rPr>
                          <m:t>-6</m:t>
                        </m:r>
                      </m:sup>
                    </m:sSup>
                  </m:den>
                </m:f>
              </m:oMath>
            </m:oMathPara>
          </w:p>
        </w:tc>
        <w:tc>
          <w:tcPr>
            <w:tcW w:w="5126" w:type="dxa"/>
          </w:tcPr>
          <w:p w14:paraId="16C1E14E" w14:textId="77777777" w:rsidR="002152F2" w:rsidRDefault="002152F2" w:rsidP="002152F2">
            <w:pPr>
              <w:jc w:val="center"/>
              <w:rPr>
                <w:rFonts w:eastAsiaTheme="minorEastAsia"/>
                <w:b/>
                <w:bCs/>
              </w:rPr>
            </w:pPr>
            <w:r w:rsidRPr="00006E05">
              <w:rPr>
                <w:rFonts w:eastAsiaTheme="minorEastAsia"/>
                <w:b/>
                <w:bCs/>
              </w:rPr>
              <w:t>Nitrogen Concentration</w:t>
            </w:r>
          </w:p>
          <w:p w14:paraId="32140400" w14:textId="66B0A258" w:rsidR="00006E05" w:rsidRPr="00006E05" w:rsidRDefault="00186A84" w:rsidP="002152F2">
            <w:pPr>
              <w:jc w:val="center"/>
              <w:rPr>
                <w:rFonts w:eastAsiaTheme="minorEastAsia"/>
              </w:rPr>
            </w:pPr>
            <m:oMathPara>
              <m:oMath>
                <m:d>
                  <m:dPr>
                    <m:begChr m:val="["/>
                    <m:endChr m:val="]"/>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e>
                </m:d>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4</m:t>
                        </m:r>
                      </m:sub>
                    </m:sSub>
                    <m:r>
                      <w:rPr>
                        <w:rFonts w:ascii="Cambria Math" w:eastAsiaTheme="minorEastAsia" w:hAnsi="Cambria Math"/>
                      </w:rPr>
                      <m:t>×α</m:t>
                    </m:r>
                  </m:num>
                  <m:den>
                    <m:r>
                      <w:rPr>
                        <w:rFonts w:ascii="Cambria Math" w:eastAsiaTheme="minorEastAsia" w:hAnsi="Cambria Math"/>
                      </w:rPr>
                      <m:t>40×1</m:t>
                    </m:r>
                    <m:sSup>
                      <m:sSupPr>
                        <m:ctrlPr>
                          <w:rPr>
                            <w:rFonts w:ascii="Cambria Math" w:eastAsiaTheme="minorEastAsia" w:hAnsi="Cambria Math"/>
                            <w:i/>
                          </w:rPr>
                        </m:ctrlPr>
                      </m:sSupPr>
                      <m:e>
                        <m:r>
                          <w:rPr>
                            <w:rFonts w:ascii="Cambria Math" w:eastAsiaTheme="minorEastAsia" w:hAnsi="Cambria Math"/>
                          </w:rPr>
                          <m:t>0</m:t>
                        </m:r>
                      </m:e>
                      <m:sup>
                        <m:r>
                          <w:rPr>
                            <w:rFonts w:ascii="Cambria Math" w:eastAsiaTheme="minorEastAsia" w:hAnsi="Cambria Math"/>
                          </w:rPr>
                          <m:t>-6</m:t>
                        </m:r>
                      </m:sup>
                    </m:sSup>
                  </m:den>
                </m:f>
              </m:oMath>
            </m:oMathPara>
          </w:p>
        </w:tc>
      </w:tr>
    </w:tbl>
    <w:p w14:paraId="26065020" w14:textId="282AC198" w:rsidR="00834A1D" w:rsidRDefault="00006E05" w:rsidP="00006E05">
      <w:pPr>
        <w:pStyle w:val="Caption"/>
      </w:pPr>
      <w:r>
        <w:t xml:space="preserve">             </w:t>
      </w:r>
      <w:bookmarkStart w:id="43" w:name="_Toc28899556"/>
      <w:r>
        <w:t xml:space="preserve">Equation </w:t>
      </w:r>
      <w:r w:rsidR="00186A84">
        <w:fldChar w:fldCharType="begin"/>
      </w:r>
      <w:r w:rsidR="00186A84">
        <w:instrText xml:space="preserve"> SEQ Equati</w:instrText>
      </w:r>
      <w:r w:rsidR="00186A84">
        <w:instrText xml:space="preserve">on \* ARABIC </w:instrText>
      </w:r>
      <w:r w:rsidR="00186A84">
        <w:fldChar w:fldCharType="separate"/>
      </w:r>
      <w:r w:rsidR="00540982">
        <w:rPr>
          <w:noProof/>
        </w:rPr>
        <w:t>23</w:t>
      </w:r>
      <w:r w:rsidR="00186A84">
        <w:rPr>
          <w:noProof/>
        </w:rPr>
        <w:fldChar w:fldCharType="end"/>
      </w:r>
      <w:r>
        <w:t xml:space="preserve"> Oxygen Concentration                                                           Equation </w:t>
      </w:r>
      <w:r w:rsidR="00186A84">
        <w:fldChar w:fldCharType="begin"/>
      </w:r>
      <w:r w:rsidR="00186A84">
        <w:instrText xml:space="preserve"> SEQ Equation \* ARABIC </w:instrText>
      </w:r>
      <w:r w:rsidR="00186A84">
        <w:fldChar w:fldCharType="separate"/>
      </w:r>
      <w:r w:rsidR="00540982">
        <w:rPr>
          <w:noProof/>
        </w:rPr>
        <w:t>24</w:t>
      </w:r>
      <w:r w:rsidR="00186A84">
        <w:rPr>
          <w:noProof/>
        </w:rPr>
        <w:fldChar w:fldCharType="end"/>
      </w:r>
      <w:r>
        <w:t xml:space="preserve"> Nitrogen Concentration</w:t>
      </w:r>
      <w:bookmarkEnd w:id="43"/>
    </w:p>
    <w:p w14:paraId="731AAB6F" w14:textId="038C3FF1" w:rsidR="004B1439" w:rsidRPr="004B1439" w:rsidRDefault="0079066E" w:rsidP="0079066E">
      <w:pPr>
        <w:rPr>
          <w:rFonts w:eastAsiaTheme="minorEastAsia"/>
          <w:iCs/>
        </w:rPr>
      </w:pPr>
      <m:oMathPara>
        <m:oMath>
          <m:r>
            <w:rPr>
              <w:rFonts w:ascii="Cambria Math" w:hAnsi="Cambria Math"/>
            </w:rPr>
            <m:t xml:space="preserve">Exhaust Kmols= </m:t>
          </m:r>
          <m:r>
            <w:rPr>
              <w:rFonts w:ascii="Cambria Math" w:eastAsiaTheme="minorEastAsia" w:hAnsi="Cambria Math"/>
            </w:rPr>
            <m:t>α×(</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1</m:t>
              </m:r>
            </m:sub>
          </m:sSub>
          <m:r>
            <w:rPr>
              <w:rFonts w:ascii="Cambria Math" w:eastAsiaTheme="minorEastAsia" w:hAnsi="Cambria Math"/>
            </w:rPr>
            <m:t>+</m:t>
          </m:r>
          <m:r>
            <w:rPr>
              <w:rFonts w:ascii="Cambria Math" w:hAnsi="Cambria Math"/>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3</m:t>
              </m:r>
            </m:sub>
          </m:sSub>
          <m: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4</m:t>
              </m:r>
            </m:sub>
          </m:sSub>
          <m:r>
            <w:rPr>
              <w:rFonts w:ascii="Cambria Math" w:eastAsiaTheme="majorEastAsia" w:hAnsi="Cambria Math" w:cstheme="majorBidi"/>
            </w:rPr>
            <m:t>)</m:t>
          </m:r>
        </m:oMath>
      </m:oMathPara>
    </w:p>
    <w:p w14:paraId="49F952F3" w14:textId="37836A98" w:rsidR="004B1439" w:rsidRPr="004B1439" w:rsidRDefault="004B1439" w:rsidP="004B1439">
      <w:pPr>
        <w:pStyle w:val="Caption"/>
        <w:jc w:val="center"/>
        <w:rPr>
          <w:rFonts w:eastAsiaTheme="minorEastAsia"/>
        </w:rPr>
      </w:pPr>
      <w:bookmarkStart w:id="44" w:name="_Toc28899557"/>
      <w:r>
        <w:t xml:space="preserve">Equation </w:t>
      </w:r>
      <w:r w:rsidR="00186A84">
        <w:fldChar w:fldCharType="begin"/>
      </w:r>
      <w:r w:rsidR="00186A84">
        <w:instrText xml:space="preserve"> SEQ Equation \* ARABIC </w:instrText>
      </w:r>
      <w:r w:rsidR="00186A84">
        <w:fldChar w:fldCharType="separate"/>
      </w:r>
      <w:r w:rsidR="00540982">
        <w:rPr>
          <w:noProof/>
        </w:rPr>
        <w:t>25</w:t>
      </w:r>
      <w:r w:rsidR="00186A84">
        <w:rPr>
          <w:noProof/>
        </w:rPr>
        <w:fldChar w:fldCharType="end"/>
      </w:r>
      <w:r>
        <w:t xml:space="preserve"> Total Exhaust Kmols</w:t>
      </w:r>
      <w:bookmarkEnd w:id="44"/>
    </w:p>
    <w:p w14:paraId="52AC3A82" w14:textId="5A3BE50D" w:rsidR="00211735" w:rsidRDefault="00211735" w:rsidP="00211735">
      <w:pPr>
        <w:jc w:val="center"/>
        <w:rPr>
          <w:rFonts w:eastAsiaTheme="minorEastAsia"/>
        </w:rPr>
      </w:pPr>
      <w:r>
        <w:rPr>
          <w:noProof/>
        </w:rPr>
        <w:drawing>
          <wp:inline distT="0" distB="0" distL="0" distR="0" wp14:anchorId="41E1D16B" wp14:editId="67379429">
            <wp:extent cx="4663359" cy="604800"/>
            <wp:effectExtent l="0" t="0" r="444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email">
                      <a:extLst>
                        <a:ext uri="{28A0092B-C50C-407E-A947-70E740481C1C}">
                          <a14:useLocalDpi xmlns:a14="http://schemas.microsoft.com/office/drawing/2010/main"/>
                        </a:ext>
                      </a:extLst>
                    </a:blip>
                    <a:srcRect/>
                    <a:stretch/>
                  </pic:blipFill>
                  <pic:spPr bwMode="auto">
                    <a:xfrm>
                      <a:off x="0" y="0"/>
                      <a:ext cx="4663359" cy="604800"/>
                    </a:xfrm>
                    <a:prstGeom prst="rect">
                      <a:avLst/>
                    </a:prstGeom>
                    <a:ln>
                      <a:noFill/>
                    </a:ln>
                    <a:extLst>
                      <a:ext uri="{53640926-AAD7-44D8-BBD7-CCE9431645EC}">
                        <a14:shadowObscured xmlns:a14="http://schemas.microsoft.com/office/drawing/2010/main"/>
                      </a:ext>
                    </a:extLst>
                  </pic:spPr>
                </pic:pic>
              </a:graphicData>
            </a:graphic>
          </wp:inline>
        </w:drawing>
      </w:r>
    </w:p>
    <w:p w14:paraId="46CF13BE" w14:textId="13FA7619" w:rsidR="00211735" w:rsidRDefault="00211735" w:rsidP="00AD78E6">
      <w:pPr>
        <w:pStyle w:val="Caption"/>
        <w:jc w:val="center"/>
      </w:pPr>
      <w:bookmarkStart w:id="45" w:name="_Toc28899614"/>
      <w:r>
        <w:t xml:space="preserve">Table </w:t>
      </w:r>
      <w:bookmarkEnd w:id="45"/>
      <w:r w:rsidR="0027291D">
        <w:t>17</w:t>
      </w:r>
    </w:p>
    <w:p w14:paraId="142EACBF" w14:textId="0F7BAFDB" w:rsidR="00F2294C" w:rsidRDefault="00FD4876" w:rsidP="00832478">
      <w:pPr>
        <w:jc w:val="both"/>
      </w:pPr>
      <w:r>
        <w:t xml:space="preserve">The 0.4 in equation 21 refers to the 40% volumetric Efficiency. </w:t>
      </w:r>
      <w:r w:rsidR="0070034F">
        <w:t xml:space="preserve">To calculate the initial flame temperatures, firstly the above and </w:t>
      </w:r>
      <w:r w:rsidR="0070034F" w:rsidRPr="00C9750D">
        <w:t>below</w:t>
      </w:r>
      <w:r w:rsidR="00DF07B5" w:rsidRPr="00C9750D">
        <w:t xml:space="preserve"> enthalpy and temperature</w:t>
      </w:r>
      <w:r w:rsidR="0070034F">
        <w:t xml:space="preserve"> values for</w:t>
      </w:r>
      <w:r w:rsidR="00AF075F">
        <w:t xml:space="preserve"> the</w:t>
      </w:r>
      <w:r w:rsidR="0070034F">
        <w:t xml:space="preserve"> Net Enthalpy</w:t>
      </w:r>
      <w:r w:rsidR="00AF075F">
        <w:t xml:space="preserve"> </w:t>
      </w:r>
      <w:r w:rsidR="0070034F">
        <w:t>needed to be calculated</w:t>
      </w:r>
      <w:r w:rsidR="00D017B1">
        <w:t>. This was done</w:t>
      </w:r>
      <w:r w:rsidR="0070034F">
        <w:t xml:space="preserve"> with the use of </w:t>
      </w:r>
      <w:r w:rsidR="00396652">
        <w:t>IF</w:t>
      </w:r>
      <w:r w:rsidR="0070034F">
        <w:t xml:space="preserve"> Statements &amp; V-Lookup’s from the enthalpy’s table created in excel containing the </w:t>
      </w:r>
      <w:r w:rsidR="0070034F" w:rsidRPr="00473764">
        <w:t>Net Enthalpy values and the enthalpy required to formulate 1 Kmol at temperatures from 200-</w:t>
      </w:r>
      <w:r w:rsidR="004A4819" w:rsidRPr="00473764">
        <w:t>3,500 Kelvin</w:t>
      </w:r>
      <w:r w:rsidR="00473764" w:rsidRPr="00473764">
        <w:t xml:space="preserve">. To see </w:t>
      </w:r>
      <w:r w:rsidR="00AF075F" w:rsidRPr="00473764">
        <w:t xml:space="preserve">how these values were </w:t>
      </w:r>
      <w:r w:rsidR="00473764" w:rsidRPr="00473764">
        <w:t>calculated please refer to appendix</w:t>
      </w:r>
      <w:r w:rsidR="00AF075F" w:rsidRPr="00473764">
        <w:t xml:space="preserve"> </w:t>
      </w:r>
      <w:r w:rsidR="00473764" w:rsidRPr="00473764">
        <w:t>5.</w:t>
      </w:r>
      <w:r w:rsidR="00AF075F" w:rsidRPr="00473764">
        <w:t>1</w:t>
      </w:r>
      <w:r w:rsidR="00F2294C" w:rsidRPr="00473764">
        <w:t>. Next, using equation 25 the initial</w:t>
      </w:r>
      <w:r w:rsidR="00F2294C">
        <w:t xml:space="preserve"> flame tem</w:t>
      </w:r>
      <w:r w:rsidR="00F2294C" w:rsidRPr="009B7B4A">
        <w:t>perature was</w:t>
      </w:r>
      <w:r w:rsidR="00DF07B5" w:rsidRPr="009B7B4A">
        <w:t xml:space="preserve"> determined</w:t>
      </w:r>
      <w:r w:rsidR="00410429" w:rsidRPr="009B7B4A">
        <w:t>.</w:t>
      </w:r>
      <w:r w:rsidR="00410429">
        <w:t xml:space="preserve"> </w:t>
      </w:r>
    </w:p>
    <w:p w14:paraId="3740A6AE" w14:textId="07F77CFF" w:rsidR="0070034F" w:rsidRPr="00526AEA" w:rsidRDefault="00410429" w:rsidP="006B20A0">
      <w:pPr>
        <w:jc w:val="both"/>
        <w:rPr>
          <w:rFonts w:eastAsiaTheme="minorEastAsia"/>
        </w:rPr>
      </w:pPr>
      <m:oMathPara>
        <m:oMath>
          <m:r>
            <w:rPr>
              <w:rFonts w:ascii="Cambria Math" w:hAnsi="Cambria Math"/>
            </w:rPr>
            <m:t>Initial Flame Temperature=</m:t>
          </m:r>
          <m:d>
            <m:dPr>
              <m:ctrlPr>
                <w:rPr>
                  <w:rFonts w:ascii="Cambria Math" w:hAnsi="Cambria Math"/>
                  <w:i/>
                </w:rPr>
              </m:ctrlPr>
            </m:dPr>
            <m:e>
              <m:d>
                <m:dPr>
                  <m:ctrlPr>
                    <w:rPr>
                      <w:rFonts w:ascii="Cambria Math" w:hAnsi="Cambria Math"/>
                      <w:i/>
                    </w:rPr>
                  </m:ctrlPr>
                </m:dPr>
                <m:e>
                  <m:f>
                    <m:fPr>
                      <m:ctrlPr>
                        <w:rPr>
                          <w:rFonts w:ascii="Cambria Math" w:hAnsi="Cambria Math"/>
                          <w:i/>
                        </w:rPr>
                      </m:ctrlPr>
                    </m:fPr>
                    <m:num>
                      <m:r>
                        <w:rPr>
                          <w:rFonts w:ascii="Cambria Math" w:hAnsi="Cambria Math"/>
                        </w:rPr>
                        <m:t>5014.35-4947.86</m:t>
                      </m:r>
                    </m:num>
                    <m:den>
                      <m:r>
                        <w:rPr>
                          <w:rFonts w:ascii="Cambria Math" w:hAnsi="Cambria Math"/>
                        </w:rPr>
                        <m:t>5081.67-4947.86</m:t>
                      </m:r>
                    </m:den>
                  </m:f>
                </m:e>
              </m:d>
              <m:r>
                <w:rPr>
                  <w:rFonts w:ascii="Cambria Math" w:hAnsi="Cambria Math"/>
                </w:rPr>
                <m:t>×</m:t>
              </m:r>
              <m:d>
                <m:dPr>
                  <m:ctrlPr>
                    <w:rPr>
                      <w:rFonts w:ascii="Cambria Math" w:hAnsi="Cambria Math"/>
                      <w:i/>
                    </w:rPr>
                  </m:ctrlPr>
                </m:dPr>
                <m:e>
                  <m:r>
                    <w:rPr>
                      <w:rFonts w:ascii="Cambria Math" w:hAnsi="Cambria Math"/>
                    </w:rPr>
                    <m:t>2400-2350</m:t>
                  </m:r>
                </m:e>
              </m:d>
            </m:e>
          </m:d>
          <m:r>
            <w:rPr>
              <w:rFonts w:ascii="Cambria Math" w:hAnsi="Cambria Math"/>
            </w:rPr>
            <m:t>+2350</m:t>
          </m:r>
        </m:oMath>
      </m:oMathPara>
    </w:p>
    <w:p w14:paraId="3C82FDE8" w14:textId="2103EBDB" w:rsidR="00526AEA" w:rsidRPr="00396652" w:rsidRDefault="00526AEA" w:rsidP="00526AEA">
      <w:pPr>
        <w:pStyle w:val="Caption"/>
        <w:jc w:val="center"/>
        <w:rPr>
          <w:rFonts w:eastAsiaTheme="minorEastAsia"/>
        </w:rPr>
      </w:pPr>
      <w:bookmarkStart w:id="46" w:name="_Toc28899558"/>
      <w:r>
        <w:t xml:space="preserve">Equation </w:t>
      </w:r>
      <w:r w:rsidR="00186A84">
        <w:fldChar w:fldCharType="begin"/>
      </w:r>
      <w:r w:rsidR="00186A84">
        <w:instrText xml:space="preserve"> SEQ Equation \* ARABIC </w:instrText>
      </w:r>
      <w:r w:rsidR="00186A84">
        <w:fldChar w:fldCharType="separate"/>
      </w:r>
      <w:r w:rsidR="00540982">
        <w:rPr>
          <w:noProof/>
        </w:rPr>
        <w:t>26</w:t>
      </w:r>
      <w:r w:rsidR="00186A84">
        <w:rPr>
          <w:noProof/>
        </w:rPr>
        <w:fldChar w:fldCharType="end"/>
      </w:r>
      <w:r>
        <w:t xml:space="preserve"> Initial Flame Temperatures</w:t>
      </w:r>
      <w:bookmarkEnd w:id="46"/>
    </w:p>
    <w:p w14:paraId="33E38A8A" w14:textId="4980FB99" w:rsidR="004D1DAC" w:rsidRDefault="00396652" w:rsidP="00396652">
      <w:pPr>
        <w:jc w:val="center"/>
      </w:pPr>
      <w:r>
        <w:rPr>
          <w:noProof/>
        </w:rPr>
        <w:drawing>
          <wp:inline distT="0" distB="0" distL="0" distR="0" wp14:anchorId="5EA3E033" wp14:editId="3B86DC9F">
            <wp:extent cx="2048754" cy="734811"/>
            <wp:effectExtent l="0" t="0" r="889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9302" t="32950" r="75225" b="57182"/>
                    <a:stretch/>
                  </pic:blipFill>
                  <pic:spPr bwMode="auto">
                    <a:xfrm>
                      <a:off x="0" y="0"/>
                      <a:ext cx="2090050" cy="749622"/>
                    </a:xfrm>
                    <a:prstGeom prst="rect">
                      <a:avLst/>
                    </a:prstGeom>
                    <a:ln>
                      <a:noFill/>
                    </a:ln>
                    <a:extLst>
                      <a:ext uri="{53640926-AAD7-44D8-BBD7-CCE9431645EC}">
                        <a14:shadowObscured xmlns:a14="http://schemas.microsoft.com/office/drawing/2010/main"/>
                      </a:ext>
                    </a:extLst>
                  </pic:spPr>
                </pic:pic>
              </a:graphicData>
            </a:graphic>
          </wp:inline>
        </w:drawing>
      </w:r>
    </w:p>
    <w:p w14:paraId="74410182" w14:textId="6D1B3189" w:rsidR="00526AEA" w:rsidRDefault="00526AEA" w:rsidP="00526AEA">
      <w:pPr>
        <w:pStyle w:val="Caption"/>
        <w:jc w:val="center"/>
      </w:pPr>
      <w:bookmarkStart w:id="47" w:name="_Toc28899615"/>
      <w:r>
        <w:t xml:space="preserve">Table </w:t>
      </w:r>
      <w:r w:rsidR="0027291D">
        <w:t>18</w:t>
      </w:r>
      <w:r>
        <w:t xml:space="preserve"> Temperatures</w:t>
      </w:r>
      <w:bookmarkEnd w:id="47"/>
    </w:p>
    <w:p w14:paraId="6CCCFD05" w14:textId="02AB87FC" w:rsidR="00526AEA" w:rsidRDefault="007A1CE4" w:rsidP="00283A4B">
      <w:pPr>
        <w:jc w:val="both"/>
      </w:pPr>
      <w:r>
        <w:t xml:space="preserve">To calculate the flame temperature increase with </w:t>
      </w:r>
      <w:r w:rsidR="00AD78E6" w:rsidRPr="009B7B4A">
        <w:t xml:space="preserve">cylinder </w:t>
      </w:r>
      <w:r w:rsidRPr="009B7B4A">
        <w:t>pressure</w:t>
      </w:r>
      <w:r w:rsidR="00DF07B5" w:rsidRPr="009B7B4A">
        <w:t>,</w:t>
      </w:r>
      <w:r w:rsidRPr="009B7B4A">
        <w:t xml:space="preserve"> increas</w:t>
      </w:r>
      <w:r w:rsidR="00AD78E6" w:rsidRPr="009B7B4A">
        <w:t>ing</w:t>
      </w:r>
      <w:r w:rsidRPr="009B7B4A">
        <w:t xml:space="preserve"> from 10-40 bar</w:t>
      </w:r>
      <w:r w:rsidR="00524839" w:rsidRPr="009B7B4A">
        <w:t xml:space="preserve"> </w:t>
      </w:r>
      <w:r w:rsidR="00AD78E6" w:rsidRPr="009B7B4A">
        <w:t>the following equation was used</w:t>
      </w:r>
      <w:r w:rsidR="00524839" w:rsidRPr="009B7B4A">
        <w:t>, where the polytropic index was assumed as 1.17</w:t>
      </w:r>
      <w:r w:rsidR="00AD78E6">
        <w:t>.</w:t>
      </w:r>
    </w:p>
    <w:p w14:paraId="49EB38BB" w14:textId="05BE0C16" w:rsidR="00AD78E6" w:rsidRPr="00AD78E6" w:rsidRDefault="00186A84" w:rsidP="00526AEA">
      <w:pPr>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num>
                    <m:den>
                      <m:sSub>
                        <m:sSubPr>
                          <m:ctrlPr>
                            <w:rPr>
                              <w:rFonts w:ascii="Cambria Math" w:hAnsi="Cambria Math"/>
                              <w:i/>
                            </w:rPr>
                          </m:ctrlPr>
                        </m:sSubPr>
                        <m:e>
                          <m:r>
                            <w:rPr>
                              <w:rFonts w:ascii="Cambria Math" w:hAnsi="Cambria Math"/>
                            </w:rPr>
                            <m:t>p</m:t>
                          </m:r>
                        </m:e>
                        <m:sub>
                          <m:r>
                            <w:rPr>
                              <w:rFonts w:ascii="Cambria Math" w:hAnsi="Cambria Math"/>
                            </w:rPr>
                            <m:t>1</m:t>
                          </m:r>
                        </m:sub>
                      </m:sSub>
                    </m:den>
                  </m:f>
                </m:e>
              </m:d>
            </m:e>
            <m:sup>
              <m:f>
                <m:fPr>
                  <m:ctrlPr>
                    <w:rPr>
                      <w:rFonts w:ascii="Cambria Math" w:hAnsi="Cambria Math"/>
                      <w:i/>
                    </w:rPr>
                  </m:ctrlPr>
                </m:fPr>
                <m:num>
                  <m:r>
                    <w:rPr>
                      <w:rFonts w:ascii="Cambria Math" w:hAnsi="Cambria Math"/>
                    </w:rPr>
                    <m:t>n-1</m:t>
                  </m:r>
                </m:num>
                <m:den>
                  <m:r>
                    <w:rPr>
                      <w:rFonts w:ascii="Cambria Math" w:hAnsi="Cambria Math"/>
                    </w:rPr>
                    <m:t>n</m:t>
                  </m:r>
                </m:den>
              </m:f>
            </m:sup>
          </m:sSup>
        </m:oMath>
      </m:oMathPara>
    </w:p>
    <w:p w14:paraId="66E26655" w14:textId="4317D4F9" w:rsidR="00AD78E6" w:rsidRDefault="00AD78E6" w:rsidP="00AD78E6">
      <w:pPr>
        <w:pStyle w:val="Caption"/>
        <w:jc w:val="center"/>
      </w:pPr>
      <w:bookmarkStart w:id="48" w:name="_Toc28899559"/>
      <w:r>
        <w:t xml:space="preserve">Equation </w:t>
      </w:r>
      <w:r w:rsidR="00186A84">
        <w:fldChar w:fldCharType="begin"/>
      </w:r>
      <w:r w:rsidR="00186A84">
        <w:instrText xml:space="preserve"> SEQ Equation \* ARABIC </w:instrText>
      </w:r>
      <w:r w:rsidR="00186A84">
        <w:fldChar w:fldCharType="separate"/>
      </w:r>
      <w:r w:rsidR="00540982">
        <w:rPr>
          <w:noProof/>
        </w:rPr>
        <w:t>27</w:t>
      </w:r>
      <w:r w:rsidR="00186A84">
        <w:rPr>
          <w:noProof/>
        </w:rPr>
        <w:fldChar w:fldCharType="end"/>
      </w:r>
      <w:r>
        <w:t xml:space="preserve"> Flame Temperature increase</w:t>
      </w:r>
      <w:bookmarkEnd w:id="48"/>
    </w:p>
    <w:p w14:paraId="0CB22962" w14:textId="6CFAC226" w:rsidR="00AD78E6" w:rsidRDefault="00AD78E6" w:rsidP="006065C7">
      <w:pPr>
        <w:jc w:val="both"/>
      </w:pPr>
      <w:r>
        <w:t xml:space="preserve">With the use of the </w:t>
      </w:r>
      <w:r w:rsidR="0056678C">
        <w:t xml:space="preserve">Zeldovich Model, the rate of NOx production at each respective fuel equivalence ratio can be determined by using </w:t>
      </w:r>
      <w:r w:rsidR="006065C7">
        <w:t>the following equations.</w:t>
      </w:r>
      <w:r w:rsidR="008C31AB">
        <w:t xml:space="preserve"> </w:t>
      </w:r>
      <w:sdt>
        <w:sdtPr>
          <w:id w:val="2057037871"/>
          <w:citation/>
        </w:sdtPr>
        <w:sdtEndPr/>
        <w:sdtContent>
          <w:r w:rsidR="008C31AB">
            <w:fldChar w:fldCharType="begin"/>
          </w:r>
          <w:r w:rsidR="008C31AB">
            <w:rPr>
              <w:lang w:val="en-US"/>
            </w:rPr>
            <w:instrText xml:space="preserve"> CITATION DrO191 \l 1033 </w:instrText>
          </w:r>
          <w:r w:rsidR="008C31AB">
            <w:fldChar w:fldCharType="separate"/>
          </w:r>
          <w:r w:rsidR="009C7357">
            <w:rPr>
              <w:noProof/>
              <w:lang w:val="en-US"/>
            </w:rPr>
            <w:t>(Williams, The Zeldovich Model, 2019)</w:t>
          </w:r>
          <w:r w:rsidR="008C31AB">
            <w:fldChar w:fldCharType="end"/>
          </w:r>
        </w:sdtContent>
      </w:sdt>
    </w:p>
    <w:p w14:paraId="5F5F4368" w14:textId="720ED9BF" w:rsidR="0056678C" w:rsidRDefault="00C44CAA" w:rsidP="00C44CAA">
      <w:pPr>
        <w:jc w:val="center"/>
        <w:rPr>
          <w:rFonts w:ascii="Cambria Math" w:eastAsiaTheme="minorEastAsia" w:hAnsi="Cambria Math" w:cs="Cambria Math"/>
          <w:i/>
          <w:iCs/>
          <w:sz w:val="24"/>
          <w:szCs w:val="24"/>
        </w:rPr>
      </w:pPr>
      <w:r w:rsidRPr="00C44CAA">
        <w:rPr>
          <w:rFonts w:eastAsiaTheme="minorEastAsia"/>
          <w:b/>
          <w:bCs/>
          <w:i/>
          <w:iCs/>
        </w:rPr>
        <w:t>NOx</w:t>
      </w:r>
      <w:r w:rsidRPr="00C44CAA">
        <w:rPr>
          <w:rFonts w:eastAsiaTheme="minorEastAsia"/>
          <w:i/>
          <w:iCs/>
        </w:rPr>
        <w:t xml:space="preserve"> Kmols/m</w:t>
      </w:r>
      <w:r w:rsidRPr="00C44CAA">
        <w:rPr>
          <w:rFonts w:ascii="Cambria Math" w:eastAsiaTheme="minorEastAsia" w:hAnsi="Cambria Math" w:cs="Cambria Math"/>
          <w:i/>
          <w:iCs/>
        </w:rPr>
        <w:t>³/° =</w:t>
      </w:r>
      <m:oMath>
        <m:r>
          <w:rPr>
            <w:rFonts w:ascii="Cambria Math" w:eastAsiaTheme="minorEastAsia" w:hAnsi="Cambria Math" w:cs="Cambria Math"/>
          </w:rPr>
          <m:t xml:space="preserve"> </m:t>
        </m:r>
        <m:f>
          <m:fPr>
            <m:ctrlPr>
              <w:rPr>
                <w:rFonts w:ascii="Cambria Math" w:hAnsi="Cambria Math"/>
                <w:i/>
                <w:iCs/>
                <w:sz w:val="24"/>
                <w:szCs w:val="24"/>
              </w:rPr>
            </m:ctrlPr>
          </m:fPr>
          <m:num>
            <m:eqArr>
              <m:eqArrPr>
                <m:ctrlPr>
                  <w:rPr>
                    <w:rFonts w:ascii="Cambria Math" w:hAnsi="Cambria Math"/>
                    <w:i/>
                    <w:iCs/>
                    <w:sz w:val="24"/>
                    <w:szCs w:val="24"/>
                  </w:rPr>
                </m:ctrlPr>
              </m:eqArrPr>
              <m:e>
                <m:r>
                  <w:rPr>
                    <w:rFonts w:ascii="Cambria Math" w:hAnsi="Cambria Math"/>
                    <w:sz w:val="24"/>
                    <w:szCs w:val="24"/>
                  </w:rPr>
                  <m:t>4.7⋅</m:t>
                </m:r>
                <m:sSup>
                  <m:sSupPr>
                    <m:ctrlPr>
                      <w:rPr>
                        <w:rFonts w:ascii="Cambria Math" w:hAnsi="Cambria Math"/>
                        <w:i/>
                        <w:iCs/>
                        <w:sz w:val="24"/>
                        <w:szCs w:val="24"/>
                      </w:rPr>
                    </m:ctrlPr>
                  </m:sSupPr>
                  <m:e>
                    <m:r>
                      <w:rPr>
                        <w:rFonts w:ascii="Cambria Math" w:hAnsi="Cambria Math"/>
                        <w:sz w:val="24"/>
                        <w:szCs w:val="24"/>
                      </w:rPr>
                      <m:t>10</m:t>
                    </m:r>
                  </m:e>
                  <m:sup>
                    <m:r>
                      <w:rPr>
                        <w:rFonts w:ascii="Cambria Math" w:hAnsi="Cambria Math"/>
                        <w:sz w:val="24"/>
                        <w:szCs w:val="24"/>
                      </w:rPr>
                      <m:t>13</m:t>
                    </m:r>
                  </m:sup>
                </m:sSup>
                <m:r>
                  <w:rPr>
                    <w:rFonts w:ascii="Cambria Math" w:hAnsi="Cambria Math"/>
                    <w:sz w:val="24"/>
                    <w:szCs w:val="24"/>
                  </w:rPr>
                  <m:t>×</m:t>
                </m:r>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[N</m:t>
                    </m:r>
                  </m:e>
                  <m:sub>
                    <m:r>
                      <w:rPr>
                        <w:rFonts w:ascii="Cambria Math" w:eastAsiaTheme="majorEastAsia" w:hAnsi="Cambria Math" w:cstheme="majorBidi"/>
                        <w:sz w:val="24"/>
                        <w:szCs w:val="24"/>
                      </w:rPr>
                      <m:t>2</m:t>
                    </m:r>
                  </m:sub>
                </m:sSub>
                <m:r>
                  <w:rPr>
                    <w:rFonts w:ascii="Cambria Math" w:eastAsiaTheme="majorEastAsia" w:hAnsi="Cambria Math" w:cstheme="majorBidi"/>
                    <w:sz w:val="24"/>
                    <w:szCs w:val="24"/>
                  </w:rPr>
                  <m:t>]</m:t>
                </m:r>
                <m:sSup>
                  <m:sSupPr>
                    <m:ctrlPr>
                      <w:rPr>
                        <w:rFonts w:ascii="Cambria Math" w:hAnsi="Cambria Math"/>
                        <w:i/>
                        <w:iCs/>
                        <w:sz w:val="24"/>
                        <w:szCs w:val="24"/>
                      </w:rPr>
                    </m:ctrlPr>
                  </m:sSupPr>
                  <m:e>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[O</m:t>
                        </m:r>
                      </m:e>
                      <m:sub>
                        <m:r>
                          <w:rPr>
                            <w:rFonts w:ascii="Cambria Math" w:eastAsiaTheme="majorEastAsia" w:hAnsi="Cambria Math" w:cstheme="majorBidi"/>
                            <w:sz w:val="24"/>
                            <w:szCs w:val="24"/>
                          </w:rPr>
                          <m:t>2</m:t>
                        </m:r>
                      </m:sub>
                    </m:sSub>
                    <m:r>
                      <w:rPr>
                        <w:rFonts w:ascii="Cambria Math" w:eastAsiaTheme="majorEastAsia" w:hAnsi="Cambria Math" w:cstheme="majorBidi"/>
                        <w:sz w:val="24"/>
                        <w:szCs w:val="24"/>
                      </w:rPr>
                      <m:t>]</m:t>
                    </m:r>
                  </m:e>
                  <m:sup>
                    <m:f>
                      <m:fPr>
                        <m:ctrlPr>
                          <w:rPr>
                            <w:rFonts w:ascii="Cambria Math" w:hAnsi="Cambria Math"/>
                            <w:i/>
                            <w:iCs/>
                            <w:sz w:val="24"/>
                            <w:szCs w:val="24"/>
                          </w:rPr>
                        </m:ctrlPr>
                      </m:fPr>
                      <m:num>
                        <m:r>
                          <w:rPr>
                            <w:rFonts w:ascii="Cambria Math" w:hAnsi="Cambria Math"/>
                            <w:sz w:val="24"/>
                            <w:szCs w:val="24"/>
                          </w:rPr>
                          <m:t>1</m:t>
                        </m:r>
                      </m:num>
                      <m:den>
                        <m:r>
                          <w:rPr>
                            <w:rFonts w:ascii="Cambria Math" w:hAnsi="Cambria Math"/>
                            <w:sz w:val="24"/>
                            <w:szCs w:val="24"/>
                          </w:rPr>
                          <m:t>2</m:t>
                        </m:r>
                      </m:den>
                    </m:f>
                  </m:sup>
                </m:sSup>
                <m:r>
                  <w:rPr>
                    <w:rFonts w:ascii="Cambria Math" w:hAnsi="Cambria Math"/>
                    <w:sz w:val="24"/>
                    <w:szCs w:val="24"/>
                  </w:rPr>
                  <m:t>∙exp⁡(</m:t>
                </m:r>
                <m:f>
                  <m:fPr>
                    <m:ctrlPr>
                      <w:rPr>
                        <w:rFonts w:ascii="Cambria Math" w:hAnsi="Cambria Math"/>
                        <w:i/>
                        <w:iCs/>
                        <w:sz w:val="24"/>
                        <w:szCs w:val="24"/>
                      </w:rPr>
                    </m:ctrlPr>
                  </m:fPr>
                  <m:num>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E</m:t>
                        </m:r>
                      </m:e>
                      <m:sub>
                        <m:r>
                          <w:rPr>
                            <w:rFonts w:ascii="Cambria Math" w:eastAsiaTheme="majorEastAsia" w:hAnsi="Cambria Math" w:cstheme="majorBidi"/>
                            <w:sz w:val="24"/>
                            <w:szCs w:val="24"/>
                          </w:rPr>
                          <m:t>A</m:t>
                        </m:r>
                      </m:sub>
                    </m:sSub>
                  </m:num>
                  <m:den>
                    <m:r>
                      <w:rPr>
                        <w:rFonts w:ascii="Cambria Math" w:hAnsi="Cambria Math"/>
                        <w:sz w:val="24"/>
                        <w:szCs w:val="24"/>
                      </w:rPr>
                      <m:t>RT</m:t>
                    </m:r>
                  </m:den>
                </m:f>
                <m:r>
                  <w:rPr>
                    <w:rFonts w:ascii="Cambria Math" w:hAnsi="Cambria Math"/>
                    <w:sz w:val="24"/>
                    <w:szCs w:val="24"/>
                  </w:rPr>
                  <m:t>)</m:t>
                </m:r>
              </m:e>
              <m:e>
                <m:r>
                  <w:rPr>
                    <w:rFonts w:ascii="Cambria Math" w:hAnsi="Cambria Math"/>
                    <w:sz w:val="24"/>
                    <w:szCs w:val="24"/>
                  </w:rPr>
                  <m:t xml:space="preserve">  </m:t>
                </m:r>
              </m:e>
            </m:eqArr>
          </m:num>
          <m:den>
            <m:r>
              <w:rPr>
                <w:rFonts w:ascii="Cambria Math" w:hAnsi="Cambria Math"/>
                <w:sz w:val="24"/>
                <w:szCs w:val="24"/>
              </w:rPr>
              <m:t>RPM ×6</m:t>
            </m:r>
          </m:den>
        </m:f>
      </m:oMath>
    </w:p>
    <w:p w14:paraId="64883D57" w14:textId="13C9EE13" w:rsidR="00C44CAA" w:rsidRPr="00C44CAA" w:rsidRDefault="006065C7" w:rsidP="006065C7">
      <w:pPr>
        <w:pStyle w:val="Caption"/>
        <w:jc w:val="center"/>
        <w:rPr>
          <w:rFonts w:ascii="Cambria Math" w:eastAsiaTheme="minorEastAsia" w:hAnsi="Cambria Math" w:cs="Cambria Math"/>
          <w:i w:val="0"/>
          <w:iCs w:val="0"/>
          <w:sz w:val="24"/>
          <w:szCs w:val="24"/>
        </w:rPr>
      </w:pPr>
      <w:bookmarkStart w:id="49" w:name="_Toc28899560"/>
      <w:r>
        <w:t xml:space="preserve">Equation </w:t>
      </w:r>
      <w:r w:rsidR="00186A84">
        <w:fldChar w:fldCharType="begin"/>
      </w:r>
      <w:r w:rsidR="00186A84">
        <w:instrText xml:space="preserve"> SEQ Equation \* ARABIC </w:instrText>
      </w:r>
      <w:r w:rsidR="00186A84">
        <w:fldChar w:fldCharType="separate"/>
      </w:r>
      <w:r w:rsidR="00540982">
        <w:rPr>
          <w:noProof/>
        </w:rPr>
        <w:t>28</w:t>
      </w:r>
      <w:r w:rsidR="00186A84">
        <w:rPr>
          <w:noProof/>
        </w:rPr>
        <w:fldChar w:fldCharType="end"/>
      </w:r>
      <w:r>
        <w:t xml:space="preserve"> NOx Kmols/m³/°</w:t>
      </w:r>
      <w:bookmarkEnd w:id="49"/>
    </w:p>
    <w:p w14:paraId="3D1A210E" w14:textId="0953E1EC" w:rsidR="00C44CAA" w:rsidRDefault="00C44CAA" w:rsidP="00C44CAA">
      <w:pPr>
        <w:jc w:val="center"/>
        <w:rPr>
          <w:rFonts w:ascii="Cambria Math" w:eastAsiaTheme="minorEastAsia" w:hAnsi="Cambria Math" w:cs="Cambria Math"/>
          <w:i/>
          <w:iCs/>
          <w:sz w:val="24"/>
          <w:szCs w:val="24"/>
        </w:rPr>
      </w:pPr>
      <w:r w:rsidRPr="00C44CAA">
        <w:rPr>
          <w:rFonts w:eastAsiaTheme="minorEastAsia"/>
          <w:b/>
          <w:bCs/>
          <w:i/>
          <w:iCs/>
        </w:rPr>
        <w:t xml:space="preserve">NOx </w:t>
      </w:r>
      <w:r w:rsidRPr="00C44CAA">
        <w:rPr>
          <w:rFonts w:eastAsiaTheme="minorEastAsia"/>
          <w:i/>
          <w:iCs/>
        </w:rPr>
        <w:t>Kmols</w:t>
      </w:r>
      <w:r w:rsidRPr="00C44CAA">
        <w:rPr>
          <w:rFonts w:ascii="Cambria Math" w:eastAsiaTheme="minorEastAsia" w:hAnsi="Cambria Math" w:cs="Cambria Math"/>
          <w:i/>
          <w:iCs/>
        </w:rPr>
        <w:t>/°=</w:t>
      </w:r>
      <w:r w:rsidR="00662045">
        <w:rPr>
          <w:rFonts w:ascii="Cambria Math" w:eastAsiaTheme="minorEastAsia" w:hAnsi="Cambria Math" w:cs="Cambria Math"/>
          <w:i/>
          <w:iCs/>
        </w:rPr>
        <w:t xml:space="preserve">  </w:t>
      </w:r>
      <m:oMath>
        <m:d>
          <m:dPr>
            <m:ctrlPr>
              <w:rPr>
                <w:rFonts w:ascii="Cambria Math" w:eastAsiaTheme="minorEastAsia" w:hAnsi="Cambria Math" w:cs="Cambria Math"/>
                <w:i/>
                <w:iCs/>
              </w:rPr>
            </m:ctrlPr>
          </m:dPr>
          <m:e>
            <m:f>
              <m:fPr>
                <m:ctrlPr>
                  <w:rPr>
                    <w:rFonts w:ascii="Cambria Math" w:hAnsi="Cambria Math"/>
                    <w:i/>
                    <w:iCs/>
                    <w:sz w:val="24"/>
                    <w:szCs w:val="24"/>
                  </w:rPr>
                </m:ctrlPr>
              </m:fPr>
              <m:num>
                <m:eqArr>
                  <m:eqArrPr>
                    <m:ctrlPr>
                      <w:rPr>
                        <w:rFonts w:ascii="Cambria Math" w:hAnsi="Cambria Math"/>
                        <w:i/>
                        <w:iCs/>
                        <w:sz w:val="24"/>
                        <w:szCs w:val="24"/>
                      </w:rPr>
                    </m:ctrlPr>
                  </m:eqArrPr>
                  <m:e>
                    <m:r>
                      <w:rPr>
                        <w:rFonts w:ascii="Cambria Math" w:hAnsi="Cambria Math"/>
                        <w:sz w:val="24"/>
                        <w:szCs w:val="24"/>
                      </w:rPr>
                      <m:t>4.7⋅</m:t>
                    </m:r>
                    <m:sSup>
                      <m:sSupPr>
                        <m:ctrlPr>
                          <w:rPr>
                            <w:rFonts w:ascii="Cambria Math" w:hAnsi="Cambria Math"/>
                            <w:i/>
                            <w:iCs/>
                            <w:sz w:val="24"/>
                            <w:szCs w:val="24"/>
                          </w:rPr>
                        </m:ctrlPr>
                      </m:sSupPr>
                      <m:e>
                        <m:r>
                          <w:rPr>
                            <w:rFonts w:ascii="Cambria Math" w:hAnsi="Cambria Math"/>
                            <w:sz w:val="24"/>
                            <w:szCs w:val="24"/>
                          </w:rPr>
                          <m:t>10</m:t>
                        </m:r>
                      </m:e>
                      <m:sup>
                        <m:r>
                          <w:rPr>
                            <w:rFonts w:ascii="Cambria Math" w:hAnsi="Cambria Math"/>
                            <w:sz w:val="24"/>
                            <w:szCs w:val="24"/>
                          </w:rPr>
                          <m:t>13</m:t>
                        </m:r>
                      </m:sup>
                    </m:sSup>
                    <m:r>
                      <w:rPr>
                        <w:rFonts w:ascii="Cambria Math" w:hAnsi="Cambria Math"/>
                        <w:sz w:val="24"/>
                        <w:szCs w:val="24"/>
                      </w:rPr>
                      <m:t>×</m:t>
                    </m:r>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[N</m:t>
                        </m:r>
                      </m:e>
                      <m:sub>
                        <m:r>
                          <w:rPr>
                            <w:rFonts w:ascii="Cambria Math" w:eastAsiaTheme="majorEastAsia" w:hAnsi="Cambria Math" w:cstheme="majorBidi"/>
                            <w:sz w:val="24"/>
                            <w:szCs w:val="24"/>
                          </w:rPr>
                          <m:t>2</m:t>
                        </m:r>
                      </m:sub>
                    </m:sSub>
                    <m:r>
                      <w:rPr>
                        <w:rFonts w:ascii="Cambria Math" w:eastAsiaTheme="majorEastAsia" w:hAnsi="Cambria Math" w:cstheme="majorBidi"/>
                        <w:sz w:val="24"/>
                        <w:szCs w:val="24"/>
                      </w:rPr>
                      <m:t>]</m:t>
                    </m:r>
                    <m:sSup>
                      <m:sSupPr>
                        <m:ctrlPr>
                          <w:rPr>
                            <w:rFonts w:ascii="Cambria Math" w:hAnsi="Cambria Math"/>
                            <w:i/>
                            <w:iCs/>
                            <w:sz w:val="24"/>
                            <w:szCs w:val="24"/>
                          </w:rPr>
                        </m:ctrlPr>
                      </m:sSupPr>
                      <m:e>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[O</m:t>
                            </m:r>
                          </m:e>
                          <m:sub>
                            <m:r>
                              <w:rPr>
                                <w:rFonts w:ascii="Cambria Math" w:eastAsiaTheme="majorEastAsia" w:hAnsi="Cambria Math" w:cstheme="majorBidi"/>
                                <w:sz w:val="24"/>
                                <w:szCs w:val="24"/>
                              </w:rPr>
                              <m:t>2</m:t>
                            </m:r>
                          </m:sub>
                        </m:sSub>
                        <m:r>
                          <w:rPr>
                            <w:rFonts w:ascii="Cambria Math" w:eastAsiaTheme="majorEastAsia" w:hAnsi="Cambria Math" w:cstheme="majorBidi"/>
                            <w:sz w:val="24"/>
                            <w:szCs w:val="24"/>
                          </w:rPr>
                          <m:t>]</m:t>
                        </m:r>
                      </m:e>
                      <m:sup>
                        <m:f>
                          <m:fPr>
                            <m:ctrlPr>
                              <w:rPr>
                                <w:rFonts w:ascii="Cambria Math" w:hAnsi="Cambria Math"/>
                                <w:i/>
                                <w:iCs/>
                                <w:sz w:val="24"/>
                                <w:szCs w:val="24"/>
                              </w:rPr>
                            </m:ctrlPr>
                          </m:fPr>
                          <m:num>
                            <m:r>
                              <w:rPr>
                                <w:rFonts w:ascii="Cambria Math" w:hAnsi="Cambria Math"/>
                                <w:sz w:val="24"/>
                                <w:szCs w:val="24"/>
                              </w:rPr>
                              <m:t>1</m:t>
                            </m:r>
                          </m:num>
                          <m:den>
                            <m:r>
                              <w:rPr>
                                <w:rFonts w:ascii="Cambria Math" w:hAnsi="Cambria Math"/>
                                <w:sz w:val="24"/>
                                <w:szCs w:val="24"/>
                              </w:rPr>
                              <m:t>2</m:t>
                            </m:r>
                          </m:den>
                        </m:f>
                      </m:sup>
                    </m:sSup>
                    <m:r>
                      <w:rPr>
                        <w:rFonts w:ascii="Cambria Math" w:hAnsi="Cambria Math"/>
                        <w:sz w:val="24"/>
                        <w:szCs w:val="24"/>
                      </w:rPr>
                      <m:t>∙exp⁡(</m:t>
                    </m:r>
                    <m:f>
                      <m:fPr>
                        <m:ctrlPr>
                          <w:rPr>
                            <w:rFonts w:ascii="Cambria Math" w:hAnsi="Cambria Math"/>
                            <w:i/>
                            <w:iCs/>
                            <w:sz w:val="24"/>
                            <w:szCs w:val="24"/>
                          </w:rPr>
                        </m:ctrlPr>
                      </m:fPr>
                      <m:num>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E</m:t>
                            </m:r>
                          </m:e>
                          <m:sub>
                            <m:r>
                              <w:rPr>
                                <w:rFonts w:ascii="Cambria Math" w:eastAsiaTheme="majorEastAsia" w:hAnsi="Cambria Math" w:cstheme="majorBidi"/>
                                <w:sz w:val="24"/>
                                <w:szCs w:val="24"/>
                              </w:rPr>
                              <m:t>A</m:t>
                            </m:r>
                          </m:sub>
                        </m:sSub>
                      </m:num>
                      <m:den>
                        <m:r>
                          <w:rPr>
                            <w:rFonts w:ascii="Cambria Math" w:hAnsi="Cambria Math"/>
                            <w:sz w:val="24"/>
                            <w:szCs w:val="24"/>
                          </w:rPr>
                          <m:t>RT</m:t>
                        </m:r>
                      </m:den>
                    </m:f>
                    <m:r>
                      <w:rPr>
                        <w:rFonts w:ascii="Cambria Math" w:hAnsi="Cambria Math"/>
                        <w:sz w:val="24"/>
                        <w:szCs w:val="24"/>
                      </w:rPr>
                      <m:t>)</m:t>
                    </m:r>
                  </m:e>
                  <m:e>
                    <m:r>
                      <w:rPr>
                        <w:rFonts w:ascii="Cambria Math" w:hAnsi="Cambria Math"/>
                        <w:sz w:val="24"/>
                        <w:szCs w:val="24"/>
                      </w:rPr>
                      <m:t xml:space="preserve">  </m:t>
                    </m:r>
                  </m:e>
                </m:eqArr>
              </m:num>
              <m:den>
                <m:r>
                  <w:rPr>
                    <w:rFonts w:ascii="Cambria Math" w:hAnsi="Cambria Math"/>
                    <w:sz w:val="24"/>
                    <w:szCs w:val="24"/>
                  </w:rPr>
                  <m:t>RPM ×6</m:t>
                </m:r>
              </m:den>
            </m:f>
            <m:ctrlPr>
              <w:rPr>
                <w:rFonts w:ascii="Cambria Math" w:eastAsiaTheme="minorEastAsia" w:hAnsi="Cambria Math" w:cs="Cambria Math"/>
                <w:i/>
                <w:iCs/>
                <w:sz w:val="24"/>
                <w:szCs w:val="24"/>
              </w:rPr>
            </m:ctrlPr>
          </m:e>
        </m:d>
        <m:r>
          <w:rPr>
            <w:rFonts w:ascii="Cambria Math" w:eastAsiaTheme="minorEastAsia" w:hAnsi="Cambria Math" w:cs="Cambria Math"/>
            <w:sz w:val="24"/>
            <w:szCs w:val="24"/>
          </w:rPr>
          <m:t>×Clearance Volume∙</m:t>
        </m:r>
        <m:sSup>
          <m:sSupPr>
            <m:ctrlPr>
              <w:rPr>
                <w:rFonts w:ascii="Cambria Math" w:eastAsiaTheme="minorEastAsia" w:hAnsi="Cambria Math" w:cs="Cambria Math"/>
                <w:i/>
                <w:iCs/>
                <w:sz w:val="24"/>
                <w:szCs w:val="24"/>
              </w:rPr>
            </m:ctrlPr>
          </m:sSupPr>
          <m:e>
            <m:r>
              <w:rPr>
                <w:rFonts w:ascii="Cambria Math" w:eastAsiaTheme="minorEastAsia" w:hAnsi="Cambria Math" w:cs="Cambria Math"/>
                <w:sz w:val="24"/>
                <w:szCs w:val="24"/>
              </w:rPr>
              <m:t>10</m:t>
            </m:r>
          </m:e>
          <m:sup>
            <m:r>
              <w:rPr>
                <w:rFonts w:ascii="Cambria Math" w:eastAsiaTheme="minorEastAsia" w:hAnsi="Cambria Math" w:cs="Cambria Math"/>
                <w:sz w:val="24"/>
                <w:szCs w:val="24"/>
              </w:rPr>
              <m:t>-6</m:t>
            </m:r>
          </m:sup>
        </m:sSup>
        <m:r>
          <w:rPr>
            <w:rFonts w:ascii="Cambria Math" w:eastAsiaTheme="minorEastAsia" w:hAnsi="Cambria Math" w:cs="Cambria Math"/>
            <w:sz w:val="24"/>
            <w:szCs w:val="24"/>
          </w:rPr>
          <m:t xml:space="preserve"> </m:t>
        </m:r>
      </m:oMath>
    </w:p>
    <w:p w14:paraId="69FD04AB" w14:textId="0BF2A16B" w:rsidR="006065C7" w:rsidRDefault="006065C7" w:rsidP="006065C7">
      <w:pPr>
        <w:pStyle w:val="Caption"/>
        <w:jc w:val="center"/>
      </w:pPr>
      <w:bookmarkStart w:id="50" w:name="_Toc28899561"/>
      <w:r>
        <w:t xml:space="preserve">Equation </w:t>
      </w:r>
      <w:r w:rsidR="00186A84">
        <w:fldChar w:fldCharType="begin"/>
      </w:r>
      <w:r w:rsidR="00186A84">
        <w:instrText xml:space="preserve"> SEQ Equation \* ARABIC </w:instrText>
      </w:r>
      <w:r w:rsidR="00186A84">
        <w:fldChar w:fldCharType="separate"/>
      </w:r>
      <w:r w:rsidR="00540982">
        <w:rPr>
          <w:noProof/>
        </w:rPr>
        <w:t>29</w:t>
      </w:r>
      <w:r w:rsidR="00186A84">
        <w:rPr>
          <w:noProof/>
        </w:rPr>
        <w:fldChar w:fldCharType="end"/>
      </w:r>
      <w:r>
        <w:t xml:space="preserve"> NOx Kmols/°</w:t>
      </w:r>
      <w:bookmarkEnd w:id="50"/>
    </w:p>
    <w:p w14:paraId="171BB851" w14:textId="10580670" w:rsidR="006065C7" w:rsidRDefault="00662045" w:rsidP="00662045">
      <w:pPr>
        <w:jc w:val="center"/>
        <w:rPr>
          <w:rFonts w:eastAsiaTheme="minorEastAsia"/>
          <w:i/>
          <w:iCs/>
        </w:rPr>
      </w:pPr>
      <w:r w:rsidRPr="00662045">
        <w:rPr>
          <w:rFonts w:eastAsiaTheme="minorEastAsia"/>
          <w:b/>
          <w:bCs/>
          <w:i/>
          <w:iCs/>
        </w:rPr>
        <w:t>NOx</w:t>
      </w:r>
      <w:r>
        <w:rPr>
          <w:rFonts w:eastAsiaTheme="minorEastAsia"/>
          <w:i/>
          <w:iCs/>
        </w:rPr>
        <w:t xml:space="preserve"> Kmols/cycle = </w:t>
      </w:r>
      <m:oMath>
        <m:nary>
          <m:naryPr>
            <m:chr m:val="∑"/>
            <m:limLoc m:val="undOvr"/>
            <m:ctrlPr>
              <w:rPr>
                <w:rFonts w:ascii="Cambria Math" w:eastAsiaTheme="minorEastAsia" w:hAnsi="Cambria Math" w:cs="Cambria Math"/>
                <w:i/>
                <w:iCs/>
              </w:rPr>
            </m:ctrlPr>
          </m:naryPr>
          <m:sub>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x</m:t>
                </m:r>
              </m:e>
              <m:sub>
                <m:r>
                  <w:rPr>
                    <w:rFonts w:ascii="Cambria Math" w:eastAsiaTheme="majorEastAsia" w:hAnsi="Cambria Math" w:cstheme="majorBidi"/>
                    <w:sz w:val="24"/>
                    <w:szCs w:val="24"/>
                  </w:rPr>
                  <m:t>soc</m:t>
                </m:r>
              </m:sub>
            </m:sSub>
          </m:sub>
          <m:sup>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x</m:t>
                </m:r>
              </m:e>
              <m:sub>
                <m:r>
                  <w:rPr>
                    <w:rFonts w:ascii="Cambria Math" w:eastAsiaTheme="majorEastAsia" w:hAnsi="Cambria Math" w:cstheme="majorBidi"/>
                    <w:sz w:val="24"/>
                    <w:szCs w:val="24"/>
                  </w:rPr>
                  <m:t>eoc</m:t>
                </m:r>
              </m:sub>
            </m:sSub>
          </m:sup>
          <m:e>
            <m:d>
              <m:dPr>
                <m:ctrlPr>
                  <w:rPr>
                    <w:rFonts w:ascii="Cambria Math" w:eastAsiaTheme="minorEastAsia" w:hAnsi="Cambria Math" w:cs="Cambria Math"/>
                    <w:i/>
                    <w:iCs/>
                  </w:rPr>
                </m:ctrlPr>
              </m:dPr>
              <m:e>
                <m:f>
                  <m:fPr>
                    <m:ctrlPr>
                      <w:rPr>
                        <w:rFonts w:ascii="Cambria Math" w:hAnsi="Cambria Math"/>
                        <w:i/>
                        <w:iCs/>
                        <w:sz w:val="24"/>
                        <w:szCs w:val="24"/>
                      </w:rPr>
                    </m:ctrlPr>
                  </m:fPr>
                  <m:num>
                    <m:eqArr>
                      <m:eqArrPr>
                        <m:ctrlPr>
                          <w:rPr>
                            <w:rFonts w:ascii="Cambria Math" w:hAnsi="Cambria Math"/>
                            <w:i/>
                            <w:iCs/>
                            <w:sz w:val="24"/>
                            <w:szCs w:val="24"/>
                          </w:rPr>
                        </m:ctrlPr>
                      </m:eqArrPr>
                      <m:e>
                        <m:r>
                          <w:rPr>
                            <w:rFonts w:ascii="Cambria Math" w:hAnsi="Cambria Math"/>
                            <w:sz w:val="24"/>
                            <w:szCs w:val="24"/>
                          </w:rPr>
                          <m:t>4.7⋅</m:t>
                        </m:r>
                        <m:sSup>
                          <m:sSupPr>
                            <m:ctrlPr>
                              <w:rPr>
                                <w:rFonts w:ascii="Cambria Math" w:hAnsi="Cambria Math"/>
                                <w:i/>
                                <w:iCs/>
                                <w:sz w:val="24"/>
                                <w:szCs w:val="24"/>
                              </w:rPr>
                            </m:ctrlPr>
                          </m:sSupPr>
                          <m:e>
                            <m:r>
                              <w:rPr>
                                <w:rFonts w:ascii="Cambria Math" w:hAnsi="Cambria Math"/>
                                <w:sz w:val="24"/>
                                <w:szCs w:val="24"/>
                              </w:rPr>
                              <m:t>10</m:t>
                            </m:r>
                          </m:e>
                          <m:sup>
                            <m:r>
                              <w:rPr>
                                <w:rFonts w:ascii="Cambria Math" w:hAnsi="Cambria Math"/>
                                <w:sz w:val="24"/>
                                <w:szCs w:val="24"/>
                              </w:rPr>
                              <m:t>13</m:t>
                            </m:r>
                          </m:sup>
                        </m:sSup>
                        <m:r>
                          <w:rPr>
                            <w:rFonts w:ascii="Cambria Math" w:hAnsi="Cambria Math"/>
                            <w:sz w:val="24"/>
                            <w:szCs w:val="24"/>
                          </w:rPr>
                          <m:t>×</m:t>
                        </m:r>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[N</m:t>
                            </m:r>
                          </m:e>
                          <m:sub>
                            <m:r>
                              <w:rPr>
                                <w:rFonts w:ascii="Cambria Math" w:eastAsiaTheme="majorEastAsia" w:hAnsi="Cambria Math" w:cstheme="majorBidi"/>
                                <w:sz w:val="24"/>
                                <w:szCs w:val="24"/>
                              </w:rPr>
                              <m:t>2</m:t>
                            </m:r>
                          </m:sub>
                        </m:sSub>
                        <m:r>
                          <w:rPr>
                            <w:rFonts w:ascii="Cambria Math" w:eastAsiaTheme="majorEastAsia" w:hAnsi="Cambria Math" w:cstheme="majorBidi"/>
                            <w:sz w:val="24"/>
                            <w:szCs w:val="24"/>
                          </w:rPr>
                          <m:t>]</m:t>
                        </m:r>
                        <m:sSup>
                          <m:sSupPr>
                            <m:ctrlPr>
                              <w:rPr>
                                <w:rFonts w:ascii="Cambria Math" w:hAnsi="Cambria Math"/>
                                <w:i/>
                                <w:iCs/>
                                <w:sz w:val="24"/>
                                <w:szCs w:val="24"/>
                              </w:rPr>
                            </m:ctrlPr>
                          </m:sSupPr>
                          <m:e>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[O</m:t>
                                </m:r>
                              </m:e>
                              <m:sub>
                                <m:r>
                                  <w:rPr>
                                    <w:rFonts w:ascii="Cambria Math" w:eastAsiaTheme="majorEastAsia" w:hAnsi="Cambria Math" w:cstheme="majorBidi"/>
                                    <w:sz w:val="24"/>
                                    <w:szCs w:val="24"/>
                                  </w:rPr>
                                  <m:t>2</m:t>
                                </m:r>
                              </m:sub>
                            </m:sSub>
                            <m:r>
                              <w:rPr>
                                <w:rFonts w:ascii="Cambria Math" w:eastAsiaTheme="majorEastAsia" w:hAnsi="Cambria Math" w:cstheme="majorBidi"/>
                                <w:sz w:val="24"/>
                                <w:szCs w:val="24"/>
                              </w:rPr>
                              <m:t>]</m:t>
                            </m:r>
                          </m:e>
                          <m:sup>
                            <m:f>
                              <m:fPr>
                                <m:ctrlPr>
                                  <w:rPr>
                                    <w:rFonts w:ascii="Cambria Math" w:hAnsi="Cambria Math"/>
                                    <w:i/>
                                    <w:iCs/>
                                    <w:sz w:val="24"/>
                                    <w:szCs w:val="24"/>
                                  </w:rPr>
                                </m:ctrlPr>
                              </m:fPr>
                              <m:num>
                                <m:r>
                                  <w:rPr>
                                    <w:rFonts w:ascii="Cambria Math" w:hAnsi="Cambria Math"/>
                                    <w:sz w:val="24"/>
                                    <w:szCs w:val="24"/>
                                  </w:rPr>
                                  <m:t>1</m:t>
                                </m:r>
                              </m:num>
                              <m:den>
                                <m:r>
                                  <w:rPr>
                                    <w:rFonts w:ascii="Cambria Math" w:hAnsi="Cambria Math"/>
                                    <w:sz w:val="24"/>
                                    <w:szCs w:val="24"/>
                                  </w:rPr>
                                  <m:t>2</m:t>
                                </m:r>
                              </m:den>
                            </m:f>
                          </m:sup>
                        </m:sSup>
                        <m:r>
                          <w:rPr>
                            <w:rFonts w:ascii="Cambria Math" w:hAnsi="Cambria Math"/>
                            <w:sz w:val="24"/>
                            <w:szCs w:val="24"/>
                          </w:rPr>
                          <m:t>∙</m:t>
                        </m:r>
                        <m:r>
                          <m:rPr>
                            <m:sty m:val="p"/>
                          </m:rPr>
                          <w:rPr>
                            <w:rFonts w:ascii="Cambria Math" w:hAnsi="Cambria Math"/>
                            <w:sz w:val="24"/>
                            <w:szCs w:val="24"/>
                          </w:rPr>
                          <m:t>exp</m:t>
                        </m:r>
                        <m:r>
                          <w:rPr>
                            <w:rFonts w:ascii="Cambria Math" w:hAnsi="Cambria Math"/>
                            <w:sz w:val="24"/>
                            <w:szCs w:val="24"/>
                          </w:rPr>
                          <m:t>⁡(</m:t>
                        </m:r>
                        <m:f>
                          <m:fPr>
                            <m:ctrlPr>
                              <w:rPr>
                                <w:rFonts w:ascii="Cambria Math" w:hAnsi="Cambria Math"/>
                                <w:i/>
                                <w:iCs/>
                                <w:sz w:val="24"/>
                                <w:szCs w:val="24"/>
                              </w:rPr>
                            </m:ctrlPr>
                          </m:fPr>
                          <m:num>
                            <m:sSub>
                              <m:sSubPr>
                                <m:ctrlPr>
                                  <w:rPr>
                                    <w:rFonts w:ascii="Cambria Math" w:eastAsiaTheme="majorEastAsia" w:hAnsi="Cambria Math" w:cstheme="majorBidi"/>
                                    <w:i/>
                                    <w:iCs/>
                                    <w:sz w:val="24"/>
                                    <w:szCs w:val="24"/>
                                  </w:rPr>
                                </m:ctrlPr>
                              </m:sSubPr>
                              <m:e>
                                <m:r>
                                  <w:rPr>
                                    <w:rFonts w:ascii="Cambria Math" w:eastAsiaTheme="majorEastAsia" w:hAnsi="Cambria Math" w:cstheme="majorBidi"/>
                                    <w:sz w:val="24"/>
                                    <w:szCs w:val="24"/>
                                  </w:rPr>
                                  <m:t>E</m:t>
                                </m:r>
                              </m:e>
                              <m:sub>
                                <m:r>
                                  <w:rPr>
                                    <w:rFonts w:ascii="Cambria Math" w:eastAsiaTheme="majorEastAsia" w:hAnsi="Cambria Math" w:cstheme="majorBidi"/>
                                    <w:sz w:val="24"/>
                                    <w:szCs w:val="24"/>
                                  </w:rPr>
                                  <m:t>A</m:t>
                                </m:r>
                              </m:sub>
                            </m:sSub>
                          </m:num>
                          <m:den>
                            <m:r>
                              <w:rPr>
                                <w:rFonts w:ascii="Cambria Math" w:hAnsi="Cambria Math"/>
                                <w:sz w:val="24"/>
                                <w:szCs w:val="24"/>
                              </w:rPr>
                              <m:t>RT</m:t>
                            </m:r>
                          </m:den>
                        </m:f>
                        <m:r>
                          <w:rPr>
                            <w:rFonts w:ascii="Cambria Math" w:hAnsi="Cambria Math"/>
                            <w:sz w:val="24"/>
                            <w:szCs w:val="24"/>
                          </w:rPr>
                          <m:t>)</m:t>
                        </m:r>
                      </m:e>
                      <m:e>
                        <m:r>
                          <w:rPr>
                            <w:rFonts w:ascii="Cambria Math" w:hAnsi="Cambria Math"/>
                            <w:sz w:val="24"/>
                            <w:szCs w:val="24"/>
                          </w:rPr>
                          <m:t xml:space="preserve">  </m:t>
                        </m:r>
                      </m:e>
                    </m:eqArr>
                  </m:num>
                  <m:den>
                    <m:r>
                      <w:rPr>
                        <w:rFonts w:ascii="Cambria Math" w:hAnsi="Cambria Math"/>
                        <w:sz w:val="24"/>
                        <w:szCs w:val="24"/>
                      </w:rPr>
                      <m:t>RPM ×6</m:t>
                    </m:r>
                  </m:den>
                </m:f>
                <m:r>
                  <w:rPr>
                    <w:rFonts w:ascii="Cambria Math" w:hAnsi="Cambria Math"/>
                    <w:sz w:val="24"/>
                    <w:szCs w:val="24"/>
                  </w:rPr>
                  <m:t>×Clearance Volume∙</m:t>
                </m:r>
                <m:sSup>
                  <m:sSupPr>
                    <m:ctrlPr>
                      <w:rPr>
                        <w:rFonts w:ascii="Cambria Math" w:hAnsi="Cambria Math"/>
                        <w:i/>
                        <w:iCs/>
                        <w:sz w:val="24"/>
                        <w:szCs w:val="24"/>
                      </w:rPr>
                    </m:ctrlPr>
                  </m:sSupPr>
                  <m:e>
                    <m:r>
                      <w:rPr>
                        <w:rFonts w:ascii="Cambria Math" w:hAnsi="Cambria Math"/>
                        <w:sz w:val="24"/>
                        <w:szCs w:val="24"/>
                      </w:rPr>
                      <m:t>10</m:t>
                    </m:r>
                  </m:e>
                  <m:sup>
                    <m:r>
                      <w:rPr>
                        <w:rFonts w:ascii="Cambria Math" w:hAnsi="Cambria Math"/>
                        <w:sz w:val="24"/>
                        <w:szCs w:val="24"/>
                      </w:rPr>
                      <m:t>-6</m:t>
                    </m:r>
                  </m:sup>
                </m:sSup>
                <m:ctrlPr>
                  <w:rPr>
                    <w:rFonts w:ascii="Cambria Math" w:hAnsi="Cambria Math"/>
                    <w:i/>
                    <w:iCs/>
                    <w:sz w:val="24"/>
                    <w:szCs w:val="24"/>
                  </w:rPr>
                </m:ctrlPr>
              </m:e>
            </m:d>
          </m:e>
        </m:nary>
      </m:oMath>
    </w:p>
    <w:p w14:paraId="1BFBB1E2" w14:textId="7CDE76D5" w:rsidR="00662045" w:rsidRDefault="00662045" w:rsidP="00662045">
      <w:pPr>
        <w:pStyle w:val="Caption"/>
        <w:jc w:val="center"/>
      </w:pPr>
      <w:bookmarkStart w:id="51" w:name="_Toc28899562"/>
      <w:r>
        <w:t xml:space="preserve">Equation </w:t>
      </w:r>
      <w:r w:rsidR="00186A84">
        <w:fldChar w:fldCharType="begin"/>
      </w:r>
      <w:r w:rsidR="00186A84">
        <w:instrText xml:space="preserve"> SEQ Equation \* ARABIC </w:instrText>
      </w:r>
      <w:r w:rsidR="00186A84">
        <w:fldChar w:fldCharType="separate"/>
      </w:r>
      <w:r w:rsidR="00540982">
        <w:rPr>
          <w:noProof/>
        </w:rPr>
        <w:t>30</w:t>
      </w:r>
      <w:r w:rsidR="00186A84">
        <w:rPr>
          <w:noProof/>
        </w:rPr>
        <w:fldChar w:fldCharType="end"/>
      </w:r>
      <w:r>
        <w:t xml:space="preserve"> NOx Kmols/Cycle</w:t>
      </w:r>
      <w:bookmarkEnd w:id="51"/>
    </w:p>
    <w:p w14:paraId="03B3453C" w14:textId="70A16FEE" w:rsidR="00662045" w:rsidRPr="00662045" w:rsidRDefault="002E56DA" w:rsidP="00662045">
      <m:oMathPara>
        <m:oMath>
          <m:r>
            <w:rPr>
              <w:rFonts w:ascii="Cambria Math" w:hAnsi="Cambria Math"/>
            </w:rPr>
            <m:t>PPM=</m:t>
          </m:r>
          <m:f>
            <m:fPr>
              <m:ctrlPr>
                <w:rPr>
                  <w:rFonts w:ascii="Cambria Math" w:hAnsi="Cambria Math"/>
                  <w:i/>
                </w:rPr>
              </m:ctrlPr>
            </m:fPr>
            <m:num>
              <m:r>
                <w:rPr>
                  <w:rFonts w:ascii="Cambria Math" w:hAnsi="Cambria Math"/>
                </w:rPr>
                <m:t>NOx</m:t>
              </m:r>
              <m:f>
                <m:fPr>
                  <m:ctrlPr>
                    <w:rPr>
                      <w:rFonts w:ascii="Cambria Math" w:hAnsi="Cambria Math"/>
                      <w:i/>
                    </w:rPr>
                  </m:ctrlPr>
                </m:fPr>
                <m:num>
                  <m:r>
                    <w:rPr>
                      <w:rFonts w:ascii="Cambria Math" w:hAnsi="Cambria Math"/>
                    </w:rPr>
                    <m:t>kmols</m:t>
                  </m:r>
                </m:num>
                <m:den>
                  <m:r>
                    <w:rPr>
                      <w:rFonts w:ascii="Cambria Math" w:hAnsi="Cambria Math"/>
                    </w:rPr>
                    <m:t>Cycle</m:t>
                  </m:r>
                </m:den>
              </m:f>
            </m:num>
            <m:den>
              <m:r>
                <w:rPr>
                  <w:rFonts w:ascii="Cambria Math" w:hAnsi="Cambria Math"/>
                </w:rPr>
                <m:t>total exhaust kmols</m:t>
              </m:r>
            </m:den>
          </m:f>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0EEED291" w14:textId="3B5E553D" w:rsidR="006065C7" w:rsidRDefault="002E56DA" w:rsidP="002E56DA">
      <w:pPr>
        <w:pStyle w:val="Caption"/>
        <w:jc w:val="center"/>
      </w:pPr>
      <w:bookmarkStart w:id="52" w:name="_Toc28899563"/>
      <w:r>
        <w:t xml:space="preserve">Equation </w:t>
      </w:r>
      <w:r w:rsidR="00186A84">
        <w:fldChar w:fldCharType="begin"/>
      </w:r>
      <w:r w:rsidR="00186A84">
        <w:instrText xml:space="preserve"> SEQ Equation \* ARABIC </w:instrText>
      </w:r>
      <w:r w:rsidR="00186A84">
        <w:fldChar w:fldCharType="separate"/>
      </w:r>
      <w:r w:rsidR="00540982">
        <w:rPr>
          <w:noProof/>
        </w:rPr>
        <w:t>31</w:t>
      </w:r>
      <w:r w:rsidR="00186A84">
        <w:rPr>
          <w:noProof/>
        </w:rPr>
        <w:fldChar w:fldCharType="end"/>
      </w:r>
      <w:r>
        <w:t xml:space="preserve"> NOx PPM</w:t>
      </w:r>
      <w:bookmarkEnd w:id="52"/>
    </w:p>
    <w:p w14:paraId="3AEDB072" w14:textId="55C629C3" w:rsidR="002E56DA" w:rsidRDefault="002E56DA" w:rsidP="002E56DA">
      <w:pPr>
        <w:jc w:val="center"/>
      </w:pPr>
      <w:r>
        <w:rPr>
          <w:noProof/>
        </w:rPr>
        <w:drawing>
          <wp:inline distT="0" distB="0" distL="0" distR="0" wp14:anchorId="1699B687" wp14:editId="3C50C3B0">
            <wp:extent cx="5235575" cy="2264708"/>
            <wp:effectExtent l="0" t="0" r="3175"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3072" t="32750" r="21067" b="31981"/>
                    <a:stretch/>
                  </pic:blipFill>
                  <pic:spPr bwMode="auto">
                    <a:xfrm>
                      <a:off x="0" y="0"/>
                      <a:ext cx="5264911" cy="2277398"/>
                    </a:xfrm>
                    <a:prstGeom prst="rect">
                      <a:avLst/>
                    </a:prstGeom>
                    <a:ln>
                      <a:noFill/>
                    </a:ln>
                    <a:extLst>
                      <a:ext uri="{53640926-AAD7-44D8-BBD7-CCE9431645EC}">
                        <a14:shadowObscured xmlns:a14="http://schemas.microsoft.com/office/drawing/2010/main"/>
                      </a:ext>
                    </a:extLst>
                  </pic:spPr>
                </pic:pic>
              </a:graphicData>
            </a:graphic>
          </wp:inline>
        </w:drawing>
      </w:r>
    </w:p>
    <w:p w14:paraId="2E3D1234" w14:textId="1D17BB32" w:rsidR="002E56DA" w:rsidRDefault="002E56DA" w:rsidP="002E56DA">
      <w:pPr>
        <w:pStyle w:val="Caption"/>
        <w:jc w:val="center"/>
      </w:pPr>
      <w:bookmarkStart w:id="53" w:name="_Toc28899616"/>
      <w:r>
        <w:t xml:space="preserve">Table </w:t>
      </w:r>
      <w:r w:rsidR="0027291D">
        <w:t>19</w:t>
      </w:r>
      <w:r>
        <w:t xml:space="preserve"> NOx</w:t>
      </w:r>
      <w:bookmarkEnd w:id="53"/>
    </w:p>
    <w:p w14:paraId="42ADDA90" w14:textId="77777777" w:rsidR="002E56DA" w:rsidRPr="002E56DA" w:rsidRDefault="002E56DA" w:rsidP="002E56DA">
      <w:pPr>
        <w:jc w:val="center"/>
      </w:pPr>
    </w:p>
    <w:p w14:paraId="65477286" w14:textId="77777777" w:rsidR="006065C7" w:rsidRPr="006065C7" w:rsidRDefault="006065C7" w:rsidP="006065C7"/>
    <w:p w14:paraId="24F50FA5" w14:textId="77777777" w:rsidR="00D0067F" w:rsidRDefault="00D0067F" w:rsidP="006B20A0">
      <w:pPr>
        <w:jc w:val="both"/>
      </w:pPr>
    </w:p>
    <w:p w14:paraId="2CC7C870" w14:textId="1798B7D3" w:rsidR="00571520" w:rsidRDefault="00571520" w:rsidP="0090638C">
      <w:pPr>
        <w:pStyle w:val="Heading3"/>
      </w:pPr>
      <w:bookmarkStart w:id="54" w:name="_Toc28963353"/>
      <w:r>
        <w:lastRenderedPageBreak/>
        <w:t>Analysis</w:t>
      </w:r>
      <w:bookmarkEnd w:id="54"/>
    </w:p>
    <w:p w14:paraId="58D0C675" w14:textId="39146329" w:rsidR="00715992" w:rsidRDefault="00CD198A" w:rsidP="00715992">
      <w:pPr>
        <w:jc w:val="center"/>
      </w:pPr>
      <w:r>
        <w:rPr>
          <w:noProof/>
        </w:rPr>
        <w:drawing>
          <wp:inline distT="0" distB="0" distL="0" distR="0" wp14:anchorId="793D0467" wp14:editId="17E7F7A6">
            <wp:extent cx="5669915" cy="3298190"/>
            <wp:effectExtent l="0" t="0" r="698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69915" cy="3298190"/>
                    </a:xfrm>
                    <a:prstGeom prst="rect">
                      <a:avLst/>
                    </a:prstGeom>
                    <a:noFill/>
                  </pic:spPr>
                </pic:pic>
              </a:graphicData>
            </a:graphic>
          </wp:inline>
        </w:drawing>
      </w:r>
    </w:p>
    <w:p w14:paraId="5613D4AE" w14:textId="14E3A447" w:rsidR="00715992" w:rsidRDefault="00715992" w:rsidP="00715992">
      <w:pPr>
        <w:pStyle w:val="Caption"/>
        <w:jc w:val="center"/>
      </w:pPr>
      <w:bookmarkStart w:id="55" w:name="_Toc28963427"/>
      <w:r>
        <w:t xml:space="preserve">Graph </w:t>
      </w:r>
      <w:r w:rsidR="00186A84">
        <w:fldChar w:fldCharType="begin"/>
      </w:r>
      <w:r w:rsidR="00186A84">
        <w:instrText xml:space="preserve"> SEQ Graph \* ARABIC </w:instrText>
      </w:r>
      <w:r w:rsidR="00186A84">
        <w:fldChar w:fldCharType="separate"/>
      </w:r>
      <w:r w:rsidR="00EC5BA2">
        <w:rPr>
          <w:noProof/>
        </w:rPr>
        <w:t>2</w:t>
      </w:r>
      <w:r w:rsidR="00186A84">
        <w:rPr>
          <w:noProof/>
        </w:rPr>
        <w:fldChar w:fldCharType="end"/>
      </w:r>
      <w:r>
        <w:t xml:space="preserve"> Initial Flame Temperature &amp; Net Enthalpy Values at Different Equivalence Ratio's</w:t>
      </w:r>
      <w:bookmarkEnd w:id="55"/>
    </w:p>
    <w:p w14:paraId="19F27E88" w14:textId="08E5C084" w:rsidR="00533495" w:rsidRDefault="00D101FA" w:rsidP="00676245">
      <w:pPr>
        <w:jc w:val="both"/>
      </w:pPr>
      <w:r w:rsidRPr="009B7B4A">
        <w:t xml:space="preserve">Running an I.C.E with lean combustion refers to an </w:t>
      </w:r>
      <w:r w:rsidR="009D7EFA" w:rsidRPr="009B7B4A">
        <w:t>abundance</w:t>
      </w:r>
      <w:r w:rsidRPr="009B7B4A">
        <w:t xml:space="preserve"> of air or a lack of fuel. </w:t>
      </w:r>
      <w:r w:rsidR="00DA6E92" w:rsidRPr="009B7B4A">
        <w:t>This</w:t>
      </w:r>
      <w:r w:rsidRPr="009B7B4A">
        <w:t xml:space="preserve"> was proven in Equation 14</w:t>
      </w:r>
      <w:r w:rsidR="00DA6E92" w:rsidRPr="009B7B4A">
        <w:t xml:space="preserve"> where,</w:t>
      </w:r>
      <w:r w:rsidRPr="009B7B4A">
        <w:t xml:space="preserve"> </w:t>
      </w:r>
      <w:r w:rsidR="00DA6E92" w:rsidRPr="009B7B4A">
        <w:t xml:space="preserve">as the equivalence ratio </w:t>
      </w:r>
      <w:r w:rsidR="00740E48" w:rsidRPr="009B7B4A">
        <w:t xml:space="preserve">decreases meaning that the combustion is becoming </w:t>
      </w:r>
      <w:r w:rsidR="00FB3E4E" w:rsidRPr="009B7B4A">
        <w:t>leaner</w:t>
      </w:r>
      <w:r w:rsidR="00740E48" w:rsidRPr="009B7B4A">
        <w:t>,</w:t>
      </w:r>
      <w:r w:rsidR="00DA6E92" w:rsidRPr="009B7B4A">
        <w:t xml:space="preserve"> the fuel mass decreases yet the air mass remains the same</w:t>
      </w:r>
      <w:r w:rsidR="00676245" w:rsidRPr="009B7B4A">
        <w:t>.</w:t>
      </w:r>
      <w:r w:rsidR="00DA6E92" w:rsidRPr="009B7B4A">
        <w:t xml:space="preserve"> </w:t>
      </w:r>
      <w:r w:rsidR="00676245" w:rsidRPr="009B7B4A">
        <w:t xml:space="preserve">Furthermore, the leaner the </w:t>
      </w:r>
      <w:r w:rsidR="009D7EFA" w:rsidRPr="009B7B4A">
        <w:t xml:space="preserve">products during </w:t>
      </w:r>
      <w:r w:rsidR="00676245" w:rsidRPr="009B7B4A">
        <w:t>combustion</w:t>
      </w:r>
      <w:r w:rsidR="009D7EFA" w:rsidRPr="009B7B4A">
        <w:t>,</w:t>
      </w:r>
      <w:r w:rsidR="00676245" w:rsidRPr="009B7B4A">
        <w:t xml:space="preserve"> the lower the</w:t>
      </w:r>
      <w:r w:rsidR="00DA6E92" w:rsidRPr="009B7B4A">
        <w:t xml:space="preserve"> Net Enthalpy </w:t>
      </w:r>
      <w:r w:rsidR="00676245" w:rsidRPr="009B7B4A">
        <w:t>(Equations;18,</w:t>
      </w:r>
      <w:r w:rsidR="00D679D4">
        <w:t xml:space="preserve"> </w:t>
      </w:r>
      <w:r w:rsidR="00676245" w:rsidRPr="009B7B4A">
        <w:t xml:space="preserve">19 </w:t>
      </w:r>
      <w:r w:rsidR="00623775">
        <w:t xml:space="preserve">&amp; </w:t>
      </w:r>
      <w:r w:rsidR="00676245" w:rsidRPr="009B7B4A">
        <w:t xml:space="preserve">20) which in turn </w:t>
      </w:r>
      <w:r w:rsidR="00DA6E92" w:rsidRPr="009B7B4A">
        <w:t>lower</w:t>
      </w:r>
      <w:r w:rsidR="00676245" w:rsidRPr="009B7B4A">
        <w:t>s</w:t>
      </w:r>
      <w:r w:rsidR="00DA6E92" w:rsidRPr="009B7B4A">
        <w:t xml:space="preserve"> the initial</w:t>
      </w:r>
      <w:r w:rsidR="00DA6E92" w:rsidRPr="00473764">
        <w:t xml:space="preserve"> flame temperatures</w:t>
      </w:r>
      <w:r w:rsidR="007A3993" w:rsidRPr="00473764">
        <w:t xml:space="preserve"> with an almost identical gradient</w:t>
      </w:r>
      <w:r w:rsidR="00DA6E92" w:rsidRPr="00473764">
        <w:t xml:space="preserve"> as shown in graph 2.</w:t>
      </w:r>
    </w:p>
    <w:p w14:paraId="507BA58F" w14:textId="2D87F7EC" w:rsidR="00715992" w:rsidRDefault="00CD198A" w:rsidP="004B3C6B">
      <w:pPr>
        <w:jc w:val="center"/>
      </w:pPr>
      <w:r>
        <w:rPr>
          <w:noProof/>
        </w:rPr>
        <w:drawing>
          <wp:inline distT="0" distB="0" distL="0" distR="0" wp14:anchorId="489A3248" wp14:editId="40919EDA">
            <wp:extent cx="5523230" cy="3188335"/>
            <wp:effectExtent l="0" t="0" r="127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23230" cy="3188335"/>
                    </a:xfrm>
                    <a:prstGeom prst="rect">
                      <a:avLst/>
                    </a:prstGeom>
                    <a:noFill/>
                  </pic:spPr>
                </pic:pic>
              </a:graphicData>
            </a:graphic>
          </wp:inline>
        </w:drawing>
      </w:r>
    </w:p>
    <w:p w14:paraId="326FF145" w14:textId="41D1F8FD" w:rsidR="00715992" w:rsidRDefault="00715992" w:rsidP="00715992">
      <w:pPr>
        <w:pStyle w:val="Caption"/>
        <w:jc w:val="center"/>
      </w:pPr>
      <w:bookmarkStart w:id="56" w:name="_Toc28963428"/>
      <w:r>
        <w:t xml:space="preserve">Graph </w:t>
      </w:r>
      <w:r w:rsidR="00186A84">
        <w:fldChar w:fldCharType="begin"/>
      </w:r>
      <w:r w:rsidR="00186A84">
        <w:instrText xml:space="preserve"> SEQ Graph \* ARABIC </w:instrText>
      </w:r>
      <w:r w:rsidR="00186A84">
        <w:fldChar w:fldCharType="separate"/>
      </w:r>
      <w:r w:rsidR="00EC5BA2">
        <w:rPr>
          <w:noProof/>
        </w:rPr>
        <w:t>3</w:t>
      </w:r>
      <w:r w:rsidR="00186A84">
        <w:rPr>
          <w:noProof/>
        </w:rPr>
        <w:fldChar w:fldCharType="end"/>
      </w:r>
      <w:r>
        <w:t xml:space="preserve"> Flame Temperature at Different Fuel Equivalence Ratio's for Cylinder Pressure's 10-40 Bar</w:t>
      </w:r>
      <w:bookmarkEnd w:id="56"/>
    </w:p>
    <w:p w14:paraId="27EC01B4" w14:textId="59BB132B" w:rsidR="001C27A7" w:rsidRDefault="00FB3E4E" w:rsidP="00537ECA">
      <w:pPr>
        <w:jc w:val="both"/>
      </w:pPr>
      <w:r w:rsidRPr="009B7B4A">
        <w:lastRenderedPageBreak/>
        <w:t>Graph 3 show</w:t>
      </w:r>
      <w:r w:rsidR="00B44472" w:rsidRPr="009B7B4A">
        <w:t>s</w:t>
      </w:r>
      <w:r w:rsidRPr="009B7B4A">
        <w:t xml:space="preserve"> that as the equivalence ratio </w:t>
      </w:r>
      <w:r w:rsidR="00C27877" w:rsidRPr="009B7B4A">
        <w:t>increase</w:t>
      </w:r>
      <w:r w:rsidR="004B3C6B" w:rsidRPr="009B7B4A">
        <w:t>s</w:t>
      </w:r>
      <w:r w:rsidR="004F4D1C" w:rsidRPr="009B7B4A">
        <w:t xml:space="preserve"> up to stoichiometric</w:t>
      </w:r>
      <w:r w:rsidRPr="009B7B4A">
        <w:t xml:space="preserve"> so does the flame temperature in an almost perfectly linear fashion</w:t>
      </w:r>
      <w:r w:rsidR="001C27A7" w:rsidRPr="009B7B4A">
        <w:t>, and at each cylinder pressure the gradients seem to follow an almost identical trend</w:t>
      </w:r>
      <w:r w:rsidR="00537ECA" w:rsidRPr="009B7B4A">
        <w:t>. This can also be seen in graph 4 below where the different equivalence ratios</w:t>
      </w:r>
      <w:r w:rsidR="001B312D" w:rsidRPr="009B7B4A">
        <w:t>,</w:t>
      </w:r>
      <w:r w:rsidR="00537ECA" w:rsidRPr="009B7B4A">
        <w:t xml:space="preserve"> </w:t>
      </w:r>
      <w:r w:rsidR="009D7EFA" w:rsidRPr="009B7B4A">
        <w:t xml:space="preserve">are </w:t>
      </w:r>
      <w:r w:rsidR="00537ECA" w:rsidRPr="009B7B4A">
        <w:t>plotted against temperature and pressure</w:t>
      </w:r>
      <w:r w:rsidR="001B312D" w:rsidRPr="009B7B4A">
        <w:t>,</w:t>
      </w:r>
      <w:r w:rsidR="00537ECA" w:rsidRPr="009B7B4A">
        <w:t xml:space="preserve"> also increase in </w:t>
      </w:r>
      <w:r w:rsidR="009B7B4A" w:rsidRPr="009B7B4A">
        <w:t xml:space="preserve">an </w:t>
      </w:r>
      <w:r w:rsidR="001B312D" w:rsidRPr="009B7B4A">
        <w:t>identical</w:t>
      </w:r>
      <w:r w:rsidR="00537ECA" w:rsidRPr="009B7B4A">
        <w:t xml:space="preserve"> fashion.</w:t>
      </w:r>
      <w:r w:rsidR="006B33EC" w:rsidRPr="009B7B4A">
        <w:t xml:space="preserve"> </w:t>
      </w:r>
      <w:r w:rsidR="00E226A7" w:rsidRPr="009B7B4A">
        <w:t>Both</w:t>
      </w:r>
      <w:r w:rsidR="006B33EC" w:rsidRPr="009B7B4A">
        <w:t xml:space="preserve"> graph</w:t>
      </w:r>
      <w:r w:rsidR="001B312D" w:rsidRPr="009B7B4A">
        <w:t>s</w:t>
      </w:r>
      <w:r w:rsidR="006B33EC" w:rsidRPr="009B7B4A">
        <w:t xml:space="preserve"> </w:t>
      </w:r>
      <w:r w:rsidR="004F6DD0" w:rsidRPr="009B7B4A">
        <w:t>3 &amp; 4 prove that “</w:t>
      </w:r>
      <w:r w:rsidR="004F6DD0" w:rsidRPr="009B7B4A">
        <w:rPr>
          <w:i/>
          <w:iCs/>
        </w:rPr>
        <w:t xml:space="preserve">increasing pressure during combustion causes </w:t>
      </w:r>
      <w:r w:rsidR="00E226A7" w:rsidRPr="009B7B4A">
        <w:rPr>
          <w:i/>
          <w:iCs/>
        </w:rPr>
        <w:t>the</w:t>
      </w:r>
      <w:r w:rsidR="004F6DD0" w:rsidRPr="009B7B4A">
        <w:rPr>
          <w:i/>
          <w:iCs/>
        </w:rPr>
        <w:t xml:space="preserve"> rise in temperature</w:t>
      </w:r>
      <w:r w:rsidR="004F6DD0" w:rsidRPr="004F6DD0">
        <w:rPr>
          <w:i/>
          <w:iCs/>
        </w:rPr>
        <w:t>”</w:t>
      </w:r>
      <w:r w:rsidR="004F6DD0">
        <w:rPr>
          <w:i/>
          <w:iCs/>
        </w:rPr>
        <w:t xml:space="preserve"> </w:t>
      </w:r>
      <w:sdt>
        <w:sdtPr>
          <w:rPr>
            <w:i/>
            <w:iCs/>
          </w:rPr>
          <w:id w:val="-1520076742"/>
          <w:citation/>
        </w:sdtPr>
        <w:sdtEndPr/>
        <w:sdtContent>
          <w:r w:rsidR="004F6DD0">
            <w:rPr>
              <w:i/>
              <w:iCs/>
            </w:rPr>
            <w:fldChar w:fldCharType="begin"/>
          </w:r>
          <w:r w:rsidR="004F6DD0">
            <w:rPr>
              <w:i/>
              <w:iCs/>
              <w:lang w:val="en-US"/>
            </w:rPr>
            <w:instrText xml:space="preserve"> CITATION DrO191 \l 1033 </w:instrText>
          </w:r>
          <w:r w:rsidR="004F6DD0">
            <w:rPr>
              <w:i/>
              <w:iCs/>
            </w:rPr>
            <w:fldChar w:fldCharType="separate"/>
          </w:r>
          <w:r w:rsidR="009C7357">
            <w:rPr>
              <w:noProof/>
              <w:lang w:val="en-US"/>
            </w:rPr>
            <w:t>(Williams, The Zeldovich Model, 2019)</w:t>
          </w:r>
          <w:r w:rsidR="004F6DD0">
            <w:rPr>
              <w:i/>
              <w:iCs/>
            </w:rPr>
            <w:fldChar w:fldCharType="end"/>
          </w:r>
        </w:sdtContent>
      </w:sdt>
      <w:r w:rsidR="004F6DD0">
        <w:t>.</w:t>
      </w:r>
      <w:r w:rsidR="004B3C6B">
        <w:t xml:space="preserve"> </w:t>
      </w:r>
    </w:p>
    <w:p w14:paraId="12A3D8D5" w14:textId="089C23E0" w:rsidR="00400746" w:rsidRDefault="00CD198A" w:rsidP="0066766A">
      <w:pPr>
        <w:jc w:val="center"/>
      </w:pPr>
      <w:r>
        <w:rPr>
          <w:noProof/>
        </w:rPr>
        <w:drawing>
          <wp:inline distT="0" distB="0" distL="0" distR="0" wp14:anchorId="36768EF1" wp14:editId="5C0A0CDB">
            <wp:extent cx="5255260" cy="3274060"/>
            <wp:effectExtent l="0" t="0" r="2540" b="254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55260" cy="3274060"/>
                    </a:xfrm>
                    <a:prstGeom prst="rect">
                      <a:avLst/>
                    </a:prstGeom>
                    <a:noFill/>
                  </pic:spPr>
                </pic:pic>
              </a:graphicData>
            </a:graphic>
          </wp:inline>
        </w:drawing>
      </w:r>
    </w:p>
    <w:p w14:paraId="38C6944F" w14:textId="044384C5" w:rsidR="00715992" w:rsidRDefault="00715992" w:rsidP="00715992">
      <w:pPr>
        <w:pStyle w:val="Caption"/>
        <w:jc w:val="center"/>
      </w:pPr>
      <w:bookmarkStart w:id="57" w:name="_Toc28963429"/>
      <w:r>
        <w:t xml:space="preserve">Graph </w:t>
      </w:r>
      <w:r w:rsidR="00186A84">
        <w:fldChar w:fldCharType="begin"/>
      </w:r>
      <w:r w:rsidR="00186A84">
        <w:instrText xml:space="preserve"> SEQ Graph \* ARABIC </w:instrText>
      </w:r>
      <w:r w:rsidR="00186A84">
        <w:fldChar w:fldCharType="separate"/>
      </w:r>
      <w:r w:rsidR="00EC5BA2">
        <w:rPr>
          <w:noProof/>
        </w:rPr>
        <w:t>4</w:t>
      </w:r>
      <w:r w:rsidR="00186A84">
        <w:rPr>
          <w:noProof/>
        </w:rPr>
        <w:fldChar w:fldCharType="end"/>
      </w:r>
      <w:r>
        <w:t xml:space="preserve"> Flame Temperature </w:t>
      </w:r>
      <w:r w:rsidR="00533495">
        <w:t>with</w:t>
      </w:r>
      <w:r>
        <w:t xml:space="preserve"> Pressure Increase at Different Fuel Equivalence Ratio's</w:t>
      </w:r>
      <w:bookmarkEnd w:id="57"/>
    </w:p>
    <w:p w14:paraId="71930B76" w14:textId="659DA2EA" w:rsidR="00F86D05" w:rsidRDefault="00CD198A" w:rsidP="00832478">
      <w:pPr>
        <w:jc w:val="center"/>
      </w:pPr>
      <w:r>
        <w:rPr>
          <w:noProof/>
        </w:rPr>
        <w:drawing>
          <wp:inline distT="0" distB="0" distL="0" distR="0" wp14:anchorId="4C8B2DDF" wp14:editId="3996B4AA">
            <wp:extent cx="5126990" cy="3230880"/>
            <wp:effectExtent l="0" t="0" r="0" b="762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26990" cy="3230880"/>
                    </a:xfrm>
                    <a:prstGeom prst="rect">
                      <a:avLst/>
                    </a:prstGeom>
                    <a:noFill/>
                  </pic:spPr>
                </pic:pic>
              </a:graphicData>
            </a:graphic>
          </wp:inline>
        </w:drawing>
      </w:r>
    </w:p>
    <w:p w14:paraId="1C9127A5" w14:textId="20FEC6A0" w:rsidR="00715992" w:rsidRDefault="00715992" w:rsidP="00715992">
      <w:pPr>
        <w:pStyle w:val="Caption"/>
        <w:jc w:val="center"/>
      </w:pPr>
      <w:bookmarkStart w:id="58" w:name="_Toc28963430"/>
      <w:r>
        <w:t xml:space="preserve">Graph </w:t>
      </w:r>
      <w:r w:rsidR="00186A84">
        <w:fldChar w:fldCharType="begin"/>
      </w:r>
      <w:r w:rsidR="00186A84">
        <w:instrText xml:space="preserve"> SEQ Graph \* ARABIC </w:instrText>
      </w:r>
      <w:r w:rsidR="00186A84">
        <w:fldChar w:fldCharType="separate"/>
      </w:r>
      <w:r w:rsidR="00EC5BA2">
        <w:rPr>
          <w:noProof/>
        </w:rPr>
        <w:t>5</w:t>
      </w:r>
      <w:r w:rsidR="00186A84">
        <w:rPr>
          <w:noProof/>
        </w:rPr>
        <w:fldChar w:fldCharType="end"/>
      </w:r>
      <w:r>
        <w:t xml:space="preserve"> NOx PPM </w:t>
      </w:r>
      <w:r w:rsidR="00A3714C">
        <w:t>F</w:t>
      </w:r>
      <w:r>
        <w:t>or Iso-Octane at Different Equivalence Ratio's</w:t>
      </w:r>
      <w:bookmarkEnd w:id="58"/>
    </w:p>
    <w:p w14:paraId="4C13DA2E" w14:textId="31867C2A" w:rsidR="00AE0497" w:rsidRPr="009B7B4A" w:rsidRDefault="00AE0497" w:rsidP="00220628">
      <w:pPr>
        <w:jc w:val="both"/>
      </w:pPr>
      <w:r>
        <w:lastRenderedPageBreak/>
        <w:t xml:space="preserve">As previously explained, as the equivalence ratio increases from a lean combustion to stoichiometric, </w:t>
      </w:r>
      <w:r w:rsidRPr="00473764">
        <w:t xml:space="preserve">flame temperature will also increase. Continuing with this, it can also be said that with an increase in flame temperature </w:t>
      </w:r>
      <w:r w:rsidRPr="00473764">
        <w:rPr>
          <w:i/>
          <w:iCs/>
        </w:rPr>
        <w:t xml:space="preserve">“there is increase in </w:t>
      </w:r>
      <w:r w:rsidRPr="009B7B4A">
        <w:rPr>
          <w:i/>
          <w:iCs/>
        </w:rPr>
        <w:t>NOx emissions from internal combustion engines”</w:t>
      </w:r>
      <w:sdt>
        <w:sdtPr>
          <w:rPr>
            <w:i/>
            <w:iCs/>
          </w:rPr>
          <w:id w:val="464241167"/>
          <w:citation/>
        </w:sdtPr>
        <w:sdtEndPr/>
        <w:sdtContent>
          <w:r w:rsidRPr="009B7B4A">
            <w:rPr>
              <w:i/>
              <w:iCs/>
            </w:rPr>
            <w:fldChar w:fldCharType="begin"/>
          </w:r>
          <w:r w:rsidRPr="009B7B4A">
            <w:rPr>
              <w:i/>
              <w:iCs/>
              <w:lang w:val="en-US"/>
            </w:rPr>
            <w:instrText xml:space="preserve"> CITATION NSB \l 1033 </w:instrText>
          </w:r>
          <w:r w:rsidRPr="009B7B4A">
            <w:rPr>
              <w:i/>
              <w:iCs/>
            </w:rPr>
            <w:fldChar w:fldCharType="separate"/>
          </w:r>
          <w:r w:rsidR="009C7357" w:rsidRPr="009B7B4A">
            <w:rPr>
              <w:i/>
              <w:iCs/>
              <w:noProof/>
              <w:lang w:val="en-US"/>
            </w:rPr>
            <w:t xml:space="preserve"> </w:t>
          </w:r>
          <w:r w:rsidR="009C7357" w:rsidRPr="009B7B4A">
            <w:rPr>
              <w:noProof/>
              <w:lang w:val="en-US"/>
            </w:rPr>
            <w:t>(Borate, 2010)</w:t>
          </w:r>
          <w:r w:rsidRPr="009B7B4A">
            <w:rPr>
              <w:i/>
              <w:iCs/>
            </w:rPr>
            <w:fldChar w:fldCharType="end"/>
          </w:r>
        </w:sdtContent>
      </w:sdt>
      <w:r w:rsidRPr="009B7B4A">
        <w:t>.</w:t>
      </w:r>
      <w:r w:rsidR="00241958" w:rsidRPr="009B7B4A">
        <w:t xml:space="preserve"> This is displayed in graph 5 where from ɸ</w:t>
      </w:r>
      <w:r w:rsidR="009B7B4A" w:rsidRPr="009B7B4A">
        <w:t xml:space="preserve"> </w:t>
      </w:r>
      <w:r w:rsidR="001B312D" w:rsidRPr="009B7B4A">
        <w:t>of</w:t>
      </w:r>
      <w:r w:rsidR="00241958" w:rsidRPr="009B7B4A">
        <w:t xml:space="preserve"> 0.6 to 0.97 there is a constant increase of NOx Parts Per Million being produced. </w:t>
      </w:r>
      <w:r w:rsidR="00097A2C" w:rsidRPr="009B7B4A">
        <w:t>Subsequently, it</w:t>
      </w:r>
      <w:r w:rsidR="00241958" w:rsidRPr="009B7B4A">
        <w:t xml:space="preserve"> clearly visible that when the combustion is stoichiometric the NOx produced </w:t>
      </w:r>
      <w:r w:rsidR="00474527" w:rsidRPr="009B7B4A">
        <w:t xml:space="preserve">drops drastically from </w:t>
      </w:r>
      <w:r w:rsidR="00241958" w:rsidRPr="009B7B4A">
        <w:t>21</w:t>
      </w:r>
      <w:r w:rsidR="00E226A7" w:rsidRPr="009B7B4A">
        <w:t>,</w:t>
      </w:r>
      <w:r w:rsidR="00241958" w:rsidRPr="009B7B4A">
        <w:t>023.03</w:t>
      </w:r>
      <w:r w:rsidR="00474527" w:rsidRPr="009B7B4A">
        <w:t xml:space="preserve"> to 0</w:t>
      </w:r>
      <w:r w:rsidR="00AF1D44" w:rsidRPr="009B7B4A">
        <w:t>, this is due to there being no</w:t>
      </w:r>
      <w:r w:rsidR="009B7B4A" w:rsidRPr="009B7B4A">
        <w:t xml:space="preserve"> </w:t>
      </w:r>
      <w:r w:rsidR="001B312D" w:rsidRPr="009B7B4A">
        <w:t>spare</w:t>
      </w:r>
      <w:r w:rsidR="00AF1D44" w:rsidRPr="009B7B4A">
        <w:t xml:space="preserve"> oxygen</w:t>
      </w:r>
      <w:r w:rsidR="001B312D" w:rsidRPr="009B7B4A">
        <w:t xml:space="preserve"> molecules</w:t>
      </w:r>
      <w:r w:rsidR="00AF1D44" w:rsidRPr="009B7B4A">
        <w:t>,</w:t>
      </w:r>
      <w:r w:rsidR="00241958" w:rsidRPr="009B7B4A">
        <w:t xml:space="preserve"> </w:t>
      </w:r>
      <w:r w:rsidR="00AF1D44" w:rsidRPr="009B7B4A">
        <w:t>t</w:t>
      </w:r>
      <w:r w:rsidR="00241958" w:rsidRPr="009B7B4A">
        <w:t xml:space="preserve">his can be explained by examining equation 17 </w:t>
      </w:r>
      <w:r w:rsidR="00220628" w:rsidRPr="009B7B4A">
        <w:t xml:space="preserve">to work out </w:t>
      </w:r>
      <m:oMath>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3</m:t>
            </m:r>
          </m:sub>
        </m:sSub>
        <m:r>
          <w:rPr>
            <w:rFonts w:ascii="Cambria Math" w:hAnsi="Cambria Math"/>
          </w:rPr>
          <m:t>)</m:t>
        </m:r>
      </m:oMath>
      <w:r w:rsidR="00220628" w:rsidRPr="009B7B4A">
        <w:t xml:space="preserve"> when using an equivalence rati</w:t>
      </w:r>
      <w:r w:rsidR="00097A2C" w:rsidRPr="009B7B4A">
        <w:t>o of 1;</w:t>
      </w:r>
    </w:p>
    <w:p w14:paraId="104701EE" w14:textId="260CBA6E" w:rsidR="00220628" w:rsidRPr="00220628" w:rsidRDefault="00186A84" w:rsidP="00AE0497">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m:t>
          </m:r>
          <m:r>
            <m:rPr>
              <m:sty m:val="p"/>
            </m:rPr>
            <w:rPr>
              <w:rFonts w:ascii="Cambria Math" w:eastAsiaTheme="minorEastAsia" w:hAnsi="Cambria Math"/>
            </w:rPr>
            <m:t xml:space="preserve">x </m:t>
          </m:r>
          <m:r>
            <w:rPr>
              <w:rFonts w:ascii="Cambria Math" w:eastAsiaTheme="minorEastAsia" w:hAnsi="Cambria Math"/>
            </w:rPr>
            <m:t>×(1-</m:t>
          </m:r>
          <m:r>
            <m:rPr>
              <m:sty m:val="p"/>
            </m:rPr>
            <w:rPr>
              <w:rFonts w:ascii="Cambria Math" w:hAnsi="Cambria Math"/>
            </w:rPr>
            <m:t>ɸ)</m:t>
          </m:r>
        </m:oMath>
      </m:oMathPara>
    </w:p>
    <w:p w14:paraId="3A47A0FF" w14:textId="68F81C51" w:rsidR="00220628" w:rsidRPr="00220628" w:rsidRDefault="00186A84" w:rsidP="00AE0497">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m:t>
          </m:r>
          <m:r>
            <m:rPr>
              <m:sty m:val="p"/>
            </m:rPr>
            <w:rPr>
              <w:rFonts w:ascii="Cambria Math" w:eastAsiaTheme="minorEastAsia" w:hAnsi="Cambria Math"/>
            </w:rPr>
            <m:t xml:space="preserve">x </m:t>
          </m:r>
          <m:r>
            <w:rPr>
              <w:rFonts w:ascii="Cambria Math" w:eastAsiaTheme="minorEastAsia" w:hAnsi="Cambria Math"/>
            </w:rPr>
            <m:t>×(1-1</m:t>
          </m:r>
          <m:r>
            <m:rPr>
              <m:sty m:val="p"/>
            </m:rPr>
            <w:rPr>
              <w:rFonts w:ascii="Cambria Math" w:hAnsi="Cambria Math"/>
            </w:rPr>
            <m:t>)</m:t>
          </m:r>
        </m:oMath>
      </m:oMathPara>
    </w:p>
    <w:p w14:paraId="6D87D7BF" w14:textId="0F381FFE" w:rsidR="00220628" w:rsidRPr="00220628" w:rsidRDefault="00186A84" w:rsidP="00AE0497">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m:t>
          </m:r>
          <m:r>
            <m:rPr>
              <m:sty m:val="p"/>
            </m:rPr>
            <w:rPr>
              <w:rFonts w:ascii="Cambria Math" w:eastAsiaTheme="minorEastAsia" w:hAnsi="Cambria Math"/>
            </w:rPr>
            <m:t xml:space="preserve">x </m:t>
          </m:r>
          <m:r>
            <w:rPr>
              <w:rFonts w:ascii="Cambria Math" w:eastAsiaTheme="minorEastAsia" w:hAnsi="Cambria Math"/>
            </w:rPr>
            <m:t>×</m:t>
          </m:r>
          <m:r>
            <m:rPr>
              <m:sty m:val="p"/>
            </m:rPr>
            <w:rPr>
              <w:rFonts w:ascii="Cambria Math" w:hAnsi="Cambria Math"/>
            </w:rPr>
            <m:t>0</m:t>
          </m:r>
        </m:oMath>
      </m:oMathPara>
    </w:p>
    <w:p w14:paraId="69967002" w14:textId="5B5FB007" w:rsidR="00220628" w:rsidRPr="00473764" w:rsidRDefault="00186A84" w:rsidP="00AE0497">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=0</m:t>
          </m:r>
        </m:oMath>
      </m:oMathPara>
    </w:p>
    <w:p w14:paraId="00F0E72C" w14:textId="13AB7369" w:rsidR="00852936" w:rsidRDefault="00220628" w:rsidP="00AE0497">
      <w:pPr>
        <w:jc w:val="both"/>
        <w:rPr>
          <w:rFonts w:eastAsiaTheme="minorEastAsia"/>
        </w:rPr>
      </w:pPr>
      <w:r w:rsidRPr="009B7B4A">
        <w:rPr>
          <w:rFonts w:eastAsiaTheme="minorEastAsia"/>
        </w:rPr>
        <w:t>Therefore, this will then result in an oxygen</w:t>
      </w:r>
      <w:r w:rsidR="00097A2C" w:rsidRPr="009B7B4A">
        <w:rPr>
          <w:rFonts w:eastAsiaTheme="minorEastAsia"/>
        </w:rPr>
        <w:t xml:space="preserve"> concentration of 0 (Equation 23), which in turn </w:t>
      </w:r>
      <w:r w:rsidR="001B312D" w:rsidRPr="009B7B4A">
        <w:rPr>
          <w:rFonts w:eastAsiaTheme="minorEastAsia"/>
        </w:rPr>
        <w:t xml:space="preserve">dictate zero </w:t>
      </w:r>
      <w:r w:rsidR="00097A2C" w:rsidRPr="009B7B4A">
        <w:rPr>
          <w:rFonts w:eastAsiaTheme="minorEastAsia"/>
        </w:rPr>
        <w:t xml:space="preserve">NOx </w:t>
      </w:r>
      <w:r w:rsidR="001B312D" w:rsidRPr="009B7B4A">
        <w:rPr>
          <w:rFonts w:eastAsiaTheme="minorEastAsia"/>
        </w:rPr>
        <w:t xml:space="preserve">emissions </w:t>
      </w:r>
      <w:r w:rsidR="00097A2C" w:rsidRPr="009B7B4A">
        <w:rPr>
          <w:rFonts w:eastAsiaTheme="minorEastAsia"/>
        </w:rPr>
        <w:t>as Oxygen Concentration is a product of NOx</w:t>
      </w:r>
      <w:r w:rsidR="001B312D" w:rsidRPr="009B7B4A">
        <w:rPr>
          <w:rFonts w:eastAsiaTheme="minorEastAsia"/>
        </w:rPr>
        <w:t>,</w:t>
      </w:r>
      <w:r w:rsidR="00097A2C" w:rsidRPr="009B7B4A">
        <w:rPr>
          <w:rFonts w:eastAsiaTheme="minorEastAsia"/>
        </w:rPr>
        <w:t xml:space="preserve"> proven in equations 28,</w:t>
      </w:r>
      <w:r w:rsidR="00474527" w:rsidRPr="009B7B4A">
        <w:rPr>
          <w:rFonts w:eastAsiaTheme="minorEastAsia"/>
        </w:rPr>
        <w:t xml:space="preserve"> </w:t>
      </w:r>
      <w:r w:rsidR="00097A2C" w:rsidRPr="009B7B4A">
        <w:rPr>
          <w:rFonts w:eastAsiaTheme="minorEastAsia"/>
        </w:rPr>
        <w:t>29 &amp; 30</w:t>
      </w:r>
      <w:r w:rsidR="00A423C3" w:rsidRPr="009B7B4A">
        <w:rPr>
          <w:rFonts w:eastAsiaTheme="minorEastAsia"/>
        </w:rPr>
        <w:t xml:space="preserve">. On the other hand, </w:t>
      </w:r>
      <w:r w:rsidR="00E226A7" w:rsidRPr="009B7B4A">
        <w:rPr>
          <w:rFonts w:eastAsiaTheme="minorEastAsia"/>
        </w:rPr>
        <w:t xml:space="preserve">if it were </w:t>
      </w:r>
      <w:r w:rsidR="00223104" w:rsidRPr="009B7B4A">
        <w:rPr>
          <w:rFonts w:eastAsiaTheme="minorEastAsia"/>
        </w:rPr>
        <w:t xml:space="preserve">a </w:t>
      </w:r>
      <w:r w:rsidR="00AF1D44" w:rsidRPr="009B7B4A">
        <w:rPr>
          <w:rFonts w:eastAsiaTheme="minorEastAsia"/>
        </w:rPr>
        <w:t>real-world situation NOx</w:t>
      </w:r>
      <w:r w:rsidR="00A423C3" w:rsidRPr="009B7B4A">
        <w:rPr>
          <w:rFonts w:eastAsiaTheme="minorEastAsia"/>
        </w:rPr>
        <w:t xml:space="preserve"> </w:t>
      </w:r>
      <w:r w:rsidR="00E226A7" w:rsidRPr="009B7B4A">
        <w:rPr>
          <w:rFonts w:eastAsiaTheme="minorEastAsia"/>
        </w:rPr>
        <w:t>would be</w:t>
      </w:r>
      <w:r w:rsidR="00A423C3" w:rsidRPr="009B7B4A">
        <w:rPr>
          <w:rFonts w:eastAsiaTheme="minorEastAsia"/>
        </w:rPr>
        <w:t xml:space="preserve"> produced even when the engine is running at stochiometric, but this is disregarded in the Zeldovich model</w:t>
      </w:r>
      <w:r w:rsidR="00097A2C" w:rsidRPr="009B7B4A">
        <w:rPr>
          <w:rFonts w:eastAsiaTheme="minorEastAsia"/>
        </w:rPr>
        <w:t>.</w:t>
      </w:r>
      <w:r w:rsidR="006B33EC" w:rsidRPr="009B7B4A">
        <w:rPr>
          <w:rFonts w:eastAsiaTheme="minorEastAsia"/>
        </w:rPr>
        <w:t xml:space="preserve"> Furthermore, </w:t>
      </w:r>
      <w:r w:rsidR="00BF2F19" w:rsidRPr="009B7B4A">
        <w:rPr>
          <w:rFonts w:eastAsiaTheme="minorEastAsia"/>
        </w:rPr>
        <w:t>from viewing graph 5 it its apparent that the lower the equivalence ratio</w:t>
      </w:r>
      <w:r w:rsidR="001B312D" w:rsidRPr="009B7B4A">
        <w:rPr>
          <w:rFonts w:eastAsiaTheme="minorEastAsia"/>
        </w:rPr>
        <w:t>,</w:t>
      </w:r>
      <w:r w:rsidR="00BF2F19" w:rsidRPr="009B7B4A">
        <w:rPr>
          <w:rFonts w:eastAsiaTheme="minorEastAsia"/>
        </w:rPr>
        <w:t xml:space="preserve"> the lower</w:t>
      </w:r>
      <w:r w:rsidR="00FD067E" w:rsidRPr="009B7B4A">
        <w:rPr>
          <w:rFonts w:eastAsiaTheme="minorEastAsia"/>
        </w:rPr>
        <w:t xml:space="preserve"> the</w:t>
      </w:r>
      <w:r w:rsidR="00BF2F19" w:rsidRPr="009B7B4A">
        <w:rPr>
          <w:rFonts w:eastAsiaTheme="minorEastAsia"/>
        </w:rPr>
        <w:t xml:space="preserve"> NOx</w:t>
      </w:r>
      <w:r w:rsidR="00FD067E" w:rsidRPr="009B7B4A">
        <w:rPr>
          <w:rFonts w:eastAsiaTheme="minorEastAsia"/>
        </w:rPr>
        <w:t xml:space="preserve"> value, because</w:t>
      </w:r>
      <w:r w:rsidR="00BF2F19" w:rsidRPr="009B7B4A">
        <w:rPr>
          <w:rFonts w:eastAsiaTheme="minorEastAsia"/>
        </w:rPr>
        <w:t xml:space="preserve"> </w:t>
      </w:r>
      <w:r w:rsidR="001B312D" w:rsidRPr="009B7B4A">
        <w:rPr>
          <w:rFonts w:eastAsiaTheme="minorEastAsia"/>
        </w:rPr>
        <w:t>although</w:t>
      </w:r>
      <w:r w:rsidR="00BF2F19" w:rsidRPr="009B7B4A">
        <w:rPr>
          <w:rFonts w:eastAsiaTheme="minorEastAsia"/>
        </w:rPr>
        <w:t xml:space="preserve"> the oxygen levels are higher, the flame temperatures ar</w:t>
      </w:r>
      <w:r w:rsidR="00CF34CF" w:rsidRPr="009B7B4A">
        <w:rPr>
          <w:rFonts w:eastAsiaTheme="minorEastAsia"/>
        </w:rPr>
        <w:t>e lower</w:t>
      </w:r>
      <w:r w:rsidR="001B312D" w:rsidRPr="009B7B4A">
        <w:rPr>
          <w:rFonts w:eastAsiaTheme="minorEastAsia"/>
        </w:rPr>
        <w:t>, drastically reducing the likelihood disassociation within the Oxygen and Nitrogen molecules</w:t>
      </w:r>
      <w:r w:rsidR="00BF2F19" w:rsidRPr="009B7B4A">
        <w:rPr>
          <w:rFonts w:eastAsiaTheme="minorEastAsia"/>
        </w:rPr>
        <w:t xml:space="preserve">. </w:t>
      </w:r>
      <w:r w:rsidR="0066766A" w:rsidRPr="009B7B4A">
        <w:rPr>
          <w:rFonts w:eastAsiaTheme="minorEastAsia"/>
        </w:rPr>
        <w:t>Also</w:t>
      </w:r>
      <w:r w:rsidR="00BF2F19" w:rsidRPr="009B7B4A">
        <w:rPr>
          <w:rFonts w:eastAsiaTheme="minorEastAsia"/>
        </w:rPr>
        <w:t>, as</w:t>
      </w:r>
      <w:r w:rsidR="006B33EC" w:rsidRPr="009B7B4A">
        <w:rPr>
          <w:rFonts w:eastAsiaTheme="minorEastAsia"/>
        </w:rPr>
        <w:t xml:space="preserve"> previously stated there is a constant increase of NOx </w:t>
      </w:r>
      <w:r w:rsidR="0066766A" w:rsidRPr="009B7B4A">
        <w:rPr>
          <w:rFonts w:eastAsiaTheme="minorEastAsia"/>
        </w:rPr>
        <w:t>PPM</w:t>
      </w:r>
      <w:r w:rsidR="006B33EC" w:rsidRPr="009B7B4A">
        <w:rPr>
          <w:rFonts w:eastAsiaTheme="minorEastAsia"/>
        </w:rPr>
        <w:t xml:space="preserve"> up until </w:t>
      </w:r>
      <w:r w:rsidR="00223104" w:rsidRPr="009B7B4A">
        <w:t>ɸ</w:t>
      </w:r>
      <w:r w:rsidR="009B7B4A" w:rsidRPr="009B7B4A">
        <w:t xml:space="preserve"> </w:t>
      </w:r>
      <w:r w:rsidR="001B312D" w:rsidRPr="009B7B4A">
        <w:rPr>
          <w:rFonts w:eastAsiaTheme="minorEastAsia"/>
        </w:rPr>
        <w:t>=</w:t>
      </w:r>
      <w:r w:rsidR="00223104" w:rsidRPr="009B7B4A">
        <w:rPr>
          <w:rFonts w:eastAsiaTheme="minorEastAsia"/>
        </w:rPr>
        <w:t xml:space="preserve"> </w:t>
      </w:r>
      <w:r w:rsidR="006B33EC" w:rsidRPr="009B7B4A">
        <w:rPr>
          <w:rFonts w:eastAsiaTheme="minorEastAsia"/>
        </w:rPr>
        <w:t xml:space="preserve">0.97 where it peaks before starting to </w:t>
      </w:r>
      <w:r w:rsidR="004F6DD0" w:rsidRPr="009B7B4A">
        <w:rPr>
          <w:rFonts w:eastAsiaTheme="minorEastAsia"/>
        </w:rPr>
        <w:t>drop</w:t>
      </w:r>
      <w:r w:rsidR="00BF2F19" w:rsidRPr="009B7B4A">
        <w:rPr>
          <w:rFonts w:eastAsiaTheme="minorEastAsia"/>
        </w:rPr>
        <w:t xml:space="preserve">, </w:t>
      </w:r>
      <w:r w:rsidR="00FD067E" w:rsidRPr="009B7B4A">
        <w:rPr>
          <w:rFonts w:eastAsiaTheme="minorEastAsia"/>
        </w:rPr>
        <w:t>this is due to a high flame temperature being mixed with increased levels of</w:t>
      </w:r>
      <w:r w:rsidR="00FD067E">
        <w:rPr>
          <w:rFonts w:eastAsiaTheme="minorEastAsia"/>
        </w:rPr>
        <w:t xml:space="preserve"> concentrated Nitrogen and Oxygen</w:t>
      </w:r>
      <w:r w:rsidR="0066766A">
        <w:rPr>
          <w:rFonts w:eastAsiaTheme="minorEastAsia"/>
        </w:rPr>
        <w:t xml:space="preserve">, as the Equivalence ratio begins to decrease below 0.97 NOx produced will </w:t>
      </w:r>
      <w:r w:rsidR="00FD067E">
        <w:rPr>
          <w:rFonts w:eastAsiaTheme="minorEastAsia"/>
        </w:rPr>
        <w:t>begin to drop due to the decreasing flame temperatures</w:t>
      </w:r>
      <w:r w:rsidR="00CF34CF">
        <w:rPr>
          <w:rFonts w:eastAsiaTheme="minorEastAsia"/>
        </w:rPr>
        <w:t xml:space="preserve"> as previously stated</w:t>
      </w:r>
      <w:r w:rsidR="0066766A">
        <w:rPr>
          <w:rFonts w:eastAsiaTheme="minorEastAsia"/>
        </w:rPr>
        <w:t xml:space="preserve">. Finally, equivalence </w:t>
      </w:r>
      <w:r w:rsidR="00BD3FC7">
        <w:rPr>
          <w:rFonts w:eastAsiaTheme="minorEastAsia"/>
        </w:rPr>
        <w:t>ratios</w:t>
      </w:r>
      <w:r w:rsidR="0066766A">
        <w:rPr>
          <w:rFonts w:eastAsiaTheme="minorEastAsia"/>
        </w:rPr>
        <w:t xml:space="preserve"> from 0.97 up to stoichiometric will see reduction in NOx production to</w:t>
      </w:r>
      <w:r w:rsidR="00FD067E">
        <w:rPr>
          <w:rFonts w:eastAsiaTheme="minorEastAsia"/>
        </w:rPr>
        <w:t xml:space="preserve"> the reducing levels of Oxygen molecules.</w:t>
      </w:r>
      <w:r w:rsidR="00BD3FC7">
        <w:rPr>
          <w:rFonts w:eastAsiaTheme="minorEastAsia"/>
        </w:rPr>
        <w:t xml:space="preserve"> To see the same graph with analysis for the 5 alternative fuels please see Appendix </w:t>
      </w:r>
      <w:r w:rsidR="00473764">
        <w:rPr>
          <w:rFonts w:eastAsiaTheme="minorEastAsia"/>
        </w:rPr>
        <w:t>5.2.</w:t>
      </w:r>
    </w:p>
    <w:p w14:paraId="27C8461B" w14:textId="77777777" w:rsidR="00852936" w:rsidRDefault="00852936">
      <w:pPr>
        <w:spacing w:line="259" w:lineRule="auto"/>
        <w:rPr>
          <w:rFonts w:eastAsiaTheme="minorEastAsia"/>
        </w:rPr>
      </w:pPr>
      <w:r>
        <w:rPr>
          <w:rFonts w:eastAsiaTheme="minorEastAsia"/>
        </w:rPr>
        <w:br w:type="page"/>
      </w:r>
    </w:p>
    <w:p w14:paraId="6D3E9943" w14:textId="6A828AC8" w:rsidR="00571520" w:rsidRDefault="00571520" w:rsidP="00571520">
      <w:pPr>
        <w:pStyle w:val="Heading2"/>
      </w:pPr>
      <w:bookmarkStart w:id="59" w:name="_Toc28963354"/>
      <w:r>
        <w:lastRenderedPageBreak/>
        <w:t>EGR (Part B)</w:t>
      </w:r>
      <w:bookmarkEnd w:id="59"/>
    </w:p>
    <w:p w14:paraId="2D130F3F" w14:textId="44CC64D2" w:rsidR="00571520" w:rsidRDefault="00571520" w:rsidP="00571520">
      <w:pPr>
        <w:pStyle w:val="Heading3"/>
      </w:pPr>
      <w:bookmarkStart w:id="60" w:name="_Toc28963355"/>
      <w:r>
        <w:t>Methodology</w:t>
      </w:r>
      <w:bookmarkEnd w:id="60"/>
    </w:p>
    <w:p w14:paraId="1D3AE212" w14:textId="703FB131" w:rsidR="0080102F" w:rsidRPr="00BA67C2" w:rsidRDefault="00C235DA" w:rsidP="00C235DA">
      <w:pPr>
        <w:jc w:val="both"/>
      </w:pPr>
      <w:r>
        <w:t xml:space="preserve">NOx emission can be reduced by </w:t>
      </w:r>
      <w:r w:rsidRPr="00C235DA">
        <w:rPr>
          <w:i/>
          <w:iCs/>
        </w:rPr>
        <w:t>“primary methods such as retard injection, fuel nozzle modification, change of compression ratio, water direct injection, water emulsification</w:t>
      </w:r>
      <w:r>
        <w:rPr>
          <w:i/>
          <w:iCs/>
        </w:rPr>
        <w:t xml:space="preserve"> &amp;</w:t>
      </w:r>
      <w:r w:rsidRPr="00C235DA">
        <w:rPr>
          <w:i/>
          <w:iCs/>
        </w:rPr>
        <w:t xml:space="preserve"> exhaust gas recirculation (EGR)”</w:t>
      </w:r>
      <w:sdt>
        <w:sdtPr>
          <w:rPr>
            <w:i/>
            <w:iCs/>
          </w:rPr>
          <w:id w:val="-164633328"/>
          <w:citation/>
        </w:sdtPr>
        <w:sdtEndPr/>
        <w:sdtContent>
          <w:r>
            <w:rPr>
              <w:i/>
              <w:iCs/>
            </w:rPr>
            <w:fldChar w:fldCharType="begin"/>
          </w:r>
          <w:r>
            <w:rPr>
              <w:i/>
              <w:iCs/>
              <w:lang w:val="en-US"/>
            </w:rPr>
            <w:instrText xml:space="preserve"> CITATION Nam00 \l 1033 </w:instrText>
          </w:r>
          <w:r>
            <w:rPr>
              <w:i/>
              <w:iCs/>
            </w:rPr>
            <w:fldChar w:fldCharType="separate"/>
          </w:r>
          <w:r w:rsidR="009C7357">
            <w:rPr>
              <w:i/>
              <w:iCs/>
              <w:noProof/>
              <w:lang w:val="en-US"/>
            </w:rPr>
            <w:t xml:space="preserve"> </w:t>
          </w:r>
          <w:r w:rsidR="009C7357">
            <w:rPr>
              <w:noProof/>
              <w:lang w:val="en-US"/>
            </w:rPr>
            <w:t>(Nam, 2000)</w:t>
          </w:r>
          <w:r>
            <w:rPr>
              <w:i/>
              <w:iCs/>
            </w:rPr>
            <w:fldChar w:fldCharType="end"/>
          </w:r>
        </w:sdtContent>
      </w:sdt>
      <w:r>
        <w:rPr>
          <w:i/>
          <w:iCs/>
        </w:rPr>
        <w:t xml:space="preserve">. </w:t>
      </w:r>
      <w:r w:rsidRPr="00BA67C2">
        <w:t xml:space="preserve">This part of the Study specifically focuses on the </w:t>
      </w:r>
      <w:r w:rsidR="00BA67C2" w:rsidRPr="00BA67C2">
        <w:t>effects EGR has on reducing NOx Emissions</w:t>
      </w:r>
      <w:r w:rsidR="00BA67C2">
        <w:t xml:space="preserve">, it does this by reducing the flame temperature by diverting a percentage of the exhaust gases back to into the combustion chamber, as shown in </w:t>
      </w:r>
      <w:r w:rsidR="00BA67C2" w:rsidRPr="00473764">
        <w:t>figure 3 below</w:t>
      </w:r>
      <w:r w:rsidR="00BA67C2">
        <w:t>.</w:t>
      </w:r>
    </w:p>
    <w:p w14:paraId="5C3BC079" w14:textId="77777777" w:rsidR="00EA0FA2" w:rsidRPr="00BA67C2" w:rsidRDefault="00EA0FA2" w:rsidP="00EA0FA2"/>
    <w:p w14:paraId="4036C13F" w14:textId="1EA4B2E4" w:rsidR="00832478" w:rsidRDefault="00832478" w:rsidP="00832478">
      <w:pPr>
        <w:jc w:val="center"/>
      </w:pPr>
      <w:r>
        <w:rPr>
          <w:noProof/>
        </w:rPr>
        <w:drawing>
          <wp:inline distT="0" distB="0" distL="0" distR="0" wp14:anchorId="0909747F" wp14:editId="5D9B01E6">
            <wp:extent cx="4227934" cy="1428750"/>
            <wp:effectExtent l="0" t="0" r="127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1468" t="70021" r="64436" b="15501"/>
                    <a:stretch/>
                  </pic:blipFill>
                  <pic:spPr bwMode="auto">
                    <a:xfrm>
                      <a:off x="0" y="0"/>
                      <a:ext cx="4229046" cy="1429126"/>
                    </a:xfrm>
                    <a:prstGeom prst="rect">
                      <a:avLst/>
                    </a:prstGeom>
                    <a:ln>
                      <a:noFill/>
                    </a:ln>
                    <a:extLst>
                      <a:ext uri="{53640926-AAD7-44D8-BBD7-CCE9431645EC}">
                        <a14:shadowObscured xmlns:a14="http://schemas.microsoft.com/office/drawing/2010/main"/>
                      </a:ext>
                    </a:extLst>
                  </pic:spPr>
                </pic:pic>
              </a:graphicData>
            </a:graphic>
          </wp:inline>
        </w:drawing>
      </w:r>
    </w:p>
    <w:p w14:paraId="539E754B" w14:textId="778B2469" w:rsidR="0080102F" w:rsidRDefault="00832478" w:rsidP="0080102F">
      <w:pPr>
        <w:pStyle w:val="Caption"/>
        <w:jc w:val="center"/>
      </w:pPr>
      <w:bookmarkStart w:id="61" w:name="_Toc28899570"/>
      <w:r>
        <w:t xml:space="preserve">Figure </w:t>
      </w:r>
      <w:r w:rsidR="00186A84">
        <w:fldChar w:fldCharType="begin"/>
      </w:r>
      <w:r w:rsidR="00186A84">
        <w:instrText xml:space="preserve"> SEQ Figure \</w:instrText>
      </w:r>
      <w:r w:rsidR="00186A84">
        <w:instrText xml:space="preserve">* ARABIC </w:instrText>
      </w:r>
      <w:r w:rsidR="00186A84">
        <w:fldChar w:fldCharType="separate"/>
      </w:r>
      <w:r w:rsidR="00C235DA">
        <w:rPr>
          <w:noProof/>
        </w:rPr>
        <w:t>3</w:t>
      </w:r>
      <w:r w:rsidR="00186A84">
        <w:rPr>
          <w:noProof/>
        </w:rPr>
        <w:fldChar w:fldCharType="end"/>
      </w:r>
      <w:r>
        <w:t xml:space="preserve"> Exhaust Gas Re-Circulation Diagram </w:t>
      </w:r>
      <w:sdt>
        <w:sdtPr>
          <w:id w:val="459546679"/>
          <w:citation/>
        </w:sdtPr>
        <w:sdtEndPr/>
        <w:sdtContent>
          <w:r>
            <w:fldChar w:fldCharType="begin"/>
          </w:r>
          <w:r>
            <w:instrText xml:space="preserve">CITATION NSB \l 1033 </w:instrText>
          </w:r>
          <w:r>
            <w:fldChar w:fldCharType="separate"/>
          </w:r>
          <w:r w:rsidR="009C7357" w:rsidRPr="009C7357">
            <w:rPr>
              <w:noProof/>
            </w:rPr>
            <w:t>(Borate, 2010)</w:t>
          </w:r>
          <w:r>
            <w:fldChar w:fldCharType="end"/>
          </w:r>
        </w:sdtContent>
      </w:sdt>
      <w:bookmarkEnd w:id="61"/>
    </w:p>
    <w:p w14:paraId="419B0B41" w14:textId="5982163E" w:rsidR="0080102F" w:rsidRDefault="0080102F" w:rsidP="00540982">
      <w:pPr>
        <w:jc w:val="both"/>
      </w:pPr>
      <w:r>
        <w:t>As previously explained, when altering the equivalence ratio, a re</w:t>
      </w:r>
      <w:r w:rsidR="00596AFF">
        <w:t>-</w:t>
      </w:r>
      <w:r>
        <w:t>calculation of the balanced Iso-Octane chemical equation is required</w:t>
      </w:r>
      <w:r w:rsidR="00643AF1">
        <w:t xml:space="preserve">. Furthermore, </w:t>
      </w:r>
      <w:r>
        <w:t>a</w:t>
      </w:r>
      <w:r w:rsidR="00703F38">
        <w:t xml:space="preserve"> further</w:t>
      </w:r>
      <w:r>
        <w:t xml:space="preserve"> re</w:t>
      </w:r>
      <w:r w:rsidR="00596AFF">
        <w:t>-</w:t>
      </w:r>
      <w:r>
        <w:t>calculation is necessary when a</w:t>
      </w:r>
      <w:r w:rsidR="00643AF1">
        <w:t xml:space="preserve">dding Exhaust Gas Recirculation. </w:t>
      </w:r>
      <w:r>
        <w:t>For example,</w:t>
      </w:r>
      <w:r w:rsidR="00643AF1">
        <w:t xml:space="preserve"> if 20% of the exhaust gases were put back into combustion while at an equivalence ratio of 0.97 the Iso-octane chemical equation will look as follows;</w:t>
      </w:r>
    </w:p>
    <w:p w14:paraId="018C21E4" w14:textId="0667D566" w:rsidR="00643AF1" w:rsidRDefault="00643AF1" w:rsidP="0080102F">
      <m:oMathPara>
        <m:oMath>
          <m:r>
            <m:rPr>
              <m:sty m:val="p"/>
            </m:rPr>
            <w:rPr>
              <w:rFonts w:ascii="Cambria Math" w:hAnsi="Cambria Math"/>
            </w:rPr>
            <m:t>ɸ×</m:t>
          </m:r>
          <m:r>
            <m:rPr>
              <m:sty m:val="p"/>
            </m:rPr>
            <w:rPr>
              <w:rFonts w:ascii="Cambria Math"/>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C</m:t>
              </m:r>
            </m:e>
            <m:sub>
              <m:r>
                <m:rPr>
                  <m:sty m:val="p"/>
                </m:rPr>
                <w:rPr>
                  <w:rFonts w:ascii="Cambria Math" w:eastAsiaTheme="majorEastAsia" w:hAnsi="Cambria Math" w:cstheme="majorBidi"/>
                </w:rPr>
                <m:t>8</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18</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 x (O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+3.76</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))→EGR×(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1</m:t>
              </m:r>
            </m:sub>
          </m:sSub>
          <m:r>
            <m:rPr>
              <m:sty m:val="p"/>
            </m:rPr>
            <w:rPr>
              <w:rFonts w:ascii="Cambria Math" w:eastAsiaTheme="majorEastAsia" w:hAnsi="Cambria Math" w:cstheme="majorBidi"/>
            </w:rPr>
            <m:t xml:space="preserve"> C</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 xml:space="preserve">2 </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O+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3</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4</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r>
            <w:rPr>
              <w:rFonts w:ascii="Cambria Math" w:eastAsiaTheme="majorEastAsia" w:hAnsi="Cambria Math" w:cstheme="majorBidi"/>
            </w:rPr>
            <m:t>)</m:t>
          </m:r>
        </m:oMath>
      </m:oMathPara>
    </w:p>
    <w:p w14:paraId="42139CDA" w14:textId="6180F320" w:rsidR="00643AF1" w:rsidRPr="001359C0" w:rsidRDefault="001359C0" w:rsidP="0080102F">
      <w:pPr>
        <w:rPr>
          <w:rFonts w:eastAsiaTheme="minorEastAsia"/>
          <w:iCs/>
        </w:rPr>
      </w:pPr>
      <m:oMathPara>
        <m:oMath>
          <m:r>
            <m:rPr>
              <m:sty m:val="p"/>
            </m:rPr>
            <w:rPr>
              <w:rFonts w:ascii="Cambria Math" w:hAnsi="Cambria Math"/>
            </w:rPr>
            <m:t>0.97×</m:t>
          </m:r>
          <m:r>
            <m:rPr>
              <m:sty m:val="p"/>
            </m:rPr>
            <w:rPr>
              <w:rFonts w:ascii="Cambria Math"/>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C</m:t>
              </m:r>
            </m:e>
            <m:sub>
              <m:r>
                <m:rPr>
                  <m:sty m:val="p"/>
                </m:rPr>
                <w:rPr>
                  <w:rFonts w:ascii="Cambria Math" w:eastAsiaTheme="majorEastAsia" w:hAnsi="Cambria Math" w:cstheme="majorBidi"/>
                </w:rPr>
                <m:t>8</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18</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 x (O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+3.76</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))→1.2×(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1</m:t>
              </m:r>
            </m:sub>
          </m:sSub>
          <m:r>
            <m:rPr>
              <m:sty m:val="p"/>
            </m:rPr>
            <w:rPr>
              <w:rFonts w:ascii="Cambria Math" w:eastAsiaTheme="majorEastAsia" w:hAnsi="Cambria Math" w:cstheme="majorBidi"/>
            </w:rPr>
            <m:t xml:space="preserve"> C</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 xml:space="preserve">2 </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 xml:space="preserve">O+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3</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4</m:t>
              </m:r>
            </m:sub>
          </m:sSub>
          <m:r>
            <m:rPr>
              <m:sty m:val="p"/>
            </m:rPr>
            <w:rPr>
              <w:rFonts w:ascii="Cambria Math" w:eastAsiaTheme="majorEastAsia" w:hAnsi="Cambria Math" w:cstheme="majorBidi"/>
            </w:rPr>
            <m:t xml:space="preserve">  </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r>
            <w:rPr>
              <w:rFonts w:ascii="Cambria Math" w:eastAsiaTheme="majorEastAsia" w:hAnsi="Cambria Math" w:cstheme="majorBidi"/>
            </w:rPr>
            <m:t>)</m:t>
          </m:r>
        </m:oMath>
      </m:oMathPara>
    </w:p>
    <w:p w14:paraId="2AFBF3F5" w14:textId="69F38722" w:rsidR="001359C0" w:rsidRDefault="001359C0" w:rsidP="001359C0">
      <w:pPr>
        <w:pStyle w:val="Caption"/>
        <w:jc w:val="center"/>
        <w:rPr>
          <w:rFonts w:eastAsiaTheme="minorEastAsia"/>
        </w:rPr>
      </w:pPr>
      <w:bookmarkStart w:id="62" w:name="_Toc28899564"/>
      <w:r>
        <w:t xml:space="preserve">Equation </w:t>
      </w:r>
      <w:r w:rsidR="00186A84">
        <w:fldChar w:fldCharType="begin"/>
      </w:r>
      <w:r w:rsidR="00186A84">
        <w:instrText xml:space="preserve"> SEQ Equation \* ARABIC </w:instrText>
      </w:r>
      <w:r w:rsidR="00186A84">
        <w:fldChar w:fldCharType="separate"/>
      </w:r>
      <w:r w:rsidR="00540982">
        <w:rPr>
          <w:noProof/>
        </w:rPr>
        <w:t>32</w:t>
      </w:r>
      <w:r w:rsidR="00186A84">
        <w:rPr>
          <w:noProof/>
        </w:rPr>
        <w:fldChar w:fldCharType="end"/>
      </w:r>
      <w:r>
        <w:t xml:space="preserve"> Iso-Octane Chemical Equation with 20% EGR and 0.97</w:t>
      </w:r>
      <m:oMath>
        <m:r>
          <w:rPr>
            <w:rFonts w:ascii="Cambria Math" w:hAnsi="Cambria Math"/>
          </w:rPr>
          <m:t xml:space="preserve"> ɸ</m:t>
        </m:r>
      </m:oMath>
      <w:bookmarkEnd w:id="62"/>
    </w:p>
    <w:p w14:paraId="35849031" w14:textId="77777777" w:rsidR="001529C1" w:rsidRDefault="00596AFF" w:rsidP="00540982">
      <w:pPr>
        <w:jc w:val="both"/>
      </w:pPr>
      <w:r>
        <w:t>Then the right-hand side of the equation becomes;</w:t>
      </w:r>
    </w:p>
    <w:p w14:paraId="42D12AAE" w14:textId="28C55618" w:rsidR="00596AFF" w:rsidRDefault="00703F38" w:rsidP="00540982">
      <w:pPr>
        <w:jc w:val="both"/>
      </w:pPr>
      <m:oMathPara>
        <m:oMath>
          <m:r>
            <m:rPr>
              <m:sty m:val="p"/>
            </m:rPr>
            <w:rPr>
              <w:rFonts w:ascii="Cambria Math" w:eastAsiaTheme="majorEastAsia" w:hAnsi="Cambria Math" w:cstheme="majorBidi"/>
            </w:rPr>
            <m:t>→(8×</m:t>
          </m:r>
          <m:r>
            <m:rPr>
              <m:sty m:val="p"/>
            </m:rPr>
            <w:rPr>
              <w:rFonts w:ascii="Cambria Math" w:hAnsi="Cambria Math"/>
            </w:rPr>
            <m:t>ɸ</m:t>
          </m:r>
          <m:r>
            <m:rPr>
              <m:sty m:val="p"/>
            </m:rPr>
            <w:rPr>
              <w:rFonts w:ascii="Cambria Math" w:eastAsiaTheme="majorEastAsia" w:hAnsi="Cambria Math" w:cstheme="majorBidi"/>
            </w:rPr>
            <m:t>×</m:t>
          </m:r>
          <m:r>
            <w:rPr>
              <w:rFonts w:ascii="Cambria Math" w:eastAsiaTheme="majorEastAsia" w:hAnsi="Cambria Math" w:cstheme="majorBidi"/>
            </w:rPr>
            <m:t>EGR</m:t>
          </m:r>
          <m:r>
            <m:rPr>
              <m:sty m:val="p"/>
            </m:rPr>
            <w:rPr>
              <w:rFonts w:ascii="Cambria Math" w:eastAsiaTheme="majorEastAsia" w:hAnsi="Cambria Math" w:cstheme="majorBidi"/>
            </w:rPr>
            <m:t>) C</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m:t>
          </m:r>
          <m:sSub>
            <m:sSubPr>
              <m:ctrlPr>
                <w:rPr>
                  <w:rFonts w:ascii="Cambria Math" w:eastAsiaTheme="majorEastAsia" w:hAnsi="Cambria Math" w:cstheme="majorBidi"/>
                  <w:iCs/>
                </w:rPr>
              </m:ctrlPr>
            </m:sSubPr>
            <m:e>
              <m:d>
                <m:dPr>
                  <m:ctrlPr>
                    <w:rPr>
                      <w:rFonts w:ascii="Cambria Math" w:eastAsiaTheme="majorEastAsia" w:hAnsi="Cambria Math" w:cstheme="majorBidi"/>
                    </w:rPr>
                  </m:ctrlPr>
                </m:dPr>
                <m:e>
                  <m:r>
                    <m:rPr>
                      <m:sty m:val="p"/>
                    </m:rPr>
                    <w:rPr>
                      <w:rFonts w:ascii="Cambria Math" w:eastAsiaTheme="majorEastAsia" w:hAnsi="Cambria Math" w:cstheme="majorBidi"/>
                    </w:rPr>
                    <m:t>9×</m:t>
                  </m:r>
                  <m:r>
                    <m:rPr>
                      <m:sty m:val="p"/>
                    </m:rPr>
                    <w:rPr>
                      <w:rFonts w:ascii="Cambria Math" w:hAnsi="Cambria Math"/>
                    </w:rPr>
                    <m:t>ɸ</m:t>
                  </m:r>
                  <m:r>
                    <m:rPr>
                      <m:sty m:val="p"/>
                    </m:rPr>
                    <w:rPr>
                      <w:rFonts w:ascii="Cambria Math" w:eastAsiaTheme="majorEastAsia" w:hAnsi="Cambria Math" w:cstheme="majorBidi"/>
                    </w:rPr>
                    <m:t>×</m:t>
                  </m:r>
                  <m:r>
                    <w:rPr>
                      <w:rFonts w:ascii="Cambria Math" w:eastAsiaTheme="majorEastAsia" w:hAnsi="Cambria Math" w:cstheme="majorBidi"/>
                    </w:rPr>
                    <m:t>EGR</m:t>
                  </m:r>
                </m:e>
              </m:d>
            </m:e>
            <m:sub>
              <m:r>
                <m:rPr>
                  <m:sty m:val="p"/>
                </m:rPr>
                <w:rPr>
                  <w:rFonts w:ascii="Cambria Math" w:eastAsiaTheme="majorEastAsia" w:hAnsi="Cambria Math" w:cstheme="majorBidi"/>
                </w:rPr>
                <m:t xml:space="preserve"> </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O+(</m:t>
          </m:r>
          <m:r>
            <w:rPr>
              <w:rFonts w:ascii="Cambria Math" w:eastAsiaTheme="minorEastAsia" w:hAnsi="Cambria Math"/>
            </w:rPr>
            <m:t>12.5×</m:t>
          </m:r>
          <m:d>
            <m:dPr>
              <m:ctrlPr>
                <w:rPr>
                  <w:rFonts w:ascii="Cambria Math" w:eastAsiaTheme="minorEastAsia" w:hAnsi="Cambria Math"/>
                  <w:i/>
                </w:rPr>
              </m:ctrlPr>
            </m:dPr>
            <m:e>
              <m:r>
                <w:rPr>
                  <w:rFonts w:ascii="Cambria Math" w:eastAsiaTheme="minorEastAsia" w:hAnsi="Cambria Math"/>
                </w:rPr>
                <m:t>1-</m:t>
              </m:r>
              <m:r>
                <m:rPr>
                  <m:sty m:val="p"/>
                </m:rPr>
                <w:rPr>
                  <w:rFonts w:ascii="Cambria Math" w:hAnsi="Cambria Math"/>
                </w:rPr>
                <m:t>ɸ</m:t>
              </m:r>
              <m:ctrlPr>
                <w:rPr>
                  <w:rFonts w:ascii="Cambria Math" w:hAnsi="Cambria Math"/>
                </w:rPr>
              </m:ctrlPr>
            </m:e>
          </m:d>
          <m:r>
            <m:rPr>
              <m:sty m:val="p"/>
            </m:rPr>
            <w:rPr>
              <w:rFonts w:ascii="Cambria Math" w:eastAsiaTheme="majorEastAsia" w:hAnsi="Cambria Math" w:cstheme="majorBidi"/>
            </w:rPr>
            <m:t>×</m:t>
          </m:r>
          <m:r>
            <w:rPr>
              <w:rFonts w:ascii="Cambria Math" w:eastAsiaTheme="majorEastAsia" w:hAnsi="Cambria Math" w:cstheme="majorBidi"/>
            </w:rPr>
            <m:t>EGR</m:t>
          </m:r>
          <m:r>
            <m:rPr>
              <m:sty m:val="p"/>
            </m:rPr>
            <w:rPr>
              <w:rFonts w:ascii="Cambria Math" w:eastAsiaTheme="majorEastAsia" w:hAnsi="Cambria Math" w:cstheme="majorBidi"/>
            </w:rPr>
            <m:t>)</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w:rPr>
              <w:rFonts w:ascii="Cambria Math" w:eastAsiaTheme="majorEastAsia" w:hAnsi="Cambria Math" w:cstheme="majorBidi"/>
            </w:rPr>
            <m:t>+(47×EGR)</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oMath>
      </m:oMathPara>
    </w:p>
    <w:p w14:paraId="5CF86572" w14:textId="2A7F6832" w:rsidR="00596AFF" w:rsidRPr="00596AFF" w:rsidRDefault="00596AFF" w:rsidP="00596AFF">
      <w:pPr>
        <w:rPr>
          <w:rFonts w:eastAsiaTheme="minorEastAsia"/>
          <w:iCs/>
        </w:rPr>
      </w:pPr>
      <m:oMathPara>
        <m:oMath>
          <m:r>
            <m:rPr>
              <m:sty m:val="p"/>
            </m:rPr>
            <w:rPr>
              <w:rFonts w:ascii="Cambria Math" w:eastAsiaTheme="majorEastAsia" w:hAnsi="Cambria Math" w:cstheme="majorBidi"/>
            </w:rPr>
            <m:t>→(8×0.97×1.2) C</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m:t>
          </m:r>
          <m:sSub>
            <m:sSubPr>
              <m:ctrlPr>
                <w:rPr>
                  <w:rFonts w:ascii="Cambria Math" w:eastAsiaTheme="majorEastAsia" w:hAnsi="Cambria Math" w:cstheme="majorBidi"/>
                  <w:iCs/>
                </w:rPr>
              </m:ctrlPr>
            </m:sSubPr>
            <m:e>
              <m:d>
                <m:dPr>
                  <m:ctrlPr>
                    <w:rPr>
                      <w:rFonts w:ascii="Cambria Math" w:eastAsiaTheme="majorEastAsia" w:hAnsi="Cambria Math" w:cstheme="majorBidi"/>
                    </w:rPr>
                  </m:ctrlPr>
                </m:dPr>
                <m:e>
                  <m:r>
                    <m:rPr>
                      <m:sty m:val="p"/>
                    </m:rPr>
                    <w:rPr>
                      <w:rFonts w:ascii="Cambria Math" w:eastAsiaTheme="majorEastAsia" w:hAnsi="Cambria Math" w:cstheme="majorBidi"/>
                    </w:rPr>
                    <m:t>9×0.97×1.2</m:t>
                  </m:r>
                </m:e>
              </m:d>
            </m:e>
            <m:sub>
              <m:r>
                <m:rPr>
                  <m:sty m:val="p"/>
                </m:rPr>
                <w:rPr>
                  <w:rFonts w:ascii="Cambria Math" w:eastAsiaTheme="majorEastAsia" w:hAnsi="Cambria Math" w:cstheme="majorBidi"/>
                </w:rPr>
                <m:t xml:space="preserve"> </m:t>
              </m:r>
            </m:sub>
          </m:sSub>
          <m:sSub>
            <m:sSubPr>
              <m:ctrlPr>
                <w:rPr>
                  <w:rFonts w:ascii="Cambria Math" w:eastAsiaTheme="majorEastAsia" w:hAnsi="Cambria Math" w:cstheme="majorBidi"/>
                  <w:iCs/>
                </w:rPr>
              </m:ctrlPr>
            </m:sSubPr>
            <m:e>
              <m:r>
                <m:rPr>
                  <m:sty m:val="p"/>
                </m:rPr>
                <w:rPr>
                  <w:rFonts w:ascii="Cambria Math" w:eastAsiaTheme="majorEastAsia" w:hAnsi="Cambria Math" w:cstheme="majorBidi"/>
                </w:rPr>
                <m:t>H</m:t>
              </m:r>
            </m:e>
            <m:sub>
              <m:r>
                <m:rPr>
                  <m:sty m:val="p"/>
                </m:rPr>
                <w:rPr>
                  <w:rFonts w:ascii="Cambria Math" w:eastAsiaTheme="majorEastAsia" w:hAnsi="Cambria Math" w:cstheme="majorBidi"/>
                </w:rPr>
                <m:t>2</m:t>
              </m:r>
            </m:sub>
          </m:sSub>
          <m:r>
            <m:rPr>
              <m:sty m:val="p"/>
            </m:rPr>
            <w:rPr>
              <w:rFonts w:ascii="Cambria Math" w:eastAsiaTheme="majorEastAsia" w:hAnsi="Cambria Math" w:cstheme="majorBidi"/>
            </w:rPr>
            <m:t>O+(</m:t>
          </m:r>
          <m:r>
            <w:rPr>
              <w:rFonts w:ascii="Cambria Math" w:eastAsiaTheme="minorEastAsia" w:hAnsi="Cambria Math"/>
            </w:rPr>
            <m:t>12.5×</m:t>
          </m:r>
          <m:d>
            <m:dPr>
              <m:ctrlPr>
                <w:rPr>
                  <w:rFonts w:ascii="Cambria Math" w:eastAsiaTheme="minorEastAsia" w:hAnsi="Cambria Math"/>
                  <w:i/>
                </w:rPr>
              </m:ctrlPr>
            </m:dPr>
            <m:e>
              <m:r>
                <w:rPr>
                  <w:rFonts w:ascii="Cambria Math" w:eastAsiaTheme="minorEastAsia" w:hAnsi="Cambria Math"/>
                </w:rPr>
                <m:t>1-</m:t>
              </m:r>
              <m:r>
                <m:rPr>
                  <m:sty m:val="p"/>
                </m:rPr>
                <w:rPr>
                  <w:rFonts w:ascii="Cambria Math" w:hAnsi="Cambria Math"/>
                </w:rPr>
                <m:t>0.97</m:t>
              </m:r>
              <m:ctrlPr>
                <w:rPr>
                  <w:rFonts w:ascii="Cambria Math" w:hAnsi="Cambria Math"/>
                </w:rPr>
              </m:ctrlPr>
            </m:e>
          </m:d>
          <m:r>
            <m:rPr>
              <m:sty m:val="p"/>
            </m:rPr>
            <w:rPr>
              <w:rFonts w:ascii="Cambria Math" w:eastAsiaTheme="majorEastAsia" w:hAnsi="Cambria Math" w:cstheme="majorBidi"/>
            </w:rPr>
            <m:t>×1.2)</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O</m:t>
              </m:r>
            </m:e>
            <m:sub>
              <m:r>
                <m:rPr>
                  <m:sty m:val="p"/>
                </m:rPr>
                <w:rPr>
                  <w:rFonts w:ascii="Cambria Math" w:eastAsiaTheme="majorEastAsia" w:hAnsi="Cambria Math" w:cstheme="majorBidi"/>
                </w:rPr>
                <m:t>2</m:t>
              </m:r>
            </m:sub>
          </m:sSub>
          <m:r>
            <w:rPr>
              <w:rFonts w:ascii="Cambria Math" w:eastAsiaTheme="majorEastAsia" w:hAnsi="Cambria Math" w:cstheme="majorBidi"/>
            </w:rPr>
            <m:t>+(47×1.2)</m:t>
          </m:r>
          <m:sSub>
            <m:sSubPr>
              <m:ctrlPr>
                <w:rPr>
                  <w:rFonts w:ascii="Cambria Math" w:eastAsiaTheme="majorEastAsia" w:hAnsi="Cambria Math" w:cstheme="majorBidi"/>
                  <w:iCs/>
                </w:rPr>
              </m:ctrlPr>
            </m:sSubPr>
            <m:e>
              <m:r>
                <m:rPr>
                  <m:sty m:val="p"/>
                </m:rPr>
                <w:rPr>
                  <w:rFonts w:ascii="Cambria Math" w:eastAsiaTheme="majorEastAsia" w:hAnsi="Cambria Math" w:cstheme="majorBidi"/>
                </w:rPr>
                <m:t>N</m:t>
              </m:r>
            </m:e>
            <m:sub>
              <m:r>
                <m:rPr>
                  <m:sty m:val="p"/>
                </m:rPr>
                <w:rPr>
                  <w:rFonts w:ascii="Cambria Math" w:eastAsiaTheme="majorEastAsia" w:hAnsi="Cambria Math" w:cstheme="majorBidi"/>
                </w:rPr>
                <m:t>2</m:t>
              </m:r>
            </m:sub>
          </m:sSub>
        </m:oMath>
      </m:oMathPara>
    </w:p>
    <w:p w14:paraId="467401F6" w14:textId="71323DFA" w:rsidR="00596AFF" w:rsidRPr="00847B50" w:rsidRDefault="00540982" w:rsidP="00847B50">
      <w:pPr>
        <w:pStyle w:val="Caption"/>
        <w:jc w:val="center"/>
        <w:rPr>
          <w:rFonts w:eastAsiaTheme="minorEastAsia"/>
          <w:iCs w:val="0"/>
        </w:rPr>
      </w:pPr>
      <w:bookmarkStart w:id="63" w:name="_Toc28899565"/>
      <w:r>
        <w:t xml:space="preserve">Equation </w:t>
      </w:r>
      <w:r w:rsidR="00186A84">
        <w:fldChar w:fldCharType="begin"/>
      </w:r>
      <w:r w:rsidR="00186A84">
        <w:instrText xml:space="preserve"> SEQ Equation \* ARABIC </w:instrText>
      </w:r>
      <w:r w:rsidR="00186A84">
        <w:fldChar w:fldCharType="separate"/>
      </w:r>
      <w:r>
        <w:rPr>
          <w:noProof/>
        </w:rPr>
        <w:t>33</w:t>
      </w:r>
      <w:r w:rsidR="00186A84">
        <w:rPr>
          <w:noProof/>
        </w:rPr>
        <w:fldChar w:fldCharType="end"/>
      </w:r>
      <w:r>
        <w:t xml:space="preserve"> Right-Hand Side of </w:t>
      </w:r>
      <w:r w:rsidRPr="00947973">
        <w:t>Iso-Octane Chemical Equation with 20% EGR and 0.97 ɸ</w:t>
      </w:r>
      <w:bookmarkEnd w:id="63"/>
    </w:p>
    <w:p w14:paraId="08F8CF5F" w14:textId="1C4791BF" w:rsidR="00596AFF" w:rsidRDefault="00540982" w:rsidP="00234D78">
      <w:pPr>
        <w:jc w:val="both"/>
      </w:pPr>
      <w:r>
        <w:t>Furthermore, another drop</w:t>
      </w:r>
      <w:r w:rsidR="009016E7">
        <w:t>-</w:t>
      </w:r>
      <w:r>
        <w:t xml:space="preserve">down box was added in the spreadsheet allowing the user to alter the EGR values from 0-50% in 5% increments alongside having the ability to alternate between equivalence ratio’s and the 5 other alternative fuels. </w:t>
      </w:r>
      <w:r w:rsidR="00B93B95">
        <w:t>T</w:t>
      </w:r>
      <w:r>
        <w:t>his was carried out using the same methods that were explained in Task Two (A) Methodology</w:t>
      </w:r>
      <w:r w:rsidR="00703F38">
        <w:t>, b</w:t>
      </w:r>
      <w:r>
        <w:t>y using all the same equation</w:t>
      </w:r>
      <w:r w:rsidR="00234D78">
        <w:t>s</w:t>
      </w:r>
      <w:r>
        <w:t>, IF statements and V</w:t>
      </w:r>
      <w:r w:rsidR="009016E7">
        <w:t>-</w:t>
      </w:r>
      <w:r>
        <w:t>lookup’s</w:t>
      </w:r>
      <w:r w:rsidR="00703F38">
        <w:t xml:space="preserve">, </w:t>
      </w:r>
      <w:r w:rsidR="009016E7">
        <w:t xml:space="preserve">with the new </w:t>
      </w:r>
      <m:oMath>
        <m:sSub>
          <m:sSubPr>
            <m:ctrlPr>
              <w:rPr>
                <w:rFonts w:ascii="Cambria Math" w:hAnsi="Cambria Math"/>
                <w:i/>
              </w:rPr>
            </m:ctrlPr>
          </m:sSubPr>
          <m:e>
            <m:r>
              <w:rPr>
                <w:rFonts w:ascii="Cambria Math" w:hAnsi="Cambria Math"/>
              </w:rPr>
              <m:t>n</m:t>
            </m:r>
          </m:e>
          <m:sub>
            <m:r>
              <w:rPr>
                <w:rFonts w:ascii="Cambria Math" w:hAnsi="Cambria Math"/>
              </w:rPr>
              <m:t>1</m:t>
            </m:r>
          </m:sub>
        </m:sSub>
      </m:oMath>
      <w:r w:rsidR="009016E7">
        <w:t xml:space="preserve">, </w:t>
      </w:r>
      <m:oMath>
        <m:sSub>
          <m:sSubPr>
            <m:ctrlPr>
              <w:rPr>
                <w:rFonts w:ascii="Cambria Math" w:hAnsi="Cambria Math"/>
                <w:i/>
              </w:rPr>
            </m:ctrlPr>
          </m:sSubPr>
          <m:e>
            <m:r>
              <w:rPr>
                <w:rFonts w:ascii="Cambria Math" w:hAnsi="Cambria Math"/>
              </w:rPr>
              <m:t>n</m:t>
            </m:r>
          </m:e>
          <m:sub>
            <m:r>
              <w:rPr>
                <w:rFonts w:ascii="Cambria Math" w:hAnsi="Cambria Math"/>
              </w:rPr>
              <m:t>2</m:t>
            </m:r>
          </m:sub>
        </m:sSub>
      </m:oMath>
      <w:r w:rsidR="009016E7">
        <w:t xml:space="preserve">, </w:t>
      </w:r>
      <m:oMath>
        <m:sSub>
          <m:sSubPr>
            <m:ctrlPr>
              <w:rPr>
                <w:rFonts w:ascii="Cambria Math" w:hAnsi="Cambria Math"/>
                <w:i/>
              </w:rPr>
            </m:ctrlPr>
          </m:sSubPr>
          <m:e>
            <m:r>
              <w:rPr>
                <w:rFonts w:ascii="Cambria Math" w:hAnsi="Cambria Math"/>
              </w:rPr>
              <m:t>n</m:t>
            </m:r>
          </m:e>
          <m:sub>
            <m:r>
              <w:rPr>
                <w:rFonts w:ascii="Cambria Math" w:hAnsi="Cambria Math"/>
              </w:rPr>
              <m:t>3</m:t>
            </m:r>
          </m:sub>
        </m:sSub>
      </m:oMath>
      <w:r w:rsidR="009016E7">
        <w:t xml:space="preserve"> &amp; </w:t>
      </w:r>
      <m:oMath>
        <m:sSub>
          <m:sSubPr>
            <m:ctrlPr>
              <w:rPr>
                <w:rFonts w:ascii="Cambria Math" w:hAnsi="Cambria Math"/>
                <w:i/>
              </w:rPr>
            </m:ctrlPr>
          </m:sSubPr>
          <m:e>
            <m:r>
              <w:rPr>
                <w:rFonts w:ascii="Cambria Math" w:hAnsi="Cambria Math"/>
              </w:rPr>
              <m:t>n</m:t>
            </m:r>
          </m:e>
          <m:sub>
            <m:r>
              <w:rPr>
                <w:rFonts w:ascii="Cambria Math" w:hAnsi="Cambria Math"/>
              </w:rPr>
              <m:t>4</m:t>
            </m:r>
          </m:sub>
        </m:sSub>
      </m:oMath>
      <w:r w:rsidR="009016E7">
        <w:t xml:space="preserve"> values dependant on</w:t>
      </w:r>
      <w:r w:rsidR="009D0DBD">
        <w:t xml:space="preserve"> what</w:t>
      </w:r>
      <w:r w:rsidR="009016E7">
        <w:t xml:space="preserve"> EGR percentage</w:t>
      </w:r>
      <w:r w:rsidR="009D0DBD">
        <w:t xml:space="preserve"> is selected, the </w:t>
      </w:r>
      <w:r w:rsidR="00B93B95">
        <w:t xml:space="preserve">new </w:t>
      </w:r>
      <w:r w:rsidR="009016E7">
        <w:t>NOx values w</w:t>
      </w:r>
      <w:r w:rsidR="00473764">
        <w:t>ere calcula</w:t>
      </w:r>
      <w:r w:rsidR="009016E7">
        <w:t>te</w:t>
      </w:r>
      <w:r w:rsidR="009D0DBD">
        <w:t>d</w:t>
      </w:r>
      <w:r w:rsidR="009016E7">
        <w:t xml:space="preserve">. </w:t>
      </w:r>
    </w:p>
    <w:p w14:paraId="35F4383F" w14:textId="18996D7B" w:rsidR="00C235DA" w:rsidRDefault="00C235DA" w:rsidP="00C235DA">
      <w:pPr>
        <w:jc w:val="center"/>
      </w:pPr>
      <w:r>
        <w:rPr>
          <w:noProof/>
        </w:rPr>
        <w:lastRenderedPageBreak/>
        <w:drawing>
          <wp:inline distT="0" distB="0" distL="0" distR="0" wp14:anchorId="5C1A8DE8" wp14:editId="20C74B1D">
            <wp:extent cx="2124075" cy="189547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7200" t="23661" r="79441" b="55145"/>
                    <a:stretch/>
                  </pic:blipFill>
                  <pic:spPr bwMode="auto">
                    <a:xfrm>
                      <a:off x="0" y="0"/>
                      <a:ext cx="2128701" cy="1899603"/>
                    </a:xfrm>
                    <a:prstGeom prst="rect">
                      <a:avLst/>
                    </a:prstGeom>
                    <a:ln>
                      <a:noFill/>
                    </a:ln>
                    <a:extLst>
                      <a:ext uri="{53640926-AAD7-44D8-BBD7-CCE9431645EC}">
                        <a14:shadowObscured xmlns:a14="http://schemas.microsoft.com/office/drawing/2010/main"/>
                      </a:ext>
                    </a:extLst>
                  </pic:spPr>
                </pic:pic>
              </a:graphicData>
            </a:graphic>
          </wp:inline>
        </w:drawing>
      </w:r>
    </w:p>
    <w:p w14:paraId="5109C845" w14:textId="692AFB05" w:rsidR="009A2A42" w:rsidRDefault="00C235DA" w:rsidP="00703F38">
      <w:pPr>
        <w:pStyle w:val="Caption"/>
        <w:jc w:val="center"/>
      </w:pPr>
      <w:bookmarkStart w:id="64" w:name="_Toc28899571"/>
      <w:r>
        <w:t xml:space="preserve">Figure </w:t>
      </w:r>
      <w:r w:rsidR="00186A84">
        <w:fldChar w:fldCharType="begin"/>
      </w:r>
      <w:r w:rsidR="00186A84">
        <w:instrText xml:space="preserve"> SEQ Figure \* ARABIC </w:instrText>
      </w:r>
      <w:r w:rsidR="00186A84">
        <w:fldChar w:fldCharType="separate"/>
      </w:r>
      <w:r>
        <w:rPr>
          <w:noProof/>
        </w:rPr>
        <w:t>4</w:t>
      </w:r>
      <w:r w:rsidR="00186A84">
        <w:rPr>
          <w:noProof/>
        </w:rPr>
        <w:fldChar w:fldCharType="end"/>
      </w:r>
      <w:r>
        <w:t xml:space="preserve"> EGR % Drop Down Box</w:t>
      </w:r>
      <w:bookmarkEnd w:id="64"/>
    </w:p>
    <w:p w14:paraId="2EDD8F8A" w14:textId="19F89598" w:rsidR="00571520" w:rsidRDefault="00571520" w:rsidP="00FE6E6D">
      <w:pPr>
        <w:pStyle w:val="Heading2"/>
      </w:pPr>
      <w:bookmarkStart w:id="65" w:name="_Toc28963356"/>
      <w:r>
        <w:t>Analysis</w:t>
      </w:r>
      <w:bookmarkEnd w:id="65"/>
    </w:p>
    <w:p w14:paraId="4EC13415" w14:textId="7C445E8B" w:rsidR="0025071A" w:rsidRDefault="00852936" w:rsidP="00962D68">
      <w:pPr>
        <w:jc w:val="center"/>
      </w:pPr>
      <w:r>
        <w:rPr>
          <w:noProof/>
        </w:rPr>
        <w:drawing>
          <wp:inline distT="0" distB="0" distL="0" distR="0" wp14:anchorId="3A893EEC" wp14:editId="5246AC14">
            <wp:extent cx="5803900" cy="3304540"/>
            <wp:effectExtent l="0" t="0" r="635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803900" cy="3304540"/>
                    </a:xfrm>
                    <a:prstGeom prst="rect">
                      <a:avLst/>
                    </a:prstGeom>
                    <a:noFill/>
                  </pic:spPr>
                </pic:pic>
              </a:graphicData>
            </a:graphic>
          </wp:inline>
        </w:drawing>
      </w:r>
    </w:p>
    <w:p w14:paraId="3C900906" w14:textId="680DFBB0" w:rsidR="000763EC" w:rsidRDefault="000763EC" w:rsidP="000763EC">
      <w:pPr>
        <w:pStyle w:val="Caption"/>
        <w:jc w:val="center"/>
        <w:rPr>
          <w:lang w:val="en-US"/>
        </w:rPr>
      </w:pPr>
      <w:bookmarkStart w:id="66" w:name="_Toc28963431"/>
      <w:r>
        <w:t xml:space="preserve">Graph </w:t>
      </w:r>
      <w:r w:rsidR="00186A84">
        <w:fldChar w:fldCharType="begin"/>
      </w:r>
      <w:r w:rsidR="00186A84">
        <w:instrText xml:space="preserve"> SEQ Graph \* ARABIC </w:instrText>
      </w:r>
      <w:r w:rsidR="00186A84">
        <w:fldChar w:fldCharType="separate"/>
      </w:r>
      <w:r w:rsidR="00EC5BA2">
        <w:rPr>
          <w:noProof/>
        </w:rPr>
        <w:t>6</w:t>
      </w:r>
      <w:r w:rsidR="00186A84">
        <w:rPr>
          <w:noProof/>
        </w:rPr>
        <w:fldChar w:fldCharType="end"/>
      </w:r>
      <w:r>
        <w:t xml:space="preserve"> Initial Flame Temperatures against EGR% at</w:t>
      </w:r>
      <w:r w:rsidRPr="000763EC">
        <w:rPr>
          <w:i w:val="0"/>
          <w:iCs w:val="0"/>
          <w:color w:val="auto"/>
          <w:sz w:val="28"/>
          <w:szCs w:val="28"/>
          <w:lang w:val="en-US"/>
        </w:rPr>
        <w:t xml:space="preserve"> </w:t>
      </w:r>
      <w:r w:rsidRPr="000763EC">
        <w:rPr>
          <w:lang w:val="en-US"/>
        </w:rPr>
        <w:t>ɸ -0.97</w:t>
      </w:r>
      <w:bookmarkEnd w:id="66"/>
    </w:p>
    <w:p w14:paraId="65C7C69D" w14:textId="58CFFFD7" w:rsidR="00356CDF" w:rsidRPr="000763EC" w:rsidRDefault="009A2A42" w:rsidP="00117496">
      <w:pPr>
        <w:jc w:val="both"/>
      </w:pPr>
      <w:r>
        <w:t>As Previously stated, EGR reduce</w:t>
      </w:r>
      <w:r w:rsidR="001F05A3">
        <w:t>s</w:t>
      </w:r>
      <w:r>
        <w:t xml:space="preserve"> NOx by a method of reducing flame temperature</w:t>
      </w:r>
      <w:r w:rsidR="00117496">
        <w:t>s</w:t>
      </w:r>
      <w:r w:rsidR="00424B73">
        <w:t xml:space="preserve"> and recycling exhaust gases back into the combustion </w:t>
      </w:r>
      <w:r w:rsidR="00424B73" w:rsidRPr="00473764">
        <w:t>chamber</w:t>
      </w:r>
      <w:r w:rsidR="00413BFD" w:rsidRPr="00473764">
        <w:t xml:space="preserve">, </w:t>
      </w:r>
      <w:r w:rsidR="00424B73" w:rsidRPr="00473764">
        <w:t>adding molar mass</w:t>
      </w:r>
      <w:r w:rsidR="005A6F7F" w:rsidRPr="00473764">
        <w:t xml:space="preserve"> which is </w:t>
      </w:r>
      <w:r w:rsidR="00424B73" w:rsidRPr="00473764">
        <w:t>the mass of a g</w:t>
      </w:r>
      <w:r w:rsidR="00356CDF" w:rsidRPr="00473764">
        <w:t xml:space="preserve">iven element divided by the amount of substance. </w:t>
      </w:r>
      <w:r w:rsidR="005A6F7F" w:rsidRPr="00473764">
        <w:t>Furthermore,</w:t>
      </w:r>
      <w:r w:rsidR="00424B73" w:rsidRPr="00473764">
        <w:t xml:space="preserve"> </w:t>
      </w:r>
      <w:r w:rsidR="00117496" w:rsidRPr="00473764">
        <w:t>using</w:t>
      </w:r>
      <w:r w:rsidR="00424B73" w:rsidRPr="00473764">
        <w:t xml:space="preserve"> the Ideal Gas Law</w:t>
      </w:r>
      <w:r w:rsidR="00C9750D">
        <w:t>,</w:t>
      </w:r>
      <w:r w:rsidR="009362B9">
        <w:t xml:space="preserve"> </w:t>
      </w:r>
      <m:oMath>
        <m:r>
          <w:rPr>
            <w:rFonts w:ascii="Cambria Math" w:hAnsi="Cambria Math"/>
          </w:rPr>
          <m:t>PV=mRT</m:t>
        </m:r>
      </m:oMath>
      <w:r w:rsidR="00424B73" w:rsidRPr="00473764">
        <w:t xml:space="preserve"> </w:t>
      </w:r>
      <w:r w:rsidR="005A6F7F" w:rsidRPr="00473764">
        <w:t>if the Volume, Pressure and Gas Constant remain the same</w:t>
      </w:r>
      <w:r w:rsidR="00117496" w:rsidRPr="00473764">
        <w:t xml:space="preserve"> as they were in the previous combustion cycle</w:t>
      </w:r>
      <w:r w:rsidR="005A6F7F" w:rsidRPr="00473764">
        <w:t xml:space="preserve">, the added </w:t>
      </w:r>
      <w:r w:rsidR="00117496" w:rsidRPr="00473764">
        <w:t xml:space="preserve">molar </w:t>
      </w:r>
      <w:r w:rsidR="005A6F7F" w:rsidRPr="00473764">
        <w:t>mass from</w:t>
      </w:r>
      <w:r w:rsidR="00117496" w:rsidRPr="00473764">
        <w:t xml:space="preserve"> the recycled exhaust gases</w:t>
      </w:r>
      <w:r w:rsidR="005A6F7F" w:rsidRPr="00473764">
        <w:t xml:space="preserve"> will cause a temperature decrease</w:t>
      </w:r>
      <w:r w:rsidR="00BC4C74">
        <w:t>,</w:t>
      </w:r>
      <w:r w:rsidR="002709E1">
        <w:t xml:space="preserve"> as they are inversely proportional to each</w:t>
      </w:r>
      <w:r w:rsidR="00700249">
        <w:t xml:space="preserve"> </w:t>
      </w:r>
      <w:r w:rsidR="002709E1">
        <w:t>other</w:t>
      </w:r>
      <w:r w:rsidR="005A6F7F" w:rsidRPr="00473764">
        <w:t xml:space="preserve">. Graph </w:t>
      </w:r>
      <w:r w:rsidR="00424B73" w:rsidRPr="00473764">
        <w:t>6</w:t>
      </w:r>
      <w:r w:rsidR="005A6F7F" w:rsidRPr="00473764">
        <w:t xml:space="preserve"> shows</w:t>
      </w:r>
      <w:r w:rsidR="00424B73" w:rsidRPr="00473764">
        <w:t xml:space="preserve"> that as EGR increases from 0-50% the flame temperature decreases in an almost linear fashion</w:t>
      </w:r>
      <w:r w:rsidR="005A6F7F" w:rsidRPr="00473764">
        <w:t>, proving that EGR does in fact reduce flame temperature which in turn reduces NOx (Equations; 28, 29 &amp; 30)</w:t>
      </w:r>
      <w:r w:rsidR="00424B73" w:rsidRPr="00473764">
        <w:t>.</w:t>
      </w:r>
      <w:r w:rsidR="00424B73">
        <w:t xml:space="preserve"> </w:t>
      </w:r>
    </w:p>
    <w:p w14:paraId="5872AF3C" w14:textId="77777777" w:rsidR="00117496" w:rsidRPr="00E52749" w:rsidRDefault="00117496" w:rsidP="00117496">
      <w:pPr>
        <w:jc w:val="center"/>
      </w:pPr>
      <w:r>
        <w:rPr>
          <w:noProof/>
        </w:rPr>
        <w:lastRenderedPageBreak/>
        <w:drawing>
          <wp:inline distT="0" distB="0" distL="0" distR="0" wp14:anchorId="5DA467BD" wp14:editId="0BB30EED">
            <wp:extent cx="2400300" cy="208321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email">
                      <a:extLst>
                        <a:ext uri="{28A0092B-C50C-407E-A947-70E740481C1C}">
                          <a14:useLocalDpi xmlns:a14="http://schemas.microsoft.com/office/drawing/2010/main"/>
                        </a:ext>
                      </a:extLst>
                    </a:blip>
                    <a:srcRect/>
                    <a:stretch/>
                  </pic:blipFill>
                  <pic:spPr bwMode="auto">
                    <a:xfrm>
                      <a:off x="0" y="0"/>
                      <a:ext cx="2449440" cy="2125863"/>
                    </a:xfrm>
                    <a:prstGeom prst="rect">
                      <a:avLst/>
                    </a:prstGeom>
                    <a:ln>
                      <a:noFill/>
                    </a:ln>
                    <a:extLst>
                      <a:ext uri="{53640926-AAD7-44D8-BBD7-CCE9431645EC}">
                        <a14:shadowObscured xmlns:a14="http://schemas.microsoft.com/office/drawing/2010/main"/>
                      </a:ext>
                    </a:extLst>
                  </pic:spPr>
                </pic:pic>
              </a:graphicData>
            </a:graphic>
          </wp:inline>
        </w:drawing>
      </w:r>
    </w:p>
    <w:p w14:paraId="42B966AA" w14:textId="4A3215DA" w:rsidR="00117496" w:rsidRDefault="00117496" w:rsidP="00117496">
      <w:pPr>
        <w:pStyle w:val="Caption"/>
        <w:jc w:val="center"/>
      </w:pPr>
      <w:bookmarkStart w:id="67" w:name="_Toc28899617"/>
      <w:r>
        <w:t xml:space="preserve">Table </w:t>
      </w:r>
      <w:r w:rsidR="0027291D">
        <w:t>20</w:t>
      </w:r>
      <w:r>
        <w:t xml:space="preserve"> Iso-Octane EGR NOx PPM</w:t>
      </w:r>
      <w:bookmarkEnd w:id="67"/>
    </w:p>
    <w:p w14:paraId="40DAB103" w14:textId="05146529" w:rsidR="000763EC" w:rsidRPr="000763EC" w:rsidRDefault="00962D68" w:rsidP="00FF7AEA">
      <w:pPr>
        <w:jc w:val="both"/>
        <w:rPr>
          <w:lang w:val="en-US"/>
        </w:rPr>
      </w:pPr>
      <w:r>
        <w:rPr>
          <w:lang w:val="en-US"/>
        </w:rPr>
        <w:t>Table 20 shows that b</w:t>
      </w:r>
      <w:r w:rsidR="00117496">
        <w:rPr>
          <w:lang w:val="en-US"/>
        </w:rPr>
        <w:t>y adding just 5% EGR there is a reduction in NOx PPM produced by 61.20 %</w:t>
      </w:r>
      <w:r>
        <w:rPr>
          <w:lang w:val="en-US"/>
        </w:rPr>
        <w:t>. Also,</w:t>
      </w:r>
      <w:r w:rsidR="00FF7AEA">
        <w:rPr>
          <w:lang w:val="en-US"/>
        </w:rPr>
        <w:t xml:space="preserve"> as EGR% increases further the NOx values continue to decrease but the rate of this slows down as seen in graph </w:t>
      </w:r>
      <w:r w:rsidR="00FF7AEA" w:rsidRPr="00473764">
        <w:rPr>
          <w:lang w:val="en-US"/>
        </w:rPr>
        <w:t>7.</w:t>
      </w:r>
    </w:p>
    <w:p w14:paraId="01F63F47" w14:textId="55313D23" w:rsidR="00F86D05" w:rsidRDefault="00852936" w:rsidP="00962D68">
      <w:pPr>
        <w:jc w:val="center"/>
      </w:pPr>
      <w:r>
        <w:rPr>
          <w:noProof/>
        </w:rPr>
        <w:drawing>
          <wp:inline distT="0" distB="0" distL="0" distR="0" wp14:anchorId="7CEF120C" wp14:editId="53A3FD17">
            <wp:extent cx="5944235" cy="347472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4235" cy="3474720"/>
                    </a:xfrm>
                    <a:prstGeom prst="rect">
                      <a:avLst/>
                    </a:prstGeom>
                    <a:noFill/>
                  </pic:spPr>
                </pic:pic>
              </a:graphicData>
            </a:graphic>
          </wp:inline>
        </w:drawing>
      </w:r>
    </w:p>
    <w:p w14:paraId="3C807D7E" w14:textId="35A5BABC" w:rsidR="00A3714C" w:rsidRDefault="00A3714C" w:rsidP="00A3714C">
      <w:pPr>
        <w:pStyle w:val="Caption"/>
        <w:jc w:val="center"/>
        <w:rPr>
          <w:noProof/>
        </w:rPr>
      </w:pPr>
      <w:bookmarkStart w:id="68" w:name="_Toc28963432"/>
      <w:r>
        <w:t xml:space="preserve">Graph </w:t>
      </w:r>
      <w:r w:rsidR="00186A84">
        <w:fldChar w:fldCharType="begin"/>
      </w:r>
      <w:r w:rsidR="00186A84">
        <w:instrText xml:space="preserve"> SEQ Gr</w:instrText>
      </w:r>
      <w:r w:rsidR="00186A84">
        <w:instrText xml:space="preserve">aph \* ARABIC </w:instrText>
      </w:r>
      <w:r w:rsidR="00186A84">
        <w:fldChar w:fldCharType="separate"/>
      </w:r>
      <w:r w:rsidR="00EC5BA2">
        <w:rPr>
          <w:noProof/>
        </w:rPr>
        <w:t>7</w:t>
      </w:r>
      <w:r w:rsidR="00186A84">
        <w:rPr>
          <w:noProof/>
        </w:rPr>
        <w:fldChar w:fldCharType="end"/>
      </w:r>
      <w:r>
        <w:t xml:space="preserve"> NOx PPM Iso-Octane </w:t>
      </w:r>
      <w:r w:rsidR="00533495">
        <w:t>with</w:t>
      </w:r>
      <w:r>
        <w:t xml:space="preserve"> EGR at</w:t>
      </w:r>
      <w:r w:rsidR="000763EC" w:rsidRPr="000763EC">
        <w:rPr>
          <w:i w:val="0"/>
          <w:iCs w:val="0"/>
          <w:color w:val="auto"/>
          <w:sz w:val="28"/>
          <w:szCs w:val="28"/>
          <w:lang w:val="en-US"/>
        </w:rPr>
        <w:t xml:space="preserve"> </w:t>
      </w:r>
      <w:r w:rsidR="000763EC" w:rsidRPr="000763EC">
        <w:rPr>
          <w:lang w:val="en-US"/>
        </w:rPr>
        <w:t>ɸ -0.97</w:t>
      </w:r>
      <w:bookmarkEnd w:id="68"/>
    </w:p>
    <w:p w14:paraId="34E20586" w14:textId="3CD38E23" w:rsidR="00D41FA6" w:rsidRDefault="00FF7AEA" w:rsidP="00244BDB">
      <w:pPr>
        <w:jc w:val="both"/>
      </w:pPr>
      <w:r>
        <w:t>By 20% EGR the NOx</w:t>
      </w:r>
      <w:r w:rsidR="00C42521">
        <w:t xml:space="preserve"> compared to 0% EGR</w:t>
      </w:r>
      <w:r>
        <w:t xml:space="preserve"> decreases massively by 97.51% from 26331.44 PPM to 654.46 PPM</w:t>
      </w:r>
      <w:r w:rsidR="00413BFD">
        <w:t xml:space="preserve"> and the initial flame temperature drops by 309.18 Kelvin</w:t>
      </w:r>
      <w:r>
        <w:t>.</w:t>
      </w:r>
      <w:r w:rsidR="00C42521">
        <w:t xml:space="preserve"> </w:t>
      </w:r>
      <w:r w:rsidR="00413BFD">
        <w:t xml:space="preserve">Furthermore, graph </w:t>
      </w:r>
      <w:r w:rsidR="00413BFD" w:rsidRPr="00473764">
        <w:t>8</w:t>
      </w:r>
      <w:r w:rsidR="00413BFD">
        <w:t xml:space="preserve"> below</w:t>
      </w:r>
      <w:r w:rsidR="009B7B4A">
        <w:t xml:space="preserve"> </w:t>
      </w:r>
      <w:r w:rsidR="00D41FA6">
        <w:t>shows the NOx PPM at different equivalence ratio’s for EGR rates of 5, 10, 15 &amp; 20%, it is worth noting that NOx PPM for 0% EGR is on a secondary axis. Also, as previously stated the difference in NOx PPM from 0-20% is 97.51%</w:t>
      </w:r>
      <w:r w:rsidR="00244BDB">
        <w:t>, th</w:t>
      </w:r>
      <w:r w:rsidR="00F92BF8">
        <w:t>e</w:t>
      </w:r>
      <w:r w:rsidR="00244BDB">
        <w:t xml:space="preserve"> magnitude of this difference</w:t>
      </w:r>
      <w:r w:rsidR="00F92BF8">
        <w:t xml:space="preserve"> is displayed clearly </w:t>
      </w:r>
      <w:r w:rsidR="00D41FA6">
        <w:t xml:space="preserve">in graph </w:t>
      </w:r>
      <w:r w:rsidR="00D41FA6" w:rsidRPr="00473764">
        <w:t>8</w:t>
      </w:r>
      <w:r w:rsidR="00D41FA6">
        <w:t xml:space="preserve">. </w:t>
      </w:r>
    </w:p>
    <w:p w14:paraId="52B80861" w14:textId="02029D0B" w:rsidR="00AE59CE" w:rsidRDefault="00852936" w:rsidP="00E77AE3">
      <w:pPr>
        <w:pStyle w:val="NoSpacing"/>
      </w:pPr>
      <w:r>
        <w:rPr>
          <w:noProof/>
        </w:rPr>
        <w:lastRenderedPageBreak/>
        <w:drawing>
          <wp:inline distT="0" distB="0" distL="0" distR="0" wp14:anchorId="0D11656B" wp14:editId="6BA05C52">
            <wp:extent cx="6212205" cy="3554095"/>
            <wp:effectExtent l="0" t="0" r="0" b="825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212205" cy="3554095"/>
                    </a:xfrm>
                    <a:prstGeom prst="rect">
                      <a:avLst/>
                    </a:prstGeom>
                    <a:noFill/>
                  </pic:spPr>
                </pic:pic>
              </a:graphicData>
            </a:graphic>
          </wp:inline>
        </w:drawing>
      </w:r>
    </w:p>
    <w:p w14:paraId="7C50D0EA" w14:textId="1E54EB2C" w:rsidR="00852936" w:rsidRDefault="00A3714C" w:rsidP="00962D68">
      <w:pPr>
        <w:pStyle w:val="Caption"/>
        <w:jc w:val="center"/>
      </w:pPr>
      <w:bookmarkStart w:id="69" w:name="_Toc28963433"/>
      <w:r>
        <w:t xml:space="preserve">Graph </w:t>
      </w:r>
      <w:r w:rsidR="00186A84">
        <w:fldChar w:fldCharType="begin"/>
      </w:r>
      <w:r w:rsidR="00186A84">
        <w:instrText xml:space="preserve"> SEQ Graph \* ARABIC </w:instrText>
      </w:r>
      <w:r w:rsidR="00186A84">
        <w:fldChar w:fldCharType="separate"/>
      </w:r>
      <w:r w:rsidR="00EC5BA2">
        <w:rPr>
          <w:noProof/>
        </w:rPr>
        <w:t>8</w:t>
      </w:r>
      <w:r w:rsidR="00186A84">
        <w:rPr>
          <w:noProof/>
        </w:rPr>
        <w:fldChar w:fldCharType="end"/>
      </w:r>
      <w:r>
        <w:t xml:space="preserve"> NOx PPM For Iso-Octane With EGR</w:t>
      </w:r>
      <w:bookmarkEnd w:id="69"/>
    </w:p>
    <w:p w14:paraId="41D83423" w14:textId="75596A2B" w:rsidR="00F92BF8" w:rsidRPr="00852936" w:rsidRDefault="00852936" w:rsidP="00852936">
      <w:pPr>
        <w:spacing w:line="259" w:lineRule="auto"/>
        <w:rPr>
          <w:i/>
          <w:iCs/>
          <w:color w:val="44546A" w:themeColor="text2"/>
          <w:sz w:val="18"/>
          <w:szCs w:val="18"/>
        </w:rPr>
      </w:pPr>
      <w:r>
        <w:br w:type="page"/>
      </w:r>
    </w:p>
    <w:p w14:paraId="7601BB7A" w14:textId="6753ACF9" w:rsidR="009013C9" w:rsidRDefault="009013C9" w:rsidP="00F92BF8">
      <w:pPr>
        <w:pStyle w:val="Heading1"/>
      </w:pPr>
      <w:bookmarkStart w:id="70" w:name="_Toc28963357"/>
      <w:r>
        <w:lastRenderedPageBreak/>
        <w:t>Conclusion</w:t>
      </w:r>
      <w:bookmarkEnd w:id="70"/>
    </w:p>
    <w:p w14:paraId="1F674BEF" w14:textId="5E82FFAD" w:rsidR="00D86E9D" w:rsidRDefault="00C21242" w:rsidP="00D86E9D">
      <w:pPr>
        <w:jc w:val="both"/>
      </w:pPr>
      <w:r>
        <w:t xml:space="preserve">Since the EU </w:t>
      </w:r>
      <w:r w:rsidR="009C7357">
        <w:t xml:space="preserve">adopted its biofuels policy in 2003 ethanol blends have been on the up and E10 (10% Ethanol blend) can be used in 99.7% of petrol vehicles produced since 2010 </w:t>
      </w:r>
      <w:sdt>
        <w:sdtPr>
          <w:id w:val="297350844"/>
          <w:citation/>
        </w:sdtPr>
        <w:sdtEndPr/>
        <w:sdtContent>
          <w:r w:rsidR="009C7357">
            <w:fldChar w:fldCharType="begin"/>
          </w:r>
          <w:r w:rsidR="009C7357">
            <w:rPr>
              <w:lang w:val="en-US"/>
            </w:rPr>
            <w:instrText xml:space="preserve">CITATION EPu \l 1033 </w:instrText>
          </w:r>
          <w:r w:rsidR="009C7357">
            <w:fldChar w:fldCharType="separate"/>
          </w:r>
          <w:r w:rsidR="009C7357">
            <w:rPr>
              <w:noProof/>
              <w:lang w:val="en-US"/>
            </w:rPr>
            <w:t>(E Pure, n.d.)</w:t>
          </w:r>
          <w:r w:rsidR="009C7357">
            <w:fldChar w:fldCharType="end"/>
          </w:r>
        </w:sdtContent>
      </w:sdt>
      <w:r w:rsidR="009C7357">
        <w:t xml:space="preserve">. In Conclusion, there are numerous advantages to blending fuels such as E10, it is more cost effective than fossil fuels, and </w:t>
      </w:r>
      <w:r w:rsidR="00DF59B0">
        <w:t>produces less harmful</w:t>
      </w:r>
      <w:r w:rsidR="009C7357">
        <w:t xml:space="preserve"> emissions</w:t>
      </w:r>
      <w:r w:rsidR="0086389D">
        <w:t>. I</w:t>
      </w:r>
      <w:r w:rsidR="009C7357">
        <w:t>n 2017 European ethanol</w:t>
      </w:r>
      <w:r w:rsidR="0086389D">
        <w:t xml:space="preserve"> had</w:t>
      </w:r>
      <w:r w:rsidR="009C7357">
        <w:t xml:space="preserve"> 70% </w:t>
      </w:r>
      <w:r w:rsidR="0086389D">
        <w:t>greenhouse</w:t>
      </w:r>
      <w:r w:rsidR="009C7357">
        <w:t xml:space="preserve"> gas savings in comparison to Petrol</w:t>
      </w:r>
      <w:r w:rsidR="0086389D">
        <w:t xml:space="preserve"> </w:t>
      </w:r>
      <w:sdt>
        <w:sdtPr>
          <w:id w:val="-480004032"/>
          <w:citation/>
        </w:sdtPr>
        <w:sdtEndPr/>
        <w:sdtContent>
          <w:r w:rsidR="0086389D">
            <w:fldChar w:fldCharType="begin"/>
          </w:r>
          <w:r w:rsidR="0086389D">
            <w:rPr>
              <w:lang w:val="en-US"/>
            </w:rPr>
            <w:instrText xml:space="preserve"> CITATION EPu \l 1033 </w:instrText>
          </w:r>
          <w:r w:rsidR="0086389D">
            <w:fldChar w:fldCharType="separate"/>
          </w:r>
          <w:r w:rsidR="0086389D">
            <w:rPr>
              <w:noProof/>
              <w:lang w:val="en-US"/>
            </w:rPr>
            <w:t>(E Pure, n.d.)</w:t>
          </w:r>
          <w:r w:rsidR="0086389D">
            <w:fldChar w:fldCharType="end"/>
          </w:r>
        </w:sdtContent>
      </w:sdt>
      <w:r w:rsidR="0086389D">
        <w:t>.</w:t>
      </w:r>
      <w:r w:rsidR="004414F4">
        <w:t xml:space="preserve"> </w:t>
      </w:r>
    </w:p>
    <w:p w14:paraId="15FB3353" w14:textId="4131D7FD" w:rsidR="00D86E9D" w:rsidRPr="00F30496" w:rsidRDefault="00F56712" w:rsidP="00D86E9D">
      <w:pPr>
        <w:jc w:val="both"/>
      </w:pPr>
      <w:r>
        <w:t xml:space="preserve">NOx is one of the most harmful pollutants produced from an I.C.E, therefore, the EU have come up with </w:t>
      </w:r>
      <w:r w:rsidRPr="00A81129">
        <w:rPr>
          <w:i/>
          <w:iCs/>
        </w:rPr>
        <w:t>“more stringent emission norms to reduce the impact on the environment”</w:t>
      </w:r>
      <w:r>
        <w:t xml:space="preserve"> </w:t>
      </w:r>
      <w:sdt>
        <w:sdtPr>
          <w:id w:val="-293296985"/>
          <w:citation/>
        </w:sdtPr>
        <w:sdtEndPr/>
        <w:sdtContent>
          <w:r>
            <w:fldChar w:fldCharType="begin"/>
          </w:r>
          <w:r w:rsidRPr="00A81129">
            <w:rPr>
              <w:lang w:val="en-US"/>
            </w:rPr>
            <w:instrText xml:space="preserve"> CITATION Arj06 \l 1033 </w:instrText>
          </w:r>
          <w:r>
            <w:fldChar w:fldCharType="separate"/>
          </w:r>
          <w:r w:rsidR="009C7357" w:rsidRPr="00A81129">
            <w:rPr>
              <w:noProof/>
              <w:lang w:val="en-US"/>
            </w:rPr>
            <w:t>(Arjun Krishnan, 2006)</w:t>
          </w:r>
          <w:r>
            <w:fldChar w:fldCharType="end"/>
          </w:r>
        </w:sdtContent>
      </w:sdt>
      <w:r>
        <w:t xml:space="preserve"> such as European Emission standards</w:t>
      </w:r>
      <w:r w:rsidR="00D86E9D">
        <w:t xml:space="preserve"> (Euro IV, V, VI etc). And a</w:t>
      </w:r>
      <w:r w:rsidR="00F92BF8">
        <w:t>lthough EGR reduces NOx emission</w:t>
      </w:r>
      <w:r w:rsidR="00FD4876">
        <w:t>s</w:t>
      </w:r>
      <w:r w:rsidR="00F92BF8">
        <w:t xml:space="preserve"> it is not without its disadvantages, such as a reduction in peak power at high loads and increase in soot</w:t>
      </w:r>
      <w:r w:rsidR="00D86E9D">
        <w:t xml:space="preserve"> particulates within the intake system</w:t>
      </w:r>
      <w:r w:rsidR="00F92BF8">
        <w:t xml:space="preserve">. Also, the recycled exhaust gases may not be evenly distributed </w:t>
      </w:r>
      <w:r w:rsidR="00473764">
        <w:t>between</w:t>
      </w:r>
      <w:r w:rsidR="00F92BF8">
        <w:t xml:space="preserve"> each cylinder from the intake manifold causing high particulate emissions in cylinders with too much EGR and high NOx emissions from a cylinder receiving too little </w:t>
      </w:r>
      <w:sdt>
        <w:sdtPr>
          <w:id w:val="-870445622"/>
          <w:citation/>
        </w:sdtPr>
        <w:sdtEndPr/>
        <w:sdtContent>
          <w:r w:rsidR="00F92BF8">
            <w:fldChar w:fldCharType="begin"/>
          </w:r>
          <w:r w:rsidR="00F92BF8">
            <w:rPr>
              <w:lang w:val="en-US"/>
            </w:rPr>
            <w:instrText xml:space="preserve"> CITATION Exh \l 1033 </w:instrText>
          </w:r>
          <w:r w:rsidR="00F92BF8">
            <w:fldChar w:fldCharType="separate"/>
          </w:r>
          <w:r w:rsidR="009C7357">
            <w:rPr>
              <w:noProof/>
              <w:lang w:val="en-US"/>
            </w:rPr>
            <w:t>(Exhaust Gas Recirculation (EGR) and NOx measurement, n.d.)</w:t>
          </w:r>
          <w:r w:rsidR="00F92BF8">
            <w:fldChar w:fldCharType="end"/>
          </w:r>
        </w:sdtContent>
      </w:sdt>
      <w:r w:rsidR="00F92BF8">
        <w:t xml:space="preserve">. </w:t>
      </w:r>
      <w:r w:rsidR="00F30496">
        <w:t xml:space="preserve">Also, as can be seen in the spreadsheet, burning any Hydro-Carbon will always produce </w:t>
      </w:r>
      <w:r w:rsidR="00F30496" w:rsidRPr="009028A2">
        <w:t>CO</w:t>
      </w:r>
      <w:r w:rsidR="009028A2">
        <w:rPr>
          <w:vertAlign w:val="subscript"/>
        </w:rPr>
        <w:t>2</w:t>
      </w:r>
      <w:r w:rsidR="009028A2">
        <w:t xml:space="preserve">, </w:t>
      </w:r>
      <w:r w:rsidR="00F30496" w:rsidRPr="009028A2">
        <w:t>only</w:t>
      </w:r>
      <w:r w:rsidR="00F30496">
        <w:t xml:space="preserve"> pure Hydrogen will not. </w:t>
      </w:r>
    </w:p>
    <w:p w14:paraId="4A33D267" w14:textId="064F1F05" w:rsidR="00F92BF8" w:rsidRPr="00F92BF8" w:rsidRDefault="00D86E9D" w:rsidP="00D86E9D">
      <w:pPr>
        <w:jc w:val="both"/>
      </w:pPr>
      <w:r>
        <w:t xml:space="preserve">Finally, the Zeldovich Model is only applicable for an engine running lean combustion, even though NOx </w:t>
      </w:r>
      <w:r w:rsidR="008520D3">
        <w:t>emissions</w:t>
      </w:r>
      <w:r>
        <w:t xml:space="preserve"> are still produced during a rich combustion</w:t>
      </w:r>
      <w:r w:rsidR="008520D3">
        <w:t xml:space="preserve">, Therefore, possible further work could be a NOx Model study running on the rich side of Stoichiometric. </w:t>
      </w:r>
      <w:r w:rsidR="00F92BF8">
        <w:br w:type="page"/>
      </w:r>
    </w:p>
    <w:bookmarkStart w:id="71" w:name="_Toc28963358" w:displacedByCustomXml="next"/>
    <w:sdt>
      <w:sdtPr>
        <w:rPr>
          <w:rFonts w:eastAsiaTheme="minorHAnsi" w:cstheme="minorBidi"/>
          <w:color w:val="auto"/>
          <w:sz w:val="22"/>
          <w:szCs w:val="22"/>
        </w:rPr>
        <w:id w:val="778381115"/>
        <w:docPartObj>
          <w:docPartGallery w:val="Bibliographies"/>
          <w:docPartUnique/>
        </w:docPartObj>
      </w:sdtPr>
      <w:sdtEndPr/>
      <w:sdtContent>
        <w:p w14:paraId="23EE7A1A" w14:textId="523A0731" w:rsidR="00571520" w:rsidRDefault="00571520">
          <w:pPr>
            <w:pStyle w:val="Heading1"/>
          </w:pPr>
          <w:r>
            <w:t>References</w:t>
          </w:r>
          <w:bookmarkEnd w:id="71"/>
        </w:p>
        <w:sdt>
          <w:sdtPr>
            <w:id w:val="-573587230"/>
            <w:bibliography/>
          </w:sdtPr>
          <w:sdtEndPr/>
          <w:sdtContent>
            <w:p w14:paraId="012FFBD1" w14:textId="77777777" w:rsidR="009C7357" w:rsidRPr="009C7357" w:rsidRDefault="00571520" w:rsidP="009C7357">
              <w:pPr>
                <w:pStyle w:val="Bibliography"/>
                <w:ind w:left="720" w:hanging="720"/>
                <w:rPr>
                  <w:noProof/>
                </w:rPr>
              </w:pPr>
              <w:r w:rsidRPr="009C7357">
                <w:fldChar w:fldCharType="begin"/>
              </w:r>
              <w:r w:rsidRPr="009C7357">
                <w:instrText xml:space="preserve"> BIBLIOGRAPHY </w:instrText>
              </w:r>
              <w:r w:rsidRPr="009C7357">
                <w:fldChar w:fldCharType="separate"/>
              </w:r>
              <w:r w:rsidR="009C7357" w:rsidRPr="009C7357">
                <w:rPr>
                  <w:noProof/>
                </w:rPr>
                <w:t xml:space="preserve">al, S. M. (2011). </w:t>
              </w:r>
              <w:r w:rsidR="009C7357" w:rsidRPr="009C7357">
                <w:rPr>
                  <w:i/>
                  <w:iCs/>
                  <w:noProof/>
                </w:rPr>
                <w:t>Fundamentals of Combustion Processes.</w:t>
              </w:r>
              <w:r w:rsidR="009C7357" w:rsidRPr="009C7357">
                <w:rPr>
                  <w:noProof/>
                </w:rPr>
                <w:t xml:space="preserve"> Springer Science + Business Media, LLC.</w:t>
              </w:r>
            </w:p>
            <w:p w14:paraId="28DC40FE" w14:textId="77777777" w:rsidR="009C7357" w:rsidRPr="009C7357" w:rsidRDefault="009C7357" w:rsidP="009C7357">
              <w:pPr>
                <w:pStyle w:val="Bibliography"/>
                <w:ind w:left="720" w:hanging="720"/>
                <w:rPr>
                  <w:noProof/>
                </w:rPr>
              </w:pPr>
              <w:r w:rsidRPr="009C7357">
                <w:rPr>
                  <w:noProof/>
                </w:rPr>
                <w:t xml:space="preserve">Arjun Krishnan, V. C. (2006). </w:t>
              </w:r>
              <w:r w:rsidRPr="009C7357">
                <w:rPr>
                  <w:i/>
                  <w:iCs/>
                  <w:noProof/>
                </w:rPr>
                <w:t>Prediction of NOx reduction with Exhaust Gas Recirculation using the Flame Temperature Correlation Technique.</w:t>
              </w:r>
              <w:r w:rsidRPr="009C7357">
                <w:rPr>
                  <w:noProof/>
                </w:rPr>
                <w:t xml:space="preserve"> Kota: Indian Institute of Technology Madras, Mechanical Engineering Department.</w:t>
              </w:r>
            </w:p>
            <w:p w14:paraId="24B60F5E" w14:textId="77777777" w:rsidR="009C7357" w:rsidRPr="009C7357" w:rsidRDefault="009C7357" w:rsidP="009C7357">
              <w:pPr>
                <w:pStyle w:val="Bibliography"/>
                <w:ind w:left="720" w:hanging="720"/>
                <w:rPr>
                  <w:noProof/>
                </w:rPr>
              </w:pPr>
              <w:r w:rsidRPr="009C7357">
                <w:rPr>
                  <w:noProof/>
                </w:rPr>
                <w:t xml:space="preserve">Basu, P. (2010). </w:t>
              </w:r>
              <w:r w:rsidRPr="009C7357">
                <w:rPr>
                  <w:i/>
                  <w:iCs/>
                  <w:noProof/>
                </w:rPr>
                <w:t>Biomass Gasification and Pyrolysis.</w:t>
              </w:r>
              <w:r w:rsidRPr="009C7357">
                <w:rPr>
                  <w:noProof/>
                </w:rPr>
                <w:t xml:space="preserve"> </w:t>
              </w:r>
            </w:p>
            <w:p w14:paraId="777845E0" w14:textId="77777777" w:rsidR="009C7357" w:rsidRPr="009C7357" w:rsidRDefault="009C7357" w:rsidP="009C7357">
              <w:pPr>
                <w:pStyle w:val="Bibliography"/>
                <w:ind w:left="720" w:hanging="720"/>
                <w:rPr>
                  <w:noProof/>
                </w:rPr>
              </w:pPr>
              <w:r w:rsidRPr="009C7357">
                <w:rPr>
                  <w:noProof/>
                </w:rPr>
                <w:t xml:space="preserve">Borate, N. S. (2010). </w:t>
              </w:r>
              <w:r w:rsidRPr="009C7357">
                <w:rPr>
                  <w:i/>
                  <w:iCs/>
                  <w:noProof/>
                </w:rPr>
                <w:t>Flame Temperature Analysis and NOx Emissions for Different Fuels.</w:t>
              </w:r>
              <w:r w:rsidRPr="009C7357">
                <w:rPr>
                  <w:noProof/>
                </w:rPr>
                <w:t xml:space="preserve"> Michigan: Michigan Technological University.</w:t>
              </w:r>
            </w:p>
            <w:p w14:paraId="5C1D97D3" w14:textId="77777777" w:rsidR="009C7357" w:rsidRPr="009C7357" w:rsidRDefault="009C7357" w:rsidP="009C7357">
              <w:pPr>
                <w:pStyle w:val="Bibliography"/>
                <w:ind w:left="720" w:hanging="720"/>
                <w:rPr>
                  <w:noProof/>
                </w:rPr>
              </w:pPr>
              <w:r w:rsidRPr="009C7357">
                <w:rPr>
                  <w:noProof/>
                </w:rPr>
                <w:t xml:space="preserve">E Pure. (n.d.). </w:t>
              </w:r>
              <w:r w:rsidRPr="009C7357">
                <w:rPr>
                  <w:i/>
                  <w:iCs/>
                  <w:noProof/>
                </w:rPr>
                <w:t>About Ethanol</w:t>
              </w:r>
              <w:r w:rsidRPr="009C7357">
                <w:rPr>
                  <w:noProof/>
                </w:rPr>
                <w:t>. Retrieved from European Renewable Ethanol: https://epure.org/about-ethanol/fuel-market/fuel-blends/</w:t>
              </w:r>
            </w:p>
            <w:p w14:paraId="76565C08" w14:textId="77777777" w:rsidR="009C7357" w:rsidRPr="009C7357" w:rsidRDefault="009C7357" w:rsidP="009C7357">
              <w:pPr>
                <w:pStyle w:val="Bibliography"/>
                <w:ind w:left="720" w:hanging="720"/>
                <w:rPr>
                  <w:noProof/>
                </w:rPr>
              </w:pPr>
              <w:r w:rsidRPr="009C7357">
                <w:rPr>
                  <w:i/>
                  <w:iCs/>
                  <w:noProof/>
                </w:rPr>
                <w:t>Exhaust Gas Recirculation (EGR) and NOx measurement</w:t>
              </w:r>
              <w:r w:rsidRPr="009C7357">
                <w:rPr>
                  <w:noProof/>
                </w:rPr>
                <w:t>. (n.d.). Retrieved from Cambustion : https://www.cambustion.com/products/egr</w:t>
              </w:r>
            </w:p>
            <w:p w14:paraId="6A158BB3" w14:textId="77777777" w:rsidR="009C7357" w:rsidRPr="009C7357" w:rsidRDefault="009C7357" w:rsidP="009C7357">
              <w:pPr>
                <w:pStyle w:val="Bibliography"/>
                <w:ind w:left="720" w:hanging="720"/>
                <w:rPr>
                  <w:noProof/>
                </w:rPr>
              </w:pPr>
              <w:r w:rsidRPr="009C7357">
                <w:rPr>
                  <w:i/>
                  <w:iCs/>
                  <w:noProof/>
                </w:rPr>
                <w:t xml:space="preserve">Fuels - Higher and Lower Calorific Values </w:t>
              </w:r>
              <w:r w:rsidRPr="009C7357">
                <w:rPr>
                  <w:noProof/>
                </w:rPr>
                <w:t>. (n.d.). Retrieved from The Engineering ToolBox: https://www.engineeringtoolbox.com/fuels-higher-calorific-values-d_169.html</w:t>
              </w:r>
            </w:p>
            <w:p w14:paraId="579D4857" w14:textId="77777777" w:rsidR="009C7357" w:rsidRPr="009C7357" w:rsidRDefault="009C7357" w:rsidP="009C7357">
              <w:pPr>
                <w:pStyle w:val="Bibliography"/>
                <w:ind w:left="720" w:hanging="720"/>
                <w:rPr>
                  <w:noProof/>
                </w:rPr>
              </w:pPr>
              <w:r w:rsidRPr="009C7357">
                <w:rPr>
                  <w:noProof/>
                </w:rPr>
                <w:t xml:space="preserve">Janki Patel (UCD), K. M. (2019, June 5). </w:t>
              </w:r>
              <w:r w:rsidRPr="009C7357">
                <w:rPr>
                  <w:i/>
                  <w:iCs/>
                  <w:noProof/>
                </w:rPr>
                <w:t>3.6: Thermochemistry .</w:t>
              </w:r>
              <w:r w:rsidRPr="009C7357">
                <w:rPr>
                  <w:noProof/>
                </w:rPr>
                <w:t xml:space="preserve"> Retrieved from LibreTexts: https://chem.libretexts.org/Bookshelves/Physical_and_Theoretical_Chemistry_Textbook_Maps/Map%3A_Physical_Chemistry_for_the_Biosciences_(Chang)/03%3A_The_First_Law_of_Thermodynamics/3.6%3A_Thermochemistry</w:t>
              </w:r>
            </w:p>
            <w:p w14:paraId="47ED042D" w14:textId="77777777" w:rsidR="009C7357" w:rsidRPr="009C7357" w:rsidRDefault="009C7357" w:rsidP="009C7357">
              <w:pPr>
                <w:pStyle w:val="Bibliography"/>
                <w:ind w:left="720" w:hanging="720"/>
                <w:rPr>
                  <w:noProof/>
                </w:rPr>
              </w:pPr>
              <w:r w:rsidRPr="009C7357">
                <w:rPr>
                  <w:i/>
                  <w:iCs/>
                  <w:noProof/>
                </w:rPr>
                <w:t>Lower and Higher Heating Values of Fuels</w:t>
              </w:r>
              <w:r w:rsidRPr="009C7357">
                <w:rPr>
                  <w:noProof/>
                </w:rPr>
                <w:t>. (n.d.). Retrieved from Hydrogen Tools: https://h2tools.org/hyarc/calculator-tools/lower-and-higher-heating-values-fuels</w:t>
              </w:r>
            </w:p>
            <w:p w14:paraId="6AC612A1" w14:textId="77777777" w:rsidR="009C7357" w:rsidRPr="009C7357" w:rsidRDefault="009C7357" w:rsidP="009C7357">
              <w:pPr>
                <w:pStyle w:val="Bibliography"/>
                <w:ind w:left="720" w:hanging="720"/>
                <w:rPr>
                  <w:noProof/>
                </w:rPr>
              </w:pPr>
              <w:r w:rsidRPr="009C7357">
                <w:rPr>
                  <w:noProof/>
                </w:rPr>
                <w:t xml:space="preserve">Nam, D. (2000). </w:t>
              </w:r>
              <w:r w:rsidRPr="009C7357">
                <w:rPr>
                  <w:i/>
                  <w:iCs/>
                  <w:noProof/>
                </w:rPr>
                <w:t>How to Reduce Emission of Nitrogen Oxides from Marine Diesel Engines.</w:t>
              </w:r>
              <w:r w:rsidRPr="009C7357">
                <w:rPr>
                  <w:noProof/>
                </w:rPr>
                <w:t xml:space="preserve"> Republic of Korea: World Maritime University.</w:t>
              </w:r>
            </w:p>
            <w:p w14:paraId="4BC593FD" w14:textId="77777777" w:rsidR="009C7357" w:rsidRPr="009C7357" w:rsidRDefault="009C7357" w:rsidP="009C7357">
              <w:pPr>
                <w:pStyle w:val="Bibliography"/>
                <w:ind w:left="720" w:hanging="720"/>
                <w:rPr>
                  <w:noProof/>
                </w:rPr>
              </w:pPr>
              <w:r w:rsidRPr="009C7357">
                <w:rPr>
                  <w:noProof/>
                </w:rPr>
                <w:t xml:space="preserve">Rawan. (2019, November 27). </w:t>
              </w:r>
              <w:r w:rsidRPr="009C7357">
                <w:rPr>
                  <w:i/>
                  <w:iCs/>
                  <w:noProof/>
                </w:rPr>
                <w:t>Ideal Fuel Properties</w:t>
              </w:r>
              <w:r w:rsidRPr="009C7357">
                <w:rPr>
                  <w:noProof/>
                </w:rPr>
                <w:t>. Retrieved from Himachal Pradesh PCS Free Notes: https://himachalpradesh.pscnotes.com/science-tech-booster/ideal-fuel-properties/</w:t>
              </w:r>
            </w:p>
            <w:p w14:paraId="75CB2128" w14:textId="77777777" w:rsidR="009C7357" w:rsidRPr="009C7357" w:rsidRDefault="009C7357" w:rsidP="009C7357">
              <w:pPr>
                <w:pStyle w:val="Bibliography"/>
                <w:ind w:left="720" w:hanging="720"/>
                <w:rPr>
                  <w:noProof/>
                </w:rPr>
              </w:pPr>
              <w:r w:rsidRPr="009C7357">
                <w:rPr>
                  <w:noProof/>
                </w:rPr>
                <w:t xml:space="preserve">Schmidt-Rohr, K. (2015). Why Combustions are Always Exothermic, Yielding About 418 kJ Per Mole of O2. </w:t>
              </w:r>
              <w:r w:rsidRPr="009C7357">
                <w:rPr>
                  <w:i/>
                  <w:iCs/>
                  <w:noProof/>
                </w:rPr>
                <w:t>Journal of Chemical Education</w:t>
              </w:r>
              <w:r w:rsidRPr="009C7357">
                <w:rPr>
                  <w:noProof/>
                </w:rPr>
                <w:t>, 6.</w:t>
              </w:r>
            </w:p>
            <w:p w14:paraId="0CC3E9FB" w14:textId="77777777" w:rsidR="009C7357" w:rsidRPr="009C7357" w:rsidRDefault="009C7357" w:rsidP="009C7357">
              <w:pPr>
                <w:pStyle w:val="Bibliography"/>
                <w:ind w:left="720" w:hanging="720"/>
                <w:rPr>
                  <w:noProof/>
                </w:rPr>
              </w:pPr>
              <w:r w:rsidRPr="009C7357">
                <w:rPr>
                  <w:i/>
                  <w:iCs/>
                  <w:noProof/>
                </w:rPr>
                <w:t>Stoichiometry, Thermodynamics.</w:t>
              </w:r>
              <w:r w:rsidRPr="009C7357">
                <w:rPr>
                  <w:noProof/>
                </w:rPr>
                <w:t xml:space="preserve"> (n.d.). Retrieved from Colostate: https://www.engr.colostate.edu/~allan/thermo/page9/page9.html</w:t>
              </w:r>
            </w:p>
            <w:p w14:paraId="52F3EBC5" w14:textId="77777777" w:rsidR="009C7357" w:rsidRPr="009C7357" w:rsidRDefault="009C7357" w:rsidP="009C7357">
              <w:pPr>
                <w:pStyle w:val="Bibliography"/>
                <w:ind w:left="720" w:hanging="720"/>
                <w:rPr>
                  <w:noProof/>
                </w:rPr>
              </w:pPr>
              <w:r w:rsidRPr="009C7357">
                <w:rPr>
                  <w:i/>
                  <w:iCs/>
                  <w:noProof/>
                </w:rPr>
                <w:t>Types of Fuels</w:t>
              </w:r>
              <w:r w:rsidRPr="009C7357">
                <w:rPr>
                  <w:noProof/>
                </w:rPr>
                <w:t>. (n.d.). Retrieved from BYJU's: https://byjus.com/chemistry/fuel-types/</w:t>
              </w:r>
            </w:p>
            <w:p w14:paraId="72A8B722" w14:textId="77777777" w:rsidR="009C7357" w:rsidRPr="009C7357" w:rsidRDefault="009C7357" w:rsidP="009C7357">
              <w:pPr>
                <w:pStyle w:val="Bibliography"/>
                <w:ind w:left="720" w:hanging="720"/>
                <w:rPr>
                  <w:noProof/>
                </w:rPr>
              </w:pPr>
              <w:r w:rsidRPr="009C7357">
                <w:rPr>
                  <w:i/>
                  <w:iCs/>
                  <w:noProof/>
                </w:rPr>
                <w:lastRenderedPageBreak/>
                <w:t>Vehicle Licensing Statistics: 2019 Quarter 1 (Jan-March).</w:t>
              </w:r>
              <w:r w:rsidRPr="009C7357">
                <w:rPr>
                  <w:noProof/>
                </w:rPr>
                <w:t xml:space="preserve"> (2019, June 2017). Retrieved from Department for Transport: assets.publishing.service.gov.uk</w:t>
              </w:r>
            </w:p>
            <w:p w14:paraId="4D8699FF" w14:textId="77777777" w:rsidR="009C7357" w:rsidRPr="009C7357" w:rsidRDefault="009C7357" w:rsidP="009C7357">
              <w:pPr>
                <w:pStyle w:val="Bibliography"/>
                <w:ind w:left="720" w:hanging="720"/>
                <w:rPr>
                  <w:noProof/>
                </w:rPr>
              </w:pPr>
              <w:r w:rsidRPr="009C7357">
                <w:rPr>
                  <w:noProof/>
                </w:rPr>
                <w:t xml:space="preserve">Williams, D. O. (2019). </w:t>
              </w:r>
              <w:r w:rsidRPr="009C7357">
                <w:rPr>
                  <w:i/>
                  <w:iCs/>
                  <w:noProof/>
                </w:rPr>
                <w:t>Combustion of fuels.</w:t>
              </w:r>
              <w:r w:rsidRPr="009C7357">
                <w:rPr>
                  <w:noProof/>
                </w:rPr>
                <w:t xml:space="preserve"> Swansea: University of Wales TSD.</w:t>
              </w:r>
            </w:p>
            <w:p w14:paraId="0ECF0ED1" w14:textId="444B571B" w:rsidR="00571520" w:rsidRDefault="009C7357" w:rsidP="00FD4876">
              <w:pPr>
                <w:pStyle w:val="Bibliography"/>
                <w:ind w:left="720" w:hanging="720"/>
              </w:pPr>
              <w:r w:rsidRPr="009C7357">
                <w:rPr>
                  <w:noProof/>
                </w:rPr>
                <w:t xml:space="preserve">Williams, D. O. (2019). </w:t>
              </w:r>
              <w:r w:rsidRPr="009C7357">
                <w:rPr>
                  <w:i/>
                  <w:iCs/>
                  <w:noProof/>
                </w:rPr>
                <w:t>The Zeldovich Model.</w:t>
              </w:r>
              <w:r w:rsidRPr="009C7357">
                <w:rPr>
                  <w:noProof/>
                </w:rPr>
                <w:t xml:space="preserve"> Swansea: University of Wales TSD.</w:t>
              </w:r>
              <w:r w:rsidR="00571520" w:rsidRPr="009C7357">
                <w:rPr>
                  <w:b/>
                  <w:bCs/>
                  <w:noProof/>
                </w:rPr>
                <w:fldChar w:fldCharType="end"/>
              </w:r>
            </w:p>
          </w:sdtContent>
        </w:sdt>
      </w:sdtContent>
    </w:sdt>
    <w:p w14:paraId="6BA5B362" w14:textId="7E6F71C5" w:rsidR="000F0007" w:rsidRDefault="00981DC8" w:rsidP="000F0007">
      <w:pPr>
        <w:pStyle w:val="Heading1"/>
      </w:pPr>
      <w:bookmarkStart w:id="72" w:name="_Toc28963359"/>
      <w:r>
        <w:t>Appendi</w:t>
      </w:r>
      <w:r w:rsidR="00BD3FC7">
        <w:t>x</w:t>
      </w:r>
      <w:bookmarkEnd w:id="72"/>
    </w:p>
    <w:p w14:paraId="25682A8B" w14:textId="77777777" w:rsidR="00C15D23" w:rsidRDefault="00C15D23" w:rsidP="00C15D23">
      <w:pPr>
        <w:pStyle w:val="Heading2"/>
      </w:pPr>
      <w:bookmarkStart w:id="73" w:name="_Toc28963360"/>
      <w:bookmarkStart w:id="74" w:name="_Toc28963361"/>
      <w:r>
        <w:t>Polynomial</w:t>
      </w:r>
      <w:bookmarkEnd w:id="73"/>
      <w:r>
        <w:t xml:space="preserve"> </w:t>
      </w:r>
    </w:p>
    <w:p w14:paraId="2834DC2E" w14:textId="77777777" w:rsidR="00C15D23" w:rsidRDefault="00C15D23" w:rsidP="00C15D23">
      <w:pPr>
        <w:jc w:val="both"/>
      </w:pPr>
      <w:r>
        <w:t xml:space="preserve">Firstly, scatter graphs were made with enthalpy on the y axis and temperature on the x axis, the values were found in Properties of Air at 1 atm </w:t>
      </w:r>
      <w:sdt>
        <w:sdtPr>
          <w:id w:val="-972674809"/>
          <w:citation/>
        </w:sdtPr>
        <w:sdtEndPr/>
        <w:sdtContent>
          <w:r>
            <w:fldChar w:fldCharType="begin"/>
          </w:r>
          <w:r>
            <w:rPr>
              <w:lang w:val="en-US"/>
            </w:rPr>
            <w:instrText xml:space="preserve"> CITATION SMc11 \l 1033 </w:instrText>
          </w:r>
          <w:r>
            <w:fldChar w:fldCharType="separate"/>
          </w:r>
          <w:r>
            <w:rPr>
              <w:noProof/>
              <w:lang w:val="en-US"/>
            </w:rPr>
            <w:t>(al, 2011)</w:t>
          </w:r>
          <w:r>
            <w:fldChar w:fldCharType="end"/>
          </w:r>
        </w:sdtContent>
      </w:sdt>
      <w:r>
        <w:t xml:space="preserve">. This was carried out for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m:t>
        </m:r>
      </m:oMath>
      <w: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2</m:t>
            </m:r>
          </m:sub>
        </m:sSub>
      </m:oMath>
      <w:r>
        <w:rPr>
          <w:rFonts w:eastAsiaTheme="minorEastAsia"/>
        </w:rPr>
        <w:t xml:space="preserve"> &amp; </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A</w:t>
      </w:r>
      <w:r>
        <w:t xml:space="preserve"> polynomial trendline was then applied, the equations for the polynomial trendline can be found below.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15D23" w14:paraId="13DD4ECB" w14:textId="77777777" w:rsidTr="00C15D23">
        <w:tc>
          <w:tcPr>
            <w:tcW w:w="4508" w:type="dxa"/>
          </w:tcPr>
          <w:p w14:paraId="0EEFA7B5" w14:textId="77777777" w:rsidR="00C15D23" w:rsidRPr="00CA2162" w:rsidRDefault="00186A84" w:rsidP="00C15D23">
            <w:pPr>
              <w:rPr>
                <w:rFonts w:eastAsiaTheme="minorEastAsia"/>
                <w:b/>
                <w:bCs/>
                <w:iCs/>
              </w:rPr>
            </w:pPr>
            <m:oMathPara>
              <m:oMath>
                <m:sSub>
                  <m:sSubPr>
                    <m:ctrlPr>
                      <w:rPr>
                        <w:rFonts w:ascii="Cambria Math" w:eastAsiaTheme="minorEastAsia" w:hAnsi="Cambria Math"/>
                        <w:b/>
                        <w:bCs/>
                        <w:iCs/>
                      </w:rPr>
                    </m:ctrlPr>
                  </m:sSubPr>
                  <m:e>
                    <m:r>
                      <m:rPr>
                        <m:sty m:val="b"/>
                      </m:rPr>
                      <w:rPr>
                        <w:rFonts w:ascii="Cambria Math" w:eastAsiaTheme="minorEastAsia" w:hAnsi="Cambria Math"/>
                      </w:rPr>
                      <m:t>H</m:t>
                    </m:r>
                  </m:e>
                  <m:sub>
                    <m:r>
                      <m:rPr>
                        <m:sty m:val="b"/>
                      </m:rPr>
                      <w:rPr>
                        <w:rFonts w:ascii="Cambria Math" w:eastAsiaTheme="minorEastAsia" w:hAnsi="Cambria Math"/>
                      </w:rPr>
                      <m:t>2</m:t>
                    </m:r>
                  </m:sub>
                </m:sSub>
                <m:r>
                  <m:rPr>
                    <m:sty m:val="b"/>
                  </m:rPr>
                  <w:rPr>
                    <w:rFonts w:ascii="Cambria Math" w:eastAsiaTheme="minorEastAsia" w:hAnsi="Cambria Math"/>
                  </w:rPr>
                  <m:t>O</m:t>
                </m:r>
              </m:oMath>
            </m:oMathPara>
          </w:p>
          <w:p w14:paraId="1B0179D0" w14:textId="77777777" w:rsidR="00C15D23" w:rsidRPr="00286917" w:rsidRDefault="00C15D23" w:rsidP="00C15D23">
            <w:pPr>
              <w:rPr>
                <w:iCs/>
              </w:rPr>
            </w:pPr>
            <m:oMathPara>
              <m:oMathParaPr>
                <m:jc m:val="center"/>
              </m:oMathParaPr>
              <m:oMath>
                <m:r>
                  <w:rPr>
                    <w:rFonts w:ascii="Cambria Math" w:hAnsi="Cambria Math"/>
                    <w:sz w:val="16"/>
                    <w:szCs w:val="16"/>
                  </w:rPr>
                  <m:t>y = (6.6506859177*(10^-19)*(x^6)) -(7.8984343104*(10^-15)*(x^5))+(3.6879849877*(10^-11)*(x^4))-(8.6386228559*(10^-08)*(x^3))+(1.1074017861*(10^-04)*(x^2))-(3.1241611608*(10^-02)*(x))+(3.3006694533)</m:t>
                </m:r>
              </m:oMath>
            </m:oMathPara>
          </w:p>
        </w:tc>
        <w:tc>
          <w:tcPr>
            <w:tcW w:w="4508" w:type="dxa"/>
          </w:tcPr>
          <w:p w14:paraId="22AAD6BD" w14:textId="77777777" w:rsidR="00C15D23" w:rsidRPr="00CA2162" w:rsidRDefault="00186A84" w:rsidP="00C15D23">
            <w:pPr>
              <w:rPr>
                <w:rFonts w:eastAsiaTheme="minorEastAsia"/>
                <w:b/>
                <w:bCs/>
                <w:iCs/>
              </w:rPr>
            </w:pPr>
            <m:oMathPara>
              <m:oMath>
                <m:sSub>
                  <m:sSubPr>
                    <m:ctrlPr>
                      <w:rPr>
                        <w:rFonts w:ascii="Cambria Math" w:eastAsiaTheme="minorEastAsia" w:hAnsi="Cambria Math"/>
                        <w:b/>
                        <w:bCs/>
                        <w:iCs/>
                      </w:rPr>
                    </m:ctrlPr>
                  </m:sSubPr>
                  <m:e>
                    <m:r>
                      <m:rPr>
                        <m:sty m:val="b"/>
                      </m:rPr>
                      <w:rPr>
                        <w:rFonts w:ascii="Cambria Math" w:eastAsiaTheme="minorEastAsia" w:hAnsi="Cambria Math"/>
                      </w:rPr>
                      <m:t>N</m:t>
                    </m:r>
                  </m:e>
                  <m:sub>
                    <m:r>
                      <m:rPr>
                        <m:sty m:val="b"/>
                      </m:rPr>
                      <w:rPr>
                        <w:rFonts w:ascii="Cambria Math" w:eastAsiaTheme="minorEastAsia" w:hAnsi="Cambria Math"/>
                      </w:rPr>
                      <m:t>2</m:t>
                    </m:r>
                  </m:sub>
                </m:sSub>
              </m:oMath>
            </m:oMathPara>
          </w:p>
          <w:p w14:paraId="0EFCD0A7" w14:textId="77777777" w:rsidR="00C15D23" w:rsidRPr="00286917" w:rsidRDefault="00C15D23" w:rsidP="00C15D23">
            <w:pPr>
              <w:rPr>
                <w:iCs/>
              </w:rPr>
            </w:pPr>
            <m:oMathPara>
              <m:oMathParaPr>
                <m:jc m:val="center"/>
              </m:oMathParaPr>
              <m:oMath>
                <m:r>
                  <w:rPr>
                    <w:rFonts w:ascii="Cambria Math" w:hAnsi="Cambria Math"/>
                    <w:sz w:val="16"/>
                    <w:szCs w:val="16"/>
                  </w:rPr>
                  <m:t>y = (5.9376621671*(10^-19)*(x^6))-(7.1020711589*(10^-15)*(x^5))+)3.3460896805*(10^-11)*(x^4)-(7.8909601634*(10^-08)*(x^3))+(9.8599769212*(10^-5)*(x^2))-(2.8172899156*(10^-02)*(x))+(3.0537890800)</m:t>
                </m:r>
              </m:oMath>
            </m:oMathPara>
          </w:p>
        </w:tc>
      </w:tr>
    </w:tbl>
    <w:p w14:paraId="2C247719" w14:textId="77777777" w:rsidR="00C15D23" w:rsidRDefault="00C15D23" w:rsidP="00C15D23">
      <w:pPr>
        <w:pStyle w:val="Caption"/>
      </w:pPr>
      <w:r>
        <w:t xml:space="preserve">                          </w:t>
      </w:r>
      <w:bookmarkStart w:id="75" w:name="_Toc28899566"/>
      <w:r>
        <w:t xml:space="preserve">Equation </w:t>
      </w:r>
      <w:r w:rsidR="00186A84">
        <w:fldChar w:fldCharType="begin"/>
      </w:r>
      <w:r w:rsidR="00186A84">
        <w:instrText xml:space="preserve"> SEQ Equation \* ARABIC </w:instrText>
      </w:r>
      <w:r w:rsidR="00186A84">
        <w:fldChar w:fldCharType="separate"/>
      </w:r>
      <w:r>
        <w:rPr>
          <w:noProof/>
        </w:rPr>
        <w:t>34</w:t>
      </w:r>
      <w:r w:rsidR="00186A84">
        <w:rPr>
          <w:noProof/>
        </w:rPr>
        <w:fldChar w:fldCharType="end"/>
      </w:r>
      <w:r>
        <w:t xml:space="preserve"> H2O Polynomial                                              Equation </w:t>
      </w:r>
      <w:r w:rsidR="00186A84">
        <w:fldChar w:fldCharType="begin"/>
      </w:r>
      <w:r w:rsidR="00186A84">
        <w:instrText xml:space="preserve"> SEQ Equation \* ARABIC </w:instrText>
      </w:r>
      <w:r w:rsidR="00186A84">
        <w:fldChar w:fldCharType="separate"/>
      </w:r>
      <w:r>
        <w:rPr>
          <w:noProof/>
        </w:rPr>
        <w:t>35</w:t>
      </w:r>
      <w:r w:rsidR="00186A84">
        <w:rPr>
          <w:noProof/>
        </w:rPr>
        <w:fldChar w:fldCharType="end"/>
      </w:r>
      <w:r>
        <w:t xml:space="preserve"> N2 </w:t>
      </w:r>
      <w:r w:rsidRPr="00C23416">
        <w:t>Polynomial</w:t>
      </w:r>
      <w:bookmarkEnd w:id="75"/>
    </w:p>
    <w:p w14:paraId="0DF9BA26" w14:textId="77777777" w:rsidR="00C15D23" w:rsidRDefault="00C15D23" w:rsidP="00C15D23"/>
    <w:p w14:paraId="406702E5" w14:textId="77777777" w:rsidR="00C15D23" w:rsidRPr="004D1DAC" w:rsidRDefault="00C15D23" w:rsidP="00C15D2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15D23" w14:paraId="4B224529" w14:textId="77777777" w:rsidTr="00C15D23">
        <w:tc>
          <w:tcPr>
            <w:tcW w:w="4508" w:type="dxa"/>
          </w:tcPr>
          <w:p w14:paraId="4AE6E2C8" w14:textId="77777777" w:rsidR="00C15D23" w:rsidRPr="00CA2162" w:rsidRDefault="00186A84" w:rsidP="00C15D23">
            <w:pPr>
              <w:rPr>
                <w:rFonts w:eastAsiaTheme="minorEastAsia"/>
                <w:b/>
                <w:bCs/>
                <w:iCs/>
              </w:rPr>
            </w:pPr>
            <m:oMathPara>
              <m:oMath>
                <m:sSub>
                  <m:sSubPr>
                    <m:ctrlPr>
                      <w:rPr>
                        <w:rFonts w:ascii="Cambria Math" w:eastAsiaTheme="minorEastAsia" w:hAnsi="Cambria Math"/>
                        <w:b/>
                        <w:bCs/>
                        <w:iCs/>
                      </w:rPr>
                    </m:ctrlPr>
                  </m:sSubPr>
                  <m:e>
                    <m:r>
                      <m:rPr>
                        <m:sty m:val="b"/>
                      </m:rPr>
                      <w:rPr>
                        <w:rFonts w:ascii="Cambria Math" w:eastAsiaTheme="minorEastAsia" w:hAnsi="Cambria Math"/>
                      </w:rPr>
                      <m:t>CO</m:t>
                    </m:r>
                  </m:e>
                  <m:sub>
                    <m:r>
                      <m:rPr>
                        <m:sty m:val="b"/>
                      </m:rPr>
                      <w:rPr>
                        <w:rFonts w:ascii="Cambria Math" w:eastAsiaTheme="minorEastAsia" w:hAnsi="Cambria Math"/>
                      </w:rPr>
                      <m:t>2</m:t>
                    </m:r>
                  </m:sub>
                </m:sSub>
              </m:oMath>
            </m:oMathPara>
          </w:p>
          <w:p w14:paraId="1696F976" w14:textId="77777777" w:rsidR="00C15D23" w:rsidRPr="00286917" w:rsidRDefault="00C15D23" w:rsidP="00C15D23">
            <m:oMathPara>
              <m:oMathParaPr>
                <m:jc m:val="center"/>
              </m:oMathParaPr>
              <m:oMath>
                <m:r>
                  <m:rPr>
                    <m:sty m:val="p"/>
                  </m:rPr>
                  <w:rPr>
                    <w:rFonts w:ascii="Cambria Math" w:hAnsi="Cambria Math"/>
                    <w:sz w:val="16"/>
                    <w:szCs w:val="16"/>
                  </w:rPr>
                  <m:t>y = (8.5770134353*(10^-19)*(x^6))-(1.0374875556*(10^-14)(x^5))+(4.9689475953*(10^-11)*(x^4))-(1.2019118054*(10^-07)*(x^3))+(1.5650954893*(10^-04)*(x^2))-(4.8239362033*(10^-02)*(x))+(5.2084519626)</m:t>
                </m:r>
              </m:oMath>
            </m:oMathPara>
          </w:p>
        </w:tc>
        <w:tc>
          <w:tcPr>
            <w:tcW w:w="4508" w:type="dxa"/>
          </w:tcPr>
          <w:p w14:paraId="38ECDF70" w14:textId="77777777" w:rsidR="00C15D23" w:rsidRPr="00CA2162" w:rsidRDefault="00186A84" w:rsidP="00C15D23">
            <w:pPr>
              <w:rPr>
                <w:rFonts w:eastAsiaTheme="minorEastAsia"/>
                <w:b/>
                <w:bCs/>
                <w:iCs/>
              </w:rPr>
            </w:pPr>
            <m:oMathPara>
              <m:oMath>
                <m:sSub>
                  <m:sSubPr>
                    <m:ctrlPr>
                      <w:rPr>
                        <w:rFonts w:ascii="Cambria Math" w:eastAsiaTheme="minorEastAsia" w:hAnsi="Cambria Math"/>
                        <w:b/>
                        <w:bCs/>
                        <w:iCs/>
                      </w:rPr>
                    </m:ctrlPr>
                  </m:sSubPr>
                  <m:e>
                    <m:r>
                      <m:rPr>
                        <m:sty m:val="b"/>
                      </m:rPr>
                      <w:rPr>
                        <w:rFonts w:ascii="Cambria Math" w:eastAsiaTheme="minorEastAsia" w:hAnsi="Cambria Math"/>
                      </w:rPr>
                      <m:t>O</m:t>
                    </m:r>
                  </m:e>
                  <m:sub>
                    <m:r>
                      <m:rPr>
                        <m:sty m:val="b"/>
                      </m:rPr>
                      <w:rPr>
                        <w:rFonts w:ascii="Cambria Math" w:eastAsiaTheme="minorEastAsia" w:hAnsi="Cambria Math"/>
                      </w:rPr>
                      <m:t>2</m:t>
                    </m:r>
                  </m:sub>
                </m:sSub>
              </m:oMath>
            </m:oMathPara>
          </w:p>
          <w:p w14:paraId="72448EAC" w14:textId="77777777" w:rsidR="00C15D23" w:rsidRPr="00286917" w:rsidRDefault="00C15D23" w:rsidP="00C15D23">
            <w:pPr>
              <w:rPr>
                <w:iCs/>
              </w:rPr>
            </w:pPr>
            <m:oMathPara>
              <m:oMathParaPr>
                <m:jc m:val="center"/>
              </m:oMathParaPr>
              <m:oMath>
                <m:r>
                  <w:rPr>
                    <w:rFonts w:ascii="Cambria Math" w:hAnsi="Cambria Math"/>
                    <w:sz w:val="16"/>
                    <w:szCs w:val="16"/>
                  </w:rPr>
                  <m:t>y = (6.4958291549*(10^-19)*(x^6))-(7.8224528491*(10^-15)*(x^5))+(3.7120417697*(10^-11)*(x^4))-(8.7983176170*(10^-08)*(x^3))+(1.0982327235*(10^-04)*(x^2))-(3.2606444641*(10^-02)*(x))+(3.5786489003)</m:t>
                </m:r>
              </m:oMath>
            </m:oMathPara>
          </w:p>
        </w:tc>
      </w:tr>
    </w:tbl>
    <w:p w14:paraId="7CC4064A" w14:textId="77777777" w:rsidR="00C15D23" w:rsidRDefault="00C15D23" w:rsidP="00C15D23">
      <w:pPr>
        <w:pStyle w:val="Caption"/>
      </w:pPr>
      <w:r>
        <w:t xml:space="preserve">                          </w:t>
      </w:r>
      <w:bookmarkStart w:id="76" w:name="_Toc28899567"/>
      <w:r>
        <w:t xml:space="preserve">Equation </w:t>
      </w:r>
      <w:r w:rsidR="00186A84">
        <w:fldChar w:fldCharType="begin"/>
      </w:r>
      <w:r w:rsidR="00186A84">
        <w:instrText xml:space="preserve"> SEQ Equation </w:instrText>
      </w:r>
      <w:r w:rsidR="00186A84">
        <w:instrText xml:space="preserve">\* ARABIC </w:instrText>
      </w:r>
      <w:r w:rsidR="00186A84">
        <w:fldChar w:fldCharType="separate"/>
      </w:r>
      <w:r>
        <w:rPr>
          <w:noProof/>
        </w:rPr>
        <w:t>36</w:t>
      </w:r>
      <w:r w:rsidR="00186A84">
        <w:rPr>
          <w:noProof/>
        </w:rPr>
        <w:fldChar w:fldCharType="end"/>
      </w:r>
      <w:r>
        <w:t xml:space="preserve"> CO2 </w:t>
      </w:r>
      <w:r w:rsidRPr="00A82411">
        <w:t>Polynomial</w:t>
      </w:r>
      <w:r>
        <w:t xml:space="preserve">                                                    Equation </w:t>
      </w:r>
      <w:r w:rsidR="00186A84">
        <w:fldChar w:fldCharType="begin"/>
      </w:r>
      <w:r w:rsidR="00186A84">
        <w:instrText xml:space="preserve"> SEQ Equation \* ARABIC </w:instrText>
      </w:r>
      <w:r w:rsidR="00186A84">
        <w:fldChar w:fldCharType="separate"/>
      </w:r>
      <w:r>
        <w:rPr>
          <w:noProof/>
        </w:rPr>
        <w:t>37</w:t>
      </w:r>
      <w:r w:rsidR="00186A84">
        <w:rPr>
          <w:noProof/>
        </w:rPr>
        <w:fldChar w:fldCharType="end"/>
      </w:r>
      <w:r>
        <w:t xml:space="preserve"> O2 </w:t>
      </w:r>
      <w:r w:rsidRPr="00B8781C">
        <w:t>Polynomial</w:t>
      </w:r>
      <w:bookmarkEnd w:id="76"/>
    </w:p>
    <w:p w14:paraId="07324144" w14:textId="77777777" w:rsidR="00C15D23" w:rsidRDefault="00C15D23" w:rsidP="00C15D23">
      <w:pPr>
        <w:jc w:val="both"/>
      </w:pPr>
      <w:r>
        <w:t xml:space="preserve">Subsequently, using the polynomial equations, the enthalpy required to formulate 1 Kmol at temperatures from 200-3,500 Kelvin for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m:t>
        </m:r>
      </m:oMath>
      <w: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2</m:t>
            </m:r>
          </m:sub>
        </m:sSub>
      </m:oMath>
      <w:r>
        <w:rPr>
          <w:rFonts w:eastAsiaTheme="minorEastAsia"/>
        </w:rPr>
        <w:t xml:space="preserve"> &amp; </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and a total of all of them was calculated. Furthermore, </w:t>
      </w:r>
      <w:r>
        <w:t xml:space="preserve">the Net enthalpies which were provided in Properties of Air at 1 atm </w:t>
      </w:r>
      <w:sdt>
        <w:sdtPr>
          <w:id w:val="-1771148707"/>
          <w:citation/>
        </w:sdtPr>
        <w:sdtEndPr/>
        <w:sdtContent>
          <w:r>
            <w:fldChar w:fldCharType="begin"/>
          </w:r>
          <w:r>
            <w:rPr>
              <w:lang w:val="en-US"/>
            </w:rPr>
            <w:instrText xml:space="preserve"> CITATION SMc11 \l 1033 </w:instrText>
          </w:r>
          <w:r>
            <w:fldChar w:fldCharType="separate"/>
          </w:r>
          <w:r>
            <w:rPr>
              <w:noProof/>
              <w:lang w:val="en-US"/>
            </w:rPr>
            <w:t>(al, 2011)</w:t>
          </w:r>
          <w:r>
            <w:fldChar w:fldCharType="end"/>
          </w:r>
        </w:sdtContent>
      </w:sdt>
      <w:r>
        <w:t xml:space="preserve">  for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m:t>
        </m:r>
      </m:oMath>
      <w:r>
        <w:t xml:space="preserve">,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2</m:t>
            </m:r>
          </m:sub>
        </m:sSub>
      </m:oMath>
      <w:r>
        <w:rPr>
          <w:rFonts w:eastAsiaTheme="minorEastAsia"/>
        </w:rPr>
        <w:t xml:space="preserve"> &amp; </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and a total of them, </w:t>
      </w:r>
      <w:r>
        <w:t>at the same temperatures were used to create the “</w:t>
      </w:r>
      <w:r w:rsidRPr="003966DA">
        <w:t>Enthalpie</w:t>
      </w:r>
      <w:r>
        <w:t xml:space="preserve">s” table in the Excel Spreadsheet. </w:t>
      </w:r>
    </w:p>
    <w:p w14:paraId="2DFE9543" w14:textId="77777777" w:rsidR="00C15D23" w:rsidRDefault="00C15D23" w:rsidP="00C15D23">
      <w:pPr>
        <w:jc w:val="center"/>
      </w:pPr>
      <w:r>
        <w:rPr>
          <w:noProof/>
        </w:rPr>
        <w:lastRenderedPageBreak/>
        <w:drawing>
          <wp:inline distT="0" distB="0" distL="0" distR="0" wp14:anchorId="6DB61E59" wp14:editId="7EB72A19">
            <wp:extent cx="5523230" cy="2359660"/>
            <wp:effectExtent l="0" t="0" r="1270" b="254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23230" cy="2359660"/>
                    </a:xfrm>
                    <a:prstGeom prst="rect">
                      <a:avLst/>
                    </a:prstGeom>
                    <a:noFill/>
                  </pic:spPr>
                </pic:pic>
              </a:graphicData>
            </a:graphic>
          </wp:inline>
        </w:drawing>
      </w:r>
    </w:p>
    <w:p w14:paraId="1AB0F0BA" w14:textId="77777777" w:rsidR="00C15D23" w:rsidRDefault="00C15D23" w:rsidP="00C15D23">
      <w:pPr>
        <w:pStyle w:val="Caption"/>
        <w:jc w:val="center"/>
      </w:pPr>
      <w:bookmarkStart w:id="77" w:name="_Toc28963434"/>
      <w:r>
        <w:t xml:space="preserve">Graph </w:t>
      </w:r>
      <w:r w:rsidR="00186A84">
        <w:fldChar w:fldCharType="begin"/>
      </w:r>
      <w:r w:rsidR="00186A84">
        <w:instrText xml:space="preserve"> SEQ Graph \* ARABIC </w:instrText>
      </w:r>
      <w:r w:rsidR="00186A84">
        <w:fldChar w:fldCharType="separate"/>
      </w:r>
      <w:r>
        <w:rPr>
          <w:noProof/>
        </w:rPr>
        <w:t>9</w:t>
      </w:r>
      <w:r w:rsidR="00186A84">
        <w:rPr>
          <w:noProof/>
        </w:rPr>
        <w:fldChar w:fldCharType="end"/>
      </w:r>
      <w:r>
        <w:t xml:space="preserve"> H2O Polynomial</w:t>
      </w:r>
      <w:bookmarkEnd w:id="77"/>
    </w:p>
    <w:p w14:paraId="110FCAB1" w14:textId="77777777" w:rsidR="00C15D23" w:rsidRDefault="00C15D23" w:rsidP="00C15D23">
      <w:pPr>
        <w:jc w:val="center"/>
      </w:pPr>
      <w:r>
        <w:rPr>
          <w:noProof/>
        </w:rPr>
        <w:drawing>
          <wp:inline distT="0" distB="0" distL="0" distR="0" wp14:anchorId="53D70554" wp14:editId="7AF45848">
            <wp:extent cx="5535930" cy="2359660"/>
            <wp:effectExtent l="0" t="0" r="7620" b="254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35930" cy="2359660"/>
                    </a:xfrm>
                    <a:prstGeom prst="rect">
                      <a:avLst/>
                    </a:prstGeom>
                    <a:noFill/>
                  </pic:spPr>
                </pic:pic>
              </a:graphicData>
            </a:graphic>
          </wp:inline>
        </w:drawing>
      </w:r>
    </w:p>
    <w:p w14:paraId="25DFA7D8" w14:textId="77777777" w:rsidR="00C15D23" w:rsidRDefault="00C15D23" w:rsidP="00C15D23">
      <w:pPr>
        <w:pStyle w:val="Caption"/>
        <w:jc w:val="center"/>
      </w:pPr>
      <w:bookmarkStart w:id="78" w:name="_Toc28963435"/>
      <w:r>
        <w:t xml:space="preserve">Graph </w:t>
      </w:r>
      <w:r w:rsidR="00186A84">
        <w:fldChar w:fldCharType="begin"/>
      </w:r>
      <w:r w:rsidR="00186A84">
        <w:instrText xml:space="preserve"> SEQ Graph \* ARABIC </w:instrText>
      </w:r>
      <w:r w:rsidR="00186A84">
        <w:fldChar w:fldCharType="separate"/>
      </w:r>
      <w:r>
        <w:rPr>
          <w:noProof/>
        </w:rPr>
        <w:t>10</w:t>
      </w:r>
      <w:r w:rsidR="00186A84">
        <w:rPr>
          <w:noProof/>
        </w:rPr>
        <w:fldChar w:fldCharType="end"/>
      </w:r>
      <w:r>
        <w:t xml:space="preserve"> CO2 Polynomial</w:t>
      </w:r>
      <w:bookmarkEnd w:id="78"/>
    </w:p>
    <w:p w14:paraId="1036BE26" w14:textId="77777777" w:rsidR="00C15D23" w:rsidRDefault="00C15D23" w:rsidP="00C15D23">
      <w:pPr>
        <w:jc w:val="center"/>
      </w:pPr>
      <w:r>
        <w:rPr>
          <w:noProof/>
        </w:rPr>
        <w:drawing>
          <wp:inline distT="0" distB="0" distL="0" distR="0" wp14:anchorId="0AEBAA29" wp14:editId="0DEB9EDF">
            <wp:extent cx="5639435" cy="2359660"/>
            <wp:effectExtent l="0" t="0" r="0" b="254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39435" cy="2359660"/>
                    </a:xfrm>
                    <a:prstGeom prst="rect">
                      <a:avLst/>
                    </a:prstGeom>
                    <a:noFill/>
                  </pic:spPr>
                </pic:pic>
              </a:graphicData>
            </a:graphic>
          </wp:inline>
        </w:drawing>
      </w:r>
    </w:p>
    <w:p w14:paraId="1F295F85" w14:textId="77777777" w:rsidR="00C15D23" w:rsidRDefault="00C15D23" w:rsidP="00C15D23">
      <w:pPr>
        <w:pStyle w:val="Caption"/>
        <w:jc w:val="center"/>
      </w:pPr>
      <w:bookmarkStart w:id="79" w:name="_Toc28963436"/>
      <w:r>
        <w:t xml:space="preserve">Graph </w:t>
      </w:r>
      <w:r w:rsidR="00186A84">
        <w:fldChar w:fldCharType="begin"/>
      </w:r>
      <w:r w:rsidR="00186A84">
        <w:instrText xml:space="preserve"> SEQ Graph \* ARABIC </w:instrText>
      </w:r>
      <w:r w:rsidR="00186A84">
        <w:fldChar w:fldCharType="separate"/>
      </w:r>
      <w:r>
        <w:rPr>
          <w:noProof/>
        </w:rPr>
        <w:t>11</w:t>
      </w:r>
      <w:r w:rsidR="00186A84">
        <w:rPr>
          <w:noProof/>
        </w:rPr>
        <w:fldChar w:fldCharType="end"/>
      </w:r>
      <w:r>
        <w:t xml:space="preserve"> Nitrogen Polynomial</w:t>
      </w:r>
      <w:bookmarkEnd w:id="79"/>
    </w:p>
    <w:p w14:paraId="11422F23" w14:textId="77777777" w:rsidR="00C15D23" w:rsidRDefault="00C15D23" w:rsidP="00C15D23">
      <w:pPr>
        <w:jc w:val="center"/>
      </w:pPr>
      <w:r>
        <w:rPr>
          <w:noProof/>
        </w:rPr>
        <w:lastRenderedPageBreak/>
        <w:drawing>
          <wp:inline distT="0" distB="0" distL="0" distR="0" wp14:anchorId="233A786D" wp14:editId="152AB5E8">
            <wp:extent cx="5742940" cy="2359660"/>
            <wp:effectExtent l="0" t="0" r="0" b="254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42940" cy="2359660"/>
                    </a:xfrm>
                    <a:prstGeom prst="rect">
                      <a:avLst/>
                    </a:prstGeom>
                    <a:noFill/>
                  </pic:spPr>
                </pic:pic>
              </a:graphicData>
            </a:graphic>
          </wp:inline>
        </w:drawing>
      </w:r>
    </w:p>
    <w:p w14:paraId="3316FF92" w14:textId="77777777" w:rsidR="00C15D23" w:rsidRPr="00AF075F" w:rsidRDefault="00C15D23" w:rsidP="00C15D23">
      <w:pPr>
        <w:pStyle w:val="Caption"/>
        <w:jc w:val="center"/>
      </w:pPr>
      <w:bookmarkStart w:id="80" w:name="_Toc28963437"/>
      <w:r>
        <w:t xml:space="preserve">Graph </w:t>
      </w:r>
      <w:r w:rsidR="00186A84">
        <w:fldChar w:fldCharType="begin"/>
      </w:r>
      <w:r w:rsidR="00186A84">
        <w:instrText xml:space="preserve"> SEQ Graph \* ARABIC </w:instrText>
      </w:r>
      <w:r w:rsidR="00186A84">
        <w:fldChar w:fldCharType="separate"/>
      </w:r>
      <w:r>
        <w:rPr>
          <w:noProof/>
        </w:rPr>
        <w:t>12</w:t>
      </w:r>
      <w:r w:rsidR="00186A84">
        <w:rPr>
          <w:noProof/>
        </w:rPr>
        <w:fldChar w:fldCharType="end"/>
      </w:r>
      <w:r>
        <w:t xml:space="preserve"> Oxygen Polynomial</w:t>
      </w:r>
      <w:bookmarkEnd w:id="80"/>
    </w:p>
    <w:bookmarkEnd w:id="74"/>
    <w:p w14:paraId="681FA271" w14:textId="77777777" w:rsidR="00B25271" w:rsidRDefault="00B25271" w:rsidP="00B25271">
      <w:pPr>
        <w:pStyle w:val="Heading2"/>
      </w:pPr>
      <w:r>
        <w:t>NOx PPM for Alternative Fuels</w:t>
      </w:r>
    </w:p>
    <w:p w14:paraId="20A7C55C" w14:textId="49C70CBA" w:rsidR="00B25271" w:rsidRPr="00DF59B0" w:rsidRDefault="00B25271" w:rsidP="00B25271">
      <w:pPr>
        <w:jc w:val="both"/>
      </w:pPr>
      <w:r>
        <w:t xml:space="preserve">The following five graphs contain the NOx Part Per million results for the 5 alternative fuels, where Hydrogen has the highest NOx emissions at 76959.10 PPM. Furthermore, </w:t>
      </w:r>
      <w:r w:rsidR="0095373A">
        <w:t>Hydrogen</w:t>
      </w:r>
      <w:r>
        <w:t xml:space="preserve"> is producing maximum NOx at a fuel equivalence ratio </w:t>
      </w:r>
      <w:r w:rsidR="007306BE">
        <w:t>of</w:t>
      </w:r>
      <w:r>
        <w:t xml:space="preserve"> 0.96 as opposed to any of the other fuels used which peak values are all at 0.97, </w:t>
      </w:r>
      <w:r w:rsidR="006D3F2B">
        <w:t xml:space="preserve">this </w:t>
      </w:r>
      <w:r>
        <w:t>is because Hydrogen has the highest flame temperature. Therefore, with the high flame temperature even at a lower equivalence ratio with increased oxygen causes a peak</w:t>
      </w:r>
      <w:r w:rsidR="006D3F2B">
        <w:t xml:space="preserve"> in </w:t>
      </w:r>
      <w:r>
        <w:t>NOx PPM</w:t>
      </w:r>
      <w:r w:rsidR="007306BE">
        <w:t xml:space="preserve"> at a lower ɸ value than the other fuels</w:t>
      </w:r>
      <w:r>
        <w:t xml:space="preserve">. On the other hand, Methanol has the lowest NOx PPM with a maximum value of only 384.30, which is significantly the lowest out of all the alternative </w:t>
      </w:r>
      <w:bookmarkStart w:id="81" w:name="_GoBack"/>
      <w:bookmarkEnd w:id="81"/>
      <w:r>
        <w:t>fuels.</w:t>
      </w:r>
    </w:p>
    <w:p w14:paraId="5F4B1B02" w14:textId="77777777" w:rsidR="00B25271" w:rsidRDefault="00B25271" w:rsidP="00B25271">
      <w:pPr>
        <w:jc w:val="center"/>
      </w:pPr>
      <w:r>
        <w:rPr>
          <w:noProof/>
        </w:rPr>
        <w:drawing>
          <wp:inline distT="0" distB="0" distL="0" distR="0" wp14:anchorId="4C6CB1E5" wp14:editId="52385467">
            <wp:extent cx="4958287" cy="366712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78113" cy="3681788"/>
                    </a:xfrm>
                    <a:prstGeom prst="rect">
                      <a:avLst/>
                    </a:prstGeom>
                    <a:noFill/>
                  </pic:spPr>
                </pic:pic>
              </a:graphicData>
            </a:graphic>
          </wp:inline>
        </w:drawing>
      </w:r>
    </w:p>
    <w:p w14:paraId="5F580B98" w14:textId="77777777" w:rsidR="00B25271" w:rsidRPr="00AE59CE" w:rsidRDefault="00B25271" w:rsidP="00B25271">
      <w:pPr>
        <w:pStyle w:val="Caption"/>
        <w:jc w:val="center"/>
      </w:pPr>
      <w:bookmarkStart w:id="82" w:name="_Toc28963438"/>
      <w:r>
        <w:t xml:space="preserve">Graph </w:t>
      </w:r>
      <w:fldSimple w:instr=" SEQ Graph \* ARABIC ">
        <w:r>
          <w:rPr>
            <w:noProof/>
          </w:rPr>
          <w:t>13</w:t>
        </w:r>
      </w:fldSimple>
      <w:r>
        <w:t xml:space="preserve"> NOx PPM for Methanol at Different Equivalence Ratios</w:t>
      </w:r>
      <w:bookmarkEnd w:id="82"/>
    </w:p>
    <w:p w14:paraId="4FC1A753" w14:textId="77777777" w:rsidR="00B25271" w:rsidRDefault="00B25271" w:rsidP="00B25271">
      <w:pPr>
        <w:jc w:val="center"/>
      </w:pPr>
      <w:r>
        <w:rPr>
          <w:noProof/>
        </w:rPr>
        <w:lastRenderedPageBreak/>
        <w:drawing>
          <wp:inline distT="0" distB="0" distL="0" distR="0" wp14:anchorId="4CFAE108" wp14:editId="4F97CDDE">
            <wp:extent cx="5505450" cy="4029075"/>
            <wp:effectExtent l="0" t="0" r="0" b="0"/>
            <wp:docPr id="23" name="Chart 23">
              <a:extLst xmlns:a="http://schemas.openxmlformats.org/drawingml/2006/main">
                <a:ext uri="{FF2B5EF4-FFF2-40B4-BE49-F238E27FC236}">
                  <a16:creationId xmlns:a16="http://schemas.microsoft.com/office/drawing/2014/main" id="{58781BF9-8446-491E-B498-2C6BF8BB64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533D0493" w14:textId="0B3DC589" w:rsidR="00B25271" w:rsidRPr="00AE59CE" w:rsidRDefault="00B25271" w:rsidP="00B25271">
      <w:pPr>
        <w:pStyle w:val="Caption"/>
        <w:jc w:val="center"/>
      </w:pPr>
      <w:bookmarkStart w:id="83" w:name="_Toc28963439"/>
      <w:r>
        <w:t xml:space="preserve">Graph </w:t>
      </w:r>
      <w:fldSimple w:instr=" SEQ Graph \* ARABIC ">
        <w:r>
          <w:rPr>
            <w:noProof/>
          </w:rPr>
          <w:t>14</w:t>
        </w:r>
      </w:fldSimple>
      <w:r>
        <w:t xml:space="preserve"> </w:t>
      </w:r>
      <w:r w:rsidRPr="0035741E">
        <w:t xml:space="preserve">NOx PPM for </w:t>
      </w:r>
      <w:r>
        <w:t>E</w:t>
      </w:r>
      <w:r w:rsidRPr="0035741E">
        <w:t>thanol at Different Equivalence Ratios</w:t>
      </w:r>
      <w:bookmarkEnd w:id="83"/>
    </w:p>
    <w:p w14:paraId="66E56B0B" w14:textId="77777777" w:rsidR="00B25271" w:rsidRDefault="00B25271" w:rsidP="00B25271">
      <w:pPr>
        <w:jc w:val="center"/>
      </w:pPr>
      <w:r>
        <w:rPr>
          <w:noProof/>
        </w:rPr>
        <w:drawing>
          <wp:inline distT="0" distB="0" distL="0" distR="0" wp14:anchorId="0DC19A6A" wp14:editId="574D830A">
            <wp:extent cx="5486400" cy="3676649"/>
            <wp:effectExtent l="0" t="0" r="0" b="635"/>
            <wp:docPr id="24" name="Chart 24">
              <a:extLst xmlns:a="http://schemas.openxmlformats.org/drawingml/2006/main">
                <a:ext uri="{FF2B5EF4-FFF2-40B4-BE49-F238E27FC236}">
                  <a16:creationId xmlns:a16="http://schemas.microsoft.com/office/drawing/2014/main" id="{0498B12D-C595-4E7A-BFA4-97B3CCF011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0A487791" w14:textId="5BCFC859" w:rsidR="00B25271" w:rsidRPr="00AE59CE" w:rsidRDefault="00B25271" w:rsidP="00B25271">
      <w:pPr>
        <w:pStyle w:val="Caption"/>
        <w:jc w:val="center"/>
      </w:pPr>
      <w:bookmarkStart w:id="84" w:name="_Toc28963440"/>
      <w:r>
        <w:t xml:space="preserve">Graph </w:t>
      </w:r>
      <w:fldSimple w:instr=" SEQ Graph \* ARABIC ">
        <w:r>
          <w:rPr>
            <w:noProof/>
          </w:rPr>
          <w:t>15</w:t>
        </w:r>
      </w:fldSimple>
      <w:r>
        <w:t xml:space="preserve"> </w:t>
      </w:r>
      <w:r w:rsidRPr="00A927EE">
        <w:t xml:space="preserve">NOx PPM for </w:t>
      </w:r>
      <w:r>
        <w:t>Propane</w:t>
      </w:r>
      <w:r w:rsidRPr="00A927EE">
        <w:t xml:space="preserve"> at Different Equivalence Ratios</w:t>
      </w:r>
      <w:bookmarkEnd w:id="84"/>
    </w:p>
    <w:p w14:paraId="191F9EBD" w14:textId="77777777" w:rsidR="00B25271" w:rsidRDefault="00B25271" w:rsidP="00B25271">
      <w:pPr>
        <w:jc w:val="center"/>
      </w:pPr>
      <w:r>
        <w:rPr>
          <w:noProof/>
        </w:rPr>
        <w:lastRenderedPageBreak/>
        <w:drawing>
          <wp:inline distT="0" distB="0" distL="0" distR="0" wp14:anchorId="53A8E8C1" wp14:editId="11F610F4">
            <wp:extent cx="5517515" cy="3676015"/>
            <wp:effectExtent l="0" t="0" r="6985" b="6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517515" cy="3676015"/>
                    </a:xfrm>
                    <a:prstGeom prst="rect">
                      <a:avLst/>
                    </a:prstGeom>
                    <a:noFill/>
                  </pic:spPr>
                </pic:pic>
              </a:graphicData>
            </a:graphic>
          </wp:inline>
        </w:drawing>
      </w:r>
    </w:p>
    <w:p w14:paraId="6D1980D0" w14:textId="77777777" w:rsidR="00B25271" w:rsidRDefault="00B25271" w:rsidP="00B25271">
      <w:pPr>
        <w:pStyle w:val="Caption"/>
        <w:jc w:val="center"/>
      </w:pPr>
      <w:bookmarkStart w:id="85" w:name="_Toc28963441"/>
      <w:r>
        <w:t xml:space="preserve">Graph </w:t>
      </w:r>
      <w:fldSimple w:instr=" SEQ Graph \* ARABIC ">
        <w:r>
          <w:rPr>
            <w:noProof/>
          </w:rPr>
          <w:t>16</w:t>
        </w:r>
      </w:fldSimple>
      <w:r>
        <w:t xml:space="preserve"> </w:t>
      </w:r>
      <w:r w:rsidRPr="00D0500F">
        <w:t xml:space="preserve">NOx PPM for </w:t>
      </w:r>
      <w:r>
        <w:t>Ethane</w:t>
      </w:r>
      <w:r w:rsidRPr="00D0500F">
        <w:t xml:space="preserve"> at Different Equivalence Ratios</w:t>
      </w:r>
      <w:bookmarkEnd w:id="85"/>
    </w:p>
    <w:p w14:paraId="066FA8B2" w14:textId="77777777" w:rsidR="00B25271" w:rsidRDefault="00B25271" w:rsidP="00B25271">
      <w:pPr>
        <w:jc w:val="center"/>
      </w:pPr>
      <w:r>
        <w:rPr>
          <w:noProof/>
        </w:rPr>
        <w:drawing>
          <wp:inline distT="0" distB="0" distL="0" distR="0" wp14:anchorId="27F51624" wp14:editId="005F3115">
            <wp:extent cx="5450205" cy="3712845"/>
            <wp:effectExtent l="0" t="0" r="0" b="190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450205" cy="3712845"/>
                    </a:xfrm>
                    <a:prstGeom prst="rect">
                      <a:avLst/>
                    </a:prstGeom>
                    <a:noFill/>
                  </pic:spPr>
                </pic:pic>
              </a:graphicData>
            </a:graphic>
          </wp:inline>
        </w:drawing>
      </w:r>
    </w:p>
    <w:p w14:paraId="04A77555" w14:textId="77777777" w:rsidR="00B25271" w:rsidRPr="00AE59CE" w:rsidRDefault="00B25271" w:rsidP="00B25271">
      <w:pPr>
        <w:pStyle w:val="Caption"/>
        <w:jc w:val="center"/>
      </w:pPr>
      <w:bookmarkStart w:id="86" w:name="_Toc28963442"/>
      <w:r>
        <w:t xml:space="preserve">Graph </w:t>
      </w:r>
      <w:fldSimple w:instr=" SEQ Graph \* ARABIC ">
        <w:r>
          <w:rPr>
            <w:noProof/>
          </w:rPr>
          <w:t>17</w:t>
        </w:r>
      </w:fldSimple>
      <w:r>
        <w:t xml:space="preserve"> </w:t>
      </w:r>
      <w:r w:rsidRPr="00F14858">
        <w:t xml:space="preserve">NOx PPM for </w:t>
      </w:r>
      <w:r>
        <w:t>Hydrogen</w:t>
      </w:r>
      <w:r w:rsidRPr="00F14858">
        <w:t xml:space="preserve"> at Different Equivalence Ratios</w:t>
      </w:r>
      <w:bookmarkEnd w:id="86"/>
    </w:p>
    <w:p w14:paraId="274CE7FE" w14:textId="77777777" w:rsidR="00B25271" w:rsidRPr="00AE59CE" w:rsidRDefault="00B25271" w:rsidP="00B25271"/>
    <w:p w14:paraId="3ED440D2" w14:textId="77777777" w:rsidR="00B25271" w:rsidRDefault="00B25271">
      <w:pPr>
        <w:spacing w:line="259" w:lineRule="auto"/>
        <w:rPr>
          <w:rFonts w:asciiTheme="minorHAnsi" w:hAnsiTheme="minorHAnsi"/>
        </w:rPr>
      </w:pPr>
    </w:p>
    <w:p w14:paraId="0CF4D693" w14:textId="77777777" w:rsidR="00B25271" w:rsidRDefault="00B25271" w:rsidP="00B25271">
      <w:pPr>
        <w:pStyle w:val="Heading2"/>
      </w:pPr>
      <w:bookmarkStart w:id="87" w:name="_Toc28963362"/>
      <w:r>
        <w:lastRenderedPageBreak/>
        <w:t>EGR for Alternative Fuels</w:t>
      </w:r>
      <w:bookmarkEnd w:id="87"/>
    </w:p>
    <w:p w14:paraId="27D88F6F" w14:textId="77777777" w:rsidR="00B25271" w:rsidRDefault="00B25271" w:rsidP="00B25271">
      <w:pPr>
        <w:jc w:val="center"/>
      </w:pPr>
      <w:r>
        <w:rPr>
          <w:noProof/>
        </w:rPr>
        <w:drawing>
          <wp:inline distT="0" distB="0" distL="0" distR="0" wp14:anchorId="1E078A50" wp14:editId="2251DC22">
            <wp:extent cx="5457825" cy="3305175"/>
            <wp:effectExtent l="0" t="0" r="0" b="0"/>
            <wp:docPr id="11" name="Chart 11">
              <a:extLst xmlns:a="http://schemas.openxmlformats.org/drawingml/2006/main">
                <a:ext uri="{FF2B5EF4-FFF2-40B4-BE49-F238E27FC236}">
                  <a16:creationId xmlns:a16="http://schemas.microsoft.com/office/drawing/2014/main" id="{29A41010-5185-40BA-A0BD-82FB6BCE79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3A035A7C" w14:textId="77777777" w:rsidR="00B25271" w:rsidRDefault="00B25271" w:rsidP="00B25271">
      <w:pPr>
        <w:pStyle w:val="Caption"/>
        <w:jc w:val="center"/>
      </w:pPr>
      <w:bookmarkStart w:id="88" w:name="_Toc28963443"/>
      <w:r>
        <w:t xml:space="preserve">Graph </w:t>
      </w:r>
      <w:fldSimple w:instr=" SEQ Graph \* ARABIC ">
        <w:r>
          <w:rPr>
            <w:noProof/>
          </w:rPr>
          <w:t>18</w:t>
        </w:r>
      </w:fldSimple>
      <w:r>
        <w:t xml:space="preserve"> </w:t>
      </w:r>
      <w:r w:rsidRPr="0059101F">
        <w:t xml:space="preserve">NOx PPM For Methanol </w:t>
      </w:r>
      <w:r>
        <w:t>w</w:t>
      </w:r>
      <w:r w:rsidRPr="0059101F">
        <w:t>ith EGR at a constant Equivalence Ratio of 0.97</w:t>
      </w:r>
      <w:bookmarkEnd w:id="88"/>
    </w:p>
    <w:p w14:paraId="2DB313A0" w14:textId="77777777" w:rsidR="00B25271" w:rsidRDefault="00B25271" w:rsidP="00B25271">
      <w:pPr>
        <w:jc w:val="center"/>
      </w:pPr>
      <w:r>
        <w:rPr>
          <w:noProof/>
        </w:rPr>
        <w:drawing>
          <wp:inline distT="0" distB="0" distL="0" distR="0" wp14:anchorId="3976B940" wp14:editId="1AADAF3C">
            <wp:extent cx="5467350" cy="3567113"/>
            <wp:effectExtent l="0" t="0" r="0" b="0"/>
            <wp:docPr id="10" name="Chart 10">
              <a:extLst xmlns:a="http://schemas.openxmlformats.org/drawingml/2006/main">
                <a:ext uri="{FF2B5EF4-FFF2-40B4-BE49-F238E27FC236}">
                  <a16:creationId xmlns:a16="http://schemas.microsoft.com/office/drawing/2014/main" id="{B261E36A-A360-41F1-BA19-F97090FFD4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4A04AD07" w14:textId="77777777" w:rsidR="00B25271" w:rsidRPr="00AE59CE" w:rsidRDefault="00B25271" w:rsidP="00B25271">
      <w:pPr>
        <w:pStyle w:val="Caption"/>
        <w:jc w:val="center"/>
      </w:pPr>
      <w:bookmarkStart w:id="89" w:name="_Toc28963444"/>
      <w:r>
        <w:t xml:space="preserve">Graph </w:t>
      </w:r>
      <w:fldSimple w:instr=" SEQ Graph \* ARABIC ">
        <w:r>
          <w:rPr>
            <w:noProof/>
          </w:rPr>
          <w:t>19</w:t>
        </w:r>
      </w:fldSimple>
      <w:r>
        <w:t xml:space="preserve"> Methanol </w:t>
      </w:r>
      <w:r w:rsidRPr="0000690D">
        <w:t>- NOx PPM at Different Percentages of Exhaust Gas Recirculation</w:t>
      </w:r>
      <w:bookmarkEnd w:id="89"/>
    </w:p>
    <w:p w14:paraId="306EBF75" w14:textId="77777777" w:rsidR="00B25271" w:rsidRDefault="00B25271" w:rsidP="00B25271">
      <w:r>
        <w:rPr>
          <w:noProof/>
        </w:rPr>
        <w:lastRenderedPageBreak/>
        <w:drawing>
          <wp:inline distT="0" distB="0" distL="0" distR="0" wp14:anchorId="14284241" wp14:editId="67826697">
            <wp:extent cx="5429250" cy="3295650"/>
            <wp:effectExtent l="0" t="0" r="0" b="0"/>
            <wp:docPr id="15" name="Chart 15">
              <a:extLst xmlns:a="http://schemas.openxmlformats.org/drawingml/2006/main">
                <a:ext uri="{FF2B5EF4-FFF2-40B4-BE49-F238E27FC236}">
                  <a16:creationId xmlns:a16="http://schemas.microsoft.com/office/drawing/2014/main" id="{EE2F6E2D-A20B-4E53-BB08-B8E12745CC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23B3C425" w14:textId="77777777" w:rsidR="00B25271" w:rsidRDefault="00B25271" w:rsidP="00B25271">
      <w:pPr>
        <w:pStyle w:val="Caption"/>
        <w:jc w:val="center"/>
      </w:pPr>
      <w:bookmarkStart w:id="90" w:name="_Toc28963445"/>
      <w:r>
        <w:t xml:space="preserve">Graph </w:t>
      </w:r>
      <w:fldSimple w:instr=" SEQ Graph \* ARABIC ">
        <w:r>
          <w:rPr>
            <w:noProof/>
          </w:rPr>
          <w:t>20</w:t>
        </w:r>
      </w:fldSimple>
      <w:r w:rsidRPr="00BA6F49">
        <w:t xml:space="preserve"> NOx PPM For </w:t>
      </w:r>
      <w:r>
        <w:t>E</w:t>
      </w:r>
      <w:r w:rsidRPr="00BA6F49">
        <w:t>thanol with EGR at a constant Equivalence Ratio of 0.97</w:t>
      </w:r>
      <w:bookmarkEnd w:id="90"/>
    </w:p>
    <w:p w14:paraId="427894B6" w14:textId="77777777" w:rsidR="00B25271" w:rsidRDefault="00B25271" w:rsidP="00B25271">
      <w:r>
        <w:rPr>
          <w:noProof/>
        </w:rPr>
        <w:drawing>
          <wp:inline distT="0" distB="0" distL="0" distR="0" wp14:anchorId="10A6AACA" wp14:editId="64F2CB7E">
            <wp:extent cx="5467350" cy="3567113"/>
            <wp:effectExtent l="0" t="0" r="0" b="0"/>
            <wp:docPr id="14" name="Chart 14">
              <a:extLst xmlns:a="http://schemas.openxmlformats.org/drawingml/2006/main">
                <a:ext uri="{FF2B5EF4-FFF2-40B4-BE49-F238E27FC236}">
                  <a16:creationId xmlns:a16="http://schemas.microsoft.com/office/drawing/2014/main" id="{28D0ED7C-DEC9-4565-8D3B-1C71B4F0D5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26EDD8B8" w14:textId="77777777" w:rsidR="00B25271" w:rsidRPr="00AE59CE" w:rsidRDefault="00B25271" w:rsidP="00B25271">
      <w:pPr>
        <w:pStyle w:val="Caption"/>
        <w:jc w:val="center"/>
      </w:pPr>
      <w:bookmarkStart w:id="91" w:name="_Toc28963446"/>
      <w:r>
        <w:t xml:space="preserve">Graph </w:t>
      </w:r>
      <w:fldSimple w:instr=" SEQ Graph \* ARABIC ">
        <w:r>
          <w:rPr>
            <w:noProof/>
          </w:rPr>
          <w:t>21</w:t>
        </w:r>
      </w:fldSimple>
      <w:r>
        <w:t xml:space="preserve"> Ethanol </w:t>
      </w:r>
      <w:r w:rsidRPr="009938FE">
        <w:t>- NOx PPM at Different Percentages of Exhaust Gas Recirculation</w:t>
      </w:r>
      <w:bookmarkEnd w:id="91"/>
    </w:p>
    <w:p w14:paraId="0D9FD314" w14:textId="77777777" w:rsidR="00B25271" w:rsidRDefault="00B25271" w:rsidP="00B25271">
      <w:pPr>
        <w:jc w:val="center"/>
      </w:pPr>
      <w:r>
        <w:rPr>
          <w:noProof/>
        </w:rPr>
        <w:lastRenderedPageBreak/>
        <w:drawing>
          <wp:inline distT="0" distB="0" distL="0" distR="0" wp14:anchorId="51757EE2" wp14:editId="23918356">
            <wp:extent cx="5476875" cy="3057526"/>
            <wp:effectExtent l="0" t="0" r="0" b="0"/>
            <wp:docPr id="21" name="Chart 21">
              <a:extLst xmlns:a="http://schemas.openxmlformats.org/drawingml/2006/main">
                <a:ext uri="{FF2B5EF4-FFF2-40B4-BE49-F238E27FC236}">
                  <a16:creationId xmlns:a16="http://schemas.microsoft.com/office/drawing/2014/main" id="{0B08F7EA-A6AC-4D7E-8004-650B744963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47715DA3" w14:textId="77777777" w:rsidR="00B25271" w:rsidRDefault="00B25271" w:rsidP="00B25271">
      <w:pPr>
        <w:pStyle w:val="Caption"/>
        <w:jc w:val="center"/>
      </w:pPr>
      <w:bookmarkStart w:id="92" w:name="_Toc28963447"/>
      <w:r>
        <w:t xml:space="preserve">Graph </w:t>
      </w:r>
      <w:fldSimple w:instr=" SEQ Graph \* ARABIC ">
        <w:r>
          <w:rPr>
            <w:noProof/>
          </w:rPr>
          <w:t>22</w:t>
        </w:r>
      </w:fldSimple>
      <w:r w:rsidRPr="000161C9">
        <w:t xml:space="preserve"> NOx PPM For </w:t>
      </w:r>
      <w:r>
        <w:t>Propane</w:t>
      </w:r>
      <w:r w:rsidRPr="000161C9">
        <w:t xml:space="preserve"> with EGR at a constant Equivalence Ratio of 0.97</w:t>
      </w:r>
      <w:bookmarkEnd w:id="92"/>
    </w:p>
    <w:p w14:paraId="632218F8" w14:textId="77777777" w:rsidR="00B25271" w:rsidRDefault="00B25271" w:rsidP="00B25271">
      <w:pPr>
        <w:jc w:val="center"/>
      </w:pPr>
      <w:r>
        <w:rPr>
          <w:noProof/>
        </w:rPr>
        <w:drawing>
          <wp:inline distT="0" distB="0" distL="0" distR="0" wp14:anchorId="20684EEA" wp14:editId="5CA82439">
            <wp:extent cx="5467350" cy="3567113"/>
            <wp:effectExtent l="0" t="0" r="0" b="0"/>
            <wp:docPr id="20" name="Chart 20">
              <a:extLst xmlns:a="http://schemas.openxmlformats.org/drawingml/2006/main">
                <a:ext uri="{FF2B5EF4-FFF2-40B4-BE49-F238E27FC236}">
                  <a16:creationId xmlns:a16="http://schemas.microsoft.com/office/drawing/2014/main" id="{FE45CA30-CEA6-4248-B451-A5F03565C3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2E24CB5F" w14:textId="77777777" w:rsidR="00B25271" w:rsidRPr="00AE59CE" w:rsidRDefault="00B25271" w:rsidP="00B25271">
      <w:pPr>
        <w:pStyle w:val="Caption"/>
        <w:jc w:val="center"/>
      </w:pPr>
      <w:bookmarkStart w:id="93" w:name="_Toc28963448"/>
      <w:r>
        <w:t xml:space="preserve">Graph </w:t>
      </w:r>
      <w:fldSimple w:instr=" SEQ Graph \* ARABIC ">
        <w:r>
          <w:rPr>
            <w:noProof/>
          </w:rPr>
          <w:t>23</w:t>
        </w:r>
      </w:fldSimple>
      <w:r>
        <w:t xml:space="preserve"> Propane </w:t>
      </w:r>
      <w:r w:rsidRPr="007C22AE">
        <w:t>- NOx PPM at Different Percentages of Exhaust Gas Recirculation</w:t>
      </w:r>
      <w:bookmarkEnd w:id="93"/>
    </w:p>
    <w:p w14:paraId="549AB6DB" w14:textId="77777777" w:rsidR="00B25271" w:rsidRDefault="00B25271" w:rsidP="00B25271">
      <w:pPr>
        <w:jc w:val="center"/>
      </w:pPr>
      <w:r>
        <w:rPr>
          <w:noProof/>
        </w:rPr>
        <w:lastRenderedPageBreak/>
        <w:drawing>
          <wp:inline distT="0" distB="0" distL="0" distR="0" wp14:anchorId="398287E8" wp14:editId="5FA4AA05">
            <wp:extent cx="5448300" cy="3105150"/>
            <wp:effectExtent l="0" t="0" r="0" b="0"/>
            <wp:docPr id="29" name="Chart 29">
              <a:extLst xmlns:a="http://schemas.openxmlformats.org/drawingml/2006/main">
                <a:ext uri="{FF2B5EF4-FFF2-40B4-BE49-F238E27FC236}">
                  <a16:creationId xmlns:a16="http://schemas.microsoft.com/office/drawing/2014/main" id="{1A5E4F54-1342-4B7A-A5C5-B2BD08097D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4E65C401" w14:textId="77777777" w:rsidR="00B25271" w:rsidRDefault="00B25271" w:rsidP="00B25271">
      <w:pPr>
        <w:pStyle w:val="Caption"/>
        <w:jc w:val="center"/>
      </w:pPr>
      <w:bookmarkStart w:id="94" w:name="_Toc28963449"/>
      <w:r>
        <w:t xml:space="preserve">Graph </w:t>
      </w:r>
      <w:fldSimple w:instr=" SEQ Graph \* ARABIC ">
        <w:r>
          <w:rPr>
            <w:noProof/>
          </w:rPr>
          <w:t>24</w:t>
        </w:r>
      </w:fldSimple>
      <w:r w:rsidRPr="00B20B22">
        <w:t xml:space="preserve"> NOx PPM For </w:t>
      </w:r>
      <w:r>
        <w:t>E</w:t>
      </w:r>
      <w:r w:rsidRPr="00B20B22">
        <w:t>than</w:t>
      </w:r>
      <w:r>
        <w:t>e</w:t>
      </w:r>
      <w:r w:rsidRPr="00B20B22">
        <w:t xml:space="preserve"> with EGR at a constant Equivalence Ratio of 0.97</w:t>
      </w:r>
      <w:bookmarkEnd w:id="94"/>
    </w:p>
    <w:p w14:paraId="311D290A" w14:textId="77777777" w:rsidR="00B25271" w:rsidRDefault="00B25271" w:rsidP="00B25271">
      <w:pPr>
        <w:jc w:val="center"/>
      </w:pPr>
      <w:r>
        <w:rPr>
          <w:noProof/>
        </w:rPr>
        <w:drawing>
          <wp:inline distT="0" distB="0" distL="0" distR="0" wp14:anchorId="4B1B5A62" wp14:editId="73672FE6">
            <wp:extent cx="5467350" cy="3567113"/>
            <wp:effectExtent l="0" t="0" r="0" b="0"/>
            <wp:docPr id="28" name="Chart 28">
              <a:extLst xmlns:a="http://schemas.openxmlformats.org/drawingml/2006/main">
                <a:ext uri="{FF2B5EF4-FFF2-40B4-BE49-F238E27FC236}">
                  <a16:creationId xmlns:a16="http://schemas.microsoft.com/office/drawing/2014/main" id="{E12A4B20-4B7E-4930-84A1-7D722B834D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46BC33D5" w14:textId="77777777" w:rsidR="00B25271" w:rsidRPr="00AE59CE" w:rsidRDefault="00B25271" w:rsidP="00B25271">
      <w:pPr>
        <w:pStyle w:val="Caption"/>
        <w:jc w:val="center"/>
      </w:pPr>
      <w:bookmarkStart w:id="95" w:name="_Toc28963450"/>
      <w:r>
        <w:t xml:space="preserve">Graph </w:t>
      </w:r>
      <w:fldSimple w:instr=" SEQ Graph \* ARABIC ">
        <w:r>
          <w:rPr>
            <w:noProof/>
          </w:rPr>
          <w:t>25</w:t>
        </w:r>
      </w:fldSimple>
      <w:r>
        <w:t xml:space="preserve"> Ethane - </w:t>
      </w:r>
      <w:r w:rsidRPr="00924B73">
        <w:t>NOx PPM at Different Percentages of Exhaust Gas Recirculation</w:t>
      </w:r>
      <w:bookmarkEnd w:id="95"/>
    </w:p>
    <w:p w14:paraId="3D1D4BFE" w14:textId="77777777" w:rsidR="00B25271" w:rsidRDefault="00B25271" w:rsidP="00B25271">
      <w:pPr>
        <w:jc w:val="center"/>
      </w:pPr>
      <w:r>
        <w:rPr>
          <w:noProof/>
        </w:rPr>
        <w:lastRenderedPageBreak/>
        <w:drawing>
          <wp:inline distT="0" distB="0" distL="0" distR="0" wp14:anchorId="58A583A3" wp14:editId="60B7F26F">
            <wp:extent cx="5448300" cy="3105150"/>
            <wp:effectExtent l="0" t="0" r="0" b="0"/>
            <wp:docPr id="31" name="Chart 31">
              <a:extLst xmlns:a="http://schemas.openxmlformats.org/drawingml/2006/main">
                <a:ext uri="{FF2B5EF4-FFF2-40B4-BE49-F238E27FC236}">
                  <a16:creationId xmlns:a16="http://schemas.microsoft.com/office/drawing/2014/main" id="{DE183EC3-6BA5-4AE3-AB32-0D14F3E1D8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27F93268" w14:textId="77777777" w:rsidR="00B25271" w:rsidRDefault="00B25271" w:rsidP="00B25271">
      <w:pPr>
        <w:pStyle w:val="Caption"/>
        <w:jc w:val="center"/>
      </w:pPr>
      <w:bookmarkStart w:id="96" w:name="_Toc28963451"/>
      <w:r>
        <w:t xml:space="preserve">Graph </w:t>
      </w:r>
      <w:fldSimple w:instr=" SEQ Graph \* ARABIC ">
        <w:r>
          <w:rPr>
            <w:noProof/>
          </w:rPr>
          <w:t>26</w:t>
        </w:r>
      </w:fldSimple>
      <w:r>
        <w:t xml:space="preserve"> </w:t>
      </w:r>
      <w:r w:rsidRPr="00B05112">
        <w:t>NOx PPM For Hydrogen with EGR at a constant Equivalence Ratio of 0.97</w:t>
      </w:r>
      <w:bookmarkEnd w:id="96"/>
    </w:p>
    <w:p w14:paraId="1E0F7F2C" w14:textId="77777777" w:rsidR="00B25271" w:rsidRPr="00E77AE3" w:rsidRDefault="00B25271" w:rsidP="00B25271">
      <w:pPr>
        <w:jc w:val="center"/>
      </w:pPr>
      <w:r>
        <w:rPr>
          <w:noProof/>
        </w:rPr>
        <w:drawing>
          <wp:inline distT="0" distB="0" distL="0" distR="0" wp14:anchorId="0BDC6D96" wp14:editId="2264BE21">
            <wp:extent cx="5486401" cy="3567113"/>
            <wp:effectExtent l="0" t="0" r="0" b="0"/>
            <wp:docPr id="30" name="Chart 30">
              <a:extLst xmlns:a="http://schemas.openxmlformats.org/drawingml/2006/main">
                <a:ext uri="{FF2B5EF4-FFF2-40B4-BE49-F238E27FC236}">
                  <a16:creationId xmlns:a16="http://schemas.microsoft.com/office/drawing/2014/main" id="{BAC1B9B7-B5AF-48FE-AE90-4AF2684B57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538E8816" w14:textId="77777777" w:rsidR="00B25271" w:rsidRPr="00571520" w:rsidRDefault="00B25271" w:rsidP="00B25271">
      <w:pPr>
        <w:pStyle w:val="Caption"/>
        <w:jc w:val="center"/>
      </w:pPr>
      <w:bookmarkStart w:id="97" w:name="_Toc28963452"/>
      <w:r>
        <w:t xml:space="preserve">Graph </w:t>
      </w:r>
      <w:fldSimple w:instr=" SEQ Graph \* ARABIC ">
        <w:r>
          <w:rPr>
            <w:noProof/>
          </w:rPr>
          <w:t>27</w:t>
        </w:r>
      </w:fldSimple>
      <w:r>
        <w:t xml:space="preserve"> Hydrogen </w:t>
      </w:r>
      <w:r w:rsidRPr="008B0CB9">
        <w:t>- NOx PPM at Different Percentages of Exhaust Gas Recirculation</w:t>
      </w:r>
      <w:bookmarkEnd w:id="97"/>
    </w:p>
    <w:p w14:paraId="3E03CCCE" w14:textId="77777777" w:rsidR="00B25271" w:rsidRDefault="00B25271">
      <w:pPr>
        <w:spacing w:line="259" w:lineRule="auto"/>
        <w:rPr>
          <w:rFonts w:asciiTheme="minorHAnsi" w:hAnsiTheme="minorHAnsi"/>
        </w:rPr>
      </w:pPr>
    </w:p>
    <w:sectPr w:rsidR="00B25271" w:rsidSect="00526AEA">
      <w:headerReference w:type="default" r:id="rId54"/>
      <w:footerReference w:type="default" r:id="rId55"/>
      <w:headerReference w:type="first" r:id="rId56"/>
      <w:footerReference w:type="first" r:id="rId5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319E7" w14:textId="77777777" w:rsidR="00186A84" w:rsidRDefault="00186A84" w:rsidP="001A13BE">
      <w:pPr>
        <w:spacing w:after="0" w:line="240" w:lineRule="auto"/>
      </w:pPr>
      <w:r>
        <w:separator/>
      </w:r>
    </w:p>
  </w:endnote>
  <w:endnote w:type="continuationSeparator" w:id="0">
    <w:p w14:paraId="2FF6EA92" w14:textId="77777777" w:rsidR="00186A84" w:rsidRDefault="00186A84" w:rsidP="001A1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4393660"/>
      <w:docPartObj>
        <w:docPartGallery w:val="Page Numbers (Bottom of Page)"/>
        <w:docPartUnique/>
      </w:docPartObj>
    </w:sdtPr>
    <w:sdtEndPr>
      <w:rPr>
        <w:color w:val="7F7F7F" w:themeColor="background1" w:themeShade="7F"/>
        <w:spacing w:val="60"/>
      </w:rPr>
    </w:sdtEndPr>
    <w:sdtContent>
      <w:p w14:paraId="0F06EC27" w14:textId="2FF8620D" w:rsidR="00C15D23" w:rsidRDefault="00C15D2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244E9A8" w14:textId="77777777" w:rsidR="00C15D23" w:rsidRDefault="00C15D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5320632"/>
      <w:docPartObj>
        <w:docPartGallery w:val="Page Numbers (Bottom of Page)"/>
        <w:docPartUnique/>
      </w:docPartObj>
    </w:sdtPr>
    <w:sdtEndPr>
      <w:rPr>
        <w:color w:val="7F7F7F" w:themeColor="background1" w:themeShade="7F"/>
        <w:spacing w:val="60"/>
      </w:rPr>
    </w:sdtEndPr>
    <w:sdtContent>
      <w:p w14:paraId="485F2EF0" w14:textId="270D7A3F" w:rsidR="00C15D23" w:rsidRDefault="00C15D2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56827BB" w14:textId="77777777" w:rsidR="00C15D23" w:rsidRDefault="00C15D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436A1E" w14:textId="77777777" w:rsidR="00186A84" w:rsidRDefault="00186A84" w:rsidP="001A13BE">
      <w:pPr>
        <w:spacing w:after="0" w:line="240" w:lineRule="auto"/>
      </w:pPr>
      <w:r>
        <w:separator/>
      </w:r>
    </w:p>
  </w:footnote>
  <w:footnote w:type="continuationSeparator" w:id="0">
    <w:p w14:paraId="44BEF5F2" w14:textId="77777777" w:rsidR="00186A84" w:rsidRDefault="00186A84" w:rsidP="001A13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914B75" w14:textId="54F99D7F" w:rsidR="00C15D23" w:rsidRDefault="00C15D23">
    <w:pPr>
      <w:pStyle w:val="Header"/>
      <w:rPr>
        <w:lang w:val="en-US"/>
      </w:rPr>
    </w:pPr>
    <w:r>
      <w:rPr>
        <w:lang w:val="en-US"/>
      </w:rPr>
      <w:t>Callum-James Hill</w:t>
    </w:r>
  </w:p>
  <w:p w14:paraId="071BF219" w14:textId="0C18C05F" w:rsidR="00C15D23" w:rsidRPr="00182BA5" w:rsidRDefault="00C15D23">
    <w:pPr>
      <w:pStyle w:val="Header"/>
      <w:rPr>
        <w:lang w:val="en-US"/>
      </w:rPr>
    </w:pPr>
    <w:r>
      <w:rPr>
        <w:lang w:val="en-US"/>
      </w:rPr>
      <w:t>P148699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71C473" w14:textId="2D2D85AE" w:rsidR="00C15D23" w:rsidRDefault="00C15D23">
    <w:pPr>
      <w:pStyle w:val="Header"/>
    </w:pPr>
    <w:r>
      <w:t>Callum-James Hill</w:t>
    </w:r>
  </w:p>
  <w:p w14:paraId="296643F3" w14:textId="4510B646" w:rsidR="00C15D23" w:rsidRDefault="00C15D23">
    <w:pPr>
      <w:pStyle w:val="Header"/>
    </w:pPr>
    <w:r>
      <w:t>P148699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F2E29"/>
    <w:multiLevelType w:val="hybridMultilevel"/>
    <w:tmpl w:val="45846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44E3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9485B37"/>
    <w:multiLevelType w:val="hybridMultilevel"/>
    <w:tmpl w:val="2B282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977B8E"/>
    <w:multiLevelType w:val="hybridMultilevel"/>
    <w:tmpl w:val="6EA66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F976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5662AD0"/>
    <w:multiLevelType w:val="hybridMultilevel"/>
    <w:tmpl w:val="61383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1420F5"/>
    <w:multiLevelType w:val="hybridMultilevel"/>
    <w:tmpl w:val="14B24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BE02B5"/>
    <w:multiLevelType w:val="hybridMultilevel"/>
    <w:tmpl w:val="307ED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D74A7F"/>
    <w:multiLevelType w:val="hybridMultilevel"/>
    <w:tmpl w:val="37B22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A05A1"/>
    <w:multiLevelType w:val="hybridMultilevel"/>
    <w:tmpl w:val="613CDA0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5C933147"/>
    <w:multiLevelType w:val="hybridMultilevel"/>
    <w:tmpl w:val="3CDC3F5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6CBC241C"/>
    <w:multiLevelType w:val="hybridMultilevel"/>
    <w:tmpl w:val="1B504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B245EB"/>
    <w:multiLevelType w:val="hybridMultilevel"/>
    <w:tmpl w:val="005043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12"/>
  </w:num>
  <w:num w:numId="4">
    <w:abstractNumId w:val="2"/>
  </w:num>
  <w:num w:numId="5">
    <w:abstractNumId w:val="8"/>
  </w:num>
  <w:num w:numId="6">
    <w:abstractNumId w:val="7"/>
  </w:num>
  <w:num w:numId="7">
    <w:abstractNumId w:val="5"/>
  </w:num>
  <w:num w:numId="8">
    <w:abstractNumId w:val="3"/>
  </w:num>
  <w:num w:numId="9">
    <w:abstractNumId w:val="6"/>
  </w:num>
  <w:num w:numId="10">
    <w:abstractNumId w:val="9"/>
  </w:num>
  <w:num w:numId="11">
    <w:abstractNumId w:val="10"/>
  </w:num>
  <w:num w:numId="12">
    <w:abstractNumId w:val="1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0D96"/>
    <w:rsid w:val="000029A8"/>
    <w:rsid w:val="00006E05"/>
    <w:rsid w:val="00017EBD"/>
    <w:rsid w:val="00050BF0"/>
    <w:rsid w:val="00057F29"/>
    <w:rsid w:val="000719C2"/>
    <w:rsid w:val="00072FEB"/>
    <w:rsid w:val="000763EC"/>
    <w:rsid w:val="00087D93"/>
    <w:rsid w:val="00095F1C"/>
    <w:rsid w:val="000967B5"/>
    <w:rsid w:val="00097A2C"/>
    <w:rsid w:val="000A1B43"/>
    <w:rsid w:val="000B45C8"/>
    <w:rsid w:val="000C1183"/>
    <w:rsid w:val="000D2540"/>
    <w:rsid w:val="000D3D50"/>
    <w:rsid w:val="000D4F32"/>
    <w:rsid w:val="000E75C8"/>
    <w:rsid w:val="000F0007"/>
    <w:rsid w:val="000F0968"/>
    <w:rsid w:val="000F6501"/>
    <w:rsid w:val="000F7457"/>
    <w:rsid w:val="00102005"/>
    <w:rsid w:val="00113626"/>
    <w:rsid w:val="001136AF"/>
    <w:rsid w:val="0011486E"/>
    <w:rsid w:val="00117496"/>
    <w:rsid w:val="00131ADD"/>
    <w:rsid w:val="00133154"/>
    <w:rsid w:val="001359C0"/>
    <w:rsid w:val="00137830"/>
    <w:rsid w:val="00141551"/>
    <w:rsid w:val="00141767"/>
    <w:rsid w:val="001432A1"/>
    <w:rsid w:val="001529C1"/>
    <w:rsid w:val="001534B5"/>
    <w:rsid w:val="001535D4"/>
    <w:rsid w:val="00162E5D"/>
    <w:rsid w:val="00182BA5"/>
    <w:rsid w:val="00186A84"/>
    <w:rsid w:val="001916E6"/>
    <w:rsid w:val="0019537F"/>
    <w:rsid w:val="001A0D5A"/>
    <w:rsid w:val="001A13BE"/>
    <w:rsid w:val="001B312D"/>
    <w:rsid w:val="001B3BDF"/>
    <w:rsid w:val="001C047A"/>
    <w:rsid w:val="001C27A7"/>
    <w:rsid w:val="001C3D02"/>
    <w:rsid w:val="001C7D05"/>
    <w:rsid w:val="001E1F98"/>
    <w:rsid w:val="001F05A3"/>
    <w:rsid w:val="00211735"/>
    <w:rsid w:val="002152F2"/>
    <w:rsid w:val="00220628"/>
    <w:rsid w:val="00223104"/>
    <w:rsid w:val="002336BD"/>
    <w:rsid w:val="00234D78"/>
    <w:rsid w:val="00241958"/>
    <w:rsid w:val="00244BDB"/>
    <w:rsid w:val="0024628F"/>
    <w:rsid w:val="00247DDC"/>
    <w:rsid w:val="0025071A"/>
    <w:rsid w:val="002709E1"/>
    <w:rsid w:val="0027291D"/>
    <w:rsid w:val="00274E2A"/>
    <w:rsid w:val="00275092"/>
    <w:rsid w:val="00275EA8"/>
    <w:rsid w:val="00282D3F"/>
    <w:rsid w:val="00283A4B"/>
    <w:rsid w:val="00286917"/>
    <w:rsid w:val="002972BD"/>
    <w:rsid w:val="002A63F9"/>
    <w:rsid w:val="002B0526"/>
    <w:rsid w:val="002B0BBA"/>
    <w:rsid w:val="002C0024"/>
    <w:rsid w:val="002C2DB2"/>
    <w:rsid w:val="002C6D6F"/>
    <w:rsid w:val="002E56DA"/>
    <w:rsid w:val="002E5B55"/>
    <w:rsid w:val="002E6E8E"/>
    <w:rsid w:val="002F1EB7"/>
    <w:rsid w:val="002F26C1"/>
    <w:rsid w:val="003104A6"/>
    <w:rsid w:val="0031408B"/>
    <w:rsid w:val="003240CF"/>
    <w:rsid w:val="00330880"/>
    <w:rsid w:val="00341D32"/>
    <w:rsid w:val="00346E3B"/>
    <w:rsid w:val="00356CDF"/>
    <w:rsid w:val="00360636"/>
    <w:rsid w:val="0036148E"/>
    <w:rsid w:val="00371789"/>
    <w:rsid w:val="0037650F"/>
    <w:rsid w:val="00384D62"/>
    <w:rsid w:val="00396652"/>
    <w:rsid w:val="003966DA"/>
    <w:rsid w:val="003A5B11"/>
    <w:rsid w:val="003B2E06"/>
    <w:rsid w:val="003C10DE"/>
    <w:rsid w:val="003C194E"/>
    <w:rsid w:val="003C57E8"/>
    <w:rsid w:val="003D1512"/>
    <w:rsid w:val="003D2277"/>
    <w:rsid w:val="003D2B22"/>
    <w:rsid w:val="003D5E58"/>
    <w:rsid w:val="003E51E7"/>
    <w:rsid w:val="00400746"/>
    <w:rsid w:val="00406498"/>
    <w:rsid w:val="00410429"/>
    <w:rsid w:val="00413BFD"/>
    <w:rsid w:val="00424B73"/>
    <w:rsid w:val="00433CC0"/>
    <w:rsid w:val="004414F4"/>
    <w:rsid w:val="0044293B"/>
    <w:rsid w:val="00442E09"/>
    <w:rsid w:val="004442C4"/>
    <w:rsid w:val="00445854"/>
    <w:rsid w:val="00447BEF"/>
    <w:rsid w:val="00473764"/>
    <w:rsid w:val="00474527"/>
    <w:rsid w:val="00486065"/>
    <w:rsid w:val="00495907"/>
    <w:rsid w:val="0049703E"/>
    <w:rsid w:val="00497368"/>
    <w:rsid w:val="004A4819"/>
    <w:rsid w:val="004B1439"/>
    <w:rsid w:val="004B3C6B"/>
    <w:rsid w:val="004D1DAC"/>
    <w:rsid w:val="004D3DC7"/>
    <w:rsid w:val="004E20B5"/>
    <w:rsid w:val="004F4D1C"/>
    <w:rsid w:val="004F6DD0"/>
    <w:rsid w:val="0051404F"/>
    <w:rsid w:val="00517A48"/>
    <w:rsid w:val="00524839"/>
    <w:rsid w:val="00526AEA"/>
    <w:rsid w:val="00531E71"/>
    <w:rsid w:val="00532743"/>
    <w:rsid w:val="00532EFC"/>
    <w:rsid w:val="00533017"/>
    <w:rsid w:val="00533495"/>
    <w:rsid w:val="005377D2"/>
    <w:rsid w:val="00537ECA"/>
    <w:rsid w:val="00540982"/>
    <w:rsid w:val="00545896"/>
    <w:rsid w:val="00557F5E"/>
    <w:rsid w:val="00562FF0"/>
    <w:rsid w:val="0056678C"/>
    <w:rsid w:val="00571520"/>
    <w:rsid w:val="00577443"/>
    <w:rsid w:val="00592DFC"/>
    <w:rsid w:val="00596AFF"/>
    <w:rsid w:val="005A533E"/>
    <w:rsid w:val="005A5CAA"/>
    <w:rsid w:val="005A6F7F"/>
    <w:rsid w:val="005B0D96"/>
    <w:rsid w:val="005B2A68"/>
    <w:rsid w:val="005C504B"/>
    <w:rsid w:val="005C5C7A"/>
    <w:rsid w:val="005D29B5"/>
    <w:rsid w:val="005E4677"/>
    <w:rsid w:val="005F331D"/>
    <w:rsid w:val="005F6FCD"/>
    <w:rsid w:val="00601802"/>
    <w:rsid w:val="006065C7"/>
    <w:rsid w:val="00613E5C"/>
    <w:rsid w:val="00623775"/>
    <w:rsid w:val="00643AF1"/>
    <w:rsid w:val="00643F83"/>
    <w:rsid w:val="00644404"/>
    <w:rsid w:val="00655219"/>
    <w:rsid w:val="00662045"/>
    <w:rsid w:val="00664933"/>
    <w:rsid w:val="0066766A"/>
    <w:rsid w:val="00671BF2"/>
    <w:rsid w:val="00676245"/>
    <w:rsid w:val="00685D32"/>
    <w:rsid w:val="006A272D"/>
    <w:rsid w:val="006B20A0"/>
    <w:rsid w:val="006B33EC"/>
    <w:rsid w:val="006C0772"/>
    <w:rsid w:val="006C40B4"/>
    <w:rsid w:val="006C7278"/>
    <w:rsid w:val="006D3F2B"/>
    <w:rsid w:val="006D4239"/>
    <w:rsid w:val="006D6D67"/>
    <w:rsid w:val="00700249"/>
    <w:rsid w:val="0070034F"/>
    <w:rsid w:val="00703F38"/>
    <w:rsid w:val="00715992"/>
    <w:rsid w:val="00722116"/>
    <w:rsid w:val="007222C0"/>
    <w:rsid w:val="007306BE"/>
    <w:rsid w:val="00740E48"/>
    <w:rsid w:val="007465FD"/>
    <w:rsid w:val="00753786"/>
    <w:rsid w:val="00762A41"/>
    <w:rsid w:val="00764993"/>
    <w:rsid w:val="0077696A"/>
    <w:rsid w:val="0079066E"/>
    <w:rsid w:val="007916FD"/>
    <w:rsid w:val="00793B7E"/>
    <w:rsid w:val="007A1CE4"/>
    <w:rsid w:val="007A3993"/>
    <w:rsid w:val="007A7EF0"/>
    <w:rsid w:val="007B390C"/>
    <w:rsid w:val="007B79CE"/>
    <w:rsid w:val="007C1EF6"/>
    <w:rsid w:val="007C3955"/>
    <w:rsid w:val="007D6F3F"/>
    <w:rsid w:val="007D7E2F"/>
    <w:rsid w:val="007E0CE7"/>
    <w:rsid w:val="007F5F9A"/>
    <w:rsid w:val="0080102F"/>
    <w:rsid w:val="008105A1"/>
    <w:rsid w:val="00827716"/>
    <w:rsid w:val="00832478"/>
    <w:rsid w:val="00834A1D"/>
    <w:rsid w:val="00847B50"/>
    <w:rsid w:val="008520D3"/>
    <w:rsid w:val="00852936"/>
    <w:rsid w:val="00857649"/>
    <w:rsid w:val="008635B5"/>
    <w:rsid w:val="0086389D"/>
    <w:rsid w:val="0088117B"/>
    <w:rsid w:val="008922C0"/>
    <w:rsid w:val="00896BE0"/>
    <w:rsid w:val="008C1070"/>
    <w:rsid w:val="008C31AB"/>
    <w:rsid w:val="008C51CB"/>
    <w:rsid w:val="008D2922"/>
    <w:rsid w:val="008E0B4C"/>
    <w:rsid w:val="008E21C9"/>
    <w:rsid w:val="008F4016"/>
    <w:rsid w:val="008F555D"/>
    <w:rsid w:val="008F7B40"/>
    <w:rsid w:val="009013C9"/>
    <w:rsid w:val="009016E7"/>
    <w:rsid w:val="009028A2"/>
    <w:rsid w:val="009046D6"/>
    <w:rsid w:val="0090638C"/>
    <w:rsid w:val="009314D9"/>
    <w:rsid w:val="009362B9"/>
    <w:rsid w:val="0095373A"/>
    <w:rsid w:val="00962D68"/>
    <w:rsid w:val="00981DC8"/>
    <w:rsid w:val="00984765"/>
    <w:rsid w:val="00987E6F"/>
    <w:rsid w:val="009A1431"/>
    <w:rsid w:val="009A2A42"/>
    <w:rsid w:val="009A3E00"/>
    <w:rsid w:val="009B3EBE"/>
    <w:rsid w:val="009B7B4A"/>
    <w:rsid w:val="009C2EC7"/>
    <w:rsid w:val="009C7357"/>
    <w:rsid w:val="009D0DBD"/>
    <w:rsid w:val="009D7EFA"/>
    <w:rsid w:val="009E4C15"/>
    <w:rsid w:val="009F0E00"/>
    <w:rsid w:val="00A018D9"/>
    <w:rsid w:val="00A14E85"/>
    <w:rsid w:val="00A3714C"/>
    <w:rsid w:val="00A423C3"/>
    <w:rsid w:val="00A537CC"/>
    <w:rsid w:val="00A64408"/>
    <w:rsid w:val="00A64FE0"/>
    <w:rsid w:val="00A66D2E"/>
    <w:rsid w:val="00A7771E"/>
    <w:rsid w:val="00A81129"/>
    <w:rsid w:val="00A83593"/>
    <w:rsid w:val="00A86DD4"/>
    <w:rsid w:val="00A87028"/>
    <w:rsid w:val="00A934F2"/>
    <w:rsid w:val="00A956F0"/>
    <w:rsid w:val="00AB73B3"/>
    <w:rsid w:val="00AC0933"/>
    <w:rsid w:val="00AC1DFF"/>
    <w:rsid w:val="00AC6A77"/>
    <w:rsid w:val="00AD78E6"/>
    <w:rsid w:val="00AE0497"/>
    <w:rsid w:val="00AE26D6"/>
    <w:rsid w:val="00AE59CE"/>
    <w:rsid w:val="00AF075F"/>
    <w:rsid w:val="00AF1D44"/>
    <w:rsid w:val="00AF519F"/>
    <w:rsid w:val="00B02C96"/>
    <w:rsid w:val="00B140E5"/>
    <w:rsid w:val="00B141AA"/>
    <w:rsid w:val="00B25271"/>
    <w:rsid w:val="00B2753D"/>
    <w:rsid w:val="00B278CE"/>
    <w:rsid w:val="00B3503C"/>
    <w:rsid w:val="00B35127"/>
    <w:rsid w:val="00B36624"/>
    <w:rsid w:val="00B44472"/>
    <w:rsid w:val="00B4507A"/>
    <w:rsid w:val="00B47EA5"/>
    <w:rsid w:val="00B52FF5"/>
    <w:rsid w:val="00B562CE"/>
    <w:rsid w:val="00B57B7E"/>
    <w:rsid w:val="00B57E64"/>
    <w:rsid w:val="00B6446F"/>
    <w:rsid w:val="00B74499"/>
    <w:rsid w:val="00B93B95"/>
    <w:rsid w:val="00BA67C2"/>
    <w:rsid w:val="00BB286B"/>
    <w:rsid w:val="00BC26A2"/>
    <w:rsid w:val="00BC4C74"/>
    <w:rsid w:val="00BC4F7E"/>
    <w:rsid w:val="00BD1374"/>
    <w:rsid w:val="00BD3FC7"/>
    <w:rsid w:val="00BD5229"/>
    <w:rsid w:val="00BF19D7"/>
    <w:rsid w:val="00BF2F19"/>
    <w:rsid w:val="00BF67C2"/>
    <w:rsid w:val="00C03084"/>
    <w:rsid w:val="00C04B04"/>
    <w:rsid w:val="00C070A5"/>
    <w:rsid w:val="00C15D23"/>
    <w:rsid w:val="00C21242"/>
    <w:rsid w:val="00C235DA"/>
    <w:rsid w:val="00C25E63"/>
    <w:rsid w:val="00C27877"/>
    <w:rsid w:val="00C42521"/>
    <w:rsid w:val="00C42EBA"/>
    <w:rsid w:val="00C44CAA"/>
    <w:rsid w:val="00C46B61"/>
    <w:rsid w:val="00C5015A"/>
    <w:rsid w:val="00C64179"/>
    <w:rsid w:val="00C74E59"/>
    <w:rsid w:val="00C839C1"/>
    <w:rsid w:val="00C9750D"/>
    <w:rsid w:val="00CA2162"/>
    <w:rsid w:val="00CA288E"/>
    <w:rsid w:val="00CA313F"/>
    <w:rsid w:val="00CB406B"/>
    <w:rsid w:val="00CB74F1"/>
    <w:rsid w:val="00CC1893"/>
    <w:rsid w:val="00CD1959"/>
    <w:rsid w:val="00CD198A"/>
    <w:rsid w:val="00CF34CF"/>
    <w:rsid w:val="00CF5062"/>
    <w:rsid w:val="00D0067F"/>
    <w:rsid w:val="00D017B1"/>
    <w:rsid w:val="00D101FA"/>
    <w:rsid w:val="00D23D86"/>
    <w:rsid w:val="00D36A51"/>
    <w:rsid w:val="00D41FA6"/>
    <w:rsid w:val="00D435BA"/>
    <w:rsid w:val="00D679D4"/>
    <w:rsid w:val="00D76B44"/>
    <w:rsid w:val="00D86E9D"/>
    <w:rsid w:val="00D87EBF"/>
    <w:rsid w:val="00DA2C3E"/>
    <w:rsid w:val="00DA3A6D"/>
    <w:rsid w:val="00DA4D87"/>
    <w:rsid w:val="00DA6E92"/>
    <w:rsid w:val="00DC3860"/>
    <w:rsid w:val="00DC4FB7"/>
    <w:rsid w:val="00DD0F96"/>
    <w:rsid w:val="00DD3139"/>
    <w:rsid w:val="00DD6FEB"/>
    <w:rsid w:val="00DE207F"/>
    <w:rsid w:val="00DF07B5"/>
    <w:rsid w:val="00DF59B0"/>
    <w:rsid w:val="00E11D27"/>
    <w:rsid w:val="00E226A7"/>
    <w:rsid w:val="00E34B5D"/>
    <w:rsid w:val="00E44318"/>
    <w:rsid w:val="00E50AD2"/>
    <w:rsid w:val="00E52749"/>
    <w:rsid w:val="00E536D2"/>
    <w:rsid w:val="00E54079"/>
    <w:rsid w:val="00E77AE3"/>
    <w:rsid w:val="00EA0FA2"/>
    <w:rsid w:val="00EA4723"/>
    <w:rsid w:val="00EA7064"/>
    <w:rsid w:val="00EB1C46"/>
    <w:rsid w:val="00EC5BA2"/>
    <w:rsid w:val="00EC6414"/>
    <w:rsid w:val="00EE0F20"/>
    <w:rsid w:val="00F05CC6"/>
    <w:rsid w:val="00F14BFA"/>
    <w:rsid w:val="00F16FA3"/>
    <w:rsid w:val="00F2294C"/>
    <w:rsid w:val="00F25760"/>
    <w:rsid w:val="00F30496"/>
    <w:rsid w:val="00F44E23"/>
    <w:rsid w:val="00F51196"/>
    <w:rsid w:val="00F53C1E"/>
    <w:rsid w:val="00F56712"/>
    <w:rsid w:val="00F63387"/>
    <w:rsid w:val="00F64A20"/>
    <w:rsid w:val="00F65734"/>
    <w:rsid w:val="00F76363"/>
    <w:rsid w:val="00F814E8"/>
    <w:rsid w:val="00F86D05"/>
    <w:rsid w:val="00F92BF8"/>
    <w:rsid w:val="00FA37B2"/>
    <w:rsid w:val="00FB3E4E"/>
    <w:rsid w:val="00FD067E"/>
    <w:rsid w:val="00FD37DD"/>
    <w:rsid w:val="00FD4876"/>
    <w:rsid w:val="00FE6E6D"/>
    <w:rsid w:val="00FF2FF2"/>
    <w:rsid w:val="00FF5F55"/>
    <w:rsid w:val="00FF7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DA9A"/>
  <w15:chartTrackingRefBased/>
  <w15:docId w15:val="{CBB2419D-1542-47CA-986D-797CA952F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314D9"/>
    <w:pPr>
      <w:spacing w:line="360" w:lineRule="auto"/>
    </w:pPr>
    <w:rPr>
      <w:rFonts w:ascii="Times New Roman" w:hAnsi="Times New Roman"/>
    </w:rPr>
  </w:style>
  <w:style w:type="paragraph" w:styleId="Heading1">
    <w:name w:val="heading 1"/>
    <w:basedOn w:val="Normal"/>
    <w:next w:val="Normal"/>
    <w:link w:val="Heading1Char"/>
    <w:uiPriority w:val="9"/>
    <w:qFormat/>
    <w:rsid w:val="009314D9"/>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14D9"/>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14D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314D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314D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314D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314D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314D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314D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4D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314D9"/>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9314D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314D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314D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314D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314D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314D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314D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A1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3BE"/>
    <w:rPr>
      <w:rFonts w:ascii="Times New Roman" w:hAnsi="Times New Roman"/>
    </w:rPr>
  </w:style>
  <w:style w:type="paragraph" w:styleId="Footer">
    <w:name w:val="footer"/>
    <w:basedOn w:val="Normal"/>
    <w:link w:val="FooterChar"/>
    <w:uiPriority w:val="99"/>
    <w:unhideWhenUsed/>
    <w:rsid w:val="001A1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3BE"/>
    <w:rPr>
      <w:rFonts w:ascii="Times New Roman" w:hAnsi="Times New Roman"/>
    </w:rPr>
  </w:style>
  <w:style w:type="paragraph" w:styleId="TOCHeading">
    <w:name w:val="TOC Heading"/>
    <w:basedOn w:val="Heading1"/>
    <w:next w:val="Normal"/>
    <w:uiPriority w:val="39"/>
    <w:unhideWhenUsed/>
    <w:qFormat/>
    <w:rsid w:val="0037650F"/>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37650F"/>
    <w:pPr>
      <w:spacing w:after="100"/>
    </w:pPr>
  </w:style>
  <w:style w:type="character" w:styleId="Hyperlink">
    <w:name w:val="Hyperlink"/>
    <w:basedOn w:val="DefaultParagraphFont"/>
    <w:uiPriority w:val="99"/>
    <w:unhideWhenUsed/>
    <w:rsid w:val="0037650F"/>
    <w:rPr>
      <w:color w:val="0563C1" w:themeColor="hyperlink"/>
      <w:u w:val="single"/>
    </w:rPr>
  </w:style>
  <w:style w:type="paragraph" w:styleId="TOC2">
    <w:name w:val="toc 2"/>
    <w:basedOn w:val="Normal"/>
    <w:next w:val="Normal"/>
    <w:autoRedefine/>
    <w:uiPriority w:val="39"/>
    <w:unhideWhenUsed/>
    <w:rsid w:val="0037650F"/>
    <w:pPr>
      <w:spacing w:after="100"/>
      <w:ind w:left="220"/>
    </w:pPr>
  </w:style>
  <w:style w:type="table" w:styleId="TableGrid">
    <w:name w:val="Table Grid"/>
    <w:basedOn w:val="TableNormal"/>
    <w:uiPriority w:val="39"/>
    <w:rsid w:val="003765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650F"/>
    <w:pPr>
      <w:spacing w:after="200" w:line="240" w:lineRule="auto"/>
    </w:pPr>
    <w:rPr>
      <w:i/>
      <w:iCs/>
      <w:color w:val="44546A" w:themeColor="text2"/>
      <w:sz w:val="18"/>
      <w:szCs w:val="18"/>
    </w:rPr>
  </w:style>
  <w:style w:type="paragraph" w:styleId="ListParagraph">
    <w:name w:val="List Paragraph"/>
    <w:basedOn w:val="Normal"/>
    <w:uiPriority w:val="34"/>
    <w:qFormat/>
    <w:rsid w:val="00F25760"/>
    <w:pPr>
      <w:ind w:left="720"/>
      <w:contextualSpacing/>
    </w:pPr>
  </w:style>
  <w:style w:type="paragraph" w:styleId="TOC3">
    <w:name w:val="toc 3"/>
    <w:basedOn w:val="Normal"/>
    <w:next w:val="Normal"/>
    <w:autoRedefine/>
    <w:uiPriority w:val="39"/>
    <w:unhideWhenUsed/>
    <w:rsid w:val="00793B7E"/>
    <w:pPr>
      <w:spacing w:after="100"/>
      <w:ind w:left="440"/>
    </w:pPr>
  </w:style>
  <w:style w:type="paragraph" w:styleId="NoSpacing">
    <w:name w:val="No Spacing"/>
    <w:uiPriority w:val="1"/>
    <w:qFormat/>
    <w:rsid w:val="00E77AE3"/>
    <w:pPr>
      <w:spacing w:after="0" w:line="240" w:lineRule="auto"/>
    </w:pPr>
    <w:rPr>
      <w:rFonts w:ascii="Times New Roman" w:hAnsi="Times New Roman"/>
    </w:rPr>
  </w:style>
  <w:style w:type="table" w:styleId="GridTable2">
    <w:name w:val="Grid Table 2"/>
    <w:basedOn w:val="TableNormal"/>
    <w:uiPriority w:val="47"/>
    <w:rsid w:val="000F7457"/>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laceholderText">
    <w:name w:val="Placeholder Text"/>
    <w:basedOn w:val="DefaultParagraphFont"/>
    <w:uiPriority w:val="99"/>
    <w:semiHidden/>
    <w:rsid w:val="00C04B04"/>
    <w:rPr>
      <w:color w:val="808080"/>
    </w:rPr>
  </w:style>
  <w:style w:type="table" w:styleId="GridTable3">
    <w:name w:val="Grid Table 3"/>
    <w:basedOn w:val="TableNormal"/>
    <w:uiPriority w:val="48"/>
    <w:rsid w:val="008C51C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leGridLight">
    <w:name w:val="Grid Table Light"/>
    <w:basedOn w:val="TableNormal"/>
    <w:uiPriority w:val="40"/>
    <w:rsid w:val="003D5E5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046D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442E09"/>
  </w:style>
  <w:style w:type="paragraph" w:styleId="BalloonText">
    <w:name w:val="Balloon Text"/>
    <w:basedOn w:val="Normal"/>
    <w:link w:val="BalloonTextChar"/>
    <w:uiPriority w:val="99"/>
    <w:semiHidden/>
    <w:unhideWhenUsed/>
    <w:rsid w:val="00981D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1DC8"/>
    <w:rPr>
      <w:rFonts w:ascii="Segoe UI" w:hAnsi="Segoe UI" w:cs="Segoe UI"/>
      <w:sz w:val="18"/>
      <w:szCs w:val="18"/>
    </w:rPr>
  </w:style>
  <w:style w:type="paragraph" w:styleId="TableofFigures">
    <w:name w:val="table of figures"/>
    <w:basedOn w:val="Normal"/>
    <w:next w:val="Normal"/>
    <w:uiPriority w:val="99"/>
    <w:unhideWhenUsed/>
    <w:rsid w:val="00FE6E6D"/>
    <w:pPr>
      <w:spacing w:after="0"/>
    </w:pPr>
  </w:style>
  <w:style w:type="paragraph" w:styleId="Title">
    <w:name w:val="Title"/>
    <w:basedOn w:val="Normal"/>
    <w:next w:val="Normal"/>
    <w:link w:val="TitleChar"/>
    <w:uiPriority w:val="10"/>
    <w:qFormat/>
    <w:rsid w:val="00FE6E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E6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9545">
      <w:bodyDiv w:val="1"/>
      <w:marLeft w:val="0"/>
      <w:marRight w:val="0"/>
      <w:marTop w:val="0"/>
      <w:marBottom w:val="0"/>
      <w:divBdr>
        <w:top w:val="none" w:sz="0" w:space="0" w:color="auto"/>
        <w:left w:val="none" w:sz="0" w:space="0" w:color="auto"/>
        <w:bottom w:val="none" w:sz="0" w:space="0" w:color="auto"/>
        <w:right w:val="none" w:sz="0" w:space="0" w:color="auto"/>
      </w:divBdr>
    </w:div>
    <w:div w:id="12078640">
      <w:bodyDiv w:val="1"/>
      <w:marLeft w:val="0"/>
      <w:marRight w:val="0"/>
      <w:marTop w:val="0"/>
      <w:marBottom w:val="0"/>
      <w:divBdr>
        <w:top w:val="none" w:sz="0" w:space="0" w:color="auto"/>
        <w:left w:val="none" w:sz="0" w:space="0" w:color="auto"/>
        <w:bottom w:val="none" w:sz="0" w:space="0" w:color="auto"/>
        <w:right w:val="none" w:sz="0" w:space="0" w:color="auto"/>
      </w:divBdr>
    </w:div>
    <w:div w:id="14427558">
      <w:bodyDiv w:val="1"/>
      <w:marLeft w:val="0"/>
      <w:marRight w:val="0"/>
      <w:marTop w:val="0"/>
      <w:marBottom w:val="0"/>
      <w:divBdr>
        <w:top w:val="none" w:sz="0" w:space="0" w:color="auto"/>
        <w:left w:val="none" w:sz="0" w:space="0" w:color="auto"/>
        <w:bottom w:val="none" w:sz="0" w:space="0" w:color="auto"/>
        <w:right w:val="none" w:sz="0" w:space="0" w:color="auto"/>
      </w:divBdr>
    </w:div>
    <w:div w:id="26227357">
      <w:bodyDiv w:val="1"/>
      <w:marLeft w:val="0"/>
      <w:marRight w:val="0"/>
      <w:marTop w:val="0"/>
      <w:marBottom w:val="0"/>
      <w:divBdr>
        <w:top w:val="none" w:sz="0" w:space="0" w:color="auto"/>
        <w:left w:val="none" w:sz="0" w:space="0" w:color="auto"/>
        <w:bottom w:val="none" w:sz="0" w:space="0" w:color="auto"/>
        <w:right w:val="none" w:sz="0" w:space="0" w:color="auto"/>
      </w:divBdr>
    </w:div>
    <w:div w:id="27295607">
      <w:bodyDiv w:val="1"/>
      <w:marLeft w:val="0"/>
      <w:marRight w:val="0"/>
      <w:marTop w:val="0"/>
      <w:marBottom w:val="0"/>
      <w:divBdr>
        <w:top w:val="none" w:sz="0" w:space="0" w:color="auto"/>
        <w:left w:val="none" w:sz="0" w:space="0" w:color="auto"/>
        <w:bottom w:val="none" w:sz="0" w:space="0" w:color="auto"/>
        <w:right w:val="none" w:sz="0" w:space="0" w:color="auto"/>
      </w:divBdr>
    </w:div>
    <w:div w:id="36319742">
      <w:bodyDiv w:val="1"/>
      <w:marLeft w:val="0"/>
      <w:marRight w:val="0"/>
      <w:marTop w:val="0"/>
      <w:marBottom w:val="0"/>
      <w:divBdr>
        <w:top w:val="none" w:sz="0" w:space="0" w:color="auto"/>
        <w:left w:val="none" w:sz="0" w:space="0" w:color="auto"/>
        <w:bottom w:val="none" w:sz="0" w:space="0" w:color="auto"/>
        <w:right w:val="none" w:sz="0" w:space="0" w:color="auto"/>
      </w:divBdr>
    </w:div>
    <w:div w:id="46805060">
      <w:bodyDiv w:val="1"/>
      <w:marLeft w:val="0"/>
      <w:marRight w:val="0"/>
      <w:marTop w:val="0"/>
      <w:marBottom w:val="0"/>
      <w:divBdr>
        <w:top w:val="none" w:sz="0" w:space="0" w:color="auto"/>
        <w:left w:val="none" w:sz="0" w:space="0" w:color="auto"/>
        <w:bottom w:val="none" w:sz="0" w:space="0" w:color="auto"/>
        <w:right w:val="none" w:sz="0" w:space="0" w:color="auto"/>
      </w:divBdr>
    </w:div>
    <w:div w:id="74208001">
      <w:bodyDiv w:val="1"/>
      <w:marLeft w:val="0"/>
      <w:marRight w:val="0"/>
      <w:marTop w:val="0"/>
      <w:marBottom w:val="0"/>
      <w:divBdr>
        <w:top w:val="none" w:sz="0" w:space="0" w:color="auto"/>
        <w:left w:val="none" w:sz="0" w:space="0" w:color="auto"/>
        <w:bottom w:val="none" w:sz="0" w:space="0" w:color="auto"/>
        <w:right w:val="none" w:sz="0" w:space="0" w:color="auto"/>
      </w:divBdr>
    </w:div>
    <w:div w:id="90712076">
      <w:bodyDiv w:val="1"/>
      <w:marLeft w:val="0"/>
      <w:marRight w:val="0"/>
      <w:marTop w:val="0"/>
      <w:marBottom w:val="0"/>
      <w:divBdr>
        <w:top w:val="none" w:sz="0" w:space="0" w:color="auto"/>
        <w:left w:val="none" w:sz="0" w:space="0" w:color="auto"/>
        <w:bottom w:val="none" w:sz="0" w:space="0" w:color="auto"/>
        <w:right w:val="none" w:sz="0" w:space="0" w:color="auto"/>
      </w:divBdr>
    </w:div>
    <w:div w:id="95911223">
      <w:bodyDiv w:val="1"/>
      <w:marLeft w:val="0"/>
      <w:marRight w:val="0"/>
      <w:marTop w:val="0"/>
      <w:marBottom w:val="0"/>
      <w:divBdr>
        <w:top w:val="none" w:sz="0" w:space="0" w:color="auto"/>
        <w:left w:val="none" w:sz="0" w:space="0" w:color="auto"/>
        <w:bottom w:val="none" w:sz="0" w:space="0" w:color="auto"/>
        <w:right w:val="none" w:sz="0" w:space="0" w:color="auto"/>
      </w:divBdr>
    </w:div>
    <w:div w:id="98071162">
      <w:bodyDiv w:val="1"/>
      <w:marLeft w:val="0"/>
      <w:marRight w:val="0"/>
      <w:marTop w:val="0"/>
      <w:marBottom w:val="0"/>
      <w:divBdr>
        <w:top w:val="none" w:sz="0" w:space="0" w:color="auto"/>
        <w:left w:val="none" w:sz="0" w:space="0" w:color="auto"/>
        <w:bottom w:val="none" w:sz="0" w:space="0" w:color="auto"/>
        <w:right w:val="none" w:sz="0" w:space="0" w:color="auto"/>
      </w:divBdr>
    </w:div>
    <w:div w:id="101997765">
      <w:bodyDiv w:val="1"/>
      <w:marLeft w:val="0"/>
      <w:marRight w:val="0"/>
      <w:marTop w:val="0"/>
      <w:marBottom w:val="0"/>
      <w:divBdr>
        <w:top w:val="none" w:sz="0" w:space="0" w:color="auto"/>
        <w:left w:val="none" w:sz="0" w:space="0" w:color="auto"/>
        <w:bottom w:val="none" w:sz="0" w:space="0" w:color="auto"/>
        <w:right w:val="none" w:sz="0" w:space="0" w:color="auto"/>
      </w:divBdr>
    </w:div>
    <w:div w:id="112749311">
      <w:bodyDiv w:val="1"/>
      <w:marLeft w:val="0"/>
      <w:marRight w:val="0"/>
      <w:marTop w:val="0"/>
      <w:marBottom w:val="0"/>
      <w:divBdr>
        <w:top w:val="none" w:sz="0" w:space="0" w:color="auto"/>
        <w:left w:val="none" w:sz="0" w:space="0" w:color="auto"/>
        <w:bottom w:val="none" w:sz="0" w:space="0" w:color="auto"/>
        <w:right w:val="none" w:sz="0" w:space="0" w:color="auto"/>
      </w:divBdr>
    </w:div>
    <w:div w:id="115493145">
      <w:bodyDiv w:val="1"/>
      <w:marLeft w:val="0"/>
      <w:marRight w:val="0"/>
      <w:marTop w:val="0"/>
      <w:marBottom w:val="0"/>
      <w:divBdr>
        <w:top w:val="none" w:sz="0" w:space="0" w:color="auto"/>
        <w:left w:val="none" w:sz="0" w:space="0" w:color="auto"/>
        <w:bottom w:val="none" w:sz="0" w:space="0" w:color="auto"/>
        <w:right w:val="none" w:sz="0" w:space="0" w:color="auto"/>
      </w:divBdr>
    </w:div>
    <w:div w:id="134299868">
      <w:bodyDiv w:val="1"/>
      <w:marLeft w:val="0"/>
      <w:marRight w:val="0"/>
      <w:marTop w:val="0"/>
      <w:marBottom w:val="0"/>
      <w:divBdr>
        <w:top w:val="none" w:sz="0" w:space="0" w:color="auto"/>
        <w:left w:val="none" w:sz="0" w:space="0" w:color="auto"/>
        <w:bottom w:val="none" w:sz="0" w:space="0" w:color="auto"/>
        <w:right w:val="none" w:sz="0" w:space="0" w:color="auto"/>
      </w:divBdr>
    </w:div>
    <w:div w:id="158620617">
      <w:bodyDiv w:val="1"/>
      <w:marLeft w:val="0"/>
      <w:marRight w:val="0"/>
      <w:marTop w:val="0"/>
      <w:marBottom w:val="0"/>
      <w:divBdr>
        <w:top w:val="none" w:sz="0" w:space="0" w:color="auto"/>
        <w:left w:val="none" w:sz="0" w:space="0" w:color="auto"/>
        <w:bottom w:val="none" w:sz="0" w:space="0" w:color="auto"/>
        <w:right w:val="none" w:sz="0" w:space="0" w:color="auto"/>
      </w:divBdr>
    </w:div>
    <w:div w:id="165560700">
      <w:bodyDiv w:val="1"/>
      <w:marLeft w:val="0"/>
      <w:marRight w:val="0"/>
      <w:marTop w:val="0"/>
      <w:marBottom w:val="0"/>
      <w:divBdr>
        <w:top w:val="none" w:sz="0" w:space="0" w:color="auto"/>
        <w:left w:val="none" w:sz="0" w:space="0" w:color="auto"/>
        <w:bottom w:val="none" w:sz="0" w:space="0" w:color="auto"/>
        <w:right w:val="none" w:sz="0" w:space="0" w:color="auto"/>
      </w:divBdr>
    </w:div>
    <w:div w:id="176046202">
      <w:bodyDiv w:val="1"/>
      <w:marLeft w:val="0"/>
      <w:marRight w:val="0"/>
      <w:marTop w:val="0"/>
      <w:marBottom w:val="0"/>
      <w:divBdr>
        <w:top w:val="none" w:sz="0" w:space="0" w:color="auto"/>
        <w:left w:val="none" w:sz="0" w:space="0" w:color="auto"/>
        <w:bottom w:val="none" w:sz="0" w:space="0" w:color="auto"/>
        <w:right w:val="none" w:sz="0" w:space="0" w:color="auto"/>
      </w:divBdr>
    </w:div>
    <w:div w:id="181476608">
      <w:bodyDiv w:val="1"/>
      <w:marLeft w:val="0"/>
      <w:marRight w:val="0"/>
      <w:marTop w:val="0"/>
      <w:marBottom w:val="0"/>
      <w:divBdr>
        <w:top w:val="none" w:sz="0" w:space="0" w:color="auto"/>
        <w:left w:val="none" w:sz="0" w:space="0" w:color="auto"/>
        <w:bottom w:val="none" w:sz="0" w:space="0" w:color="auto"/>
        <w:right w:val="none" w:sz="0" w:space="0" w:color="auto"/>
      </w:divBdr>
    </w:div>
    <w:div w:id="186188271">
      <w:bodyDiv w:val="1"/>
      <w:marLeft w:val="0"/>
      <w:marRight w:val="0"/>
      <w:marTop w:val="0"/>
      <w:marBottom w:val="0"/>
      <w:divBdr>
        <w:top w:val="none" w:sz="0" w:space="0" w:color="auto"/>
        <w:left w:val="none" w:sz="0" w:space="0" w:color="auto"/>
        <w:bottom w:val="none" w:sz="0" w:space="0" w:color="auto"/>
        <w:right w:val="none" w:sz="0" w:space="0" w:color="auto"/>
      </w:divBdr>
    </w:div>
    <w:div w:id="189727426">
      <w:bodyDiv w:val="1"/>
      <w:marLeft w:val="0"/>
      <w:marRight w:val="0"/>
      <w:marTop w:val="0"/>
      <w:marBottom w:val="0"/>
      <w:divBdr>
        <w:top w:val="none" w:sz="0" w:space="0" w:color="auto"/>
        <w:left w:val="none" w:sz="0" w:space="0" w:color="auto"/>
        <w:bottom w:val="none" w:sz="0" w:space="0" w:color="auto"/>
        <w:right w:val="none" w:sz="0" w:space="0" w:color="auto"/>
      </w:divBdr>
    </w:div>
    <w:div w:id="206572315">
      <w:bodyDiv w:val="1"/>
      <w:marLeft w:val="0"/>
      <w:marRight w:val="0"/>
      <w:marTop w:val="0"/>
      <w:marBottom w:val="0"/>
      <w:divBdr>
        <w:top w:val="none" w:sz="0" w:space="0" w:color="auto"/>
        <w:left w:val="none" w:sz="0" w:space="0" w:color="auto"/>
        <w:bottom w:val="none" w:sz="0" w:space="0" w:color="auto"/>
        <w:right w:val="none" w:sz="0" w:space="0" w:color="auto"/>
      </w:divBdr>
    </w:div>
    <w:div w:id="210195778">
      <w:bodyDiv w:val="1"/>
      <w:marLeft w:val="0"/>
      <w:marRight w:val="0"/>
      <w:marTop w:val="0"/>
      <w:marBottom w:val="0"/>
      <w:divBdr>
        <w:top w:val="none" w:sz="0" w:space="0" w:color="auto"/>
        <w:left w:val="none" w:sz="0" w:space="0" w:color="auto"/>
        <w:bottom w:val="none" w:sz="0" w:space="0" w:color="auto"/>
        <w:right w:val="none" w:sz="0" w:space="0" w:color="auto"/>
      </w:divBdr>
    </w:div>
    <w:div w:id="217741048">
      <w:bodyDiv w:val="1"/>
      <w:marLeft w:val="0"/>
      <w:marRight w:val="0"/>
      <w:marTop w:val="0"/>
      <w:marBottom w:val="0"/>
      <w:divBdr>
        <w:top w:val="none" w:sz="0" w:space="0" w:color="auto"/>
        <w:left w:val="none" w:sz="0" w:space="0" w:color="auto"/>
        <w:bottom w:val="none" w:sz="0" w:space="0" w:color="auto"/>
        <w:right w:val="none" w:sz="0" w:space="0" w:color="auto"/>
      </w:divBdr>
    </w:div>
    <w:div w:id="230895661">
      <w:bodyDiv w:val="1"/>
      <w:marLeft w:val="0"/>
      <w:marRight w:val="0"/>
      <w:marTop w:val="0"/>
      <w:marBottom w:val="0"/>
      <w:divBdr>
        <w:top w:val="none" w:sz="0" w:space="0" w:color="auto"/>
        <w:left w:val="none" w:sz="0" w:space="0" w:color="auto"/>
        <w:bottom w:val="none" w:sz="0" w:space="0" w:color="auto"/>
        <w:right w:val="none" w:sz="0" w:space="0" w:color="auto"/>
      </w:divBdr>
    </w:div>
    <w:div w:id="246157182">
      <w:bodyDiv w:val="1"/>
      <w:marLeft w:val="0"/>
      <w:marRight w:val="0"/>
      <w:marTop w:val="0"/>
      <w:marBottom w:val="0"/>
      <w:divBdr>
        <w:top w:val="none" w:sz="0" w:space="0" w:color="auto"/>
        <w:left w:val="none" w:sz="0" w:space="0" w:color="auto"/>
        <w:bottom w:val="none" w:sz="0" w:space="0" w:color="auto"/>
        <w:right w:val="none" w:sz="0" w:space="0" w:color="auto"/>
      </w:divBdr>
    </w:div>
    <w:div w:id="249780049">
      <w:bodyDiv w:val="1"/>
      <w:marLeft w:val="0"/>
      <w:marRight w:val="0"/>
      <w:marTop w:val="0"/>
      <w:marBottom w:val="0"/>
      <w:divBdr>
        <w:top w:val="none" w:sz="0" w:space="0" w:color="auto"/>
        <w:left w:val="none" w:sz="0" w:space="0" w:color="auto"/>
        <w:bottom w:val="none" w:sz="0" w:space="0" w:color="auto"/>
        <w:right w:val="none" w:sz="0" w:space="0" w:color="auto"/>
      </w:divBdr>
    </w:div>
    <w:div w:id="257296965">
      <w:bodyDiv w:val="1"/>
      <w:marLeft w:val="0"/>
      <w:marRight w:val="0"/>
      <w:marTop w:val="0"/>
      <w:marBottom w:val="0"/>
      <w:divBdr>
        <w:top w:val="none" w:sz="0" w:space="0" w:color="auto"/>
        <w:left w:val="none" w:sz="0" w:space="0" w:color="auto"/>
        <w:bottom w:val="none" w:sz="0" w:space="0" w:color="auto"/>
        <w:right w:val="none" w:sz="0" w:space="0" w:color="auto"/>
      </w:divBdr>
    </w:div>
    <w:div w:id="266155672">
      <w:bodyDiv w:val="1"/>
      <w:marLeft w:val="0"/>
      <w:marRight w:val="0"/>
      <w:marTop w:val="0"/>
      <w:marBottom w:val="0"/>
      <w:divBdr>
        <w:top w:val="none" w:sz="0" w:space="0" w:color="auto"/>
        <w:left w:val="none" w:sz="0" w:space="0" w:color="auto"/>
        <w:bottom w:val="none" w:sz="0" w:space="0" w:color="auto"/>
        <w:right w:val="none" w:sz="0" w:space="0" w:color="auto"/>
      </w:divBdr>
    </w:div>
    <w:div w:id="266347746">
      <w:bodyDiv w:val="1"/>
      <w:marLeft w:val="0"/>
      <w:marRight w:val="0"/>
      <w:marTop w:val="0"/>
      <w:marBottom w:val="0"/>
      <w:divBdr>
        <w:top w:val="none" w:sz="0" w:space="0" w:color="auto"/>
        <w:left w:val="none" w:sz="0" w:space="0" w:color="auto"/>
        <w:bottom w:val="none" w:sz="0" w:space="0" w:color="auto"/>
        <w:right w:val="none" w:sz="0" w:space="0" w:color="auto"/>
      </w:divBdr>
    </w:div>
    <w:div w:id="266742729">
      <w:bodyDiv w:val="1"/>
      <w:marLeft w:val="0"/>
      <w:marRight w:val="0"/>
      <w:marTop w:val="0"/>
      <w:marBottom w:val="0"/>
      <w:divBdr>
        <w:top w:val="none" w:sz="0" w:space="0" w:color="auto"/>
        <w:left w:val="none" w:sz="0" w:space="0" w:color="auto"/>
        <w:bottom w:val="none" w:sz="0" w:space="0" w:color="auto"/>
        <w:right w:val="none" w:sz="0" w:space="0" w:color="auto"/>
      </w:divBdr>
    </w:div>
    <w:div w:id="268857794">
      <w:bodyDiv w:val="1"/>
      <w:marLeft w:val="0"/>
      <w:marRight w:val="0"/>
      <w:marTop w:val="0"/>
      <w:marBottom w:val="0"/>
      <w:divBdr>
        <w:top w:val="none" w:sz="0" w:space="0" w:color="auto"/>
        <w:left w:val="none" w:sz="0" w:space="0" w:color="auto"/>
        <w:bottom w:val="none" w:sz="0" w:space="0" w:color="auto"/>
        <w:right w:val="none" w:sz="0" w:space="0" w:color="auto"/>
      </w:divBdr>
    </w:div>
    <w:div w:id="283343758">
      <w:bodyDiv w:val="1"/>
      <w:marLeft w:val="0"/>
      <w:marRight w:val="0"/>
      <w:marTop w:val="0"/>
      <w:marBottom w:val="0"/>
      <w:divBdr>
        <w:top w:val="none" w:sz="0" w:space="0" w:color="auto"/>
        <w:left w:val="none" w:sz="0" w:space="0" w:color="auto"/>
        <w:bottom w:val="none" w:sz="0" w:space="0" w:color="auto"/>
        <w:right w:val="none" w:sz="0" w:space="0" w:color="auto"/>
      </w:divBdr>
    </w:div>
    <w:div w:id="300039673">
      <w:bodyDiv w:val="1"/>
      <w:marLeft w:val="0"/>
      <w:marRight w:val="0"/>
      <w:marTop w:val="0"/>
      <w:marBottom w:val="0"/>
      <w:divBdr>
        <w:top w:val="none" w:sz="0" w:space="0" w:color="auto"/>
        <w:left w:val="none" w:sz="0" w:space="0" w:color="auto"/>
        <w:bottom w:val="none" w:sz="0" w:space="0" w:color="auto"/>
        <w:right w:val="none" w:sz="0" w:space="0" w:color="auto"/>
      </w:divBdr>
    </w:div>
    <w:div w:id="301543889">
      <w:bodyDiv w:val="1"/>
      <w:marLeft w:val="0"/>
      <w:marRight w:val="0"/>
      <w:marTop w:val="0"/>
      <w:marBottom w:val="0"/>
      <w:divBdr>
        <w:top w:val="none" w:sz="0" w:space="0" w:color="auto"/>
        <w:left w:val="none" w:sz="0" w:space="0" w:color="auto"/>
        <w:bottom w:val="none" w:sz="0" w:space="0" w:color="auto"/>
        <w:right w:val="none" w:sz="0" w:space="0" w:color="auto"/>
      </w:divBdr>
    </w:div>
    <w:div w:id="311251850">
      <w:bodyDiv w:val="1"/>
      <w:marLeft w:val="0"/>
      <w:marRight w:val="0"/>
      <w:marTop w:val="0"/>
      <w:marBottom w:val="0"/>
      <w:divBdr>
        <w:top w:val="none" w:sz="0" w:space="0" w:color="auto"/>
        <w:left w:val="none" w:sz="0" w:space="0" w:color="auto"/>
        <w:bottom w:val="none" w:sz="0" w:space="0" w:color="auto"/>
        <w:right w:val="none" w:sz="0" w:space="0" w:color="auto"/>
      </w:divBdr>
    </w:div>
    <w:div w:id="311719812">
      <w:bodyDiv w:val="1"/>
      <w:marLeft w:val="0"/>
      <w:marRight w:val="0"/>
      <w:marTop w:val="0"/>
      <w:marBottom w:val="0"/>
      <w:divBdr>
        <w:top w:val="none" w:sz="0" w:space="0" w:color="auto"/>
        <w:left w:val="none" w:sz="0" w:space="0" w:color="auto"/>
        <w:bottom w:val="none" w:sz="0" w:space="0" w:color="auto"/>
        <w:right w:val="none" w:sz="0" w:space="0" w:color="auto"/>
      </w:divBdr>
    </w:div>
    <w:div w:id="320157299">
      <w:bodyDiv w:val="1"/>
      <w:marLeft w:val="0"/>
      <w:marRight w:val="0"/>
      <w:marTop w:val="0"/>
      <w:marBottom w:val="0"/>
      <w:divBdr>
        <w:top w:val="none" w:sz="0" w:space="0" w:color="auto"/>
        <w:left w:val="none" w:sz="0" w:space="0" w:color="auto"/>
        <w:bottom w:val="none" w:sz="0" w:space="0" w:color="auto"/>
        <w:right w:val="none" w:sz="0" w:space="0" w:color="auto"/>
      </w:divBdr>
    </w:div>
    <w:div w:id="350837783">
      <w:bodyDiv w:val="1"/>
      <w:marLeft w:val="0"/>
      <w:marRight w:val="0"/>
      <w:marTop w:val="0"/>
      <w:marBottom w:val="0"/>
      <w:divBdr>
        <w:top w:val="none" w:sz="0" w:space="0" w:color="auto"/>
        <w:left w:val="none" w:sz="0" w:space="0" w:color="auto"/>
        <w:bottom w:val="none" w:sz="0" w:space="0" w:color="auto"/>
        <w:right w:val="none" w:sz="0" w:space="0" w:color="auto"/>
      </w:divBdr>
    </w:div>
    <w:div w:id="367678534">
      <w:bodyDiv w:val="1"/>
      <w:marLeft w:val="0"/>
      <w:marRight w:val="0"/>
      <w:marTop w:val="0"/>
      <w:marBottom w:val="0"/>
      <w:divBdr>
        <w:top w:val="none" w:sz="0" w:space="0" w:color="auto"/>
        <w:left w:val="none" w:sz="0" w:space="0" w:color="auto"/>
        <w:bottom w:val="none" w:sz="0" w:space="0" w:color="auto"/>
        <w:right w:val="none" w:sz="0" w:space="0" w:color="auto"/>
      </w:divBdr>
    </w:div>
    <w:div w:id="390546597">
      <w:bodyDiv w:val="1"/>
      <w:marLeft w:val="0"/>
      <w:marRight w:val="0"/>
      <w:marTop w:val="0"/>
      <w:marBottom w:val="0"/>
      <w:divBdr>
        <w:top w:val="none" w:sz="0" w:space="0" w:color="auto"/>
        <w:left w:val="none" w:sz="0" w:space="0" w:color="auto"/>
        <w:bottom w:val="none" w:sz="0" w:space="0" w:color="auto"/>
        <w:right w:val="none" w:sz="0" w:space="0" w:color="auto"/>
      </w:divBdr>
    </w:div>
    <w:div w:id="403600234">
      <w:bodyDiv w:val="1"/>
      <w:marLeft w:val="0"/>
      <w:marRight w:val="0"/>
      <w:marTop w:val="0"/>
      <w:marBottom w:val="0"/>
      <w:divBdr>
        <w:top w:val="none" w:sz="0" w:space="0" w:color="auto"/>
        <w:left w:val="none" w:sz="0" w:space="0" w:color="auto"/>
        <w:bottom w:val="none" w:sz="0" w:space="0" w:color="auto"/>
        <w:right w:val="none" w:sz="0" w:space="0" w:color="auto"/>
      </w:divBdr>
    </w:div>
    <w:div w:id="408813613">
      <w:bodyDiv w:val="1"/>
      <w:marLeft w:val="0"/>
      <w:marRight w:val="0"/>
      <w:marTop w:val="0"/>
      <w:marBottom w:val="0"/>
      <w:divBdr>
        <w:top w:val="none" w:sz="0" w:space="0" w:color="auto"/>
        <w:left w:val="none" w:sz="0" w:space="0" w:color="auto"/>
        <w:bottom w:val="none" w:sz="0" w:space="0" w:color="auto"/>
        <w:right w:val="none" w:sz="0" w:space="0" w:color="auto"/>
      </w:divBdr>
    </w:div>
    <w:div w:id="450630376">
      <w:bodyDiv w:val="1"/>
      <w:marLeft w:val="0"/>
      <w:marRight w:val="0"/>
      <w:marTop w:val="0"/>
      <w:marBottom w:val="0"/>
      <w:divBdr>
        <w:top w:val="none" w:sz="0" w:space="0" w:color="auto"/>
        <w:left w:val="none" w:sz="0" w:space="0" w:color="auto"/>
        <w:bottom w:val="none" w:sz="0" w:space="0" w:color="auto"/>
        <w:right w:val="none" w:sz="0" w:space="0" w:color="auto"/>
      </w:divBdr>
    </w:div>
    <w:div w:id="468016738">
      <w:bodyDiv w:val="1"/>
      <w:marLeft w:val="0"/>
      <w:marRight w:val="0"/>
      <w:marTop w:val="0"/>
      <w:marBottom w:val="0"/>
      <w:divBdr>
        <w:top w:val="none" w:sz="0" w:space="0" w:color="auto"/>
        <w:left w:val="none" w:sz="0" w:space="0" w:color="auto"/>
        <w:bottom w:val="none" w:sz="0" w:space="0" w:color="auto"/>
        <w:right w:val="none" w:sz="0" w:space="0" w:color="auto"/>
      </w:divBdr>
    </w:div>
    <w:div w:id="472021278">
      <w:bodyDiv w:val="1"/>
      <w:marLeft w:val="0"/>
      <w:marRight w:val="0"/>
      <w:marTop w:val="0"/>
      <w:marBottom w:val="0"/>
      <w:divBdr>
        <w:top w:val="none" w:sz="0" w:space="0" w:color="auto"/>
        <w:left w:val="none" w:sz="0" w:space="0" w:color="auto"/>
        <w:bottom w:val="none" w:sz="0" w:space="0" w:color="auto"/>
        <w:right w:val="none" w:sz="0" w:space="0" w:color="auto"/>
      </w:divBdr>
    </w:div>
    <w:div w:id="479352163">
      <w:bodyDiv w:val="1"/>
      <w:marLeft w:val="0"/>
      <w:marRight w:val="0"/>
      <w:marTop w:val="0"/>
      <w:marBottom w:val="0"/>
      <w:divBdr>
        <w:top w:val="none" w:sz="0" w:space="0" w:color="auto"/>
        <w:left w:val="none" w:sz="0" w:space="0" w:color="auto"/>
        <w:bottom w:val="none" w:sz="0" w:space="0" w:color="auto"/>
        <w:right w:val="none" w:sz="0" w:space="0" w:color="auto"/>
      </w:divBdr>
    </w:div>
    <w:div w:id="493255505">
      <w:bodyDiv w:val="1"/>
      <w:marLeft w:val="0"/>
      <w:marRight w:val="0"/>
      <w:marTop w:val="0"/>
      <w:marBottom w:val="0"/>
      <w:divBdr>
        <w:top w:val="none" w:sz="0" w:space="0" w:color="auto"/>
        <w:left w:val="none" w:sz="0" w:space="0" w:color="auto"/>
        <w:bottom w:val="none" w:sz="0" w:space="0" w:color="auto"/>
        <w:right w:val="none" w:sz="0" w:space="0" w:color="auto"/>
      </w:divBdr>
    </w:div>
    <w:div w:id="495731878">
      <w:bodyDiv w:val="1"/>
      <w:marLeft w:val="0"/>
      <w:marRight w:val="0"/>
      <w:marTop w:val="0"/>
      <w:marBottom w:val="0"/>
      <w:divBdr>
        <w:top w:val="none" w:sz="0" w:space="0" w:color="auto"/>
        <w:left w:val="none" w:sz="0" w:space="0" w:color="auto"/>
        <w:bottom w:val="none" w:sz="0" w:space="0" w:color="auto"/>
        <w:right w:val="none" w:sz="0" w:space="0" w:color="auto"/>
      </w:divBdr>
    </w:div>
    <w:div w:id="495808125">
      <w:bodyDiv w:val="1"/>
      <w:marLeft w:val="0"/>
      <w:marRight w:val="0"/>
      <w:marTop w:val="0"/>
      <w:marBottom w:val="0"/>
      <w:divBdr>
        <w:top w:val="none" w:sz="0" w:space="0" w:color="auto"/>
        <w:left w:val="none" w:sz="0" w:space="0" w:color="auto"/>
        <w:bottom w:val="none" w:sz="0" w:space="0" w:color="auto"/>
        <w:right w:val="none" w:sz="0" w:space="0" w:color="auto"/>
      </w:divBdr>
    </w:div>
    <w:div w:id="509024517">
      <w:bodyDiv w:val="1"/>
      <w:marLeft w:val="0"/>
      <w:marRight w:val="0"/>
      <w:marTop w:val="0"/>
      <w:marBottom w:val="0"/>
      <w:divBdr>
        <w:top w:val="none" w:sz="0" w:space="0" w:color="auto"/>
        <w:left w:val="none" w:sz="0" w:space="0" w:color="auto"/>
        <w:bottom w:val="none" w:sz="0" w:space="0" w:color="auto"/>
        <w:right w:val="none" w:sz="0" w:space="0" w:color="auto"/>
      </w:divBdr>
    </w:div>
    <w:div w:id="541792945">
      <w:bodyDiv w:val="1"/>
      <w:marLeft w:val="0"/>
      <w:marRight w:val="0"/>
      <w:marTop w:val="0"/>
      <w:marBottom w:val="0"/>
      <w:divBdr>
        <w:top w:val="none" w:sz="0" w:space="0" w:color="auto"/>
        <w:left w:val="none" w:sz="0" w:space="0" w:color="auto"/>
        <w:bottom w:val="none" w:sz="0" w:space="0" w:color="auto"/>
        <w:right w:val="none" w:sz="0" w:space="0" w:color="auto"/>
      </w:divBdr>
    </w:div>
    <w:div w:id="565653228">
      <w:bodyDiv w:val="1"/>
      <w:marLeft w:val="0"/>
      <w:marRight w:val="0"/>
      <w:marTop w:val="0"/>
      <w:marBottom w:val="0"/>
      <w:divBdr>
        <w:top w:val="none" w:sz="0" w:space="0" w:color="auto"/>
        <w:left w:val="none" w:sz="0" w:space="0" w:color="auto"/>
        <w:bottom w:val="none" w:sz="0" w:space="0" w:color="auto"/>
        <w:right w:val="none" w:sz="0" w:space="0" w:color="auto"/>
      </w:divBdr>
    </w:div>
    <w:div w:id="565923070">
      <w:bodyDiv w:val="1"/>
      <w:marLeft w:val="0"/>
      <w:marRight w:val="0"/>
      <w:marTop w:val="0"/>
      <w:marBottom w:val="0"/>
      <w:divBdr>
        <w:top w:val="none" w:sz="0" w:space="0" w:color="auto"/>
        <w:left w:val="none" w:sz="0" w:space="0" w:color="auto"/>
        <w:bottom w:val="none" w:sz="0" w:space="0" w:color="auto"/>
        <w:right w:val="none" w:sz="0" w:space="0" w:color="auto"/>
      </w:divBdr>
    </w:div>
    <w:div w:id="568197539">
      <w:bodyDiv w:val="1"/>
      <w:marLeft w:val="0"/>
      <w:marRight w:val="0"/>
      <w:marTop w:val="0"/>
      <w:marBottom w:val="0"/>
      <w:divBdr>
        <w:top w:val="none" w:sz="0" w:space="0" w:color="auto"/>
        <w:left w:val="none" w:sz="0" w:space="0" w:color="auto"/>
        <w:bottom w:val="none" w:sz="0" w:space="0" w:color="auto"/>
        <w:right w:val="none" w:sz="0" w:space="0" w:color="auto"/>
      </w:divBdr>
    </w:div>
    <w:div w:id="570233577">
      <w:bodyDiv w:val="1"/>
      <w:marLeft w:val="0"/>
      <w:marRight w:val="0"/>
      <w:marTop w:val="0"/>
      <w:marBottom w:val="0"/>
      <w:divBdr>
        <w:top w:val="none" w:sz="0" w:space="0" w:color="auto"/>
        <w:left w:val="none" w:sz="0" w:space="0" w:color="auto"/>
        <w:bottom w:val="none" w:sz="0" w:space="0" w:color="auto"/>
        <w:right w:val="none" w:sz="0" w:space="0" w:color="auto"/>
      </w:divBdr>
    </w:div>
    <w:div w:id="577519911">
      <w:bodyDiv w:val="1"/>
      <w:marLeft w:val="0"/>
      <w:marRight w:val="0"/>
      <w:marTop w:val="0"/>
      <w:marBottom w:val="0"/>
      <w:divBdr>
        <w:top w:val="none" w:sz="0" w:space="0" w:color="auto"/>
        <w:left w:val="none" w:sz="0" w:space="0" w:color="auto"/>
        <w:bottom w:val="none" w:sz="0" w:space="0" w:color="auto"/>
        <w:right w:val="none" w:sz="0" w:space="0" w:color="auto"/>
      </w:divBdr>
    </w:div>
    <w:div w:id="585961653">
      <w:bodyDiv w:val="1"/>
      <w:marLeft w:val="0"/>
      <w:marRight w:val="0"/>
      <w:marTop w:val="0"/>
      <w:marBottom w:val="0"/>
      <w:divBdr>
        <w:top w:val="none" w:sz="0" w:space="0" w:color="auto"/>
        <w:left w:val="none" w:sz="0" w:space="0" w:color="auto"/>
        <w:bottom w:val="none" w:sz="0" w:space="0" w:color="auto"/>
        <w:right w:val="none" w:sz="0" w:space="0" w:color="auto"/>
      </w:divBdr>
    </w:div>
    <w:div w:id="589974580">
      <w:bodyDiv w:val="1"/>
      <w:marLeft w:val="0"/>
      <w:marRight w:val="0"/>
      <w:marTop w:val="0"/>
      <w:marBottom w:val="0"/>
      <w:divBdr>
        <w:top w:val="none" w:sz="0" w:space="0" w:color="auto"/>
        <w:left w:val="none" w:sz="0" w:space="0" w:color="auto"/>
        <w:bottom w:val="none" w:sz="0" w:space="0" w:color="auto"/>
        <w:right w:val="none" w:sz="0" w:space="0" w:color="auto"/>
      </w:divBdr>
    </w:div>
    <w:div w:id="595671311">
      <w:bodyDiv w:val="1"/>
      <w:marLeft w:val="0"/>
      <w:marRight w:val="0"/>
      <w:marTop w:val="0"/>
      <w:marBottom w:val="0"/>
      <w:divBdr>
        <w:top w:val="none" w:sz="0" w:space="0" w:color="auto"/>
        <w:left w:val="none" w:sz="0" w:space="0" w:color="auto"/>
        <w:bottom w:val="none" w:sz="0" w:space="0" w:color="auto"/>
        <w:right w:val="none" w:sz="0" w:space="0" w:color="auto"/>
      </w:divBdr>
    </w:div>
    <w:div w:id="607546334">
      <w:bodyDiv w:val="1"/>
      <w:marLeft w:val="0"/>
      <w:marRight w:val="0"/>
      <w:marTop w:val="0"/>
      <w:marBottom w:val="0"/>
      <w:divBdr>
        <w:top w:val="none" w:sz="0" w:space="0" w:color="auto"/>
        <w:left w:val="none" w:sz="0" w:space="0" w:color="auto"/>
        <w:bottom w:val="none" w:sz="0" w:space="0" w:color="auto"/>
        <w:right w:val="none" w:sz="0" w:space="0" w:color="auto"/>
      </w:divBdr>
    </w:div>
    <w:div w:id="618339883">
      <w:bodyDiv w:val="1"/>
      <w:marLeft w:val="0"/>
      <w:marRight w:val="0"/>
      <w:marTop w:val="0"/>
      <w:marBottom w:val="0"/>
      <w:divBdr>
        <w:top w:val="none" w:sz="0" w:space="0" w:color="auto"/>
        <w:left w:val="none" w:sz="0" w:space="0" w:color="auto"/>
        <w:bottom w:val="none" w:sz="0" w:space="0" w:color="auto"/>
        <w:right w:val="none" w:sz="0" w:space="0" w:color="auto"/>
      </w:divBdr>
    </w:div>
    <w:div w:id="636230111">
      <w:bodyDiv w:val="1"/>
      <w:marLeft w:val="0"/>
      <w:marRight w:val="0"/>
      <w:marTop w:val="0"/>
      <w:marBottom w:val="0"/>
      <w:divBdr>
        <w:top w:val="none" w:sz="0" w:space="0" w:color="auto"/>
        <w:left w:val="none" w:sz="0" w:space="0" w:color="auto"/>
        <w:bottom w:val="none" w:sz="0" w:space="0" w:color="auto"/>
        <w:right w:val="none" w:sz="0" w:space="0" w:color="auto"/>
      </w:divBdr>
    </w:div>
    <w:div w:id="642388420">
      <w:bodyDiv w:val="1"/>
      <w:marLeft w:val="0"/>
      <w:marRight w:val="0"/>
      <w:marTop w:val="0"/>
      <w:marBottom w:val="0"/>
      <w:divBdr>
        <w:top w:val="none" w:sz="0" w:space="0" w:color="auto"/>
        <w:left w:val="none" w:sz="0" w:space="0" w:color="auto"/>
        <w:bottom w:val="none" w:sz="0" w:space="0" w:color="auto"/>
        <w:right w:val="none" w:sz="0" w:space="0" w:color="auto"/>
      </w:divBdr>
    </w:div>
    <w:div w:id="647051023">
      <w:bodyDiv w:val="1"/>
      <w:marLeft w:val="0"/>
      <w:marRight w:val="0"/>
      <w:marTop w:val="0"/>
      <w:marBottom w:val="0"/>
      <w:divBdr>
        <w:top w:val="none" w:sz="0" w:space="0" w:color="auto"/>
        <w:left w:val="none" w:sz="0" w:space="0" w:color="auto"/>
        <w:bottom w:val="none" w:sz="0" w:space="0" w:color="auto"/>
        <w:right w:val="none" w:sz="0" w:space="0" w:color="auto"/>
      </w:divBdr>
    </w:div>
    <w:div w:id="686449898">
      <w:bodyDiv w:val="1"/>
      <w:marLeft w:val="0"/>
      <w:marRight w:val="0"/>
      <w:marTop w:val="0"/>
      <w:marBottom w:val="0"/>
      <w:divBdr>
        <w:top w:val="none" w:sz="0" w:space="0" w:color="auto"/>
        <w:left w:val="none" w:sz="0" w:space="0" w:color="auto"/>
        <w:bottom w:val="none" w:sz="0" w:space="0" w:color="auto"/>
        <w:right w:val="none" w:sz="0" w:space="0" w:color="auto"/>
      </w:divBdr>
    </w:div>
    <w:div w:id="698244213">
      <w:bodyDiv w:val="1"/>
      <w:marLeft w:val="0"/>
      <w:marRight w:val="0"/>
      <w:marTop w:val="0"/>
      <w:marBottom w:val="0"/>
      <w:divBdr>
        <w:top w:val="none" w:sz="0" w:space="0" w:color="auto"/>
        <w:left w:val="none" w:sz="0" w:space="0" w:color="auto"/>
        <w:bottom w:val="none" w:sz="0" w:space="0" w:color="auto"/>
        <w:right w:val="none" w:sz="0" w:space="0" w:color="auto"/>
      </w:divBdr>
    </w:div>
    <w:div w:id="710805276">
      <w:bodyDiv w:val="1"/>
      <w:marLeft w:val="0"/>
      <w:marRight w:val="0"/>
      <w:marTop w:val="0"/>
      <w:marBottom w:val="0"/>
      <w:divBdr>
        <w:top w:val="none" w:sz="0" w:space="0" w:color="auto"/>
        <w:left w:val="none" w:sz="0" w:space="0" w:color="auto"/>
        <w:bottom w:val="none" w:sz="0" w:space="0" w:color="auto"/>
        <w:right w:val="none" w:sz="0" w:space="0" w:color="auto"/>
      </w:divBdr>
    </w:div>
    <w:div w:id="717054488">
      <w:bodyDiv w:val="1"/>
      <w:marLeft w:val="0"/>
      <w:marRight w:val="0"/>
      <w:marTop w:val="0"/>
      <w:marBottom w:val="0"/>
      <w:divBdr>
        <w:top w:val="none" w:sz="0" w:space="0" w:color="auto"/>
        <w:left w:val="none" w:sz="0" w:space="0" w:color="auto"/>
        <w:bottom w:val="none" w:sz="0" w:space="0" w:color="auto"/>
        <w:right w:val="none" w:sz="0" w:space="0" w:color="auto"/>
      </w:divBdr>
    </w:div>
    <w:div w:id="720328583">
      <w:bodyDiv w:val="1"/>
      <w:marLeft w:val="0"/>
      <w:marRight w:val="0"/>
      <w:marTop w:val="0"/>
      <w:marBottom w:val="0"/>
      <w:divBdr>
        <w:top w:val="none" w:sz="0" w:space="0" w:color="auto"/>
        <w:left w:val="none" w:sz="0" w:space="0" w:color="auto"/>
        <w:bottom w:val="none" w:sz="0" w:space="0" w:color="auto"/>
        <w:right w:val="none" w:sz="0" w:space="0" w:color="auto"/>
      </w:divBdr>
    </w:div>
    <w:div w:id="734476237">
      <w:bodyDiv w:val="1"/>
      <w:marLeft w:val="0"/>
      <w:marRight w:val="0"/>
      <w:marTop w:val="0"/>
      <w:marBottom w:val="0"/>
      <w:divBdr>
        <w:top w:val="none" w:sz="0" w:space="0" w:color="auto"/>
        <w:left w:val="none" w:sz="0" w:space="0" w:color="auto"/>
        <w:bottom w:val="none" w:sz="0" w:space="0" w:color="auto"/>
        <w:right w:val="none" w:sz="0" w:space="0" w:color="auto"/>
      </w:divBdr>
    </w:div>
    <w:div w:id="746390312">
      <w:bodyDiv w:val="1"/>
      <w:marLeft w:val="0"/>
      <w:marRight w:val="0"/>
      <w:marTop w:val="0"/>
      <w:marBottom w:val="0"/>
      <w:divBdr>
        <w:top w:val="none" w:sz="0" w:space="0" w:color="auto"/>
        <w:left w:val="none" w:sz="0" w:space="0" w:color="auto"/>
        <w:bottom w:val="none" w:sz="0" w:space="0" w:color="auto"/>
        <w:right w:val="none" w:sz="0" w:space="0" w:color="auto"/>
      </w:divBdr>
    </w:div>
    <w:div w:id="755135279">
      <w:bodyDiv w:val="1"/>
      <w:marLeft w:val="0"/>
      <w:marRight w:val="0"/>
      <w:marTop w:val="0"/>
      <w:marBottom w:val="0"/>
      <w:divBdr>
        <w:top w:val="none" w:sz="0" w:space="0" w:color="auto"/>
        <w:left w:val="none" w:sz="0" w:space="0" w:color="auto"/>
        <w:bottom w:val="none" w:sz="0" w:space="0" w:color="auto"/>
        <w:right w:val="none" w:sz="0" w:space="0" w:color="auto"/>
      </w:divBdr>
    </w:div>
    <w:div w:id="766000675">
      <w:bodyDiv w:val="1"/>
      <w:marLeft w:val="0"/>
      <w:marRight w:val="0"/>
      <w:marTop w:val="0"/>
      <w:marBottom w:val="0"/>
      <w:divBdr>
        <w:top w:val="none" w:sz="0" w:space="0" w:color="auto"/>
        <w:left w:val="none" w:sz="0" w:space="0" w:color="auto"/>
        <w:bottom w:val="none" w:sz="0" w:space="0" w:color="auto"/>
        <w:right w:val="none" w:sz="0" w:space="0" w:color="auto"/>
      </w:divBdr>
    </w:div>
    <w:div w:id="773718430">
      <w:bodyDiv w:val="1"/>
      <w:marLeft w:val="0"/>
      <w:marRight w:val="0"/>
      <w:marTop w:val="0"/>
      <w:marBottom w:val="0"/>
      <w:divBdr>
        <w:top w:val="none" w:sz="0" w:space="0" w:color="auto"/>
        <w:left w:val="none" w:sz="0" w:space="0" w:color="auto"/>
        <w:bottom w:val="none" w:sz="0" w:space="0" w:color="auto"/>
        <w:right w:val="none" w:sz="0" w:space="0" w:color="auto"/>
      </w:divBdr>
    </w:div>
    <w:div w:id="799107969">
      <w:bodyDiv w:val="1"/>
      <w:marLeft w:val="0"/>
      <w:marRight w:val="0"/>
      <w:marTop w:val="0"/>
      <w:marBottom w:val="0"/>
      <w:divBdr>
        <w:top w:val="none" w:sz="0" w:space="0" w:color="auto"/>
        <w:left w:val="none" w:sz="0" w:space="0" w:color="auto"/>
        <w:bottom w:val="none" w:sz="0" w:space="0" w:color="auto"/>
        <w:right w:val="none" w:sz="0" w:space="0" w:color="auto"/>
      </w:divBdr>
    </w:div>
    <w:div w:id="805045278">
      <w:bodyDiv w:val="1"/>
      <w:marLeft w:val="0"/>
      <w:marRight w:val="0"/>
      <w:marTop w:val="0"/>
      <w:marBottom w:val="0"/>
      <w:divBdr>
        <w:top w:val="none" w:sz="0" w:space="0" w:color="auto"/>
        <w:left w:val="none" w:sz="0" w:space="0" w:color="auto"/>
        <w:bottom w:val="none" w:sz="0" w:space="0" w:color="auto"/>
        <w:right w:val="none" w:sz="0" w:space="0" w:color="auto"/>
      </w:divBdr>
    </w:div>
    <w:div w:id="813720173">
      <w:bodyDiv w:val="1"/>
      <w:marLeft w:val="0"/>
      <w:marRight w:val="0"/>
      <w:marTop w:val="0"/>
      <w:marBottom w:val="0"/>
      <w:divBdr>
        <w:top w:val="none" w:sz="0" w:space="0" w:color="auto"/>
        <w:left w:val="none" w:sz="0" w:space="0" w:color="auto"/>
        <w:bottom w:val="none" w:sz="0" w:space="0" w:color="auto"/>
        <w:right w:val="none" w:sz="0" w:space="0" w:color="auto"/>
      </w:divBdr>
    </w:div>
    <w:div w:id="814490817">
      <w:bodyDiv w:val="1"/>
      <w:marLeft w:val="0"/>
      <w:marRight w:val="0"/>
      <w:marTop w:val="0"/>
      <w:marBottom w:val="0"/>
      <w:divBdr>
        <w:top w:val="none" w:sz="0" w:space="0" w:color="auto"/>
        <w:left w:val="none" w:sz="0" w:space="0" w:color="auto"/>
        <w:bottom w:val="none" w:sz="0" w:space="0" w:color="auto"/>
        <w:right w:val="none" w:sz="0" w:space="0" w:color="auto"/>
      </w:divBdr>
    </w:div>
    <w:div w:id="816067671">
      <w:bodyDiv w:val="1"/>
      <w:marLeft w:val="0"/>
      <w:marRight w:val="0"/>
      <w:marTop w:val="0"/>
      <w:marBottom w:val="0"/>
      <w:divBdr>
        <w:top w:val="none" w:sz="0" w:space="0" w:color="auto"/>
        <w:left w:val="none" w:sz="0" w:space="0" w:color="auto"/>
        <w:bottom w:val="none" w:sz="0" w:space="0" w:color="auto"/>
        <w:right w:val="none" w:sz="0" w:space="0" w:color="auto"/>
      </w:divBdr>
    </w:div>
    <w:div w:id="816922446">
      <w:bodyDiv w:val="1"/>
      <w:marLeft w:val="0"/>
      <w:marRight w:val="0"/>
      <w:marTop w:val="0"/>
      <w:marBottom w:val="0"/>
      <w:divBdr>
        <w:top w:val="none" w:sz="0" w:space="0" w:color="auto"/>
        <w:left w:val="none" w:sz="0" w:space="0" w:color="auto"/>
        <w:bottom w:val="none" w:sz="0" w:space="0" w:color="auto"/>
        <w:right w:val="none" w:sz="0" w:space="0" w:color="auto"/>
      </w:divBdr>
    </w:div>
    <w:div w:id="820577574">
      <w:bodyDiv w:val="1"/>
      <w:marLeft w:val="0"/>
      <w:marRight w:val="0"/>
      <w:marTop w:val="0"/>
      <w:marBottom w:val="0"/>
      <w:divBdr>
        <w:top w:val="none" w:sz="0" w:space="0" w:color="auto"/>
        <w:left w:val="none" w:sz="0" w:space="0" w:color="auto"/>
        <w:bottom w:val="none" w:sz="0" w:space="0" w:color="auto"/>
        <w:right w:val="none" w:sz="0" w:space="0" w:color="auto"/>
      </w:divBdr>
    </w:div>
    <w:div w:id="824977031">
      <w:bodyDiv w:val="1"/>
      <w:marLeft w:val="0"/>
      <w:marRight w:val="0"/>
      <w:marTop w:val="0"/>
      <w:marBottom w:val="0"/>
      <w:divBdr>
        <w:top w:val="none" w:sz="0" w:space="0" w:color="auto"/>
        <w:left w:val="none" w:sz="0" w:space="0" w:color="auto"/>
        <w:bottom w:val="none" w:sz="0" w:space="0" w:color="auto"/>
        <w:right w:val="none" w:sz="0" w:space="0" w:color="auto"/>
      </w:divBdr>
    </w:div>
    <w:div w:id="835533295">
      <w:bodyDiv w:val="1"/>
      <w:marLeft w:val="0"/>
      <w:marRight w:val="0"/>
      <w:marTop w:val="0"/>
      <w:marBottom w:val="0"/>
      <w:divBdr>
        <w:top w:val="none" w:sz="0" w:space="0" w:color="auto"/>
        <w:left w:val="none" w:sz="0" w:space="0" w:color="auto"/>
        <w:bottom w:val="none" w:sz="0" w:space="0" w:color="auto"/>
        <w:right w:val="none" w:sz="0" w:space="0" w:color="auto"/>
      </w:divBdr>
    </w:div>
    <w:div w:id="836308670">
      <w:bodyDiv w:val="1"/>
      <w:marLeft w:val="0"/>
      <w:marRight w:val="0"/>
      <w:marTop w:val="0"/>
      <w:marBottom w:val="0"/>
      <w:divBdr>
        <w:top w:val="none" w:sz="0" w:space="0" w:color="auto"/>
        <w:left w:val="none" w:sz="0" w:space="0" w:color="auto"/>
        <w:bottom w:val="none" w:sz="0" w:space="0" w:color="auto"/>
        <w:right w:val="none" w:sz="0" w:space="0" w:color="auto"/>
      </w:divBdr>
    </w:div>
    <w:div w:id="838498461">
      <w:bodyDiv w:val="1"/>
      <w:marLeft w:val="0"/>
      <w:marRight w:val="0"/>
      <w:marTop w:val="0"/>
      <w:marBottom w:val="0"/>
      <w:divBdr>
        <w:top w:val="none" w:sz="0" w:space="0" w:color="auto"/>
        <w:left w:val="none" w:sz="0" w:space="0" w:color="auto"/>
        <w:bottom w:val="none" w:sz="0" w:space="0" w:color="auto"/>
        <w:right w:val="none" w:sz="0" w:space="0" w:color="auto"/>
      </w:divBdr>
    </w:div>
    <w:div w:id="842471581">
      <w:bodyDiv w:val="1"/>
      <w:marLeft w:val="0"/>
      <w:marRight w:val="0"/>
      <w:marTop w:val="0"/>
      <w:marBottom w:val="0"/>
      <w:divBdr>
        <w:top w:val="none" w:sz="0" w:space="0" w:color="auto"/>
        <w:left w:val="none" w:sz="0" w:space="0" w:color="auto"/>
        <w:bottom w:val="none" w:sz="0" w:space="0" w:color="auto"/>
        <w:right w:val="none" w:sz="0" w:space="0" w:color="auto"/>
      </w:divBdr>
    </w:div>
    <w:div w:id="855726418">
      <w:bodyDiv w:val="1"/>
      <w:marLeft w:val="0"/>
      <w:marRight w:val="0"/>
      <w:marTop w:val="0"/>
      <w:marBottom w:val="0"/>
      <w:divBdr>
        <w:top w:val="none" w:sz="0" w:space="0" w:color="auto"/>
        <w:left w:val="none" w:sz="0" w:space="0" w:color="auto"/>
        <w:bottom w:val="none" w:sz="0" w:space="0" w:color="auto"/>
        <w:right w:val="none" w:sz="0" w:space="0" w:color="auto"/>
      </w:divBdr>
    </w:div>
    <w:div w:id="863791774">
      <w:bodyDiv w:val="1"/>
      <w:marLeft w:val="0"/>
      <w:marRight w:val="0"/>
      <w:marTop w:val="0"/>
      <w:marBottom w:val="0"/>
      <w:divBdr>
        <w:top w:val="none" w:sz="0" w:space="0" w:color="auto"/>
        <w:left w:val="none" w:sz="0" w:space="0" w:color="auto"/>
        <w:bottom w:val="none" w:sz="0" w:space="0" w:color="auto"/>
        <w:right w:val="none" w:sz="0" w:space="0" w:color="auto"/>
      </w:divBdr>
    </w:div>
    <w:div w:id="879048362">
      <w:bodyDiv w:val="1"/>
      <w:marLeft w:val="0"/>
      <w:marRight w:val="0"/>
      <w:marTop w:val="0"/>
      <w:marBottom w:val="0"/>
      <w:divBdr>
        <w:top w:val="none" w:sz="0" w:space="0" w:color="auto"/>
        <w:left w:val="none" w:sz="0" w:space="0" w:color="auto"/>
        <w:bottom w:val="none" w:sz="0" w:space="0" w:color="auto"/>
        <w:right w:val="none" w:sz="0" w:space="0" w:color="auto"/>
      </w:divBdr>
    </w:div>
    <w:div w:id="886180226">
      <w:bodyDiv w:val="1"/>
      <w:marLeft w:val="0"/>
      <w:marRight w:val="0"/>
      <w:marTop w:val="0"/>
      <w:marBottom w:val="0"/>
      <w:divBdr>
        <w:top w:val="none" w:sz="0" w:space="0" w:color="auto"/>
        <w:left w:val="none" w:sz="0" w:space="0" w:color="auto"/>
        <w:bottom w:val="none" w:sz="0" w:space="0" w:color="auto"/>
        <w:right w:val="none" w:sz="0" w:space="0" w:color="auto"/>
      </w:divBdr>
    </w:div>
    <w:div w:id="894243248">
      <w:bodyDiv w:val="1"/>
      <w:marLeft w:val="0"/>
      <w:marRight w:val="0"/>
      <w:marTop w:val="0"/>
      <w:marBottom w:val="0"/>
      <w:divBdr>
        <w:top w:val="none" w:sz="0" w:space="0" w:color="auto"/>
        <w:left w:val="none" w:sz="0" w:space="0" w:color="auto"/>
        <w:bottom w:val="none" w:sz="0" w:space="0" w:color="auto"/>
        <w:right w:val="none" w:sz="0" w:space="0" w:color="auto"/>
      </w:divBdr>
    </w:div>
    <w:div w:id="899485226">
      <w:bodyDiv w:val="1"/>
      <w:marLeft w:val="0"/>
      <w:marRight w:val="0"/>
      <w:marTop w:val="0"/>
      <w:marBottom w:val="0"/>
      <w:divBdr>
        <w:top w:val="none" w:sz="0" w:space="0" w:color="auto"/>
        <w:left w:val="none" w:sz="0" w:space="0" w:color="auto"/>
        <w:bottom w:val="none" w:sz="0" w:space="0" w:color="auto"/>
        <w:right w:val="none" w:sz="0" w:space="0" w:color="auto"/>
      </w:divBdr>
    </w:div>
    <w:div w:id="903493671">
      <w:bodyDiv w:val="1"/>
      <w:marLeft w:val="0"/>
      <w:marRight w:val="0"/>
      <w:marTop w:val="0"/>
      <w:marBottom w:val="0"/>
      <w:divBdr>
        <w:top w:val="none" w:sz="0" w:space="0" w:color="auto"/>
        <w:left w:val="none" w:sz="0" w:space="0" w:color="auto"/>
        <w:bottom w:val="none" w:sz="0" w:space="0" w:color="auto"/>
        <w:right w:val="none" w:sz="0" w:space="0" w:color="auto"/>
      </w:divBdr>
    </w:div>
    <w:div w:id="905535739">
      <w:bodyDiv w:val="1"/>
      <w:marLeft w:val="0"/>
      <w:marRight w:val="0"/>
      <w:marTop w:val="0"/>
      <w:marBottom w:val="0"/>
      <w:divBdr>
        <w:top w:val="none" w:sz="0" w:space="0" w:color="auto"/>
        <w:left w:val="none" w:sz="0" w:space="0" w:color="auto"/>
        <w:bottom w:val="none" w:sz="0" w:space="0" w:color="auto"/>
        <w:right w:val="none" w:sz="0" w:space="0" w:color="auto"/>
      </w:divBdr>
    </w:div>
    <w:div w:id="907880545">
      <w:bodyDiv w:val="1"/>
      <w:marLeft w:val="0"/>
      <w:marRight w:val="0"/>
      <w:marTop w:val="0"/>
      <w:marBottom w:val="0"/>
      <w:divBdr>
        <w:top w:val="none" w:sz="0" w:space="0" w:color="auto"/>
        <w:left w:val="none" w:sz="0" w:space="0" w:color="auto"/>
        <w:bottom w:val="none" w:sz="0" w:space="0" w:color="auto"/>
        <w:right w:val="none" w:sz="0" w:space="0" w:color="auto"/>
      </w:divBdr>
    </w:div>
    <w:div w:id="917206807">
      <w:bodyDiv w:val="1"/>
      <w:marLeft w:val="0"/>
      <w:marRight w:val="0"/>
      <w:marTop w:val="0"/>
      <w:marBottom w:val="0"/>
      <w:divBdr>
        <w:top w:val="none" w:sz="0" w:space="0" w:color="auto"/>
        <w:left w:val="none" w:sz="0" w:space="0" w:color="auto"/>
        <w:bottom w:val="none" w:sz="0" w:space="0" w:color="auto"/>
        <w:right w:val="none" w:sz="0" w:space="0" w:color="auto"/>
      </w:divBdr>
    </w:div>
    <w:div w:id="923493352">
      <w:bodyDiv w:val="1"/>
      <w:marLeft w:val="0"/>
      <w:marRight w:val="0"/>
      <w:marTop w:val="0"/>
      <w:marBottom w:val="0"/>
      <w:divBdr>
        <w:top w:val="none" w:sz="0" w:space="0" w:color="auto"/>
        <w:left w:val="none" w:sz="0" w:space="0" w:color="auto"/>
        <w:bottom w:val="none" w:sz="0" w:space="0" w:color="auto"/>
        <w:right w:val="none" w:sz="0" w:space="0" w:color="auto"/>
      </w:divBdr>
    </w:div>
    <w:div w:id="946691959">
      <w:bodyDiv w:val="1"/>
      <w:marLeft w:val="0"/>
      <w:marRight w:val="0"/>
      <w:marTop w:val="0"/>
      <w:marBottom w:val="0"/>
      <w:divBdr>
        <w:top w:val="none" w:sz="0" w:space="0" w:color="auto"/>
        <w:left w:val="none" w:sz="0" w:space="0" w:color="auto"/>
        <w:bottom w:val="none" w:sz="0" w:space="0" w:color="auto"/>
        <w:right w:val="none" w:sz="0" w:space="0" w:color="auto"/>
      </w:divBdr>
    </w:div>
    <w:div w:id="978609065">
      <w:bodyDiv w:val="1"/>
      <w:marLeft w:val="0"/>
      <w:marRight w:val="0"/>
      <w:marTop w:val="0"/>
      <w:marBottom w:val="0"/>
      <w:divBdr>
        <w:top w:val="none" w:sz="0" w:space="0" w:color="auto"/>
        <w:left w:val="none" w:sz="0" w:space="0" w:color="auto"/>
        <w:bottom w:val="none" w:sz="0" w:space="0" w:color="auto"/>
        <w:right w:val="none" w:sz="0" w:space="0" w:color="auto"/>
      </w:divBdr>
    </w:div>
    <w:div w:id="993996738">
      <w:bodyDiv w:val="1"/>
      <w:marLeft w:val="0"/>
      <w:marRight w:val="0"/>
      <w:marTop w:val="0"/>
      <w:marBottom w:val="0"/>
      <w:divBdr>
        <w:top w:val="none" w:sz="0" w:space="0" w:color="auto"/>
        <w:left w:val="none" w:sz="0" w:space="0" w:color="auto"/>
        <w:bottom w:val="none" w:sz="0" w:space="0" w:color="auto"/>
        <w:right w:val="none" w:sz="0" w:space="0" w:color="auto"/>
      </w:divBdr>
    </w:div>
    <w:div w:id="1002009526">
      <w:bodyDiv w:val="1"/>
      <w:marLeft w:val="0"/>
      <w:marRight w:val="0"/>
      <w:marTop w:val="0"/>
      <w:marBottom w:val="0"/>
      <w:divBdr>
        <w:top w:val="none" w:sz="0" w:space="0" w:color="auto"/>
        <w:left w:val="none" w:sz="0" w:space="0" w:color="auto"/>
        <w:bottom w:val="none" w:sz="0" w:space="0" w:color="auto"/>
        <w:right w:val="none" w:sz="0" w:space="0" w:color="auto"/>
      </w:divBdr>
    </w:div>
    <w:div w:id="1002973088">
      <w:bodyDiv w:val="1"/>
      <w:marLeft w:val="0"/>
      <w:marRight w:val="0"/>
      <w:marTop w:val="0"/>
      <w:marBottom w:val="0"/>
      <w:divBdr>
        <w:top w:val="none" w:sz="0" w:space="0" w:color="auto"/>
        <w:left w:val="none" w:sz="0" w:space="0" w:color="auto"/>
        <w:bottom w:val="none" w:sz="0" w:space="0" w:color="auto"/>
        <w:right w:val="none" w:sz="0" w:space="0" w:color="auto"/>
      </w:divBdr>
    </w:div>
    <w:div w:id="1035547825">
      <w:bodyDiv w:val="1"/>
      <w:marLeft w:val="0"/>
      <w:marRight w:val="0"/>
      <w:marTop w:val="0"/>
      <w:marBottom w:val="0"/>
      <w:divBdr>
        <w:top w:val="none" w:sz="0" w:space="0" w:color="auto"/>
        <w:left w:val="none" w:sz="0" w:space="0" w:color="auto"/>
        <w:bottom w:val="none" w:sz="0" w:space="0" w:color="auto"/>
        <w:right w:val="none" w:sz="0" w:space="0" w:color="auto"/>
      </w:divBdr>
    </w:div>
    <w:div w:id="1044017275">
      <w:bodyDiv w:val="1"/>
      <w:marLeft w:val="0"/>
      <w:marRight w:val="0"/>
      <w:marTop w:val="0"/>
      <w:marBottom w:val="0"/>
      <w:divBdr>
        <w:top w:val="none" w:sz="0" w:space="0" w:color="auto"/>
        <w:left w:val="none" w:sz="0" w:space="0" w:color="auto"/>
        <w:bottom w:val="none" w:sz="0" w:space="0" w:color="auto"/>
        <w:right w:val="none" w:sz="0" w:space="0" w:color="auto"/>
      </w:divBdr>
    </w:div>
    <w:div w:id="1055009520">
      <w:bodyDiv w:val="1"/>
      <w:marLeft w:val="0"/>
      <w:marRight w:val="0"/>
      <w:marTop w:val="0"/>
      <w:marBottom w:val="0"/>
      <w:divBdr>
        <w:top w:val="none" w:sz="0" w:space="0" w:color="auto"/>
        <w:left w:val="none" w:sz="0" w:space="0" w:color="auto"/>
        <w:bottom w:val="none" w:sz="0" w:space="0" w:color="auto"/>
        <w:right w:val="none" w:sz="0" w:space="0" w:color="auto"/>
      </w:divBdr>
    </w:div>
    <w:div w:id="1064330525">
      <w:bodyDiv w:val="1"/>
      <w:marLeft w:val="0"/>
      <w:marRight w:val="0"/>
      <w:marTop w:val="0"/>
      <w:marBottom w:val="0"/>
      <w:divBdr>
        <w:top w:val="none" w:sz="0" w:space="0" w:color="auto"/>
        <w:left w:val="none" w:sz="0" w:space="0" w:color="auto"/>
        <w:bottom w:val="none" w:sz="0" w:space="0" w:color="auto"/>
        <w:right w:val="none" w:sz="0" w:space="0" w:color="auto"/>
      </w:divBdr>
    </w:div>
    <w:div w:id="1070662902">
      <w:bodyDiv w:val="1"/>
      <w:marLeft w:val="0"/>
      <w:marRight w:val="0"/>
      <w:marTop w:val="0"/>
      <w:marBottom w:val="0"/>
      <w:divBdr>
        <w:top w:val="none" w:sz="0" w:space="0" w:color="auto"/>
        <w:left w:val="none" w:sz="0" w:space="0" w:color="auto"/>
        <w:bottom w:val="none" w:sz="0" w:space="0" w:color="auto"/>
        <w:right w:val="none" w:sz="0" w:space="0" w:color="auto"/>
      </w:divBdr>
    </w:div>
    <w:div w:id="1073163564">
      <w:bodyDiv w:val="1"/>
      <w:marLeft w:val="0"/>
      <w:marRight w:val="0"/>
      <w:marTop w:val="0"/>
      <w:marBottom w:val="0"/>
      <w:divBdr>
        <w:top w:val="none" w:sz="0" w:space="0" w:color="auto"/>
        <w:left w:val="none" w:sz="0" w:space="0" w:color="auto"/>
        <w:bottom w:val="none" w:sz="0" w:space="0" w:color="auto"/>
        <w:right w:val="none" w:sz="0" w:space="0" w:color="auto"/>
      </w:divBdr>
    </w:div>
    <w:div w:id="1075008308">
      <w:bodyDiv w:val="1"/>
      <w:marLeft w:val="0"/>
      <w:marRight w:val="0"/>
      <w:marTop w:val="0"/>
      <w:marBottom w:val="0"/>
      <w:divBdr>
        <w:top w:val="none" w:sz="0" w:space="0" w:color="auto"/>
        <w:left w:val="none" w:sz="0" w:space="0" w:color="auto"/>
        <w:bottom w:val="none" w:sz="0" w:space="0" w:color="auto"/>
        <w:right w:val="none" w:sz="0" w:space="0" w:color="auto"/>
      </w:divBdr>
    </w:div>
    <w:div w:id="1081944977">
      <w:bodyDiv w:val="1"/>
      <w:marLeft w:val="0"/>
      <w:marRight w:val="0"/>
      <w:marTop w:val="0"/>
      <w:marBottom w:val="0"/>
      <w:divBdr>
        <w:top w:val="none" w:sz="0" w:space="0" w:color="auto"/>
        <w:left w:val="none" w:sz="0" w:space="0" w:color="auto"/>
        <w:bottom w:val="none" w:sz="0" w:space="0" w:color="auto"/>
        <w:right w:val="none" w:sz="0" w:space="0" w:color="auto"/>
      </w:divBdr>
    </w:div>
    <w:div w:id="1082601166">
      <w:bodyDiv w:val="1"/>
      <w:marLeft w:val="0"/>
      <w:marRight w:val="0"/>
      <w:marTop w:val="0"/>
      <w:marBottom w:val="0"/>
      <w:divBdr>
        <w:top w:val="none" w:sz="0" w:space="0" w:color="auto"/>
        <w:left w:val="none" w:sz="0" w:space="0" w:color="auto"/>
        <w:bottom w:val="none" w:sz="0" w:space="0" w:color="auto"/>
        <w:right w:val="none" w:sz="0" w:space="0" w:color="auto"/>
      </w:divBdr>
    </w:div>
    <w:div w:id="1109423942">
      <w:bodyDiv w:val="1"/>
      <w:marLeft w:val="0"/>
      <w:marRight w:val="0"/>
      <w:marTop w:val="0"/>
      <w:marBottom w:val="0"/>
      <w:divBdr>
        <w:top w:val="none" w:sz="0" w:space="0" w:color="auto"/>
        <w:left w:val="none" w:sz="0" w:space="0" w:color="auto"/>
        <w:bottom w:val="none" w:sz="0" w:space="0" w:color="auto"/>
        <w:right w:val="none" w:sz="0" w:space="0" w:color="auto"/>
      </w:divBdr>
    </w:div>
    <w:div w:id="1115175683">
      <w:bodyDiv w:val="1"/>
      <w:marLeft w:val="0"/>
      <w:marRight w:val="0"/>
      <w:marTop w:val="0"/>
      <w:marBottom w:val="0"/>
      <w:divBdr>
        <w:top w:val="none" w:sz="0" w:space="0" w:color="auto"/>
        <w:left w:val="none" w:sz="0" w:space="0" w:color="auto"/>
        <w:bottom w:val="none" w:sz="0" w:space="0" w:color="auto"/>
        <w:right w:val="none" w:sz="0" w:space="0" w:color="auto"/>
      </w:divBdr>
    </w:div>
    <w:div w:id="1120801012">
      <w:bodyDiv w:val="1"/>
      <w:marLeft w:val="0"/>
      <w:marRight w:val="0"/>
      <w:marTop w:val="0"/>
      <w:marBottom w:val="0"/>
      <w:divBdr>
        <w:top w:val="none" w:sz="0" w:space="0" w:color="auto"/>
        <w:left w:val="none" w:sz="0" w:space="0" w:color="auto"/>
        <w:bottom w:val="none" w:sz="0" w:space="0" w:color="auto"/>
        <w:right w:val="none" w:sz="0" w:space="0" w:color="auto"/>
      </w:divBdr>
    </w:div>
    <w:div w:id="1122460771">
      <w:bodyDiv w:val="1"/>
      <w:marLeft w:val="0"/>
      <w:marRight w:val="0"/>
      <w:marTop w:val="0"/>
      <w:marBottom w:val="0"/>
      <w:divBdr>
        <w:top w:val="none" w:sz="0" w:space="0" w:color="auto"/>
        <w:left w:val="none" w:sz="0" w:space="0" w:color="auto"/>
        <w:bottom w:val="none" w:sz="0" w:space="0" w:color="auto"/>
        <w:right w:val="none" w:sz="0" w:space="0" w:color="auto"/>
      </w:divBdr>
    </w:div>
    <w:div w:id="1128009260">
      <w:bodyDiv w:val="1"/>
      <w:marLeft w:val="0"/>
      <w:marRight w:val="0"/>
      <w:marTop w:val="0"/>
      <w:marBottom w:val="0"/>
      <w:divBdr>
        <w:top w:val="none" w:sz="0" w:space="0" w:color="auto"/>
        <w:left w:val="none" w:sz="0" w:space="0" w:color="auto"/>
        <w:bottom w:val="none" w:sz="0" w:space="0" w:color="auto"/>
        <w:right w:val="none" w:sz="0" w:space="0" w:color="auto"/>
      </w:divBdr>
    </w:div>
    <w:div w:id="1128624346">
      <w:bodyDiv w:val="1"/>
      <w:marLeft w:val="0"/>
      <w:marRight w:val="0"/>
      <w:marTop w:val="0"/>
      <w:marBottom w:val="0"/>
      <w:divBdr>
        <w:top w:val="none" w:sz="0" w:space="0" w:color="auto"/>
        <w:left w:val="none" w:sz="0" w:space="0" w:color="auto"/>
        <w:bottom w:val="none" w:sz="0" w:space="0" w:color="auto"/>
        <w:right w:val="none" w:sz="0" w:space="0" w:color="auto"/>
      </w:divBdr>
    </w:div>
    <w:div w:id="1140342819">
      <w:bodyDiv w:val="1"/>
      <w:marLeft w:val="0"/>
      <w:marRight w:val="0"/>
      <w:marTop w:val="0"/>
      <w:marBottom w:val="0"/>
      <w:divBdr>
        <w:top w:val="none" w:sz="0" w:space="0" w:color="auto"/>
        <w:left w:val="none" w:sz="0" w:space="0" w:color="auto"/>
        <w:bottom w:val="none" w:sz="0" w:space="0" w:color="auto"/>
        <w:right w:val="none" w:sz="0" w:space="0" w:color="auto"/>
      </w:divBdr>
    </w:div>
    <w:div w:id="1151361819">
      <w:bodyDiv w:val="1"/>
      <w:marLeft w:val="0"/>
      <w:marRight w:val="0"/>
      <w:marTop w:val="0"/>
      <w:marBottom w:val="0"/>
      <w:divBdr>
        <w:top w:val="none" w:sz="0" w:space="0" w:color="auto"/>
        <w:left w:val="none" w:sz="0" w:space="0" w:color="auto"/>
        <w:bottom w:val="none" w:sz="0" w:space="0" w:color="auto"/>
        <w:right w:val="none" w:sz="0" w:space="0" w:color="auto"/>
      </w:divBdr>
    </w:div>
    <w:div w:id="1153061186">
      <w:bodyDiv w:val="1"/>
      <w:marLeft w:val="0"/>
      <w:marRight w:val="0"/>
      <w:marTop w:val="0"/>
      <w:marBottom w:val="0"/>
      <w:divBdr>
        <w:top w:val="none" w:sz="0" w:space="0" w:color="auto"/>
        <w:left w:val="none" w:sz="0" w:space="0" w:color="auto"/>
        <w:bottom w:val="none" w:sz="0" w:space="0" w:color="auto"/>
        <w:right w:val="none" w:sz="0" w:space="0" w:color="auto"/>
      </w:divBdr>
    </w:div>
    <w:div w:id="1168062360">
      <w:bodyDiv w:val="1"/>
      <w:marLeft w:val="0"/>
      <w:marRight w:val="0"/>
      <w:marTop w:val="0"/>
      <w:marBottom w:val="0"/>
      <w:divBdr>
        <w:top w:val="none" w:sz="0" w:space="0" w:color="auto"/>
        <w:left w:val="none" w:sz="0" w:space="0" w:color="auto"/>
        <w:bottom w:val="none" w:sz="0" w:space="0" w:color="auto"/>
        <w:right w:val="none" w:sz="0" w:space="0" w:color="auto"/>
      </w:divBdr>
    </w:div>
    <w:div w:id="1168326744">
      <w:bodyDiv w:val="1"/>
      <w:marLeft w:val="0"/>
      <w:marRight w:val="0"/>
      <w:marTop w:val="0"/>
      <w:marBottom w:val="0"/>
      <w:divBdr>
        <w:top w:val="none" w:sz="0" w:space="0" w:color="auto"/>
        <w:left w:val="none" w:sz="0" w:space="0" w:color="auto"/>
        <w:bottom w:val="none" w:sz="0" w:space="0" w:color="auto"/>
        <w:right w:val="none" w:sz="0" w:space="0" w:color="auto"/>
      </w:divBdr>
    </w:div>
    <w:div w:id="1168518716">
      <w:bodyDiv w:val="1"/>
      <w:marLeft w:val="0"/>
      <w:marRight w:val="0"/>
      <w:marTop w:val="0"/>
      <w:marBottom w:val="0"/>
      <w:divBdr>
        <w:top w:val="none" w:sz="0" w:space="0" w:color="auto"/>
        <w:left w:val="none" w:sz="0" w:space="0" w:color="auto"/>
        <w:bottom w:val="none" w:sz="0" w:space="0" w:color="auto"/>
        <w:right w:val="none" w:sz="0" w:space="0" w:color="auto"/>
      </w:divBdr>
    </w:div>
    <w:div w:id="1176729719">
      <w:bodyDiv w:val="1"/>
      <w:marLeft w:val="0"/>
      <w:marRight w:val="0"/>
      <w:marTop w:val="0"/>
      <w:marBottom w:val="0"/>
      <w:divBdr>
        <w:top w:val="none" w:sz="0" w:space="0" w:color="auto"/>
        <w:left w:val="none" w:sz="0" w:space="0" w:color="auto"/>
        <w:bottom w:val="none" w:sz="0" w:space="0" w:color="auto"/>
        <w:right w:val="none" w:sz="0" w:space="0" w:color="auto"/>
      </w:divBdr>
    </w:div>
    <w:div w:id="1187406952">
      <w:bodyDiv w:val="1"/>
      <w:marLeft w:val="0"/>
      <w:marRight w:val="0"/>
      <w:marTop w:val="0"/>
      <w:marBottom w:val="0"/>
      <w:divBdr>
        <w:top w:val="none" w:sz="0" w:space="0" w:color="auto"/>
        <w:left w:val="none" w:sz="0" w:space="0" w:color="auto"/>
        <w:bottom w:val="none" w:sz="0" w:space="0" w:color="auto"/>
        <w:right w:val="none" w:sz="0" w:space="0" w:color="auto"/>
      </w:divBdr>
    </w:div>
    <w:div w:id="1191915698">
      <w:bodyDiv w:val="1"/>
      <w:marLeft w:val="0"/>
      <w:marRight w:val="0"/>
      <w:marTop w:val="0"/>
      <w:marBottom w:val="0"/>
      <w:divBdr>
        <w:top w:val="none" w:sz="0" w:space="0" w:color="auto"/>
        <w:left w:val="none" w:sz="0" w:space="0" w:color="auto"/>
        <w:bottom w:val="none" w:sz="0" w:space="0" w:color="auto"/>
        <w:right w:val="none" w:sz="0" w:space="0" w:color="auto"/>
      </w:divBdr>
    </w:div>
    <w:div w:id="1196113150">
      <w:bodyDiv w:val="1"/>
      <w:marLeft w:val="0"/>
      <w:marRight w:val="0"/>
      <w:marTop w:val="0"/>
      <w:marBottom w:val="0"/>
      <w:divBdr>
        <w:top w:val="none" w:sz="0" w:space="0" w:color="auto"/>
        <w:left w:val="none" w:sz="0" w:space="0" w:color="auto"/>
        <w:bottom w:val="none" w:sz="0" w:space="0" w:color="auto"/>
        <w:right w:val="none" w:sz="0" w:space="0" w:color="auto"/>
      </w:divBdr>
    </w:div>
    <w:div w:id="1205486964">
      <w:bodyDiv w:val="1"/>
      <w:marLeft w:val="0"/>
      <w:marRight w:val="0"/>
      <w:marTop w:val="0"/>
      <w:marBottom w:val="0"/>
      <w:divBdr>
        <w:top w:val="none" w:sz="0" w:space="0" w:color="auto"/>
        <w:left w:val="none" w:sz="0" w:space="0" w:color="auto"/>
        <w:bottom w:val="none" w:sz="0" w:space="0" w:color="auto"/>
        <w:right w:val="none" w:sz="0" w:space="0" w:color="auto"/>
      </w:divBdr>
    </w:div>
    <w:div w:id="1225289409">
      <w:bodyDiv w:val="1"/>
      <w:marLeft w:val="0"/>
      <w:marRight w:val="0"/>
      <w:marTop w:val="0"/>
      <w:marBottom w:val="0"/>
      <w:divBdr>
        <w:top w:val="none" w:sz="0" w:space="0" w:color="auto"/>
        <w:left w:val="none" w:sz="0" w:space="0" w:color="auto"/>
        <w:bottom w:val="none" w:sz="0" w:space="0" w:color="auto"/>
        <w:right w:val="none" w:sz="0" w:space="0" w:color="auto"/>
      </w:divBdr>
    </w:div>
    <w:div w:id="1234897277">
      <w:bodyDiv w:val="1"/>
      <w:marLeft w:val="0"/>
      <w:marRight w:val="0"/>
      <w:marTop w:val="0"/>
      <w:marBottom w:val="0"/>
      <w:divBdr>
        <w:top w:val="none" w:sz="0" w:space="0" w:color="auto"/>
        <w:left w:val="none" w:sz="0" w:space="0" w:color="auto"/>
        <w:bottom w:val="none" w:sz="0" w:space="0" w:color="auto"/>
        <w:right w:val="none" w:sz="0" w:space="0" w:color="auto"/>
      </w:divBdr>
    </w:div>
    <w:div w:id="1237471192">
      <w:bodyDiv w:val="1"/>
      <w:marLeft w:val="0"/>
      <w:marRight w:val="0"/>
      <w:marTop w:val="0"/>
      <w:marBottom w:val="0"/>
      <w:divBdr>
        <w:top w:val="none" w:sz="0" w:space="0" w:color="auto"/>
        <w:left w:val="none" w:sz="0" w:space="0" w:color="auto"/>
        <w:bottom w:val="none" w:sz="0" w:space="0" w:color="auto"/>
        <w:right w:val="none" w:sz="0" w:space="0" w:color="auto"/>
      </w:divBdr>
    </w:div>
    <w:div w:id="1240210012">
      <w:bodyDiv w:val="1"/>
      <w:marLeft w:val="0"/>
      <w:marRight w:val="0"/>
      <w:marTop w:val="0"/>
      <w:marBottom w:val="0"/>
      <w:divBdr>
        <w:top w:val="none" w:sz="0" w:space="0" w:color="auto"/>
        <w:left w:val="none" w:sz="0" w:space="0" w:color="auto"/>
        <w:bottom w:val="none" w:sz="0" w:space="0" w:color="auto"/>
        <w:right w:val="none" w:sz="0" w:space="0" w:color="auto"/>
      </w:divBdr>
    </w:div>
    <w:div w:id="1258251134">
      <w:bodyDiv w:val="1"/>
      <w:marLeft w:val="0"/>
      <w:marRight w:val="0"/>
      <w:marTop w:val="0"/>
      <w:marBottom w:val="0"/>
      <w:divBdr>
        <w:top w:val="none" w:sz="0" w:space="0" w:color="auto"/>
        <w:left w:val="none" w:sz="0" w:space="0" w:color="auto"/>
        <w:bottom w:val="none" w:sz="0" w:space="0" w:color="auto"/>
        <w:right w:val="none" w:sz="0" w:space="0" w:color="auto"/>
      </w:divBdr>
    </w:div>
    <w:div w:id="1261528451">
      <w:bodyDiv w:val="1"/>
      <w:marLeft w:val="0"/>
      <w:marRight w:val="0"/>
      <w:marTop w:val="0"/>
      <w:marBottom w:val="0"/>
      <w:divBdr>
        <w:top w:val="none" w:sz="0" w:space="0" w:color="auto"/>
        <w:left w:val="none" w:sz="0" w:space="0" w:color="auto"/>
        <w:bottom w:val="none" w:sz="0" w:space="0" w:color="auto"/>
        <w:right w:val="none" w:sz="0" w:space="0" w:color="auto"/>
      </w:divBdr>
    </w:div>
    <w:div w:id="1261719263">
      <w:bodyDiv w:val="1"/>
      <w:marLeft w:val="0"/>
      <w:marRight w:val="0"/>
      <w:marTop w:val="0"/>
      <w:marBottom w:val="0"/>
      <w:divBdr>
        <w:top w:val="none" w:sz="0" w:space="0" w:color="auto"/>
        <w:left w:val="none" w:sz="0" w:space="0" w:color="auto"/>
        <w:bottom w:val="none" w:sz="0" w:space="0" w:color="auto"/>
        <w:right w:val="none" w:sz="0" w:space="0" w:color="auto"/>
      </w:divBdr>
    </w:div>
    <w:div w:id="1268467722">
      <w:bodyDiv w:val="1"/>
      <w:marLeft w:val="0"/>
      <w:marRight w:val="0"/>
      <w:marTop w:val="0"/>
      <w:marBottom w:val="0"/>
      <w:divBdr>
        <w:top w:val="none" w:sz="0" w:space="0" w:color="auto"/>
        <w:left w:val="none" w:sz="0" w:space="0" w:color="auto"/>
        <w:bottom w:val="none" w:sz="0" w:space="0" w:color="auto"/>
        <w:right w:val="none" w:sz="0" w:space="0" w:color="auto"/>
      </w:divBdr>
    </w:div>
    <w:div w:id="1271161821">
      <w:bodyDiv w:val="1"/>
      <w:marLeft w:val="0"/>
      <w:marRight w:val="0"/>
      <w:marTop w:val="0"/>
      <w:marBottom w:val="0"/>
      <w:divBdr>
        <w:top w:val="none" w:sz="0" w:space="0" w:color="auto"/>
        <w:left w:val="none" w:sz="0" w:space="0" w:color="auto"/>
        <w:bottom w:val="none" w:sz="0" w:space="0" w:color="auto"/>
        <w:right w:val="none" w:sz="0" w:space="0" w:color="auto"/>
      </w:divBdr>
    </w:div>
    <w:div w:id="1299534773">
      <w:bodyDiv w:val="1"/>
      <w:marLeft w:val="0"/>
      <w:marRight w:val="0"/>
      <w:marTop w:val="0"/>
      <w:marBottom w:val="0"/>
      <w:divBdr>
        <w:top w:val="none" w:sz="0" w:space="0" w:color="auto"/>
        <w:left w:val="none" w:sz="0" w:space="0" w:color="auto"/>
        <w:bottom w:val="none" w:sz="0" w:space="0" w:color="auto"/>
        <w:right w:val="none" w:sz="0" w:space="0" w:color="auto"/>
      </w:divBdr>
    </w:div>
    <w:div w:id="1304503720">
      <w:bodyDiv w:val="1"/>
      <w:marLeft w:val="0"/>
      <w:marRight w:val="0"/>
      <w:marTop w:val="0"/>
      <w:marBottom w:val="0"/>
      <w:divBdr>
        <w:top w:val="none" w:sz="0" w:space="0" w:color="auto"/>
        <w:left w:val="none" w:sz="0" w:space="0" w:color="auto"/>
        <w:bottom w:val="none" w:sz="0" w:space="0" w:color="auto"/>
        <w:right w:val="none" w:sz="0" w:space="0" w:color="auto"/>
      </w:divBdr>
    </w:div>
    <w:div w:id="1313412401">
      <w:bodyDiv w:val="1"/>
      <w:marLeft w:val="0"/>
      <w:marRight w:val="0"/>
      <w:marTop w:val="0"/>
      <w:marBottom w:val="0"/>
      <w:divBdr>
        <w:top w:val="none" w:sz="0" w:space="0" w:color="auto"/>
        <w:left w:val="none" w:sz="0" w:space="0" w:color="auto"/>
        <w:bottom w:val="none" w:sz="0" w:space="0" w:color="auto"/>
        <w:right w:val="none" w:sz="0" w:space="0" w:color="auto"/>
      </w:divBdr>
    </w:div>
    <w:div w:id="1314795488">
      <w:bodyDiv w:val="1"/>
      <w:marLeft w:val="0"/>
      <w:marRight w:val="0"/>
      <w:marTop w:val="0"/>
      <w:marBottom w:val="0"/>
      <w:divBdr>
        <w:top w:val="none" w:sz="0" w:space="0" w:color="auto"/>
        <w:left w:val="none" w:sz="0" w:space="0" w:color="auto"/>
        <w:bottom w:val="none" w:sz="0" w:space="0" w:color="auto"/>
        <w:right w:val="none" w:sz="0" w:space="0" w:color="auto"/>
      </w:divBdr>
    </w:div>
    <w:div w:id="1317339883">
      <w:bodyDiv w:val="1"/>
      <w:marLeft w:val="0"/>
      <w:marRight w:val="0"/>
      <w:marTop w:val="0"/>
      <w:marBottom w:val="0"/>
      <w:divBdr>
        <w:top w:val="none" w:sz="0" w:space="0" w:color="auto"/>
        <w:left w:val="none" w:sz="0" w:space="0" w:color="auto"/>
        <w:bottom w:val="none" w:sz="0" w:space="0" w:color="auto"/>
        <w:right w:val="none" w:sz="0" w:space="0" w:color="auto"/>
      </w:divBdr>
    </w:div>
    <w:div w:id="1335766431">
      <w:bodyDiv w:val="1"/>
      <w:marLeft w:val="0"/>
      <w:marRight w:val="0"/>
      <w:marTop w:val="0"/>
      <w:marBottom w:val="0"/>
      <w:divBdr>
        <w:top w:val="none" w:sz="0" w:space="0" w:color="auto"/>
        <w:left w:val="none" w:sz="0" w:space="0" w:color="auto"/>
        <w:bottom w:val="none" w:sz="0" w:space="0" w:color="auto"/>
        <w:right w:val="none" w:sz="0" w:space="0" w:color="auto"/>
      </w:divBdr>
    </w:div>
    <w:div w:id="1340541341">
      <w:bodyDiv w:val="1"/>
      <w:marLeft w:val="0"/>
      <w:marRight w:val="0"/>
      <w:marTop w:val="0"/>
      <w:marBottom w:val="0"/>
      <w:divBdr>
        <w:top w:val="none" w:sz="0" w:space="0" w:color="auto"/>
        <w:left w:val="none" w:sz="0" w:space="0" w:color="auto"/>
        <w:bottom w:val="none" w:sz="0" w:space="0" w:color="auto"/>
        <w:right w:val="none" w:sz="0" w:space="0" w:color="auto"/>
      </w:divBdr>
    </w:div>
    <w:div w:id="1347443552">
      <w:bodyDiv w:val="1"/>
      <w:marLeft w:val="0"/>
      <w:marRight w:val="0"/>
      <w:marTop w:val="0"/>
      <w:marBottom w:val="0"/>
      <w:divBdr>
        <w:top w:val="none" w:sz="0" w:space="0" w:color="auto"/>
        <w:left w:val="none" w:sz="0" w:space="0" w:color="auto"/>
        <w:bottom w:val="none" w:sz="0" w:space="0" w:color="auto"/>
        <w:right w:val="none" w:sz="0" w:space="0" w:color="auto"/>
      </w:divBdr>
    </w:div>
    <w:div w:id="1353072252">
      <w:bodyDiv w:val="1"/>
      <w:marLeft w:val="0"/>
      <w:marRight w:val="0"/>
      <w:marTop w:val="0"/>
      <w:marBottom w:val="0"/>
      <w:divBdr>
        <w:top w:val="none" w:sz="0" w:space="0" w:color="auto"/>
        <w:left w:val="none" w:sz="0" w:space="0" w:color="auto"/>
        <w:bottom w:val="none" w:sz="0" w:space="0" w:color="auto"/>
        <w:right w:val="none" w:sz="0" w:space="0" w:color="auto"/>
      </w:divBdr>
    </w:div>
    <w:div w:id="1356073936">
      <w:bodyDiv w:val="1"/>
      <w:marLeft w:val="0"/>
      <w:marRight w:val="0"/>
      <w:marTop w:val="0"/>
      <w:marBottom w:val="0"/>
      <w:divBdr>
        <w:top w:val="none" w:sz="0" w:space="0" w:color="auto"/>
        <w:left w:val="none" w:sz="0" w:space="0" w:color="auto"/>
        <w:bottom w:val="none" w:sz="0" w:space="0" w:color="auto"/>
        <w:right w:val="none" w:sz="0" w:space="0" w:color="auto"/>
      </w:divBdr>
    </w:div>
    <w:div w:id="1393120006">
      <w:bodyDiv w:val="1"/>
      <w:marLeft w:val="0"/>
      <w:marRight w:val="0"/>
      <w:marTop w:val="0"/>
      <w:marBottom w:val="0"/>
      <w:divBdr>
        <w:top w:val="none" w:sz="0" w:space="0" w:color="auto"/>
        <w:left w:val="none" w:sz="0" w:space="0" w:color="auto"/>
        <w:bottom w:val="none" w:sz="0" w:space="0" w:color="auto"/>
        <w:right w:val="none" w:sz="0" w:space="0" w:color="auto"/>
      </w:divBdr>
    </w:div>
    <w:div w:id="1395737534">
      <w:bodyDiv w:val="1"/>
      <w:marLeft w:val="0"/>
      <w:marRight w:val="0"/>
      <w:marTop w:val="0"/>
      <w:marBottom w:val="0"/>
      <w:divBdr>
        <w:top w:val="none" w:sz="0" w:space="0" w:color="auto"/>
        <w:left w:val="none" w:sz="0" w:space="0" w:color="auto"/>
        <w:bottom w:val="none" w:sz="0" w:space="0" w:color="auto"/>
        <w:right w:val="none" w:sz="0" w:space="0" w:color="auto"/>
      </w:divBdr>
    </w:div>
    <w:div w:id="1415126978">
      <w:bodyDiv w:val="1"/>
      <w:marLeft w:val="0"/>
      <w:marRight w:val="0"/>
      <w:marTop w:val="0"/>
      <w:marBottom w:val="0"/>
      <w:divBdr>
        <w:top w:val="none" w:sz="0" w:space="0" w:color="auto"/>
        <w:left w:val="none" w:sz="0" w:space="0" w:color="auto"/>
        <w:bottom w:val="none" w:sz="0" w:space="0" w:color="auto"/>
        <w:right w:val="none" w:sz="0" w:space="0" w:color="auto"/>
      </w:divBdr>
    </w:div>
    <w:div w:id="1416128291">
      <w:bodyDiv w:val="1"/>
      <w:marLeft w:val="0"/>
      <w:marRight w:val="0"/>
      <w:marTop w:val="0"/>
      <w:marBottom w:val="0"/>
      <w:divBdr>
        <w:top w:val="none" w:sz="0" w:space="0" w:color="auto"/>
        <w:left w:val="none" w:sz="0" w:space="0" w:color="auto"/>
        <w:bottom w:val="none" w:sz="0" w:space="0" w:color="auto"/>
        <w:right w:val="none" w:sz="0" w:space="0" w:color="auto"/>
      </w:divBdr>
    </w:div>
    <w:div w:id="1431969961">
      <w:bodyDiv w:val="1"/>
      <w:marLeft w:val="0"/>
      <w:marRight w:val="0"/>
      <w:marTop w:val="0"/>
      <w:marBottom w:val="0"/>
      <w:divBdr>
        <w:top w:val="none" w:sz="0" w:space="0" w:color="auto"/>
        <w:left w:val="none" w:sz="0" w:space="0" w:color="auto"/>
        <w:bottom w:val="none" w:sz="0" w:space="0" w:color="auto"/>
        <w:right w:val="none" w:sz="0" w:space="0" w:color="auto"/>
      </w:divBdr>
    </w:div>
    <w:div w:id="1447966732">
      <w:bodyDiv w:val="1"/>
      <w:marLeft w:val="0"/>
      <w:marRight w:val="0"/>
      <w:marTop w:val="0"/>
      <w:marBottom w:val="0"/>
      <w:divBdr>
        <w:top w:val="none" w:sz="0" w:space="0" w:color="auto"/>
        <w:left w:val="none" w:sz="0" w:space="0" w:color="auto"/>
        <w:bottom w:val="none" w:sz="0" w:space="0" w:color="auto"/>
        <w:right w:val="none" w:sz="0" w:space="0" w:color="auto"/>
      </w:divBdr>
    </w:div>
    <w:div w:id="1456220801">
      <w:bodyDiv w:val="1"/>
      <w:marLeft w:val="0"/>
      <w:marRight w:val="0"/>
      <w:marTop w:val="0"/>
      <w:marBottom w:val="0"/>
      <w:divBdr>
        <w:top w:val="none" w:sz="0" w:space="0" w:color="auto"/>
        <w:left w:val="none" w:sz="0" w:space="0" w:color="auto"/>
        <w:bottom w:val="none" w:sz="0" w:space="0" w:color="auto"/>
        <w:right w:val="none" w:sz="0" w:space="0" w:color="auto"/>
      </w:divBdr>
    </w:div>
    <w:div w:id="1474836521">
      <w:bodyDiv w:val="1"/>
      <w:marLeft w:val="0"/>
      <w:marRight w:val="0"/>
      <w:marTop w:val="0"/>
      <w:marBottom w:val="0"/>
      <w:divBdr>
        <w:top w:val="none" w:sz="0" w:space="0" w:color="auto"/>
        <w:left w:val="none" w:sz="0" w:space="0" w:color="auto"/>
        <w:bottom w:val="none" w:sz="0" w:space="0" w:color="auto"/>
        <w:right w:val="none" w:sz="0" w:space="0" w:color="auto"/>
      </w:divBdr>
    </w:div>
    <w:div w:id="1482119125">
      <w:bodyDiv w:val="1"/>
      <w:marLeft w:val="0"/>
      <w:marRight w:val="0"/>
      <w:marTop w:val="0"/>
      <w:marBottom w:val="0"/>
      <w:divBdr>
        <w:top w:val="none" w:sz="0" w:space="0" w:color="auto"/>
        <w:left w:val="none" w:sz="0" w:space="0" w:color="auto"/>
        <w:bottom w:val="none" w:sz="0" w:space="0" w:color="auto"/>
        <w:right w:val="none" w:sz="0" w:space="0" w:color="auto"/>
      </w:divBdr>
    </w:div>
    <w:div w:id="1484587304">
      <w:bodyDiv w:val="1"/>
      <w:marLeft w:val="0"/>
      <w:marRight w:val="0"/>
      <w:marTop w:val="0"/>
      <w:marBottom w:val="0"/>
      <w:divBdr>
        <w:top w:val="none" w:sz="0" w:space="0" w:color="auto"/>
        <w:left w:val="none" w:sz="0" w:space="0" w:color="auto"/>
        <w:bottom w:val="none" w:sz="0" w:space="0" w:color="auto"/>
        <w:right w:val="none" w:sz="0" w:space="0" w:color="auto"/>
      </w:divBdr>
    </w:div>
    <w:div w:id="1505125106">
      <w:bodyDiv w:val="1"/>
      <w:marLeft w:val="0"/>
      <w:marRight w:val="0"/>
      <w:marTop w:val="0"/>
      <w:marBottom w:val="0"/>
      <w:divBdr>
        <w:top w:val="none" w:sz="0" w:space="0" w:color="auto"/>
        <w:left w:val="none" w:sz="0" w:space="0" w:color="auto"/>
        <w:bottom w:val="none" w:sz="0" w:space="0" w:color="auto"/>
        <w:right w:val="none" w:sz="0" w:space="0" w:color="auto"/>
      </w:divBdr>
    </w:div>
    <w:div w:id="1513882538">
      <w:bodyDiv w:val="1"/>
      <w:marLeft w:val="0"/>
      <w:marRight w:val="0"/>
      <w:marTop w:val="0"/>
      <w:marBottom w:val="0"/>
      <w:divBdr>
        <w:top w:val="none" w:sz="0" w:space="0" w:color="auto"/>
        <w:left w:val="none" w:sz="0" w:space="0" w:color="auto"/>
        <w:bottom w:val="none" w:sz="0" w:space="0" w:color="auto"/>
        <w:right w:val="none" w:sz="0" w:space="0" w:color="auto"/>
      </w:divBdr>
    </w:div>
    <w:div w:id="1519271138">
      <w:bodyDiv w:val="1"/>
      <w:marLeft w:val="0"/>
      <w:marRight w:val="0"/>
      <w:marTop w:val="0"/>
      <w:marBottom w:val="0"/>
      <w:divBdr>
        <w:top w:val="none" w:sz="0" w:space="0" w:color="auto"/>
        <w:left w:val="none" w:sz="0" w:space="0" w:color="auto"/>
        <w:bottom w:val="none" w:sz="0" w:space="0" w:color="auto"/>
        <w:right w:val="none" w:sz="0" w:space="0" w:color="auto"/>
      </w:divBdr>
    </w:div>
    <w:div w:id="1538008010">
      <w:bodyDiv w:val="1"/>
      <w:marLeft w:val="0"/>
      <w:marRight w:val="0"/>
      <w:marTop w:val="0"/>
      <w:marBottom w:val="0"/>
      <w:divBdr>
        <w:top w:val="none" w:sz="0" w:space="0" w:color="auto"/>
        <w:left w:val="none" w:sz="0" w:space="0" w:color="auto"/>
        <w:bottom w:val="none" w:sz="0" w:space="0" w:color="auto"/>
        <w:right w:val="none" w:sz="0" w:space="0" w:color="auto"/>
      </w:divBdr>
    </w:div>
    <w:div w:id="1546067889">
      <w:bodyDiv w:val="1"/>
      <w:marLeft w:val="0"/>
      <w:marRight w:val="0"/>
      <w:marTop w:val="0"/>
      <w:marBottom w:val="0"/>
      <w:divBdr>
        <w:top w:val="none" w:sz="0" w:space="0" w:color="auto"/>
        <w:left w:val="none" w:sz="0" w:space="0" w:color="auto"/>
        <w:bottom w:val="none" w:sz="0" w:space="0" w:color="auto"/>
        <w:right w:val="none" w:sz="0" w:space="0" w:color="auto"/>
      </w:divBdr>
    </w:div>
    <w:div w:id="1549949304">
      <w:bodyDiv w:val="1"/>
      <w:marLeft w:val="0"/>
      <w:marRight w:val="0"/>
      <w:marTop w:val="0"/>
      <w:marBottom w:val="0"/>
      <w:divBdr>
        <w:top w:val="none" w:sz="0" w:space="0" w:color="auto"/>
        <w:left w:val="none" w:sz="0" w:space="0" w:color="auto"/>
        <w:bottom w:val="none" w:sz="0" w:space="0" w:color="auto"/>
        <w:right w:val="none" w:sz="0" w:space="0" w:color="auto"/>
      </w:divBdr>
    </w:div>
    <w:div w:id="1550074216">
      <w:bodyDiv w:val="1"/>
      <w:marLeft w:val="0"/>
      <w:marRight w:val="0"/>
      <w:marTop w:val="0"/>
      <w:marBottom w:val="0"/>
      <w:divBdr>
        <w:top w:val="none" w:sz="0" w:space="0" w:color="auto"/>
        <w:left w:val="none" w:sz="0" w:space="0" w:color="auto"/>
        <w:bottom w:val="none" w:sz="0" w:space="0" w:color="auto"/>
        <w:right w:val="none" w:sz="0" w:space="0" w:color="auto"/>
      </w:divBdr>
    </w:div>
    <w:div w:id="1551846141">
      <w:bodyDiv w:val="1"/>
      <w:marLeft w:val="0"/>
      <w:marRight w:val="0"/>
      <w:marTop w:val="0"/>
      <w:marBottom w:val="0"/>
      <w:divBdr>
        <w:top w:val="none" w:sz="0" w:space="0" w:color="auto"/>
        <w:left w:val="none" w:sz="0" w:space="0" w:color="auto"/>
        <w:bottom w:val="none" w:sz="0" w:space="0" w:color="auto"/>
        <w:right w:val="none" w:sz="0" w:space="0" w:color="auto"/>
      </w:divBdr>
    </w:div>
    <w:div w:id="1576890267">
      <w:bodyDiv w:val="1"/>
      <w:marLeft w:val="0"/>
      <w:marRight w:val="0"/>
      <w:marTop w:val="0"/>
      <w:marBottom w:val="0"/>
      <w:divBdr>
        <w:top w:val="none" w:sz="0" w:space="0" w:color="auto"/>
        <w:left w:val="none" w:sz="0" w:space="0" w:color="auto"/>
        <w:bottom w:val="none" w:sz="0" w:space="0" w:color="auto"/>
        <w:right w:val="none" w:sz="0" w:space="0" w:color="auto"/>
      </w:divBdr>
    </w:div>
    <w:div w:id="1609510498">
      <w:bodyDiv w:val="1"/>
      <w:marLeft w:val="0"/>
      <w:marRight w:val="0"/>
      <w:marTop w:val="0"/>
      <w:marBottom w:val="0"/>
      <w:divBdr>
        <w:top w:val="none" w:sz="0" w:space="0" w:color="auto"/>
        <w:left w:val="none" w:sz="0" w:space="0" w:color="auto"/>
        <w:bottom w:val="none" w:sz="0" w:space="0" w:color="auto"/>
        <w:right w:val="none" w:sz="0" w:space="0" w:color="auto"/>
      </w:divBdr>
    </w:div>
    <w:div w:id="1619877399">
      <w:bodyDiv w:val="1"/>
      <w:marLeft w:val="0"/>
      <w:marRight w:val="0"/>
      <w:marTop w:val="0"/>
      <w:marBottom w:val="0"/>
      <w:divBdr>
        <w:top w:val="none" w:sz="0" w:space="0" w:color="auto"/>
        <w:left w:val="none" w:sz="0" w:space="0" w:color="auto"/>
        <w:bottom w:val="none" w:sz="0" w:space="0" w:color="auto"/>
        <w:right w:val="none" w:sz="0" w:space="0" w:color="auto"/>
      </w:divBdr>
    </w:div>
    <w:div w:id="1655837056">
      <w:bodyDiv w:val="1"/>
      <w:marLeft w:val="0"/>
      <w:marRight w:val="0"/>
      <w:marTop w:val="0"/>
      <w:marBottom w:val="0"/>
      <w:divBdr>
        <w:top w:val="none" w:sz="0" w:space="0" w:color="auto"/>
        <w:left w:val="none" w:sz="0" w:space="0" w:color="auto"/>
        <w:bottom w:val="none" w:sz="0" w:space="0" w:color="auto"/>
        <w:right w:val="none" w:sz="0" w:space="0" w:color="auto"/>
      </w:divBdr>
    </w:div>
    <w:div w:id="1656106980">
      <w:bodyDiv w:val="1"/>
      <w:marLeft w:val="0"/>
      <w:marRight w:val="0"/>
      <w:marTop w:val="0"/>
      <w:marBottom w:val="0"/>
      <w:divBdr>
        <w:top w:val="none" w:sz="0" w:space="0" w:color="auto"/>
        <w:left w:val="none" w:sz="0" w:space="0" w:color="auto"/>
        <w:bottom w:val="none" w:sz="0" w:space="0" w:color="auto"/>
        <w:right w:val="none" w:sz="0" w:space="0" w:color="auto"/>
      </w:divBdr>
    </w:div>
    <w:div w:id="1667633352">
      <w:bodyDiv w:val="1"/>
      <w:marLeft w:val="0"/>
      <w:marRight w:val="0"/>
      <w:marTop w:val="0"/>
      <w:marBottom w:val="0"/>
      <w:divBdr>
        <w:top w:val="none" w:sz="0" w:space="0" w:color="auto"/>
        <w:left w:val="none" w:sz="0" w:space="0" w:color="auto"/>
        <w:bottom w:val="none" w:sz="0" w:space="0" w:color="auto"/>
        <w:right w:val="none" w:sz="0" w:space="0" w:color="auto"/>
      </w:divBdr>
    </w:div>
    <w:div w:id="1670937184">
      <w:bodyDiv w:val="1"/>
      <w:marLeft w:val="0"/>
      <w:marRight w:val="0"/>
      <w:marTop w:val="0"/>
      <w:marBottom w:val="0"/>
      <w:divBdr>
        <w:top w:val="none" w:sz="0" w:space="0" w:color="auto"/>
        <w:left w:val="none" w:sz="0" w:space="0" w:color="auto"/>
        <w:bottom w:val="none" w:sz="0" w:space="0" w:color="auto"/>
        <w:right w:val="none" w:sz="0" w:space="0" w:color="auto"/>
      </w:divBdr>
    </w:div>
    <w:div w:id="1673483789">
      <w:bodyDiv w:val="1"/>
      <w:marLeft w:val="0"/>
      <w:marRight w:val="0"/>
      <w:marTop w:val="0"/>
      <w:marBottom w:val="0"/>
      <w:divBdr>
        <w:top w:val="none" w:sz="0" w:space="0" w:color="auto"/>
        <w:left w:val="none" w:sz="0" w:space="0" w:color="auto"/>
        <w:bottom w:val="none" w:sz="0" w:space="0" w:color="auto"/>
        <w:right w:val="none" w:sz="0" w:space="0" w:color="auto"/>
      </w:divBdr>
    </w:div>
    <w:div w:id="1679045232">
      <w:bodyDiv w:val="1"/>
      <w:marLeft w:val="0"/>
      <w:marRight w:val="0"/>
      <w:marTop w:val="0"/>
      <w:marBottom w:val="0"/>
      <w:divBdr>
        <w:top w:val="none" w:sz="0" w:space="0" w:color="auto"/>
        <w:left w:val="none" w:sz="0" w:space="0" w:color="auto"/>
        <w:bottom w:val="none" w:sz="0" w:space="0" w:color="auto"/>
        <w:right w:val="none" w:sz="0" w:space="0" w:color="auto"/>
      </w:divBdr>
    </w:div>
    <w:div w:id="1683556733">
      <w:bodyDiv w:val="1"/>
      <w:marLeft w:val="0"/>
      <w:marRight w:val="0"/>
      <w:marTop w:val="0"/>
      <w:marBottom w:val="0"/>
      <w:divBdr>
        <w:top w:val="none" w:sz="0" w:space="0" w:color="auto"/>
        <w:left w:val="none" w:sz="0" w:space="0" w:color="auto"/>
        <w:bottom w:val="none" w:sz="0" w:space="0" w:color="auto"/>
        <w:right w:val="none" w:sz="0" w:space="0" w:color="auto"/>
      </w:divBdr>
    </w:div>
    <w:div w:id="1684041734">
      <w:bodyDiv w:val="1"/>
      <w:marLeft w:val="0"/>
      <w:marRight w:val="0"/>
      <w:marTop w:val="0"/>
      <w:marBottom w:val="0"/>
      <w:divBdr>
        <w:top w:val="none" w:sz="0" w:space="0" w:color="auto"/>
        <w:left w:val="none" w:sz="0" w:space="0" w:color="auto"/>
        <w:bottom w:val="none" w:sz="0" w:space="0" w:color="auto"/>
        <w:right w:val="none" w:sz="0" w:space="0" w:color="auto"/>
      </w:divBdr>
    </w:div>
    <w:div w:id="1691954841">
      <w:bodyDiv w:val="1"/>
      <w:marLeft w:val="0"/>
      <w:marRight w:val="0"/>
      <w:marTop w:val="0"/>
      <w:marBottom w:val="0"/>
      <w:divBdr>
        <w:top w:val="none" w:sz="0" w:space="0" w:color="auto"/>
        <w:left w:val="none" w:sz="0" w:space="0" w:color="auto"/>
        <w:bottom w:val="none" w:sz="0" w:space="0" w:color="auto"/>
        <w:right w:val="none" w:sz="0" w:space="0" w:color="auto"/>
      </w:divBdr>
    </w:div>
    <w:div w:id="1749114277">
      <w:bodyDiv w:val="1"/>
      <w:marLeft w:val="0"/>
      <w:marRight w:val="0"/>
      <w:marTop w:val="0"/>
      <w:marBottom w:val="0"/>
      <w:divBdr>
        <w:top w:val="none" w:sz="0" w:space="0" w:color="auto"/>
        <w:left w:val="none" w:sz="0" w:space="0" w:color="auto"/>
        <w:bottom w:val="none" w:sz="0" w:space="0" w:color="auto"/>
        <w:right w:val="none" w:sz="0" w:space="0" w:color="auto"/>
      </w:divBdr>
    </w:div>
    <w:div w:id="1769495610">
      <w:bodyDiv w:val="1"/>
      <w:marLeft w:val="0"/>
      <w:marRight w:val="0"/>
      <w:marTop w:val="0"/>
      <w:marBottom w:val="0"/>
      <w:divBdr>
        <w:top w:val="none" w:sz="0" w:space="0" w:color="auto"/>
        <w:left w:val="none" w:sz="0" w:space="0" w:color="auto"/>
        <w:bottom w:val="none" w:sz="0" w:space="0" w:color="auto"/>
        <w:right w:val="none" w:sz="0" w:space="0" w:color="auto"/>
      </w:divBdr>
    </w:div>
    <w:div w:id="1770464462">
      <w:bodyDiv w:val="1"/>
      <w:marLeft w:val="0"/>
      <w:marRight w:val="0"/>
      <w:marTop w:val="0"/>
      <w:marBottom w:val="0"/>
      <w:divBdr>
        <w:top w:val="none" w:sz="0" w:space="0" w:color="auto"/>
        <w:left w:val="none" w:sz="0" w:space="0" w:color="auto"/>
        <w:bottom w:val="none" w:sz="0" w:space="0" w:color="auto"/>
        <w:right w:val="none" w:sz="0" w:space="0" w:color="auto"/>
      </w:divBdr>
    </w:div>
    <w:div w:id="1798839971">
      <w:bodyDiv w:val="1"/>
      <w:marLeft w:val="0"/>
      <w:marRight w:val="0"/>
      <w:marTop w:val="0"/>
      <w:marBottom w:val="0"/>
      <w:divBdr>
        <w:top w:val="none" w:sz="0" w:space="0" w:color="auto"/>
        <w:left w:val="none" w:sz="0" w:space="0" w:color="auto"/>
        <w:bottom w:val="none" w:sz="0" w:space="0" w:color="auto"/>
        <w:right w:val="none" w:sz="0" w:space="0" w:color="auto"/>
      </w:divBdr>
    </w:div>
    <w:div w:id="1825731138">
      <w:bodyDiv w:val="1"/>
      <w:marLeft w:val="0"/>
      <w:marRight w:val="0"/>
      <w:marTop w:val="0"/>
      <w:marBottom w:val="0"/>
      <w:divBdr>
        <w:top w:val="none" w:sz="0" w:space="0" w:color="auto"/>
        <w:left w:val="none" w:sz="0" w:space="0" w:color="auto"/>
        <w:bottom w:val="none" w:sz="0" w:space="0" w:color="auto"/>
        <w:right w:val="none" w:sz="0" w:space="0" w:color="auto"/>
      </w:divBdr>
    </w:div>
    <w:div w:id="1828010093">
      <w:bodyDiv w:val="1"/>
      <w:marLeft w:val="0"/>
      <w:marRight w:val="0"/>
      <w:marTop w:val="0"/>
      <w:marBottom w:val="0"/>
      <w:divBdr>
        <w:top w:val="none" w:sz="0" w:space="0" w:color="auto"/>
        <w:left w:val="none" w:sz="0" w:space="0" w:color="auto"/>
        <w:bottom w:val="none" w:sz="0" w:space="0" w:color="auto"/>
        <w:right w:val="none" w:sz="0" w:space="0" w:color="auto"/>
      </w:divBdr>
    </w:div>
    <w:div w:id="1832941850">
      <w:bodyDiv w:val="1"/>
      <w:marLeft w:val="0"/>
      <w:marRight w:val="0"/>
      <w:marTop w:val="0"/>
      <w:marBottom w:val="0"/>
      <w:divBdr>
        <w:top w:val="none" w:sz="0" w:space="0" w:color="auto"/>
        <w:left w:val="none" w:sz="0" w:space="0" w:color="auto"/>
        <w:bottom w:val="none" w:sz="0" w:space="0" w:color="auto"/>
        <w:right w:val="none" w:sz="0" w:space="0" w:color="auto"/>
      </w:divBdr>
    </w:div>
    <w:div w:id="1869220357">
      <w:bodyDiv w:val="1"/>
      <w:marLeft w:val="0"/>
      <w:marRight w:val="0"/>
      <w:marTop w:val="0"/>
      <w:marBottom w:val="0"/>
      <w:divBdr>
        <w:top w:val="none" w:sz="0" w:space="0" w:color="auto"/>
        <w:left w:val="none" w:sz="0" w:space="0" w:color="auto"/>
        <w:bottom w:val="none" w:sz="0" w:space="0" w:color="auto"/>
        <w:right w:val="none" w:sz="0" w:space="0" w:color="auto"/>
      </w:divBdr>
    </w:div>
    <w:div w:id="1877352269">
      <w:bodyDiv w:val="1"/>
      <w:marLeft w:val="0"/>
      <w:marRight w:val="0"/>
      <w:marTop w:val="0"/>
      <w:marBottom w:val="0"/>
      <w:divBdr>
        <w:top w:val="none" w:sz="0" w:space="0" w:color="auto"/>
        <w:left w:val="none" w:sz="0" w:space="0" w:color="auto"/>
        <w:bottom w:val="none" w:sz="0" w:space="0" w:color="auto"/>
        <w:right w:val="none" w:sz="0" w:space="0" w:color="auto"/>
      </w:divBdr>
    </w:div>
    <w:div w:id="1885602561">
      <w:bodyDiv w:val="1"/>
      <w:marLeft w:val="0"/>
      <w:marRight w:val="0"/>
      <w:marTop w:val="0"/>
      <w:marBottom w:val="0"/>
      <w:divBdr>
        <w:top w:val="none" w:sz="0" w:space="0" w:color="auto"/>
        <w:left w:val="none" w:sz="0" w:space="0" w:color="auto"/>
        <w:bottom w:val="none" w:sz="0" w:space="0" w:color="auto"/>
        <w:right w:val="none" w:sz="0" w:space="0" w:color="auto"/>
      </w:divBdr>
    </w:div>
    <w:div w:id="1885940437">
      <w:bodyDiv w:val="1"/>
      <w:marLeft w:val="0"/>
      <w:marRight w:val="0"/>
      <w:marTop w:val="0"/>
      <w:marBottom w:val="0"/>
      <w:divBdr>
        <w:top w:val="none" w:sz="0" w:space="0" w:color="auto"/>
        <w:left w:val="none" w:sz="0" w:space="0" w:color="auto"/>
        <w:bottom w:val="none" w:sz="0" w:space="0" w:color="auto"/>
        <w:right w:val="none" w:sz="0" w:space="0" w:color="auto"/>
      </w:divBdr>
    </w:div>
    <w:div w:id="1886214254">
      <w:bodyDiv w:val="1"/>
      <w:marLeft w:val="0"/>
      <w:marRight w:val="0"/>
      <w:marTop w:val="0"/>
      <w:marBottom w:val="0"/>
      <w:divBdr>
        <w:top w:val="none" w:sz="0" w:space="0" w:color="auto"/>
        <w:left w:val="none" w:sz="0" w:space="0" w:color="auto"/>
        <w:bottom w:val="none" w:sz="0" w:space="0" w:color="auto"/>
        <w:right w:val="none" w:sz="0" w:space="0" w:color="auto"/>
      </w:divBdr>
    </w:div>
    <w:div w:id="1886215378">
      <w:bodyDiv w:val="1"/>
      <w:marLeft w:val="0"/>
      <w:marRight w:val="0"/>
      <w:marTop w:val="0"/>
      <w:marBottom w:val="0"/>
      <w:divBdr>
        <w:top w:val="none" w:sz="0" w:space="0" w:color="auto"/>
        <w:left w:val="none" w:sz="0" w:space="0" w:color="auto"/>
        <w:bottom w:val="none" w:sz="0" w:space="0" w:color="auto"/>
        <w:right w:val="none" w:sz="0" w:space="0" w:color="auto"/>
      </w:divBdr>
    </w:div>
    <w:div w:id="1892769104">
      <w:bodyDiv w:val="1"/>
      <w:marLeft w:val="0"/>
      <w:marRight w:val="0"/>
      <w:marTop w:val="0"/>
      <w:marBottom w:val="0"/>
      <w:divBdr>
        <w:top w:val="none" w:sz="0" w:space="0" w:color="auto"/>
        <w:left w:val="none" w:sz="0" w:space="0" w:color="auto"/>
        <w:bottom w:val="none" w:sz="0" w:space="0" w:color="auto"/>
        <w:right w:val="none" w:sz="0" w:space="0" w:color="auto"/>
      </w:divBdr>
    </w:div>
    <w:div w:id="1898973669">
      <w:bodyDiv w:val="1"/>
      <w:marLeft w:val="0"/>
      <w:marRight w:val="0"/>
      <w:marTop w:val="0"/>
      <w:marBottom w:val="0"/>
      <w:divBdr>
        <w:top w:val="none" w:sz="0" w:space="0" w:color="auto"/>
        <w:left w:val="none" w:sz="0" w:space="0" w:color="auto"/>
        <w:bottom w:val="none" w:sz="0" w:space="0" w:color="auto"/>
        <w:right w:val="none" w:sz="0" w:space="0" w:color="auto"/>
      </w:divBdr>
    </w:div>
    <w:div w:id="1914047232">
      <w:bodyDiv w:val="1"/>
      <w:marLeft w:val="0"/>
      <w:marRight w:val="0"/>
      <w:marTop w:val="0"/>
      <w:marBottom w:val="0"/>
      <w:divBdr>
        <w:top w:val="none" w:sz="0" w:space="0" w:color="auto"/>
        <w:left w:val="none" w:sz="0" w:space="0" w:color="auto"/>
        <w:bottom w:val="none" w:sz="0" w:space="0" w:color="auto"/>
        <w:right w:val="none" w:sz="0" w:space="0" w:color="auto"/>
      </w:divBdr>
    </w:div>
    <w:div w:id="1917279908">
      <w:bodyDiv w:val="1"/>
      <w:marLeft w:val="0"/>
      <w:marRight w:val="0"/>
      <w:marTop w:val="0"/>
      <w:marBottom w:val="0"/>
      <w:divBdr>
        <w:top w:val="none" w:sz="0" w:space="0" w:color="auto"/>
        <w:left w:val="none" w:sz="0" w:space="0" w:color="auto"/>
        <w:bottom w:val="none" w:sz="0" w:space="0" w:color="auto"/>
        <w:right w:val="none" w:sz="0" w:space="0" w:color="auto"/>
      </w:divBdr>
    </w:div>
    <w:div w:id="1953516883">
      <w:bodyDiv w:val="1"/>
      <w:marLeft w:val="0"/>
      <w:marRight w:val="0"/>
      <w:marTop w:val="0"/>
      <w:marBottom w:val="0"/>
      <w:divBdr>
        <w:top w:val="none" w:sz="0" w:space="0" w:color="auto"/>
        <w:left w:val="none" w:sz="0" w:space="0" w:color="auto"/>
        <w:bottom w:val="none" w:sz="0" w:space="0" w:color="auto"/>
        <w:right w:val="none" w:sz="0" w:space="0" w:color="auto"/>
      </w:divBdr>
    </w:div>
    <w:div w:id="1983075844">
      <w:bodyDiv w:val="1"/>
      <w:marLeft w:val="0"/>
      <w:marRight w:val="0"/>
      <w:marTop w:val="0"/>
      <w:marBottom w:val="0"/>
      <w:divBdr>
        <w:top w:val="none" w:sz="0" w:space="0" w:color="auto"/>
        <w:left w:val="none" w:sz="0" w:space="0" w:color="auto"/>
        <w:bottom w:val="none" w:sz="0" w:space="0" w:color="auto"/>
        <w:right w:val="none" w:sz="0" w:space="0" w:color="auto"/>
      </w:divBdr>
    </w:div>
    <w:div w:id="1993871991">
      <w:bodyDiv w:val="1"/>
      <w:marLeft w:val="0"/>
      <w:marRight w:val="0"/>
      <w:marTop w:val="0"/>
      <w:marBottom w:val="0"/>
      <w:divBdr>
        <w:top w:val="none" w:sz="0" w:space="0" w:color="auto"/>
        <w:left w:val="none" w:sz="0" w:space="0" w:color="auto"/>
        <w:bottom w:val="none" w:sz="0" w:space="0" w:color="auto"/>
        <w:right w:val="none" w:sz="0" w:space="0" w:color="auto"/>
      </w:divBdr>
    </w:div>
    <w:div w:id="1997758861">
      <w:bodyDiv w:val="1"/>
      <w:marLeft w:val="0"/>
      <w:marRight w:val="0"/>
      <w:marTop w:val="0"/>
      <w:marBottom w:val="0"/>
      <w:divBdr>
        <w:top w:val="none" w:sz="0" w:space="0" w:color="auto"/>
        <w:left w:val="none" w:sz="0" w:space="0" w:color="auto"/>
        <w:bottom w:val="none" w:sz="0" w:space="0" w:color="auto"/>
        <w:right w:val="none" w:sz="0" w:space="0" w:color="auto"/>
      </w:divBdr>
    </w:div>
    <w:div w:id="2023891221">
      <w:bodyDiv w:val="1"/>
      <w:marLeft w:val="0"/>
      <w:marRight w:val="0"/>
      <w:marTop w:val="0"/>
      <w:marBottom w:val="0"/>
      <w:divBdr>
        <w:top w:val="none" w:sz="0" w:space="0" w:color="auto"/>
        <w:left w:val="none" w:sz="0" w:space="0" w:color="auto"/>
        <w:bottom w:val="none" w:sz="0" w:space="0" w:color="auto"/>
        <w:right w:val="none" w:sz="0" w:space="0" w:color="auto"/>
      </w:divBdr>
    </w:div>
    <w:div w:id="2050497312">
      <w:bodyDiv w:val="1"/>
      <w:marLeft w:val="0"/>
      <w:marRight w:val="0"/>
      <w:marTop w:val="0"/>
      <w:marBottom w:val="0"/>
      <w:divBdr>
        <w:top w:val="none" w:sz="0" w:space="0" w:color="auto"/>
        <w:left w:val="none" w:sz="0" w:space="0" w:color="auto"/>
        <w:bottom w:val="none" w:sz="0" w:space="0" w:color="auto"/>
        <w:right w:val="none" w:sz="0" w:space="0" w:color="auto"/>
      </w:divBdr>
    </w:div>
    <w:div w:id="2053266214">
      <w:bodyDiv w:val="1"/>
      <w:marLeft w:val="0"/>
      <w:marRight w:val="0"/>
      <w:marTop w:val="0"/>
      <w:marBottom w:val="0"/>
      <w:divBdr>
        <w:top w:val="none" w:sz="0" w:space="0" w:color="auto"/>
        <w:left w:val="none" w:sz="0" w:space="0" w:color="auto"/>
        <w:bottom w:val="none" w:sz="0" w:space="0" w:color="auto"/>
        <w:right w:val="none" w:sz="0" w:space="0" w:color="auto"/>
      </w:divBdr>
    </w:div>
    <w:div w:id="2057507101">
      <w:bodyDiv w:val="1"/>
      <w:marLeft w:val="0"/>
      <w:marRight w:val="0"/>
      <w:marTop w:val="0"/>
      <w:marBottom w:val="0"/>
      <w:divBdr>
        <w:top w:val="none" w:sz="0" w:space="0" w:color="auto"/>
        <w:left w:val="none" w:sz="0" w:space="0" w:color="auto"/>
        <w:bottom w:val="none" w:sz="0" w:space="0" w:color="auto"/>
        <w:right w:val="none" w:sz="0" w:space="0" w:color="auto"/>
      </w:divBdr>
    </w:div>
    <w:div w:id="2059425798">
      <w:bodyDiv w:val="1"/>
      <w:marLeft w:val="0"/>
      <w:marRight w:val="0"/>
      <w:marTop w:val="0"/>
      <w:marBottom w:val="0"/>
      <w:divBdr>
        <w:top w:val="none" w:sz="0" w:space="0" w:color="auto"/>
        <w:left w:val="none" w:sz="0" w:space="0" w:color="auto"/>
        <w:bottom w:val="none" w:sz="0" w:space="0" w:color="auto"/>
        <w:right w:val="none" w:sz="0" w:space="0" w:color="auto"/>
      </w:divBdr>
    </w:div>
    <w:div w:id="2067340973">
      <w:bodyDiv w:val="1"/>
      <w:marLeft w:val="0"/>
      <w:marRight w:val="0"/>
      <w:marTop w:val="0"/>
      <w:marBottom w:val="0"/>
      <w:divBdr>
        <w:top w:val="none" w:sz="0" w:space="0" w:color="auto"/>
        <w:left w:val="none" w:sz="0" w:space="0" w:color="auto"/>
        <w:bottom w:val="none" w:sz="0" w:space="0" w:color="auto"/>
        <w:right w:val="none" w:sz="0" w:space="0" w:color="auto"/>
      </w:divBdr>
    </w:div>
    <w:div w:id="2082632956">
      <w:bodyDiv w:val="1"/>
      <w:marLeft w:val="0"/>
      <w:marRight w:val="0"/>
      <w:marTop w:val="0"/>
      <w:marBottom w:val="0"/>
      <w:divBdr>
        <w:top w:val="none" w:sz="0" w:space="0" w:color="auto"/>
        <w:left w:val="none" w:sz="0" w:space="0" w:color="auto"/>
        <w:bottom w:val="none" w:sz="0" w:space="0" w:color="auto"/>
        <w:right w:val="none" w:sz="0" w:space="0" w:color="auto"/>
      </w:divBdr>
    </w:div>
    <w:div w:id="2096434573">
      <w:bodyDiv w:val="1"/>
      <w:marLeft w:val="0"/>
      <w:marRight w:val="0"/>
      <w:marTop w:val="0"/>
      <w:marBottom w:val="0"/>
      <w:divBdr>
        <w:top w:val="none" w:sz="0" w:space="0" w:color="auto"/>
        <w:left w:val="none" w:sz="0" w:space="0" w:color="auto"/>
        <w:bottom w:val="none" w:sz="0" w:space="0" w:color="auto"/>
        <w:right w:val="none" w:sz="0" w:space="0" w:color="auto"/>
      </w:divBdr>
    </w:div>
    <w:div w:id="2097166732">
      <w:bodyDiv w:val="1"/>
      <w:marLeft w:val="0"/>
      <w:marRight w:val="0"/>
      <w:marTop w:val="0"/>
      <w:marBottom w:val="0"/>
      <w:divBdr>
        <w:top w:val="none" w:sz="0" w:space="0" w:color="auto"/>
        <w:left w:val="none" w:sz="0" w:space="0" w:color="auto"/>
        <w:bottom w:val="none" w:sz="0" w:space="0" w:color="auto"/>
        <w:right w:val="none" w:sz="0" w:space="0" w:color="auto"/>
      </w:divBdr>
    </w:div>
    <w:div w:id="2099977386">
      <w:bodyDiv w:val="1"/>
      <w:marLeft w:val="0"/>
      <w:marRight w:val="0"/>
      <w:marTop w:val="0"/>
      <w:marBottom w:val="0"/>
      <w:divBdr>
        <w:top w:val="none" w:sz="0" w:space="0" w:color="auto"/>
        <w:left w:val="none" w:sz="0" w:space="0" w:color="auto"/>
        <w:bottom w:val="none" w:sz="0" w:space="0" w:color="auto"/>
        <w:right w:val="none" w:sz="0" w:space="0" w:color="auto"/>
      </w:divBdr>
    </w:div>
    <w:div w:id="2103914318">
      <w:bodyDiv w:val="1"/>
      <w:marLeft w:val="0"/>
      <w:marRight w:val="0"/>
      <w:marTop w:val="0"/>
      <w:marBottom w:val="0"/>
      <w:divBdr>
        <w:top w:val="none" w:sz="0" w:space="0" w:color="auto"/>
        <w:left w:val="none" w:sz="0" w:space="0" w:color="auto"/>
        <w:bottom w:val="none" w:sz="0" w:space="0" w:color="auto"/>
        <w:right w:val="none" w:sz="0" w:space="0" w:color="auto"/>
      </w:divBdr>
    </w:div>
    <w:div w:id="2145659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3.png"/><Relationship Id="rId47" Type="http://schemas.openxmlformats.org/officeDocument/2006/relationships/chart" Target="charts/chart6.xml"/><Relationship Id="rId50" Type="http://schemas.openxmlformats.org/officeDocument/2006/relationships/chart" Target="charts/chart9.xm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chart" Target="charts/chart1.xml"/><Relationship Id="rId45" Type="http://schemas.openxmlformats.org/officeDocument/2006/relationships/chart" Target="charts/chart4.xml"/><Relationship Id="rId53" Type="http://schemas.openxmlformats.org/officeDocument/2006/relationships/chart" Target="charts/chart12.xm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4.png"/><Relationship Id="rId48" Type="http://schemas.openxmlformats.org/officeDocument/2006/relationships/chart" Target="charts/chart7.xml"/><Relationship Id="rId56" Type="http://schemas.openxmlformats.org/officeDocument/2006/relationships/header" Target="header2.xml"/><Relationship Id="rId8" Type="http://schemas.openxmlformats.org/officeDocument/2006/relationships/image" Target="media/image1.jpeg"/><Relationship Id="rId51" Type="http://schemas.openxmlformats.org/officeDocument/2006/relationships/chart" Target="charts/chart10.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chart" Target="charts/chart5.xml"/><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chart" Target="charts/chart2.xm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chart" Target="charts/chart8.xml"/><Relationship Id="rId57" Type="http://schemas.openxmlformats.org/officeDocument/2006/relationships/footer" Target="footer2.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chart" Target="charts/chart3.xml"/><Relationship Id="rId52" Type="http://schemas.openxmlformats.org/officeDocument/2006/relationships/chart" Target="charts/chart1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C:\Users\User\Documents\UNI\Third%20Year\Powertrain%20&amp;%20Sustainability\SETUP.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C:\Users\User\Documents\UNI\Third%20Year\Powertrain%20&amp;%20Sustainability\SETUP.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cuments\UNI\Third%20Year\Powertrain%20&amp;%20Sustainability\SETUP.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ocuments\UNI\Third%20Year\Powertrain%20&amp;%20Sustainability\SETUP.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Documents\UNI\Third%20Year\Powertrain%20&amp;%20Sustainability\SETUP.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file:///C:\Users\User\Documents\UNI\Third%20Year\Powertrain%20&amp;%20Sustainability\SETUP.xlsx" TargetMode="External"/></Relationships>
</file>

<file path=word/charts/_rels/chart9.xml.rels><?xml version="1.0" encoding="UTF-8" standalone="yes"?>
<Relationships xmlns="http://schemas.openxmlformats.org/package/2006/relationships"><Relationship Id="rId3" Type="http://schemas.openxmlformats.org/officeDocument/2006/relationships/oleObject" Target="file:///C:\Users\User\Documents\UNI\Third%20Year\Powertrain%20&amp;%20Sustainability\SETUP.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oleObject" Target="file:///C:\Users\User\Documents\UNI\Third%20Year\Powertrain%20&amp;%20Sustainability\SETUP.xlsx" TargetMode="External"/></Relationships>
</file>

<file path=word/charts/_rels/chart11.xml.rels><?xml version="1.0" encoding="UTF-8" standalone="yes"?>
<Relationships xmlns="http://schemas.openxmlformats.org/package/2006/relationships"><Relationship Id="rId3" Type="http://schemas.openxmlformats.org/officeDocument/2006/relationships/oleObject" Target="file:///C:\Users\User\Documents\UNI\Third%20Year\Powertrain%20&amp;%20Sustainability\SETUP.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oleObject" Target="file:///C:\Users\User\Documents\UNI\Third%20Year\Powertrain%20&amp;%20Sustainability\SETUP.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US" sz="1400" b="1" i="0" baseline="0">
                <a:effectLst/>
              </a:rPr>
              <a:t>NOx PPM for Ethanol at Different Equivalence Ratios</a:t>
            </a:r>
            <a:endParaRPr lang="en-GB" sz="1100">
              <a:effectLst/>
            </a:endParaRPr>
          </a:p>
        </c:rich>
      </c:tx>
      <c:layout>
        <c:manualLayout>
          <c:xMode val="edge"/>
          <c:yMode val="edge"/>
          <c:x val="0.15785467128027683"/>
          <c:y val="0"/>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114341243676721"/>
          <c:y val="7.5343513878946958E-2"/>
          <c:w val="0.8666190774596082"/>
          <c:h val="0.8145919348733891"/>
        </c:manualLayout>
      </c:layout>
      <c:scatterChart>
        <c:scatterStyle val="smoothMarker"/>
        <c:varyColors val="0"/>
        <c:ser>
          <c:idx val="2"/>
          <c:order val="0"/>
          <c:tx>
            <c:v>Ethanol</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'NOx PPM'!$G$4:$G$16</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'NOx PPM'!$H$4:$H$16</c:f>
              <c:numCache>
                <c:formatCode>0.00</c:formatCode>
                <c:ptCount val="13"/>
                <c:pt idx="0">
                  <c:v>0.7740499567357032</c:v>
                </c:pt>
                <c:pt idx="1">
                  <c:v>4.343994602915469</c:v>
                </c:pt>
                <c:pt idx="2">
                  <c:v>19.456504420322076</c:v>
                </c:pt>
                <c:pt idx="3">
                  <c:v>71.674266156562155</c:v>
                </c:pt>
                <c:pt idx="4">
                  <c:v>223.03947469890764</c:v>
                </c:pt>
                <c:pt idx="5">
                  <c:v>592.17649925033641</c:v>
                </c:pt>
                <c:pt idx="6">
                  <c:v>1330.5499954496572</c:v>
                </c:pt>
                <c:pt idx="7">
                  <c:v>2362.9748548039584</c:v>
                </c:pt>
                <c:pt idx="8">
                  <c:v>2514.8876787107529</c:v>
                </c:pt>
                <c:pt idx="9">
                  <c:v>2583.8346966544</c:v>
                </c:pt>
                <c:pt idx="10">
                  <c:v>2494.4732490187666</c:v>
                </c:pt>
                <c:pt idx="11">
                  <c:v>2078.3756137626292</c:v>
                </c:pt>
                <c:pt idx="12">
                  <c:v>0</c:v>
                </c:pt>
              </c:numCache>
            </c:numRef>
          </c:yVal>
          <c:smooth val="1"/>
          <c:extLst>
            <c:ext xmlns:c16="http://schemas.microsoft.com/office/drawing/2014/chart" uri="{C3380CC4-5D6E-409C-BE32-E72D297353CC}">
              <c16:uniqueId val="{00000000-19BB-4221-BD94-4BFDC9266F25}"/>
            </c:ext>
          </c:extLst>
        </c:ser>
        <c:dLbls>
          <c:showLegendKey val="0"/>
          <c:showVal val="0"/>
          <c:showCatName val="0"/>
          <c:showSerName val="0"/>
          <c:showPercent val="0"/>
          <c:showBubbleSize val="0"/>
        </c:dLbls>
        <c:axId val="1338231504"/>
        <c:axId val="1758893712"/>
      </c:scatterChart>
      <c:valAx>
        <c:axId val="1338231504"/>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Equivalance Ratio ɸ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8893712"/>
        <c:crosses val="autoZero"/>
        <c:crossBetween val="midCat"/>
        <c:majorUnit val="5.000000000000001E-2"/>
      </c:valAx>
      <c:valAx>
        <c:axId val="1758893712"/>
        <c:scaling>
          <c:orientation val="minMax"/>
          <c:max val="28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8231504"/>
        <c:crosses val="autoZero"/>
        <c:crossBetween val="midCat"/>
        <c:majorUnit val="50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no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2400" b="1" i="0" u="none" strike="noStrike" kern="1200" baseline="0">
                <a:solidFill>
                  <a:schemeClr val="tx1">
                    <a:lumMod val="65000"/>
                    <a:lumOff val="35000"/>
                  </a:schemeClr>
                </a:solidFill>
                <a:latin typeface="+mn-lt"/>
                <a:ea typeface="+mn-ea"/>
                <a:cs typeface="+mn-cs"/>
              </a:defRPr>
            </a:pPr>
            <a:r>
              <a:rPr lang="en-US" sz="1400" b="1" i="0" baseline="0">
                <a:effectLst/>
              </a:rPr>
              <a:t>NOx PPM for Propane at Different Equivalence Ratios</a:t>
            </a:r>
            <a:endParaRPr lang="en-GB" sz="1800">
              <a:effectLst/>
            </a:endParaRPr>
          </a:p>
        </c:rich>
      </c:tx>
      <c:layout>
        <c:manualLayout>
          <c:xMode val="edge"/>
          <c:yMode val="edge"/>
          <c:x val="0.14798611111111112"/>
          <c:y val="0"/>
        </c:manualLayout>
      </c:layout>
      <c:overlay val="0"/>
      <c:spPr>
        <a:noFill/>
        <a:ln>
          <a:noFill/>
        </a:ln>
        <a:effectLst/>
      </c:spPr>
      <c:txPr>
        <a:bodyPr rot="0" spcFirstLastPara="1" vertOverflow="ellipsis" vert="horz" wrap="square" anchor="ctr" anchorCtr="1"/>
        <a:lstStyle/>
        <a:p>
          <a:pPr>
            <a:defRPr sz="24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269356955380577"/>
          <c:y val="7.1889375352392898E-2"/>
          <c:w val="0.85495698454359892"/>
          <c:h val="0.83138939833527759"/>
        </c:manualLayout>
      </c:layout>
      <c:scatterChart>
        <c:scatterStyle val="smoothMarker"/>
        <c:varyColors val="0"/>
        <c:ser>
          <c:idx val="3"/>
          <c:order val="0"/>
          <c:tx>
            <c:v>Propane</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'NOx PPM'!$A$20:$A$32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'NOx PPM'!$B$20:$B$32</c:f>
              <c:numCache>
                <c:formatCode>0.00</c:formatCode>
                <c:ptCount val="13"/>
                <c:pt idx="0">
                  <c:v>11.248181094929613</c:v>
                </c:pt>
                <c:pt idx="1">
                  <c:v>59.087226119552625</c:v>
                </c:pt>
                <c:pt idx="2">
                  <c:v>249.5630012031481</c:v>
                </c:pt>
                <c:pt idx="3">
                  <c:v>874.78580089593981</c:v>
                </c:pt>
                <c:pt idx="4">
                  <c:v>2602.4671132751737</c:v>
                </c:pt>
                <c:pt idx="5">
                  <c:v>6641.244435028515</c:v>
                </c:pt>
                <c:pt idx="6">
                  <c:v>14369.710302588246</c:v>
                </c:pt>
                <c:pt idx="7">
                  <c:v>24655.832110833337</c:v>
                </c:pt>
                <c:pt idx="8">
                  <c:v>26064.561985135122</c:v>
                </c:pt>
                <c:pt idx="9">
                  <c:v>26602.235403244806</c:v>
                </c:pt>
                <c:pt idx="10">
                  <c:v>25534.421364832822</c:v>
                </c:pt>
                <c:pt idx="11">
                  <c:v>21169.930733376565</c:v>
                </c:pt>
                <c:pt idx="12">
                  <c:v>0</c:v>
                </c:pt>
              </c:numCache>
            </c:numRef>
          </c:yVal>
          <c:smooth val="1"/>
          <c:extLst>
            <c:ext xmlns:c16="http://schemas.microsoft.com/office/drawing/2014/chart" uri="{C3380CC4-5D6E-409C-BE32-E72D297353CC}">
              <c16:uniqueId val="{00000000-A38D-4986-B611-921C258C8664}"/>
            </c:ext>
          </c:extLst>
        </c:ser>
        <c:dLbls>
          <c:showLegendKey val="0"/>
          <c:showVal val="0"/>
          <c:showCatName val="0"/>
          <c:showSerName val="0"/>
          <c:showPercent val="0"/>
          <c:showBubbleSize val="0"/>
        </c:dLbls>
        <c:axId val="1338231504"/>
        <c:axId val="1758893712"/>
      </c:scatterChart>
      <c:valAx>
        <c:axId val="1338231504"/>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Equivalance Ratio ɸ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8893712"/>
        <c:crosses val="autoZero"/>
        <c:crossBetween val="midCat"/>
        <c:majorUnit val="5.000000000000001E-2"/>
      </c:valAx>
      <c:valAx>
        <c:axId val="1758893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a:t>
                </a:r>
                <a:r>
                  <a:rPr lang="en-GB" baseline="0"/>
                  <a:t> PPM</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8231504"/>
        <c:crosses val="autoZero"/>
        <c:crossBetween val="midCat"/>
        <c:majorUnit val="400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no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400" b="1" i="0" baseline="0">
                <a:effectLst/>
              </a:rPr>
              <a:t>NOx PPM For Methanol With EGR at a constant Equivalence Ratio of 0.97</a:t>
            </a:r>
            <a:endParaRPr lang="en-GB" sz="1200">
              <a:effectLst/>
            </a:endParaRPr>
          </a:p>
        </c:rich>
      </c:tx>
      <c:layout>
        <c:manualLayout>
          <c:xMode val="edge"/>
          <c:yMode val="edge"/>
          <c:x val="0.20230366492146598"/>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7293015074686342E-2"/>
          <c:y val="7.8885686839577335E-2"/>
          <c:w val="0.86901302258683633"/>
          <c:h val="0.77823897373058915"/>
        </c:manualLayout>
      </c:layout>
      <c:scatterChart>
        <c:scatterStyle val="smoothMarker"/>
        <c:varyColors val="0"/>
        <c:ser>
          <c:idx val="0"/>
          <c:order val="0"/>
          <c:tx>
            <c:v>Methanol</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'EGR NOx PPM'!$G$5:$G$15</c:f>
              <c:numCache>
                <c:formatCode>0%</c:formatCode>
                <c:ptCount val="11"/>
                <c:pt idx="0">
                  <c:v>0</c:v>
                </c:pt>
                <c:pt idx="1">
                  <c:v>0.05</c:v>
                </c:pt>
                <c:pt idx="2">
                  <c:v>0.1</c:v>
                </c:pt>
                <c:pt idx="3">
                  <c:v>0.15</c:v>
                </c:pt>
                <c:pt idx="4">
                  <c:v>0.2</c:v>
                </c:pt>
                <c:pt idx="5">
                  <c:v>0.25</c:v>
                </c:pt>
                <c:pt idx="6">
                  <c:v>0.3</c:v>
                </c:pt>
                <c:pt idx="7">
                  <c:v>0.35</c:v>
                </c:pt>
                <c:pt idx="8">
                  <c:v>0.4</c:v>
                </c:pt>
                <c:pt idx="9">
                  <c:v>0.45</c:v>
                </c:pt>
                <c:pt idx="10">
                  <c:v>0.5</c:v>
                </c:pt>
              </c:numCache>
            </c:numRef>
          </c:xVal>
          <c:yVal>
            <c:numRef>
              <c:f>'EGR NOx PPM'!$H$5:$H$15</c:f>
              <c:numCache>
                <c:formatCode>0.00</c:formatCode>
                <c:ptCount val="11"/>
                <c:pt idx="0">
                  <c:v>384.29817277107122</c:v>
                </c:pt>
                <c:pt idx="1">
                  <c:v>131.81882053048372</c:v>
                </c:pt>
                <c:pt idx="2">
                  <c:v>46.114424524725841</c:v>
                </c:pt>
                <c:pt idx="3">
                  <c:v>16.444790169637763</c:v>
                </c:pt>
                <c:pt idx="4">
                  <c:v>5.9767777691670148</c:v>
                </c:pt>
                <c:pt idx="5">
                  <c:v>2.2079516482414183</c:v>
                </c:pt>
                <c:pt idx="6">
                  <c:v>0.82805483176153538</c:v>
                </c:pt>
                <c:pt idx="7">
                  <c:v>0.31617453327039086</c:v>
                </c:pt>
                <c:pt idx="8">
                  <c:v>0.12247698351191375</c:v>
                </c:pt>
                <c:pt idx="9">
                  <c:v>4.8247956004023707E-2</c:v>
                </c:pt>
                <c:pt idx="10">
                  <c:v>1.9256571170920472E-2</c:v>
                </c:pt>
              </c:numCache>
            </c:numRef>
          </c:yVal>
          <c:smooth val="1"/>
          <c:extLst>
            <c:ext xmlns:c16="http://schemas.microsoft.com/office/drawing/2014/chart" uri="{C3380CC4-5D6E-409C-BE32-E72D297353CC}">
              <c16:uniqueId val="{00000000-945B-449C-B05E-0D47CAB103CD}"/>
            </c:ext>
          </c:extLst>
        </c:ser>
        <c:dLbls>
          <c:showLegendKey val="0"/>
          <c:showVal val="0"/>
          <c:showCatName val="0"/>
          <c:showSerName val="0"/>
          <c:showPercent val="0"/>
          <c:showBubbleSize val="0"/>
        </c:dLbls>
        <c:axId val="968517983"/>
        <c:axId val="574862255"/>
      </c:scatterChart>
      <c:valAx>
        <c:axId val="968517983"/>
        <c:scaling>
          <c:orientation val="minMax"/>
          <c:max val="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EGR</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62255"/>
        <c:crosses val="autoZero"/>
        <c:crossBetween val="midCat"/>
        <c:majorUnit val="5.000000000000001E-2"/>
      </c:valAx>
      <c:valAx>
        <c:axId val="574862255"/>
        <c:scaling>
          <c:orientation val="minMax"/>
          <c:max val="400"/>
        </c:scaling>
        <c:delete val="0"/>
        <c:axPos val="l"/>
        <c:majorGridlines>
          <c:spPr>
            <a:ln w="9525" cap="flat" cmpd="sng" algn="ctr">
              <a:no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517983"/>
        <c:crosses val="autoZero"/>
        <c:crossBetween val="midCat"/>
        <c:majorUnit val="5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GB" sz="1400" b="1" i="0" baseline="0">
                <a:effectLst/>
              </a:rPr>
              <a:t>Methanol - NOx PPM at Different Percentages of Exhaust Gas Recirculation</a:t>
            </a:r>
            <a:endParaRPr lang="en-GB" sz="1400">
              <a:effectLst/>
            </a:endParaRPr>
          </a:p>
        </c:rich>
      </c:tx>
      <c:layout>
        <c:manualLayout>
          <c:xMode val="edge"/>
          <c:yMode val="edge"/>
          <c:x val="0.12823451946555461"/>
          <c:y val="0"/>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5526534792906996E-2"/>
          <c:y val="5.8851794153983915E-2"/>
          <c:w val="0.83500964818422085"/>
          <c:h val="0.73088236901942827"/>
        </c:manualLayout>
      </c:layout>
      <c:scatterChart>
        <c:scatterStyle val="smoothMarker"/>
        <c:varyColors val="0"/>
        <c:ser>
          <c:idx val="1"/>
          <c:order val="1"/>
          <c:tx>
            <c:v>5% EGR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'EGR NOx PPM'!$T$5:$T$17</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PPM'!$U$5:$U$17</c:f>
              <c:numCache>
                <c:formatCode>0.00</c:formatCode>
                <c:ptCount val="13"/>
                <c:pt idx="0">
                  <c:v>2.5339776380690009E-2</c:v>
                </c:pt>
                <c:pt idx="1">
                  <c:v>0.15473672718727743</c:v>
                </c:pt>
                <c:pt idx="2">
                  <c:v>0.74382619889850932</c:v>
                </c:pt>
                <c:pt idx="3">
                  <c:v>2.9326531224960055</c:v>
                </c:pt>
                <c:pt idx="4">
                  <c:v>9.6982773733929601</c:v>
                </c:pt>
                <c:pt idx="5">
                  <c:v>27.143641860893187</c:v>
                </c:pt>
                <c:pt idx="6">
                  <c:v>64.027927508304501</c:v>
                </c:pt>
                <c:pt idx="7">
                  <c:v>118.59290558324656</c:v>
                </c:pt>
                <c:pt idx="8">
                  <c:v>127.26344407895543</c:v>
                </c:pt>
                <c:pt idx="9">
                  <c:v>131.81882053048372</c:v>
                </c:pt>
                <c:pt idx="10">
                  <c:v>128.33716524901419</c:v>
                </c:pt>
                <c:pt idx="11">
                  <c:v>107.86611306080226</c:v>
                </c:pt>
                <c:pt idx="12">
                  <c:v>0</c:v>
                </c:pt>
              </c:numCache>
            </c:numRef>
          </c:yVal>
          <c:smooth val="1"/>
          <c:extLst>
            <c:ext xmlns:c16="http://schemas.microsoft.com/office/drawing/2014/chart" uri="{C3380CC4-5D6E-409C-BE32-E72D297353CC}">
              <c16:uniqueId val="{00000000-5CD9-40A7-A33D-D9559B20F72C}"/>
            </c:ext>
          </c:extLst>
        </c:ser>
        <c:ser>
          <c:idx val="2"/>
          <c:order val="2"/>
          <c:tx>
            <c:v>10% EGR</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'EGR NOx PPM'!$V$5:$V$17</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PPM'!$W$5:$W$17</c:f>
              <c:numCache>
                <c:formatCode>0.00</c:formatCode>
                <c:ptCount val="13"/>
                <c:pt idx="0">
                  <c:v>6.7343281332168017E-3</c:v>
                </c:pt>
                <c:pt idx="1">
                  <c:v>4.3100066695266684E-2</c:v>
                </c:pt>
                <c:pt idx="2">
                  <c:v>0.21714066530848367</c:v>
                </c:pt>
                <c:pt idx="3">
                  <c:v>0.89109936223095498</c:v>
                </c:pt>
                <c:pt idx="4">
                  <c:v>3.0535926996572025</c:v>
                </c:pt>
                <c:pt idx="5">
                  <c:v>8.8587650322736486</c:v>
                </c:pt>
                <c:pt idx="6">
                  <c:v>21.53399392728727</c:v>
                </c:pt>
                <c:pt idx="7">
                  <c:v>41.052743232944756</c:v>
                </c:pt>
                <c:pt idx="8">
                  <c:v>44.30692791904157</c:v>
                </c:pt>
                <c:pt idx="9">
                  <c:v>46.114424524725841</c:v>
                </c:pt>
                <c:pt idx="10">
                  <c:v>45.110451627587878</c:v>
                </c:pt>
                <c:pt idx="11">
                  <c:v>38.10073334157439</c:v>
                </c:pt>
                <c:pt idx="12">
                  <c:v>0</c:v>
                </c:pt>
              </c:numCache>
            </c:numRef>
          </c:yVal>
          <c:smooth val="1"/>
          <c:extLst>
            <c:ext xmlns:c16="http://schemas.microsoft.com/office/drawing/2014/chart" uri="{C3380CC4-5D6E-409C-BE32-E72D297353CC}">
              <c16:uniqueId val="{00000001-5CD9-40A7-A33D-D9559B20F72C}"/>
            </c:ext>
          </c:extLst>
        </c:ser>
        <c:ser>
          <c:idx val="3"/>
          <c:order val="3"/>
          <c:tx>
            <c:v>15%</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'EGR NOx PPM'!$T$20:$T$32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PPM'!$U$20:$U$32</c:f>
              <c:numCache>
                <c:formatCode>0.00</c:formatCode>
                <c:ptCount val="13"/>
                <c:pt idx="0">
                  <c:v>1.8387195220006586E-3</c:v>
                </c:pt>
                <c:pt idx="1">
                  <c:v>1.2336244306326847E-2</c:v>
                </c:pt>
                <c:pt idx="2">
                  <c:v>6.4986271881235805E-2</c:v>
                </c:pt>
                <c:pt idx="3">
                  <c:v>0.27703633280242906</c:v>
                </c:pt>
                <c:pt idx="4">
                  <c:v>0.98401113142358942</c:v>
                </c:pt>
                <c:pt idx="5">
                  <c:v>2.9468879985030059</c:v>
                </c:pt>
                <c:pt idx="6">
                  <c:v>7.3962236349760353</c:v>
                </c:pt>
                <c:pt idx="7">
                  <c:v>14.485864679520134</c:v>
                </c:pt>
                <c:pt idx="8">
                  <c:v>15.711539665599782</c:v>
                </c:pt>
                <c:pt idx="9">
                  <c:v>16.444790169637763</c:v>
                </c:pt>
                <c:pt idx="10">
                  <c:v>16.16890426251523</c:v>
                </c:pt>
                <c:pt idx="11">
                  <c:v>13.725145078295025</c:v>
                </c:pt>
                <c:pt idx="12">
                  <c:v>0</c:v>
                </c:pt>
              </c:numCache>
            </c:numRef>
          </c:yVal>
          <c:smooth val="1"/>
          <c:extLst>
            <c:ext xmlns:c16="http://schemas.microsoft.com/office/drawing/2014/chart" uri="{C3380CC4-5D6E-409C-BE32-E72D297353CC}">
              <c16:uniqueId val="{00000002-5CD9-40A7-A33D-D9559B20F72C}"/>
            </c:ext>
          </c:extLst>
        </c:ser>
        <c:ser>
          <c:idx val="4"/>
          <c:order val="4"/>
          <c:tx>
            <c:v>20% EGR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'EGR NOx PPM'!$V$20:$V$32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PPM'!$W$20:$W$32</c:f>
              <c:numCache>
                <c:formatCode>0.00</c:formatCode>
                <c:ptCount val="13"/>
                <c:pt idx="0">
                  <c:v>5.149185525896399E-4</c:v>
                </c:pt>
                <c:pt idx="1">
                  <c:v>3.6225534150150455E-3</c:v>
                </c:pt>
                <c:pt idx="2">
                  <c:v>1.985451955394953E-2</c:v>
                </c:pt>
                <c:pt idx="3">
                  <c:v>8.8355071593152978E-2</c:v>
                </c:pt>
                <c:pt idx="4">
                  <c:v>0.32379110092689428</c:v>
                </c:pt>
                <c:pt idx="5">
                  <c:v>1.0007665461756294</c:v>
                </c:pt>
                <c:pt idx="6">
                  <c:v>2.5850069839240919</c:v>
                </c:pt>
                <c:pt idx="7">
                  <c:v>5.2101609181885378</c:v>
                </c:pt>
                <c:pt idx="8">
                  <c:v>5.6805835892974637</c:v>
                </c:pt>
                <c:pt idx="9">
                  <c:v>5.9767777691670148</c:v>
                </c:pt>
                <c:pt idx="10">
                  <c:v>5.9060958154781007</c:v>
                </c:pt>
                <c:pt idx="11">
                  <c:v>5.0360406171456331</c:v>
                </c:pt>
                <c:pt idx="12">
                  <c:v>0</c:v>
                </c:pt>
              </c:numCache>
            </c:numRef>
          </c:yVal>
          <c:smooth val="1"/>
          <c:extLst>
            <c:ext xmlns:c16="http://schemas.microsoft.com/office/drawing/2014/chart" uri="{C3380CC4-5D6E-409C-BE32-E72D297353CC}">
              <c16:uniqueId val="{00000003-5CD9-40A7-A33D-D9559B20F72C}"/>
            </c:ext>
          </c:extLst>
        </c:ser>
        <c:dLbls>
          <c:showLegendKey val="0"/>
          <c:showVal val="0"/>
          <c:showCatName val="0"/>
          <c:showSerName val="0"/>
          <c:showPercent val="0"/>
          <c:showBubbleSize val="0"/>
        </c:dLbls>
        <c:axId val="852140207"/>
        <c:axId val="783295935"/>
      </c:scatterChart>
      <c:scatterChart>
        <c:scatterStyle val="smoothMarker"/>
        <c:varyColors val="0"/>
        <c:ser>
          <c:idx val="0"/>
          <c:order val="0"/>
          <c:tx>
            <c:v>0% EGR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'NOx PPM'!$D$4:$D$16</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'NOx PPM'!$E$4:$E$16</c:f>
              <c:numCache>
                <c:formatCode>0.00</c:formatCode>
                <c:ptCount val="13"/>
                <c:pt idx="0">
                  <c:v>0.15588126677053668</c:v>
                </c:pt>
                <c:pt idx="1">
                  <c:v>0.89958209895799801</c:v>
                </c:pt>
                <c:pt idx="2">
                  <c:v>4.1374358728924259</c:v>
                </c:pt>
                <c:pt idx="3">
                  <c:v>15.661208819287527</c:v>
                </c:pt>
                <c:pt idx="4">
                  <c:v>49.735267754798876</c:v>
                </c:pt>
                <c:pt idx="5">
                  <c:v>134.58428249856442</c:v>
                </c:pt>
                <c:pt idx="6">
                  <c:v>307.27570726946317</c:v>
                </c:pt>
                <c:pt idx="7">
                  <c:v>552.8813643164749</c:v>
                </c:pt>
                <c:pt idx="8">
                  <c:v>589.94384471787782</c:v>
                </c:pt>
                <c:pt idx="9">
                  <c:v>607.62876329874314</c:v>
                </c:pt>
                <c:pt idx="10">
                  <c:v>588.14664826299463</c:v>
                </c:pt>
                <c:pt idx="11">
                  <c:v>491.59984456489491</c:v>
                </c:pt>
                <c:pt idx="12">
                  <c:v>0</c:v>
                </c:pt>
              </c:numCache>
            </c:numRef>
          </c:yVal>
          <c:smooth val="1"/>
          <c:extLst>
            <c:ext xmlns:c16="http://schemas.microsoft.com/office/drawing/2014/chart" uri="{C3380CC4-5D6E-409C-BE32-E72D297353CC}">
              <c16:uniqueId val="{00000004-5CD9-40A7-A33D-D9559B20F72C}"/>
            </c:ext>
          </c:extLst>
        </c:ser>
        <c:dLbls>
          <c:showLegendKey val="0"/>
          <c:showVal val="0"/>
          <c:showCatName val="0"/>
          <c:showSerName val="0"/>
          <c:showPercent val="0"/>
          <c:showBubbleSize val="0"/>
        </c:dLbls>
        <c:axId val="968574447"/>
        <c:axId val="968588591"/>
      </c:scatterChart>
      <c:valAx>
        <c:axId val="852140207"/>
        <c:scaling>
          <c:orientation val="minMax"/>
          <c:max val="1"/>
          <c:min val="0.60000000000000009"/>
        </c:scaling>
        <c:delete val="0"/>
        <c:axPos val="b"/>
        <c:majorGridlines>
          <c:spPr>
            <a:ln w="9525" cap="flat" cmpd="sng" algn="ctr">
              <a:no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Equivalence Ratio </a:t>
                </a:r>
                <a:r>
                  <a:rPr lang="en-GB" sz="900" b="0" i="0" u="none" strike="noStrike" baseline="0">
                    <a:effectLst/>
                  </a:rPr>
                  <a:t>ɸ</a:t>
                </a:r>
                <a:r>
                  <a:rPr lang="en-GB"/>
                  <a:t>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3295935"/>
        <c:crosses val="autoZero"/>
        <c:crossBetween val="midCat"/>
      </c:valAx>
      <c:valAx>
        <c:axId val="7832959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2140207"/>
        <c:crosses val="autoZero"/>
        <c:crossBetween val="midCat"/>
      </c:valAx>
      <c:valAx>
        <c:axId val="968588591"/>
        <c:scaling>
          <c:orientation val="minMax"/>
          <c:max val="610"/>
          <c:min val="0"/>
        </c:scaling>
        <c:delete val="0"/>
        <c:axPos val="r"/>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a:t>
                </a:r>
                <a:r>
                  <a:rPr lang="en-GB" baseline="0"/>
                  <a:t> PPM (Only for 0% EGR)</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574447"/>
        <c:crosses val="max"/>
        <c:crossBetween val="midCat"/>
        <c:majorUnit val="100"/>
      </c:valAx>
      <c:valAx>
        <c:axId val="968574447"/>
        <c:scaling>
          <c:orientation val="minMax"/>
        </c:scaling>
        <c:delete val="1"/>
        <c:axPos val="b"/>
        <c:numFmt formatCode="0.00" sourceLinked="1"/>
        <c:majorTickMark val="none"/>
        <c:minorTickMark val="none"/>
        <c:tickLblPos val="nextTo"/>
        <c:crossAx val="96858859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no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1" i="0" u="none" strike="noStrike" kern="1200" baseline="0">
                <a:solidFill>
                  <a:schemeClr val="tx1">
                    <a:lumMod val="65000"/>
                    <a:lumOff val="35000"/>
                  </a:schemeClr>
                </a:solidFill>
                <a:latin typeface="+mn-lt"/>
                <a:ea typeface="+mn-ea"/>
                <a:cs typeface="+mn-cs"/>
              </a:defRPr>
            </a:pPr>
            <a:r>
              <a:rPr lang="en-US" sz="1400" b="1" i="0" baseline="0">
                <a:effectLst/>
              </a:rPr>
              <a:t>NOx PPM For Ethanol With EGR at a constant Equivalence Ratio of 0.97</a:t>
            </a:r>
            <a:endParaRPr lang="en-GB" sz="1200">
              <a:effectLst/>
            </a:endParaRPr>
          </a:p>
        </c:rich>
      </c:tx>
      <c:layout>
        <c:manualLayout>
          <c:xMode val="edge"/>
          <c:yMode val="edge"/>
          <c:x val="0.11642105263157893"/>
          <c:y val="0"/>
        </c:manualLayout>
      </c:layout>
      <c:overlay val="0"/>
      <c:spPr>
        <a:noFill/>
        <a:ln>
          <a:noFill/>
        </a:ln>
        <a:effectLst/>
      </c:spPr>
      <c:txPr>
        <a:bodyPr rot="0" spcFirstLastPara="1" vertOverflow="ellipsis" vert="horz" wrap="square" anchor="ctr" anchorCtr="1"/>
        <a:lstStyle/>
        <a:p>
          <a:pPr algn="ct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436570428696406E-2"/>
          <c:y val="7.356454720616569E-2"/>
          <c:w val="0.87633540544274069"/>
          <c:h val="0.80235734983994034"/>
        </c:manualLayout>
      </c:layout>
      <c:scatterChart>
        <c:scatterStyle val="smoothMarker"/>
        <c:varyColors val="0"/>
        <c:ser>
          <c:idx val="1"/>
          <c:order val="0"/>
          <c:tx>
            <c:v>Ethanol</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'EGR NOx PPM'!$K$5:$K$15</c:f>
              <c:numCache>
                <c:formatCode>0%</c:formatCode>
                <c:ptCount val="11"/>
                <c:pt idx="0">
                  <c:v>0</c:v>
                </c:pt>
                <c:pt idx="1">
                  <c:v>0.05</c:v>
                </c:pt>
                <c:pt idx="2">
                  <c:v>0.1</c:v>
                </c:pt>
                <c:pt idx="3">
                  <c:v>0.15</c:v>
                </c:pt>
                <c:pt idx="4">
                  <c:v>0.2</c:v>
                </c:pt>
                <c:pt idx="5">
                  <c:v>0.25</c:v>
                </c:pt>
                <c:pt idx="6">
                  <c:v>0.3</c:v>
                </c:pt>
                <c:pt idx="7">
                  <c:v>0.35</c:v>
                </c:pt>
                <c:pt idx="8">
                  <c:v>0.4</c:v>
                </c:pt>
                <c:pt idx="9">
                  <c:v>0.45</c:v>
                </c:pt>
                <c:pt idx="10">
                  <c:v>0.5</c:v>
                </c:pt>
              </c:numCache>
            </c:numRef>
          </c:xVal>
          <c:yVal>
            <c:numRef>
              <c:f>'EGR NOx PPM'!$L$5:$L$15</c:f>
              <c:numCache>
                <c:formatCode>0.00</c:formatCode>
                <c:ptCount val="11"/>
                <c:pt idx="0">
                  <c:v>2583.8346966544</c:v>
                </c:pt>
                <c:pt idx="1">
                  <c:v>934.10654954521124</c:v>
                </c:pt>
                <c:pt idx="2">
                  <c:v>344.26310938796178</c:v>
                </c:pt>
                <c:pt idx="3">
                  <c:v>129.23525576515806</c:v>
                </c:pt>
                <c:pt idx="4">
                  <c:v>49.325001099304508</c:v>
                </c:pt>
                <c:pt idx="5">
                  <c:v>19.128606550757116</c:v>
                </c:pt>
                <c:pt idx="6">
                  <c:v>7.541180653418019</c:v>
                </c:pt>
                <c:pt idx="7">
                  <c:v>3.014745498992867</c:v>
                </c:pt>
                <c:pt idx="8">
                  <c:v>1.2201787159510662</c:v>
                </c:pt>
                <c:pt idx="9">
                  <c:v>0.50112880378665448</c:v>
                </c:pt>
                <c:pt idx="10">
                  <c:v>0.20864496351363335</c:v>
                </c:pt>
              </c:numCache>
            </c:numRef>
          </c:yVal>
          <c:smooth val="1"/>
          <c:extLst>
            <c:ext xmlns:c16="http://schemas.microsoft.com/office/drawing/2014/chart" uri="{C3380CC4-5D6E-409C-BE32-E72D297353CC}">
              <c16:uniqueId val="{00000000-338A-4F94-8BF3-7C2388D8BC86}"/>
            </c:ext>
          </c:extLst>
        </c:ser>
        <c:dLbls>
          <c:showLegendKey val="0"/>
          <c:showVal val="0"/>
          <c:showCatName val="0"/>
          <c:showSerName val="0"/>
          <c:showPercent val="0"/>
          <c:showBubbleSize val="0"/>
        </c:dLbls>
        <c:axId val="968517983"/>
        <c:axId val="574862255"/>
      </c:scatterChart>
      <c:valAx>
        <c:axId val="968517983"/>
        <c:scaling>
          <c:orientation val="minMax"/>
          <c:max val="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EGR</a:t>
                </a:r>
              </a:p>
            </c:rich>
          </c:tx>
          <c:layout>
            <c:manualLayout>
              <c:xMode val="edge"/>
              <c:yMode val="edge"/>
              <c:x val="0.48442878850669985"/>
              <c:y val="0.9414063993445905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62255"/>
        <c:crosses val="autoZero"/>
        <c:crossBetween val="midCat"/>
      </c:valAx>
      <c:valAx>
        <c:axId val="5748622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51798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GB" sz="1400" b="1" i="0" baseline="0">
                <a:effectLst/>
              </a:rPr>
              <a:t>Ethanol - NOx PPM at Different Percentages of Exhaust Gas Recirculation</a:t>
            </a:r>
            <a:endParaRPr lang="en-GB" sz="1400">
              <a:effectLst/>
            </a:endParaRPr>
          </a:p>
        </c:rich>
      </c:tx>
      <c:layout>
        <c:manualLayout>
          <c:xMode val="edge"/>
          <c:yMode val="edge"/>
          <c:x val="0.14449468206718064"/>
          <c:y val="0"/>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463817022872136E-2"/>
          <c:y val="8.733421116740625E-2"/>
          <c:w val="0.84007352739444141"/>
          <c:h val="0.72020146263939488"/>
        </c:manualLayout>
      </c:layout>
      <c:scatterChart>
        <c:scatterStyle val="smoothMarker"/>
        <c:varyColors val="0"/>
        <c:ser>
          <c:idx val="1"/>
          <c:order val="1"/>
          <c:tx>
            <c:v>5% EGR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'EGR NOx PPM'!$T$5:$T$17</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PPM'!$Z$5:$Z$17</c:f>
              <c:numCache>
                <c:formatCode>0.00</c:formatCode>
                <c:ptCount val="13"/>
                <c:pt idx="0">
                  <c:v>0.21093884868032886</c:v>
                </c:pt>
                <c:pt idx="1">
                  <c:v>1.2451477026738171</c:v>
                </c:pt>
                <c:pt idx="2">
                  <c:v>5.837406308298533</c:v>
                </c:pt>
                <c:pt idx="3">
                  <c:v>22.471486265917626</c:v>
                </c:pt>
                <c:pt idx="4">
                  <c:v>72.568199321782643</c:v>
                </c:pt>
                <c:pt idx="5">
                  <c:v>199.48306890614364</c:v>
                </c:pt>
                <c:pt idx="6">
                  <c:v>462.72692024936811</c:v>
                </c:pt>
                <c:pt idx="7">
                  <c:v>844.63086284102587</c:v>
                </c:pt>
                <c:pt idx="8">
                  <c:v>904.18496416960124</c:v>
                </c:pt>
                <c:pt idx="9">
                  <c:v>934.10654954521124</c:v>
                </c:pt>
                <c:pt idx="10">
                  <c:v>907.10077249014239</c:v>
                </c:pt>
                <c:pt idx="11">
                  <c:v>760.63618352049241</c:v>
                </c:pt>
                <c:pt idx="12">
                  <c:v>0</c:v>
                </c:pt>
              </c:numCache>
            </c:numRef>
          </c:yVal>
          <c:smooth val="1"/>
          <c:extLst>
            <c:ext xmlns:c16="http://schemas.microsoft.com/office/drawing/2014/chart" uri="{C3380CC4-5D6E-409C-BE32-E72D297353CC}">
              <c16:uniqueId val="{00000000-BE82-4E51-9C16-CCF8077B3D4C}"/>
            </c:ext>
          </c:extLst>
        </c:ser>
        <c:ser>
          <c:idx val="2"/>
          <c:order val="2"/>
          <c:tx>
            <c:v>10% EGR</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'EGR NOx PPM'!$V$5:$V$17</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PPM'!$AB$5:$AB$17</c:f>
              <c:numCache>
                <c:formatCode>0.00</c:formatCode>
                <c:ptCount val="13"/>
                <c:pt idx="0">
                  <c:v>5.8978370989998058E-2</c:v>
                </c:pt>
                <c:pt idx="1">
                  <c:v>0.36595600867116046</c:v>
                </c:pt>
                <c:pt idx="2">
                  <c:v>1.793166419172153</c:v>
                </c:pt>
                <c:pt idx="3">
                  <c:v>7.1996003025423105</c:v>
                </c:pt>
                <c:pt idx="4">
                  <c:v>24.135994537333239</c:v>
                </c:pt>
                <c:pt idx="5">
                  <c:v>68.590043024646917</c:v>
                </c:pt>
                <c:pt idx="6">
                  <c:v>164.07864157678176</c:v>
                </c:pt>
                <c:pt idx="7">
                  <c:v>308.24132389749479</c:v>
                </c:pt>
                <c:pt idx="8">
                  <c:v>331.57314643395296</c:v>
                </c:pt>
                <c:pt idx="9">
                  <c:v>344.26310938796178</c:v>
                </c:pt>
                <c:pt idx="10">
                  <c:v>335.94164448186166</c:v>
                </c:pt>
                <c:pt idx="11">
                  <c:v>282.99846105508345</c:v>
                </c:pt>
                <c:pt idx="12">
                  <c:v>0</c:v>
                </c:pt>
              </c:numCache>
            </c:numRef>
          </c:yVal>
          <c:smooth val="1"/>
          <c:extLst>
            <c:ext xmlns:c16="http://schemas.microsoft.com/office/drawing/2014/chart" uri="{C3380CC4-5D6E-409C-BE32-E72D297353CC}">
              <c16:uniqueId val="{00000001-BE82-4E51-9C16-CCF8077B3D4C}"/>
            </c:ext>
          </c:extLst>
        </c:ser>
        <c:ser>
          <c:idx val="3"/>
          <c:order val="3"/>
          <c:tx>
            <c:v>15% EGR</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'EGR NOx PPM'!$T$20:$T$32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PPM'!$Z$20:$Z$32</c:f>
              <c:numCache>
                <c:formatCode>0.00</c:formatCode>
                <c:ptCount val="13"/>
                <c:pt idx="0">
                  <c:v>1.6913616382265129E-2</c:v>
                </c:pt>
                <c:pt idx="1">
                  <c:v>0.11059293384933853</c:v>
                </c:pt>
                <c:pt idx="2">
                  <c:v>0.56408259539797467</c:v>
                </c:pt>
                <c:pt idx="3">
                  <c:v>2.3518461218163598</c:v>
                </c:pt>
                <c:pt idx="4">
                  <c:v>8.1939177889511576</c:v>
                </c:pt>
                <c:pt idx="5">
                  <c:v>24.051808269044685</c:v>
                </c:pt>
                <c:pt idx="6">
                  <c:v>59.285946904483339</c:v>
                </c:pt>
                <c:pt idx="7">
                  <c:v>114.46513911110344</c:v>
                </c:pt>
                <c:pt idx="8">
                  <c:v>123.80372977684986</c:v>
                </c:pt>
                <c:pt idx="9">
                  <c:v>129.23525576515806</c:v>
                </c:pt>
                <c:pt idx="10">
                  <c:v>126.79096844293313</c:v>
                </c:pt>
                <c:pt idx="11">
                  <c:v>107.39808403962277</c:v>
                </c:pt>
                <c:pt idx="12">
                  <c:v>0</c:v>
                </c:pt>
              </c:numCache>
            </c:numRef>
          </c:yVal>
          <c:smooth val="1"/>
          <c:extLst>
            <c:ext xmlns:c16="http://schemas.microsoft.com/office/drawing/2014/chart" uri="{C3380CC4-5D6E-409C-BE32-E72D297353CC}">
              <c16:uniqueId val="{00000002-BE82-4E51-9C16-CCF8077B3D4C}"/>
            </c:ext>
          </c:extLst>
        </c:ser>
        <c:ser>
          <c:idx val="4"/>
          <c:order val="4"/>
          <c:tx>
            <c:v>20% EGR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'EGR NOx PPM'!$V$20:$V$32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PPM'!$AB$20:$AB$32</c:f>
              <c:numCache>
                <c:formatCode>0.00</c:formatCode>
                <c:ptCount val="13"/>
                <c:pt idx="0">
                  <c:v>4.9812927944359042E-3</c:v>
                </c:pt>
                <c:pt idx="1">
                  <c:v>3.3987545071436483E-2</c:v>
                </c:pt>
                <c:pt idx="2">
                  <c:v>0.18163752225471591</c:v>
                </c:pt>
                <c:pt idx="3">
                  <c:v>0.78578049844352127</c:v>
                </c:pt>
                <c:pt idx="4">
                  <c:v>2.8300794002714702</c:v>
                </c:pt>
                <c:pt idx="5">
                  <c:v>8.5959874524288846</c:v>
                </c:pt>
                <c:pt idx="6">
                  <c:v>21.80338169609827</c:v>
                </c:pt>
                <c:pt idx="7">
                  <c:v>43.251863547721484</c:v>
                </c:pt>
                <c:pt idx="8">
                  <c:v>47.035687738399012</c:v>
                </c:pt>
                <c:pt idx="9">
                  <c:v>49.325001099304508</c:v>
                </c:pt>
                <c:pt idx="10">
                  <c:v>48.611865906914502</c:v>
                </c:pt>
                <c:pt idx="11">
                  <c:v>41.361313448681905</c:v>
                </c:pt>
                <c:pt idx="12">
                  <c:v>0</c:v>
                </c:pt>
              </c:numCache>
            </c:numRef>
          </c:yVal>
          <c:smooth val="1"/>
          <c:extLst>
            <c:ext xmlns:c16="http://schemas.microsoft.com/office/drawing/2014/chart" uri="{C3380CC4-5D6E-409C-BE32-E72D297353CC}">
              <c16:uniqueId val="{00000003-BE82-4E51-9C16-CCF8077B3D4C}"/>
            </c:ext>
          </c:extLst>
        </c:ser>
        <c:dLbls>
          <c:showLegendKey val="0"/>
          <c:showVal val="0"/>
          <c:showCatName val="0"/>
          <c:showSerName val="0"/>
          <c:showPercent val="0"/>
          <c:showBubbleSize val="0"/>
        </c:dLbls>
        <c:axId val="852140207"/>
        <c:axId val="783295935"/>
      </c:scatterChart>
      <c:scatterChart>
        <c:scatterStyle val="smoothMarker"/>
        <c:varyColors val="0"/>
        <c:ser>
          <c:idx val="0"/>
          <c:order val="0"/>
          <c:tx>
            <c:v>0% EGR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'NOx PPM'!$D$4:$D$16</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'NOx PPM'!$H$4:$H$16</c:f>
              <c:numCache>
                <c:formatCode>0.00</c:formatCode>
                <c:ptCount val="13"/>
                <c:pt idx="0">
                  <c:v>1.2238804430198076</c:v>
                </c:pt>
                <c:pt idx="1">
                  <c:v>6.8684585443457973</c:v>
                </c:pt>
                <c:pt idx="2">
                  <c:v>30.76343463667591</c:v>
                </c:pt>
                <c:pt idx="3">
                  <c:v>113.32696533792952</c:v>
                </c:pt>
                <c:pt idx="4">
                  <c:v>352.65637408802303</c:v>
                </c:pt>
                <c:pt idx="5">
                  <c:v>936.31325722802819</c:v>
                </c:pt>
                <c:pt idx="6">
                  <c:v>2103.7842631737944</c:v>
                </c:pt>
                <c:pt idx="7">
                  <c:v>3736.1912974430893</c:v>
                </c:pt>
                <c:pt idx="8">
                  <c:v>3976.3865621098639</c:v>
                </c:pt>
                <c:pt idx="9">
                  <c:v>4085.4013693990755</c:v>
                </c:pt>
                <c:pt idx="10">
                  <c:v>3944.1085146298424</c:v>
                </c:pt>
                <c:pt idx="11">
                  <c:v>3286.2003864201529</c:v>
                </c:pt>
                <c:pt idx="12">
                  <c:v>0</c:v>
                </c:pt>
              </c:numCache>
            </c:numRef>
          </c:yVal>
          <c:smooth val="1"/>
          <c:extLst>
            <c:ext xmlns:c16="http://schemas.microsoft.com/office/drawing/2014/chart" uri="{C3380CC4-5D6E-409C-BE32-E72D297353CC}">
              <c16:uniqueId val="{00000004-BE82-4E51-9C16-CCF8077B3D4C}"/>
            </c:ext>
          </c:extLst>
        </c:ser>
        <c:dLbls>
          <c:showLegendKey val="0"/>
          <c:showVal val="0"/>
          <c:showCatName val="0"/>
          <c:showSerName val="0"/>
          <c:showPercent val="0"/>
          <c:showBubbleSize val="0"/>
        </c:dLbls>
        <c:axId val="594685871"/>
        <c:axId val="594680879"/>
      </c:scatterChart>
      <c:valAx>
        <c:axId val="852140207"/>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Equivalence Ratio </a:t>
                </a:r>
                <a:r>
                  <a:rPr lang="en-GB" sz="900" b="0" i="0" u="none" strike="noStrike" baseline="0">
                    <a:effectLst/>
                  </a:rPr>
                  <a:t>ɸ</a:t>
                </a:r>
                <a:r>
                  <a:rPr lang="en-GB"/>
                  <a:t>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3295935"/>
        <c:crosses val="autoZero"/>
        <c:crossBetween val="midCat"/>
      </c:valAx>
      <c:valAx>
        <c:axId val="7832959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2140207"/>
        <c:crosses val="autoZero"/>
        <c:crossBetween val="midCat"/>
      </c:valAx>
      <c:valAx>
        <c:axId val="594680879"/>
        <c:scaling>
          <c:orientation val="minMax"/>
          <c:max val="4100"/>
          <c:min val="0"/>
        </c:scaling>
        <c:delete val="0"/>
        <c:axPos val="r"/>
        <c:numFmt formatCode="#,##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685871"/>
        <c:crosses val="max"/>
        <c:crossBetween val="midCat"/>
      </c:valAx>
      <c:valAx>
        <c:axId val="594685871"/>
        <c:scaling>
          <c:orientation val="minMax"/>
        </c:scaling>
        <c:delete val="1"/>
        <c:axPos val="b"/>
        <c:numFmt formatCode="0.00" sourceLinked="1"/>
        <c:majorTickMark val="out"/>
        <c:minorTickMark val="none"/>
        <c:tickLblPos val="nextTo"/>
        <c:crossAx val="59468087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no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1" i="0" u="none" strike="noStrike" kern="1200" baseline="0">
                <a:solidFill>
                  <a:sysClr val="windowText" lastClr="000000">
                    <a:lumMod val="65000"/>
                    <a:lumOff val="35000"/>
                  </a:sysClr>
                </a:solidFill>
                <a:latin typeface="+mn-lt"/>
                <a:ea typeface="+mn-ea"/>
                <a:cs typeface="+mn-cs"/>
              </a:defRPr>
            </a:pPr>
            <a:r>
              <a:rPr lang="en-US" sz="1400" b="1" i="0" baseline="0">
                <a:effectLst/>
              </a:rPr>
              <a:t>NOx PPM For Propane With EGR at a constant Equivalence Ratio of 0.97</a:t>
            </a:r>
            <a:endParaRPr lang="en-GB" sz="1400">
              <a:effectLst/>
            </a:endParaRPr>
          </a:p>
          <a:p>
            <a:pPr marL="0" marR="0" lvl="0" indent="0" algn="ctr" defTabSz="914400" rtl="0" eaLnBrk="1" fontAlgn="auto" latinLnBrk="0" hangingPunct="1">
              <a:lnSpc>
                <a:spcPct val="100000"/>
              </a:lnSpc>
              <a:spcBef>
                <a:spcPts val="0"/>
              </a:spcBef>
              <a:spcAft>
                <a:spcPts val="0"/>
              </a:spcAft>
              <a:buClrTx/>
              <a:buSzTx/>
              <a:buFontTx/>
              <a:buNone/>
              <a:tabLst/>
              <a:defRPr sz="1400">
                <a:solidFill>
                  <a:sysClr val="windowText" lastClr="000000">
                    <a:lumMod val="65000"/>
                    <a:lumOff val="35000"/>
                  </a:sysClr>
                </a:solidFill>
              </a:defRPr>
            </a:pPr>
            <a:endParaRPr lang="en-GB" sz="1400"/>
          </a:p>
        </c:rich>
      </c:tx>
      <c:layout>
        <c:manualLayout>
          <c:xMode val="edge"/>
          <c:yMode val="edge"/>
          <c:x val="0.14408106812735363"/>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1" i="0" u="none" strike="noStrike" kern="120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0121538285975122"/>
          <c:y val="8.1121468795359392E-2"/>
          <c:w val="0.8668368366997603"/>
          <c:h val="0.78980947341085572"/>
        </c:manualLayout>
      </c:layout>
      <c:scatterChart>
        <c:scatterStyle val="smoothMarker"/>
        <c:varyColors val="0"/>
        <c:ser>
          <c:idx val="3"/>
          <c:order val="0"/>
          <c:tx>
            <c:v>Propane</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'EGR NOx PPM'!$C$19:$C$29</c:f>
              <c:numCache>
                <c:formatCode>0%</c:formatCode>
                <c:ptCount val="11"/>
                <c:pt idx="0">
                  <c:v>0</c:v>
                </c:pt>
                <c:pt idx="1">
                  <c:v>0.05</c:v>
                </c:pt>
                <c:pt idx="2">
                  <c:v>0.1</c:v>
                </c:pt>
                <c:pt idx="3">
                  <c:v>0.15</c:v>
                </c:pt>
                <c:pt idx="4">
                  <c:v>0.2</c:v>
                </c:pt>
                <c:pt idx="5">
                  <c:v>0.25</c:v>
                </c:pt>
                <c:pt idx="6">
                  <c:v>0.3</c:v>
                </c:pt>
                <c:pt idx="7">
                  <c:v>0.35</c:v>
                </c:pt>
                <c:pt idx="8">
                  <c:v>0.4</c:v>
                </c:pt>
                <c:pt idx="9">
                  <c:v>0.45</c:v>
                </c:pt>
                <c:pt idx="10">
                  <c:v>0.5</c:v>
                </c:pt>
              </c:numCache>
            </c:numRef>
          </c:xVal>
          <c:yVal>
            <c:numRef>
              <c:f>'EGR NOx PPM'!$D$19:$D$29</c:f>
              <c:numCache>
                <c:formatCode>0.00</c:formatCode>
                <c:ptCount val="11"/>
                <c:pt idx="0">
                  <c:v>26602.235403244806</c:v>
                </c:pt>
                <c:pt idx="1">
                  <c:v>10345.206423121519</c:v>
                </c:pt>
                <c:pt idx="2">
                  <c:v>4082.2241166811905</c:v>
                </c:pt>
                <c:pt idx="3">
                  <c:v>1639.9002051246407</c:v>
                </c:pt>
                <c:pt idx="4">
                  <c:v>666.92100640800049</c:v>
                </c:pt>
                <c:pt idx="5">
                  <c:v>275.66074137993866</c:v>
                </c:pt>
                <c:pt idx="6">
                  <c:v>115.51060184901156</c:v>
                </c:pt>
                <c:pt idx="7">
                  <c:v>49.054774730584114</c:v>
                </c:pt>
                <c:pt idx="8">
                  <c:v>21.09192966563289</c:v>
                </c:pt>
                <c:pt idx="9">
                  <c:v>9.1879543814101758</c:v>
                </c:pt>
                <c:pt idx="10">
                  <c:v>4.0487036868831128</c:v>
                </c:pt>
              </c:numCache>
            </c:numRef>
          </c:yVal>
          <c:smooth val="1"/>
          <c:extLst>
            <c:ext xmlns:c16="http://schemas.microsoft.com/office/drawing/2014/chart" uri="{C3380CC4-5D6E-409C-BE32-E72D297353CC}">
              <c16:uniqueId val="{00000000-FC7C-4226-BE4E-2B7D2F0BCC78}"/>
            </c:ext>
          </c:extLst>
        </c:ser>
        <c:dLbls>
          <c:showLegendKey val="0"/>
          <c:showVal val="0"/>
          <c:showCatName val="0"/>
          <c:showSerName val="0"/>
          <c:showPercent val="0"/>
          <c:showBubbleSize val="0"/>
        </c:dLbls>
        <c:axId val="968517983"/>
        <c:axId val="574862255"/>
      </c:scatterChart>
      <c:valAx>
        <c:axId val="968517983"/>
        <c:scaling>
          <c:orientation val="minMax"/>
          <c:max val="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EGR</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62255"/>
        <c:crosses val="autoZero"/>
        <c:crossBetween val="midCat"/>
      </c:valAx>
      <c:valAx>
        <c:axId val="574862255"/>
        <c:scaling>
          <c:orientation val="minMax"/>
        </c:scaling>
        <c:delete val="0"/>
        <c:axPos val="l"/>
        <c:majorGridlines>
          <c:spPr>
            <a:ln w="9525" cap="flat" cmpd="sng" algn="ctr">
              <a:no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51798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GB" sz="1400" b="1" i="0" baseline="0">
                <a:effectLst/>
              </a:rPr>
              <a:t>Propane - NOx PPM at Different Percentages of Exhaust Gas Recirculation</a:t>
            </a:r>
            <a:endParaRPr lang="en-GB" sz="1400">
              <a:effectLst/>
            </a:endParaRPr>
          </a:p>
        </c:rich>
      </c:tx>
      <c:layout>
        <c:manualLayout>
          <c:xMode val="edge"/>
          <c:yMode val="edge"/>
          <c:x val="0.12823451946555461"/>
          <c:y val="0"/>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67459555360458E-2"/>
          <c:y val="5.8851794153983915E-2"/>
          <c:w val="0.79087492112266455"/>
          <c:h val="0.73088236901942827"/>
        </c:manualLayout>
      </c:layout>
      <c:scatterChart>
        <c:scatterStyle val="smoothMarker"/>
        <c:varyColors val="0"/>
        <c:ser>
          <c:idx val="1"/>
          <c:order val="1"/>
          <c:tx>
            <c:v>5% EGR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'EGR NOx PPM'!$T$5:$T$17</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PPM'!$AE$5:$AE$17</c:f>
              <c:numCache>
                <c:formatCode>0.00</c:formatCode>
                <c:ptCount val="13"/>
                <c:pt idx="0">
                  <c:v>3.2917277603745196</c:v>
                </c:pt>
                <c:pt idx="1">
                  <c:v>18.254341539320691</c:v>
                </c:pt>
                <c:pt idx="2">
                  <c:v>80.667748503278617</c:v>
                </c:pt>
                <c:pt idx="3">
                  <c:v>294.7766573663842</c:v>
                </c:pt>
                <c:pt idx="4">
                  <c:v>909.83832958773849</c:v>
                </c:pt>
                <c:pt idx="5">
                  <c:v>2401.3508207138639</c:v>
                </c:pt>
                <c:pt idx="6">
                  <c:v>5371.7882615795925</c:v>
                </c:pt>
                <c:pt idx="7">
                  <c:v>9470.1469326934803</c:v>
                </c:pt>
                <c:pt idx="8">
                  <c:v>10076.316577134156</c:v>
                </c:pt>
                <c:pt idx="9">
                  <c:v>10345.206423121519</c:v>
                </c:pt>
                <c:pt idx="10">
                  <c:v>9981.0697335077475</c:v>
                </c:pt>
                <c:pt idx="11">
                  <c:v>8316.2009848779926</c:v>
                </c:pt>
                <c:pt idx="12">
                  <c:v>0</c:v>
                </c:pt>
              </c:numCache>
            </c:numRef>
          </c:yVal>
          <c:smooth val="1"/>
          <c:extLst>
            <c:ext xmlns:c16="http://schemas.microsoft.com/office/drawing/2014/chart" uri="{C3380CC4-5D6E-409C-BE32-E72D297353CC}">
              <c16:uniqueId val="{00000000-81D1-4AF8-A3E9-16D104A126A8}"/>
            </c:ext>
          </c:extLst>
        </c:ser>
        <c:ser>
          <c:idx val="2"/>
          <c:order val="2"/>
          <c:tx>
            <c:v>10% EGR</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'EGR NOx PPM'!$V$5:$V$17</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PPM'!$AG$5:$AG$17</c:f>
              <c:numCache>
                <c:formatCode>0.00</c:formatCode>
                <c:ptCount val="13"/>
                <c:pt idx="0">
                  <c:v>0.98909878086852476</c:v>
                </c:pt>
                <c:pt idx="1">
                  <c:v>5.7601293998461998</c:v>
                </c:pt>
                <c:pt idx="2">
                  <c:v>26.666426457787246</c:v>
                </c:pt>
                <c:pt idx="3">
                  <c:v>101.38897763230861</c:v>
                </c:pt>
                <c:pt idx="4">
                  <c:v>324.58214396930077</c:v>
                </c:pt>
                <c:pt idx="5">
                  <c:v>884.73017553399222</c:v>
                </c:pt>
                <c:pt idx="6">
                  <c:v>2039.601654661283</c:v>
                </c:pt>
                <c:pt idx="7">
                  <c:v>3705.6798351479047</c:v>
                </c:pt>
                <c:pt idx="8">
                  <c:v>3958.8185357976054</c:v>
                </c:pt>
                <c:pt idx="9">
                  <c:v>4082.2241166811905</c:v>
                </c:pt>
                <c:pt idx="10">
                  <c:v>3957.0609019632648</c:v>
                </c:pt>
                <c:pt idx="11">
                  <c:v>3313.2415401001631</c:v>
                </c:pt>
                <c:pt idx="12">
                  <c:v>0</c:v>
                </c:pt>
              </c:numCache>
            </c:numRef>
          </c:yVal>
          <c:smooth val="1"/>
          <c:extLst>
            <c:ext xmlns:c16="http://schemas.microsoft.com/office/drawing/2014/chart" uri="{C3380CC4-5D6E-409C-BE32-E72D297353CC}">
              <c16:uniqueId val="{00000001-81D1-4AF8-A3E9-16D104A126A8}"/>
            </c:ext>
          </c:extLst>
        </c:ser>
        <c:ser>
          <c:idx val="3"/>
          <c:order val="3"/>
          <c:tx>
            <c:v>15% EGR</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'EGR NOx PPM'!$T$20:$T$32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PPM'!$AE$20:$AE$32</c:f>
              <c:numCache>
                <c:formatCode>0.00</c:formatCode>
                <c:ptCount val="13"/>
                <c:pt idx="0">
                  <c:v>0.30435527108243471</c:v>
                </c:pt>
                <c:pt idx="1">
                  <c:v>1.8578425081718855</c:v>
                </c:pt>
                <c:pt idx="2">
                  <c:v>8.9953574354170289</c:v>
                </c:pt>
                <c:pt idx="3">
                  <c:v>35.543178229079096</c:v>
                </c:pt>
                <c:pt idx="4">
                  <c:v>117.9448861502806</c:v>
                </c:pt>
                <c:pt idx="5">
                  <c:v>332.12230513567124</c:v>
                </c:pt>
                <c:pt idx="6">
                  <c:v>787.62045373931721</c:v>
                </c:pt>
                <c:pt idx="7">
                  <c:v>1470.2895770928087</c:v>
                </c:pt>
                <c:pt idx="8">
                  <c:v>1580.7305219705345</c:v>
                </c:pt>
                <c:pt idx="9">
                  <c:v>1639.9002051246407</c:v>
                </c:pt>
                <c:pt idx="10">
                  <c:v>1598.1818652580469</c:v>
                </c:pt>
                <c:pt idx="11">
                  <c:v>1344.8797022431759</c:v>
                </c:pt>
                <c:pt idx="12">
                  <c:v>0</c:v>
                </c:pt>
              </c:numCache>
            </c:numRef>
          </c:yVal>
          <c:smooth val="1"/>
          <c:extLst>
            <c:ext xmlns:c16="http://schemas.microsoft.com/office/drawing/2014/chart" uri="{C3380CC4-5D6E-409C-BE32-E72D297353CC}">
              <c16:uniqueId val="{00000002-81D1-4AF8-A3E9-16D104A126A8}"/>
            </c:ext>
          </c:extLst>
        </c:ser>
        <c:ser>
          <c:idx val="4"/>
          <c:order val="4"/>
          <c:tx>
            <c:v>20% EGR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'EGR NOx PPM'!$V$20:$V$32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PPM'!$AG$20:$AG$32</c:f>
              <c:numCache>
                <c:formatCode>0.00</c:formatCode>
                <c:ptCount val="13"/>
                <c:pt idx="0">
                  <c:v>9.5956022235053492E-2</c:v>
                </c:pt>
                <c:pt idx="1">
                  <c:v>0.61228481589940209</c:v>
                </c:pt>
                <c:pt idx="2">
                  <c:v>3.0867890844096335</c:v>
                </c:pt>
                <c:pt idx="3">
                  <c:v>12.703503863448621</c:v>
                </c:pt>
                <c:pt idx="4">
                  <c:v>43.597696765491754</c:v>
                </c:pt>
                <c:pt idx="5">
                  <c:v>126.69608631660812</c:v>
                </c:pt>
                <c:pt idx="6">
                  <c:v>309.54926500989694</c:v>
                </c:pt>
                <c:pt idx="7">
                  <c:v>592.38952049438785</c:v>
                </c:pt>
                <c:pt idx="8">
                  <c:v>639.7948383722628</c:v>
                </c:pt>
                <c:pt idx="9">
                  <c:v>666.92100640800049</c:v>
                </c:pt>
                <c:pt idx="10">
                  <c:v>653.40151377519828</c:v>
                </c:pt>
                <c:pt idx="11">
                  <c:v>552.58445298725428</c:v>
                </c:pt>
                <c:pt idx="12">
                  <c:v>0</c:v>
                </c:pt>
              </c:numCache>
            </c:numRef>
          </c:yVal>
          <c:smooth val="1"/>
          <c:extLst>
            <c:ext xmlns:c16="http://schemas.microsoft.com/office/drawing/2014/chart" uri="{C3380CC4-5D6E-409C-BE32-E72D297353CC}">
              <c16:uniqueId val="{00000003-81D1-4AF8-A3E9-16D104A126A8}"/>
            </c:ext>
          </c:extLst>
        </c:ser>
        <c:dLbls>
          <c:showLegendKey val="0"/>
          <c:showVal val="0"/>
          <c:showCatName val="0"/>
          <c:showSerName val="0"/>
          <c:showPercent val="0"/>
          <c:showBubbleSize val="0"/>
        </c:dLbls>
        <c:axId val="852140207"/>
        <c:axId val="783295935"/>
      </c:scatterChart>
      <c:scatterChart>
        <c:scatterStyle val="smoothMarker"/>
        <c:varyColors val="0"/>
        <c:ser>
          <c:idx val="0"/>
          <c:order val="0"/>
          <c:tx>
            <c:v>0% EGR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'NOx PPM'!$D$4:$D$16</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'NOx PPM'!$B$20:$B$32</c:f>
              <c:numCache>
                <c:formatCode>0.00</c:formatCode>
                <c:ptCount val="13"/>
                <c:pt idx="0">
                  <c:v>17.784935897012115</c:v>
                </c:pt>
                <c:pt idx="1">
                  <c:v>93.425107579589408</c:v>
                </c:pt>
                <c:pt idx="2">
                  <c:v>394.59375175464487</c:v>
                </c:pt>
                <c:pt idx="3">
                  <c:v>1383.1577978028677</c:v>
                </c:pt>
                <c:pt idx="4">
                  <c:v>4114.8618068164878</c:v>
                </c:pt>
                <c:pt idx="5">
                  <c:v>10500.72945630412</c:v>
                </c:pt>
                <c:pt idx="6">
                  <c:v>22720.5069364831</c:v>
                </c:pt>
                <c:pt idx="7">
                  <c:v>38984.293538475227</c:v>
                </c:pt>
                <c:pt idx="8">
                  <c:v>41211.691043833387</c:v>
                </c:pt>
                <c:pt idx="9">
                  <c:v>42061.827363110708</c:v>
                </c:pt>
                <c:pt idx="10">
                  <c:v>40373.465123668495</c:v>
                </c:pt>
                <c:pt idx="11">
                  <c:v>33472.599512734349</c:v>
                </c:pt>
                <c:pt idx="12">
                  <c:v>0</c:v>
                </c:pt>
              </c:numCache>
            </c:numRef>
          </c:yVal>
          <c:smooth val="1"/>
          <c:extLst>
            <c:ext xmlns:c16="http://schemas.microsoft.com/office/drawing/2014/chart" uri="{C3380CC4-5D6E-409C-BE32-E72D297353CC}">
              <c16:uniqueId val="{00000004-81D1-4AF8-A3E9-16D104A126A8}"/>
            </c:ext>
          </c:extLst>
        </c:ser>
        <c:dLbls>
          <c:showLegendKey val="0"/>
          <c:showVal val="0"/>
          <c:showCatName val="0"/>
          <c:showSerName val="0"/>
          <c:showPercent val="0"/>
          <c:showBubbleSize val="0"/>
        </c:dLbls>
        <c:axId val="968574447"/>
        <c:axId val="968588591"/>
      </c:scatterChart>
      <c:valAx>
        <c:axId val="852140207"/>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Equivalence Ratio </a:t>
                </a:r>
                <a:r>
                  <a:rPr lang="en-GB" sz="900" b="0" i="0" u="none" strike="noStrike" baseline="0">
                    <a:effectLst/>
                  </a:rPr>
                  <a:t>ɸ</a:t>
                </a:r>
                <a:r>
                  <a:rPr lang="en-GB"/>
                  <a:t>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3295935"/>
        <c:crosses val="autoZero"/>
        <c:crossBetween val="midCat"/>
      </c:valAx>
      <c:valAx>
        <c:axId val="7832959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2140207"/>
        <c:crosses val="autoZero"/>
        <c:crossBetween val="midCat"/>
      </c:valAx>
      <c:valAx>
        <c:axId val="968588591"/>
        <c:scaling>
          <c:orientation val="minMax"/>
          <c:min val="0"/>
        </c:scaling>
        <c:delete val="0"/>
        <c:axPos val="r"/>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a:t>
                </a:r>
                <a:r>
                  <a:rPr lang="en-GB" baseline="0"/>
                  <a:t> PPM (Only for 0% EGR)</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574447"/>
        <c:crosses val="max"/>
        <c:crossBetween val="midCat"/>
      </c:valAx>
      <c:valAx>
        <c:axId val="968574447"/>
        <c:scaling>
          <c:orientation val="minMax"/>
        </c:scaling>
        <c:delete val="1"/>
        <c:axPos val="b"/>
        <c:numFmt formatCode="0.00" sourceLinked="1"/>
        <c:majorTickMark val="none"/>
        <c:minorTickMark val="none"/>
        <c:tickLblPos val="nextTo"/>
        <c:crossAx val="96858859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no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US" sz="1400" b="1" i="0" baseline="0">
                <a:effectLst/>
              </a:rPr>
              <a:t>NOx PPM For Ethane With EGR at a constant Equivalence Ratio of 0.97</a:t>
            </a:r>
            <a:endParaRPr lang="en-GB" sz="1400">
              <a:effectLst/>
            </a:endParaRPr>
          </a:p>
        </c:rich>
      </c:tx>
      <c:layout>
        <c:manualLayout>
          <c:xMode val="edge"/>
          <c:yMode val="edge"/>
          <c:x val="0.14029128351962997"/>
          <c:y val="0"/>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873923976286182"/>
          <c:y val="7.9877300613496932E-2"/>
          <c:w val="0.85914542150762618"/>
          <c:h val="0.7925224224272579"/>
        </c:manualLayout>
      </c:layout>
      <c:scatterChart>
        <c:scatterStyle val="smoothMarker"/>
        <c:varyColors val="0"/>
        <c:ser>
          <c:idx val="4"/>
          <c:order val="0"/>
          <c:tx>
            <c:v>Ethane</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'EGR NOx PPM'!$G$19:$G$29</c:f>
              <c:numCache>
                <c:formatCode>0%</c:formatCode>
                <c:ptCount val="11"/>
                <c:pt idx="0">
                  <c:v>0</c:v>
                </c:pt>
                <c:pt idx="1">
                  <c:v>0.05</c:v>
                </c:pt>
                <c:pt idx="2">
                  <c:v>0.1</c:v>
                </c:pt>
                <c:pt idx="3">
                  <c:v>0.15</c:v>
                </c:pt>
                <c:pt idx="4">
                  <c:v>0.2</c:v>
                </c:pt>
                <c:pt idx="5">
                  <c:v>0.25</c:v>
                </c:pt>
                <c:pt idx="6">
                  <c:v>0.3</c:v>
                </c:pt>
                <c:pt idx="7">
                  <c:v>0.35</c:v>
                </c:pt>
                <c:pt idx="8">
                  <c:v>0.4</c:v>
                </c:pt>
                <c:pt idx="9">
                  <c:v>0.45</c:v>
                </c:pt>
                <c:pt idx="10">
                  <c:v>0.5</c:v>
                </c:pt>
              </c:numCache>
            </c:numRef>
          </c:xVal>
          <c:yVal>
            <c:numRef>
              <c:f>'EGR NOx PPM'!$H$19:$H$29</c:f>
              <c:numCache>
                <c:formatCode>0.00</c:formatCode>
                <c:ptCount val="11"/>
                <c:pt idx="0">
                  <c:v>23458.255230426494</c:v>
                </c:pt>
                <c:pt idx="1">
                  <c:v>9096.6339584665511</c:v>
                </c:pt>
                <c:pt idx="2">
                  <c:v>3581.9581377267682</c:v>
                </c:pt>
                <c:pt idx="3">
                  <c:v>1434.5962346022977</c:v>
                </c:pt>
                <c:pt idx="4">
                  <c:v>582.06155807408459</c:v>
                </c:pt>
                <c:pt idx="5">
                  <c:v>240.10451762137112</c:v>
                </c:pt>
                <c:pt idx="6">
                  <c:v>100.36164541049496</c:v>
                </c:pt>
                <c:pt idx="7">
                  <c:v>42.536336718036566</c:v>
                </c:pt>
                <c:pt idx="8">
                  <c:v>18.247479511708967</c:v>
                </c:pt>
                <c:pt idx="9">
                  <c:v>7.9333142502720646</c:v>
                </c:pt>
                <c:pt idx="10">
                  <c:v>3.4877756109501896</c:v>
                </c:pt>
              </c:numCache>
            </c:numRef>
          </c:yVal>
          <c:smooth val="1"/>
          <c:extLst>
            <c:ext xmlns:c16="http://schemas.microsoft.com/office/drawing/2014/chart" uri="{C3380CC4-5D6E-409C-BE32-E72D297353CC}">
              <c16:uniqueId val="{00000000-39CE-4FF2-9A47-DF8EA6386E9F}"/>
            </c:ext>
          </c:extLst>
        </c:ser>
        <c:dLbls>
          <c:showLegendKey val="0"/>
          <c:showVal val="0"/>
          <c:showCatName val="0"/>
          <c:showSerName val="0"/>
          <c:showPercent val="0"/>
          <c:showBubbleSize val="0"/>
        </c:dLbls>
        <c:axId val="968517983"/>
        <c:axId val="574862255"/>
      </c:scatterChart>
      <c:valAx>
        <c:axId val="968517983"/>
        <c:scaling>
          <c:orientation val="minMax"/>
          <c:max val="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EGR</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62255"/>
        <c:crosses val="autoZero"/>
        <c:crossBetween val="midCat"/>
      </c:valAx>
      <c:valAx>
        <c:axId val="5748622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a:t>
                </a:r>
                <a:r>
                  <a:rPr lang="en-GB" baseline="0"/>
                  <a:t> PPM</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51798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GB" sz="1400" b="1" i="0" baseline="0">
                <a:effectLst/>
              </a:rPr>
              <a:t>Ethane - NOx PPM at Different Percentages of Exhaust Gas Recirculation</a:t>
            </a:r>
            <a:endParaRPr lang="en-GB" sz="1400">
              <a:effectLst/>
            </a:endParaRPr>
          </a:p>
        </c:rich>
      </c:tx>
      <c:layout>
        <c:manualLayout>
          <c:xMode val="edge"/>
          <c:yMode val="edge"/>
          <c:x val="0.11429723723558946"/>
          <c:y val="0"/>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9068835907706654E-2"/>
          <c:y val="5.8851794153983915E-2"/>
          <c:w val="0.78622916037934287"/>
          <c:h val="0.73088236901942827"/>
        </c:manualLayout>
      </c:layout>
      <c:scatterChart>
        <c:scatterStyle val="smoothMarker"/>
        <c:varyColors val="0"/>
        <c:ser>
          <c:idx val="1"/>
          <c:order val="1"/>
          <c:tx>
            <c:v>5% EGR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'EGR NOx PPM'!$T$5:$T$17</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PPM'!$AJ$5:$AJ$17</c:f>
              <c:numCache>
                <c:formatCode>0.00</c:formatCode>
                <c:ptCount val="13"/>
                <c:pt idx="0">
                  <c:v>2.9475377039769914</c:v>
                </c:pt>
                <c:pt idx="1">
                  <c:v>16.304182409662968</c:v>
                </c:pt>
                <c:pt idx="2">
                  <c:v>71.868211372304543</c:v>
                </c:pt>
                <c:pt idx="3">
                  <c:v>261.97311126752163</c:v>
                </c:pt>
                <c:pt idx="4">
                  <c:v>806.59286050299681</c:v>
                </c:pt>
                <c:pt idx="5">
                  <c:v>2123.0755736023475</c:v>
                </c:pt>
                <c:pt idx="6">
                  <c:v>4738.3906293388927</c:v>
                </c:pt>
                <c:pt idx="7">
                  <c:v>8332.3889053551629</c:v>
                </c:pt>
                <c:pt idx="8">
                  <c:v>8860.9176238435102</c:v>
                </c:pt>
                <c:pt idx="9">
                  <c:v>9096.6339584665511</c:v>
                </c:pt>
                <c:pt idx="10">
                  <c:v>8772.653611196718</c:v>
                </c:pt>
                <c:pt idx="11">
                  <c:v>7305.3911729094198</c:v>
                </c:pt>
                <c:pt idx="12">
                  <c:v>0</c:v>
                </c:pt>
              </c:numCache>
            </c:numRef>
          </c:yVal>
          <c:smooth val="1"/>
          <c:extLst>
            <c:ext xmlns:c16="http://schemas.microsoft.com/office/drawing/2014/chart" uri="{C3380CC4-5D6E-409C-BE32-E72D297353CC}">
              <c16:uniqueId val="{00000000-F6F6-4735-B423-3C726401CA04}"/>
            </c:ext>
          </c:extLst>
        </c:ser>
        <c:ser>
          <c:idx val="2"/>
          <c:order val="2"/>
          <c:tx>
            <c:v>10% EGR</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'EGR NOx PPM'!$V$5:$V$17</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PPM'!$AL$5:$AL$17</c:f>
              <c:numCache>
                <c:formatCode>0.00</c:formatCode>
                <c:ptCount val="13"/>
                <c:pt idx="0">
                  <c:v>0.88368598999211911</c:v>
                </c:pt>
                <c:pt idx="1">
                  <c:v>5.1324278641592578</c:v>
                </c:pt>
                <c:pt idx="2">
                  <c:v>23.709604180046632</c:v>
                </c:pt>
                <c:pt idx="3">
                  <c:v>89.874636052293482</c:v>
                </c:pt>
                <c:pt idx="4">
                  <c:v>287.02935360719385</c:v>
                </c:pt>
                <c:pt idx="5">
                  <c:v>780.48060990790896</c:v>
                </c:pt>
                <c:pt idx="6">
                  <c:v>1794.45786533195</c:v>
                </c:pt>
                <c:pt idx="7">
                  <c:v>3252.8403243350976</c:v>
                </c:pt>
                <c:pt idx="8">
                  <c:v>3475.644883035462</c:v>
                </c:pt>
                <c:pt idx="9">
                  <c:v>3581.9581377267682</c:v>
                </c:pt>
                <c:pt idx="10">
                  <c:v>3470.1885781992701</c:v>
                </c:pt>
                <c:pt idx="11">
                  <c:v>2903.1667835885119</c:v>
                </c:pt>
                <c:pt idx="12">
                  <c:v>0</c:v>
                </c:pt>
              </c:numCache>
            </c:numRef>
          </c:yVal>
          <c:smooth val="1"/>
          <c:extLst>
            <c:ext xmlns:c16="http://schemas.microsoft.com/office/drawing/2014/chart" uri="{C3380CC4-5D6E-409C-BE32-E72D297353CC}">
              <c16:uniqueId val="{00000001-F6F6-4735-B423-3C726401CA04}"/>
            </c:ext>
          </c:extLst>
        </c:ser>
        <c:ser>
          <c:idx val="3"/>
          <c:order val="3"/>
          <c:tx>
            <c:v>15% EGR</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'EGR NOx PPM'!$T$20:$T$32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PPM'!$AJ$20:$AJ$32</c:f>
              <c:numCache>
                <c:formatCode>0.00</c:formatCode>
                <c:ptCount val="13"/>
                <c:pt idx="0">
                  <c:v>0.27142342711498885</c:v>
                </c:pt>
                <c:pt idx="1">
                  <c:v>1.6521968622309182</c:v>
                </c:pt>
                <c:pt idx="2">
                  <c:v>7.9760106034836857</c:v>
                </c:pt>
                <c:pt idx="3">
                  <c:v>31.443563191593871</c:v>
                </c:pt>
                <c:pt idx="4">
                  <c:v>104.08652810357221</c:v>
                </c:pt>
                <c:pt idx="5">
                  <c:v>292.25311498168639</c:v>
                </c:pt>
                <c:pt idx="6">
                  <c:v>691.49963391034862</c:v>
                </c:pt>
                <c:pt idx="7">
                  <c:v>1287.3312995599802</c:v>
                </c:pt>
                <c:pt idx="8">
                  <c:v>1383.234323644918</c:v>
                </c:pt>
                <c:pt idx="9">
                  <c:v>1434.5962346022977</c:v>
                </c:pt>
                <c:pt idx="10">
                  <c:v>1397.7289084247088</c:v>
                </c:pt>
                <c:pt idx="11">
                  <c:v>1175.5390906753451</c:v>
                </c:pt>
                <c:pt idx="12">
                  <c:v>0</c:v>
                </c:pt>
              </c:numCache>
            </c:numRef>
          </c:yVal>
          <c:smooth val="1"/>
          <c:extLst>
            <c:ext xmlns:c16="http://schemas.microsoft.com/office/drawing/2014/chart" uri="{C3380CC4-5D6E-409C-BE32-E72D297353CC}">
              <c16:uniqueId val="{00000002-F6F6-4735-B423-3C726401CA04}"/>
            </c:ext>
          </c:extLst>
        </c:ser>
        <c:ser>
          <c:idx val="4"/>
          <c:order val="4"/>
          <c:tx>
            <c:v>20% EGR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'EGR NOx PPM'!$V$20:$V$32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PPM'!$AL$20:$AL$32</c:f>
              <c:numCache>
                <c:formatCode>0.00</c:formatCode>
                <c:ptCount val="13"/>
                <c:pt idx="0">
                  <c:v>8.534502015899903E-2</c:v>
                </c:pt>
                <c:pt idx="1">
                  <c:v>0.5433054132441284</c:v>
                </c:pt>
                <c:pt idx="2">
                  <c:v>2.7310470933189901</c:v>
                </c:pt>
                <c:pt idx="3">
                  <c:v>11.212304381937155</c:v>
                </c:pt>
                <c:pt idx="4">
                  <c:v>38.377584138636443</c:v>
                </c:pt>
                <c:pt idx="5">
                  <c:v>111.25984673564324</c:v>
                </c:pt>
                <c:pt idx="6">
                  <c:v>271.06377858655117</c:v>
                </c:pt>
                <c:pt idx="7">
                  <c:v>517.62917289862742</c:v>
                </c:pt>
                <c:pt idx="8">
                  <c:v>558.71736640142024</c:v>
                </c:pt>
                <c:pt idx="9">
                  <c:v>582.06155807408459</c:v>
                </c:pt>
                <c:pt idx="10">
                  <c:v>569.93040996151251</c:v>
                </c:pt>
                <c:pt idx="11">
                  <c:v>481.78956160750943</c:v>
                </c:pt>
                <c:pt idx="12">
                  <c:v>0</c:v>
                </c:pt>
              </c:numCache>
            </c:numRef>
          </c:yVal>
          <c:smooth val="1"/>
          <c:extLst>
            <c:ext xmlns:c16="http://schemas.microsoft.com/office/drawing/2014/chart" uri="{C3380CC4-5D6E-409C-BE32-E72D297353CC}">
              <c16:uniqueId val="{00000003-F6F6-4735-B423-3C726401CA04}"/>
            </c:ext>
          </c:extLst>
        </c:ser>
        <c:dLbls>
          <c:showLegendKey val="0"/>
          <c:showVal val="0"/>
          <c:showCatName val="0"/>
          <c:showSerName val="0"/>
          <c:showPercent val="0"/>
          <c:showBubbleSize val="0"/>
        </c:dLbls>
        <c:axId val="852140207"/>
        <c:axId val="783295935"/>
      </c:scatterChart>
      <c:scatterChart>
        <c:scatterStyle val="smoothMarker"/>
        <c:varyColors val="0"/>
        <c:ser>
          <c:idx val="0"/>
          <c:order val="0"/>
          <c:tx>
            <c:v>0% EGR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'NOx PPM'!$D$4:$D$16</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'NOx PPM'!$E$20:$E$32</c:f>
              <c:numCache>
                <c:formatCode>0.00</c:formatCode>
                <c:ptCount val="13"/>
                <c:pt idx="0">
                  <c:v>15.967111299993352</c:v>
                </c:pt>
                <c:pt idx="1">
                  <c:v>83.641580056833575</c:v>
                </c:pt>
                <c:pt idx="2">
                  <c:v>352.37710726502399</c:v>
                </c:pt>
                <c:pt idx="3">
                  <c:v>1232.3146785231236</c:v>
                </c:pt>
                <c:pt idx="4">
                  <c:v>3656.0190713851243</c:v>
                </c:pt>
                <c:pt idx="5">
                  <c:v>9308.2547263600827</c:v>
                </c:pt>
                <c:pt idx="6">
                  <c:v>20088.297730091334</c:v>
                </c:pt>
                <c:pt idx="7">
                  <c:v>34413.202063505945</c:v>
                </c:pt>
                <c:pt idx="8">
                  <c:v>36360.14495250387</c:v>
                </c:pt>
                <c:pt idx="9">
                  <c:v>37090.758230852887</c:v>
                </c:pt>
                <c:pt idx="10">
                  <c:v>35573.257442979026</c:v>
                </c:pt>
                <c:pt idx="11">
                  <c:v>29477.187012482143</c:v>
                </c:pt>
                <c:pt idx="12">
                  <c:v>0</c:v>
                </c:pt>
              </c:numCache>
            </c:numRef>
          </c:yVal>
          <c:smooth val="1"/>
          <c:extLst>
            <c:ext xmlns:c16="http://schemas.microsoft.com/office/drawing/2014/chart" uri="{C3380CC4-5D6E-409C-BE32-E72D297353CC}">
              <c16:uniqueId val="{00000004-F6F6-4735-B423-3C726401CA04}"/>
            </c:ext>
          </c:extLst>
        </c:ser>
        <c:dLbls>
          <c:showLegendKey val="0"/>
          <c:showVal val="0"/>
          <c:showCatName val="0"/>
          <c:showSerName val="0"/>
          <c:showPercent val="0"/>
          <c:showBubbleSize val="0"/>
        </c:dLbls>
        <c:axId val="968574447"/>
        <c:axId val="968588591"/>
      </c:scatterChart>
      <c:valAx>
        <c:axId val="852140207"/>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Equivalence Ratio </a:t>
                </a:r>
                <a:r>
                  <a:rPr lang="en-GB" sz="900" b="0" i="0" u="none" strike="noStrike" baseline="0">
                    <a:effectLst/>
                  </a:rPr>
                  <a:t>ɸ</a:t>
                </a:r>
                <a:r>
                  <a:rPr lang="en-GB"/>
                  <a:t>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3295935"/>
        <c:crosses val="autoZero"/>
        <c:crossBetween val="midCat"/>
      </c:valAx>
      <c:valAx>
        <c:axId val="7832959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2140207"/>
        <c:crosses val="autoZero"/>
        <c:crossBetween val="midCat"/>
      </c:valAx>
      <c:valAx>
        <c:axId val="968588591"/>
        <c:scaling>
          <c:orientation val="minMax"/>
          <c:max val="38000"/>
          <c:min val="0"/>
        </c:scaling>
        <c:delete val="0"/>
        <c:axPos val="r"/>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a:t>
                </a:r>
                <a:r>
                  <a:rPr lang="en-GB" baseline="0"/>
                  <a:t> PPM (Only for 0% EGR)</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574447"/>
        <c:crosses val="max"/>
        <c:crossBetween val="midCat"/>
      </c:valAx>
      <c:valAx>
        <c:axId val="968574447"/>
        <c:scaling>
          <c:orientation val="minMax"/>
        </c:scaling>
        <c:delete val="1"/>
        <c:axPos val="b"/>
        <c:numFmt formatCode="0.00" sourceLinked="1"/>
        <c:majorTickMark val="none"/>
        <c:minorTickMark val="none"/>
        <c:tickLblPos val="nextTo"/>
        <c:crossAx val="96858859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no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US" sz="1400" b="1" i="0" baseline="0">
                <a:effectLst/>
              </a:rPr>
              <a:t>NOx PPM For Hydrogen With EGR at a constant Equivalence Ratio of 0.97</a:t>
            </a:r>
            <a:endParaRPr lang="en-GB" sz="1400">
              <a:effectLst/>
            </a:endParaRPr>
          </a:p>
        </c:rich>
      </c:tx>
      <c:layout>
        <c:manualLayout>
          <c:xMode val="edge"/>
          <c:yMode val="edge"/>
          <c:x val="0.22022153699319053"/>
          <c:y val="0"/>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103536883064442"/>
          <c:y val="0.1085071574642127"/>
          <c:w val="0.85684929243984365"/>
          <c:h val="0.77213371334718128"/>
        </c:manualLayout>
      </c:layout>
      <c:scatterChart>
        <c:scatterStyle val="smoothMarker"/>
        <c:varyColors val="0"/>
        <c:ser>
          <c:idx val="5"/>
          <c:order val="0"/>
          <c:tx>
            <c:v>Hydrogen</c:v>
          </c:tx>
          <c:spPr>
            <a:ln w="9525" cap="rnd">
              <a:solidFill>
                <a:schemeClr val="accent6"/>
              </a:solidFill>
              <a:round/>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cap="rnd">
                <a:solidFill>
                  <a:schemeClr val="accent6"/>
                </a:solidFill>
                <a:round/>
              </a:ln>
              <a:effectLst>
                <a:outerShdw blurRad="57150" dist="19050" dir="5400000" algn="ctr" rotWithShape="0">
                  <a:srgbClr val="000000">
                    <a:alpha val="63000"/>
                  </a:srgbClr>
                </a:outerShdw>
              </a:effectLst>
            </c:spPr>
          </c:marker>
          <c:xVal>
            <c:numRef>
              <c:f>'EGR NOx PPM'!$K$19:$K$29</c:f>
              <c:numCache>
                <c:formatCode>0%</c:formatCode>
                <c:ptCount val="11"/>
                <c:pt idx="0">
                  <c:v>0</c:v>
                </c:pt>
                <c:pt idx="1">
                  <c:v>0.05</c:v>
                </c:pt>
                <c:pt idx="2">
                  <c:v>0.1</c:v>
                </c:pt>
                <c:pt idx="3">
                  <c:v>0.15</c:v>
                </c:pt>
                <c:pt idx="4">
                  <c:v>0.2</c:v>
                </c:pt>
                <c:pt idx="5">
                  <c:v>0.25</c:v>
                </c:pt>
                <c:pt idx="6">
                  <c:v>0.3</c:v>
                </c:pt>
                <c:pt idx="7">
                  <c:v>0.35</c:v>
                </c:pt>
                <c:pt idx="8">
                  <c:v>0.4</c:v>
                </c:pt>
                <c:pt idx="9">
                  <c:v>0.45</c:v>
                </c:pt>
                <c:pt idx="10">
                  <c:v>0.5</c:v>
                </c:pt>
              </c:numCache>
            </c:numRef>
          </c:xVal>
          <c:yVal>
            <c:numRef>
              <c:f>'EGR NOx PPM'!$L$19:$L$29</c:f>
              <c:numCache>
                <c:formatCode>0.00</c:formatCode>
                <c:ptCount val="11"/>
                <c:pt idx="0">
                  <c:v>76470.238128374607</c:v>
                </c:pt>
                <c:pt idx="1">
                  <c:v>31488.074077651258</c:v>
                </c:pt>
                <c:pt idx="2">
                  <c:v>13170.716687821954</c:v>
                </c:pt>
                <c:pt idx="3">
                  <c:v>5582.6533071914992</c:v>
                </c:pt>
                <c:pt idx="4">
                  <c:v>2403.9099555981475</c:v>
                </c:pt>
                <c:pt idx="5">
                  <c:v>1047.1038208266518</c:v>
                </c:pt>
                <c:pt idx="6">
                  <c:v>461.6884825177554</c:v>
                </c:pt>
                <c:pt idx="7">
                  <c:v>206.3818419566075</c:v>
                </c:pt>
                <c:pt idx="8">
                  <c:v>93.271984043985995</c:v>
                </c:pt>
                <c:pt idx="9">
                  <c:v>42.618344439034075</c:v>
                </c:pt>
                <c:pt idx="10">
                  <c:v>19.6889142005626</c:v>
                </c:pt>
              </c:numCache>
            </c:numRef>
          </c:yVal>
          <c:smooth val="1"/>
          <c:extLst>
            <c:ext xmlns:c16="http://schemas.microsoft.com/office/drawing/2014/chart" uri="{C3380CC4-5D6E-409C-BE32-E72D297353CC}">
              <c16:uniqueId val="{00000000-CB54-4E95-A1C5-237D544EBADC}"/>
            </c:ext>
          </c:extLst>
        </c:ser>
        <c:dLbls>
          <c:showLegendKey val="0"/>
          <c:showVal val="0"/>
          <c:showCatName val="0"/>
          <c:showSerName val="0"/>
          <c:showPercent val="0"/>
          <c:showBubbleSize val="0"/>
        </c:dLbls>
        <c:axId val="968517983"/>
        <c:axId val="574862255"/>
      </c:scatterChart>
      <c:valAx>
        <c:axId val="968517983"/>
        <c:scaling>
          <c:orientation val="minMax"/>
          <c:max val="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EGR</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62255"/>
        <c:crosses val="autoZero"/>
        <c:crossBetween val="midCat"/>
      </c:valAx>
      <c:valAx>
        <c:axId val="574862255"/>
        <c:scaling>
          <c:orientation val="minMax"/>
          <c:max val="8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51798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no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GB" sz="1400" b="1" i="0" baseline="0">
                <a:effectLst/>
              </a:rPr>
              <a:t>Hydrogen - NOx PPM at Different Percentages of Exhaust Gas Recirculation</a:t>
            </a:r>
            <a:endParaRPr lang="en-GB" sz="1400">
              <a:effectLst/>
            </a:endParaRPr>
          </a:p>
        </c:rich>
      </c:tx>
      <c:layout>
        <c:manualLayout>
          <c:xMode val="edge"/>
          <c:yMode val="edge"/>
          <c:x val="0.11216790609507145"/>
          <c:y val="0"/>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9930387237369037E-2"/>
          <c:y val="5.8851794153983915E-2"/>
          <c:w val="0.7817651246173265"/>
          <c:h val="0.73088236901942827"/>
        </c:manualLayout>
      </c:layout>
      <c:scatterChart>
        <c:scatterStyle val="smoothMarker"/>
        <c:varyColors val="0"/>
        <c:ser>
          <c:idx val="1"/>
          <c:order val="1"/>
          <c:tx>
            <c:v>5% EGR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'EGR NOx PPM'!$T$5:$T$17</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PPM'!$AO$5:$AO$17</c:f>
              <c:numCache>
                <c:formatCode>0.00</c:formatCode>
                <c:ptCount val="13"/>
                <c:pt idx="0">
                  <c:v>39.81059320427417</c:v>
                </c:pt>
                <c:pt idx="1">
                  <c:v>173.08558687635266</c:v>
                </c:pt>
                <c:pt idx="2">
                  <c:v>614.95164669544511</c:v>
                </c:pt>
                <c:pt idx="3">
                  <c:v>1836.9083751724568</c:v>
                </c:pt>
                <c:pt idx="4">
                  <c:v>4721.2271692056102</c:v>
                </c:pt>
                <c:pt idx="5">
                  <c:v>10484.403122196325</c:v>
                </c:pt>
                <c:pt idx="6">
                  <c:v>20029.788205246256</c:v>
                </c:pt>
                <c:pt idx="7">
                  <c:v>30499.461040818398</c:v>
                </c:pt>
                <c:pt idx="8">
                  <c:v>31534.830242908214</c:v>
                </c:pt>
                <c:pt idx="9">
                  <c:v>31488.074077651258</c:v>
                </c:pt>
                <c:pt idx="10">
                  <c:v>29565.284815064359</c:v>
                </c:pt>
                <c:pt idx="11">
                  <c:v>23968.332398037281</c:v>
                </c:pt>
                <c:pt idx="12">
                  <c:v>0</c:v>
                </c:pt>
              </c:numCache>
            </c:numRef>
          </c:yVal>
          <c:smooth val="1"/>
          <c:extLst>
            <c:ext xmlns:c16="http://schemas.microsoft.com/office/drawing/2014/chart" uri="{C3380CC4-5D6E-409C-BE32-E72D297353CC}">
              <c16:uniqueId val="{00000000-5042-4673-ABE7-8FF7A0EFF055}"/>
            </c:ext>
          </c:extLst>
        </c:ser>
        <c:ser>
          <c:idx val="2"/>
          <c:order val="2"/>
          <c:tx>
            <c:v>10% EGR</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'EGR NOx PPM'!$V$5:$V$17</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PPM'!$AQ$5:$AQ$17</c:f>
              <c:numCache>
                <c:formatCode>0.00</c:formatCode>
                <c:ptCount val="13"/>
                <c:pt idx="0">
                  <c:v>13.01515047339981</c:v>
                </c:pt>
                <c:pt idx="1">
                  <c:v>59.217087919808826</c:v>
                </c:pt>
                <c:pt idx="2">
                  <c:v>218.99404822668743</c:v>
                </c:pt>
                <c:pt idx="3">
                  <c:v>678.85249144340355</c:v>
                </c:pt>
                <c:pt idx="4">
                  <c:v>1800.3225206004379</c:v>
                </c:pt>
                <c:pt idx="5">
                  <c:v>4130.1592870204804</c:v>
                </c:pt>
                <c:pt idx="6">
                  <c:v>8083.1148347099006</c:v>
                </c:pt>
                <c:pt idx="7">
                  <c:v>12642.666137604816</c:v>
                </c:pt>
                <c:pt idx="8">
                  <c:v>13132.623307742837</c:v>
                </c:pt>
                <c:pt idx="9">
                  <c:v>13170.716687821954</c:v>
                </c:pt>
                <c:pt idx="10">
                  <c:v>12415.030524070682</c:v>
                </c:pt>
                <c:pt idx="11">
                  <c:v>10109.445763707905</c:v>
                </c:pt>
                <c:pt idx="12">
                  <c:v>0</c:v>
                </c:pt>
              </c:numCache>
            </c:numRef>
          </c:yVal>
          <c:smooth val="1"/>
          <c:extLst>
            <c:ext xmlns:c16="http://schemas.microsoft.com/office/drawing/2014/chart" uri="{C3380CC4-5D6E-409C-BE32-E72D297353CC}">
              <c16:uniqueId val="{00000001-5042-4673-ABE7-8FF7A0EFF055}"/>
            </c:ext>
          </c:extLst>
        </c:ser>
        <c:ser>
          <c:idx val="3"/>
          <c:order val="3"/>
          <c:tx>
            <c:v>15% EGR</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'EGR NOx PPM'!$T$20:$T$32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PPM'!$AO$20:$AO$32</c:f>
              <c:numCache>
                <c:formatCode>0.00</c:formatCode>
                <c:ptCount val="13"/>
                <c:pt idx="0">
                  <c:v>4.3364414616399038</c:v>
                </c:pt>
                <c:pt idx="1">
                  <c:v>20.666153792327609</c:v>
                </c:pt>
                <c:pt idx="2">
                  <c:v>79.458824744232999</c:v>
                </c:pt>
                <c:pt idx="3">
                  <c:v>255.23197487290611</c:v>
                </c:pt>
                <c:pt idx="4">
                  <c:v>698.93109026822538</c:v>
                </c:pt>
                <c:pt idx="5">
                  <c:v>1648.5194440562475</c:v>
                </c:pt>
                <c:pt idx="6">
                  <c:v>3322.1918027616825</c:v>
                </c:pt>
                <c:pt idx="7">
                  <c:v>5306.9745014562641</c:v>
                </c:pt>
                <c:pt idx="8">
                  <c:v>5539.1506214937008</c:v>
                </c:pt>
                <c:pt idx="9">
                  <c:v>5582.6533071914992</c:v>
                </c:pt>
                <c:pt idx="10">
                  <c:v>5290.5781634786572</c:v>
                </c:pt>
                <c:pt idx="11">
                  <c:v>4329.8287939214752</c:v>
                </c:pt>
                <c:pt idx="12">
                  <c:v>0</c:v>
                </c:pt>
              </c:numCache>
            </c:numRef>
          </c:yVal>
          <c:smooth val="1"/>
          <c:extLst>
            <c:ext xmlns:c16="http://schemas.microsoft.com/office/drawing/2014/chart" uri="{C3380CC4-5D6E-409C-BE32-E72D297353CC}">
              <c16:uniqueId val="{00000002-5042-4673-ABE7-8FF7A0EFF055}"/>
            </c:ext>
          </c:extLst>
        </c:ser>
        <c:ser>
          <c:idx val="4"/>
          <c:order val="4"/>
          <c:tx>
            <c:v>20% EGR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'EGR NOx PPM'!$V$20:$V$32</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'EGR NOx PPM'!$AQ$20:$AQ$32</c:f>
              <c:numCache>
                <c:formatCode>0.00</c:formatCode>
                <c:ptCount val="13"/>
                <c:pt idx="0">
                  <c:v>1.4745723252082925</c:v>
                </c:pt>
                <c:pt idx="1">
                  <c:v>7.3434263025817286</c:v>
                </c:pt>
                <c:pt idx="2">
                  <c:v>29.341559033683318</c:v>
                </c:pt>
                <c:pt idx="3">
                  <c:v>97.596590437601378</c:v>
                </c:pt>
                <c:pt idx="4">
                  <c:v>275.717191383581</c:v>
                </c:pt>
                <c:pt idx="5">
                  <c:v>668.90502592857285</c:v>
                </c:pt>
                <c:pt idx="6">
                  <c:v>1381.5623880071207</c:v>
                </c:pt>
                <c:pt idx="7">
                  <c:v>2266.2371398991286</c:v>
                </c:pt>
                <c:pt idx="8">
                  <c:v>2376.0026408812623</c:v>
                </c:pt>
                <c:pt idx="9">
                  <c:v>2403.9099555981475</c:v>
                </c:pt>
                <c:pt idx="10">
                  <c:v>2285.1974096776016</c:v>
                </c:pt>
                <c:pt idx="11">
                  <c:v>1876.3631584596492</c:v>
                </c:pt>
                <c:pt idx="12">
                  <c:v>0</c:v>
                </c:pt>
              </c:numCache>
            </c:numRef>
          </c:yVal>
          <c:smooth val="1"/>
          <c:extLst>
            <c:ext xmlns:c16="http://schemas.microsoft.com/office/drawing/2014/chart" uri="{C3380CC4-5D6E-409C-BE32-E72D297353CC}">
              <c16:uniqueId val="{00000003-5042-4673-ABE7-8FF7A0EFF055}"/>
            </c:ext>
          </c:extLst>
        </c:ser>
        <c:dLbls>
          <c:showLegendKey val="0"/>
          <c:showVal val="0"/>
          <c:showCatName val="0"/>
          <c:showSerName val="0"/>
          <c:showPercent val="0"/>
          <c:showBubbleSize val="0"/>
        </c:dLbls>
        <c:axId val="852140207"/>
        <c:axId val="783295935"/>
      </c:scatterChart>
      <c:scatterChart>
        <c:scatterStyle val="smoothMarker"/>
        <c:varyColors val="0"/>
        <c:ser>
          <c:idx val="0"/>
          <c:order val="0"/>
          <c:tx>
            <c:v>0% EGR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'NOx PPM'!$D$4:$D$16</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'NOx PPM'!$H$20:$H$32</c:f>
              <c:numCache>
                <c:formatCode>0.00</c:formatCode>
                <c:ptCount val="13"/>
                <c:pt idx="0">
                  <c:v>196.92535283098027</c:v>
                </c:pt>
                <c:pt idx="1">
                  <c:v>817.22079442442566</c:v>
                </c:pt>
                <c:pt idx="2">
                  <c:v>2780.3454614884458</c:v>
                </c:pt>
                <c:pt idx="3">
                  <c:v>8016.7453778831714</c:v>
                </c:pt>
                <c:pt idx="4">
                  <c:v>19867.221305898569</c:v>
                </c:pt>
                <c:pt idx="5">
                  <c:v>42916.119375470473</c:v>
                </c:pt>
                <c:pt idx="6">
                  <c:v>79589.215160374995</c:v>
                </c:pt>
                <c:pt idx="7">
                  <c:v>118273.57082471649</c:v>
                </c:pt>
                <c:pt idx="8">
                  <c:v>121683.02612629243</c:v>
                </c:pt>
                <c:pt idx="9">
                  <c:v>120910.06285055756</c:v>
                </c:pt>
                <c:pt idx="10">
                  <c:v>112993.69981509482</c:v>
                </c:pt>
                <c:pt idx="11">
                  <c:v>91217.435460557361</c:v>
                </c:pt>
                <c:pt idx="12">
                  <c:v>0</c:v>
                </c:pt>
              </c:numCache>
            </c:numRef>
          </c:yVal>
          <c:smooth val="1"/>
          <c:extLst>
            <c:ext xmlns:c16="http://schemas.microsoft.com/office/drawing/2014/chart" uri="{C3380CC4-5D6E-409C-BE32-E72D297353CC}">
              <c16:uniqueId val="{00000004-5042-4673-ABE7-8FF7A0EFF055}"/>
            </c:ext>
          </c:extLst>
        </c:ser>
        <c:dLbls>
          <c:showLegendKey val="0"/>
          <c:showVal val="0"/>
          <c:showCatName val="0"/>
          <c:showSerName val="0"/>
          <c:showPercent val="0"/>
          <c:showBubbleSize val="0"/>
        </c:dLbls>
        <c:axId val="968574447"/>
        <c:axId val="968588591"/>
      </c:scatterChart>
      <c:valAx>
        <c:axId val="852140207"/>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Equivalence Ratio </a:t>
                </a:r>
                <a:r>
                  <a:rPr lang="en-GB" sz="900" b="0" i="0" u="none" strike="noStrike" baseline="0">
                    <a:effectLst/>
                  </a:rPr>
                  <a:t>ɸ</a:t>
                </a:r>
                <a:r>
                  <a:rPr lang="en-GB"/>
                  <a:t>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3295935"/>
        <c:crosses val="autoZero"/>
        <c:crossBetween val="midCat"/>
      </c:valAx>
      <c:valAx>
        <c:axId val="7832959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2140207"/>
        <c:crosses val="autoZero"/>
        <c:crossBetween val="midCat"/>
      </c:valAx>
      <c:valAx>
        <c:axId val="968588591"/>
        <c:scaling>
          <c:orientation val="minMax"/>
        </c:scaling>
        <c:delete val="0"/>
        <c:axPos val="r"/>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NOx</a:t>
                </a:r>
                <a:r>
                  <a:rPr lang="en-GB" baseline="0"/>
                  <a:t> PPM (Only for 0% EGR)</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8574447"/>
        <c:crosses val="max"/>
        <c:crossBetween val="midCat"/>
      </c:valAx>
      <c:valAx>
        <c:axId val="968574447"/>
        <c:scaling>
          <c:orientation val="minMax"/>
        </c:scaling>
        <c:delete val="1"/>
        <c:axPos val="b"/>
        <c:numFmt formatCode="0.00" sourceLinked="1"/>
        <c:majorTickMark val="none"/>
        <c:minorTickMark val="none"/>
        <c:tickLblPos val="nextTo"/>
        <c:crossAx val="96858859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no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DrO19</b:Tag>
    <b:SourceType>Book</b:SourceType>
    <b:Guid>{8E5CC124-BC53-4F85-A02A-0B3C14FBDC99}</b:Guid>
    <b:Author>
      <b:Author>
        <b:NameList>
          <b:Person>
            <b:Last>Williams</b:Last>
            <b:First>Dr</b:First>
            <b:Middle>Owen</b:Middle>
          </b:Person>
        </b:NameList>
      </b:Author>
    </b:Author>
    <b:Title>Combustion of fuels</b:Title>
    <b:Year>2019</b:Year>
    <b:City>Swansea</b:City>
    <b:Publisher>University of Wales TSD</b:Publisher>
    <b:RefOrder>1</b:RefOrder>
  </b:Source>
  <b:Source>
    <b:Tag>SMc11</b:Tag>
    <b:SourceType>Book</b:SourceType>
    <b:Guid>{04D98BC0-2C76-4448-B1A0-7AC45227EB26}</b:Guid>
    <b:Author>
      <b:Author>
        <b:NameList>
          <b:Person>
            <b:Last>al</b:Last>
            <b:First>S.</b:First>
            <b:Middle>McAllister et</b:Middle>
          </b:Person>
        </b:NameList>
      </b:Author>
    </b:Author>
    <b:Title>Fundamentals of Combustion Processes</b:Title>
    <b:Year>2011</b:Year>
    <b:Publisher>Springer Science + Business Media, LLC</b:Publisher>
    <b:RefOrder>3</b:RefOrder>
  </b:Source>
  <b:Source>
    <b:Tag>Jan19</b:Tag>
    <b:SourceType>DocumentFromInternetSite</b:SourceType>
    <b:Guid>{303A7401-170E-4F8D-95C9-264B20ED68C0}</b:Guid>
    <b:Author>
      <b:Author>
        <b:NameList>
          <b:Person>
            <b:Last>Janki Patel (UCD)</b:Last>
            <b:First>Kostia</b:First>
            <b:Middle>Malley (UCD), Jonathan Nguyen (UCD), Garrett Larimer (UCD)</b:Middle>
          </b:Person>
        </b:NameList>
      </b:Author>
    </b:Author>
    <b:Title>3.6: Thermochemistry </b:Title>
    <b:Year>2019</b:Year>
    <b:InternetSiteTitle>LibreTexts</b:InternetSiteTitle>
    <b:Month>June</b:Month>
    <b:Day>5</b:Day>
    <b:URL>https://chem.libretexts.org/Bookshelves/Physical_and_Theoretical_Chemistry_Textbook_Maps/Map%3A_Physical_Chemistry_for_the_Biosciences_(Chang)/03%3A_The_First_Law_of_Thermodynamics/3.6%3A_Thermochemistry</b:URL>
    <b:RefOrder>2</b:RefOrder>
  </b:Source>
  <b:Source>
    <b:Tag>Kla</b:Tag>
    <b:SourceType>JournalArticle</b:SourceType>
    <b:Guid>{C464BF05-CFF7-4941-92B6-88CE2D37BAE9}</b:Guid>
    <b:Title>Why Combustions are Always Exothermic, Yielding About 418 kJ Per Mole of O2</b:Title>
    <b:Author>
      <b:Author>
        <b:NameList>
          <b:Person>
            <b:Last>Schmidt-Rohr</b:Last>
            <b:First>Klaus</b:First>
          </b:Person>
        </b:NameList>
      </b:Author>
    </b:Author>
    <b:JournalName>Journal of Chemical Education</b:JournalName>
    <b:Year>2015</b:Year>
    <b:Pages>6</b:Pages>
    <b:RefOrder>4</b:RefOrder>
  </b:Source>
  <b:Source>
    <b:Tag>Low</b:Tag>
    <b:SourceType>InternetSite</b:SourceType>
    <b:Guid>{59B0EEAA-4EA8-42A7-93C3-0E04D0A2E7E2}</b:Guid>
    <b:Title>Lower and Higher Heating Values of Fuels</b:Title>
    <b:InternetSiteTitle>Hydrogen Tools</b:InternetSiteTitle>
    <b:URL>https://h2tools.org/hyarc/calculator-tools/lower-and-higher-heating-values-fuels</b:URL>
    <b:RefOrder>5</b:RefOrder>
  </b:Source>
  <b:Source>
    <b:Tag>Pra10</b:Tag>
    <b:SourceType>Book</b:SourceType>
    <b:Guid>{92A60DD9-36E8-450B-A034-D9AA2B78969A}</b:Guid>
    <b:Title>Biomass Gasification and Pyrolysis</b:Title>
    <b:Year>2010</b:Year>
    <b:Author>
      <b:Author>
        <b:NameList>
          <b:Person>
            <b:Last>Basu</b:Last>
            <b:First>Prabir</b:First>
          </b:Person>
        </b:NameList>
      </b:Author>
    </b:Author>
    <b:RefOrder>6</b:RefOrder>
  </b:Source>
  <b:Source>
    <b:Tag>Raw19</b:Tag>
    <b:SourceType>InternetSite</b:SourceType>
    <b:Guid>{9ED4409E-C3D8-40B8-BFB2-EA619EE6B1E3}</b:Guid>
    <b:Author>
      <b:Author>
        <b:NameList>
          <b:Person>
            <b:Last>Rawan</b:Last>
          </b:Person>
        </b:NameList>
      </b:Author>
    </b:Author>
    <b:Title>Ideal Fuel Properties</b:Title>
    <b:Year>2019</b:Year>
    <b:InternetSiteTitle>Himachal Pradesh PCS Free Notes</b:InternetSiteTitle>
    <b:Month>November</b:Month>
    <b:Day>27</b:Day>
    <b:URL>https://himachalpradesh.pscnotes.com/science-tech-booster/ideal-fuel-properties/</b:URL>
    <b:RefOrder>7</b:RefOrder>
  </b:Source>
  <b:Source>
    <b:Tag>Typ</b:Tag>
    <b:SourceType>InternetSite</b:SourceType>
    <b:Guid>{14DE17AD-4300-49AC-B3BD-8D2D2C9A2612}</b:Guid>
    <b:Title>Types of Fuels</b:Title>
    <b:InternetSiteTitle>BYJU's</b:InternetSiteTitle>
    <b:URL>https://byjus.com/chemistry/fuel-types/</b:URL>
    <b:RefOrder>8</b:RefOrder>
  </b:Source>
  <b:Source>
    <b:Tag>Veh19</b:Tag>
    <b:SourceType>DocumentFromInternetSite</b:SourceType>
    <b:Guid>{9832E2A3-AB36-0D4C-B6C9-4255E99AC03A}</b:Guid>
    <b:Title>Vehicle Licensing Statistics: 2019 Quarter 1 (Jan-March)</b:Title>
    <b:Year>2019</b:Year>
    <b:InternetSiteTitle>Department for Transport</b:InternetSiteTitle>
    <b:URL>assets.publishing.service.gov.uk</b:URL>
    <b:Month>June</b:Month>
    <b:Day>2017</b:Day>
    <b:RefOrder>9</b:RefOrder>
  </b:Source>
  <b:Source>
    <b:Tag>Fue</b:Tag>
    <b:SourceType>InternetSite</b:SourceType>
    <b:Guid>{5EB8A526-6B88-5147-B873-DEA63D3A8FA4}</b:Guid>
    <b:Title>Fuels - Higher and Lower Calorific Values </b:Title>
    <b:InternetSiteTitle>The Engineering ToolBox</b:InternetSiteTitle>
    <b:URL>https://www.engineeringtoolbox.com/fuels-higher-calorific-values-d_169.html</b:URL>
    <b:RefOrder>10</b:RefOrder>
  </b:Source>
  <b:Source>
    <b:Tag>DrO191</b:Tag>
    <b:SourceType>Report</b:SourceType>
    <b:Guid>{7097425C-D225-4D1C-8F92-F77CC706A007}</b:Guid>
    <b:Title>The Zeldovich Model</b:Title>
    <b:Year>2019</b:Year>
    <b:Author>
      <b:Author>
        <b:NameList>
          <b:Person>
            <b:Last>Williams</b:Last>
            <b:First>Dr</b:First>
            <b:Middle>Owen</b:Middle>
          </b:Person>
        </b:NameList>
      </b:Author>
    </b:Author>
    <b:Publisher>University of Wales TSD</b:Publisher>
    <b:City>Swansea</b:City>
    <b:RefOrder>12</b:RefOrder>
  </b:Source>
  <b:Source>
    <b:Tag>Sto</b:Tag>
    <b:SourceType>DocumentFromInternetSite</b:SourceType>
    <b:Guid>{F822BF50-3C5E-4B6D-B4F0-0C759519CCCE}</b:Guid>
    <b:Title>Stoichiometry, Thermodynamics</b:Title>
    <b:InternetSiteTitle>Colostate</b:InternetSiteTitle>
    <b:URL>https://www.engr.colostate.edu/~allan/thermo/page9/page9.html</b:URL>
    <b:RefOrder>11</b:RefOrder>
  </b:Source>
  <b:Source>
    <b:Tag>NSB</b:Tag>
    <b:SourceType>Report</b:SourceType>
    <b:Guid>{5D48ECDB-7D47-4476-B40C-CE6AB2DD3BBB}</b:Guid>
    <b:Author>
      <b:Author>
        <b:NameList>
          <b:Person>
            <b:Last>Borate</b:Last>
            <b:First>N.</b:First>
            <b:Middle>S.</b:Middle>
          </b:Person>
        </b:NameList>
      </b:Author>
    </b:Author>
    <b:Title>Flame Temperature Analysis and NOx Emissions for Different Fuels</b:Title>
    <b:Publisher>Michigan Technological University</b:Publisher>
    <b:City>Michigan</b:City>
    <b:Year>2010</b:Year>
    <b:RefOrder>13</b:RefOrder>
  </b:Source>
  <b:Source>
    <b:Tag>Nam00</b:Tag>
    <b:SourceType>Report</b:SourceType>
    <b:Guid>{573EDE68-E5DE-477E-AB98-E544992541EE}</b:Guid>
    <b:Author>
      <b:Author>
        <b:NameList>
          <b:Person>
            <b:Last>Nam</b:Last>
            <b:First>Dong</b:First>
          </b:Person>
        </b:NameList>
      </b:Author>
    </b:Author>
    <b:Title>How to Reduce Emission of Nitrogen Oxides from Marine Diesel Engines</b:Title>
    <b:Year>2000</b:Year>
    <b:Publisher>World Maritime University</b:Publisher>
    <b:City>Republic of Korea</b:City>
    <b:RefOrder>14</b:RefOrder>
  </b:Source>
  <b:Source>
    <b:Tag>Arj06</b:Tag>
    <b:SourceType>Report</b:SourceType>
    <b:Guid>{4CC7F4E4-2392-4D1C-B3D5-C8B74847CBB1}</b:Guid>
    <b:Author>
      <b:Author>
        <b:NameList>
          <b:Person>
            <b:Last>Arjun Krishnan</b:Last>
            <b:First>Vinar</b:First>
            <b:Middle>C.Sekar &amp; Balaji J, S.M Boopathi</b:Middle>
          </b:Person>
        </b:NameList>
      </b:Author>
    </b:Author>
    <b:Title>Prediction of NOx reduction with Exhaust Gas Recirculation using the Flame Temperature Correlation Technique</b:Title>
    <b:Year>2006</b:Year>
    <b:Publisher>Indian Institute of Technology Madras, Mechanical Engineering Department</b:Publisher>
    <b:City>Kota</b:City>
    <b:RefOrder>16</b:RefOrder>
  </b:Source>
  <b:Source>
    <b:Tag>Exh</b:Tag>
    <b:SourceType>InternetSite</b:SourceType>
    <b:Guid>{4EE8C06C-7E4D-4EA1-98C7-F181D91174A0}</b:Guid>
    <b:Title>Exhaust Gas Recirculation (EGR) and NOx measurement</b:Title>
    <b:InternetSiteTitle>Cambustion </b:InternetSiteTitle>
    <b:URL>https://www.cambustion.com/products/egr</b:URL>
    <b:RefOrder>17</b:RefOrder>
  </b:Source>
  <b:Source>
    <b:Tag>EPu</b:Tag>
    <b:SourceType>InternetSite</b:SourceType>
    <b:Guid>{8DE69B9A-DBBF-41A1-A429-2612BBCA0F3E}</b:Guid>
    <b:Author>
      <b:Author>
        <b:Corporate>E Pure</b:Corporate>
      </b:Author>
    </b:Author>
    <b:Title>About Ethanol</b:Title>
    <b:InternetSiteTitle>European Renewable Ethanol</b:InternetSiteTitle>
    <b:URL>https://epure.org/about-ethanol/fuel-market/fuel-blends/</b:URL>
    <b:RefOrder>15</b:RefOrder>
  </b:Source>
</b:Sources>
</file>

<file path=customXml/itemProps1.xml><?xml version="1.0" encoding="utf-8"?>
<ds:datastoreItem xmlns:ds="http://schemas.openxmlformats.org/officeDocument/2006/customXml" ds:itemID="{F3E6CB5A-622F-4165-BC2F-AC9EE2EDD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35</Pages>
  <Words>6762</Words>
  <Characters>38550</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Callum-James Hill (P148699)</dc:creator>
  <cp:keywords/>
  <dc:description/>
  <cp:lastModifiedBy>Callum Hill</cp:lastModifiedBy>
  <cp:revision>12</cp:revision>
  <dcterms:created xsi:type="dcterms:W3CDTF">2020-01-03T20:57:00Z</dcterms:created>
  <dcterms:modified xsi:type="dcterms:W3CDTF">2020-01-05T16:45:00Z</dcterms:modified>
</cp:coreProperties>
</file>