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header"/>
        <w:tabs>
          <w:tab w:val="clear" w:pos="4153"/>
          <w:tab w:val="clear" w:pos="8306"/>
        </w:tabs>
        <w:jc w:val="center"/>
      </w:pPr>
    </w:p>
    <w:tbl>
      <w:tblPr>
        <w:tblW w:w="10460"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229"/>
        <w:gridCol w:w="5231"/>
      </w:tblGrid>
      <w:tr>
        <w:tblPrEx>
          <w:shd w:val="clear" w:color="auto" w:fill="ced7e7"/>
        </w:tblPrEx>
        <w:trPr>
          <w:trHeight w:val="1088" w:hRule="atLeast"/>
        </w:trPr>
        <w:tc>
          <w:tcPr>
            <w:tcW w:type="dxa" w:w="5229"/>
            <w:tcBorders>
              <w:top w:val="nil"/>
              <w:left w:val="nil"/>
              <w:bottom w:val="nil"/>
              <w:right w:val="nil"/>
            </w:tcBorders>
            <w:shd w:val="clear" w:color="auto" w:fill="auto"/>
            <w:tcMar>
              <w:top w:type="dxa" w:w="80"/>
              <w:left w:type="dxa" w:w="80"/>
              <w:bottom w:type="dxa" w:w="80"/>
              <w:right w:type="dxa" w:w="80"/>
            </w:tcMar>
            <w:vAlign w:val="top"/>
          </w:tcPr>
          <w:p>
            <w:pPr>
              <w:pStyle w:val="Body A"/>
            </w:pPr>
            <w:r>
              <w:rPr>
                <w:rFonts w:ascii="Times New Roman" w:cs="Times New Roman" w:hAnsi="Times New Roman" w:eastAsia="Times New Roman"/>
                <w:sz w:val="24"/>
                <w:szCs w:val="24"/>
                <w:lang w:val="en-US"/>
              </w:rPr>
              <w:drawing>
                <wp:inline distT="0" distB="0" distL="0" distR="0">
                  <wp:extent cx="1841500" cy="64499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1841500" cy="644992"/>
                          </a:xfrm>
                          <a:prstGeom prst="rect">
                            <a:avLst/>
                          </a:prstGeom>
                          <a:ln w="12700" cap="flat">
                            <a:noFill/>
                            <a:miter lim="400000"/>
                          </a:ln>
                          <a:effectLst/>
                        </pic:spPr>
                      </pic:pic>
                    </a:graphicData>
                  </a:graphic>
                </wp:inline>
              </w:drawing>
            </w:r>
          </w:p>
        </w:tc>
        <w:tc>
          <w:tcPr>
            <w:tcW w:type="dxa" w:w="5231"/>
            <w:tcBorders>
              <w:top w:val="nil"/>
              <w:left w:val="nil"/>
              <w:bottom w:val="nil"/>
              <w:right w:val="nil"/>
            </w:tcBorders>
            <w:shd w:val="clear" w:color="auto" w:fill="auto"/>
            <w:tcMar>
              <w:top w:type="dxa" w:w="80"/>
              <w:left w:type="dxa" w:w="80"/>
              <w:bottom w:type="dxa" w:w="80"/>
              <w:right w:type="dxa" w:w="80"/>
            </w:tcMar>
            <w:vAlign w:val="top"/>
          </w:tcPr>
          <w:p>
            <w:pPr>
              <w:pStyle w:val="Body A"/>
            </w:pPr>
            <w:r>
              <w:rPr>
                <w:rFonts w:ascii="Times New Roman" w:cs="Times New Roman" w:hAnsi="Times New Roman" w:eastAsia="Times New Roman"/>
                <w:sz w:val="24"/>
                <w:szCs w:val="24"/>
                <w:lang w:val="en-US"/>
              </w:rPr>
              <w:drawing>
                <wp:inline distT="0" distB="0" distL="0" distR="0">
                  <wp:extent cx="1555900" cy="616467"/>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5">
                            <a:extLst/>
                          </a:blip>
                          <a:stretch>
                            <a:fillRect/>
                          </a:stretch>
                        </pic:blipFill>
                        <pic:spPr>
                          <a:xfrm>
                            <a:off x="0" y="0"/>
                            <a:ext cx="1555900" cy="616467"/>
                          </a:xfrm>
                          <a:prstGeom prst="rect">
                            <a:avLst/>
                          </a:prstGeom>
                          <a:ln w="12700" cap="flat">
                            <a:noFill/>
                            <a:miter lim="400000"/>
                          </a:ln>
                          <a:effectLst/>
                        </pic:spPr>
                      </pic:pic>
                    </a:graphicData>
                  </a:graphic>
                </wp:inline>
              </w:drawing>
            </w:r>
          </w:p>
        </w:tc>
      </w:tr>
    </w:tbl>
    <w:p>
      <w:pPr>
        <w:pStyle w:val="header"/>
        <w:widowControl w:val="0"/>
        <w:tabs>
          <w:tab w:val="clear" w:pos="4153"/>
          <w:tab w:val="clear" w:pos="8306"/>
        </w:tabs>
        <w:ind w:left="108" w:hanging="108"/>
        <w:jc w:val="center"/>
      </w:pPr>
    </w:p>
    <w:p>
      <w:pPr>
        <w:pStyle w:val="header"/>
        <w:widowControl w:val="0"/>
        <w:tabs>
          <w:tab w:val="clear" w:pos="4153"/>
          <w:tab w:val="clear" w:pos="8306"/>
        </w:tabs>
        <w:jc w:val="center"/>
      </w:pPr>
    </w:p>
    <w:p>
      <w:pPr>
        <w:pStyle w:val="Body A"/>
        <w:rPr>
          <w:sz w:val="10"/>
          <w:szCs w:val="10"/>
        </w:rPr>
      </w:pPr>
    </w:p>
    <w:tbl>
      <w:tblPr>
        <w:tblW w:w="1059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3"/>
      </w:tblGrid>
      <w:tr>
        <w:tblPrEx>
          <w:shd w:val="clear" w:color="auto" w:fill="ced7e7"/>
        </w:tblPrEx>
        <w:trPr>
          <w:trHeight w:val="480" w:hRule="atLeast"/>
        </w:trPr>
        <w:tc>
          <w:tcPr>
            <w:tcW w:type="dxa" w:w="105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20" w:after="20"/>
              <w:jc w:val="center"/>
            </w:pPr>
            <w:r>
              <w:rPr>
                <w:b w:val="1"/>
                <w:bCs w:val="1"/>
                <w:sz w:val="40"/>
                <w:szCs w:val="40"/>
                <w:rtl w:val="0"/>
                <w:lang w:val="en-US"/>
              </w:rPr>
              <w:t>UG ASSIGNMENT SPECIFICATION</w:t>
            </w:r>
          </w:p>
        </w:tc>
      </w:tr>
    </w:tbl>
    <w:p>
      <w:pPr>
        <w:pStyle w:val="Body A"/>
        <w:widowControl w:val="0"/>
        <w:ind w:left="108" w:hanging="108"/>
        <w:rPr>
          <w:sz w:val="10"/>
          <w:szCs w:val="10"/>
        </w:rPr>
      </w:pPr>
    </w:p>
    <w:p>
      <w:pPr>
        <w:pStyle w:val="Body A"/>
        <w:widowControl w:val="0"/>
        <w:rPr>
          <w:sz w:val="10"/>
          <w:szCs w:val="10"/>
        </w:rPr>
      </w:pPr>
    </w:p>
    <w:p>
      <w:pPr>
        <w:pStyle w:val="Body A"/>
        <w:rPr>
          <w:sz w:val="10"/>
          <w:szCs w:val="10"/>
        </w:rPr>
      </w:pPr>
    </w:p>
    <w:tbl>
      <w:tblPr>
        <w:tblW w:w="1059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09"/>
        <w:gridCol w:w="1701"/>
        <w:gridCol w:w="1843"/>
        <w:gridCol w:w="520"/>
        <w:gridCol w:w="1190"/>
        <w:gridCol w:w="1424"/>
        <w:gridCol w:w="344"/>
        <w:gridCol w:w="1766"/>
      </w:tblGrid>
      <w:tr>
        <w:tblPrEx>
          <w:shd w:val="clear" w:color="auto" w:fill="ced7e7"/>
        </w:tblPrEx>
        <w:trPr>
          <w:trHeight w:val="3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Student name: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Student P number:</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Programme: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sz w:val="22"/>
                <w:szCs w:val="22"/>
                <w:rtl w:val="0"/>
                <w:lang w:val="en-US"/>
              </w:rPr>
              <w:t>BA Music (Performance and Production)</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Faculty/School:</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sz w:val="22"/>
                <w:szCs w:val="22"/>
                <w:rtl w:val="0"/>
                <w:lang w:val="en-US"/>
              </w:rPr>
              <w:t>Fine and Media Arts</w:t>
            </w: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Module: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Improvisation</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Module Level (4, 5, 6, 7):</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6</w:t>
            </w:r>
          </w:p>
        </w:tc>
      </w:tr>
      <w:tr>
        <w:tblPrEx>
          <w:shd w:val="clear" w:color="auto" w:fill="ced7e7"/>
        </w:tblPrEx>
        <w:trPr>
          <w:trHeight w:val="74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Module code: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M6X00217</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Heading 2"/>
              <w:rPr>
                <w:sz w:val="22"/>
                <w:szCs w:val="22"/>
              </w:rPr>
            </w:pPr>
            <w:r>
              <w:rPr>
                <w:sz w:val="22"/>
                <w:szCs w:val="22"/>
                <w:rtl w:val="0"/>
                <w:lang w:val="en-US"/>
              </w:rPr>
              <w:t>Contribution to Overall</w:t>
            </w:r>
          </w:p>
          <w:p>
            <w:pPr>
              <w:pStyle w:val="Body A"/>
            </w:pPr>
            <w:r>
              <w:rPr>
                <w:b w:val="1"/>
                <w:bCs w:val="1"/>
                <w:sz w:val="22"/>
                <w:szCs w:val="22"/>
                <w:rtl w:val="0"/>
                <w:lang w:val="en-US"/>
              </w:rPr>
              <w:t>Module Assessment (%):</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sz w:val="22"/>
                <w:szCs w:val="22"/>
                <w:rtl w:val="0"/>
                <w:lang w:val="en-US"/>
              </w:rPr>
              <w:t>50%</w:t>
            </w:r>
          </w:p>
        </w:tc>
      </w:tr>
      <w:tr>
        <w:tblPrEx>
          <w:shd w:val="clear" w:color="auto" w:fill="ced7e7"/>
        </w:tblPrEx>
        <w:trPr>
          <w:trHeight w:val="26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Lecturer:</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Peter Williams</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Internal Verifier:</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Jenn Kirby</w:t>
            </w: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Assignment Title: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Improvisation Assignment 1</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Assignment No (x of x):</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1 of 2</w:t>
            </w:r>
          </w:p>
        </w:tc>
      </w:tr>
      <w:tr>
        <w:tblPrEx>
          <w:shd w:val="clear" w:color="auto" w:fill="ced7e7"/>
        </w:tblPrEx>
        <w:trPr>
          <w:trHeight w:val="300" w:hRule="atLeast"/>
        </w:trPr>
        <w:tc>
          <w:tcPr>
            <w:tcW w:type="dxa" w:w="1809"/>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01"/>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843"/>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10"/>
            <w:gridSpan w:val="2"/>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67"/>
            <w:gridSpan w:val="2"/>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66"/>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Hand Out Date:</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02/10/201</w:t>
            </w:r>
          </w:p>
        </w:tc>
        <w:tc>
          <w:tcPr>
            <w:tcW w:type="dxa" w:w="18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Submission Date:</w:t>
            </w:r>
          </w:p>
        </w:tc>
        <w:tc>
          <w:tcPr>
            <w:tcW w:type="dxa" w:w="17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b w:val="1"/>
                <w:bCs w:val="1"/>
                <w:sz w:val="22"/>
                <w:szCs w:val="22"/>
                <w:rtl w:val="0"/>
                <w:lang w:val="en-US"/>
              </w:rPr>
              <w:t>29</w:t>
            </w:r>
            <w:r>
              <w:rPr>
                <w:b w:val="1"/>
                <w:bCs w:val="1"/>
                <w:sz w:val="22"/>
                <w:szCs w:val="22"/>
                <w:rtl w:val="0"/>
                <w:lang w:val="en-US"/>
              </w:rPr>
              <w:t>/01/2019</w:t>
            </w:r>
          </w:p>
        </w:tc>
        <w:tc>
          <w:tcPr>
            <w:tcW w:type="dxa" w:w="17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Feedback Date:</w:t>
            </w:r>
          </w:p>
        </w:tc>
        <w:tc>
          <w:tcPr>
            <w:tcW w:type="dxa" w:w="17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b w:val="1"/>
                <w:bCs w:val="1"/>
                <w:sz w:val="22"/>
                <w:szCs w:val="22"/>
                <w:rtl w:val="0"/>
                <w:lang w:val="en-US"/>
              </w:rPr>
              <w:t>12</w:t>
            </w:r>
            <w:r>
              <w:rPr>
                <w:b w:val="1"/>
                <w:bCs w:val="1"/>
                <w:sz w:val="22"/>
                <w:szCs w:val="22"/>
                <w:rtl w:val="0"/>
                <w:lang w:val="en-US"/>
              </w:rPr>
              <w:t>/0</w:t>
            </w:r>
            <w:r>
              <w:rPr>
                <w:b w:val="1"/>
                <w:bCs w:val="1"/>
                <w:sz w:val="22"/>
                <w:szCs w:val="22"/>
                <w:rtl w:val="0"/>
                <w:lang w:val="en-US"/>
              </w:rPr>
              <w:t>2</w:t>
            </w:r>
            <w:r>
              <w:rPr>
                <w:b w:val="1"/>
                <w:bCs w:val="1"/>
                <w:sz w:val="22"/>
                <w:szCs w:val="22"/>
                <w:rtl w:val="0"/>
                <w:lang w:val="en-US"/>
              </w:rPr>
              <w:t>/2019</w:t>
            </w:r>
          </w:p>
        </w:tc>
      </w:tr>
    </w:tbl>
    <w:p>
      <w:pPr>
        <w:pStyle w:val="Body A"/>
        <w:widowControl w:val="0"/>
        <w:ind w:left="108" w:hanging="108"/>
        <w:rPr>
          <w:sz w:val="10"/>
          <w:szCs w:val="10"/>
        </w:rPr>
      </w:pPr>
    </w:p>
    <w:p>
      <w:pPr>
        <w:pStyle w:val="Body A"/>
        <w:widowControl w:val="0"/>
        <w:rPr>
          <w:sz w:val="10"/>
          <w:szCs w:val="10"/>
        </w:rPr>
      </w:pPr>
    </w:p>
    <w:p>
      <w:pPr>
        <w:pStyle w:val="Body A"/>
        <w:rPr>
          <w:sz w:val="10"/>
          <w:szCs w:val="10"/>
        </w:rPr>
      </w:pPr>
    </w:p>
    <w:tbl>
      <w:tblPr>
        <w:tblW w:w="1067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09"/>
        <w:gridCol w:w="6096"/>
        <w:gridCol w:w="1559"/>
        <w:gridCol w:w="567"/>
        <w:gridCol w:w="479"/>
        <w:gridCol w:w="160"/>
      </w:tblGrid>
      <w:tr>
        <w:tblPrEx>
          <w:shd w:val="clear" w:color="auto" w:fill="ced7e7"/>
        </w:tblPrEx>
        <w:trPr>
          <w:trHeight w:val="234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Referencing:</w:t>
            </w:r>
          </w:p>
        </w:tc>
        <w:tc>
          <w:tcPr>
            <w:tcW w:type="dxa" w:w="8701"/>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rtl w:val="0"/>
                <w:lang w:val="en-US"/>
              </w:rPr>
              <w:t>Written coursework submissions:</w:t>
            </w:r>
            <w:r>
              <w:rPr>
                <w:rtl w:val="0"/>
                <w:lang w:val="en-US"/>
              </w:rPr>
              <w:t xml:space="preserve"> 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i w:val="1"/>
                <w:iCs w:val="1"/>
                <w:rtl w:val="0"/>
                <w:lang w:val="en-US"/>
              </w:rPr>
              <w:t xml:space="preserve"> </w:t>
            </w:r>
            <w:r>
              <w:rPr>
                <w:rtl w:val="0"/>
                <w:lang w:val="en-US"/>
              </w:rPr>
              <w:t>title of book, edition, publisher: place of publication).  Harvard or APA referencing systems is accepted.</w:t>
            </w:r>
          </w:p>
          <w:p>
            <w:pPr>
              <w:pStyle w:val="Body A"/>
              <w:spacing w:before="120" w:after="120"/>
              <w:jc w:val="both"/>
            </w:pPr>
            <w:r>
              <w:rPr>
                <w:b w:val="1"/>
                <w:bCs w:val="1"/>
                <w:rtl w:val="0"/>
                <w:lang w:val="en-US"/>
              </w:rPr>
              <w:t>Practical coursework submissions:</w:t>
            </w:r>
            <w:r>
              <w:rPr>
                <w:rtl w:val="0"/>
                <w:lang w:val="en-US"/>
              </w:rPr>
              <w:t xml:space="preserve"> You must give credit to designers or artists whose work you have used to inspire your own.  Where specific designs or images have been used in your development work you must indicate the name of the </w:t>
            </w:r>
            <w:r>
              <w:rPr>
                <w:rtl w:val="0"/>
                <w:lang w:val="en-US"/>
              </w:rPr>
              <w:t>‘</w:t>
            </w:r>
            <w:r>
              <w:rPr>
                <w:rtl w:val="0"/>
                <w:lang w:val="en-US"/>
              </w:rPr>
              <w:t>author</w:t>
            </w:r>
            <w:r>
              <w:rPr>
                <w:rtl w:val="0"/>
                <w:lang w:val="en-US"/>
              </w:rPr>
              <w:t xml:space="preserve">’ </w:t>
            </w:r>
            <w:r>
              <w:rPr>
                <w:rtl w:val="0"/>
                <w:lang w:val="en-US"/>
              </w:rPr>
              <w:t>and details of the source of the work (e.g. book, journal, website etc.).</w:t>
            </w: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68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Disclosure:</w:t>
            </w:r>
          </w:p>
        </w:tc>
        <w:tc>
          <w:tcPr>
            <w:tcW w:type="dxa" w:w="8701"/>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tl w:val="0"/>
                <w:lang w:val="en-US"/>
              </w:rPr>
              <w:t>I declare that this assignment is all my own work and that I have acknowledged all materials used from the published or unpublished works of other people. All references have been duly cited.</w:t>
            </w: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Student</w:t>
            </w:r>
            <w:r>
              <w:rPr>
                <w:b w:val="1"/>
                <w:bCs w:val="1"/>
                <w:sz w:val="22"/>
                <w:szCs w:val="22"/>
                <w:rtl w:val="0"/>
                <w:lang w:val="en-US"/>
              </w:rPr>
              <w:t>’</w:t>
            </w:r>
            <w:r>
              <w:rPr>
                <w:b w:val="1"/>
                <w:bCs w:val="1"/>
                <w:sz w:val="22"/>
                <w:szCs w:val="22"/>
                <w:rtl w:val="0"/>
                <w:lang w:val="en-US"/>
              </w:rPr>
              <w:t>s Signature:</w:t>
            </w:r>
          </w:p>
        </w:tc>
        <w:tc>
          <w:tcPr>
            <w:tcW w:type="dxa" w:w="60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jc w:val="center"/>
            </w:pPr>
            <w:r>
              <w:rPr>
                <w:i w:val="1"/>
                <w:iCs w:val="1"/>
                <w:sz w:val="16"/>
                <w:szCs w:val="16"/>
                <w:rtl w:val="0"/>
                <w:lang w:val="en-US"/>
              </w:rPr>
              <w:t>Assignments will not be accepted without a signature here and date &gt;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pPr>
            <w:r>
              <w:rPr>
                <w:b w:val="1"/>
                <w:bCs w:val="1"/>
                <w:sz w:val="22"/>
                <w:szCs w:val="22"/>
                <w:rtl w:val="0"/>
                <w:lang w:val="en-US"/>
              </w:rPr>
              <w:t>Date of submission:</w:t>
            </w:r>
          </w:p>
        </w:tc>
        <w:tc>
          <w:tcPr>
            <w:tcW w:type="dxa" w:w="104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880" w:hRule="atLeast"/>
        </w:trPr>
        <w:tc>
          <w:tcPr>
            <w:tcW w:type="dxa" w:w="9464"/>
            <w:gridSpan w:val="3"/>
            <w:vMerge w:val="restart"/>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rtl w:val="0"/>
                <w:lang w:val="en-US"/>
              </w:rPr>
              <w:t xml:space="preserve">Turnitin: </w:t>
            </w:r>
            <w:r>
              <w:rPr>
                <w:rtl w:val="0"/>
                <w:lang w:val="en-US"/>
              </w:rPr>
              <w:t>Lecturer to</w:t>
            </w:r>
            <w:r>
              <w:rPr>
                <w:b w:val="1"/>
                <w:bCs w:val="1"/>
                <w:rtl w:val="0"/>
                <w:lang w:val="en-US"/>
              </w:rPr>
              <w:t xml:space="preserve"> </w:t>
            </w:r>
            <w:r>
              <w:rPr>
                <w:rtl w:val="0"/>
                <w:lang w:val="en-US"/>
              </w:rPr>
              <w:t>tick to indicate if an electronic version of the assignment must be submitted to Turnitin.</w:t>
            </w:r>
          </w:p>
          <w:p>
            <w:pPr>
              <w:pStyle w:val="Body A"/>
              <w:bidi w:val="0"/>
              <w:spacing w:before="120" w:after="120"/>
              <w:ind w:left="0" w:right="0" w:firstLine="0"/>
              <w:jc w:val="both"/>
              <w:rPr>
                <w:b w:val="1"/>
                <w:bCs w:val="1"/>
                <w:rtl w:val="0"/>
              </w:rPr>
            </w:pPr>
            <w:r>
              <w:rPr>
                <w:b w:val="0"/>
                <w:bCs w:val="0"/>
                <w:rtl w:val="0"/>
                <w:lang w:val="en-US"/>
              </w:rPr>
              <w:t xml:space="preserve">If both electronic and hard copy submissions are required then both versions </w:t>
            </w:r>
            <w:r>
              <w:rPr>
                <w:b w:val="1"/>
                <w:bCs w:val="1"/>
                <w:rtl w:val="0"/>
                <w:lang w:val="en-US"/>
              </w:rPr>
              <w:t>MUST</w:t>
            </w:r>
            <w:r>
              <w:rPr>
                <w:b w:val="0"/>
                <w:bCs w:val="0"/>
                <w:rtl w:val="0"/>
                <w:lang w:val="en-US"/>
              </w:rPr>
              <w:t xml:space="preserve"> be submitted by the same deadline.  No marks will be released until both submissions are received.</w:t>
            </w:r>
            <w:r>
              <w:rPr>
                <w:b w:val="1"/>
                <w:bCs w:val="1"/>
                <w:rtl w:val="0"/>
                <w:lang w:val="en-US"/>
              </w:rPr>
              <w:t xml:space="preserve">  </w:t>
            </w:r>
          </w:p>
          <w:p>
            <w:pPr>
              <w:pStyle w:val="Body A"/>
              <w:bidi w:val="0"/>
              <w:spacing w:before="120" w:after="120"/>
              <w:ind w:left="0" w:right="0" w:firstLine="0"/>
              <w:jc w:val="both"/>
              <w:rPr>
                <w:b w:val="1"/>
                <w:bCs w:val="1"/>
                <w:rtl w:val="0"/>
              </w:rPr>
            </w:pPr>
            <w:r>
              <w:rPr>
                <w:b w:val="1"/>
                <w:bCs w:val="1"/>
                <w:rtl w:val="0"/>
                <w:lang w:val="en-US"/>
              </w:rPr>
              <w:t>Note: the Turnitin version is the primary submission and acts as a proof of receipt for the student.</w:t>
            </w:r>
          </w:p>
          <w:p>
            <w:pPr>
              <w:pStyle w:val="Body A"/>
              <w:spacing w:before="120" w:after="120"/>
              <w:jc w:val="both"/>
            </w:pPr>
            <w:r>
              <w:rPr>
                <w:b w:val="1"/>
                <w:bCs w:val="1"/>
                <w:rtl w:val="0"/>
                <w:lang w:val="en-US"/>
              </w:rPr>
              <w:t>A paper receipt must be completed for hard copy submissions, including portfolios and other design work.</w:t>
            </w:r>
          </w:p>
        </w:tc>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YES</w:t>
            </w:r>
          </w:p>
        </w:tc>
        <w:tc>
          <w:tcPr>
            <w:tcW w:type="dxa" w:w="4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1135" w:hRule="atLeast"/>
        </w:trPr>
        <w:tc>
          <w:tcPr>
            <w:tcW w:type="dxa" w:w="9464"/>
            <w:gridSpan w:val="3"/>
            <w:vMerge w:val="continue"/>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Pr>
          <w:p/>
        </w:tc>
        <w:tc>
          <w:tcPr>
            <w:tcW w:type="dxa" w:w="567"/>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NO</w:t>
            </w:r>
          </w:p>
        </w:tc>
        <w:tc>
          <w:tcPr>
            <w:tcW w:type="dxa" w:w="479"/>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center"/>
            </w:pPr>
            <w:r>
              <w:rPr>
                <w:b w:val="1"/>
                <w:bCs w:val="1"/>
                <w:sz w:val="22"/>
                <w:szCs w:val="22"/>
                <w:rtl w:val="0"/>
                <w:lang w:val="en-US"/>
              </w:rPr>
              <w:t>X</w:t>
            </w:r>
          </w:p>
        </w:tc>
        <w:tc>
          <w:tcPr>
            <w:tcW w:type="dxa" w:w="160"/>
            <w:tcBorders>
              <w:top w:val="nil"/>
              <w:left w:val="single" w:color="000000" w:sz="4" w:space="0" w:shadow="0" w:frame="0"/>
              <w:bottom w:val="single" w:color="000000" w:sz="2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560" w:hRule="atLeast"/>
        </w:trPr>
        <w:tc>
          <w:tcPr>
            <w:tcW w:type="dxa" w:w="10670"/>
            <w:gridSpan w:val="6"/>
            <w:tcBorders>
              <w:top w:val="single" w:color="000000" w:sz="24" w:space="0" w:shadow="0" w:frame="0"/>
              <w:left w:val="single" w:color="000000" w:sz="2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rPr>
                <w:b w:val="1"/>
                <w:bCs w:val="1"/>
              </w:rPr>
            </w:pPr>
            <w:r>
              <w:rPr>
                <w:b w:val="1"/>
                <w:bCs w:val="1"/>
                <w:rtl w:val="0"/>
                <w:lang w:val="en-US"/>
              </w:rPr>
              <w:t>Penalties for late submission: Up to ONE week late, maximum mark of 40% for first attempt.</w:t>
            </w:r>
          </w:p>
          <w:p>
            <w:pPr>
              <w:pStyle w:val="Body A"/>
            </w:pPr>
            <w:r>
              <w:rPr>
                <w:b w:val="1"/>
                <w:bCs w:val="1"/>
                <w:rtl w:val="0"/>
                <w:lang w:val="en-US"/>
              </w:rPr>
              <w:t>Work cannot be accepted after ONE week and will be recorded as a non-submission, 0%.</w:t>
            </w:r>
          </w:p>
        </w:tc>
      </w:tr>
    </w:tbl>
    <w:p>
      <w:pPr>
        <w:pStyle w:val="Body A"/>
        <w:widowControl w:val="0"/>
        <w:ind w:left="108" w:hanging="108"/>
        <w:rPr>
          <w:sz w:val="10"/>
          <w:szCs w:val="10"/>
        </w:rPr>
      </w:pPr>
    </w:p>
    <w:p>
      <w:pPr>
        <w:pStyle w:val="Body A"/>
        <w:widowControl w:val="0"/>
        <w:rPr>
          <w:sz w:val="10"/>
          <w:szCs w:val="10"/>
        </w:rPr>
      </w:pPr>
    </w:p>
    <w:p>
      <w:pPr>
        <w:pStyle w:val="Body A"/>
        <w:rPr>
          <w:b w:val="1"/>
          <w:bCs w:val="1"/>
          <w:sz w:val="10"/>
          <w:szCs w:val="10"/>
        </w:rPr>
      </w:pPr>
    </w:p>
    <w:p>
      <w:pPr>
        <w:pStyle w:val="Body A"/>
        <w:numPr>
          <w:ilvl w:val="0"/>
          <w:numId w:val="2"/>
        </w:numPr>
        <w:bidi w:val="0"/>
        <w:ind w:right="0"/>
        <w:jc w:val="left"/>
        <w:rPr>
          <w:b w:val="1"/>
          <w:bCs w:val="1"/>
          <w:rtl w:val="0"/>
          <w:lang w:val="en-US"/>
        </w:rPr>
      </w:pPr>
      <w:r>
        <w:rPr>
          <w:b w:val="1"/>
          <w:bCs w:val="1"/>
          <w:rtl w:val="0"/>
          <w:lang w:val="en-US"/>
        </w:rPr>
        <w:t xml:space="preserve">The Assignment Specification Form </w:t>
      </w:r>
      <w:r>
        <w:rPr>
          <w:b w:val="1"/>
          <w:bCs w:val="1"/>
          <w:u w:val="single"/>
          <w:rtl w:val="0"/>
          <w:lang w:val="de-DE"/>
        </w:rPr>
        <w:t>MUST</w:t>
      </w:r>
      <w:r>
        <w:rPr>
          <w:b w:val="1"/>
          <w:bCs w:val="1"/>
          <w:rtl w:val="0"/>
          <w:lang w:val="en-US"/>
        </w:rPr>
        <w:t xml:space="preserve"> be at the front of all assignment submission.  Assignments will not be accepted without this form, as it is a requirement that you sign the disclosure regarding referencing conventions.</w:t>
      </w:r>
    </w:p>
    <w:p>
      <w:pPr>
        <w:pStyle w:val="Body A"/>
        <w:numPr>
          <w:ilvl w:val="0"/>
          <w:numId w:val="2"/>
        </w:numPr>
        <w:rPr>
          <w:lang w:val="en-US"/>
        </w:rPr>
      </w:pPr>
      <w:r>
        <w:rPr>
          <w:b w:val="1"/>
          <w:bCs w:val="1"/>
          <w:u w:val="single"/>
          <w:rtl w:val="0"/>
          <w:lang w:val="en-US"/>
        </w:rPr>
        <w:t>DO NOT</w:t>
      </w:r>
      <w:r>
        <w:rPr>
          <w:b w:val="1"/>
          <w:bCs w:val="1"/>
          <w:rtl w:val="0"/>
          <w:lang w:val="en-US"/>
        </w:rPr>
        <w:t xml:space="preserve"> include this form in your Turnitin submission or it will match many similarities with other students</w:t>
      </w:r>
      <w:r>
        <w:rPr>
          <w:b w:val="1"/>
          <w:bCs w:val="1"/>
          <w:rtl w:val="0"/>
          <w:lang w:val="en-US"/>
        </w:rPr>
        <w:t xml:space="preserve">’ </w:t>
      </w:r>
      <w:r>
        <w:rPr>
          <w:b w:val="1"/>
          <w:bCs w:val="1"/>
          <w:rtl w:val="0"/>
          <w:lang w:val="en-US"/>
        </w:rPr>
        <w:t>submissions.</w:t>
      </w:r>
    </w:p>
    <w:p>
      <w:pPr>
        <w:pStyle w:val="Body A"/>
      </w:pPr>
    </w:p>
    <w:p>
      <w:pPr>
        <w:pStyle w:val="Body A"/>
        <w:sectPr>
          <w:headerReference w:type="default" r:id="rId6"/>
          <w:headerReference w:type="first" r:id="rId7"/>
          <w:footerReference w:type="default" r:id="rId8"/>
          <w:footerReference w:type="first" r:id="rId9"/>
          <w:pgSz w:w="11900" w:h="16840" w:orient="portrait"/>
          <w:pgMar w:top="567" w:right="720" w:bottom="426" w:left="720" w:header="706" w:footer="5"/>
          <w:titlePg w:val="1"/>
          <w:bidi w:val="0"/>
        </w:sect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20" w:after="20"/>
              <w:jc w:val="center"/>
            </w:pPr>
            <w:r>
              <w:rPr>
                <w:b w:val="1"/>
                <w:bCs w:val="1"/>
                <w:sz w:val="40"/>
                <w:szCs w:val="40"/>
                <w:rtl w:val="0"/>
                <w:lang w:val="en-US"/>
              </w:rPr>
              <w:t>ASSIGNMENT DESCRIPTION</w:t>
            </w:r>
          </w:p>
        </w:tc>
      </w:tr>
    </w:tbl>
    <w:p>
      <w:pPr>
        <w:pStyle w:val="Body A"/>
        <w:widowControl w:val="0"/>
        <w:ind w:left="108" w:hanging="108"/>
      </w:pPr>
    </w:p>
    <w:p>
      <w:pPr>
        <w:pStyle w:val="Body A"/>
        <w:widowControl w:val="0"/>
      </w:pPr>
    </w:p>
    <w:p>
      <w:pPr>
        <w:pStyle w:val="Body A"/>
        <w:jc w:val="both"/>
        <w:rPr>
          <w:sz w:val="22"/>
          <w:szCs w:val="22"/>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40"/>
                <w:szCs w:val="40"/>
                <w:rtl w:val="0"/>
                <w:lang w:val="en-US"/>
              </w:rPr>
              <w:t>Learning Outcomes</w:t>
            </w:r>
          </w:p>
        </w:tc>
      </w:tr>
      <w:tr>
        <w:tblPrEx>
          <w:shd w:val="clear" w:color="auto" w:fill="ced7e7"/>
        </w:tblPrEx>
        <w:trPr>
          <w:trHeight w:val="26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both"/>
            </w:pPr>
            <w:r>
              <w:rPr>
                <w:sz w:val="22"/>
                <w:szCs w:val="22"/>
                <w:rtl w:val="0"/>
                <w:lang w:val="en-US"/>
              </w:rPr>
              <w:t>Module Learning Outcomes being Assessed:</w:t>
            </w:r>
          </w:p>
        </w:tc>
      </w:tr>
      <w:tr>
        <w:tblPrEx>
          <w:shd w:val="clear" w:color="auto" w:fill="ced7e7"/>
        </w:tblPrEx>
        <w:trPr>
          <w:trHeight w:val="74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3"/>
              </w:numPr>
              <w:jc w:val="both"/>
              <w:rPr>
                <w:sz w:val="22"/>
                <w:szCs w:val="22"/>
                <w:lang w:val="en-US"/>
              </w:rPr>
            </w:pPr>
            <w:r>
              <w:rPr>
                <w:sz w:val="22"/>
                <w:szCs w:val="22"/>
                <w:rtl w:val="0"/>
                <w:lang w:val="en-US"/>
              </w:rPr>
              <w:t>Demonstrate and reflect upon an ability to react spontaneously, manage risk and the unexpected, and integrate expressive musical skills in the course of producing improvised music within a group context.</w:t>
            </w:r>
          </w:p>
        </w:tc>
      </w:tr>
    </w:tbl>
    <w:p>
      <w:pPr>
        <w:pStyle w:val="Body A"/>
        <w:widowControl w:val="0"/>
        <w:ind w:left="108" w:hanging="108"/>
        <w:rPr>
          <w:sz w:val="22"/>
          <w:szCs w:val="22"/>
        </w:rPr>
      </w:pPr>
    </w:p>
    <w:p>
      <w:pPr>
        <w:pStyle w:val="Body A"/>
        <w:widowControl w:val="0"/>
        <w:jc w:val="both"/>
        <w:rPr>
          <w:sz w:val="22"/>
          <w:szCs w:val="22"/>
        </w:rPr>
      </w:pPr>
    </w:p>
    <w:p>
      <w:pPr>
        <w:pStyle w:val="Body A"/>
        <w:jc w:val="both"/>
        <w:rPr>
          <w:sz w:val="22"/>
          <w:szCs w:val="22"/>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40"/>
                <w:szCs w:val="40"/>
                <w:rtl w:val="0"/>
                <w:lang w:val="en-US"/>
              </w:rPr>
              <w:t>Task</w:t>
            </w:r>
          </w:p>
        </w:tc>
      </w:tr>
      <w:tr>
        <w:tblPrEx>
          <w:shd w:val="clear" w:color="auto" w:fill="ced7e7"/>
        </w:tblPrEx>
        <w:trPr>
          <w:trHeight w:val="506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sz w:val="22"/>
                <w:szCs w:val="22"/>
                <w:lang w:val="en-US"/>
              </w:rPr>
            </w:pPr>
          </w:p>
          <w:p>
            <w:pPr>
              <w:pStyle w:val="Body A"/>
              <w:bidi w:val="0"/>
              <w:ind w:left="0" w:right="0" w:firstLine="0"/>
              <w:jc w:val="left"/>
              <w:rPr>
                <w:sz w:val="22"/>
                <w:szCs w:val="22"/>
                <w:rtl w:val="0"/>
              </w:rPr>
            </w:pPr>
            <w:r>
              <w:rPr>
                <w:sz w:val="22"/>
                <w:szCs w:val="22"/>
                <w:rtl w:val="0"/>
                <w:lang w:val="en-US"/>
              </w:rPr>
              <w:t xml:space="preserve">The aim of this assignment is to produce two contrasting improvisational performances using appropriate stylistic conventions. Each student (as part of a small group) will be required to develop and produce an improvisational performance, e.g. chosen 12-bar blues sequence and a piece from the </w:t>
            </w:r>
            <w:r>
              <w:rPr>
                <w:sz w:val="22"/>
                <w:szCs w:val="22"/>
                <w:rtl w:val="0"/>
                <w:lang w:val="en-US"/>
              </w:rPr>
              <w:t>‘</w:t>
            </w:r>
            <w:r>
              <w:rPr>
                <w:sz w:val="22"/>
                <w:szCs w:val="22"/>
                <w:rtl w:val="0"/>
                <w:lang w:val="en-US"/>
              </w:rPr>
              <w:t>standard</w:t>
            </w:r>
            <w:r>
              <w:rPr>
                <w:sz w:val="22"/>
                <w:szCs w:val="22"/>
                <w:rtl w:val="0"/>
                <w:lang w:val="en-US"/>
              </w:rPr>
              <w:t xml:space="preserve">’ </w:t>
            </w:r>
            <w:r>
              <w:rPr>
                <w:sz w:val="22"/>
                <w:szCs w:val="22"/>
                <w:rtl w:val="0"/>
                <w:lang w:val="en-US"/>
              </w:rPr>
              <w:t xml:space="preserve">repertoire, using appropriate stylistic conventions in both cases. </w:t>
            </w:r>
          </w:p>
          <w:p>
            <w:pPr>
              <w:pStyle w:val="Body A"/>
              <w:rPr>
                <w:sz w:val="22"/>
                <w:szCs w:val="22"/>
                <w:lang w:val="en-US"/>
              </w:rPr>
            </w:pPr>
          </w:p>
          <w:p>
            <w:pPr>
              <w:pStyle w:val="Body A"/>
              <w:bidi w:val="0"/>
              <w:ind w:left="0" w:right="0" w:firstLine="0"/>
              <w:jc w:val="left"/>
              <w:rPr>
                <w:sz w:val="22"/>
                <w:szCs w:val="22"/>
                <w:rtl w:val="0"/>
              </w:rPr>
            </w:pPr>
            <w:r>
              <w:rPr>
                <w:sz w:val="22"/>
                <w:szCs w:val="22"/>
                <w:rtl w:val="0"/>
                <w:lang w:val="en-US"/>
              </w:rPr>
              <w:t>Students are required to present and critically analyse their work, integrating their practical experience with improvisation theory. Additional supplementary material (scores, etc.) may be presented.</w:t>
            </w:r>
          </w:p>
          <w:p>
            <w:pPr>
              <w:pStyle w:val="Body A"/>
              <w:rPr>
                <w:sz w:val="22"/>
                <w:szCs w:val="22"/>
                <w:lang w:val="en-US"/>
              </w:rPr>
            </w:pPr>
          </w:p>
          <w:p>
            <w:pPr>
              <w:pStyle w:val="Body A"/>
              <w:bidi w:val="0"/>
              <w:ind w:left="0" w:right="0" w:firstLine="0"/>
              <w:jc w:val="left"/>
              <w:rPr>
                <w:sz w:val="22"/>
                <w:szCs w:val="22"/>
                <w:rtl w:val="0"/>
              </w:rPr>
            </w:pPr>
            <w:r>
              <w:rPr>
                <w:sz w:val="22"/>
                <w:szCs w:val="22"/>
                <w:rtl w:val="0"/>
                <w:lang w:val="en-US"/>
              </w:rPr>
              <w:t>The student should demonstrate competence in the chosen genre and a high standard of technical skill and performance etiquette. Arrangements should be well developed and demonstrate level 6 standard.</w:t>
            </w:r>
          </w:p>
          <w:p>
            <w:pPr>
              <w:pStyle w:val="Body A"/>
              <w:rPr>
                <w:sz w:val="22"/>
                <w:szCs w:val="22"/>
                <w:lang w:val="en-US"/>
              </w:rPr>
            </w:pPr>
          </w:p>
          <w:p>
            <w:pPr>
              <w:pStyle w:val="Body A"/>
              <w:bidi w:val="0"/>
              <w:ind w:left="0" w:right="0" w:firstLine="0"/>
              <w:jc w:val="left"/>
              <w:rPr>
                <w:b w:val="1"/>
                <w:bCs w:val="1"/>
                <w:sz w:val="22"/>
                <w:szCs w:val="22"/>
                <w:rtl w:val="0"/>
              </w:rPr>
            </w:pPr>
            <w:r>
              <w:rPr>
                <w:b w:val="1"/>
                <w:bCs w:val="1"/>
                <w:sz w:val="22"/>
                <w:szCs w:val="22"/>
                <w:rtl w:val="0"/>
                <w:lang w:val="en-US"/>
              </w:rPr>
              <w:t>Assessment Criteria</w:t>
            </w:r>
          </w:p>
          <w:p>
            <w:pPr>
              <w:pStyle w:val="Body A"/>
              <w:bidi w:val="0"/>
              <w:ind w:left="0" w:right="0" w:firstLine="0"/>
              <w:jc w:val="left"/>
              <w:rPr>
                <w:sz w:val="22"/>
                <w:szCs w:val="22"/>
                <w:rtl w:val="0"/>
              </w:rPr>
            </w:pPr>
            <w:r>
              <w:rPr>
                <w:sz w:val="22"/>
                <w:szCs w:val="22"/>
                <w:rtl w:val="0"/>
                <w:lang w:val="en-US"/>
              </w:rPr>
              <w:t xml:space="preserve">The submission will be assessed using the common assessment and marking criteria: </w:t>
            </w:r>
            <w:r>
              <w:rPr>
                <w:b w:val="1"/>
                <w:bCs w:val="1"/>
                <w:sz w:val="22"/>
                <w:szCs w:val="22"/>
                <w:rtl w:val="0"/>
                <w:lang w:val="en-US"/>
              </w:rPr>
              <w:t xml:space="preserve">1. Research &amp; Analysis </w:t>
            </w:r>
            <w:r>
              <w:rPr>
                <w:sz w:val="22"/>
                <w:szCs w:val="22"/>
                <w:rtl w:val="0"/>
                <w:lang w:val="en-US"/>
              </w:rPr>
              <w:t xml:space="preserve">(20%), </w:t>
            </w:r>
            <w:r>
              <w:rPr>
                <w:b w:val="1"/>
                <w:bCs w:val="1"/>
                <w:sz w:val="22"/>
                <w:szCs w:val="22"/>
                <w:rtl w:val="0"/>
                <w:lang w:val="en-US"/>
              </w:rPr>
              <w:t xml:space="preserve">3. Technical Skill </w:t>
            </w:r>
            <w:r>
              <w:rPr>
                <w:sz w:val="22"/>
                <w:szCs w:val="22"/>
                <w:rtl w:val="0"/>
                <w:lang w:val="en-US"/>
              </w:rPr>
              <w:t xml:space="preserve">(20%), </w:t>
            </w:r>
            <w:r>
              <w:rPr>
                <w:b w:val="1"/>
                <w:bCs w:val="1"/>
                <w:sz w:val="22"/>
                <w:szCs w:val="22"/>
                <w:rtl w:val="0"/>
                <w:lang w:val="en-US"/>
              </w:rPr>
              <w:t xml:space="preserve">4. Subject Knowledge </w:t>
            </w:r>
            <w:r>
              <w:rPr>
                <w:sz w:val="22"/>
                <w:szCs w:val="22"/>
                <w:rtl w:val="0"/>
                <w:lang w:val="en-US"/>
              </w:rPr>
              <w:t xml:space="preserve">(40%) and </w:t>
            </w:r>
            <w:r>
              <w:rPr>
                <w:b w:val="1"/>
                <w:bCs w:val="1"/>
                <w:sz w:val="22"/>
                <w:szCs w:val="22"/>
                <w:rtl w:val="0"/>
                <w:lang w:val="en-US"/>
              </w:rPr>
              <w:t xml:space="preserve">5. Presentation &amp; Communication </w:t>
            </w:r>
            <w:r>
              <w:rPr>
                <w:sz w:val="22"/>
                <w:szCs w:val="22"/>
                <w:rtl w:val="0"/>
                <w:lang w:val="en-US"/>
              </w:rPr>
              <w:t xml:space="preserve">(20%). </w:t>
            </w:r>
          </w:p>
          <w:p>
            <w:pPr>
              <w:pStyle w:val="Body A"/>
              <w:bidi w:val="0"/>
              <w:ind w:left="0" w:right="0" w:firstLine="0"/>
              <w:jc w:val="left"/>
              <w:rPr>
                <w:sz w:val="22"/>
                <w:szCs w:val="22"/>
                <w:rtl w:val="0"/>
              </w:rPr>
            </w:pPr>
            <w:r>
              <w:rPr>
                <w:sz w:val="22"/>
                <w:szCs w:val="22"/>
                <w:rtl w:val="0"/>
                <w:lang w:val="en-US"/>
              </w:rPr>
              <w:t>All criteria are weighted equally.</w:t>
            </w:r>
          </w:p>
          <w:p>
            <w:pPr>
              <w:pStyle w:val="Body A"/>
              <w:rPr>
                <w:sz w:val="22"/>
                <w:szCs w:val="22"/>
                <w:lang w:val="en-US"/>
              </w:rPr>
            </w:pPr>
          </w:p>
          <w:p>
            <w:pPr>
              <w:pStyle w:val="Body A"/>
              <w:bidi w:val="0"/>
              <w:ind w:left="0" w:right="0" w:firstLine="0"/>
              <w:jc w:val="left"/>
              <w:rPr>
                <w:b w:val="1"/>
                <w:bCs w:val="1"/>
                <w:sz w:val="22"/>
                <w:szCs w:val="22"/>
                <w:rtl w:val="0"/>
              </w:rPr>
            </w:pPr>
            <w:r>
              <w:rPr>
                <w:b w:val="1"/>
                <w:bCs w:val="1"/>
                <w:sz w:val="22"/>
                <w:szCs w:val="22"/>
                <w:rtl w:val="0"/>
                <w:lang w:val="en-US"/>
              </w:rPr>
              <w:t>Submission: 08/01/2019</w:t>
            </w:r>
          </w:p>
          <w:p>
            <w:pPr>
              <w:pStyle w:val="Body A"/>
            </w:pPr>
            <w:r>
              <w:rPr>
                <w:b w:val="1"/>
                <w:bCs w:val="1"/>
                <w:sz w:val="22"/>
                <w:szCs w:val="22"/>
                <w:rtl w:val="0"/>
                <w:lang w:val="en-US"/>
              </w:rPr>
              <w:t>Feedback: 29/01/2019</w:t>
            </w:r>
          </w:p>
        </w:tc>
      </w:tr>
    </w:tbl>
    <w:p>
      <w:pPr>
        <w:pStyle w:val="Body A"/>
        <w:widowControl w:val="0"/>
        <w:ind w:left="108" w:hanging="108"/>
        <w:rPr>
          <w:sz w:val="22"/>
          <w:szCs w:val="22"/>
        </w:rPr>
      </w:pPr>
    </w:p>
    <w:p>
      <w:pPr>
        <w:pStyle w:val="Body A"/>
        <w:widowControl w:val="0"/>
        <w:jc w:val="both"/>
        <w:rPr>
          <w:sz w:val="22"/>
          <w:szCs w:val="22"/>
        </w:rPr>
      </w:pPr>
    </w:p>
    <w:p>
      <w:pPr>
        <w:pStyle w:val="Body A"/>
        <w:rPr>
          <w:sz w:val="22"/>
          <w:szCs w:val="22"/>
        </w:rPr>
      </w:pPr>
    </w:p>
    <w:p>
      <w:pPr>
        <w:pStyle w:val="Body A"/>
      </w:pPr>
      <w:r>
        <w:rPr>
          <w:sz w:val="22"/>
          <w:szCs w:val="22"/>
        </w:rPr>
        <w:br w:type="page"/>
      </w: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556"/>
        <w:gridCol w:w="7042"/>
      </w:tblGrid>
      <w:tr>
        <w:tblPrEx>
          <w:shd w:val="clear" w:color="auto" w:fill="ced7e7"/>
        </w:tblPrEx>
        <w:trPr>
          <w:trHeight w:val="542" w:hRule="atLeast"/>
        </w:trPr>
        <w:tc>
          <w:tcPr>
            <w:tcW w:type="dxa" w:w="3556"/>
            <w:tcBorders>
              <w:top w:val="nil"/>
              <w:left w:val="nil"/>
              <w:bottom w:val="nil"/>
              <w:right w:val="nil"/>
            </w:tcBorders>
            <w:shd w:val="clear" w:color="auto" w:fill="auto"/>
            <w:tcMar>
              <w:top w:type="dxa" w:w="80"/>
              <w:left w:type="dxa" w:w="80"/>
              <w:bottom w:type="dxa" w:w="80"/>
              <w:right w:type="dxa" w:w="80"/>
            </w:tcMar>
            <w:vAlign w:val="top"/>
          </w:tcPr>
          <w:p>
            <w:pPr>
              <w:pStyle w:val="Body A"/>
            </w:pPr>
            <w:r>
              <w:rPr>
                <w:rFonts w:ascii="Times New Roman" w:cs="Times New Roman" w:hAnsi="Times New Roman" w:eastAsia="Times New Roman"/>
                <w:sz w:val="24"/>
                <w:szCs w:val="24"/>
                <w:lang w:val="en-US"/>
              </w:rPr>
              <w:drawing>
                <wp:inline distT="0" distB="0" distL="0" distR="0">
                  <wp:extent cx="1460498" cy="259562"/>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ng"/>
                          <pic:cNvPicPr>
                            <a:picLocks noChangeAspect="1"/>
                          </pic:cNvPicPr>
                        </pic:nvPicPr>
                        <pic:blipFill>
                          <a:blip r:embed="rId10">
                            <a:extLst/>
                          </a:blip>
                          <a:stretch>
                            <a:fillRect/>
                          </a:stretch>
                        </pic:blipFill>
                        <pic:spPr>
                          <a:xfrm>
                            <a:off x="0" y="0"/>
                            <a:ext cx="1460498" cy="259562"/>
                          </a:xfrm>
                          <a:prstGeom prst="rect">
                            <a:avLst/>
                          </a:prstGeom>
                          <a:ln w="12700" cap="flat">
                            <a:noFill/>
                            <a:miter lim="400000"/>
                          </a:ln>
                          <a:effectLst/>
                        </pic:spPr>
                      </pic:pic>
                    </a:graphicData>
                  </a:graphic>
                </wp:inline>
              </w:drawing>
            </w:r>
          </w:p>
        </w:tc>
        <w:tc>
          <w:tcPr>
            <w:tcW w:type="dxa" w:w="7042"/>
            <w:tcBorders>
              <w:top w:val="nil"/>
              <w:left w:val="nil"/>
              <w:bottom w:val="nil"/>
              <w:right w:val="nil"/>
            </w:tcBorders>
            <w:shd w:val="clear" w:color="auto" w:fill="auto"/>
            <w:tcMar>
              <w:top w:type="dxa" w:w="80"/>
              <w:left w:type="dxa" w:w="80"/>
              <w:bottom w:type="dxa" w:w="80"/>
              <w:right w:type="dxa" w:w="80"/>
            </w:tcMar>
            <w:vAlign w:val="top"/>
          </w:tcPr>
          <w:p/>
        </w:tc>
      </w:tr>
    </w:tbl>
    <w:p>
      <w:pPr>
        <w:pStyle w:val="Body A"/>
        <w:widowControl w:val="0"/>
        <w:ind w:left="108" w:hanging="108"/>
        <w:rPr>
          <w:sz w:val="22"/>
          <w:szCs w:val="22"/>
        </w:rPr>
      </w:pPr>
    </w:p>
    <w:p>
      <w:pPr>
        <w:pStyle w:val="Body A"/>
        <w:widowControl w:val="0"/>
        <w:rPr>
          <w:sz w:val="22"/>
          <w:szCs w:val="22"/>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20" w:after="20"/>
              <w:jc w:val="center"/>
            </w:pPr>
            <w:r>
              <w:rPr>
                <w:b w:val="1"/>
                <w:bCs w:val="1"/>
                <w:sz w:val="40"/>
                <w:szCs w:val="40"/>
                <w:rtl w:val="0"/>
                <w:lang w:val="en-US"/>
              </w:rPr>
              <w:t>UG STUDENT SELF EVALUATION FORM</w:t>
            </w:r>
          </w:p>
        </w:tc>
      </w:tr>
    </w:tbl>
    <w:p>
      <w:pPr>
        <w:pStyle w:val="Body A"/>
        <w:widowControl w:val="0"/>
        <w:ind w:left="108" w:hanging="108"/>
        <w:rPr>
          <w:sz w:val="22"/>
          <w:szCs w:val="22"/>
        </w:rPr>
      </w:pPr>
    </w:p>
    <w:p>
      <w:pPr>
        <w:pStyle w:val="Body A"/>
        <w:widowControl w:val="0"/>
        <w:rPr>
          <w:sz w:val="22"/>
          <w:szCs w:val="22"/>
        </w:rPr>
      </w:pPr>
    </w:p>
    <w:p>
      <w:pPr>
        <w:pStyle w:val="Body A"/>
        <w:rPr>
          <w:sz w:val="16"/>
          <w:szCs w:val="16"/>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35"/>
        <w:gridCol w:w="4110"/>
        <w:gridCol w:w="2552"/>
        <w:gridCol w:w="1701"/>
      </w:tblGrid>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Student Name:</w:t>
            </w:r>
          </w:p>
        </w:tc>
        <w:tc>
          <w:tcPr>
            <w:tcW w:type="dxa" w:w="41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5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Student P Number:</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Programme:</w:t>
            </w:r>
          </w:p>
        </w:tc>
        <w:tc>
          <w:tcPr>
            <w:tcW w:type="dxa" w:w="836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Module:</w:t>
            </w:r>
          </w:p>
        </w:tc>
        <w:tc>
          <w:tcPr>
            <w:tcW w:type="dxa" w:w="41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5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Module Level (4, 5, 6):</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Module Code:</w:t>
            </w:r>
          </w:p>
        </w:tc>
        <w:tc>
          <w:tcPr>
            <w:tcW w:type="dxa" w:w="41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5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Heading 2"/>
              <w:jc w:val="left"/>
            </w:pPr>
            <w:r>
              <w:rPr>
                <w:sz w:val="22"/>
                <w:szCs w:val="22"/>
                <w:rtl w:val="0"/>
                <w:lang w:val="en-US"/>
              </w:rPr>
              <w:t>Contribution to Module:</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Assignment Title:</w:t>
            </w:r>
          </w:p>
        </w:tc>
        <w:tc>
          <w:tcPr>
            <w:tcW w:type="dxa" w:w="836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A"/>
        <w:widowControl w:val="0"/>
        <w:ind w:left="108" w:hanging="108"/>
        <w:rPr>
          <w:sz w:val="16"/>
          <w:szCs w:val="16"/>
        </w:rPr>
      </w:pPr>
    </w:p>
    <w:p>
      <w:pPr>
        <w:pStyle w:val="Body A"/>
        <w:widowControl w:val="0"/>
        <w:rPr>
          <w:sz w:val="16"/>
          <w:szCs w:val="16"/>
        </w:rPr>
      </w:pPr>
    </w:p>
    <w:p>
      <w:pPr>
        <w:pStyle w:val="Body A"/>
        <w:rPr>
          <w:sz w:val="16"/>
          <w:szCs w:val="16"/>
        </w:rPr>
      </w:pPr>
    </w:p>
    <w:tbl>
      <w:tblPr>
        <w:tblW w:w="1059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89"/>
        <w:gridCol w:w="529"/>
        <w:gridCol w:w="530"/>
        <w:gridCol w:w="496"/>
        <w:gridCol w:w="566"/>
        <w:gridCol w:w="530"/>
        <w:gridCol w:w="528"/>
        <w:gridCol w:w="519"/>
        <w:gridCol w:w="568"/>
        <w:gridCol w:w="528"/>
        <w:gridCol w:w="532"/>
        <w:gridCol w:w="528"/>
        <w:gridCol w:w="528"/>
        <w:gridCol w:w="566"/>
        <w:gridCol w:w="497"/>
        <w:gridCol w:w="528"/>
        <w:gridCol w:w="535"/>
      </w:tblGrid>
      <w:tr>
        <w:tblPrEx>
          <w:shd w:val="clear" w:color="auto" w:fill="ced7e7"/>
        </w:tblPrEx>
        <w:trPr>
          <w:trHeight w:val="260" w:hRule="atLeast"/>
        </w:trPr>
        <w:tc>
          <w:tcPr>
            <w:tcW w:type="dxa" w:w="208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Common Assessment Criteria Applied</w:t>
            </w:r>
          </w:p>
        </w:tc>
        <w:tc>
          <w:tcPr>
            <w:tcW w:type="dxa" w:w="8508"/>
            <w:gridSpan w:val="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Level of Achievement</w:t>
            </w:r>
          </w:p>
        </w:tc>
      </w:tr>
      <w:tr>
        <w:tblPrEx>
          <w:shd w:val="clear" w:color="auto" w:fill="ced7e7"/>
        </w:tblPrEx>
        <w:trPr>
          <w:trHeight w:val="480" w:hRule="atLeast"/>
        </w:trPr>
        <w:tc>
          <w:tcPr>
            <w:tcW w:type="dxa" w:w="20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15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pPr>
            <w:r>
              <w:rPr>
                <w:b w:val="1"/>
                <w:bCs w:val="1"/>
                <w:rtl w:val="0"/>
                <w:lang w:val="en-US"/>
              </w:rPr>
              <w:t>Outright Fail</w:t>
            </w: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bottom"/>
          </w:tcPr>
          <w:p>
            <w:pPr>
              <w:pStyle w:val="Body A"/>
              <w:jc w:val="center"/>
            </w:pPr>
            <w:r>
              <w:rPr>
                <w:b w:val="1"/>
                <w:bCs w:val="1"/>
                <w:rtl w:val="0"/>
                <w:lang w:val="en-US"/>
              </w:rPr>
              <w:t>MF</w:t>
            </w:r>
          </w:p>
        </w:tc>
        <w:tc>
          <w:tcPr>
            <w:tcW w:type="dxa" w:w="1577"/>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rPr>
                <w:b w:val="1"/>
                <w:bCs w:val="1"/>
                <w:sz w:val="22"/>
                <w:szCs w:val="22"/>
              </w:rPr>
            </w:pPr>
            <w:r>
              <w:rPr>
                <w:b w:val="1"/>
                <w:bCs w:val="1"/>
                <w:sz w:val="22"/>
                <w:szCs w:val="22"/>
                <w:rtl w:val="0"/>
                <w:lang w:val="en-US"/>
              </w:rPr>
              <w:t>3</w:t>
            </w:r>
          </w:p>
          <w:p>
            <w:pPr>
              <w:pStyle w:val="Body A"/>
              <w:jc w:val="center"/>
            </w:pPr>
            <w:r>
              <w:rPr>
                <w:b w:val="1"/>
                <w:bCs w:val="1"/>
                <w:rtl w:val="0"/>
                <w:lang w:val="en-US"/>
              </w:rPr>
              <w:t>Satisfactory</w:t>
            </w:r>
          </w:p>
        </w:tc>
        <w:tc>
          <w:tcPr>
            <w:tcW w:type="dxa" w:w="162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rPr>
                <w:b w:val="1"/>
                <w:bCs w:val="1"/>
                <w:sz w:val="22"/>
                <w:szCs w:val="22"/>
              </w:rPr>
            </w:pPr>
            <w:r>
              <w:rPr>
                <w:b w:val="1"/>
                <w:bCs w:val="1"/>
                <w:sz w:val="22"/>
                <w:szCs w:val="22"/>
                <w:rtl w:val="0"/>
                <w:lang w:val="en-US"/>
              </w:rPr>
              <w:t>2:2</w:t>
            </w:r>
          </w:p>
          <w:p>
            <w:pPr>
              <w:pStyle w:val="Body A"/>
              <w:jc w:val="center"/>
            </w:pPr>
            <w:r>
              <w:rPr>
                <w:b w:val="1"/>
                <w:bCs w:val="1"/>
                <w:rtl w:val="0"/>
                <w:lang w:val="en-US"/>
              </w:rPr>
              <w:t>Good</w:t>
            </w:r>
          </w:p>
        </w:tc>
        <w:tc>
          <w:tcPr>
            <w:tcW w:type="dxa" w:w="1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rPr>
                <w:b w:val="1"/>
                <w:bCs w:val="1"/>
                <w:sz w:val="22"/>
                <w:szCs w:val="22"/>
              </w:rPr>
            </w:pPr>
            <w:r>
              <w:rPr>
                <w:b w:val="1"/>
                <w:bCs w:val="1"/>
                <w:sz w:val="22"/>
                <w:szCs w:val="22"/>
                <w:rtl w:val="0"/>
                <w:lang w:val="en-US"/>
              </w:rPr>
              <w:t>2:1</w:t>
            </w:r>
          </w:p>
          <w:p>
            <w:pPr>
              <w:pStyle w:val="Body A"/>
              <w:jc w:val="center"/>
            </w:pPr>
            <w:r>
              <w:rPr>
                <w:b w:val="1"/>
                <w:bCs w:val="1"/>
                <w:rtl w:val="0"/>
                <w:lang w:val="en-US"/>
              </w:rPr>
              <w:t>Very Good</w:t>
            </w:r>
          </w:p>
        </w:tc>
        <w:tc>
          <w:tcPr>
            <w:tcW w:type="dxa" w:w="156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rPr>
                <w:b w:val="1"/>
                <w:bCs w:val="1"/>
                <w:sz w:val="22"/>
                <w:szCs w:val="22"/>
              </w:rPr>
            </w:pPr>
            <w:r>
              <w:rPr>
                <w:b w:val="1"/>
                <w:bCs w:val="1"/>
                <w:sz w:val="22"/>
                <w:szCs w:val="22"/>
                <w:rtl w:val="0"/>
                <w:lang w:val="en-US"/>
              </w:rPr>
              <w:t>1</w:t>
            </w:r>
            <w:r>
              <w:rPr>
                <w:b w:val="1"/>
                <w:bCs w:val="1"/>
                <w:sz w:val="22"/>
                <w:szCs w:val="22"/>
                <w:vertAlign w:val="superscript"/>
                <w:rtl w:val="0"/>
                <w:lang w:val="en-US"/>
              </w:rPr>
              <w:t>st</w:t>
            </w:r>
          </w:p>
          <w:p>
            <w:pPr>
              <w:pStyle w:val="Body A"/>
              <w:jc w:val="center"/>
            </w:pPr>
            <w:r>
              <w:rPr>
                <w:b w:val="1"/>
                <w:bCs w:val="1"/>
                <w:rtl w:val="0"/>
                <w:lang w:val="en-US"/>
              </w:rPr>
              <w:t>Exceptional</w:t>
            </w:r>
          </w:p>
        </w:tc>
      </w:tr>
      <w:tr>
        <w:tblPrEx>
          <w:shd w:val="clear" w:color="auto" w:fill="ced7e7"/>
        </w:tblPrEx>
        <w:trPr>
          <w:trHeight w:val="260" w:hRule="atLeast"/>
        </w:trPr>
        <w:tc>
          <w:tcPr>
            <w:tcW w:type="dxa" w:w="20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15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F</w:t>
            </w: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E</w:t>
            </w:r>
          </w:p>
        </w:tc>
        <w:tc>
          <w:tcPr>
            <w:tcW w:type="dxa" w:w="1577"/>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D</w:t>
            </w:r>
          </w:p>
        </w:tc>
        <w:tc>
          <w:tcPr>
            <w:tcW w:type="dxa" w:w="162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C</w:t>
            </w:r>
          </w:p>
        </w:tc>
        <w:tc>
          <w:tcPr>
            <w:tcW w:type="dxa" w:w="1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B</w:t>
            </w:r>
          </w:p>
        </w:tc>
        <w:tc>
          <w:tcPr>
            <w:tcW w:type="dxa" w:w="156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A</w:t>
            </w:r>
          </w:p>
        </w:tc>
      </w:tr>
      <w:tr>
        <w:tblPrEx>
          <w:shd w:val="clear" w:color="auto" w:fill="ced7e7"/>
        </w:tblPrEx>
        <w:trPr>
          <w:trHeight w:val="240" w:hRule="atLeast"/>
        </w:trPr>
        <w:tc>
          <w:tcPr>
            <w:tcW w:type="dxa" w:w="20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w:t>
            </w: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2</w:t>
            </w: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3</w:t>
            </w: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4</w:t>
            </w: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5</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6</w:t>
            </w: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7</w:t>
            </w: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8</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9</w:t>
            </w: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10</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11</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12</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13</w:t>
            </w: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14</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15</w:t>
            </w: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16</w:t>
            </w:r>
          </w:p>
        </w:tc>
      </w:tr>
      <w:tr>
        <w:tblPrEx>
          <w:shd w:val="clear" w:color="auto" w:fill="ced7e7"/>
        </w:tblPrEx>
        <w:trPr>
          <w:trHeight w:val="420" w:hRule="atLeast"/>
        </w:trPr>
        <w:tc>
          <w:tcPr>
            <w:tcW w:type="dxa" w:w="20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0-15%</w:t>
            </w: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16-30%</w:t>
            </w: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31-34%</w:t>
            </w: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35-39%</w:t>
            </w: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40-43%</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44-46%</w:t>
            </w: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47-49%</w:t>
            </w: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50-53%</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54-56%</w:t>
            </w: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57-59%</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60-63%</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64-66%</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67-69%</w:t>
            </w: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70-79%</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80-89%</w:t>
            </w: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90-100</w:t>
            </w:r>
          </w:p>
        </w:tc>
      </w:tr>
      <w:tr>
        <w:tblPrEx>
          <w:shd w:val="clear" w:color="auto" w:fill="ced7e7"/>
        </w:tblPrEx>
        <w:trPr>
          <w:trHeight w:val="46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1. Research &amp; Analysis</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38"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2. Development</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38"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3. Technical Skill</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6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4. Subject Knowledge</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6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5. Presentation &amp; Communication</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8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6. Personal Learning &amp; Development</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6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7. Professional Practice</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A"/>
        <w:widowControl w:val="0"/>
        <w:ind w:left="108" w:hanging="108"/>
        <w:rPr>
          <w:sz w:val="16"/>
          <w:szCs w:val="16"/>
        </w:rPr>
      </w:pPr>
    </w:p>
    <w:p>
      <w:pPr>
        <w:pStyle w:val="Body A"/>
        <w:widowControl w:val="0"/>
        <w:rPr>
          <w:sz w:val="16"/>
          <w:szCs w:val="16"/>
        </w:rPr>
      </w:pPr>
    </w:p>
    <w:p>
      <w:pPr>
        <w:pStyle w:val="Body A"/>
        <w:rPr>
          <w:sz w:val="14"/>
          <w:szCs w:val="14"/>
        </w:rPr>
      </w:pPr>
    </w:p>
    <w:tbl>
      <w:tblPr>
        <w:tblW w:w="1059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35"/>
        <w:gridCol w:w="5386"/>
        <w:gridCol w:w="851"/>
        <w:gridCol w:w="2125"/>
      </w:tblGrid>
      <w:tr>
        <w:tblPrEx>
          <w:shd w:val="clear" w:color="auto" w:fill="ced7e7"/>
        </w:tblPrEx>
        <w:trPr>
          <w:trHeight w:val="26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Please comment on areas in which you feel that you have performed well:</w:t>
            </w:r>
          </w:p>
        </w:tc>
      </w:tr>
      <w:tr>
        <w:tblPrEx>
          <w:shd w:val="clear" w:color="auto" w:fill="ced7e7"/>
        </w:tblPrEx>
        <w:trPr>
          <w:trHeight w:val="138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ulleted List"/>
              <w:ind w:left="0" w:firstLine="0"/>
              <w:rPr>
                <w:rFonts w:ascii="Calibri" w:cs="Calibri" w:hAnsi="Calibri" w:eastAsia="Calibri"/>
                <w:sz w:val="20"/>
                <w:szCs w:val="20"/>
                <w:lang w:val="en-US"/>
              </w:rPr>
            </w:pPr>
          </w:p>
          <w:p>
            <w:pPr>
              <w:pStyle w:val="Bulleted List"/>
              <w:ind w:left="0" w:firstLine="0"/>
            </w:pPr>
            <w:r>
              <w:rPr>
                <w:rFonts w:ascii="Calibri" w:cs="Calibri" w:hAnsi="Calibri" w:eastAsia="Calibri"/>
                <w:sz w:val="20"/>
                <w:szCs w:val="20"/>
                <w:lang w:val="en-US"/>
              </w:rPr>
            </w:r>
          </w:p>
        </w:tc>
      </w:tr>
      <w:tr>
        <w:tblPrEx>
          <w:shd w:val="clear" w:color="auto" w:fill="ced7e7"/>
        </w:tblPrEx>
        <w:trPr>
          <w:trHeight w:val="26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Please comment on areas that you feel you need to develop:</w:t>
            </w:r>
          </w:p>
        </w:tc>
      </w:tr>
      <w:tr>
        <w:tblPrEx>
          <w:shd w:val="clear" w:color="auto" w:fill="ced7e7"/>
        </w:tblPrEx>
        <w:trPr>
          <w:trHeight w:val="138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ulleted List"/>
              <w:ind w:left="0" w:firstLine="0"/>
              <w:rPr>
                <w:rFonts w:ascii="Calibri" w:cs="Calibri" w:hAnsi="Calibri" w:eastAsia="Calibri"/>
                <w:sz w:val="20"/>
                <w:szCs w:val="20"/>
                <w:lang w:val="en-US"/>
              </w:rPr>
            </w:pPr>
          </w:p>
          <w:p>
            <w:pPr>
              <w:pStyle w:val="Bulleted List"/>
              <w:ind w:left="0" w:firstLine="0"/>
            </w:pPr>
            <w:r>
              <w:rPr>
                <w:rFonts w:ascii="Calibri" w:cs="Calibri" w:hAnsi="Calibri" w:eastAsia="Calibri"/>
                <w:sz w:val="20"/>
                <w:szCs w:val="20"/>
                <w:lang w:val="en-US"/>
              </w:rPr>
            </w:r>
          </w:p>
        </w:tc>
      </w:tr>
      <w:tr>
        <w:tblPrEx>
          <w:shd w:val="clear" w:color="auto" w:fill="ced7e7"/>
        </w:tblPrEx>
        <w:trPr>
          <w:trHeight w:val="300" w:hRule="atLeas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ulleted List"/>
              <w:ind w:left="0" w:firstLine="0"/>
            </w:pPr>
            <w:r>
              <w:rPr>
                <w:rFonts w:ascii="Calibri" w:cs="Calibri" w:hAnsi="Calibri" w:eastAsia="Calibri"/>
                <w:b w:val="1"/>
                <w:bCs w:val="1"/>
                <w:sz w:val="22"/>
                <w:szCs w:val="22"/>
                <w:rtl w:val="0"/>
                <w:lang w:val="en-US"/>
              </w:rPr>
              <w:t>Student Signature:</w:t>
            </w:r>
          </w:p>
        </w:tc>
        <w:tc>
          <w:tcPr>
            <w:tcW w:type="dxa" w:w="53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ulleted List"/>
              <w:ind w:left="0" w:firstLine="0"/>
            </w:pPr>
            <w:r>
              <w:rPr>
                <w:rFonts w:ascii="Calibri" w:cs="Calibri" w:hAnsi="Calibri" w:eastAsia="Calibri"/>
                <w:b w:val="1"/>
                <w:bCs w:val="1"/>
                <w:sz w:val="22"/>
                <w:szCs w:val="22"/>
                <w:rtl w:val="0"/>
                <w:lang w:val="en-US"/>
              </w:rPr>
              <w:t>Date:</w:t>
            </w:r>
          </w:p>
        </w:tc>
        <w:tc>
          <w:tcPr>
            <w:tcW w:type="dxa" w:w="21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A"/>
        <w:widowControl w:val="0"/>
        <w:ind w:left="108" w:hanging="108"/>
        <w:rPr>
          <w:sz w:val="14"/>
          <w:szCs w:val="14"/>
        </w:rPr>
      </w:pPr>
    </w:p>
    <w:p>
      <w:pPr>
        <w:pStyle w:val="Body A"/>
        <w:widowControl w:val="0"/>
        <w:rPr>
          <w:sz w:val="14"/>
          <w:szCs w:val="14"/>
        </w:rPr>
      </w:pPr>
    </w:p>
    <w:p>
      <w:pPr>
        <w:pStyle w:val="Body A"/>
      </w:pPr>
    </w:p>
    <w:p>
      <w:pPr>
        <w:pStyle w:val="Body A"/>
        <w:sectPr>
          <w:headerReference w:type="default" r:id="rId11"/>
          <w:headerReference w:type="first" r:id="rId12"/>
          <w:footerReference w:type="default" r:id="rId13"/>
          <w:footerReference w:type="first" r:id="rId14"/>
          <w:pgSz w:w="11900" w:h="16840" w:orient="portrait"/>
          <w:pgMar w:top="567" w:right="720" w:bottom="426" w:left="720" w:header="706" w:footer="5"/>
          <w:titlePg w:val="1"/>
          <w:bidi w:val="0"/>
        </w:sectPr>
      </w:pPr>
    </w:p>
    <w:tbl>
      <w:tblPr>
        <w:tblW w:w="1068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97"/>
        <w:gridCol w:w="1115"/>
        <w:gridCol w:w="1211"/>
        <w:gridCol w:w="1216"/>
        <w:gridCol w:w="1372"/>
        <w:gridCol w:w="1137"/>
        <w:gridCol w:w="1278"/>
        <w:gridCol w:w="1457"/>
      </w:tblGrid>
      <w:tr>
        <w:tblPrEx>
          <w:shd w:val="clear" w:color="auto" w:fill="ced7e7"/>
        </w:tblPrEx>
        <w:trPr>
          <w:trHeight w:val="340" w:hRule="atLeast"/>
        </w:trPr>
        <w:tc>
          <w:tcPr>
            <w:tcW w:type="dxa" w:w="10683"/>
            <w:gridSpan w:val="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00" w:after="100"/>
              <w:jc w:val="center"/>
            </w:pPr>
            <w:r>
              <w:rPr>
                <w:b w:val="1"/>
                <w:bCs w:val="1"/>
                <w:sz w:val="28"/>
                <w:szCs w:val="28"/>
                <w:rtl w:val="0"/>
                <w:lang w:val="en-US"/>
              </w:rPr>
              <w:t>COMMON ASSESSMENT AND MARKING CRITERIA</w:t>
            </w:r>
          </w:p>
        </w:tc>
      </w:tr>
      <w:tr>
        <w:tblPrEx>
          <w:shd w:val="clear" w:color="auto" w:fill="ced7e7"/>
        </w:tblPrEx>
        <w:trPr>
          <w:trHeight w:val="380" w:hRule="atLeast"/>
        </w:trPr>
        <w:tc>
          <w:tcPr>
            <w:tcW w:type="dxa" w:w="189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00" w:after="100"/>
            </w:pPr>
            <w:r>
              <w:rPr>
                <w:b w:val="1"/>
                <w:bCs w:val="1"/>
                <w:sz w:val="16"/>
                <w:szCs w:val="16"/>
                <w:rtl w:val="0"/>
                <w:lang w:val="en-US"/>
              </w:rPr>
              <w:t>ASSESSMENT CRITERIA</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OUTRIGHT FAIL</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MARGINAL FAIL</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SATISFACTORY</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GOOD</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VERY GOOD</w:t>
            </w:r>
          </w:p>
        </w:tc>
        <w:tc>
          <w:tcPr>
            <w:tcW w:type="dxa" w:w="273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EXCEPTIONAL</w:t>
            </w:r>
          </w:p>
        </w:tc>
      </w:tr>
      <w:tr>
        <w:tblPrEx>
          <w:shd w:val="clear" w:color="auto" w:fill="ced7e7"/>
        </w:tblPrEx>
        <w:trPr>
          <w:trHeight w:val="240" w:hRule="atLeast"/>
        </w:trPr>
        <w:tc>
          <w:tcPr>
            <w:tcW w:type="dxa" w:w="189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0-34%</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35-39%</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40-49%</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50-59%</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60-69%</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70-79%</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80-100%</w:t>
            </w:r>
          </w:p>
        </w:tc>
      </w:tr>
      <w:tr>
        <w:tblPrEx>
          <w:shd w:val="clear" w:color="auto" w:fill="ced7e7"/>
        </w:tblPrEx>
        <w:trPr>
          <w:trHeight w:val="141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1. Research &amp; Analysis</w:t>
            </w:r>
          </w:p>
          <w:p>
            <w:pPr>
              <w:pStyle w:val="Body A"/>
            </w:pPr>
            <w:r>
              <w:rPr>
                <w:sz w:val="16"/>
                <w:szCs w:val="16"/>
                <w:rtl w:val="0"/>
                <w:lang w:val="en-US"/>
              </w:rPr>
              <w:t>Systematic exploration and selection of sources; effective interpretation and evaluation of findings.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or no material presented with limited or no evidence of critical enquiry.</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 xml:space="preserve">Material presented indicates a basic degree of insight and is of limited relevance to the task. </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Material presented is adequate and relevant demonstrating the application of standard research techniques.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Material presented shows a good range of sources, is well organised and interpreted in a manner relevant to the task.</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Connections have been made between sources and qualitative judgements have been made in the interpretation of these findings.</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Research is extensive, well documented and critically evaluated with new personal judgements made and applied.</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Research and exploration is impressive both in extent and depth and the level of interpretation and critical insight is highly advanced.</w:t>
            </w:r>
          </w:p>
        </w:tc>
      </w:tr>
      <w:tr>
        <w:tblPrEx>
          <w:shd w:val="clear" w:color="auto" w:fill="ced7e7"/>
        </w:tblPrEx>
        <w:trPr>
          <w:trHeight w:val="18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2. Development</w:t>
            </w:r>
          </w:p>
          <w:p>
            <w:pPr>
              <w:pStyle w:val="Body A"/>
            </w:pPr>
            <w:r>
              <w:rPr>
                <w:sz w:val="16"/>
                <w:szCs w:val="16"/>
                <w:rtl w:val="0"/>
                <w:lang w:val="en-US"/>
              </w:rPr>
              <w:t>Formulation of innovative and effective concepts through appropriate application of problem solving, creative experimentation and testing methods.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or no engagement with the practical and creative processes of ideation.</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Basic proposals have been made but limited in scope and lacking in considered and focused development processes.</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Proposals are adequate and are delivered within a familiar and well established framework of methods.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Proposed concepts are formulated with a good degree of detail through the use of a variety of systematic and exploratory methods.</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Concepts display innovative ideas within established territories, which are well resolved through sound practical and creative processes.</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Proposals respond effectively to unfamiliar or new conceptual territories and expand perceptions of process and/or product.</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Proposals both challenge and extend the conceptual territory and set new benchmarks for innovation and effectiveness within the field.</w:t>
            </w:r>
          </w:p>
        </w:tc>
      </w:tr>
      <w:tr>
        <w:tblPrEx>
          <w:shd w:val="clear" w:color="auto" w:fill="ced7e7"/>
        </w:tblPrEx>
        <w:trPr>
          <w:trHeight w:val="16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3. Technical Skill</w:t>
            </w:r>
          </w:p>
          <w:p>
            <w:pPr>
              <w:pStyle w:val="Body A"/>
            </w:pPr>
            <w:r>
              <w:rPr>
                <w:sz w:val="16"/>
                <w:szCs w:val="16"/>
                <w:rtl w:val="0"/>
                <w:lang w:val="en-US"/>
              </w:rPr>
              <w:t>Effective utilisation of appropriate materials, tools and techniques and the level of skill demonstrated in their application to the realisation process.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or no awareness and utilisation of tools and techniques are demonstrated.</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Rudimentary processes may have been applied but without consideration and competence.</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Skills demonstrated display adequate awareness and appropriate application of standard materials and methods.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Controlled application of a range of materials and methods with good standards of finishing evident.</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Communication of intent is fully executed demonstrating diversity of process and effective technique.</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Extensive and highly advanced technical skills in established processes demonstrating sensitivity and excellence in idea realisation.</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Outstanding levels of technical skill in all aspects of the realisation process demonstrating the assimilation and development of cutting edge processes and techniques.</w:t>
            </w:r>
          </w:p>
        </w:tc>
      </w:tr>
      <w:tr>
        <w:tblPrEx>
          <w:shd w:val="clear" w:color="auto" w:fill="ced7e7"/>
        </w:tblPrEx>
        <w:trPr>
          <w:trHeight w:val="16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4. Subject Knowledge</w:t>
            </w:r>
          </w:p>
          <w:p>
            <w:pPr>
              <w:pStyle w:val="Body A"/>
            </w:pPr>
            <w:r>
              <w:rPr>
                <w:sz w:val="16"/>
                <w:szCs w:val="16"/>
                <w:rtl w:val="0"/>
                <w:lang w:val="en-US"/>
              </w:rPr>
              <w:t>Understanding and application of concepts and underlying principles associated with the discipline and the specific context of study.</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Unable to grasp or communicate key principles or knowledge.</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understanding and communication of key principles or knowledge.</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Evidence of basic understanding of the relevant concepts and underlying principles.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Knowledge is accurate and effectively applied in relation to the specific context.</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Knowledge is extensive and the understanding of the context exhibits awareness of the breadth and depth of established views.</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Knowledge has been assimilated and individual and personal perspectives have been formulated and debated with effectiveness.</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Discipline and context specific knowledge are substantive and a highly advanced synthesis of these elements creates new or expanded perspectives.</w:t>
            </w:r>
          </w:p>
        </w:tc>
      </w:tr>
      <w:tr>
        <w:tblPrEx>
          <w:shd w:val="clear" w:color="auto" w:fill="ced7e7"/>
        </w:tblPrEx>
        <w:trPr>
          <w:trHeight w:val="20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5. Presentation &amp; Communication</w:t>
            </w:r>
          </w:p>
          <w:p>
            <w:pPr>
              <w:pStyle w:val="Body A"/>
            </w:pPr>
            <w:r>
              <w:rPr>
                <w:sz w:val="16"/>
                <w:szCs w:val="16"/>
                <w:rtl w:val="0"/>
                <w:lang w:val="en-US"/>
              </w:rPr>
              <w:t>Clarity and effectiveness in the deployment of appropriate media to communicate a message relevant to specialist and non-specialist audiences.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Appropriate media for communication have not been identified or applied effectively.</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awareness of the audience and a lack of clarity and organisation are demonstrated.</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Basic awareness of the audience and clarity of message is demonstrated in deployment of standard communication forms.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Selection and application of media and conventions show good understanding of the audience and context.</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Communication media have been selected and deployed to maximise impact for the selected audience and context.</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Individual stylistic approaches have been implemented to communicate to a diverse range of audiences in a highly compelling and effective way.</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Presentation and communication methods employed are not only highly individual, compelling and effective but also combine media in an innovative way.</w:t>
            </w:r>
          </w:p>
        </w:tc>
      </w:tr>
      <w:tr>
        <w:tblPrEx>
          <w:shd w:val="clear" w:color="auto" w:fill="ced7e7"/>
        </w:tblPrEx>
        <w:trPr>
          <w:trHeight w:val="18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b w:val="1"/>
                <w:bCs w:val="1"/>
                <w:sz w:val="16"/>
                <w:szCs w:val="16"/>
                <w:rtl w:val="0"/>
                <w:lang w:val="en-US"/>
              </w:rPr>
              <w:t xml:space="preserve">6. Personal Learning &amp; Development            </w:t>
            </w:r>
            <w:r>
              <w:rPr>
                <w:sz w:val="16"/>
                <w:szCs w:val="16"/>
                <w:rtl w:val="0"/>
                <w:lang w:val="en-US"/>
              </w:rPr>
              <w:t>Personal responsibility demonstrated in managing own learning through programme engagement, self-directed study and reflective practice.</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 xml:space="preserve">Little or no responsibility taken for own learning demonstrated by poor attendance, engagement and reflection. </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Inconsistency in programme engagement and poor awareness of personal learning and development needs.</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Evidence of some reflective practice contributing to appropriate effort and engagement to further personal development.</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Evidence of regular reflective practice and awareness of individual strengths and weaknesses demonstrable in core learning and self directed study.</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Reflective practice and individual development is extended beyond core learning, is well managed and documented.</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Full responsibility for own learning and development is evidenced in detail demonstrating critical appraisal of purpose, progress and future direction.</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Outstanding level of engagement with all elements of the programme enhanced by the personal drive and passion to extend learning beyond established parameters and into new domains.</w:t>
            </w:r>
          </w:p>
        </w:tc>
      </w:tr>
      <w:tr>
        <w:tblPrEx>
          <w:shd w:val="clear" w:color="auto" w:fill="ced7e7"/>
        </w:tblPrEx>
        <w:trPr>
          <w:trHeight w:val="22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b w:val="1"/>
                <w:bCs w:val="1"/>
                <w:sz w:val="16"/>
                <w:szCs w:val="16"/>
                <w:rtl w:val="0"/>
                <w:lang w:val="en-US"/>
              </w:rPr>
              <w:t xml:space="preserve">7. Professional Practice </w:t>
            </w:r>
            <w:r>
              <w:rPr>
                <w:sz w:val="16"/>
                <w:szCs w:val="16"/>
                <w:rtl w:val="0"/>
                <w:lang w:val="en-US"/>
              </w:rPr>
              <w:t>Demonstrates those attributes expected in professional practice including individual initiative, project management, collaborative working and inter-personal skills.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No demonstrable understanding of professional expectations and does not work effectively as an individual or with others.</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Poor level of productivity as an individual or in a collaborative context, ineffective management and little understanding of professional life.</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 xml:space="preserve">Demonstrates awareness of the relevant attributes for professional practice and delivers work to the minimum requirements as an individual and/or in collaboration. </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Works to the relevant standards and meets most requirements as stipulated in both individual and team working scenarios.</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Meets most or all of the relevant standards and in some areas exceeds the requirements as stipulated, taking control of some aspects of project management.</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Often works above the relevant standards and exceeds the requirements as a team member, leader or individual in a variety of working scenarios</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Always works well above the relevant standards and demonstrates outstanding individual and collaborative professional attributes in every working scenario encountered.</w:t>
            </w:r>
          </w:p>
        </w:tc>
      </w:tr>
    </w:tbl>
    <w:p>
      <w:pPr>
        <w:pStyle w:val="Body A"/>
        <w:widowControl w:val="0"/>
        <w:ind w:left="108" w:hanging="108"/>
      </w:pPr>
    </w:p>
    <w:p>
      <w:pPr>
        <w:pStyle w:val="Body A"/>
        <w:widowControl w:val="0"/>
      </w:pPr>
      <w:r/>
    </w:p>
    <w:sectPr>
      <w:pgSz w:w="11900" w:h="16840" w:orient="portrait"/>
      <w:pgMar w:top="851" w:right="720" w:bottom="568" w:left="720" w:header="706" w:footer="5"/>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Body A"/>
      <w:jc w:val="center"/>
    </w:pPr>
    <w:r>
      <w:rPr>
        <w:b w:val="1"/>
        <w:bCs w:val="1"/>
        <w:i w:val="1"/>
        <w:iCs w:val="1"/>
        <w:sz w:val="24"/>
        <w:szCs w:val="24"/>
        <w:rtl w:val="0"/>
        <w:lang w:val="en-US"/>
      </w:rPr>
      <w:t>This form must be signed and submitted with your assignment</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Body A"/>
      <w:jc w:val="center"/>
    </w:pPr>
    <w:r>
      <w:rPr>
        <w:b w:val="1"/>
        <w:bCs w:val="1"/>
        <w:i w:val="1"/>
        <w:iCs w:val="1"/>
        <w:sz w:val="24"/>
        <w:szCs w:val="24"/>
        <w:rtl w:val="0"/>
        <w:lang w:val="en-US"/>
      </w:rPr>
      <w:t>This form must be completed, signed and submitted with your assignment</w:t>
    </w:r>
    <w:r>
      <w:rPr>
        <w:b w:val="1"/>
        <w:bCs w:val="1"/>
        <w:i w:val="1"/>
        <w:iCs w:val="1"/>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278"/>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1">
    <w:name w:val="Imported Style 1"/>
    <w:pPr>
      <w:numPr>
        <w:numId w:val="1"/>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ulleted List">
    <w:name w:val="Bulleted List"/>
    <w:next w:val="Bulleted List"/>
    <w:pPr>
      <w:keepNext w:val="0"/>
      <w:keepLines w:val="0"/>
      <w:pageBreakBefore w:val="0"/>
      <w:widowControl w:val="1"/>
      <w:shd w:val="clear" w:color="auto" w:fill="auto"/>
      <w:tabs>
        <w:tab w:val="left" w:pos="288"/>
      </w:tabs>
      <w:suppressAutoHyphens w:val="0"/>
      <w:bidi w:val="0"/>
      <w:spacing w:before="120" w:after="240" w:line="240" w:lineRule="auto"/>
      <w:ind w:left="144" w:right="0" w:hanging="144"/>
      <w:jc w:val="left"/>
      <w:outlineLvl w:val="9"/>
    </w:pPr>
    <w:rPr>
      <w:rFonts w:ascii="Verdana" w:cs="Verdana" w:hAnsi="Verdana" w:eastAsia="Verdana"/>
      <w:b w:val="0"/>
      <w:bCs w:val="0"/>
      <w:i w:val="0"/>
      <w:iCs w:val="0"/>
      <w:caps w:val="0"/>
      <w:smallCaps w:val="0"/>
      <w:strike w:val="0"/>
      <w:dstrike w:val="0"/>
      <w:outline w:val="0"/>
      <w:color w:val="000000"/>
      <w:spacing w:val="0"/>
      <w:kern w:val="0"/>
      <w:position w:val="0"/>
      <w:sz w:val="16"/>
      <w:szCs w:val="16"/>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image" Target="media/image3.png"/><Relationship Id="rId11" Type="http://schemas.openxmlformats.org/officeDocument/2006/relationships/header" Target="header3.xml"/><Relationship Id="rId12" Type="http://schemas.openxmlformats.org/officeDocument/2006/relationships/header" Target="header4.xml"/><Relationship Id="rId13" Type="http://schemas.openxmlformats.org/officeDocument/2006/relationships/footer" Target="footer3.xml"/><Relationship Id="rId14" Type="http://schemas.openxmlformats.org/officeDocument/2006/relationships/footer" Target="footer4.xml"/><Relationship Id="rId15" Type="http://schemas.openxmlformats.org/officeDocument/2006/relationships/numbering" Target="numbering.xml"/><Relationship Id="rId1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