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7AC15A" w14:textId="53A57E57" w:rsidR="00F257CB" w:rsidRPr="00F936D7" w:rsidRDefault="00F257CB" w:rsidP="00F936D7">
      <w:pPr>
        <w:pStyle w:val="NoSpacing"/>
        <w:jc w:val="center"/>
        <w:rPr>
          <w:b/>
          <w:sz w:val="28"/>
          <w:szCs w:val="24"/>
          <w:u w:val="single"/>
          <w:lang w:eastAsia="en-GB"/>
        </w:rPr>
      </w:pPr>
      <w:r w:rsidRPr="00F936D7">
        <w:rPr>
          <w:b/>
          <w:sz w:val="28"/>
          <w:szCs w:val="24"/>
          <w:u w:val="single"/>
          <w:lang w:eastAsia="en-GB"/>
        </w:rPr>
        <w:t>Review and Evaluate</w:t>
      </w:r>
      <w:r w:rsidR="007D47EA">
        <w:rPr>
          <w:b/>
          <w:sz w:val="28"/>
          <w:szCs w:val="24"/>
          <w:u w:val="single"/>
          <w:lang w:eastAsia="en-GB"/>
        </w:rPr>
        <w:t xml:space="preserve"> Chapter One of</w:t>
      </w:r>
      <w:r w:rsidRPr="00F936D7">
        <w:rPr>
          <w:b/>
          <w:sz w:val="28"/>
          <w:szCs w:val="24"/>
          <w:u w:val="single"/>
          <w:lang w:eastAsia="en-GB"/>
        </w:rPr>
        <w:t xml:space="preserve"> Patterns in Prehistory</w:t>
      </w:r>
      <w:r w:rsidR="00EF5306" w:rsidRPr="00F936D7">
        <w:rPr>
          <w:b/>
          <w:sz w:val="28"/>
          <w:szCs w:val="24"/>
          <w:u w:val="single"/>
          <w:lang w:eastAsia="en-GB"/>
        </w:rPr>
        <w:t xml:space="preserve"> by R.F. Wenke and D.J. Olszewski and apply this to the Persian Empire</w:t>
      </w:r>
    </w:p>
    <w:p w14:paraId="69F98FA3" w14:textId="77777777" w:rsidR="00F936D7" w:rsidRDefault="00F936D7" w:rsidP="00EF5306">
      <w:pPr>
        <w:pStyle w:val="NoSpacing"/>
        <w:rPr>
          <w:sz w:val="24"/>
          <w:szCs w:val="24"/>
          <w:lang w:eastAsia="en-GB"/>
        </w:rPr>
      </w:pPr>
    </w:p>
    <w:p w14:paraId="16E4751D" w14:textId="70DBB819" w:rsidR="00A65D86" w:rsidRPr="001C22E8" w:rsidRDefault="00EF5306" w:rsidP="001C22E8">
      <w:pPr>
        <w:pStyle w:val="NoSpacing"/>
        <w:rPr>
          <w:sz w:val="24"/>
          <w:szCs w:val="24"/>
          <w:lang w:eastAsia="en-GB"/>
        </w:rPr>
      </w:pPr>
      <w:r w:rsidRPr="00EF5306">
        <w:rPr>
          <w:sz w:val="24"/>
          <w:szCs w:val="24"/>
          <w:lang w:eastAsia="en-GB"/>
        </w:rPr>
        <w:t>Patte</w:t>
      </w:r>
      <w:r w:rsidR="00F936D7">
        <w:rPr>
          <w:sz w:val="24"/>
          <w:szCs w:val="24"/>
          <w:lang w:eastAsia="en-GB"/>
        </w:rPr>
        <w:t>rns in Prehistory by</w:t>
      </w:r>
      <w:r w:rsidR="00F936D7" w:rsidRPr="00F936D7">
        <w:rPr>
          <w:sz w:val="24"/>
          <w:szCs w:val="24"/>
          <w:lang w:eastAsia="en-GB"/>
        </w:rPr>
        <w:t xml:space="preserve"> </w:t>
      </w:r>
      <w:r w:rsidR="00F936D7" w:rsidRPr="00EF5306">
        <w:rPr>
          <w:sz w:val="24"/>
          <w:szCs w:val="24"/>
          <w:lang w:eastAsia="en-GB"/>
        </w:rPr>
        <w:t>R.F. Wenke and D.J. Olszewski</w:t>
      </w:r>
      <w:r w:rsidR="007D47EA">
        <w:rPr>
          <w:sz w:val="24"/>
          <w:szCs w:val="24"/>
          <w:lang w:eastAsia="en-GB"/>
        </w:rPr>
        <w:t xml:space="preserve"> is an informal overview edition book on the civilisations of the past three million years. Chapter One is an overview of the Archaeological Theories and practices of the </w:t>
      </w:r>
      <w:r w:rsidR="0000087E">
        <w:rPr>
          <w:sz w:val="24"/>
          <w:szCs w:val="24"/>
          <w:lang w:eastAsia="en-GB"/>
        </w:rPr>
        <w:t xml:space="preserve">last </w:t>
      </w:r>
      <w:r w:rsidR="00C211D2">
        <w:rPr>
          <w:sz w:val="24"/>
          <w:szCs w:val="24"/>
          <w:lang w:eastAsia="en-GB"/>
        </w:rPr>
        <w:t xml:space="preserve">4 millenniums </w:t>
      </w:r>
      <w:r w:rsidR="007D47EA">
        <w:rPr>
          <w:sz w:val="24"/>
          <w:szCs w:val="24"/>
          <w:lang w:eastAsia="en-GB"/>
        </w:rPr>
        <w:t xml:space="preserve">covering </w:t>
      </w:r>
      <w:r w:rsidR="0000087E">
        <w:rPr>
          <w:sz w:val="24"/>
          <w:szCs w:val="24"/>
          <w:lang w:eastAsia="en-GB"/>
        </w:rPr>
        <w:t xml:space="preserve">ideas from </w:t>
      </w:r>
      <w:r w:rsidR="00B0799A">
        <w:rPr>
          <w:sz w:val="24"/>
          <w:szCs w:val="24"/>
          <w:lang w:eastAsia="en-GB"/>
        </w:rPr>
        <w:t xml:space="preserve">the Greeks and enlightenment, </w:t>
      </w:r>
      <w:r w:rsidR="0000087E">
        <w:rPr>
          <w:sz w:val="24"/>
          <w:szCs w:val="24"/>
          <w:lang w:eastAsia="en-GB"/>
        </w:rPr>
        <w:t xml:space="preserve">through to </w:t>
      </w:r>
      <w:r w:rsidR="007D47EA">
        <w:rPr>
          <w:sz w:val="24"/>
          <w:szCs w:val="24"/>
          <w:lang w:eastAsia="en-GB"/>
        </w:rPr>
        <w:t>Darwinism and Marxism</w:t>
      </w:r>
      <w:r w:rsidR="0000087E">
        <w:rPr>
          <w:sz w:val="24"/>
          <w:szCs w:val="24"/>
          <w:lang w:eastAsia="en-GB"/>
        </w:rPr>
        <w:t xml:space="preserve"> and finally on </w:t>
      </w:r>
      <w:r w:rsidR="00C050AE">
        <w:rPr>
          <w:sz w:val="24"/>
          <w:szCs w:val="24"/>
          <w:lang w:eastAsia="en-GB"/>
        </w:rPr>
        <w:t>our modern prospective o</w:t>
      </w:r>
      <w:r w:rsidR="00B0799A">
        <w:rPr>
          <w:sz w:val="24"/>
          <w:szCs w:val="24"/>
          <w:lang w:eastAsia="en-GB"/>
        </w:rPr>
        <w:t>f</w:t>
      </w:r>
      <w:r w:rsidR="00C050AE">
        <w:rPr>
          <w:sz w:val="24"/>
          <w:szCs w:val="24"/>
          <w:lang w:eastAsia="en-GB"/>
        </w:rPr>
        <w:t xml:space="preserve"> the </w:t>
      </w:r>
      <w:r w:rsidR="00264AC4">
        <w:rPr>
          <w:sz w:val="24"/>
          <w:szCs w:val="24"/>
          <w:lang w:eastAsia="en-GB"/>
        </w:rPr>
        <w:t>practice</w:t>
      </w:r>
      <w:r w:rsidR="00A47934">
        <w:rPr>
          <w:sz w:val="24"/>
          <w:szCs w:val="24"/>
          <w:lang w:eastAsia="en-GB"/>
        </w:rPr>
        <w:t>.</w:t>
      </w:r>
      <w:r w:rsidR="00F04F0F">
        <w:rPr>
          <w:sz w:val="24"/>
          <w:szCs w:val="24"/>
          <w:lang w:eastAsia="en-GB"/>
        </w:rPr>
        <w:t xml:space="preserve"> The chapter looks at how early archaeology came from the desire for</w:t>
      </w:r>
      <w:r w:rsidR="00C740A3">
        <w:rPr>
          <w:sz w:val="24"/>
          <w:szCs w:val="24"/>
          <w:lang w:eastAsia="en-GB"/>
        </w:rPr>
        <w:t xml:space="preserve"> material culture in Tomb Robbing with </w:t>
      </w:r>
      <w:r w:rsidR="00B8134F">
        <w:rPr>
          <w:sz w:val="24"/>
          <w:szCs w:val="24"/>
          <w:lang w:eastAsia="en-GB"/>
        </w:rPr>
        <w:t>Bel</w:t>
      </w:r>
      <w:r w:rsidR="00D96F2F">
        <w:rPr>
          <w:sz w:val="24"/>
          <w:szCs w:val="24"/>
          <w:lang w:eastAsia="en-GB"/>
        </w:rPr>
        <w:t>zoni</w:t>
      </w:r>
      <w:r w:rsidR="00C740A3">
        <w:rPr>
          <w:sz w:val="24"/>
          <w:szCs w:val="24"/>
          <w:lang w:eastAsia="en-GB"/>
        </w:rPr>
        <w:t xml:space="preserve"> and </w:t>
      </w:r>
      <w:r w:rsidR="00B8134F">
        <w:rPr>
          <w:sz w:val="24"/>
          <w:szCs w:val="24"/>
          <w:lang w:eastAsia="en-GB"/>
        </w:rPr>
        <w:t>Schliemann</w:t>
      </w:r>
      <w:r w:rsidR="00240B52">
        <w:rPr>
          <w:sz w:val="24"/>
          <w:szCs w:val="24"/>
          <w:lang w:eastAsia="en-GB"/>
        </w:rPr>
        <w:t>’s search for Troy</w:t>
      </w:r>
      <w:r w:rsidR="00B0799A">
        <w:rPr>
          <w:sz w:val="24"/>
          <w:szCs w:val="24"/>
          <w:lang w:eastAsia="en-GB"/>
        </w:rPr>
        <w:t xml:space="preserve"> to our modern way of approaching the heritage and preservation of archaeological sites.</w:t>
      </w:r>
      <w:r w:rsidR="00101132">
        <w:rPr>
          <w:sz w:val="24"/>
          <w:szCs w:val="24"/>
          <w:lang w:eastAsia="en-GB"/>
        </w:rPr>
        <w:t xml:space="preserve"> The author’s references for this chapter come from a wide range of sources from </w:t>
      </w:r>
      <w:r w:rsidR="001313CF">
        <w:rPr>
          <w:sz w:val="24"/>
          <w:szCs w:val="24"/>
          <w:lang w:eastAsia="en-GB"/>
        </w:rPr>
        <w:t xml:space="preserve">Peer-Reviewed </w:t>
      </w:r>
      <w:r w:rsidR="00101132">
        <w:rPr>
          <w:sz w:val="24"/>
          <w:szCs w:val="24"/>
          <w:lang w:eastAsia="en-GB"/>
        </w:rPr>
        <w:t>magazine articles to monographs on a variety of civilisation mentioned in the chapter, all of which can been seen in the notes and bibliography on the last few pages of that chapter.</w:t>
      </w:r>
      <w:r w:rsidR="003E5FEB">
        <w:rPr>
          <w:sz w:val="24"/>
          <w:szCs w:val="24"/>
          <w:lang w:eastAsia="en-GB"/>
        </w:rPr>
        <w:t xml:space="preserve"> The main issues raised by the author in this chapter come down to the basic idea that views and ideas on our interpretation of the past change over time, as new ways of thinking replace and surpass old ones.</w:t>
      </w:r>
      <w:r w:rsidR="00A65D86">
        <w:rPr>
          <w:sz w:val="24"/>
          <w:szCs w:val="24"/>
          <w:lang w:eastAsia="en-GB"/>
        </w:rPr>
        <w:t xml:space="preserve"> The authors lay down a number of </w:t>
      </w:r>
      <w:r w:rsidR="001C22E8">
        <w:rPr>
          <w:sz w:val="24"/>
          <w:szCs w:val="24"/>
          <w:lang w:eastAsia="en-GB"/>
        </w:rPr>
        <w:t xml:space="preserve">ideas to </w:t>
      </w:r>
      <w:r w:rsidR="00A65D86">
        <w:rPr>
          <w:sz w:val="24"/>
          <w:szCs w:val="24"/>
          <w:lang w:eastAsia="en-GB"/>
        </w:rPr>
        <w:t xml:space="preserve">what they perceive </w:t>
      </w:r>
      <w:r w:rsidR="001C22E8">
        <w:rPr>
          <w:sz w:val="24"/>
          <w:szCs w:val="24"/>
          <w:lang w:eastAsia="en-GB"/>
        </w:rPr>
        <w:t>are the most important interpretations of the past, ranging from Abrahmaism’s “god’s plan” to the scientific revolution’s scientific approach. However,</w:t>
      </w:r>
      <w:r w:rsidR="00A65D86">
        <w:rPr>
          <w:sz w:val="24"/>
          <w:szCs w:val="24"/>
          <w:lang w:eastAsia="en-GB"/>
        </w:rPr>
        <w:t xml:space="preserve"> by having this extensive overview of all these differing interpretations</w:t>
      </w:r>
      <w:r w:rsidR="001C22E8">
        <w:rPr>
          <w:sz w:val="24"/>
          <w:szCs w:val="24"/>
          <w:lang w:eastAsia="en-GB"/>
        </w:rPr>
        <w:t>, the authors allow the reader to have a balanced and un-bias view of how we interpret past cultures, as it allows the audience to see how ideas have changed over time and how some views have been discredited due to new understandings in the scientific community.</w:t>
      </w:r>
    </w:p>
    <w:p w14:paraId="36B92AFD" w14:textId="300A5E79" w:rsidR="00A47934" w:rsidRDefault="00A47934" w:rsidP="00EF5306">
      <w:pPr>
        <w:pStyle w:val="NoSpacing"/>
        <w:rPr>
          <w:sz w:val="24"/>
          <w:szCs w:val="24"/>
          <w:lang w:eastAsia="en-GB"/>
        </w:rPr>
      </w:pPr>
    </w:p>
    <w:p w14:paraId="481B2ED6" w14:textId="20CAA49F" w:rsidR="00AC3D21" w:rsidRDefault="001F258C" w:rsidP="00EF5306">
      <w:pPr>
        <w:pStyle w:val="NoSpacing"/>
        <w:rPr>
          <w:sz w:val="24"/>
          <w:szCs w:val="24"/>
          <w:lang w:eastAsia="en-GB"/>
        </w:rPr>
      </w:pPr>
      <w:r>
        <w:rPr>
          <w:sz w:val="24"/>
          <w:szCs w:val="24"/>
          <w:lang w:eastAsia="en-GB"/>
        </w:rPr>
        <w:t>The themes that run through this first chapter</w:t>
      </w:r>
      <w:r w:rsidR="001014A0">
        <w:rPr>
          <w:sz w:val="24"/>
          <w:szCs w:val="24"/>
          <w:lang w:eastAsia="en-GB"/>
        </w:rPr>
        <w:t xml:space="preserve"> can be applied to one of the most powerful yet misrepresented (not even getting a mention in the chapter) ancient civilisations, Persia. </w:t>
      </w:r>
      <w:r w:rsidR="00AC3D21">
        <w:rPr>
          <w:sz w:val="24"/>
          <w:szCs w:val="24"/>
          <w:lang w:eastAsia="en-GB"/>
        </w:rPr>
        <w:t xml:space="preserve">Our main understanding of the Persian Empire has changed </w:t>
      </w:r>
      <w:r w:rsidR="00A564C2">
        <w:rPr>
          <w:sz w:val="24"/>
          <w:szCs w:val="24"/>
          <w:lang w:eastAsia="en-GB"/>
        </w:rPr>
        <w:t>through time. During the 19</w:t>
      </w:r>
      <w:r w:rsidR="00A564C2" w:rsidRPr="00A564C2">
        <w:rPr>
          <w:sz w:val="24"/>
          <w:szCs w:val="24"/>
          <w:vertAlign w:val="superscript"/>
          <w:lang w:eastAsia="en-GB"/>
        </w:rPr>
        <w:t>th</w:t>
      </w:r>
      <w:r w:rsidR="00A564C2">
        <w:rPr>
          <w:sz w:val="24"/>
          <w:szCs w:val="24"/>
          <w:lang w:eastAsia="en-GB"/>
        </w:rPr>
        <w:t xml:space="preserve"> and 20</w:t>
      </w:r>
      <w:r w:rsidR="00A564C2" w:rsidRPr="00A564C2">
        <w:rPr>
          <w:sz w:val="24"/>
          <w:szCs w:val="24"/>
          <w:vertAlign w:val="superscript"/>
          <w:lang w:eastAsia="en-GB"/>
        </w:rPr>
        <w:t>th</w:t>
      </w:r>
      <w:r w:rsidR="00A564C2">
        <w:rPr>
          <w:sz w:val="24"/>
          <w:szCs w:val="24"/>
          <w:lang w:eastAsia="en-GB"/>
        </w:rPr>
        <w:t xml:space="preserve"> century, our views of Persia were based on the works of Greek Scholars such as Herodotus and Thucydides</w:t>
      </w:r>
      <w:r w:rsidR="00240B52">
        <w:rPr>
          <w:sz w:val="24"/>
          <w:szCs w:val="24"/>
          <w:lang w:eastAsia="en-GB"/>
        </w:rPr>
        <w:t xml:space="preserve">. These scholars were writing during </w:t>
      </w:r>
      <w:r w:rsidR="00331F71">
        <w:rPr>
          <w:sz w:val="24"/>
          <w:szCs w:val="24"/>
          <w:lang w:eastAsia="en-GB"/>
        </w:rPr>
        <w:t xml:space="preserve">and after </w:t>
      </w:r>
      <w:r w:rsidR="00240B52">
        <w:rPr>
          <w:sz w:val="24"/>
          <w:szCs w:val="24"/>
          <w:lang w:eastAsia="en-GB"/>
        </w:rPr>
        <w:t xml:space="preserve">the Greco-Persian </w:t>
      </w:r>
      <w:r w:rsidR="00D936F2">
        <w:rPr>
          <w:sz w:val="24"/>
          <w:szCs w:val="24"/>
          <w:lang w:eastAsia="en-GB"/>
        </w:rPr>
        <w:t>Wars,</w:t>
      </w:r>
      <w:r w:rsidR="00240B52">
        <w:rPr>
          <w:sz w:val="24"/>
          <w:szCs w:val="24"/>
          <w:lang w:eastAsia="en-GB"/>
        </w:rPr>
        <w:t xml:space="preserve"> </w:t>
      </w:r>
      <w:r w:rsidR="00EC3E00">
        <w:rPr>
          <w:sz w:val="24"/>
          <w:szCs w:val="24"/>
          <w:lang w:eastAsia="en-GB"/>
        </w:rPr>
        <w:t>so they portray the Persians as a monstrous empire which is planning to enslave the city states of Greece</w:t>
      </w:r>
      <w:r w:rsidR="00331F71">
        <w:rPr>
          <w:sz w:val="24"/>
          <w:szCs w:val="24"/>
          <w:lang w:eastAsia="en-GB"/>
        </w:rPr>
        <w:t xml:space="preserve"> (</w:t>
      </w:r>
      <w:r w:rsidR="00623F85" w:rsidRPr="00623F85">
        <w:rPr>
          <w:sz w:val="24"/>
          <w:szCs w:val="24"/>
          <w:lang w:eastAsia="en-GB"/>
        </w:rPr>
        <w:t>Herodotus,</w:t>
      </w:r>
      <w:r w:rsidR="00623F85">
        <w:rPr>
          <w:sz w:val="24"/>
          <w:szCs w:val="24"/>
          <w:lang w:eastAsia="en-GB"/>
        </w:rPr>
        <w:t xml:space="preserve"> C.</w:t>
      </w:r>
      <w:r w:rsidR="00623F85" w:rsidRPr="00623F85">
        <w:rPr>
          <w:sz w:val="24"/>
          <w:szCs w:val="24"/>
          <w:lang w:eastAsia="en-GB"/>
        </w:rPr>
        <w:t>484 B.C.</w:t>
      </w:r>
      <w:r w:rsidR="00331F71">
        <w:rPr>
          <w:sz w:val="24"/>
          <w:szCs w:val="24"/>
          <w:lang w:eastAsia="en-GB"/>
        </w:rPr>
        <w:t>)</w:t>
      </w:r>
      <w:r w:rsidR="00EC3E00">
        <w:rPr>
          <w:sz w:val="24"/>
          <w:szCs w:val="24"/>
          <w:lang w:eastAsia="en-GB"/>
        </w:rPr>
        <w:t xml:space="preserve">. This view however has been </w:t>
      </w:r>
      <w:r w:rsidR="00D936F2">
        <w:rPr>
          <w:sz w:val="24"/>
          <w:szCs w:val="24"/>
          <w:lang w:eastAsia="en-GB"/>
        </w:rPr>
        <w:t>challenged recently</w:t>
      </w:r>
      <w:r w:rsidR="00F837CC">
        <w:rPr>
          <w:sz w:val="24"/>
          <w:szCs w:val="24"/>
          <w:lang w:eastAsia="en-GB"/>
        </w:rPr>
        <w:t>,</w:t>
      </w:r>
      <w:r w:rsidR="00D936F2">
        <w:rPr>
          <w:sz w:val="24"/>
          <w:szCs w:val="24"/>
          <w:lang w:eastAsia="en-GB"/>
        </w:rPr>
        <w:t xml:space="preserve"> as sources from the Persian empire</w:t>
      </w:r>
      <w:r w:rsidR="001014A0">
        <w:rPr>
          <w:sz w:val="24"/>
          <w:szCs w:val="24"/>
          <w:lang w:eastAsia="en-GB"/>
        </w:rPr>
        <w:t xml:space="preserve">, </w:t>
      </w:r>
      <w:r>
        <w:rPr>
          <w:sz w:val="24"/>
          <w:szCs w:val="24"/>
          <w:lang w:eastAsia="en-GB"/>
        </w:rPr>
        <w:t>such as the Cyrus Cylinder,</w:t>
      </w:r>
      <w:r w:rsidR="00D936F2">
        <w:rPr>
          <w:sz w:val="24"/>
          <w:szCs w:val="24"/>
          <w:lang w:eastAsia="en-GB"/>
        </w:rPr>
        <w:t xml:space="preserve"> and the places they conquered </w:t>
      </w:r>
      <w:r w:rsidR="00F837CC">
        <w:rPr>
          <w:sz w:val="24"/>
          <w:szCs w:val="24"/>
          <w:lang w:eastAsia="en-GB"/>
        </w:rPr>
        <w:t xml:space="preserve">in Anatolia and Babylon, </w:t>
      </w:r>
      <w:r w:rsidR="00D936F2">
        <w:rPr>
          <w:sz w:val="24"/>
          <w:szCs w:val="24"/>
          <w:lang w:eastAsia="en-GB"/>
        </w:rPr>
        <w:t xml:space="preserve">have been examined and have </w:t>
      </w:r>
      <w:r>
        <w:rPr>
          <w:sz w:val="24"/>
          <w:szCs w:val="24"/>
          <w:lang w:eastAsia="en-GB"/>
        </w:rPr>
        <w:t>changed</w:t>
      </w:r>
      <w:r w:rsidR="00D936F2">
        <w:rPr>
          <w:sz w:val="24"/>
          <w:szCs w:val="24"/>
          <w:lang w:eastAsia="en-GB"/>
        </w:rPr>
        <w:t xml:space="preserve"> our </w:t>
      </w:r>
      <w:r>
        <w:rPr>
          <w:sz w:val="24"/>
          <w:szCs w:val="24"/>
          <w:lang w:eastAsia="en-GB"/>
        </w:rPr>
        <w:t>proceeding</w:t>
      </w:r>
      <w:r w:rsidR="00D936F2">
        <w:rPr>
          <w:sz w:val="24"/>
          <w:szCs w:val="24"/>
          <w:lang w:eastAsia="en-GB"/>
        </w:rPr>
        <w:t xml:space="preserve"> of the </w:t>
      </w:r>
      <w:r>
        <w:rPr>
          <w:sz w:val="24"/>
          <w:szCs w:val="24"/>
          <w:lang w:eastAsia="en-GB"/>
        </w:rPr>
        <w:t>Persians</w:t>
      </w:r>
      <w:r w:rsidR="001014A0">
        <w:rPr>
          <w:sz w:val="24"/>
          <w:szCs w:val="24"/>
          <w:lang w:eastAsia="en-GB"/>
        </w:rPr>
        <w:t xml:space="preserve">, </w:t>
      </w:r>
      <w:r w:rsidR="00D936F2">
        <w:rPr>
          <w:sz w:val="24"/>
          <w:szCs w:val="24"/>
          <w:lang w:eastAsia="en-GB"/>
        </w:rPr>
        <w:t>from monsters to one of the most liberal and</w:t>
      </w:r>
      <w:r w:rsidR="00101132">
        <w:rPr>
          <w:sz w:val="24"/>
          <w:szCs w:val="24"/>
          <w:lang w:eastAsia="en-GB"/>
        </w:rPr>
        <w:t xml:space="preserve"> </w:t>
      </w:r>
      <w:r w:rsidR="00D936F2">
        <w:rPr>
          <w:sz w:val="24"/>
          <w:szCs w:val="24"/>
          <w:lang w:eastAsia="en-GB"/>
        </w:rPr>
        <w:t>excepting empires at that time.</w:t>
      </w:r>
    </w:p>
    <w:p w14:paraId="0BA0C5BE" w14:textId="7BECFF21" w:rsidR="00F936D7" w:rsidRDefault="00F936D7" w:rsidP="00EF5306">
      <w:pPr>
        <w:pStyle w:val="NoSpacing"/>
        <w:rPr>
          <w:sz w:val="24"/>
          <w:szCs w:val="24"/>
          <w:lang w:eastAsia="en-GB"/>
        </w:rPr>
      </w:pPr>
    </w:p>
    <w:p w14:paraId="512FF1B4" w14:textId="04324361" w:rsidR="003E5FEB" w:rsidRDefault="00C740A3" w:rsidP="00A65D86">
      <w:pPr>
        <w:pStyle w:val="NoSpacing"/>
        <w:rPr>
          <w:sz w:val="24"/>
          <w:szCs w:val="24"/>
          <w:lang w:eastAsia="en-GB"/>
        </w:rPr>
      </w:pPr>
      <w:r>
        <w:rPr>
          <w:sz w:val="24"/>
          <w:szCs w:val="24"/>
          <w:lang w:eastAsia="en-GB"/>
        </w:rPr>
        <w:t>The chapters limitations are that it doesn’t look at specific cultures in depth, rather a basic a</w:t>
      </w:r>
      <w:r w:rsidR="00EC3E00">
        <w:rPr>
          <w:sz w:val="24"/>
          <w:szCs w:val="24"/>
          <w:lang w:eastAsia="en-GB"/>
        </w:rPr>
        <w:t>nd</w:t>
      </w:r>
      <w:r>
        <w:rPr>
          <w:sz w:val="24"/>
          <w:szCs w:val="24"/>
          <w:lang w:eastAsia="en-GB"/>
        </w:rPr>
        <w:t xml:space="preserve"> broad overview of the most iconic civilisations such as Greece and Egypt</w:t>
      </w:r>
      <w:r w:rsidR="00AF6997">
        <w:rPr>
          <w:sz w:val="24"/>
          <w:szCs w:val="24"/>
          <w:lang w:eastAsia="en-GB"/>
        </w:rPr>
        <w:t>.</w:t>
      </w:r>
      <w:r w:rsidR="0000087E">
        <w:rPr>
          <w:sz w:val="24"/>
          <w:szCs w:val="24"/>
          <w:lang w:eastAsia="en-GB"/>
        </w:rPr>
        <w:t xml:space="preserve"> </w:t>
      </w:r>
      <w:r w:rsidR="00B0799A">
        <w:rPr>
          <w:sz w:val="24"/>
          <w:szCs w:val="24"/>
          <w:lang w:eastAsia="en-GB"/>
        </w:rPr>
        <w:t>Also,</w:t>
      </w:r>
      <w:r w:rsidR="0000087E">
        <w:rPr>
          <w:sz w:val="24"/>
          <w:szCs w:val="24"/>
          <w:lang w:eastAsia="en-GB"/>
        </w:rPr>
        <w:t xml:space="preserve"> as the books is an edition, new information about our understanding on the past will make the writings in that edition outdated</w:t>
      </w:r>
      <w:r w:rsidR="00B0799A">
        <w:rPr>
          <w:sz w:val="24"/>
          <w:szCs w:val="24"/>
          <w:lang w:eastAsia="en-GB"/>
        </w:rPr>
        <w:t xml:space="preserve"> if it is not consistently updated. </w:t>
      </w:r>
      <w:r w:rsidR="00854B2F">
        <w:rPr>
          <w:sz w:val="24"/>
          <w:szCs w:val="24"/>
          <w:lang w:eastAsia="en-GB"/>
        </w:rPr>
        <w:t>Furthermore</w:t>
      </w:r>
      <w:r w:rsidR="00101132">
        <w:rPr>
          <w:sz w:val="24"/>
          <w:szCs w:val="24"/>
          <w:lang w:eastAsia="en-GB"/>
        </w:rPr>
        <w:t>,</w:t>
      </w:r>
      <w:r w:rsidR="00B0799A">
        <w:rPr>
          <w:sz w:val="24"/>
          <w:szCs w:val="24"/>
          <w:lang w:eastAsia="en-GB"/>
        </w:rPr>
        <w:t xml:space="preserve"> because </w:t>
      </w:r>
      <w:r w:rsidR="00323941">
        <w:rPr>
          <w:sz w:val="24"/>
          <w:szCs w:val="24"/>
          <w:lang w:eastAsia="en-GB"/>
        </w:rPr>
        <w:t xml:space="preserve">the authors cover so many different theories </w:t>
      </w:r>
      <w:r w:rsidR="00F850C2">
        <w:rPr>
          <w:sz w:val="24"/>
          <w:szCs w:val="24"/>
          <w:lang w:eastAsia="en-GB"/>
        </w:rPr>
        <w:t>from across the last 4000 years, there are lots of contradictions to their work as views from the 21</w:t>
      </w:r>
      <w:r w:rsidR="00F850C2" w:rsidRPr="00F850C2">
        <w:rPr>
          <w:sz w:val="24"/>
          <w:szCs w:val="24"/>
          <w:vertAlign w:val="superscript"/>
          <w:lang w:eastAsia="en-GB"/>
        </w:rPr>
        <w:t>st</w:t>
      </w:r>
      <w:r w:rsidR="00F850C2">
        <w:rPr>
          <w:sz w:val="24"/>
          <w:szCs w:val="24"/>
          <w:lang w:eastAsia="en-GB"/>
        </w:rPr>
        <w:t xml:space="preserve"> century are completely different to that of thinking back in the enlightenment and in the 20</w:t>
      </w:r>
      <w:r w:rsidR="00F850C2" w:rsidRPr="00F850C2">
        <w:rPr>
          <w:sz w:val="24"/>
          <w:szCs w:val="24"/>
          <w:vertAlign w:val="superscript"/>
          <w:lang w:eastAsia="en-GB"/>
        </w:rPr>
        <w:t>th</w:t>
      </w:r>
      <w:r w:rsidR="00F850C2">
        <w:rPr>
          <w:sz w:val="24"/>
          <w:szCs w:val="24"/>
          <w:lang w:eastAsia="en-GB"/>
        </w:rPr>
        <w:t xml:space="preserve"> century. An example of this being</w:t>
      </w:r>
      <w:r w:rsidR="00815D3A">
        <w:rPr>
          <w:sz w:val="24"/>
          <w:szCs w:val="24"/>
          <w:lang w:eastAsia="en-GB"/>
        </w:rPr>
        <w:t xml:space="preserve"> on page </w:t>
      </w:r>
      <w:r w:rsidR="003E5FEB">
        <w:rPr>
          <w:sz w:val="24"/>
          <w:szCs w:val="24"/>
          <w:lang w:eastAsia="en-GB"/>
        </w:rPr>
        <w:t>32</w:t>
      </w:r>
      <w:r w:rsidR="00815D3A">
        <w:rPr>
          <w:sz w:val="24"/>
          <w:szCs w:val="24"/>
          <w:lang w:eastAsia="en-GB"/>
        </w:rPr>
        <w:t xml:space="preserve">, where the authors </w:t>
      </w:r>
      <w:r w:rsidR="003E5FEB">
        <w:rPr>
          <w:sz w:val="24"/>
          <w:szCs w:val="24"/>
          <w:lang w:eastAsia="en-GB"/>
        </w:rPr>
        <w:t>sum up the contradicting views from the world being the work of god’s plan according to th</w:t>
      </w:r>
      <w:r w:rsidR="00815D3A">
        <w:rPr>
          <w:sz w:val="24"/>
          <w:szCs w:val="24"/>
          <w:lang w:eastAsia="en-GB"/>
        </w:rPr>
        <w:t xml:space="preserve">e Abrahamic </w:t>
      </w:r>
      <w:r w:rsidR="00066E68">
        <w:rPr>
          <w:sz w:val="24"/>
          <w:szCs w:val="24"/>
          <w:lang w:eastAsia="en-GB"/>
        </w:rPr>
        <w:t>faiths</w:t>
      </w:r>
      <w:r w:rsidR="003E5FEB">
        <w:rPr>
          <w:sz w:val="24"/>
          <w:szCs w:val="24"/>
          <w:lang w:eastAsia="en-GB"/>
        </w:rPr>
        <w:t>, to the more logical and scientific approach since the enlightenment</w:t>
      </w:r>
      <w:r w:rsidR="00F837CC">
        <w:rPr>
          <w:sz w:val="24"/>
          <w:szCs w:val="24"/>
          <w:lang w:eastAsia="en-GB"/>
        </w:rPr>
        <w:t xml:space="preserve"> (W</w:t>
      </w:r>
      <w:r w:rsidR="00F837CC" w:rsidRPr="00F837CC">
        <w:rPr>
          <w:sz w:val="24"/>
          <w:szCs w:val="24"/>
          <w:lang w:eastAsia="en-GB"/>
        </w:rPr>
        <w:t xml:space="preserve">enke </w:t>
      </w:r>
      <w:r w:rsidR="00F837CC">
        <w:rPr>
          <w:sz w:val="24"/>
          <w:szCs w:val="24"/>
          <w:lang w:eastAsia="en-GB"/>
        </w:rPr>
        <w:t xml:space="preserve">&amp; </w:t>
      </w:r>
      <w:r w:rsidR="00F837CC" w:rsidRPr="00F837CC">
        <w:rPr>
          <w:sz w:val="24"/>
          <w:szCs w:val="24"/>
          <w:lang w:eastAsia="en-GB"/>
        </w:rPr>
        <w:t>Olszewski</w:t>
      </w:r>
      <w:r w:rsidR="00F837CC">
        <w:rPr>
          <w:sz w:val="24"/>
          <w:szCs w:val="24"/>
          <w:lang w:eastAsia="en-GB"/>
        </w:rPr>
        <w:t xml:space="preserve">, </w:t>
      </w:r>
      <w:r w:rsidR="00F837CC" w:rsidRPr="00F837CC">
        <w:rPr>
          <w:sz w:val="24"/>
          <w:szCs w:val="24"/>
          <w:lang w:eastAsia="en-GB"/>
        </w:rPr>
        <w:t>2007</w:t>
      </w:r>
      <w:r w:rsidR="00F837CC">
        <w:rPr>
          <w:sz w:val="24"/>
          <w:szCs w:val="24"/>
          <w:lang w:eastAsia="en-GB"/>
        </w:rPr>
        <w:t>)</w:t>
      </w:r>
      <w:r w:rsidR="003E5FEB">
        <w:rPr>
          <w:sz w:val="24"/>
          <w:szCs w:val="24"/>
          <w:lang w:eastAsia="en-GB"/>
        </w:rPr>
        <w:t>.</w:t>
      </w:r>
    </w:p>
    <w:p w14:paraId="5ED78233" w14:textId="77777777" w:rsidR="00A65D86" w:rsidRPr="00A65D86" w:rsidRDefault="00A65D86" w:rsidP="00A65D86">
      <w:pPr>
        <w:pStyle w:val="NoSpacing"/>
        <w:rPr>
          <w:sz w:val="24"/>
          <w:szCs w:val="24"/>
          <w:lang w:eastAsia="en-GB"/>
        </w:rPr>
      </w:pPr>
    </w:p>
    <w:p w14:paraId="4B7F9FF9" w14:textId="1691A70C" w:rsidR="006B1AF4" w:rsidRDefault="003E5FEB" w:rsidP="00A65D86">
      <w:pPr>
        <w:shd w:val="clear" w:color="auto" w:fill="FFFFFF"/>
        <w:spacing w:after="120" w:line="288" w:lineRule="atLeast"/>
        <w:textAlignment w:val="baseline"/>
        <w:outlineLvl w:val="1"/>
        <w:rPr>
          <w:rFonts w:eastAsia="Times New Roman" w:cstheme="minorHAnsi"/>
          <w:color w:val="333333"/>
          <w:sz w:val="24"/>
          <w:szCs w:val="24"/>
          <w:lang w:eastAsia="en-GB"/>
        </w:rPr>
      </w:pPr>
      <w:r>
        <w:rPr>
          <w:rFonts w:eastAsia="Times New Roman" w:cstheme="minorHAnsi"/>
          <w:color w:val="333333"/>
          <w:sz w:val="24"/>
          <w:szCs w:val="24"/>
          <w:lang w:eastAsia="en-GB"/>
        </w:rPr>
        <w:lastRenderedPageBreak/>
        <w:t xml:space="preserve">Although not giving a more in-depth overview of the main ancient civilisations, the first chapter does serve as a very good introduction to the theoretical side of </w:t>
      </w:r>
      <w:r w:rsidR="00D11559">
        <w:rPr>
          <w:rFonts w:eastAsia="Times New Roman" w:cstheme="minorHAnsi"/>
          <w:color w:val="333333"/>
          <w:sz w:val="24"/>
          <w:szCs w:val="24"/>
          <w:lang w:eastAsia="en-GB"/>
        </w:rPr>
        <w:t xml:space="preserve">our understanding and interpretation of past civilisations. Also, as the book is written in a more informal manor, the book is more accessible to the general public </w:t>
      </w:r>
      <w:r w:rsidR="006A7E4B">
        <w:rPr>
          <w:rFonts w:eastAsia="Times New Roman" w:cstheme="minorHAnsi"/>
          <w:color w:val="333333"/>
          <w:sz w:val="24"/>
          <w:szCs w:val="24"/>
          <w:lang w:eastAsia="en-GB"/>
        </w:rPr>
        <w:t>compared to the works of university intellectuals such as Trigger</w:t>
      </w:r>
      <w:r w:rsidR="005F63B8">
        <w:rPr>
          <w:rFonts w:eastAsia="Times New Roman" w:cstheme="minorHAnsi"/>
          <w:color w:val="333333"/>
          <w:sz w:val="24"/>
          <w:szCs w:val="24"/>
          <w:lang w:eastAsia="en-GB"/>
        </w:rPr>
        <w:t xml:space="preserve"> (Trigger, 1993)</w:t>
      </w:r>
      <w:r w:rsidR="006A7E4B">
        <w:rPr>
          <w:rFonts w:eastAsia="Times New Roman" w:cstheme="minorHAnsi"/>
          <w:color w:val="333333"/>
          <w:sz w:val="24"/>
          <w:szCs w:val="24"/>
          <w:lang w:eastAsia="en-GB"/>
        </w:rPr>
        <w:t>. The chapter is also good at showing how archaeology through the ages has helped us to interpret our understanding of so called “extinct cultures” with changing methods from grave looting in the 19</w:t>
      </w:r>
      <w:r w:rsidR="006A7E4B" w:rsidRPr="006A7E4B">
        <w:rPr>
          <w:rFonts w:eastAsia="Times New Roman" w:cstheme="minorHAnsi"/>
          <w:color w:val="333333"/>
          <w:sz w:val="24"/>
          <w:szCs w:val="24"/>
          <w:vertAlign w:val="superscript"/>
          <w:lang w:eastAsia="en-GB"/>
        </w:rPr>
        <w:t>th</w:t>
      </w:r>
      <w:r w:rsidR="006A7E4B">
        <w:rPr>
          <w:rFonts w:eastAsia="Times New Roman" w:cstheme="minorHAnsi"/>
          <w:color w:val="333333"/>
          <w:sz w:val="24"/>
          <w:szCs w:val="24"/>
          <w:lang w:eastAsia="en-GB"/>
        </w:rPr>
        <w:t xml:space="preserve"> century to methodological surveys today. Although the chapters interpretation of Persia is non-existent, the theories and practices that help us interpret that culture are present and are useful for the future understanding of our ever changing interpretation of the Persian Empire</w:t>
      </w:r>
      <w:r w:rsidR="00A65D86">
        <w:rPr>
          <w:rFonts w:eastAsia="Times New Roman" w:cstheme="minorHAnsi"/>
          <w:color w:val="333333"/>
          <w:sz w:val="24"/>
          <w:szCs w:val="24"/>
          <w:lang w:eastAsia="en-GB"/>
        </w:rPr>
        <w:t>.</w:t>
      </w:r>
      <w:bookmarkStart w:id="0" w:name="Summary"/>
      <w:bookmarkStart w:id="1" w:name="Evaluation"/>
      <w:bookmarkEnd w:id="0"/>
      <w:bookmarkEnd w:id="1"/>
    </w:p>
    <w:p w14:paraId="27C43267" w14:textId="658E20F0" w:rsidR="003B3854" w:rsidRDefault="003B3854" w:rsidP="00A65D86">
      <w:pPr>
        <w:shd w:val="clear" w:color="auto" w:fill="FFFFFF"/>
        <w:spacing w:after="120" w:line="288" w:lineRule="atLeast"/>
        <w:textAlignment w:val="baseline"/>
        <w:outlineLvl w:val="1"/>
        <w:rPr>
          <w:rFonts w:eastAsia="Times New Roman" w:cstheme="minorHAnsi"/>
          <w:color w:val="333333"/>
          <w:sz w:val="24"/>
          <w:szCs w:val="24"/>
          <w:lang w:eastAsia="en-GB"/>
        </w:rPr>
      </w:pPr>
    </w:p>
    <w:p w14:paraId="5DFA960E" w14:textId="44B82C6E" w:rsidR="00331F71" w:rsidRDefault="003B3854" w:rsidP="00A65D86">
      <w:pPr>
        <w:shd w:val="clear" w:color="auto" w:fill="FFFFFF"/>
        <w:spacing w:after="120" w:line="288" w:lineRule="atLeast"/>
        <w:textAlignment w:val="baseline"/>
        <w:outlineLvl w:val="1"/>
        <w:rPr>
          <w:rFonts w:eastAsia="Times New Roman" w:cstheme="minorHAnsi"/>
          <w:color w:val="333333"/>
          <w:sz w:val="24"/>
          <w:szCs w:val="24"/>
          <w:lang w:eastAsia="en-GB"/>
        </w:rPr>
      </w:pPr>
      <w:r>
        <w:rPr>
          <w:rFonts w:eastAsia="Times New Roman" w:cstheme="minorHAnsi"/>
          <w:color w:val="333333"/>
          <w:sz w:val="24"/>
          <w:szCs w:val="24"/>
          <w:u w:val="single"/>
          <w:lang w:eastAsia="en-GB"/>
        </w:rPr>
        <w:t>Reference List</w:t>
      </w:r>
    </w:p>
    <w:p w14:paraId="17550465" w14:textId="72A41D60" w:rsidR="00331F71" w:rsidRDefault="00331F71" w:rsidP="00A65D86">
      <w:pPr>
        <w:shd w:val="clear" w:color="auto" w:fill="FFFFFF"/>
        <w:spacing w:after="120" w:line="288" w:lineRule="atLeast"/>
        <w:textAlignment w:val="baseline"/>
        <w:outlineLvl w:val="1"/>
        <w:rPr>
          <w:rFonts w:eastAsia="Times New Roman" w:cstheme="minorHAnsi"/>
          <w:color w:val="333333"/>
          <w:sz w:val="24"/>
          <w:szCs w:val="24"/>
          <w:lang w:eastAsia="en-GB"/>
        </w:rPr>
      </w:pPr>
      <w:r w:rsidRPr="00331F71">
        <w:rPr>
          <w:rFonts w:eastAsia="Times New Roman" w:cstheme="minorHAnsi"/>
          <w:color w:val="333333"/>
          <w:sz w:val="24"/>
          <w:szCs w:val="24"/>
          <w:lang w:eastAsia="en-GB"/>
        </w:rPr>
        <w:t xml:space="preserve">Herodotus, </w:t>
      </w:r>
      <w:r>
        <w:rPr>
          <w:rFonts w:eastAsia="Times New Roman" w:cstheme="minorHAnsi"/>
          <w:color w:val="333333"/>
          <w:sz w:val="24"/>
          <w:szCs w:val="24"/>
          <w:lang w:eastAsia="en-GB"/>
        </w:rPr>
        <w:t>(</w:t>
      </w:r>
      <w:r w:rsidR="00623F85">
        <w:rPr>
          <w:rFonts w:eastAsia="Times New Roman" w:cstheme="minorHAnsi"/>
          <w:color w:val="333333"/>
          <w:sz w:val="24"/>
          <w:szCs w:val="24"/>
          <w:lang w:eastAsia="en-GB"/>
        </w:rPr>
        <w:t>C</w:t>
      </w:r>
      <w:r w:rsidRPr="00331F71">
        <w:rPr>
          <w:rFonts w:eastAsia="Times New Roman" w:cstheme="minorHAnsi"/>
          <w:color w:val="333333"/>
          <w:sz w:val="24"/>
          <w:szCs w:val="24"/>
          <w:lang w:eastAsia="en-GB"/>
        </w:rPr>
        <w:t>.484 BC?</w:t>
      </w:r>
      <w:r>
        <w:rPr>
          <w:rFonts w:eastAsia="Times New Roman" w:cstheme="minorHAnsi"/>
          <w:color w:val="333333"/>
          <w:sz w:val="24"/>
          <w:szCs w:val="24"/>
          <w:lang w:eastAsia="en-GB"/>
        </w:rPr>
        <w:t>)</w:t>
      </w:r>
      <w:r w:rsidRPr="00331F71">
        <w:rPr>
          <w:rFonts w:eastAsia="Times New Roman" w:cstheme="minorHAnsi"/>
          <w:color w:val="333333"/>
          <w:sz w:val="24"/>
          <w:szCs w:val="24"/>
          <w:lang w:eastAsia="en-GB"/>
        </w:rPr>
        <w:t xml:space="preserve">, </w:t>
      </w:r>
      <w:r>
        <w:rPr>
          <w:rFonts w:eastAsia="Times New Roman" w:cstheme="minorHAnsi"/>
          <w:color w:val="333333"/>
          <w:sz w:val="24"/>
          <w:szCs w:val="24"/>
          <w:lang w:eastAsia="en-GB"/>
        </w:rPr>
        <w:t xml:space="preserve">A.R. </w:t>
      </w:r>
      <w:r w:rsidRPr="00331F71">
        <w:rPr>
          <w:rFonts w:eastAsia="Times New Roman" w:cstheme="minorHAnsi"/>
          <w:color w:val="333333"/>
          <w:sz w:val="24"/>
          <w:szCs w:val="24"/>
          <w:lang w:eastAsia="en-GB"/>
        </w:rPr>
        <w:t>Sélincourt, and A.</w:t>
      </w:r>
      <w:r>
        <w:rPr>
          <w:rFonts w:eastAsia="Times New Roman" w:cstheme="minorHAnsi"/>
          <w:color w:val="333333"/>
          <w:sz w:val="24"/>
          <w:szCs w:val="24"/>
          <w:lang w:eastAsia="en-GB"/>
        </w:rPr>
        <w:t>R</w:t>
      </w:r>
      <w:r w:rsidRPr="00331F71">
        <w:rPr>
          <w:rFonts w:eastAsia="Times New Roman" w:cstheme="minorHAnsi"/>
          <w:color w:val="333333"/>
          <w:sz w:val="24"/>
          <w:szCs w:val="24"/>
          <w:lang w:eastAsia="en-GB"/>
        </w:rPr>
        <w:t>.</w:t>
      </w:r>
      <w:r>
        <w:rPr>
          <w:rFonts w:eastAsia="Times New Roman" w:cstheme="minorHAnsi"/>
          <w:color w:val="333333"/>
          <w:sz w:val="24"/>
          <w:szCs w:val="24"/>
          <w:lang w:eastAsia="en-GB"/>
        </w:rPr>
        <w:t xml:space="preserve"> Burn (1954)</w:t>
      </w:r>
      <w:r w:rsidRPr="00331F71">
        <w:rPr>
          <w:rFonts w:eastAsia="Times New Roman" w:cstheme="minorHAnsi"/>
          <w:color w:val="333333"/>
          <w:sz w:val="24"/>
          <w:szCs w:val="24"/>
          <w:lang w:eastAsia="en-GB"/>
        </w:rPr>
        <w:t xml:space="preserve"> </w:t>
      </w:r>
      <w:r w:rsidRPr="00331F71">
        <w:rPr>
          <w:rFonts w:eastAsia="Times New Roman" w:cstheme="minorHAnsi"/>
          <w:i/>
          <w:color w:val="333333"/>
          <w:sz w:val="24"/>
          <w:szCs w:val="24"/>
          <w:lang w:eastAsia="en-GB"/>
        </w:rPr>
        <w:t>‘The Histories’</w:t>
      </w:r>
      <w:r w:rsidRPr="00331F71">
        <w:rPr>
          <w:rFonts w:eastAsia="Times New Roman" w:cstheme="minorHAnsi"/>
          <w:color w:val="333333"/>
          <w:sz w:val="24"/>
          <w:szCs w:val="24"/>
          <w:lang w:eastAsia="en-GB"/>
        </w:rPr>
        <w:t>. New ed. London: Penguin, Penguin Classics; L34</w:t>
      </w:r>
    </w:p>
    <w:p w14:paraId="7B95700E" w14:textId="65A6D3F3" w:rsidR="00331F71" w:rsidRDefault="00331F71" w:rsidP="00A65D86">
      <w:pPr>
        <w:shd w:val="clear" w:color="auto" w:fill="FFFFFF"/>
        <w:spacing w:after="120" w:line="288" w:lineRule="atLeast"/>
        <w:textAlignment w:val="baseline"/>
        <w:outlineLvl w:val="1"/>
        <w:rPr>
          <w:rFonts w:eastAsia="Times New Roman" w:cstheme="minorHAnsi"/>
          <w:color w:val="333333"/>
          <w:sz w:val="24"/>
          <w:szCs w:val="24"/>
          <w:lang w:eastAsia="en-GB"/>
        </w:rPr>
      </w:pPr>
      <w:bookmarkStart w:id="2" w:name="_GoBack"/>
      <w:bookmarkEnd w:id="2"/>
    </w:p>
    <w:p w14:paraId="42866F1C" w14:textId="34603FF9" w:rsidR="005F63B8" w:rsidRDefault="005F63B8" w:rsidP="005F63B8">
      <w:pPr>
        <w:shd w:val="clear" w:color="auto" w:fill="FFFFFF"/>
        <w:spacing w:after="120" w:line="288" w:lineRule="atLeast"/>
        <w:textAlignment w:val="baseline"/>
        <w:outlineLvl w:val="1"/>
        <w:rPr>
          <w:rFonts w:eastAsia="Times New Roman" w:cstheme="minorHAnsi"/>
          <w:color w:val="333333"/>
          <w:sz w:val="24"/>
          <w:szCs w:val="24"/>
          <w:lang w:eastAsia="en-GB"/>
        </w:rPr>
      </w:pPr>
      <w:r w:rsidRPr="005F63B8">
        <w:rPr>
          <w:rFonts w:eastAsia="Times New Roman" w:cstheme="minorHAnsi"/>
          <w:color w:val="333333"/>
          <w:sz w:val="24"/>
          <w:szCs w:val="24"/>
          <w:lang w:eastAsia="en-GB"/>
        </w:rPr>
        <w:t>Bruce G. Trigge</w:t>
      </w:r>
      <w:r>
        <w:rPr>
          <w:rFonts w:eastAsia="Times New Roman" w:cstheme="minorHAnsi"/>
          <w:color w:val="333333"/>
          <w:sz w:val="24"/>
          <w:szCs w:val="24"/>
          <w:lang w:eastAsia="en-GB"/>
        </w:rPr>
        <w:t>r, (</w:t>
      </w:r>
      <w:r w:rsidRPr="005F63B8">
        <w:rPr>
          <w:rFonts w:eastAsia="Times New Roman" w:cstheme="minorHAnsi"/>
          <w:color w:val="333333"/>
          <w:sz w:val="24"/>
          <w:szCs w:val="24"/>
          <w:lang w:eastAsia="en-GB"/>
        </w:rPr>
        <w:t>199</w:t>
      </w:r>
      <w:r>
        <w:rPr>
          <w:rFonts w:eastAsia="Times New Roman" w:cstheme="minorHAnsi"/>
          <w:color w:val="333333"/>
          <w:sz w:val="24"/>
          <w:szCs w:val="24"/>
          <w:lang w:eastAsia="en-GB"/>
        </w:rPr>
        <w:t>3),</w:t>
      </w:r>
      <w:r w:rsidRPr="005F63B8">
        <w:rPr>
          <w:rFonts w:eastAsia="Times New Roman" w:cstheme="minorHAnsi"/>
          <w:color w:val="333333"/>
          <w:sz w:val="24"/>
          <w:szCs w:val="24"/>
          <w:lang w:eastAsia="en-GB"/>
        </w:rPr>
        <w:t xml:space="preserve"> </w:t>
      </w:r>
      <w:r w:rsidRPr="005F63B8">
        <w:rPr>
          <w:rFonts w:eastAsia="Times New Roman" w:cstheme="minorHAnsi"/>
          <w:i/>
          <w:color w:val="333333"/>
          <w:sz w:val="24"/>
          <w:szCs w:val="24"/>
          <w:lang w:eastAsia="en-GB"/>
        </w:rPr>
        <w:t>‘</w:t>
      </w:r>
      <w:r w:rsidRPr="005F63B8">
        <w:rPr>
          <w:rFonts w:eastAsia="Times New Roman" w:cstheme="minorHAnsi"/>
          <w:i/>
          <w:color w:val="333333"/>
          <w:sz w:val="24"/>
          <w:szCs w:val="24"/>
          <w:lang w:eastAsia="en-GB"/>
        </w:rPr>
        <w:t>Early Civilizations: Ancient Egypt in Context</w:t>
      </w:r>
      <w:r w:rsidRPr="005F63B8">
        <w:rPr>
          <w:rFonts w:eastAsia="Times New Roman" w:cstheme="minorHAnsi"/>
          <w:i/>
          <w:color w:val="333333"/>
          <w:sz w:val="24"/>
          <w:szCs w:val="24"/>
          <w:lang w:eastAsia="en-GB"/>
        </w:rPr>
        <w:t>’</w:t>
      </w:r>
      <w:r>
        <w:rPr>
          <w:rFonts w:eastAsia="Times New Roman" w:cstheme="minorHAnsi"/>
          <w:color w:val="333333"/>
          <w:sz w:val="24"/>
          <w:szCs w:val="24"/>
          <w:lang w:eastAsia="en-GB"/>
        </w:rPr>
        <w:t xml:space="preserve">, </w:t>
      </w:r>
      <w:r w:rsidRPr="005F63B8">
        <w:rPr>
          <w:rFonts w:eastAsia="Times New Roman" w:cstheme="minorHAnsi"/>
          <w:color w:val="333333"/>
          <w:sz w:val="24"/>
          <w:szCs w:val="24"/>
          <w:lang w:eastAsia="en-GB"/>
        </w:rPr>
        <w:t>Cairo, Egypt: American University in Cairo Press</w:t>
      </w:r>
    </w:p>
    <w:p w14:paraId="3A2F1703" w14:textId="77777777" w:rsidR="005F63B8" w:rsidRDefault="005F63B8" w:rsidP="00A65D86">
      <w:pPr>
        <w:shd w:val="clear" w:color="auto" w:fill="FFFFFF"/>
        <w:spacing w:after="120" w:line="288" w:lineRule="atLeast"/>
        <w:textAlignment w:val="baseline"/>
        <w:outlineLvl w:val="1"/>
        <w:rPr>
          <w:rFonts w:eastAsia="Times New Roman" w:cstheme="minorHAnsi"/>
          <w:color w:val="333333"/>
          <w:sz w:val="24"/>
          <w:szCs w:val="24"/>
          <w:lang w:eastAsia="en-GB"/>
        </w:rPr>
      </w:pPr>
    </w:p>
    <w:p w14:paraId="354BB082" w14:textId="00EF73EE" w:rsidR="003B3854" w:rsidRPr="003B3854" w:rsidRDefault="003B3854" w:rsidP="00A65D86">
      <w:pPr>
        <w:shd w:val="clear" w:color="auto" w:fill="FFFFFF"/>
        <w:spacing w:after="120" w:line="288" w:lineRule="atLeast"/>
        <w:textAlignment w:val="baseline"/>
        <w:outlineLvl w:val="1"/>
        <w:rPr>
          <w:rFonts w:eastAsia="Times New Roman" w:cstheme="minorHAnsi"/>
          <w:color w:val="333333"/>
          <w:sz w:val="24"/>
          <w:szCs w:val="24"/>
          <w:lang w:eastAsia="en-GB"/>
        </w:rPr>
      </w:pPr>
      <w:r>
        <w:rPr>
          <w:rFonts w:eastAsia="Times New Roman" w:cstheme="minorHAnsi"/>
          <w:color w:val="333333"/>
          <w:sz w:val="24"/>
          <w:szCs w:val="24"/>
          <w:lang w:eastAsia="en-GB"/>
        </w:rPr>
        <w:t xml:space="preserve">R.F. </w:t>
      </w:r>
      <w:r w:rsidRPr="003B3854">
        <w:rPr>
          <w:rFonts w:eastAsia="Times New Roman" w:cstheme="minorHAnsi"/>
          <w:color w:val="333333"/>
          <w:sz w:val="24"/>
          <w:szCs w:val="24"/>
          <w:lang w:eastAsia="en-GB"/>
        </w:rPr>
        <w:t>Wenke</w:t>
      </w:r>
      <w:r>
        <w:rPr>
          <w:rFonts w:eastAsia="Times New Roman" w:cstheme="minorHAnsi"/>
          <w:color w:val="333333"/>
          <w:sz w:val="24"/>
          <w:szCs w:val="24"/>
          <w:lang w:eastAsia="en-GB"/>
        </w:rPr>
        <w:t xml:space="preserve"> </w:t>
      </w:r>
      <w:r w:rsidRPr="003B3854">
        <w:rPr>
          <w:rFonts w:eastAsia="Times New Roman" w:cstheme="minorHAnsi"/>
          <w:color w:val="333333"/>
          <w:sz w:val="24"/>
          <w:szCs w:val="24"/>
          <w:lang w:eastAsia="en-GB"/>
        </w:rPr>
        <w:t>and D.</w:t>
      </w:r>
      <w:r>
        <w:rPr>
          <w:rFonts w:eastAsia="Times New Roman" w:cstheme="minorHAnsi"/>
          <w:color w:val="333333"/>
          <w:sz w:val="24"/>
          <w:szCs w:val="24"/>
          <w:lang w:eastAsia="en-GB"/>
        </w:rPr>
        <w:t xml:space="preserve">J. </w:t>
      </w:r>
      <w:r w:rsidRPr="003B3854">
        <w:rPr>
          <w:rFonts w:eastAsia="Times New Roman" w:cstheme="minorHAnsi"/>
          <w:color w:val="333333"/>
          <w:sz w:val="24"/>
          <w:szCs w:val="24"/>
          <w:lang w:eastAsia="en-GB"/>
        </w:rPr>
        <w:t>Olszewski</w:t>
      </w:r>
      <w:r>
        <w:rPr>
          <w:rFonts w:eastAsia="Times New Roman" w:cstheme="minorHAnsi"/>
          <w:color w:val="333333"/>
          <w:sz w:val="24"/>
          <w:szCs w:val="24"/>
          <w:lang w:eastAsia="en-GB"/>
        </w:rPr>
        <w:t>, (2007)</w:t>
      </w:r>
      <w:r w:rsidRPr="003B3854">
        <w:rPr>
          <w:rFonts w:eastAsia="Times New Roman" w:cstheme="minorHAnsi"/>
          <w:color w:val="333333"/>
          <w:sz w:val="24"/>
          <w:szCs w:val="24"/>
          <w:lang w:eastAsia="en-GB"/>
        </w:rPr>
        <w:t xml:space="preserve"> </w:t>
      </w:r>
      <w:r w:rsidRPr="003B3854">
        <w:rPr>
          <w:rFonts w:eastAsia="Times New Roman" w:cstheme="minorHAnsi"/>
          <w:i/>
          <w:color w:val="333333"/>
          <w:sz w:val="24"/>
          <w:szCs w:val="24"/>
          <w:lang w:eastAsia="en-GB"/>
        </w:rPr>
        <w:t>‘Patterns in Prehistory: Humankind's First Three Million Years’</w:t>
      </w:r>
      <w:r>
        <w:rPr>
          <w:rFonts w:eastAsia="Times New Roman" w:cstheme="minorHAnsi"/>
          <w:color w:val="333333"/>
          <w:sz w:val="24"/>
          <w:szCs w:val="24"/>
          <w:lang w:eastAsia="en-GB"/>
        </w:rPr>
        <w:t xml:space="preserve">, </w:t>
      </w:r>
      <w:r w:rsidRPr="003B3854">
        <w:rPr>
          <w:rFonts w:eastAsia="Times New Roman" w:cstheme="minorHAnsi"/>
          <w:color w:val="333333"/>
          <w:sz w:val="24"/>
          <w:szCs w:val="24"/>
          <w:lang w:eastAsia="en-GB"/>
        </w:rPr>
        <w:t>5th ed. New York: Oxford UP</w:t>
      </w:r>
    </w:p>
    <w:sectPr w:rsidR="003B3854" w:rsidRPr="003B3854" w:rsidSect="00ED54D4">
      <w:headerReference w:type="default" r:id="rId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A0BF46" w14:textId="77777777" w:rsidR="00F257CB" w:rsidRDefault="00F257CB" w:rsidP="00F257CB">
      <w:pPr>
        <w:spacing w:after="0" w:line="240" w:lineRule="auto"/>
      </w:pPr>
      <w:r>
        <w:separator/>
      </w:r>
    </w:p>
  </w:endnote>
  <w:endnote w:type="continuationSeparator" w:id="0">
    <w:p w14:paraId="117E13FC" w14:textId="77777777" w:rsidR="00F257CB" w:rsidRDefault="00F257CB" w:rsidP="00F257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607B81" w14:textId="77777777" w:rsidR="00F257CB" w:rsidRDefault="00F257CB" w:rsidP="00F257CB">
      <w:pPr>
        <w:spacing w:after="0" w:line="240" w:lineRule="auto"/>
      </w:pPr>
      <w:r>
        <w:separator/>
      </w:r>
    </w:p>
  </w:footnote>
  <w:footnote w:type="continuationSeparator" w:id="0">
    <w:p w14:paraId="3BEF3534" w14:textId="77777777" w:rsidR="00F257CB" w:rsidRDefault="00F257CB" w:rsidP="00F257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436233" w14:textId="34439770" w:rsidR="00F257CB" w:rsidRDefault="00F257CB" w:rsidP="00F257CB">
    <w:pPr>
      <w:shd w:val="clear" w:color="auto" w:fill="FFFFFF"/>
      <w:spacing w:after="120" w:line="288" w:lineRule="atLeast"/>
      <w:textAlignment w:val="baseline"/>
      <w:outlineLvl w:val="1"/>
    </w:pPr>
    <w:r>
      <w:t xml:space="preserve">Lloyd Clements, 1902715, HPAR 4006, </w:t>
    </w:r>
    <w:r w:rsidRPr="00F257CB">
      <w:t>Review and evaluate</w:t>
    </w:r>
    <w:r>
      <w:t xml:space="preserve"> </w:t>
    </w:r>
    <w:r w:rsidRPr="00F257CB">
      <w:t>the following chapter</w:t>
    </w:r>
    <w:r>
      <w:t xml:space="preserve"> and</w:t>
    </w:r>
    <w:r w:rsidRPr="00F257CB">
      <w:t xml:space="preserve"> apply this to</w:t>
    </w:r>
    <w:r>
      <w:t xml:space="preserve"> Persia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2C418E"/>
    <w:multiLevelType w:val="multilevel"/>
    <w:tmpl w:val="2D1E1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1E0E3B"/>
    <w:multiLevelType w:val="hybridMultilevel"/>
    <w:tmpl w:val="67FA38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376D53"/>
    <w:multiLevelType w:val="hybridMultilevel"/>
    <w:tmpl w:val="D12C34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8BF279D"/>
    <w:multiLevelType w:val="multilevel"/>
    <w:tmpl w:val="C39A64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6"/>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57CB"/>
    <w:rsid w:val="0000087E"/>
    <w:rsid w:val="00022C4C"/>
    <w:rsid w:val="00066E68"/>
    <w:rsid w:val="00101132"/>
    <w:rsid w:val="001014A0"/>
    <w:rsid w:val="001313CF"/>
    <w:rsid w:val="00150482"/>
    <w:rsid w:val="001C22E8"/>
    <w:rsid w:val="001F258C"/>
    <w:rsid w:val="00240B52"/>
    <w:rsid w:val="00264AC4"/>
    <w:rsid w:val="00310B7B"/>
    <w:rsid w:val="00323941"/>
    <w:rsid w:val="00331F71"/>
    <w:rsid w:val="003B3854"/>
    <w:rsid w:val="003E5FEB"/>
    <w:rsid w:val="00401D79"/>
    <w:rsid w:val="004750FB"/>
    <w:rsid w:val="005158EC"/>
    <w:rsid w:val="005F63B8"/>
    <w:rsid w:val="00623F85"/>
    <w:rsid w:val="006A7E4B"/>
    <w:rsid w:val="007D47EA"/>
    <w:rsid w:val="00815D3A"/>
    <w:rsid w:val="00854B2F"/>
    <w:rsid w:val="008B5AF2"/>
    <w:rsid w:val="00A47934"/>
    <w:rsid w:val="00A564C2"/>
    <w:rsid w:val="00A65D86"/>
    <w:rsid w:val="00AC3D21"/>
    <w:rsid w:val="00AF6997"/>
    <w:rsid w:val="00B0799A"/>
    <w:rsid w:val="00B8134F"/>
    <w:rsid w:val="00C050AE"/>
    <w:rsid w:val="00C211D2"/>
    <w:rsid w:val="00C740A3"/>
    <w:rsid w:val="00C829B3"/>
    <w:rsid w:val="00D11559"/>
    <w:rsid w:val="00D36381"/>
    <w:rsid w:val="00D936F2"/>
    <w:rsid w:val="00D96F2F"/>
    <w:rsid w:val="00EC3E00"/>
    <w:rsid w:val="00ED54D4"/>
    <w:rsid w:val="00EF5306"/>
    <w:rsid w:val="00F04F0F"/>
    <w:rsid w:val="00F257CB"/>
    <w:rsid w:val="00F74553"/>
    <w:rsid w:val="00F837CC"/>
    <w:rsid w:val="00F850C2"/>
    <w:rsid w:val="00F936D7"/>
    <w:rsid w:val="00FA4B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E77D60B"/>
  <w14:defaultImageDpi w14:val="32767"/>
  <w15:chartTrackingRefBased/>
  <w15:docId w15:val="{C687763C-30EF-6D42-B789-BB010CBA2F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F257CB"/>
    <w:pPr>
      <w:spacing w:after="160" w:line="259" w:lineRule="auto"/>
    </w:pPr>
    <w:rPr>
      <w:sz w:val="22"/>
      <w:szCs w:val="2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257CB"/>
    <w:pPr>
      <w:ind w:left="720"/>
      <w:contextualSpacing/>
    </w:pPr>
  </w:style>
  <w:style w:type="paragraph" w:styleId="Header">
    <w:name w:val="header"/>
    <w:basedOn w:val="Normal"/>
    <w:link w:val="HeaderChar"/>
    <w:uiPriority w:val="99"/>
    <w:unhideWhenUsed/>
    <w:rsid w:val="00F257CB"/>
    <w:pPr>
      <w:tabs>
        <w:tab w:val="center" w:pos="4680"/>
        <w:tab w:val="right" w:pos="9360"/>
      </w:tabs>
      <w:spacing w:after="0" w:line="240" w:lineRule="auto"/>
    </w:pPr>
  </w:style>
  <w:style w:type="character" w:customStyle="1" w:styleId="HeaderChar">
    <w:name w:val="Header Char"/>
    <w:basedOn w:val="DefaultParagraphFont"/>
    <w:link w:val="Header"/>
    <w:uiPriority w:val="99"/>
    <w:rsid w:val="00F257CB"/>
    <w:rPr>
      <w:sz w:val="22"/>
      <w:szCs w:val="22"/>
      <w:lang w:val="en-GB"/>
    </w:rPr>
  </w:style>
  <w:style w:type="paragraph" w:styleId="Footer">
    <w:name w:val="footer"/>
    <w:basedOn w:val="Normal"/>
    <w:link w:val="FooterChar"/>
    <w:uiPriority w:val="99"/>
    <w:unhideWhenUsed/>
    <w:rsid w:val="00F257CB"/>
    <w:pPr>
      <w:tabs>
        <w:tab w:val="center" w:pos="4680"/>
        <w:tab w:val="right" w:pos="9360"/>
      </w:tabs>
      <w:spacing w:after="0" w:line="240" w:lineRule="auto"/>
    </w:pPr>
  </w:style>
  <w:style w:type="character" w:customStyle="1" w:styleId="FooterChar">
    <w:name w:val="Footer Char"/>
    <w:basedOn w:val="DefaultParagraphFont"/>
    <w:link w:val="Footer"/>
    <w:uiPriority w:val="99"/>
    <w:rsid w:val="00F257CB"/>
    <w:rPr>
      <w:sz w:val="22"/>
      <w:szCs w:val="22"/>
      <w:lang w:val="en-GB"/>
    </w:rPr>
  </w:style>
  <w:style w:type="paragraph" w:styleId="NoSpacing">
    <w:name w:val="No Spacing"/>
    <w:uiPriority w:val="1"/>
    <w:qFormat/>
    <w:rsid w:val="00EF5306"/>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46397085">
      <w:bodyDiv w:val="1"/>
      <w:marLeft w:val="0"/>
      <w:marRight w:val="0"/>
      <w:marTop w:val="0"/>
      <w:marBottom w:val="0"/>
      <w:divBdr>
        <w:top w:val="none" w:sz="0" w:space="0" w:color="auto"/>
        <w:left w:val="none" w:sz="0" w:space="0" w:color="auto"/>
        <w:bottom w:val="none" w:sz="0" w:space="0" w:color="auto"/>
        <w:right w:val="none" w:sz="0" w:space="0" w:color="auto"/>
      </w:divBdr>
    </w:div>
    <w:div w:id="17871190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143</TotalTime>
  <Pages>2</Pages>
  <Words>723</Words>
  <Characters>4127</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Clements (STUDENT)</dc:creator>
  <cp:keywords/>
  <dc:description/>
  <cp:lastModifiedBy>Lloyd Clements (STUDENT)</cp:lastModifiedBy>
  <cp:revision>10</cp:revision>
  <dcterms:created xsi:type="dcterms:W3CDTF">2019-10-30T18:42:00Z</dcterms:created>
  <dcterms:modified xsi:type="dcterms:W3CDTF">2019-11-01T13:23:00Z</dcterms:modified>
</cp:coreProperties>
</file>