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125CB87" w14:textId="77777777" w:rsidR="00021F4C" w:rsidRPr="00FA292D" w:rsidRDefault="00021F4C" w:rsidP="00021F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lang w:val="es-CO"/>
        </w:rPr>
      </w:pPr>
      <w:proofErr w:type="spellStart"/>
      <w:r w:rsidRPr="00FA292D">
        <w:rPr>
          <w:rFonts w:ascii="Calibri" w:eastAsia="Calibri" w:hAnsi="Calibri"/>
          <w:sz w:val="36"/>
          <w:szCs w:val="22"/>
          <w:bdr w:val="none" w:sz="0" w:space="0" w:color="auto"/>
          <w:lang w:val="es-CO"/>
        </w:rPr>
        <w:t>Student</w:t>
      </w:r>
      <w:proofErr w:type="spellEnd"/>
      <w:r w:rsidRPr="00FA292D">
        <w:rPr>
          <w:rFonts w:ascii="Calibri" w:eastAsia="Calibri" w:hAnsi="Calibri"/>
          <w:sz w:val="36"/>
          <w:szCs w:val="22"/>
          <w:bdr w:val="none" w:sz="0" w:space="0" w:color="auto"/>
          <w:lang w:val="es-CO"/>
        </w:rPr>
        <w:t xml:space="preserve"> </w:t>
      </w:r>
      <w:proofErr w:type="spellStart"/>
      <w:r w:rsidRPr="00FA292D">
        <w:rPr>
          <w:rFonts w:ascii="Calibri" w:eastAsia="Calibri" w:hAnsi="Calibri"/>
          <w:sz w:val="36"/>
          <w:szCs w:val="22"/>
          <w:bdr w:val="none" w:sz="0" w:space="0" w:color="auto"/>
          <w:lang w:val="es-CO"/>
        </w:rPr>
        <w:t>Name</w:t>
      </w:r>
      <w:proofErr w:type="spellEnd"/>
      <w:r w:rsidRPr="00FA292D">
        <w:rPr>
          <w:rFonts w:ascii="Calibri" w:eastAsia="Calibri" w:hAnsi="Calibri"/>
          <w:sz w:val="36"/>
          <w:szCs w:val="22"/>
          <w:bdr w:val="none" w:sz="0" w:space="0" w:color="auto"/>
          <w:lang w:val="es-CO"/>
        </w:rPr>
        <w:t>: Isabella Horrillo-Bula</w:t>
      </w:r>
    </w:p>
    <w:p w14:paraId="13A98096" w14:textId="77777777" w:rsidR="00021F4C" w:rsidRPr="00FA292D" w:rsidRDefault="00021F4C" w:rsidP="00021F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rPr>
      </w:pPr>
      <w:r w:rsidRPr="00FA292D">
        <w:rPr>
          <w:rFonts w:ascii="Calibri" w:eastAsia="Calibri" w:hAnsi="Calibri"/>
          <w:sz w:val="36"/>
          <w:szCs w:val="22"/>
          <w:bdr w:val="none" w:sz="0" w:space="0" w:color="auto"/>
        </w:rPr>
        <w:t>P Number: 1803063</w:t>
      </w:r>
      <w:bookmarkStart w:id="0" w:name="_GoBack"/>
      <w:bookmarkEnd w:id="0"/>
    </w:p>
    <w:p w14:paraId="46CA9A68" w14:textId="77777777" w:rsidR="00021F4C" w:rsidRPr="00FA292D" w:rsidRDefault="00021F4C" w:rsidP="00021F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rPr>
      </w:pPr>
      <w:r w:rsidRPr="00FA292D">
        <w:rPr>
          <w:rFonts w:ascii="Calibri" w:eastAsia="Calibri" w:hAnsi="Calibri"/>
          <w:sz w:val="36"/>
          <w:szCs w:val="22"/>
          <w:bdr w:val="none" w:sz="0" w:space="0" w:color="auto"/>
        </w:rPr>
        <w:t>Programme of Study: BA Fine Art</w:t>
      </w:r>
    </w:p>
    <w:p w14:paraId="659268A9" w14:textId="77777777" w:rsidR="00021F4C" w:rsidRDefault="00021F4C" w:rsidP="00021F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rPr>
      </w:pPr>
      <w:r w:rsidRPr="00FA292D">
        <w:rPr>
          <w:rFonts w:ascii="Calibri" w:eastAsia="Calibri" w:hAnsi="Calibri"/>
          <w:sz w:val="36"/>
          <w:szCs w:val="22"/>
          <w:bdr w:val="none" w:sz="0" w:space="0" w:color="auto"/>
        </w:rPr>
        <w:t>Module: Research in Context (ADAD5003)</w:t>
      </w:r>
    </w:p>
    <w:p w14:paraId="195F668D" w14:textId="77777777" w:rsidR="00021F4C" w:rsidRDefault="00021F4C" w:rsidP="00021F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rPr>
      </w:pPr>
      <w:r w:rsidRPr="00BB66AE">
        <w:rPr>
          <w:rFonts w:ascii="Calibri" w:eastAsia="Calibri" w:hAnsi="Calibri"/>
          <w:sz w:val="36"/>
          <w:szCs w:val="22"/>
          <w:bdr w:val="none" w:sz="0" w:space="0" w:color="auto"/>
        </w:rPr>
        <w:t>Question</w:t>
      </w:r>
      <w:r>
        <w:rPr>
          <w:rFonts w:ascii="Calibri" w:eastAsia="Calibri" w:hAnsi="Calibri"/>
          <w:sz w:val="36"/>
          <w:szCs w:val="22"/>
          <w:bdr w:val="none" w:sz="0" w:space="0" w:color="auto"/>
        </w:rPr>
        <w:t>:</w:t>
      </w:r>
      <w:r w:rsidRPr="00BB66AE">
        <w:rPr>
          <w:rFonts w:ascii="Calibri" w:eastAsia="Calibri" w:hAnsi="Calibri"/>
          <w:sz w:val="36"/>
          <w:szCs w:val="22"/>
          <w:bdr w:val="none" w:sz="0" w:space="0" w:color="auto"/>
        </w:rPr>
        <w:t xml:space="preserve"> </w:t>
      </w:r>
      <w:r>
        <w:rPr>
          <w:rFonts w:ascii="Calibri" w:eastAsia="Calibri" w:hAnsi="Calibri"/>
          <w:i/>
          <w:iCs/>
          <w:sz w:val="32"/>
          <w:szCs w:val="20"/>
          <w:bdr w:val="none" w:sz="0" w:space="0" w:color="auto"/>
        </w:rPr>
        <w:t>Question 5: C</w:t>
      </w:r>
      <w:r w:rsidRPr="00BB66AE">
        <w:rPr>
          <w:rFonts w:ascii="Calibri" w:eastAsia="Calibri" w:hAnsi="Calibri"/>
          <w:i/>
          <w:iCs/>
          <w:sz w:val="32"/>
          <w:szCs w:val="20"/>
          <w:bdr w:val="none" w:sz="0" w:space="0" w:color="auto"/>
        </w:rPr>
        <w:t xml:space="preserve">hoose a theme, movement, or selection of artists or designers that relate to your practice or </w:t>
      </w:r>
      <w:proofErr w:type="gramStart"/>
      <w:r w:rsidRPr="00BB66AE">
        <w:rPr>
          <w:rFonts w:ascii="Calibri" w:eastAsia="Calibri" w:hAnsi="Calibri"/>
          <w:i/>
          <w:iCs/>
          <w:sz w:val="32"/>
          <w:szCs w:val="20"/>
          <w:bdr w:val="none" w:sz="0" w:space="0" w:color="auto"/>
        </w:rPr>
        <w:t>interests</w:t>
      </w:r>
      <w:r>
        <w:rPr>
          <w:rFonts w:ascii="Calibri" w:eastAsia="Calibri" w:hAnsi="Calibri"/>
          <w:i/>
          <w:iCs/>
          <w:sz w:val="32"/>
          <w:szCs w:val="20"/>
          <w:bdr w:val="none" w:sz="0" w:space="0" w:color="auto"/>
        </w:rPr>
        <w:t xml:space="preserve">, </w:t>
      </w:r>
      <w:r w:rsidRPr="00BB66AE">
        <w:rPr>
          <w:rFonts w:ascii="Calibri" w:eastAsia="Calibri" w:hAnsi="Calibri"/>
          <w:i/>
          <w:iCs/>
          <w:sz w:val="32"/>
          <w:szCs w:val="20"/>
          <w:bdr w:val="none" w:sz="0" w:space="0" w:color="auto"/>
        </w:rPr>
        <w:t>and</w:t>
      </w:r>
      <w:proofErr w:type="gramEnd"/>
      <w:r w:rsidRPr="00BB66AE">
        <w:rPr>
          <w:rFonts w:ascii="Calibri" w:eastAsia="Calibri" w:hAnsi="Calibri"/>
          <w:i/>
          <w:iCs/>
          <w:sz w:val="32"/>
          <w:szCs w:val="20"/>
          <w:bdr w:val="none" w:sz="0" w:space="0" w:color="auto"/>
        </w:rPr>
        <w:t xml:space="preserve"> construct a 2,500-word essay. Critically assess consider primary themes, key writers, and relevant practitioners</w:t>
      </w:r>
      <w:r>
        <w:rPr>
          <w:rFonts w:ascii="Calibri" w:eastAsia="Calibri" w:hAnsi="Calibri"/>
          <w:i/>
          <w:iCs/>
          <w:sz w:val="32"/>
          <w:szCs w:val="20"/>
          <w:bdr w:val="none" w:sz="0" w:space="0" w:color="auto"/>
        </w:rPr>
        <w:t>.</w:t>
      </w:r>
    </w:p>
    <w:p w14:paraId="7BEDE0D2" w14:textId="77777777" w:rsidR="00021F4C" w:rsidRPr="00021F4C" w:rsidRDefault="00021F4C" w:rsidP="00021F4C">
      <w:pPr>
        <w:pStyle w:val="Body"/>
        <w:rPr>
          <w:sz w:val="32"/>
          <w:szCs w:val="32"/>
          <w:lang w:val="en-GB"/>
        </w:rPr>
      </w:pPr>
      <w:r>
        <w:rPr>
          <w:sz w:val="36"/>
          <w:bdr w:val="none" w:sz="0" w:space="0" w:color="auto"/>
        </w:rPr>
        <w:t xml:space="preserve">Title: </w:t>
      </w:r>
      <w:r w:rsidRPr="00021F4C">
        <w:rPr>
          <w:sz w:val="32"/>
          <w:szCs w:val="32"/>
          <w:lang w:val="en-GB"/>
        </w:rPr>
        <w:t>A look into Surrealism and its importance.</w:t>
      </w:r>
    </w:p>
    <w:p w14:paraId="18182B87" w14:textId="2B7199D6" w:rsidR="00FA292D" w:rsidRPr="00FA292D" w:rsidRDefault="00FA292D" w:rsidP="00FA292D">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sz w:val="36"/>
          <w:szCs w:val="22"/>
          <w:bdr w:val="none" w:sz="0" w:space="0" w:color="auto"/>
        </w:rPr>
      </w:pPr>
      <w:r w:rsidRPr="00FA292D">
        <w:rPr>
          <w:rFonts w:ascii="Calibri" w:eastAsia="Calibri" w:hAnsi="Calibri"/>
          <w:sz w:val="36"/>
          <w:szCs w:val="22"/>
          <w:bdr w:val="none" w:sz="0" w:space="0" w:color="auto"/>
        </w:rPr>
        <w:t xml:space="preserve">Word Count: </w:t>
      </w:r>
      <w:r>
        <w:rPr>
          <w:rFonts w:ascii="Calibri" w:eastAsia="Calibri" w:hAnsi="Calibri"/>
          <w:sz w:val="36"/>
          <w:szCs w:val="22"/>
          <w:bdr w:val="none" w:sz="0" w:space="0" w:color="auto"/>
        </w:rPr>
        <w:t>26</w:t>
      </w:r>
      <w:r w:rsidRPr="00FA292D">
        <w:rPr>
          <w:rFonts w:ascii="Calibri" w:eastAsia="Calibri" w:hAnsi="Calibri"/>
          <w:sz w:val="36"/>
          <w:szCs w:val="22"/>
          <w:bdr w:val="none" w:sz="0" w:space="0" w:color="auto"/>
        </w:rPr>
        <w:t>3</w:t>
      </w:r>
      <w:r>
        <w:rPr>
          <w:rFonts w:ascii="Calibri" w:eastAsia="Calibri" w:hAnsi="Calibri"/>
          <w:sz w:val="36"/>
          <w:szCs w:val="22"/>
          <w:bdr w:val="none" w:sz="0" w:space="0" w:color="auto"/>
        </w:rPr>
        <w:t>2</w:t>
      </w:r>
    </w:p>
    <w:p w14:paraId="7E3AC10B" w14:textId="192E8E5F" w:rsidR="00FA292D" w:rsidRDefault="00FA292D" w:rsidP="00FA292D">
      <w:pPr>
        <w:pStyle w:val="Body"/>
        <w:rPr>
          <w:b/>
          <w:bCs/>
          <w:sz w:val="36"/>
          <w:szCs w:val="36"/>
          <w:u w:val="single"/>
          <w:lang w:val="en-GB"/>
        </w:rPr>
      </w:pPr>
      <w:r w:rsidRPr="00FA292D">
        <w:rPr>
          <w:rFonts w:cs="Times New Roman"/>
          <w:color w:val="auto"/>
          <w:sz w:val="36"/>
          <w:bdr w:val="none" w:sz="0" w:space="0" w:color="auto"/>
          <w:lang w:val="en-GB" w:eastAsia="en-US"/>
        </w:rPr>
        <w:t>Tutor's name:</w:t>
      </w:r>
      <w:r>
        <w:rPr>
          <w:rFonts w:cs="Times New Roman"/>
          <w:color w:val="auto"/>
          <w:sz w:val="36"/>
          <w:bdr w:val="none" w:sz="0" w:space="0" w:color="auto"/>
          <w:lang w:val="en-GB" w:eastAsia="en-US"/>
        </w:rPr>
        <w:t xml:space="preserve"> Alex Duncan</w:t>
      </w:r>
    </w:p>
    <w:p w14:paraId="19C5B4F7" w14:textId="77777777" w:rsidR="00FA292D" w:rsidRDefault="00FA292D">
      <w:pPr>
        <w:rPr>
          <w:rFonts w:ascii="Calibri" w:eastAsia="Calibri" w:hAnsi="Calibri" w:cs="Calibri"/>
          <w:b/>
          <w:bCs/>
          <w:color w:val="000000"/>
          <w:sz w:val="36"/>
          <w:szCs w:val="36"/>
          <w:u w:val="single"/>
          <w:lang w:eastAsia="en-GB"/>
        </w:rPr>
      </w:pPr>
      <w:r>
        <w:rPr>
          <w:b/>
          <w:bCs/>
          <w:sz w:val="36"/>
          <w:szCs w:val="36"/>
          <w:u w:val="single"/>
        </w:rPr>
        <w:br w:type="page"/>
      </w:r>
    </w:p>
    <w:p w14:paraId="7BCCE297" w14:textId="2F0CD149" w:rsidR="00AF289F" w:rsidRPr="00DE7AE9" w:rsidRDefault="000E3BA3" w:rsidP="000E3BA3">
      <w:pPr>
        <w:pStyle w:val="Body"/>
        <w:jc w:val="center"/>
        <w:rPr>
          <w:b/>
          <w:bCs/>
          <w:sz w:val="36"/>
          <w:szCs w:val="36"/>
          <w:u w:val="single"/>
          <w:lang w:val="en-GB"/>
        </w:rPr>
      </w:pPr>
      <w:r w:rsidRPr="00DE7AE9">
        <w:rPr>
          <w:b/>
          <w:bCs/>
          <w:sz w:val="36"/>
          <w:szCs w:val="36"/>
          <w:u w:val="single"/>
          <w:lang w:val="en-GB"/>
        </w:rPr>
        <w:lastRenderedPageBreak/>
        <w:t>A look into Surrealism and its importance.</w:t>
      </w:r>
    </w:p>
    <w:p w14:paraId="6252C604" w14:textId="646B19E2" w:rsidR="00F1086D" w:rsidRPr="00DE7AE9" w:rsidRDefault="00E61D29" w:rsidP="006D6439">
      <w:pPr>
        <w:pStyle w:val="Body"/>
        <w:jc w:val="both"/>
        <w:rPr>
          <w:lang w:val="en-GB"/>
        </w:rPr>
      </w:pPr>
      <w:r w:rsidRPr="00DE7AE9">
        <w:rPr>
          <w:lang w:val="en-GB"/>
        </w:rPr>
        <w:t>Surrealism is an important art movement which succeeded the DADA movement</w:t>
      </w:r>
      <w:r w:rsidR="0045043E" w:rsidRPr="00DE7AE9">
        <w:rPr>
          <w:rStyle w:val="FootnoteReference"/>
          <w:lang w:val="en-GB"/>
        </w:rPr>
        <w:footnoteReference w:id="2"/>
      </w:r>
      <w:r w:rsidR="0045043E" w:rsidRPr="00DE7AE9">
        <w:rPr>
          <w:lang w:val="en-GB"/>
        </w:rPr>
        <w:t xml:space="preserve">  </w:t>
      </w:r>
      <w:r w:rsidRPr="00DE7AE9">
        <w:rPr>
          <w:lang w:val="en-GB"/>
        </w:rPr>
        <w:t xml:space="preserve">The essay will discuss the links between the two movements, as well as the influence of surrealism on Abstract Expressionism and beyond. The main focus of the essay will be on the primary themes and key </w:t>
      </w:r>
      <w:r w:rsidR="0045043E" w:rsidRPr="00DE7AE9">
        <w:rPr>
          <w:lang w:val="en-GB"/>
        </w:rPr>
        <w:t>creatives</w:t>
      </w:r>
      <w:r w:rsidRPr="00DE7AE9">
        <w:rPr>
          <w:lang w:val="en-GB"/>
        </w:rPr>
        <w:t xml:space="preserve"> within the Surrealism movement. The essay will touch on the surrealism manifestos written by André Breton and Yvan Goll and will then move on to discuss the key artists of Surrealism, paying close attention to Salvador Dali and René Magritte.  </w:t>
      </w:r>
    </w:p>
    <w:p w14:paraId="1C83627E" w14:textId="77777777" w:rsidR="00F1086D" w:rsidRPr="00DE7AE9" w:rsidRDefault="00F1086D">
      <w:pPr>
        <w:pStyle w:val="Body"/>
        <w:rPr>
          <w:lang w:val="en-GB"/>
        </w:rPr>
      </w:pPr>
    </w:p>
    <w:p w14:paraId="776649D8" w14:textId="77777777" w:rsidR="00450AB6" w:rsidRPr="00DE7AE9" w:rsidRDefault="00E61D29" w:rsidP="00450AB6">
      <w:pPr>
        <w:pStyle w:val="Body"/>
        <w:ind w:firstLine="2268"/>
        <w:rPr>
          <w:i/>
          <w:iCs/>
          <w:lang w:val="en-GB"/>
        </w:rPr>
      </w:pPr>
      <w:r w:rsidRPr="00DE7AE9">
        <w:rPr>
          <w:i/>
          <w:iCs/>
          <w:lang w:val="en-GB"/>
        </w:rPr>
        <w:t>“‘above realism’ more than real”</w:t>
      </w:r>
    </w:p>
    <w:p w14:paraId="2A2BEE03" w14:textId="77777777" w:rsidR="00450AB6" w:rsidRPr="00DE7AE9" w:rsidRDefault="00E61D29" w:rsidP="00450AB6">
      <w:pPr>
        <w:pStyle w:val="Body"/>
        <w:ind w:firstLine="2268"/>
        <w:jc w:val="right"/>
        <w:rPr>
          <w:iCs/>
          <w:lang w:val="en-GB"/>
        </w:rPr>
      </w:pPr>
      <w:r w:rsidRPr="00DE7AE9">
        <w:rPr>
          <w:i/>
          <w:iCs/>
          <w:lang w:val="en-GB"/>
        </w:rPr>
        <w:t xml:space="preserve"> </w:t>
      </w:r>
      <w:r w:rsidR="00450AB6" w:rsidRPr="00DE7AE9">
        <w:rPr>
          <w:iCs/>
          <w:lang w:val="en-GB"/>
        </w:rPr>
        <w:t>(Dempsey, 2019 p.11)</w:t>
      </w:r>
    </w:p>
    <w:p w14:paraId="7256BD62" w14:textId="77777777" w:rsidR="00F1086D" w:rsidRPr="00DE7AE9" w:rsidRDefault="00F1086D">
      <w:pPr>
        <w:pStyle w:val="Body"/>
        <w:rPr>
          <w:lang w:val="en-GB"/>
        </w:rPr>
      </w:pPr>
    </w:p>
    <w:p w14:paraId="04AC3FB5" w14:textId="77777777" w:rsidR="00F1086D" w:rsidRPr="00DE7AE9" w:rsidRDefault="00E61D29" w:rsidP="006D6439">
      <w:pPr>
        <w:pStyle w:val="Body"/>
        <w:jc w:val="both"/>
        <w:rPr>
          <w:lang w:val="en-GB"/>
        </w:rPr>
      </w:pPr>
      <w:r w:rsidRPr="00DE7AE9">
        <w:rPr>
          <w:lang w:val="en-GB"/>
        </w:rPr>
        <w:t>When describing surrealism, Breton used the term ‘Psychic automatism’ which is “</w:t>
      </w:r>
      <w:r w:rsidRPr="00DE7AE9">
        <w:rPr>
          <w:i/>
          <w:iCs/>
          <w:lang w:val="en-GB"/>
        </w:rPr>
        <w:t>the actual functioning of thought</w:t>
      </w:r>
      <w:r w:rsidRPr="00DE7AE9">
        <w:rPr>
          <w:lang w:val="en-GB"/>
        </w:rPr>
        <w:t>”</w:t>
      </w:r>
      <w:r w:rsidRPr="00DE7AE9">
        <w:rPr>
          <w:vertAlign w:val="superscript"/>
          <w:lang w:val="en-GB"/>
        </w:rPr>
        <w:footnoteReference w:id="3"/>
      </w:r>
      <w:r w:rsidRPr="00DE7AE9">
        <w:rPr>
          <w:lang w:val="en-GB"/>
        </w:rPr>
        <w:t>. Surrealism was a movement that could be split into different subcategories due to the varying styles of numerous artists. It was an avant-garde movement in the early twentieth century that was a mix of art, literature and philosophy. It started in the 1920s to understand the bloodshed of World War One (WWI) and went on until 1950s</w:t>
      </w:r>
      <w:r w:rsidR="0045043E" w:rsidRPr="00DE7AE9">
        <w:rPr>
          <w:rStyle w:val="FootnoteReference"/>
          <w:lang w:val="en-GB"/>
        </w:rPr>
        <w:footnoteReference w:id="4"/>
      </w:r>
      <w:r w:rsidRPr="00DE7AE9">
        <w:rPr>
          <w:lang w:val="en-GB"/>
        </w:rPr>
        <w:t>. The Surrealist movement had links with psychology because it is was heavily focused on imagination. “</w:t>
      </w:r>
      <w:r w:rsidRPr="00DE7AE9">
        <w:rPr>
          <w:i/>
          <w:lang w:val="en-GB"/>
        </w:rPr>
        <w:t>The Surrealists believed the rational mind repressed the power of the imagination</w:t>
      </w:r>
      <w:r w:rsidRPr="00DE7AE9">
        <w:rPr>
          <w:lang w:val="en-GB"/>
        </w:rPr>
        <w:t xml:space="preserve">” </w:t>
      </w:r>
      <w:r w:rsidRPr="00DE7AE9">
        <w:rPr>
          <w:vertAlign w:val="superscript"/>
          <w:lang w:val="en-GB"/>
        </w:rPr>
        <w:footnoteReference w:id="5"/>
      </w:r>
      <w:r w:rsidRPr="00DE7AE9">
        <w:rPr>
          <w:lang w:val="en-GB"/>
        </w:rPr>
        <w:t xml:space="preserve"> and that it should be liberated from the restriction of the bonds of the human mind's logic and reasons. It was created with the intention of showing the worlds inconsistencies and reason. It was also to partly to “</w:t>
      </w:r>
      <w:r w:rsidRPr="00DE7AE9">
        <w:rPr>
          <w:i/>
          <w:lang w:val="en-GB"/>
        </w:rPr>
        <w:t>depict dream worlds or hidden psychological tensions</w:t>
      </w:r>
      <w:r w:rsidRPr="00DE7AE9">
        <w:rPr>
          <w:lang w:val="en-GB"/>
        </w:rPr>
        <w:t xml:space="preserve">” </w:t>
      </w:r>
      <w:r w:rsidRPr="00DE7AE9">
        <w:rPr>
          <w:vertAlign w:val="superscript"/>
          <w:lang w:val="en-GB"/>
        </w:rPr>
        <w:footnoteReference w:id="6"/>
      </w:r>
      <w:r w:rsidRPr="00DE7AE9">
        <w:rPr>
          <w:lang w:val="en-GB"/>
        </w:rPr>
        <w:t xml:space="preserve">. Surrealism later went on to help form many other movements as it affected every branch of art and it spread all around the world, as shown through looking at modern artists that have traces of the surrealist styles.   </w:t>
      </w:r>
    </w:p>
    <w:p w14:paraId="5F14B3D5" w14:textId="77777777" w:rsidR="00F1086D" w:rsidRPr="00DE7AE9" w:rsidRDefault="00E61D29" w:rsidP="006D6439">
      <w:pPr>
        <w:pStyle w:val="Body"/>
        <w:jc w:val="both"/>
        <w:rPr>
          <w:lang w:val="en-GB"/>
        </w:rPr>
      </w:pPr>
      <w:r w:rsidRPr="00DE7AE9">
        <w:rPr>
          <w:lang w:val="en-GB"/>
        </w:rPr>
        <w:t>There are four Surrealist Manifesto in existence. The first and second Manifestos were written by opposite Surrealist groups in 1924 in Paris, France. The first one was written by Yvan Goll, published on 1</w:t>
      </w:r>
      <w:r w:rsidRPr="00DE7AE9">
        <w:rPr>
          <w:vertAlign w:val="superscript"/>
          <w:lang w:val="en-GB"/>
        </w:rPr>
        <w:t>st</w:t>
      </w:r>
      <w:r w:rsidRPr="00DE7AE9">
        <w:rPr>
          <w:lang w:val="en-GB"/>
        </w:rPr>
        <w:t xml:space="preserve"> October 1924, and the second was authored by André Breton, published 14 days later. However, unlike Goll, Breton wrote a second Manifesto for his group in 1929, and he also wrote a third that was published after his lifetime. The most widely known Surrealist Manifesto is the Breton’s first Manifesto.  This is because Breton won authority of Surrealism over Goll after his definitions of the moment proved to be more accepted, causing Goll to be almost forgotten despite his influence at the beginning of the Surrealist Movement. The 1929 manifesto came about when Breton wanted to improve the ideals of the movement. There were a few Surrealists that did not want to follow the new collective action. As a result, these artists were excommunicated from the Manifesto. In contrast, the Surrealists who stayed loyal to Breton went to create a new publication, causing a split. </w:t>
      </w:r>
    </w:p>
    <w:p w14:paraId="3843CB3F" w14:textId="77777777" w:rsidR="00F1086D" w:rsidRPr="00DE7AE9" w:rsidRDefault="00E61D29" w:rsidP="006D6439">
      <w:pPr>
        <w:pStyle w:val="Body"/>
        <w:jc w:val="both"/>
        <w:rPr>
          <w:lang w:val="en-GB"/>
        </w:rPr>
      </w:pPr>
      <w:r w:rsidRPr="00DE7AE9">
        <w:rPr>
          <w:lang w:val="en-GB"/>
        </w:rPr>
        <w:t>Surrealism and DADA are closely link together, as many of the Surrealist artists came from the DADA movement. Both movements were created of “</w:t>
      </w:r>
      <w:r w:rsidRPr="00DE7AE9">
        <w:rPr>
          <w:i/>
          <w:lang w:val="en-GB"/>
        </w:rPr>
        <w:t xml:space="preserve">writers and poets, with visual artists a being part of </w:t>
      </w:r>
      <w:r w:rsidRPr="00DE7AE9">
        <w:rPr>
          <w:i/>
          <w:lang w:val="en-GB"/>
        </w:rPr>
        <w:lastRenderedPageBreak/>
        <w:t>the larger intellectual group</w:t>
      </w:r>
      <w:r w:rsidR="00450AB6" w:rsidRPr="00DE7AE9">
        <w:rPr>
          <w:lang w:val="en-GB"/>
        </w:rPr>
        <w:t>”</w:t>
      </w:r>
      <w:r w:rsidRPr="00DE7AE9">
        <w:rPr>
          <w:vertAlign w:val="superscript"/>
          <w:lang w:val="en-GB"/>
        </w:rPr>
        <w:footnoteReference w:id="7"/>
      </w:r>
      <w:r w:rsidR="00450AB6" w:rsidRPr="00DE7AE9">
        <w:rPr>
          <w:lang w:val="en-GB"/>
        </w:rPr>
        <w:t xml:space="preserve">  </w:t>
      </w:r>
      <w:r w:rsidRPr="00DE7AE9">
        <w:rPr>
          <w:lang w:val="en-GB"/>
        </w:rPr>
        <w:t>with the surrealists using more innovative approaches than the previous movement that was DADA. Though the two movements were similar, Surrealism was not only an extension of DADA, but it was also an improvement from it. As a former DADA member, Breton changed towards Surrealism because, he was “</w:t>
      </w:r>
      <w:r w:rsidRPr="00DE7AE9">
        <w:rPr>
          <w:i/>
          <w:lang w:val="en-GB"/>
        </w:rPr>
        <w:t>dissatisfied with DADA, its anarchism and nihilism</w:t>
      </w:r>
      <w:r w:rsidRPr="00DE7AE9">
        <w:rPr>
          <w:lang w:val="en-GB"/>
        </w:rPr>
        <w:t>”</w:t>
      </w:r>
      <w:r w:rsidR="0045043E" w:rsidRPr="00DE7AE9">
        <w:rPr>
          <w:rStyle w:val="FootnoteReference"/>
          <w:lang w:val="en-GB"/>
        </w:rPr>
        <w:footnoteReference w:id="8"/>
      </w:r>
      <w:r w:rsidRPr="00DE7AE9">
        <w:rPr>
          <w:lang w:val="en-GB"/>
        </w:rPr>
        <w:t xml:space="preserve"> and he sought to have a new positive outlook on art. In the anti-art way that DADA was, they could not have any leaders whereas Surrealism could with Breton as the leader.  Although both movements began as a reaction to WWI, Surrealism was unlike DADA because the Surrealists were more about forgetting the wounds that the war caused and viewing the personal aspects of war.  In contrast, DADA tended to “</w:t>
      </w:r>
      <w:r w:rsidRPr="00DE7AE9">
        <w:rPr>
          <w:i/>
          <w:lang w:val="en-GB"/>
        </w:rPr>
        <w:t>see itself as re-enacting psychic upheaval caused by the First World War</w:t>
      </w:r>
      <w:r w:rsidRPr="00DE7AE9">
        <w:rPr>
          <w:lang w:val="en-GB"/>
        </w:rPr>
        <w:t>”</w:t>
      </w:r>
      <w:r w:rsidR="0045043E" w:rsidRPr="00DE7AE9">
        <w:rPr>
          <w:rStyle w:val="FootnoteReference"/>
          <w:lang w:val="en-GB"/>
        </w:rPr>
        <w:footnoteReference w:id="9"/>
      </w:r>
      <w:r w:rsidRPr="00DE7AE9">
        <w:rPr>
          <w:lang w:val="en-GB"/>
        </w:rPr>
        <w:t xml:space="preserve"> and the senseless amount of death with an impersonal way. Surrealism was more motivated from the theoretical than the political, unlike the former movement of DADA.  </w:t>
      </w:r>
    </w:p>
    <w:p w14:paraId="1BD8F3B3" w14:textId="77777777" w:rsidR="00F1086D" w:rsidRPr="00DE7AE9" w:rsidRDefault="00E61D29" w:rsidP="006D6439">
      <w:pPr>
        <w:pStyle w:val="Body"/>
        <w:jc w:val="both"/>
        <w:rPr>
          <w:lang w:val="en-GB"/>
        </w:rPr>
      </w:pPr>
      <w:r w:rsidRPr="00DE7AE9">
        <w:rPr>
          <w:lang w:val="en-GB"/>
        </w:rPr>
        <w:t>As well as the DADA movement, Surrealism was also influenced by abstract art, which can be seen in the shapes used in Surrealism.  Abstract Art removed conventional representational imagery</w:t>
      </w:r>
      <w:r w:rsidR="0045043E" w:rsidRPr="00DE7AE9">
        <w:rPr>
          <w:rStyle w:val="FootnoteReference"/>
          <w:lang w:val="en-GB"/>
        </w:rPr>
        <w:footnoteReference w:id="10"/>
      </w:r>
      <w:r w:rsidRPr="00DE7AE9">
        <w:rPr>
          <w:lang w:val="en-GB"/>
        </w:rPr>
        <w:t xml:space="preserve"> Other areas that shaped the movement were Marxism, by telling inconsistencies in the world, philosophy and psychanalysis. The “</w:t>
      </w:r>
      <w:r w:rsidRPr="00DE7AE9">
        <w:rPr>
          <w:i/>
          <w:lang w:val="en-GB"/>
        </w:rPr>
        <w:t>emergence of psychoanalysis and Freud’s theories</w:t>
      </w:r>
      <w:r w:rsidRPr="00DE7AE9">
        <w:rPr>
          <w:lang w:val="en-GB"/>
        </w:rPr>
        <w:t>” helped the movement move passed realistic versions of the world</w:t>
      </w:r>
      <w:r w:rsidR="0045043E" w:rsidRPr="00DE7AE9">
        <w:rPr>
          <w:rStyle w:val="FootnoteReference"/>
          <w:lang w:val="en-GB"/>
        </w:rPr>
        <w:footnoteReference w:id="11"/>
      </w:r>
      <w:r w:rsidR="0045043E" w:rsidRPr="00DE7AE9">
        <w:rPr>
          <w:lang w:val="en-GB"/>
        </w:rPr>
        <w:t xml:space="preserve">. </w:t>
      </w:r>
      <w:r w:rsidRPr="00DE7AE9">
        <w:rPr>
          <w:lang w:val="en-GB"/>
        </w:rPr>
        <w:t xml:space="preserve">Freud’s work on Psychology especially his book, </w:t>
      </w:r>
      <w:r w:rsidRPr="00DE7AE9">
        <w:rPr>
          <w:i/>
          <w:iCs/>
          <w:lang w:val="en-GB"/>
        </w:rPr>
        <w:t>The Interpretation of Dreams</w:t>
      </w:r>
      <w:r w:rsidRPr="00DE7AE9">
        <w:rPr>
          <w:lang w:val="en-GB"/>
        </w:rPr>
        <w:t>, which was published in 1899 helped the Surrealist in their endeavour to create a world of mysticism and of dreams</w:t>
      </w:r>
      <w:r w:rsidR="0045043E" w:rsidRPr="00DE7AE9">
        <w:rPr>
          <w:rStyle w:val="FootnoteReference"/>
          <w:lang w:val="en-GB"/>
        </w:rPr>
        <w:footnoteReference w:id="12"/>
      </w:r>
      <w:r w:rsidR="0045043E" w:rsidRPr="00DE7AE9">
        <w:rPr>
          <w:lang w:val="en-GB"/>
        </w:rPr>
        <w:t xml:space="preserve">. </w:t>
      </w:r>
      <w:r w:rsidRPr="00DE7AE9">
        <w:rPr>
          <w:lang w:val="en-GB"/>
        </w:rPr>
        <w:t xml:space="preserve">Surrealists concentrated aspects of psychology that was about imagination and about dreams within the mind. They were influenced by Freud’s work about sexuality, violence and desire being quelled inside the mind. This theory was one of the cornerstones of Surrealist theory. The main difference in theories was that Freud concentrated more on the way that life enlightens the dreams that people have, and the Surrealist were the other way around. </w:t>
      </w:r>
    </w:p>
    <w:p w14:paraId="6D09DC43" w14:textId="77777777" w:rsidR="00F1086D" w:rsidRPr="00DE7AE9" w:rsidRDefault="00E61D29" w:rsidP="006D6439">
      <w:pPr>
        <w:pStyle w:val="Body"/>
        <w:jc w:val="both"/>
        <w:rPr>
          <w:lang w:val="en-GB"/>
        </w:rPr>
      </w:pPr>
      <w:r w:rsidRPr="00DE7AE9">
        <w:rPr>
          <w:lang w:val="en-GB"/>
        </w:rPr>
        <w:t xml:space="preserve">In the world before and after World War Two (WWII), there were a lot of movements that were influenced by Surrealism.  The two movement that were the most influences by Surrealism were Abstract Expressionism and Postmodernism. Surrealism and Abstract Expressionism were similar in the way that they were about the automatic, and the spontaneity of it showed in the artists of the Abstract Expressionism was apparent. Other movements </w:t>
      </w:r>
      <w:r w:rsidRPr="00DE7AE9">
        <w:rPr>
          <w:i/>
          <w:iCs/>
          <w:lang w:val="en-GB"/>
        </w:rPr>
        <w:t>“drew on Surrealism’s flair for theatricality”</w:t>
      </w:r>
      <w:r w:rsidRPr="00DE7AE9">
        <w:rPr>
          <w:lang w:val="en-GB"/>
        </w:rPr>
        <w:t xml:space="preserve"> </w:t>
      </w:r>
      <w:r w:rsidR="0045043E" w:rsidRPr="00DE7AE9">
        <w:rPr>
          <w:rStyle w:val="FootnoteReference"/>
          <w:lang w:val="en-GB"/>
        </w:rPr>
        <w:footnoteReference w:id="13"/>
      </w:r>
      <w:r w:rsidRPr="00DE7AE9">
        <w:rPr>
          <w:lang w:val="en-GB"/>
        </w:rPr>
        <w:t xml:space="preserve"> and the awe-inspiring of the everyday. Abstract Expressionism used the subconscious emotions to shape their work with colour, texture and form. The movement was created out of the European Surrealist artists that were fighting against Fascism and Nazism, who moved to New York City to stay safe from percussion. Many Abstract Expressionist like Jackson Pollock worked with Surrealist artists to invent imagery that was about dreams and of the unconscious. It also had an effect on Postmodernism and its successors. Within literature Postmodernism has characteristics that are virtually indistinguishable from Surrealism. There were certain postmodern writers that used the juxtaposition of the Surrealist ideas. The similarity between postmodernism and surrealism is not as visible in art as it is in literature. </w:t>
      </w:r>
    </w:p>
    <w:p w14:paraId="2E53E60F" w14:textId="046E8E07" w:rsidR="00F1086D" w:rsidRPr="00DE7AE9" w:rsidRDefault="00E61D29" w:rsidP="00DE7AE9">
      <w:pPr>
        <w:pStyle w:val="Body"/>
        <w:jc w:val="both"/>
        <w:rPr>
          <w:lang w:val="en-GB"/>
        </w:rPr>
      </w:pPr>
      <w:r w:rsidRPr="00DE7AE9">
        <w:rPr>
          <w:lang w:val="en-GB"/>
        </w:rPr>
        <w:t>There are several artists and writers associated with the surrealist movement. The most influential was André Breton, who was born in 18th of February 1896 and died on 28</w:t>
      </w:r>
      <w:r w:rsidRPr="00DE7AE9">
        <w:rPr>
          <w:vertAlign w:val="superscript"/>
          <w:lang w:val="en-GB"/>
        </w:rPr>
        <w:t>th</w:t>
      </w:r>
      <w:r w:rsidRPr="00DE7AE9">
        <w:rPr>
          <w:lang w:val="en-GB"/>
        </w:rPr>
        <w:t xml:space="preserve"> of September 1966. He was a writer from France that was a Dadaist until 1924 when he co-founded the Surrealist movement. </w:t>
      </w:r>
      <w:r w:rsidRPr="00DE7AE9">
        <w:rPr>
          <w:lang w:val="en-GB"/>
        </w:rPr>
        <w:lastRenderedPageBreak/>
        <w:t>Before he was a writer, he was a medical student that studied Sigmund Freud’s work, which led him to join the Dadaists. In his 1924 Manifesto he defined Surrealism as “</w:t>
      </w:r>
      <w:r w:rsidRPr="00DE7AE9">
        <w:rPr>
          <w:i/>
          <w:lang w:val="en-GB"/>
        </w:rPr>
        <w:t>Psychic automatism in its pure state</w:t>
      </w:r>
      <w:r w:rsidRPr="00DE7AE9">
        <w:rPr>
          <w:lang w:val="en-GB"/>
        </w:rPr>
        <w:t>”</w:t>
      </w:r>
      <w:r w:rsidR="0045043E" w:rsidRPr="00DE7AE9">
        <w:rPr>
          <w:rStyle w:val="FootnoteReference"/>
          <w:lang w:val="en-GB"/>
        </w:rPr>
        <w:footnoteReference w:id="14"/>
      </w:r>
      <w:r w:rsidR="0045043E" w:rsidRPr="00DE7AE9">
        <w:rPr>
          <w:lang w:val="en-GB"/>
        </w:rPr>
        <w:t xml:space="preserve">. </w:t>
      </w:r>
      <w:r w:rsidRPr="00DE7AE9">
        <w:rPr>
          <w:lang w:val="en-GB"/>
        </w:rPr>
        <w:t>He used philosophy in his work to show the way that Surrealism works. When he created the Surrealist movement, he wanted that the movement to get rid of the division of the real and of the dream. He also wanted to contrast the link between reason and madness. In the 1930s he decided to join the Communist Party along with some other Surrealists. The ideas from the Communists helped him create the second Surrealist Manifesto. He broke from the Communist Party in 1935 but he still kept the ideals of the Marxist that still influenced his work. He moved to the United States when the Nazis Germans occupied France. That is where he worked with different Abstract Expressionism artists.</w:t>
      </w:r>
    </w:p>
    <w:p w14:paraId="204B5FC3" w14:textId="2C457F95" w:rsidR="000E3BA3" w:rsidRPr="00DE7AE9" w:rsidRDefault="00822391" w:rsidP="00822391">
      <w:pPr>
        <w:pStyle w:val="Body"/>
        <w:jc w:val="center"/>
        <w:rPr>
          <w:lang w:val="en-GB"/>
        </w:rPr>
      </w:pPr>
      <w:r w:rsidRPr="00DE7AE9">
        <w:rPr>
          <w:noProof/>
          <w:lang w:val="en-GB"/>
        </w:rPr>
        <w:drawing>
          <wp:inline distT="0" distB="0" distL="0" distR="0" wp14:anchorId="013C43A3" wp14:editId="3C7829FE">
            <wp:extent cx="3832388" cy="2845752"/>
            <wp:effectExtent l="0" t="190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BB32718-241C-43A2-9F23-51909F6EBFC3-1818-0000036F6BBC033E.PNG"/>
                    <pic:cNvPicPr/>
                  </pic:nvPicPr>
                  <pic:blipFill>
                    <a:blip r:embed="rId8">
                      <a:extLst>
                        <a:ext uri="{28A0092B-C50C-407E-A947-70E740481C1C}">
                          <a14:useLocalDpi xmlns:a14="http://schemas.microsoft.com/office/drawing/2010/main" val="0"/>
                        </a:ext>
                      </a:extLst>
                    </a:blip>
                    <a:stretch>
                      <a:fillRect/>
                    </a:stretch>
                  </pic:blipFill>
                  <pic:spPr>
                    <a:xfrm rot="5400000">
                      <a:off x="0" y="0"/>
                      <a:ext cx="3842448" cy="2853222"/>
                    </a:xfrm>
                    <a:prstGeom prst="rect">
                      <a:avLst/>
                    </a:prstGeom>
                  </pic:spPr>
                </pic:pic>
              </a:graphicData>
            </a:graphic>
          </wp:inline>
        </w:drawing>
      </w:r>
    </w:p>
    <w:p w14:paraId="5A19FCEB" w14:textId="4292B53C" w:rsidR="000E3BA3" w:rsidRPr="00DE7AE9" w:rsidRDefault="00822391" w:rsidP="00822391">
      <w:pPr>
        <w:pStyle w:val="Body"/>
        <w:jc w:val="center"/>
        <w:rPr>
          <w:i/>
          <w:iCs/>
          <w:lang w:val="en-GB"/>
        </w:rPr>
      </w:pPr>
      <w:r w:rsidRPr="00DE7AE9">
        <w:rPr>
          <w:i/>
          <w:iCs/>
          <w:lang w:val="en-GB"/>
        </w:rPr>
        <w:t>André Breton</w:t>
      </w:r>
      <w:r w:rsidRPr="00DE7AE9">
        <w:rPr>
          <w:i/>
          <w:iCs/>
          <w:lang w:val="en-GB"/>
        </w:rPr>
        <w:t xml:space="preserve">. </w:t>
      </w:r>
      <w:r w:rsidRPr="00DE7AE9">
        <w:rPr>
          <w:i/>
          <w:iCs/>
          <w:lang w:val="en-GB"/>
        </w:rPr>
        <w:t>Sans Titre (Untitled), 1957</w:t>
      </w:r>
      <w:r w:rsidR="007F72CA" w:rsidRPr="00DE7AE9">
        <w:rPr>
          <w:i/>
          <w:iCs/>
          <w:lang w:val="en-GB"/>
        </w:rPr>
        <w:t>.</w:t>
      </w:r>
      <w:r w:rsidR="000A22D3" w:rsidRPr="00DE7AE9">
        <w:rPr>
          <w:rStyle w:val="FootnoteReference"/>
          <w:lang w:val="en-GB"/>
        </w:rPr>
        <w:footnoteReference w:id="15"/>
      </w:r>
    </w:p>
    <w:p w14:paraId="63ADA0B1" w14:textId="77777777" w:rsidR="00F1086D" w:rsidRPr="00DE7AE9" w:rsidRDefault="00E61D29" w:rsidP="00DE7AE9">
      <w:pPr>
        <w:pStyle w:val="Body"/>
        <w:jc w:val="both"/>
        <w:rPr>
          <w:lang w:val="en-GB"/>
        </w:rPr>
      </w:pPr>
      <w:r w:rsidRPr="00DE7AE9">
        <w:rPr>
          <w:lang w:val="en-GB"/>
        </w:rPr>
        <w:t>Although Breton was the biggest influencer in the Surrealist movement, Salvador Dali was perhaps the most well-known. He was born in Figueras, Spain on 11</w:t>
      </w:r>
      <w:r w:rsidRPr="00DE7AE9">
        <w:rPr>
          <w:vertAlign w:val="superscript"/>
          <w:lang w:val="en-GB"/>
        </w:rPr>
        <w:t>th</w:t>
      </w:r>
      <w:r w:rsidRPr="00DE7AE9">
        <w:rPr>
          <w:lang w:val="en-GB"/>
        </w:rPr>
        <w:t xml:space="preserve"> of May in 1904 and died on the 23th of January 1989. He was a Spanish painter that was involved in the Catalan avant-garde movement when he was a young man. He moved to Surrealist Movement in the Summer of 1929 before the Second Manifesto was created. He moved to Paris to be a full member in the Surrealist Movement as “</w:t>
      </w:r>
      <w:r w:rsidRPr="00DE7AE9">
        <w:rPr>
          <w:i/>
          <w:lang w:val="en-GB"/>
        </w:rPr>
        <w:t>it was essential to be at the heart of the activities</w:t>
      </w:r>
      <w:r w:rsidRPr="00DE7AE9">
        <w:rPr>
          <w:lang w:val="en-GB"/>
        </w:rPr>
        <w:t>”</w:t>
      </w:r>
      <w:r w:rsidR="0045043E" w:rsidRPr="00DE7AE9">
        <w:rPr>
          <w:rStyle w:val="FootnoteReference"/>
          <w:lang w:val="en-GB"/>
        </w:rPr>
        <w:footnoteReference w:id="16"/>
      </w:r>
      <w:r w:rsidRPr="00DE7AE9">
        <w:rPr>
          <w:lang w:val="en-GB"/>
        </w:rPr>
        <w:t xml:space="preserve"> and to attend all of the meetings for the movement. Despite this, he did not forget about his friends in Spain. In 1929 a friend of his Called Joan Miró introduced him to fellow Surrealists René Magritte, Paul Eluard and Helena (who would become his wife) at “</w:t>
      </w:r>
      <w:r w:rsidRPr="00DE7AE9">
        <w:rPr>
          <w:i/>
          <w:lang w:val="en-GB"/>
        </w:rPr>
        <w:t xml:space="preserve">the apartment of </w:t>
      </w:r>
      <w:proofErr w:type="spellStart"/>
      <w:r w:rsidRPr="00DE7AE9">
        <w:rPr>
          <w:i/>
          <w:lang w:val="en-GB"/>
        </w:rPr>
        <w:t>Goemans</w:t>
      </w:r>
      <w:proofErr w:type="spellEnd"/>
      <w:r w:rsidRPr="00DE7AE9">
        <w:rPr>
          <w:i/>
          <w:lang w:val="en-GB"/>
        </w:rPr>
        <w:t>, who was already Miró’s, and now his, dealer,”</w:t>
      </w:r>
      <w:r w:rsidRPr="00DE7AE9">
        <w:rPr>
          <w:lang w:val="en-GB"/>
        </w:rPr>
        <w:t xml:space="preserve"> </w:t>
      </w:r>
      <w:r w:rsidR="0045043E" w:rsidRPr="00DE7AE9">
        <w:rPr>
          <w:rStyle w:val="FootnoteReference"/>
          <w:lang w:val="en-GB"/>
        </w:rPr>
        <w:footnoteReference w:id="17"/>
      </w:r>
      <w:r w:rsidR="00502941" w:rsidRPr="00DE7AE9">
        <w:rPr>
          <w:lang w:val="en-GB"/>
        </w:rPr>
        <w:t xml:space="preserve">. </w:t>
      </w:r>
      <w:r w:rsidRPr="00DE7AE9">
        <w:rPr>
          <w:lang w:val="en-GB"/>
        </w:rPr>
        <w:t>He was influenced by Freud and his works with psychology and psychoanalysis. He also used some of Krafft-</w:t>
      </w:r>
      <w:r w:rsidRPr="00DE7AE9">
        <w:rPr>
          <w:lang w:val="en-GB"/>
        </w:rPr>
        <w:lastRenderedPageBreak/>
        <w:t>Ebing’s works in his work. At the outbreak of the Spanish Civil War in 1936 he still continued to work with Surrealism. In 1937 when his escaped to Italy, he uses some of the techniques of old Italian movements such as Renaissance and Baroque. In 1940 he fled Europe at the advent of the WWII to Virginia in the United States and then to California. He stayed in the United States until 1948. He was on the fringes of the Surrealist movement because Breton did not like his work in the 1930s.</w:t>
      </w:r>
    </w:p>
    <w:p w14:paraId="4CB23E3A" w14:textId="67E4F11A" w:rsidR="00822391" w:rsidRPr="00DE7AE9" w:rsidRDefault="00822391" w:rsidP="00520C55">
      <w:pPr>
        <w:pStyle w:val="Body"/>
        <w:jc w:val="center"/>
        <w:rPr>
          <w:lang w:val="en-GB"/>
        </w:rPr>
      </w:pPr>
      <w:r w:rsidRPr="00DE7AE9">
        <w:rPr>
          <w:noProof/>
          <w:lang w:val="en-GB"/>
        </w:rPr>
        <w:drawing>
          <wp:inline distT="0" distB="0" distL="0" distR="0" wp14:anchorId="55025161" wp14:editId="3EF1B53D">
            <wp:extent cx="4419600" cy="3218943"/>
            <wp:effectExtent l="0" t="0" r="0" b="635"/>
            <wp:docPr id="2" name="Picture 2" descr="A painting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FAC5394-5133-42E8-A73B-C4E0A261C5FD-1818-0000037271AA7930.JPG"/>
                    <pic:cNvPicPr/>
                  </pic:nvPicPr>
                  <pic:blipFill>
                    <a:blip r:embed="rId9">
                      <a:extLst>
                        <a:ext uri="{28A0092B-C50C-407E-A947-70E740481C1C}">
                          <a14:useLocalDpi xmlns:a14="http://schemas.microsoft.com/office/drawing/2010/main" val="0"/>
                        </a:ext>
                      </a:extLst>
                    </a:blip>
                    <a:stretch>
                      <a:fillRect/>
                    </a:stretch>
                  </pic:blipFill>
                  <pic:spPr>
                    <a:xfrm>
                      <a:off x="0" y="0"/>
                      <a:ext cx="4443398" cy="3236276"/>
                    </a:xfrm>
                    <a:prstGeom prst="rect">
                      <a:avLst/>
                    </a:prstGeom>
                  </pic:spPr>
                </pic:pic>
              </a:graphicData>
            </a:graphic>
          </wp:inline>
        </w:drawing>
      </w:r>
    </w:p>
    <w:p w14:paraId="1FB28AEE" w14:textId="029B00BB" w:rsidR="00520C55" w:rsidRPr="00DE7AE9" w:rsidRDefault="00520C55" w:rsidP="00520C55">
      <w:pPr>
        <w:pStyle w:val="Body"/>
        <w:jc w:val="center"/>
        <w:rPr>
          <w:i/>
          <w:iCs/>
          <w:lang w:val="en-GB"/>
        </w:rPr>
      </w:pPr>
      <w:r w:rsidRPr="00DE7AE9">
        <w:rPr>
          <w:i/>
          <w:iCs/>
          <w:lang w:val="en-GB"/>
        </w:rPr>
        <w:t>Salvador Dali</w:t>
      </w:r>
      <w:r w:rsidRPr="00DE7AE9">
        <w:rPr>
          <w:i/>
          <w:iCs/>
          <w:lang w:val="en-GB"/>
        </w:rPr>
        <w:t xml:space="preserve">. </w:t>
      </w:r>
      <w:r w:rsidR="00C040BF" w:rsidRPr="00DE7AE9">
        <w:rPr>
          <w:i/>
          <w:iCs/>
          <w:lang w:val="en-GB"/>
        </w:rPr>
        <w:t xml:space="preserve">La </w:t>
      </w:r>
      <w:proofErr w:type="spellStart"/>
      <w:r w:rsidR="00C040BF" w:rsidRPr="00DE7AE9">
        <w:rPr>
          <w:i/>
          <w:iCs/>
          <w:lang w:val="en-GB"/>
        </w:rPr>
        <w:t>Persistencia</w:t>
      </w:r>
      <w:proofErr w:type="spellEnd"/>
      <w:r w:rsidR="00C040BF" w:rsidRPr="00DE7AE9">
        <w:rPr>
          <w:i/>
          <w:iCs/>
          <w:lang w:val="en-GB"/>
        </w:rPr>
        <w:t xml:space="preserve"> de la Memoria (</w:t>
      </w:r>
      <w:r w:rsidRPr="00DE7AE9">
        <w:rPr>
          <w:i/>
          <w:iCs/>
          <w:lang w:val="en-GB"/>
        </w:rPr>
        <w:t>The Persistence of Memory</w:t>
      </w:r>
      <w:r w:rsidR="00C040BF" w:rsidRPr="00DE7AE9">
        <w:rPr>
          <w:i/>
          <w:iCs/>
          <w:lang w:val="en-GB"/>
        </w:rPr>
        <w:t>)</w:t>
      </w:r>
      <w:r w:rsidRPr="00DE7AE9">
        <w:rPr>
          <w:i/>
          <w:iCs/>
          <w:lang w:val="en-GB"/>
        </w:rPr>
        <w:t>, 1931</w:t>
      </w:r>
      <w:r w:rsidR="007F72CA" w:rsidRPr="00DE7AE9">
        <w:rPr>
          <w:i/>
          <w:iCs/>
          <w:lang w:val="en-GB"/>
        </w:rPr>
        <w:t>.</w:t>
      </w:r>
      <w:r w:rsidR="007F72CA" w:rsidRPr="00DE7AE9">
        <w:rPr>
          <w:rStyle w:val="FootnoteReference"/>
          <w:lang w:val="en-GB"/>
        </w:rPr>
        <w:footnoteReference w:id="18"/>
      </w:r>
    </w:p>
    <w:p w14:paraId="16FA9EF0" w14:textId="44618B8E" w:rsidR="00F1086D" w:rsidRPr="00DE7AE9" w:rsidRDefault="00E61D29" w:rsidP="00DE7AE9">
      <w:pPr>
        <w:pStyle w:val="Body"/>
        <w:jc w:val="both"/>
        <w:rPr>
          <w:lang w:val="en-GB"/>
        </w:rPr>
      </w:pPr>
      <w:r w:rsidRPr="00DE7AE9">
        <w:rPr>
          <w:lang w:val="en-GB"/>
        </w:rPr>
        <w:t xml:space="preserve">René Magritte was a Belgian Painter </w:t>
      </w:r>
      <w:r w:rsidR="00502941" w:rsidRPr="00DE7AE9">
        <w:rPr>
          <w:lang w:val="en-GB"/>
        </w:rPr>
        <w:t>who</w:t>
      </w:r>
      <w:r w:rsidRPr="00DE7AE9">
        <w:rPr>
          <w:lang w:val="en-GB"/>
        </w:rPr>
        <w:t xml:space="preserve"> was born in 21</w:t>
      </w:r>
      <w:r w:rsidRPr="00DE7AE9">
        <w:rPr>
          <w:vertAlign w:val="superscript"/>
          <w:lang w:val="en-GB"/>
        </w:rPr>
        <w:t>st</w:t>
      </w:r>
      <w:r w:rsidRPr="00DE7AE9">
        <w:rPr>
          <w:lang w:val="en-GB"/>
        </w:rPr>
        <w:t xml:space="preserve"> of November 1898 and died on 15</w:t>
      </w:r>
      <w:r w:rsidRPr="00DE7AE9">
        <w:rPr>
          <w:vertAlign w:val="superscript"/>
          <w:lang w:val="en-GB"/>
        </w:rPr>
        <w:t>th</w:t>
      </w:r>
      <w:r w:rsidRPr="00DE7AE9">
        <w:rPr>
          <w:lang w:val="en-GB"/>
        </w:rPr>
        <w:t xml:space="preserve"> of August 1967 “</w:t>
      </w:r>
      <w:r w:rsidRPr="00DE7AE9">
        <w:rPr>
          <w:i/>
          <w:lang w:val="en-GB"/>
        </w:rPr>
        <w:t>in Brussels, in his own bed</w:t>
      </w:r>
      <w:r w:rsidRPr="00DE7AE9">
        <w:rPr>
          <w:lang w:val="en-GB"/>
        </w:rPr>
        <w:t>”</w:t>
      </w:r>
      <w:r w:rsidR="00502941" w:rsidRPr="00DE7AE9">
        <w:rPr>
          <w:rStyle w:val="FootnoteReference"/>
          <w:lang w:val="en-GB"/>
        </w:rPr>
        <w:footnoteReference w:id="19"/>
      </w:r>
      <w:r w:rsidR="00502941" w:rsidRPr="00DE7AE9">
        <w:rPr>
          <w:lang w:val="en-GB"/>
        </w:rPr>
        <w:t xml:space="preserve">. </w:t>
      </w:r>
      <w:r w:rsidRPr="00DE7AE9">
        <w:rPr>
          <w:lang w:val="en-GB"/>
        </w:rPr>
        <w:t xml:space="preserve">He was a Surrealist artist that used his mother’s death in some of his work (women in a white cloth around the face). He was walking in the botanical gardens in Brussels in 1920 where him re-met Georgette Berger who he had met in a fair. Two years later she became his wife. Around those years after he married, he was working in a wallpaper factory and painting posters.  His early styles were that of Cubist and Futurist before he moved to Surrealism in 1927. Despite his later success, his Futurist was </w:t>
      </w:r>
      <w:proofErr w:type="gramStart"/>
      <w:r w:rsidRPr="00DE7AE9">
        <w:rPr>
          <w:lang w:val="en-GB"/>
        </w:rPr>
        <w:t>unorthodox</w:t>
      </w:r>
      <w:proofErr w:type="gramEnd"/>
      <w:r w:rsidRPr="00DE7AE9">
        <w:rPr>
          <w:lang w:val="en-GB"/>
        </w:rPr>
        <w:t xml:space="preserve"> and his early Surrealist work got no recognition. When WWII finished, it had changed the movement which in turn had changed his perception of it.  In 1927 </w:t>
      </w:r>
      <w:r w:rsidR="00502941" w:rsidRPr="00DE7AE9">
        <w:rPr>
          <w:lang w:val="en-GB"/>
        </w:rPr>
        <w:t>Magritte</w:t>
      </w:r>
      <w:r w:rsidRPr="00DE7AE9">
        <w:rPr>
          <w:lang w:val="en-GB"/>
        </w:rPr>
        <w:t xml:space="preserve"> and his wife moved to Paris so he could build connections with the Surrealist group. Three years later they returned to Brussels, after they tried to “</w:t>
      </w:r>
      <w:r w:rsidRPr="00DE7AE9">
        <w:rPr>
          <w:i/>
          <w:lang w:val="en-GB"/>
        </w:rPr>
        <w:t>confirm the painter’s standing within the Parisian inner circle”</w:t>
      </w:r>
      <w:r w:rsidR="00502941" w:rsidRPr="00DE7AE9">
        <w:rPr>
          <w:rStyle w:val="FootnoteReference"/>
          <w:i/>
          <w:lang w:val="en-GB"/>
        </w:rPr>
        <w:footnoteReference w:id="20"/>
      </w:r>
      <w:r w:rsidR="00502941" w:rsidRPr="00DE7AE9">
        <w:rPr>
          <w:i/>
          <w:lang w:val="en-GB"/>
        </w:rPr>
        <w:t xml:space="preserve"> </w:t>
      </w:r>
      <w:r w:rsidRPr="00DE7AE9">
        <w:rPr>
          <w:lang w:val="en-GB"/>
        </w:rPr>
        <w:t>which ended in failure financially and personally. In Brussels he worked in his workshop where he ran his business. After his experiments in the 1940s with impressionism elements ended unsuccessfully, he sustained his inexplicable and senseless style until his death.</w:t>
      </w:r>
    </w:p>
    <w:p w14:paraId="0C2F5D9A" w14:textId="0B57FAE3" w:rsidR="00C040BF" w:rsidRPr="00DE7AE9" w:rsidRDefault="00C040BF" w:rsidP="00C040BF">
      <w:pPr>
        <w:pStyle w:val="Body"/>
        <w:jc w:val="center"/>
        <w:rPr>
          <w:lang w:val="en-GB"/>
        </w:rPr>
      </w:pPr>
      <w:r w:rsidRPr="00DE7AE9">
        <w:rPr>
          <w:noProof/>
          <w:lang w:val="en-GB"/>
        </w:rPr>
        <w:lastRenderedPageBreak/>
        <w:drawing>
          <wp:inline distT="0" distB="0" distL="0" distR="0" wp14:anchorId="4940904F" wp14:editId="2192AE89">
            <wp:extent cx="3524250" cy="24613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BC2AEC5-E508-4451-B7A4-F5AD6DE2D3C6-1818-00000362F48C8BD3.JPG"/>
                    <pic:cNvPicPr/>
                  </pic:nvPicPr>
                  <pic:blipFill>
                    <a:blip r:embed="rId10">
                      <a:extLst>
                        <a:ext uri="{28A0092B-C50C-407E-A947-70E740481C1C}">
                          <a14:useLocalDpi xmlns:a14="http://schemas.microsoft.com/office/drawing/2010/main" val="0"/>
                        </a:ext>
                      </a:extLst>
                    </a:blip>
                    <a:stretch>
                      <a:fillRect/>
                    </a:stretch>
                  </pic:blipFill>
                  <pic:spPr>
                    <a:xfrm>
                      <a:off x="0" y="0"/>
                      <a:ext cx="3550650" cy="2479820"/>
                    </a:xfrm>
                    <a:prstGeom prst="rect">
                      <a:avLst/>
                    </a:prstGeom>
                  </pic:spPr>
                </pic:pic>
              </a:graphicData>
            </a:graphic>
          </wp:inline>
        </w:drawing>
      </w:r>
    </w:p>
    <w:p w14:paraId="33B8A2D0" w14:textId="5B77AEFB" w:rsidR="00C040BF" w:rsidRPr="00DE7AE9" w:rsidRDefault="00C040BF" w:rsidP="00C040BF">
      <w:pPr>
        <w:pStyle w:val="Body"/>
        <w:jc w:val="center"/>
        <w:rPr>
          <w:i/>
          <w:iCs/>
          <w:lang w:val="en-GB"/>
        </w:rPr>
      </w:pPr>
      <w:r w:rsidRPr="00DE7AE9">
        <w:rPr>
          <w:i/>
          <w:iCs/>
          <w:lang w:val="en-GB"/>
        </w:rPr>
        <w:t>René Magritte</w:t>
      </w:r>
      <w:r w:rsidRPr="00DE7AE9">
        <w:rPr>
          <w:i/>
          <w:iCs/>
          <w:lang w:val="en-GB"/>
        </w:rPr>
        <w:t xml:space="preserve">. </w:t>
      </w:r>
      <w:r w:rsidRPr="00DE7AE9">
        <w:rPr>
          <w:i/>
          <w:iCs/>
          <w:lang w:val="en-GB"/>
        </w:rPr>
        <w:t xml:space="preserve">La </w:t>
      </w:r>
      <w:proofErr w:type="spellStart"/>
      <w:r w:rsidRPr="00DE7AE9">
        <w:rPr>
          <w:i/>
          <w:iCs/>
          <w:lang w:val="en-GB"/>
        </w:rPr>
        <w:t>Trahison</w:t>
      </w:r>
      <w:proofErr w:type="spellEnd"/>
      <w:r w:rsidRPr="00DE7AE9">
        <w:rPr>
          <w:i/>
          <w:iCs/>
          <w:lang w:val="en-GB"/>
        </w:rPr>
        <w:t xml:space="preserve"> des images</w:t>
      </w:r>
      <w:r w:rsidRPr="00DE7AE9">
        <w:rPr>
          <w:i/>
          <w:iCs/>
          <w:lang w:val="en-GB"/>
        </w:rPr>
        <w:t xml:space="preserve"> (</w:t>
      </w:r>
      <w:r w:rsidRPr="00DE7AE9">
        <w:rPr>
          <w:i/>
          <w:iCs/>
          <w:lang w:val="en-GB"/>
        </w:rPr>
        <w:t>The Treachery of Images)</w:t>
      </w:r>
      <w:r w:rsidRPr="00DE7AE9">
        <w:rPr>
          <w:i/>
          <w:iCs/>
          <w:lang w:val="en-GB"/>
        </w:rPr>
        <w:t xml:space="preserve">, </w:t>
      </w:r>
      <w:r w:rsidRPr="00DE7AE9">
        <w:rPr>
          <w:i/>
          <w:iCs/>
          <w:lang w:val="en-GB"/>
        </w:rPr>
        <w:t>1929</w:t>
      </w:r>
      <w:r w:rsidRPr="00DE7AE9">
        <w:rPr>
          <w:i/>
          <w:iCs/>
          <w:lang w:val="en-GB"/>
        </w:rPr>
        <w:t>.</w:t>
      </w:r>
      <w:r w:rsidR="006D6439" w:rsidRPr="00DE7AE9">
        <w:rPr>
          <w:rStyle w:val="FootnoteReference"/>
          <w:lang w:val="en-GB"/>
        </w:rPr>
        <w:footnoteReference w:id="21"/>
      </w:r>
    </w:p>
    <w:p w14:paraId="27B02199" w14:textId="09E75E18" w:rsidR="00F1086D" w:rsidRPr="00DE7AE9" w:rsidRDefault="00E61D29" w:rsidP="00DE7AE9">
      <w:pPr>
        <w:pStyle w:val="Body"/>
        <w:jc w:val="both"/>
        <w:rPr>
          <w:lang w:val="en-GB"/>
        </w:rPr>
      </w:pPr>
      <w:r w:rsidRPr="00DE7AE9">
        <w:rPr>
          <w:lang w:val="en-GB"/>
        </w:rPr>
        <w:t>Another popular Surrealist artist was Frida Kahlo; a Mexican painter who was born on 6</w:t>
      </w:r>
      <w:r w:rsidRPr="00DE7AE9">
        <w:rPr>
          <w:vertAlign w:val="superscript"/>
          <w:lang w:val="en-GB"/>
        </w:rPr>
        <w:t>th</w:t>
      </w:r>
      <w:r w:rsidRPr="00DE7AE9">
        <w:rPr>
          <w:lang w:val="en-GB"/>
        </w:rPr>
        <w:t xml:space="preserve"> of July in 1907 and died in 1954 on 13</w:t>
      </w:r>
      <w:r w:rsidRPr="00DE7AE9">
        <w:rPr>
          <w:vertAlign w:val="superscript"/>
          <w:lang w:val="en-GB"/>
        </w:rPr>
        <w:t>th</w:t>
      </w:r>
      <w:r w:rsidRPr="00DE7AE9">
        <w:rPr>
          <w:lang w:val="en-GB"/>
        </w:rPr>
        <w:t xml:space="preserve"> of July. Although she identified her work as symbolism rather than surrealist, her style is categorised as a mix of Mexican Folk Lore with a Surrealism. She was part Spanish and Native American descent via her mother and of Hungarian descent via her German father. In her early life she had polio that left her with a limp. In 1925 she was with her boyfriend when “</w:t>
      </w:r>
      <w:r w:rsidRPr="00DE7AE9">
        <w:rPr>
          <w:i/>
          <w:lang w:val="en-GB"/>
        </w:rPr>
        <w:t>the bus they took home from school was smashed by a trolley</w:t>
      </w:r>
      <w:r w:rsidRPr="00DE7AE9">
        <w:rPr>
          <w:lang w:val="en-GB"/>
        </w:rPr>
        <w:t>”</w:t>
      </w:r>
      <w:r w:rsidR="00502941" w:rsidRPr="00DE7AE9">
        <w:rPr>
          <w:rStyle w:val="FootnoteReference"/>
          <w:lang w:val="en-GB"/>
        </w:rPr>
        <w:footnoteReference w:id="22"/>
      </w:r>
      <w:r w:rsidRPr="00DE7AE9">
        <w:rPr>
          <w:lang w:val="en-GB"/>
        </w:rPr>
        <w:t xml:space="preserve"> with a handrail stabbing her in her abdomen. Due to that accident she had to spend the rest of her life undergoing multiple operations. In her time in recovery she learned to paint and used her experiences in her paintings using the styles of Old Masters. In her later life she kept suffering miscarriages and unable to be able to keep a child due to her accident. The suffering she experienced in having miscarriages made it into her paintings, such as </w:t>
      </w:r>
      <w:r w:rsidRPr="00DE7AE9">
        <w:rPr>
          <w:i/>
          <w:iCs/>
          <w:lang w:val="en-GB"/>
        </w:rPr>
        <w:t>Henry Ford Hospital</w:t>
      </w:r>
      <w:r w:rsidRPr="00DE7AE9">
        <w:rPr>
          <w:lang w:val="en-GB"/>
        </w:rPr>
        <w:t xml:space="preserve"> (1932)</w:t>
      </w:r>
      <w:bookmarkStart w:id="1" w:name="_Ref26474540"/>
      <w:r w:rsidR="000A22D3" w:rsidRPr="00DE7AE9">
        <w:rPr>
          <w:rStyle w:val="FootnoteReference"/>
          <w:lang w:val="en-GB"/>
        </w:rPr>
        <w:footnoteReference w:id="23"/>
      </w:r>
      <w:bookmarkEnd w:id="1"/>
      <w:r w:rsidRPr="00DE7AE9">
        <w:rPr>
          <w:lang w:val="en-GB"/>
        </w:rPr>
        <w:t>. Her paintings are iconic as she painted herself in a third person viewpoint in most of her work. Her work was quite abstract, though when she was using her face in her work, she tended to use realism. The paintings that she created had a unique style that shows her method.</w:t>
      </w:r>
    </w:p>
    <w:p w14:paraId="1AFA8C27" w14:textId="617B2768" w:rsidR="000A22D3" w:rsidRPr="00DE7AE9" w:rsidRDefault="000A22D3" w:rsidP="000A22D3">
      <w:pPr>
        <w:pStyle w:val="Body"/>
        <w:jc w:val="center"/>
        <w:rPr>
          <w:lang w:val="en-GB"/>
        </w:rPr>
      </w:pPr>
      <w:r w:rsidRPr="00DE7AE9">
        <w:rPr>
          <w:noProof/>
          <w:lang w:val="en-GB"/>
        </w:rPr>
        <w:drawing>
          <wp:inline distT="0" distB="0" distL="0" distR="0" wp14:anchorId="4CA3AD21" wp14:editId="25F325A5">
            <wp:extent cx="3076575" cy="2420331"/>
            <wp:effectExtent l="0" t="0" r="0" b="0"/>
            <wp:docPr id="3" name="Picture 3" descr="A picture containing floor, ind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B736F13-D5FD-4256-85AC-40109625446C-1818-000003690E2A4B0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5592" cy="2443158"/>
                    </a:xfrm>
                    <a:prstGeom prst="rect">
                      <a:avLst/>
                    </a:prstGeom>
                  </pic:spPr>
                </pic:pic>
              </a:graphicData>
            </a:graphic>
          </wp:inline>
        </w:drawing>
      </w:r>
    </w:p>
    <w:p w14:paraId="1A0B7C51" w14:textId="2089C208" w:rsidR="000A22D3" w:rsidRPr="00DE7AE9" w:rsidRDefault="000A22D3" w:rsidP="000A22D3">
      <w:pPr>
        <w:pStyle w:val="Body"/>
        <w:jc w:val="center"/>
        <w:rPr>
          <w:i/>
          <w:iCs/>
          <w:lang w:val="en-GB"/>
        </w:rPr>
      </w:pPr>
      <w:r w:rsidRPr="00DE7AE9">
        <w:rPr>
          <w:i/>
          <w:iCs/>
          <w:lang w:val="en-GB"/>
        </w:rPr>
        <w:t>Frida Kahlo</w:t>
      </w:r>
      <w:r w:rsidRPr="00DE7AE9">
        <w:rPr>
          <w:i/>
          <w:iCs/>
          <w:lang w:val="en-GB"/>
        </w:rPr>
        <w:t xml:space="preserve">. </w:t>
      </w:r>
      <w:r w:rsidRPr="00DE7AE9">
        <w:rPr>
          <w:i/>
          <w:iCs/>
          <w:lang w:val="en-GB"/>
        </w:rPr>
        <w:t>Henry Ford Hospital</w:t>
      </w:r>
      <w:r w:rsidRPr="00DE7AE9">
        <w:rPr>
          <w:i/>
          <w:iCs/>
          <w:lang w:val="en-GB"/>
        </w:rPr>
        <w:t xml:space="preserve">, </w:t>
      </w:r>
      <w:r w:rsidRPr="00DE7AE9">
        <w:rPr>
          <w:i/>
          <w:iCs/>
          <w:lang w:val="en-GB"/>
        </w:rPr>
        <w:t>193</w:t>
      </w:r>
      <w:r w:rsidR="00DE7AE9" w:rsidRPr="00DE7AE9">
        <w:rPr>
          <w:i/>
          <w:iCs/>
          <w:lang w:val="en-GB"/>
        </w:rPr>
        <w:t>2.</w:t>
      </w:r>
      <w:r w:rsidR="00145543" w:rsidRPr="00DE7AE9">
        <w:rPr>
          <w:i/>
          <w:iCs/>
          <w:lang w:val="en-GB"/>
        </w:rPr>
        <w:fldChar w:fldCharType="begin"/>
      </w:r>
      <w:r w:rsidR="00145543" w:rsidRPr="00DE7AE9">
        <w:rPr>
          <w:rStyle w:val="FootnoteReference"/>
          <w:i/>
          <w:iCs/>
          <w:lang w:val="en-GB"/>
        </w:rPr>
        <w:instrText xml:space="preserve"> NOTEREF _Ref26474540 \f \h </w:instrText>
      </w:r>
      <w:r w:rsidR="00145543" w:rsidRPr="00DE7AE9">
        <w:rPr>
          <w:i/>
          <w:iCs/>
          <w:lang w:val="en-GB"/>
        </w:rPr>
      </w:r>
      <w:r w:rsidR="00145543" w:rsidRPr="00DE7AE9">
        <w:rPr>
          <w:i/>
          <w:iCs/>
          <w:lang w:val="en-GB"/>
        </w:rPr>
        <w:fldChar w:fldCharType="separate"/>
      </w:r>
      <w:r w:rsidR="00571DE5">
        <w:rPr>
          <w:rStyle w:val="FootnoteReference"/>
          <w:lang w:val="en-GB"/>
        </w:rPr>
        <w:fldChar w:fldCharType="begin"/>
      </w:r>
      <w:r w:rsidR="00571DE5">
        <w:rPr>
          <w:rStyle w:val="FootnoteReference"/>
          <w:lang w:val="en-GB"/>
        </w:rPr>
        <w:instrText xml:space="preserve"> NOTEREF _Ref26474540 \f \h </w:instrText>
      </w:r>
      <w:r w:rsidR="00571DE5">
        <w:rPr>
          <w:rStyle w:val="FootnoteReference"/>
          <w:lang w:val="en-GB"/>
        </w:rPr>
      </w:r>
      <w:r w:rsidR="00571DE5">
        <w:rPr>
          <w:rStyle w:val="FootnoteReference"/>
          <w:lang w:val="en-GB"/>
        </w:rPr>
        <w:fldChar w:fldCharType="separate"/>
      </w:r>
      <w:r w:rsidR="00571DE5" w:rsidRPr="00571DE5">
        <w:rPr>
          <w:rStyle w:val="FootnoteReference"/>
        </w:rPr>
        <w:t>22</w:t>
      </w:r>
      <w:r w:rsidR="00571DE5">
        <w:rPr>
          <w:rStyle w:val="FootnoteReference"/>
          <w:lang w:val="en-GB"/>
        </w:rPr>
        <w:fldChar w:fldCharType="end"/>
      </w:r>
      <w:r w:rsidR="00145543" w:rsidRPr="00DE7AE9">
        <w:rPr>
          <w:i/>
          <w:iCs/>
          <w:lang w:val="en-GB"/>
        </w:rPr>
        <w:fldChar w:fldCharType="end"/>
      </w:r>
    </w:p>
    <w:p w14:paraId="2B05BE34" w14:textId="65289A1C" w:rsidR="00F1086D" w:rsidRPr="00DE7AE9" w:rsidRDefault="00E61D29" w:rsidP="00DE7AE9">
      <w:pPr>
        <w:pStyle w:val="Body"/>
        <w:jc w:val="both"/>
        <w:rPr>
          <w:lang w:val="en-GB"/>
        </w:rPr>
      </w:pPr>
      <w:r w:rsidRPr="00DE7AE9">
        <w:rPr>
          <w:lang w:val="en-GB"/>
        </w:rPr>
        <w:lastRenderedPageBreak/>
        <w:t>Max Ernst was an artist born in Germany on 2nd April in 1891. Later naturalised American in 1948 and French in 1958. He died in 1976. He was a painter, sculptor, graphic artist and poet. The first time that he had any interaction with painting was when he was three years old watching his dad paint. Two years later it was his first time with drawing. He drew his family and the train station with a train smoking in the sky</w:t>
      </w:r>
      <w:r w:rsidR="00502941" w:rsidRPr="00DE7AE9">
        <w:rPr>
          <w:rStyle w:val="FootnoteReference"/>
          <w:lang w:val="en-GB"/>
        </w:rPr>
        <w:footnoteReference w:id="24"/>
      </w:r>
      <w:r w:rsidRPr="00DE7AE9">
        <w:rPr>
          <w:lang w:val="en-GB"/>
        </w:rPr>
        <w:t xml:space="preserve">. From the 1910s and in the 1920s he was a vital member of the DADA movement before following André Breton to Surrealism. He worked different media which were painting, collage, printmaking, sculpture and unconventual drawing. His work was in an illusionistic style. He is strongly related to both the artistic and the literary side of the Surrealist Movement. Before the creation of </w:t>
      </w:r>
      <w:proofErr w:type="gramStart"/>
      <w:r w:rsidRPr="00DE7AE9">
        <w:rPr>
          <w:lang w:val="en-GB"/>
        </w:rPr>
        <w:t>Surrealism</w:t>
      </w:r>
      <w:proofErr w:type="gramEnd"/>
      <w:r w:rsidRPr="00DE7AE9">
        <w:rPr>
          <w:lang w:val="en-GB"/>
        </w:rPr>
        <w:t xml:space="preserve"> him and a couple friends tried to add </w:t>
      </w:r>
      <w:r w:rsidR="00DB047F" w:rsidRPr="00DE7AE9">
        <w:rPr>
          <w:lang w:val="en-GB"/>
        </w:rPr>
        <w:t>“</w:t>
      </w:r>
      <w:r w:rsidRPr="00DE7AE9">
        <w:rPr>
          <w:i/>
          <w:iCs/>
          <w:lang w:val="en-GB"/>
        </w:rPr>
        <w:t xml:space="preserve">a series of collages known by the name of </w:t>
      </w:r>
      <w:proofErr w:type="spellStart"/>
      <w:r w:rsidRPr="00DE7AE9">
        <w:rPr>
          <w:i/>
          <w:iCs/>
          <w:lang w:val="en-GB"/>
        </w:rPr>
        <w:t>Fatagagas</w:t>
      </w:r>
      <w:proofErr w:type="spellEnd"/>
      <w:r w:rsidR="00DB047F" w:rsidRPr="00DE7AE9">
        <w:rPr>
          <w:lang w:val="en-GB"/>
        </w:rPr>
        <w:t>”</w:t>
      </w:r>
      <w:r w:rsidR="00502941" w:rsidRPr="00DE7AE9">
        <w:rPr>
          <w:rStyle w:val="FootnoteReference"/>
          <w:lang w:val="en-GB"/>
        </w:rPr>
        <w:footnoteReference w:id="25"/>
      </w:r>
      <w:r w:rsidRPr="00DE7AE9">
        <w:rPr>
          <w:lang w:val="en-GB"/>
        </w:rPr>
        <w:t xml:space="preserve"> to an exhibit at the Cologne Artists’ Union but they failed to get the work into it because the works was too unattractive.  In the end they showed their work in “</w:t>
      </w:r>
      <w:r w:rsidRPr="00DE7AE9">
        <w:rPr>
          <w:i/>
          <w:lang w:val="en-GB"/>
        </w:rPr>
        <w:t xml:space="preserve">a back room of the Winter </w:t>
      </w:r>
      <w:proofErr w:type="spellStart"/>
      <w:r w:rsidRPr="00DE7AE9">
        <w:rPr>
          <w:i/>
          <w:lang w:val="en-GB"/>
        </w:rPr>
        <w:t>Beerhouse</w:t>
      </w:r>
      <w:proofErr w:type="spellEnd"/>
      <w:r w:rsidRPr="00DE7AE9">
        <w:rPr>
          <w:i/>
          <w:lang w:val="en-GB"/>
        </w:rPr>
        <w:t>”</w:t>
      </w:r>
      <w:r w:rsidR="00502941" w:rsidRPr="00DE7AE9">
        <w:rPr>
          <w:rStyle w:val="FootnoteReference"/>
          <w:i/>
          <w:lang w:val="en-GB"/>
        </w:rPr>
        <w:footnoteReference w:id="26"/>
      </w:r>
      <w:r w:rsidR="00502941" w:rsidRPr="00DE7AE9">
        <w:rPr>
          <w:i/>
          <w:lang w:val="en-GB"/>
        </w:rPr>
        <w:t xml:space="preserve">. </w:t>
      </w:r>
      <w:r w:rsidRPr="00DE7AE9">
        <w:rPr>
          <w:lang w:val="en-GB"/>
        </w:rPr>
        <w:t xml:space="preserve">It was this piece of work that got him into the world of Parisian </w:t>
      </w:r>
      <w:r w:rsidR="00737275" w:rsidRPr="00DE7AE9">
        <w:rPr>
          <w:lang w:val="en-GB"/>
        </w:rPr>
        <w:t>avant-garde</w:t>
      </w:r>
      <w:r w:rsidRPr="00DE7AE9">
        <w:rPr>
          <w:lang w:val="en-GB"/>
        </w:rPr>
        <w:t>.</w:t>
      </w:r>
    </w:p>
    <w:p w14:paraId="278C28B5" w14:textId="11F2AD3B" w:rsidR="000A22D3" w:rsidRPr="00DE7AE9" w:rsidRDefault="006D6439" w:rsidP="006D6439">
      <w:pPr>
        <w:pStyle w:val="Body"/>
        <w:jc w:val="center"/>
        <w:rPr>
          <w:lang w:val="en-GB"/>
        </w:rPr>
      </w:pPr>
      <w:r w:rsidRPr="00DE7AE9">
        <w:rPr>
          <w:noProof/>
          <w:lang w:val="en-GB"/>
        </w:rPr>
        <w:drawing>
          <wp:inline distT="0" distB="0" distL="0" distR="0" wp14:anchorId="25EC6B1B" wp14:editId="7BA42F46">
            <wp:extent cx="4981575" cy="3317000"/>
            <wp:effectExtent l="0" t="0" r="0" b="0"/>
            <wp:docPr id="6" name="Picture 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E07D8BE-FAC1-4350-9615-D107C449E021-1818-0000036A04B9E566.JPG"/>
                    <pic:cNvPicPr/>
                  </pic:nvPicPr>
                  <pic:blipFill>
                    <a:blip r:embed="rId12">
                      <a:extLst>
                        <a:ext uri="{28A0092B-C50C-407E-A947-70E740481C1C}">
                          <a14:useLocalDpi xmlns:a14="http://schemas.microsoft.com/office/drawing/2010/main" val="0"/>
                        </a:ext>
                      </a:extLst>
                    </a:blip>
                    <a:stretch>
                      <a:fillRect/>
                    </a:stretch>
                  </pic:blipFill>
                  <pic:spPr>
                    <a:xfrm>
                      <a:off x="0" y="0"/>
                      <a:ext cx="4987673" cy="3321060"/>
                    </a:xfrm>
                    <a:prstGeom prst="rect">
                      <a:avLst/>
                    </a:prstGeom>
                  </pic:spPr>
                </pic:pic>
              </a:graphicData>
            </a:graphic>
          </wp:inline>
        </w:drawing>
      </w:r>
    </w:p>
    <w:p w14:paraId="44218DB0" w14:textId="0D5DCB58" w:rsidR="000A22D3" w:rsidRPr="00DE7AE9" w:rsidRDefault="006D6439" w:rsidP="006D6439">
      <w:pPr>
        <w:pStyle w:val="Body"/>
        <w:jc w:val="center"/>
        <w:rPr>
          <w:i/>
          <w:iCs/>
          <w:lang w:val="en-GB"/>
        </w:rPr>
      </w:pPr>
      <w:r w:rsidRPr="00DE7AE9">
        <w:rPr>
          <w:i/>
          <w:iCs/>
          <w:lang w:val="en-GB"/>
        </w:rPr>
        <w:t xml:space="preserve">Max Ernst. Au </w:t>
      </w:r>
      <w:proofErr w:type="spellStart"/>
      <w:r w:rsidRPr="00DE7AE9">
        <w:rPr>
          <w:i/>
          <w:iCs/>
          <w:lang w:val="en-GB"/>
        </w:rPr>
        <w:t>Rendez-vous</w:t>
      </w:r>
      <w:proofErr w:type="spellEnd"/>
      <w:r w:rsidRPr="00DE7AE9">
        <w:rPr>
          <w:i/>
          <w:iCs/>
          <w:lang w:val="en-GB"/>
        </w:rPr>
        <w:t xml:space="preserve"> des </w:t>
      </w:r>
      <w:proofErr w:type="spellStart"/>
      <w:r w:rsidRPr="00DE7AE9">
        <w:rPr>
          <w:i/>
          <w:iCs/>
          <w:lang w:val="en-GB"/>
        </w:rPr>
        <w:t>amis</w:t>
      </w:r>
      <w:proofErr w:type="spellEnd"/>
      <w:r w:rsidRPr="00DE7AE9">
        <w:rPr>
          <w:i/>
          <w:iCs/>
          <w:lang w:val="en-GB"/>
        </w:rPr>
        <w:t xml:space="preserve"> (A Friends’ Reunion), 1922.</w:t>
      </w:r>
      <w:r w:rsidRPr="00DE7AE9">
        <w:rPr>
          <w:rStyle w:val="FootnoteReference"/>
          <w:lang w:val="en-GB"/>
        </w:rPr>
        <w:footnoteReference w:id="27"/>
      </w:r>
    </w:p>
    <w:p w14:paraId="165E9FA5" w14:textId="56456956" w:rsidR="00F1086D" w:rsidRPr="00DE7AE9" w:rsidRDefault="00E61D29" w:rsidP="00DE7AE9">
      <w:pPr>
        <w:pStyle w:val="Body"/>
        <w:jc w:val="both"/>
        <w:rPr>
          <w:lang w:val="en-GB"/>
        </w:rPr>
      </w:pPr>
      <w:r w:rsidRPr="00DE7AE9">
        <w:rPr>
          <w:lang w:val="en-GB"/>
        </w:rPr>
        <w:t xml:space="preserve">Francis Bacon was an Irish artist </w:t>
      </w:r>
      <w:r w:rsidR="00502941" w:rsidRPr="00DE7AE9">
        <w:rPr>
          <w:lang w:val="en-GB"/>
        </w:rPr>
        <w:t>who</w:t>
      </w:r>
      <w:r w:rsidRPr="00DE7AE9">
        <w:rPr>
          <w:lang w:val="en-GB"/>
        </w:rPr>
        <w:t xml:space="preserve"> was born on 28</w:t>
      </w:r>
      <w:r w:rsidRPr="00DE7AE9">
        <w:rPr>
          <w:vertAlign w:val="superscript"/>
          <w:lang w:val="en-GB"/>
        </w:rPr>
        <w:t>th</w:t>
      </w:r>
      <w:r w:rsidRPr="00DE7AE9">
        <w:rPr>
          <w:lang w:val="en-GB"/>
        </w:rPr>
        <w:t xml:space="preserve"> October 1909 and he died on 28</w:t>
      </w:r>
      <w:r w:rsidRPr="00DE7AE9">
        <w:rPr>
          <w:vertAlign w:val="superscript"/>
          <w:lang w:val="en-GB"/>
        </w:rPr>
        <w:t>th</w:t>
      </w:r>
      <w:r w:rsidRPr="00DE7AE9">
        <w:rPr>
          <w:lang w:val="en-GB"/>
        </w:rPr>
        <w:t xml:space="preserve"> April 1992. He was kicked out of his home wearing his mother’s clothes by his father because he was gay. In 1926 he arrived in London with little schooling as he kept running away from school. Picasso’s exhibition in Galerie Paul Rosenberg impressed Bacon that he began to take free lessons from different free Academies</w:t>
      </w:r>
      <w:r w:rsidR="00502941" w:rsidRPr="00DE7AE9">
        <w:rPr>
          <w:rStyle w:val="FootnoteReference"/>
          <w:lang w:val="en-GB"/>
        </w:rPr>
        <w:footnoteReference w:id="28"/>
      </w:r>
      <w:r w:rsidRPr="00DE7AE9">
        <w:rPr>
          <w:lang w:val="en-GB"/>
        </w:rPr>
        <w:t xml:space="preserve">. </w:t>
      </w:r>
      <w:r w:rsidR="00737275" w:rsidRPr="00DE7AE9">
        <w:rPr>
          <w:lang w:val="en-GB"/>
        </w:rPr>
        <w:t xml:space="preserve">After this, he started working with furniture and interior design in a modernist style, that closely resembled Eileen </w:t>
      </w:r>
      <w:proofErr w:type="spellStart"/>
      <w:r w:rsidR="00737275" w:rsidRPr="00DE7AE9">
        <w:rPr>
          <w:lang w:val="en-GB"/>
        </w:rPr>
        <w:t>Gray</w:t>
      </w:r>
      <w:proofErr w:type="spellEnd"/>
      <w:r w:rsidR="00737275" w:rsidRPr="00DE7AE9">
        <w:rPr>
          <w:lang w:val="en-GB"/>
        </w:rPr>
        <w:t xml:space="preserve">.  He later met a businessman called </w:t>
      </w:r>
      <w:r w:rsidRPr="00DE7AE9">
        <w:rPr>
          <w:lang w:val="en-GB"/>
        </w:rPr>
        <w:t>Eric Hall</w:t>
      </w:r>
      <w:r w:rsidR="00737275" w:rsidRPr="00DE7AE9">
        <w:rPr>
          <w:lang w:val="en-GB"/>
        </w:rPr>
        <w:t xml:space="preserve">, who became his supporter, mentor and lover. </w:t>
      </w:r>
      <w:r w:rsidR="00737275" w:rsidRPr="00DE7AE9">
        <w:rPr>
          <w:i/>
          <w:lang w:val="en-GB"/>
        </w:rPr>
        <w:t>“From Eric Hall, Bacon could accept an education which he missed all his life – in food and drink… as well as art”</w:t>
      </w:r>
      <w:r w:rsidR="00737275" w:rsidRPr="00DE7AE9">
        <w:rPr>
          <w:rStyle w:val="FootnoteReference"/>
          <w:i/>
          <w:lang w:val="en-GB"/>
        </w:rPr>
        <w:footnoteReference w:id="29"/>
      </w:r>
      <w:r w:rsidR="00737275" w:rsidRPr="00DE7AE9">
        <w:rPr>
          <w:lang w:val="en-GB"/>
        </w:rPr>
        <w:t xml:space="preserve"> </w:t>
      </w:r>
      <w:r w:rsidRPr="00DE7AE9">
        <w:rPr>
          <w:lang w:val="en-GB"/>
        </w:rPr>
        <w:t xml:space="preserve"> </w:t>
      </w:r>
      <w:r w:rsidR="00737275" w:rsidRPr="00DE7AE9">
        <w:rPr>
          <w:lang w:val="en-GB"/>
        </w:rPr>
        <w:t xml:space="preserve">His work was rejected by International Surrealist Exhibition in 1936, </w:t>
      </w:r>
      <w:r w:rsidR="00737275" w:rsidRPr="00DE7AE9">
        <w:rPr>
          <w:lang w:val="en-GB"/>
        </w:rPr>
        <w:lastRenderedPageBreak/>
        <w:t>so h</w:t>
      </w:r>
      <w:r w:rsidRPr="00DE7AE9">
        <w:rPr>
          <w:lang w:val="en-GB"/>
        </w:rPr>
        <w:t xml:space="preserve">e and Roy de </w:t>
      </w:r>
      <w:proofErr w:type="spellStart"/>
      <w:r w:rsidRPr="00DE7AE9">
        <w:rPr>
          <w:lang w:val="en-GB"/>
        </w:rPr>
        <w:t>Maistre</w:t>
      </w:r>
      <w:proofErr w:type="spellEnd"/>
      <w:r w:rsidRPr="00DE7AE9">
        <w:rPr>
          <w:lang w:val="en-GB"/>
        </w:rPr>
        <w:t xml:space="preserve"> helped Hill create </w:t>
      </w:r>
      <w:r w:rsidRPr="00DE7AE9">
        <w:rPr>
          <w:i/>
          <w:iCs/>
          <w:lang w:val="en-GB"/>
        </w:rPr>
        <w:t>Young British Painters.</w:t>
      </w:r>
      <w:r w:rsidRPr="00DE7AE9">
        <w:rPr>
          <w:lang w:val="en-GB"/>
        </w:rPr>
        <w:t xml:space="preserve"> </w:t>
      </w:r>
      <w:r w:rsidR="00737275" w:rsidRPr="00DE7AE9">
        <w:rPr>
          <w:lang w:val="en-GB"/>
        </w:rPr>
        <w:t>He was excused from military service in WWII because he had</w:t>
      </w:r>
      <w:r w:rsidRPr="00DE7AE9">
        <w:rPr>
          <w:lang w:val="en-GB"/>
        </w:rPr>
        <w:t xml:space="preserve"> asthma</w:t>
      </w:r>
      <w:r w:rsidR="00737275" w:rsidRPr="00DE7AE9">
        <w:rPr>
          <w:lang w:val="en-GB"/>
        </w:rPr>
        <w:t>, which was also why he was</w:t>
      </w:r>
      <w:r w:rsidRPr="00DE7AE9">
        <w:rPr>
          <w:lang w:val="en-GB"/>
        </w:rPr>
        <w:t xml:space="preserve"> discharged from the Air Raid Precaution</w:t>
      </w:r>
      <w:r w:rsidR="00737275" w:rsidRPr="00DE7AE9">
        <w:rPr>
          <w:lang w:val="en-GB"/>
        </w:rPr>
        <w:t xml:space="preserve">.  </w:t>
      </w:r>
      <w:r w:rsidRPr="00DE7AE9">
        <w:rPr>
          <w:lang w:val="en-GB"/>
        </w:rPr>
        <w:t>In 1948</w:t>
      </w:r>
      <w:r w:rsidR="00737275" w:rsidRPr="00DE7AE9">
        <w:rPr>
          <w:lang w:val="en-GB"/>
        </w:rPr>
        <w:t xml:space="preserve">, he managed to get a contract </w:t>
      </w:r>
      <w:r w:rsidRPr="00DE7AE9">
        <w:rPr>
          <w:lang w:val="en-GB"/>
        </w:rPr>
        <w:t>with Hanover Gallery</w:t>
      </w:r>
      <w:r w:rsidR="00737275" w:rsidRPr="00DE7AE9">
        <w:rPr>
          <w:lang w:val="en-GB"/>
        </w:rPr>
        <w:t xml:space="preserve">.  </w:t>
      </w:r>
      <w:r w:rsidRPr="00DE7AE9">
        <w:rPr>
          <w:lang w:val="en-GB"/>
        </w:rPr>
        <w:t xml:space="preserve">He died in Madrid after he was hospitalised with </w:t>
      </w:r>
      <w:r w:rsidR="00737275" w:rsidRPr="00DE7AE9">
        <w:rPr>
          <w:lang w:val="en-GB"/>
        </w:rPr>
        <w:t>pneumonia</w:t>
      </w:r>
      <w:r w:rsidR="00502941" w:rsidRPr="00DE7AE9">
        <w:rPr>
          <w:rStyle w:val="FootnoteReference"/>
          <w:lang w:val="en-GB"/>
        </w:rPr>
        <w:footnoteReference w:id="30"/>
      </w:r>
      <w:r w:rsidRPr="00DE7AE9">
        <w:rPr>
          <w:lang w:val="en-GB"/>
        </w:rPr>
        <w:t xml:space="preserve">. </w:t>
      </w:r>
    </w:p>
    <w:p w14:paraId="471F2CBF" w14:textId="7AA5A1A9" w:rsidR="00737275" w:rsidRPr="00DE7AE9" w:rsidRDefault="006D6439" w:rsidP="006D6439">
      <w:pPr>
        <w:pStyle w:val="Body"/>
        <w:jc w:val="center"/>
        <w:rPr>
          <w:lang w:val="en-GB"/>
        </w:rPr>
      </w:pPr>
      <w:r w:rsidRPr="00DE7AE9">
        <w:rPr>
          <w:noProof/>
          <w:lang w:val="en-GB"/>
        </w:rPr>
        <w:drawing>
          <wp:inline distT="0" distB="0" distL="0" distR="0" wp14:anchorId="3F37C55C" wp14:editId="679630D6">
            <wp:extent cx="3476625" cy="4229894"/>
            <wp:effectExtent l="0" t="0" r="0" b="0"/>
            <wp:docPr id="7" name="Picture 7" descr="A picture containing indoor, sitting, laptop,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C94924F-6B78-46F9-9B5A-F7E0B9B98A8D-1818-0000036A6E7FE81C.JPG"/>
                    <pic:cNvPicPr/>
                  </pic:nvPicPr>
                  <pic:blipFill>
                    <a:blip r:embed="rId13">
                      <a:extLst>
                        <a:ext uri="{28A0092B-C50C-407E-A947-70E740481C1C}">
                          <a14:useLocalDpi xmlns:a14="http://schemas.microsoft.com/office/drawing/2010/main" val="0"/>
                        </a:ext>
                      </a:extLst>
                    </a:blip>
                    <a:stretch>
                      <a:fillRect/>
                    </a:stretch>
                  </pic:blipFill>
                  <pic:spPr>
                    <a:xfrm>
                      <a:off x="0" y="0"/>
                      <a:ext cx="3482934" cy="4237570"/>
                    </a:xfrm>
                    <a:prstGeom prst="rect">
                      <a:avLst/>
                    </a:prstGeom>
                  </pic:spPr>
                </pic:pic>
              </a:graphicData>
            </a:graphic>
          </wp:inline>
        </w:drawing>
      </w:r>
    </w:p>
    <w:p w14:paraId="120470E2" w14:textId="07EA270B" w:rsidR="00F1086D" w:rsidRPr="00DE7AE9" w:rsidRDefault="006D6439" w:rsidP="006D6439">
      <w:pPr>
        <w:pStyle w:val="Body"/>
        <w:jc w:val="center"/>
        <w:rPr>
          <w:i/>
          <w:iCs/>
          <w:lang w:val="en-GB"/>
        </w:rPr>
      </w:pPr>
      <w:r w:rsidRPr="00DE7AE9">
        <w:rPr>
          <w:i/>
          <w:iCs/>
          <w:lang w:val="en-GB"/>
        </w:rPr>
        <w:t>Francis Bacon</w:t>
      </w:r>
      <w:r w:rsidRPr="00DE7AE9">
        <w:rPr>
          <w:i/>
          <w:iCs/>
          <w:lang w:val="en-GB"/>
        </w:rPr>
        <w:t xml:space="preserve">. </w:t>
      </w:r>
      <w:r w:rsidRPr="00DE7AE9">
        <w:rPr>
          <w:i/>
          <w:iCs/>
          <w:lang w:val="en-GB"/>
        </w:rPr>
        <w:t xml:space="preserve">Portrait of Isabel </w:t>
      </w:r>
      <w:proofErr w:type="spellStart"/>
      <w:r w:rsidRPr="00DE7AE9">
        <w:rPr>
          <w:i/>
          <w:iCs/>
          <w:lang w:val="en-GB"/>
        </w:rPr>
        <w:t>Rawsthorne</w:t>
      </w:r>
      <w:proofErr w:type="spellEnd"/>
      <w:r w:rsidRPr="00DE7AE9">
        <w:rPr>
          <w:i/>
          <w:iCs/>
          <w:lang w:val="en-GB"/>
        </w:rPr>
        <w:t>,</w:t>
      </w:r>
      <w:r w:rsidRPr="00DE7AE9">
        <w:rPr>
          <w:i/>
          <w:iCs/>
          <w:lang w:val="en-GB"/>
        </w:rPr>
        <w:t xml:space="preserve"> 1966</w:t>
      </w:r>
      <w:r w:rsidRPr="00DE7AE9">
        <w:rPr>
          <w:i/>
          <w:iCs/>
          <w:lang w:val="en-GB"/>
        </w:rPr>
        <w:t>.</w:t>
      </w:r>
      <w:r w:rsidR="00DE7AE9" w:rsidRPr="00DE7AE9">
        <w:rPr>
          <w:rStyle w:val="FootnoteReference"/>
          <w:lang w:val="en-GB"/>
        </w:rPr>
        <w:footnoteReference w:id="31"/>
      </w:r>
    </w:p>
    <w:p w14:paraId="4F6B4B3E" w14:textId="77777777" w:rsidR="00F1086D" w:rsidRPr="00DE7AE9" w:rsidRDefault="00502941" w:rsidP="00DE7AE9">
      <w:pPr>
        <w:pStyle w:val="Body"/>
        <w:jc w:val="both"/>
        <w:rPr>
          <w:lang w:val="en-GB"/>
        </w:rPr>
      </w:pPr>
      <w:r w:rsidRPr="00DE7AE9">
        <w:rPr>
          <w:lang w:val="en-GB"/>
        </w:rPr>
        <w:t xml:space="preserve">To conclude, </w:t>
      </w:r>
      <w:r w:rsidR="00E61D29" w:rsidRPr="00DE7AE9">
        <w:rPr>
          <w:lang w:val="en-GB"/>
        </w:rPr>
        <w:t>the Surrealist movement was very important to Art because of the legacy that it left. The ideas of the unconscious and of dreams are still being used in artworks today by a lot of different artists</w:t>
      </w:r>
      <w:r w:rsidRPr="00DE7AE9">
        <w:rPr>
          <w:lang w:val="en-GB"/>
        </w:rPr>
        <w:t xml:space="preserve"> such as Rob Gonsalves and </w:t>
      </w:r>
      <w:r w:rsidR="00737275" w:rsidRPr="00DE7AE9">
        <w:rPr>
          <w:lang w:val="en-GB"/>
        </w:rPr>
        <w:t>James McCarthy</w:t>
      </w:r>
      <w:r w:rsidR="00E61D29" w:rsidRPr="00DE7AE9">
        <w:rPr>
          <w:lang w:val="en-GB"/>
        </w:rPr>
        <w:t xml:space="preserve">. This movement </w:t>
      </w:r>
      <w:r w:rsidRPr="00DE7AE9">
        <w:rPr>
          <w:lang w:val="en-GB"/>
        </w:rPr>
        <w:t>influenced the creation of</w:t>
      </w:r>
      <w:r w:rsidR="00E61D29" w:rsidRPr="00DE7AE9">
        <w:rPr>
          <w:lang w:val="en-GB"/>
        </w:rPr>
        <w:t xml:space="preserve"> a lot of other movements such as Abstract Expressionism and Postmodernism, which in turn influenced other movements</w:t>
      </w:r>
      <w:r w:rsidRPr="00DE7AE9">
        <w:rPr>
          <w:lang w:val="en-GB"/>
        </w:rPr>
        <w:t xml:space="preserve">. </w:t>
      </w:r>
      <w:r w:rsidR="00E61D29" w:rsidRPr="00DE7AE9">
        <w:rPr>
          <w:lang w:val="en-GB"/>
        </w:rPr>
        <w:t>The Artists that were in the Surrealist movement went down as influential to the world of art. Breton and the other artists in the movement create a long-lasting legacy that will always be the influence of art from the late 20</w:t>
      </w:r>
      <w:r w:rsidR="00E61D29" w:rsidRPr="00DE7AE9">
        <w:rPr>
          <w:vertAlign w:val="superscript"/>
          <w:lang w:val="en-GB"/>
        </w:rPr>
        <w:t>th</w:t>
      </w:r>
      <w:r w:rsidR="00E61D29" w:rsidRPr="00DE7AE9">
        <w:rPr>
          <w:lang w:val="en-GB"/>
        </w:rPr>
        <w:t xml:space="preserve"> century. </w:t>
      </w:r>
    </w:p>
    <w:p w14:paraId="62326BC1" w14:textId="77777777" w:rsidR="00F1086D" w:rsidRPr="00DE7AE9" w:rsidRDefault="00F1086D">
      <w:pPr>
        <w:pStyle w:val="Body"/>
        <w:rPr>
          <w:lang w:val="en-GB"/>
        </w:rPr>
      </w:pPr>
    </w:p>
    <w:p w14:paraId="73E76D92" w14:textId="77777777" w:rsidR="00EA66A7" w:rsidRDefault="00EA66A7" w:rsidP="00EA66A7">
      <w:pPr>
        <w:rPr>
          <w:b/>
          <w:bCs/>
        </w:rPr>
      </w:pPr>
    </w:p>
    <w:p w14:paraId="527AF819" w14:textId="77777777" w:rsidR="00EA66A7" w:rsidRDefault="00EA66A7" w:rsidP="00EA66A7">
      <w:pPr>
        <w:rPr>
          <w:b/>
          <w:bCs/>
        </w:rPr>
      </w:pPr>
    </w:p>
    <w:p w14:paraId="7C57A94A" w14:textId="77777777" w:rsidR="00EA66A7" w:rsidRDefault="00EA66A7" w:rsidP="00EA66A7">
      <w:pPr>
        <w:rPr>
          <w:b/>
          <w:bCs/>
        </w:rPr>
      </w:pPr>
    </w:p>
    <w:p w14:paraId="73A2A2E1" w14:textId="77777777" w:rsidR="00EA66A7" w:rsidRDefault="00EA66A7" w:rsidP="00EA66A7">
      <w:pPr>
        <w:rPr>
          <w:b/>
          <w:bCs/>
        </w:rPr>
      </w:pPr>
    </w:p>
    <w:p w14:paraId="243FC0A4" w14:textId="77777777" w:rsidR="00EA66A7" w:rsidRDefault="00EA66A7" w:rsidP="00EA66A7">
      <w:pPr>
        <w:rPr>
          <w:b/>
          <w:bCs/>
        </w:rPr>
      </w:pPr>
    </w:p>
    <w:p w14:paraId="4C18DA66" w14:textId="77777777" w:rsidR="00EA66A7" w:rsidRDefault="00EA66A7" w:rsidP="00EA66A7">
      <w:pPr>
        <w:rPr>
          <w:b/>
          <w:bCs/>
        </w:rPr>
      </w:pPr>
    </w:p>
    <w:p w14:paraId="5E141BF1" w14:textId="77777777" w:rsidR="00EA66A7" w:rsidRDefault="00EA66A7" w:rsidP="00EA66A7">
      <w:pPr>
        <w:rPr>
          <w:b/>
          <w:bCs/>
        </w:rPr>
      </w:pPr>
    </w:p>
    <w:p w14:paraId="37E58045" w14:textId="4ADF1434" w:rsidR="00EA66A7" w:rsidRPr="00B37430" w:rsidRDefault="00B37430" w:rsidP="00B37430">
      <w:pPr>
        <w:autoSpaceDE w:val="0"/>
        <w:autoSpaceDN w:val="0"/>
        <w:adjustRightInd w:val="0"/>
        <w:rPr>
          <w:rFonts w:ascii="Calibri" w:hAnsi="Calibri" w:cs="Calibri"/>
          <w:b/>
          <w:bCs/>
          <w:sz w:val="22"/>
          <w:szCs w:val="22"/>
        </w:rPr>
      </w:pPr>
      <w:r w:rsidRPr="00B37430">
        <w:rPr>
          <w:rFonts w:ascii="Calibri" w:hAnsi="Calibri" w:cs="Calibri"/>
          <w:b/>
          <w:bCs/>
          <w:sz w:val="22"/>
          <w:szCs w:val="22"/>
        </w:rPr>
        <w:lastRenderedPageBreak/>
        <w:t>Bibliography</w:t>
      </w:r>
    </w:p>
    <w:p w14:paraId="6B16E308" w14:textId="77777777" w:rsidR="00B37430" w:rsidRPr="00B37430" w:rsidRDefault="00B37430" w:rsidP="00B37430">
      <w:pPr>
        <w:autoSpaceDE w:val="0"/>
        <w:autoSpaceDN w:val="0"/>
        <w:adjustRightInd w:val="0"/>
        <w:rPr>
          <w:sz w:val="22"/>
          <w:szCs w:val="22"/>
        </w:rPr>
      </w:pPr>
    </w:p>
    <w:p w14:paraId="7A769A6C" w14:textId="77777777" w:rsidR="00EA66A7" w:rsidRPr="00B37430" w:rsidRDefault="00EA66A7" w:rsidP="00B37430">
      <w:pPr>
        <w:spacing w:after="240"/>
        <w:rPr>
          <w:sz w:val="22"/>
          <w:szCs w:val="22"/>
        </w:rPr>
      </w:pPr>
      <w:r w:rsidRPr="00B37430">
        <w:rPr>
          <w:sz w:val="22"/>
          <w:szCs w:val="22"/>
        </w:rPr>
        <w:t xml:space="preserve">Ades, D. (1992) </w:t>
      </w:r>
      <w:r w:rsidRPr="00B37430">
        <w:rPr>
          <w:i/>
          <w:iCs/>
          <w:sz w:val="22"/>
          <w:szCs w:val="22"/>
        </w:rPr>
        <w:t>Dalí. Series World of Art</w:t>
      </w:r>
      <w:r w:rsidRPr="00B37430">
        <w:rPr>
          <w:sz w:val="22"/>
          <w:szCs w:val="22"/>
        </w:rPr>
        <w:t>. London: Thames &amp; Hudson Ltd.</w:t>
      </w:r>
    </w:p>
    <w:p w14:paraId="330F2CC1"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Bacon, F. (1966) </w:t>
      </w:r>
      <w:r w:rsidRPr="00B37430">
        <w:rPr>
          <w:rFonts w:ascii="Times New Roman" w:hAnsi="Times New Roman" w:cs="Times New Roman"/>
          <w:i/>
          <w:iCs/>
          <w:lang w:val="en-GB"/>
        </w:rPr>
        <w:t xml:space="preserve">Portrait of Isabel </w:t>
      </w:r>
      <w:proofErr w:type="spellStart"/>
      <w:r w:rsidRPr="00B37430">
        <w:rPr>
          <w:rFonts w:ascii="Times New Roman" w:hAnsi="Times New Roman" w:cs="Times New Roman"/>
          <w:i/>
          <w:iCs/>
          <w:lang w:val="en-GB"/>
        </w:rPr>
        <w:t>Rawsthorne</w:t>
      </w:r>
      <w:proofErr w:type="spellEnd"/>
      <w:r w:rsidRPr="00B37430">
        <w:rPr>
          <w:rFonts w:ascii="Times New Roman" w:hAnsi="Times New Roman" w:cs="Times New Roman"/>
          <w:lang w:val="en-GB"/>
        </w:rPr>
        <w:t>, Oil on canvas, 839 x 686 mm, Tate Gallery, London, United Kingdom.</w:t>
      </w:r>
    </w:p>
    <w:p w14:paraId="6834A3FB" w14:textId="77777777" w:rsidR="00EA66A7" w:rsidRPr="00B37430" w:rsidRDefault="00EA66A7" w:rsidP="00B37430">
      <w:pPr>
        <w:spacing w:after="240"/>
        <w:rPr>
          <w:sz w:val="22"/>
          <w:szCs w:val="22"/>
        </w:rPr>
      </w:pPr>
      <w:proofErr w:type="spellStart"/>
      <w:r w:rsidRPr="00B37430">
        <w:rPr>
          <w:sz w:val="22"/>
          <w:szCs w:val="22"/>
          <w:lang w:val="es-CO"/>
        </w:rPr>
        <w:t>Bigsby</w:t>
      </w:r>
      <w:proofErr w:type="spellEnd"/>
      <w:r w:rsidRPr="00B37430">
        <w:rPr>
          <w:sz w:val="22"/>
          <w:szCs w:val="22"/>
          <w:lang w:val="es-CO"/>
        </w:rPr>
        <w:t xml:space="preserve">, C.W.E. (2017) </w:t>
      </w:r>
      <w:r w:rsidRPr="00B37430">
        <w:rPr>
          <w:i/>
          <w:sz w:val="22"/>
          <w:szCs w:val="22"/>
          <w:lang w:val="es-CO"/>
        </w:rPr>
        <w:t xml:space="preserve">Dada &amp; </w:t>
      </w:r>
      <w:proofErr w:type="spellStart"/>
      <w:r w:rsidRPr="00B37430">
        <w:rPr>
          <w:i/>
          <w:sz w:val="22"/>
          <w:szCs w:val="22"/>
          <w:lang w:val="es-CO"/>
        </w:rPr>
        <w:t>Surrealism</w:t>
      </w:r>
      <w:proofErr w:type="spellEnd"/>
      <w:r w:rsidRPr="00B37430">
        <w:rPr>
          <w:i/>
          <w:sz w:val="22"/>
          <w:szCs w:val="22"/>
          <w:lang w:val="es-CO"/>
        </w:rPr>
        <w:t xml:space="preserve">. </w:t>
      </w:r>
      <w:r w:rsidRPr="00B37430">
        <w:rPr>
          <w:sz w:val="22"/>
          <w:szCs w:val="22"/>
        </w:rPr>
        <w:t>London: Taylor &amp; Francis</w:t>
      </w:r>
    </w:p>
    <w:p w14:paraId="4683B30B"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Breton, A.  (1957) </w:t>
      </w:r>
      <w:r w:rsidRPr="00B37430">
        <w:rPr>
          <w:rFonts w:ascii="Times New Roman" w:hAnsi="Times New Roman" w:cs="Times New Roman"/>
          <w:i/>
          <w:iCs/>
          <w:lang w:val="en-GB"/>
        </w:rPr>
        <w:t>Sans Titre (Untitled)</w:t>
      </w:r>
      <w:r w:rsidRPr="00B37430">
        <w:rPr>
          <w:rFonts w:ascii="Times New Roman" w:hAnsi="Times New Roman" w:cs="Times New Roman"/>
          <w:lang w:val="en-GB"/>
        </w:rPr>
        <w:t>, gouache decalcomania and collage on paper mounted on board, 24 x 18 cm, Gallery of Surrealism, New York, USA.</w:t>
      </w:r>
    </w:p>
    <w:p w14:paraId="45788530" w14:textId="77777777" w:rsidR="00EA66A7" w:rsidRPr="00B37430" w:rsidRDefault="00EA66A7" w:rsidP="00B37430">
      <w:pPr>
        <w:spacing w:after="240"/>
        <w:rPr>
          <w:sz w:val="22"/>
          <w:szCs w:val="22"/>
        </w:rPr>
      </w:pPr>
      <w:r w:rsidRPr="00B37430">
        <w:rPr>
          <w:sz w:val="22"/>
          <w:szCs w:val="22"/>
        </w:rPr>
        <w:t xml:space="preserve">Breton, A. (1969) </w:t>
      </w:r>
      <w:r w:rsidRPr="00B37430">
        <w:rPr>
          <w:i/>
          <w:iCs/>
          <w:sz w:val="22"/>
          <w:szCs w:val="22"/>
        </w:rPr>
        <w:t>Manifestoes of Surrealism</w:t>
      </w:r>
      <w:r w:rsidRPr="00B37430">
        <w:rPr>
          <w:sz w:val="22"/>
          <w:szCs w:val="22"/>
        </w:rPr>
        <w:t xml:space="preserve">. Translated from French by R. </w:t>
      </w:r>
      <w:proofErr w:type="spellStart"/>
      <w:r w:rsidRPr="00B37430">
        <w:rPr>
          <w:sz w:val="22"/>
          <w:szCs w:val="22"/>
        </w:rPr>
        <w:t>Seaver</w:t>
      </w:r>
      <w:proofErr w:type="spellEnd"/>
      <w:r w:rsidRPr="00B37430">
        <w:rPr>
          <w:sz w:val="22"/>
          <w:szCs w:val="22"/>
        </w:rPr>
        <w:t xml:space="preserve"> and H.R. Lane. Ann Arbor: University of Michigan Press.</w:t>
      </w:r>
    </w:p>
    <w:p w14:paraId="3B9A5443"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Dali, S. (1931) </w:t>
      </w:r>
      <w:r w:rsidRPr="00B37430">
        <w:rPr>
          <w:rFonts w:ascii="Times New Roman" w:hAnsi="Times New Roman" w:cs="Times New Roman"/>
          <w:i/>
          <w:iCs/>
          <w:lang w:val="en-GB"/>
        </w:rPr>
        <w:t>The Persistence of Memory</w:t>
      </w:r>
      <w:r w:rsidRPr="00B37430">
        <w:rPr>
          <w:rFonts w:ascii="Times New Roman" w:hAnsi="Times New Roman" w:cs="Times New Roman"/>
          <w:lang w:val="en-GB"/>
        </w:rPr>
        <w:t>, Oil on canvas, 24 x 33 cm, The Museum of Modern Art, New York, USA.</w:t>
      </w:r>
    </w:p>
    <w:p w14:paraId="185591F7" w14:textId="77777777" w:rsidR="00B37430" w:rsidRPr="00B37430" w:rsidRDefault="00B37430" w:rsidP="00B37430">
      <w:pPr>
        <w:pStyle w:val="Body"/>
        <w:rPr>
          <w:rFonts w:ascii="Times New Roman" w:hAnsi="Times New Roman" w:cs="Times New Roman"/>
          <w:lang w:val="en-GB"/>
        </w:rPr>
      </w:pPr>
      <w:proofErr w:type="spellStart"/>
      <w:r w:rsidRPr="00B37430">
        <w:rPr>
          <w:rFonts w:ascii="Times New Roman" w:hAnsi="Times New Roman" w:cs="Times New Roman"/>
          <w:lang w:val="en-GB"/>
        </w:rPr>
        <w:t>DalÍ</w:t>
      </w:r>
      <w:proofErr w:type="spellEnd"/>
      <w:r w:rsidRPr="00B37430">
        <w:rPr>
          <w:rFonts w:ascii="Times New Roman" w:hAnsi="Times New Roman" w:cs="Times New Roman"/>
          <w:lang w:val="en-GB"/>
        </w:rPr>
        <w:t xml:space="preserve"> Universe (2019) </w:t>
      </w:r>
      <w:r w:rsidRPr="00B37430">
        <w:rPr>
          <w:rFonts w:ascii="Times New Roman" w:hAnsi="Times New Roman" w:cs="Times New Roman"/>
          <w:i/>
          <w:iCs/>
          <w:lang w:val="en-GB"/>
        </w:rPr>
        <w:t>Salvador Dalí and Surrealism</w:t>
      </w:r>
      <w:r w:rsidRPr="00B37430">
        <w:rPr>
          <w:rFonts w:ascii="Times New Roman" w:hAnsi="Times New Roman" w:cs="Times New Roman"/>
          <w:lang w:val="en-GB"/>
        </w:rPr>
        <w:t>. Available at:  https://www.thedaliuniverse.com/en/salvador-dali (Accessed 3</w:t>
      </w:r>
      <w:r w:rsidRPr="00B37430">
        <w:rPr>
          <w:rFonts w:ascii="Times New Roman" w:hAnsi="Times New Roman" w:cs="Times New Roman"/>
          <w:vertAlign w:val="superscript"/>
          <w:lang w:val="en-GB"/>
        </w:rPr>
        <w:t>rd</w:t>
      </w:r>
      <w:r w:rsidRPr="00B37430">
        <w:rPr>
          <w:rFonts w:ascii="Times New Roman" w:hAnsi="Times New Roman" w:cs="Times New Roman"/>
          <w:lang w:val="en-GB"/>
        </w:rPr>
        <w:t xml:space="preserve"> November 2019)</w:t>
      </w:r>
    </w:p>
    <w:p w14:paraId="2A9F4F4E" w14:textId="77777777" w:rsidR="00EA66A7" w:rsidRPr="00B37430" w:rsidRDefault="00EA66A7" w:rsidP="00B37430">
      <w:pPr>
        <w:spacing w:after="240"/>
        <w:rPr>
          <w:sz w:val="22"/>
          <w:szCs w:val="22"/>
        </w:rPr>
      </w:pPr>
      <w:r w:rsidRPr="00B37430">
        <w:rPr>
          <w:sz w:val="22"/>
          <w:szCs w:val="22"/>
        </w:rPr>
        <w:t xml:space="preserve">Dempsey A. (2019) </w:t>
      </w:r>
      <w:r w:rsidRPr="00B37430">
        <w:rPr>
          <w:i/>
          <w:iCs/>
          <w:sz w:val="22"/>
          <w:szCs w:val="22"/>
        </w:rPr>
        <w:t>Surrealism.</w:t>
      </w:r>
      <w:r w:rsidRPr="00B37430">
        <w:rPr>
          <w:sz w:val="22"/>
          <w:szCs w:val="22"/>
        </w:rPr>
        <w:t xml:space="preserve"> Art Essentials Series. London: Thames &amp; Hudson Ltd.</w:t>
      </w:r>
    </w:p>
    <w:p w14:paraId="3CB22952" w14:textId="77777777" w:rsidR="00EA66A7" w:rsidRPr="00B37430" w:rsidRDefault="00EA66A7" w:rsidP="00B37430">
      <w:pPr>
        <w:spacing w:after="240"/>
        <w:rPr>
          <w:sz w:val="22"/>
          <w:szCs w:val="22"/>
        </w:rPr>
      </w:pPr>
      <w:proofErr w:type="spellStart"/>
      <w:r w:rsidRPr="00B37430">
        <w:rPr>
          <w:sz w:val="22"/>
          <w:szCs w:val="22"/>
        </w:rPr>
        <w:t>Draguet</w:t>
      </w:r>
      <w:proofErr w:type="spellEnd"/>
      <w:r w:rsidRPr="00B37430">
        <w:rPr>
          <w:sz w:val="22"/>
          <w:szCs w:val="22"/>
        </w:rPr>
        <w:t xml:space="preserve"> M. and </w:t>
      </w:r>
      <w:proofErr w:type="spellStart"/>
      <w:r w:rsidRPr="00B37430">
        <w:rPr>
          <w:sz w:val="22"/>
          <w:szCs w:val="22"/>
        </w:rPr>
        <w:t>Goormans</w:t>
      </w:r>
      <w:proofErr w:type="spellEnd"/>
      <w:r w:rsidRPr="00B37430">
        <w:rPr>
          <w:sz w:val="22"/>
          <w:szCs w:val="22"/>
        </w:rPr>
        <w:t xml:space="preserve">, C. (2013) ‘Once the image is isolated, what happens to the mind? Brussels 1930 – 1936’, in Umland A. (ed.) </w:t>
      </w:r>
      <w:r w:rsidRPr="00B37430">
        <w:rPr>
          <w:i/>
          <w:iCs/>
          <w:sz w:val="22"/>
          <w:szCs w:val="22"/>
        </w:rPr>
        <w:t>Magritte: The mystery of the ordinary, 1926 – 1938</w:t>
      </w:r>
      <w:r w:rsidRPr="00B37430">
        <w:rPr>
          <w:sz w:val="22"/>
          <w:szCs w:val="22"/>
        </w:rPr>
        <w:t>. New York: The Museum of Modern Art.</w:t>
      </w:r>
    </w:p>
    <w:p w14:paraId="19E7FB4B" w14:textId="77777777" w:rsidR="00EA66A7" w:rsidRPr="00B37430" w:rsidRDefault="00EA66A7" w:rsidP="00B37430">
      <w:pPr>
        <w:spacing w:after="240"/>
        <w:rPr>
          <w:sz w:val="22"/>
          <w:szCs w:val="22"/>
        </w:rPr>
      </w:pPr>
      <w:proofErr w:type="spellStart"/>
      <w:r w:rsidRPr="00B37430">
        <w:rPr>
          <w:sz w:val="22"/>
          <w:szCs w:val="22"/>
        </w:rPr>
        <w:t>Elger</w:t>
      </w:r>
      <w:proofErr w:type="spellEnd"/>
      <w:r w:rsidRPr="00B37430">
        <w:rPr>
          <w:sz w:val="22"/>
          <w:szCs w:val="22"/>
        </w:rPr>
        <w:t xml:space="preserve">, D. (2017) </w:t>
      </w:r>
      <w:r w:rsidRPr="00B37430">
        <w:rPr>
          <w:i/>
          <w:sz w:val="22"/>
          <w:szCs w:val="22"/>
        </w:rPr>
        <w:t>Abstract Art</w:t>
      </w:r>
      <w:r w:rsidRPr="00B37430">
        <w:rPr>
          <w:sz w:val="22"/>
          <w:szCs w:val="22"/>
        </w:rPr>
        <w:t>. Cologne: Taschen.</w:t>
      </w:r>
    </w:p>
    <w:p w14:paraId="73A0312D"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Ernst, M. (1922) Au </w:t>
      </w:r>
      <w:proofErr w:type="spellStart"/>
      <w:r w:rsidRPr="00B37430">
        <w:rPr>
          <w:rFonts w:ascii="Times New Roman" w:hAnsi="Times New Roman" w:cs="Times New Roman"/>
          <w:lang w:val="en-GB"/>
        </w:rPr>
        <w:t>Rendez-vous</w:t>
      </w:r>
      <w:proofErr w:type="spellEnd"/>
      <w:r w:rsidRPr="00B37430">
        <w:rPr>
          <w:rFonts w:ascii="Times New Roman" w:hAnsi="Times New Roman" w:cs="Times New Roman"/>
          <w:lang w:val="en-GB"/>
        </w:rPr>
        <w:t xml:space="preserve"> des </w:t>
      </w:r>
      <w:proofErr w:type="spellStart"/>
      <w:r w:rsidRPr="00B37430">
        <w:rPr>
          <w:rFonts w:ascii="Times New Roman" w:hAnsi="Times New Roman" w:cs="Times New Roman"/>
          <w:lang w:val="en-GB"/>
        </w:rPr>
        <w:t>amis</w:t>
      </w:r>
      <w:proofErr w:type="spellEnd"/>
      <w:r w:rsidRPr="00B37430">
        <w:rPr>
          <w:rFonts w:ascii="Times New Roman" w:hAnsi="Times New Roman" w:cs="Times New Roman"/>
          <w:lang w:val="en-GB"/>
        </w:rPr>
        <w:t xml:space="preserve"> (A Friends’ Reunion), Oil on canvas, 130 x 95 cm, Museum Ludwig, Cologne, Germany.</w:t>
      </w:r>
    </w:p>
    <w:p w14:paraId="638B8FBE" w14:textId="77777777" w:rsidR="00EA66A7" w:rsidRPr="00B37430" w:rsidRDefault="00EA66A7" w:rsidP="00B37430">
      <w:pPr>
        <w:spacing w:after="240"/>
        <w:rPr>
          <w:sz w:val="22"/>
          <w:szCs w:val="22"/>
        </w:rPr>
      </w:pPr>
      <w:proofErr w:type="spellStart"/>
      <w:r w:rsidRPr="00B37430">
        <w:rPr>
          <w:sz w:val="22"/>
          <w:szCs w:val="22"/>
        </w:rPr>
        <w:t>Faerna</w:t>
      </w:r>
      <w:proofErr w:type="spellEnd"/>
      <w:r w:rsidRPr="00B37430">
        <w:rPr>
          <w:sz w:val="22"/>
          <w:szCs w:val="22"/>
        </w:rPr>
        <w:t xml:space="preserve">, J.M. (1994) </w:t>
      </w:r>
      <w:r w:rsidRPr="00B37430">
        <w:rPr>
          <w:i/>
          <w:iCs/>
          <w:sz w:val="22"/>
          <w:szCs w:val="22"/>
        </w:rPr>
        <w:t>Ernst Cameo. Great Modern Masters.</w:t>
      </w:r>
      <w:r w:rsidRPr="00B37430">
        <w:rPr>
          <w:sz w:val="22"/>
          <w:szCs w:val="22"/>
        </w:rPr>
        <w:t xml:space="preserve"> Translated from Spanish by A. </w:t>
      </w:r>
      <w:proofErr w:type="spellStart"/>
      <w:r w:rsidRPr="00B37430">
        <w:rPr>
          <w:sz w:val="22"/>
          <w:szCs w:val="22"/>
        </w:rPr>
        <w:t>Curotto</w:t>
      </w:r>
      <w:proofErr w:type="spellEnd"/>
      <w:r w:rsidRPr="00B37430">
        <w:rPr>
          <w:sz w:val="22"/>
          <w:szCs w:val="22"/>
        </w:rPr>
        <w:t xml:space="preserve">. New York: Harry N Abrams, Inc. </w:t>
      </w:r>
    </w:p>
    <w:p w14:paraId="04BC6011" w14:textId="77777777" w:rsidR="00B37430" w:rsidRPr="00B37430" w:rsidRDefault="00B37430" w:rsidP="00B37430">
      <w:pPr>
        <w:pStyle w:val="Body"/>
        <w:rPr>
          <w:rFonts w:ascii="Times New Roman" w:hAnsi="Times New Roman" w:cs="Times New Roman"/>
          <w:lang w:val="en-GB"/>
        </w:rPr>
      </w:pPr>
      <w:r w:rsidRPr="00B37430">
        <w:rPr>
          <w:rFonts w:ascii="Times New Roman" w:hAnsi="Times New Roman" w:cs="Times New Roman"/>
          <w:lang w:val="en-GB"/>
        </w:rPr>
        <w:t xml:space="preserve">Friedman S. (2016) </w:t>
      </w:r>
      <w:r w:rsidRPr="00B37430">
        <w:rPr>
          <w:rFonts w:ascii="Times New Roman" w:hAnsi="Times New Roman" w:cs="Times New Roman"/>
          <w:i/>
          <w:iCs/>
          <w:lang w:val="en-GB"/>
        </w:rPr>
        <w:t>Max Ernst. French and American, born Germany. 1891–1976</w:t>
      </w:r>
      <w:r w:rsidRPr="00B37430">
        <w:rPr>
          <w:rFonts w:ascii="Times New Roman" w:hAnsi="Times New Roman" w:cs="Times New Roman"/>
          <w:lang w:val="en-GB"/>
        </w:rPr>
        <w:t xml:space="preserve">. The </w:t>
      </w:r>
      <w:r w:rsidRPr="00B37430">
        <w:rPr>
          <w:rFonts w:ascii="Times New Roman" w:hAnsi="Times New Roman" w:cs="Times New Roman"/>
        </w:rPr>
        <w:t>Museum of Modern Art</w:t>
      </w:r>
      <w:r w:rsidRPr="00B37430">
        <w:rPr>
          <w:rFonts w:ascii="Times New Roman" w:hAnsi="Times New Roman" w:cs="Times New Roman"/>
          <w:lang w:val="en-GB"/>
        </w:rPr>
        <w:t>. Available at: https://www.moma.org/artists/1752 (Accessed: 9</w:t>
      </w:r>
      <w:r w:rsidRPr="00B37430">
        <w:rPr>
          <w:rFonts w:ascii="Times New Roman" w:hAnsi="Times New Roman" w:cs="Times New Roman"/>
          <w:vertAlign w:val="superscript"/>
          <w:lang w:val="en-GB"/>
        </w:rPr>
        <w:t>th</w:t>
      </w:r>
      <w:r w:rsidRPr="00B37430">
        <w:rPr>
          <w:rFonts w:ascii="Times New Roman" w:hAnsi="Times New Roman" w:cs="Times New Roman"/>
          <w:lang w:val="en-GB"/>
        </w:rPr>
        <w:t xml:space="preserve"> November 2019).</w:t>
      </w:r>
    </w:p>
    <w:p w14:paraId="7C166AB9" w14:textId="77777777" w:rsidR="00EA66A7" w:rsidRPr="00B37430" w:rsidRDefault="00EA66A7" w:rsidP="00B37430">
      <w:pPr>
        <w:spacing w:after="240"/>
        <w:rPr>
          <w:sz w:val="22"/>
          <w:szCs w:val="22"/>
        </w:rPr>
      </w:pPr>
      <w:proofErr w:type="spellStart"/>
      <w:r w:rsidRPr="00B37430">
        <w:rPr>
          <w:sz w:val="22"/>
          <w:szCs w:val="22"/>
        </w:rPr>
        <w:t>Gablik</w:t>
      </w:r>
      <w:proofErr w:type="spellEnd"/>
      <w:r w:rsidRPr="00B37430">
        <w:rPr>
          <w:sz w:val="22"/>
          <w:szCs w:val="22"/>
        </w:rPr>
        <w:t xml:space="preserve"> S (1998) </w:t>
      </w:r>
      <w:r w:rsidRPr="00B37430">
        <w:rPr>
          <w:i/>
          <w:iCs/>
          <w:sz w:val="22"/>
          <w:szCs w:val="22"/>
        </w:rPr>
        <w:t>Magritte.</w:t>
      </w:r>
      <w:r w:rsidRPr="00B37430">
        <w:rPr>
          <w:sz w:val="22"/>
          <w:szCs w:val="22"/>
        </w:rPr>
        <w:t xml:space="preserve"> </w:t>
      </w:r>
      <w:r w:rsidRPr="00B37430">
        <w:rPr>
          <w:i/>
          <w:iCs/>
          <w:sz w:val="22"/>
          <w:szCs w:val="22"/>
        </w:rPr>
        <w:t>Series World of Art</w:t>
      </w:r>
      <w:r w:rsidRPr="00B37430">
        <w:rPr>
          <w:sz w:val="22"/>
          <w:szCs w:val="22"/>
        </w:rPr>
        <w:t>. London: Thames &amp; Hudson Ltd.</w:t>
      </w:r>
    </w:p>
    <w:p w14:paraId="03094155" w14:textId="77777777" w:rsidR="00EA66A7" w:rsidRPr="00B37430" w:rsidRDefault="00EA66A7" w:rsidP="00B37430">
      <w:pPr>
        <w:spacing w:after="240"/>
        <w:rPr>
          <w:sz w:val="22"/>
          <w:szCs w:val="22"/>
        </w:rPr>
      </w:pPr>
      <w:r w:rsidRPr="00B37430">
        <w:rPr>
          <w:sz w:val="22"/>
          <w:szCs w:val="22"/>
        </w:rPr>
        <w:t xml:space="preserve">Herrera, H (2002) </w:t>
      </w:r>
      <w:r w:rsidRPr="00B37430">
        <w:rPr>
          <w:i/>
          <w:iCs/>
          <w:sz w:val="22"/>
          <w:szCs w:val="22"/>
        </w:rPr>
        <w:t>Frida Kahlo: The paintings</w:t>
      </w:r>
      <w:r w:rsidRPr="00B37430">
        <w:rPr>
          <w:sz w:val="22"/>
          <w:szCs w:val="22"/>
        </w:rPr>
        <w:t>. London: Bloomsbury Publishing Plc.</w:t>
      </w:r>
    </w:p>
    <w:p w14:paraId="151C12C1" w14:textId="77777777" w:rsidR="00EA66A7" w:rsidRPr="00B37430" w:rsidRDefault="00EA66A7" w:rsidP="00B37430">
      <w:pPr>
        <w:autoSpaceDE w:val="0"/>
        <w:autoSpaceDN w:val="0"/>
        <w:adjustRightInd w:val="0"/>
        <w:spacing w:after="240"/>
        <w:rPr>
          <w:sz w:val="22"/>
          <w:szCs w:val="22"/>
        </w:rPr>
      </w:pPr>
      <w:r w:rsidRPr="00B37430">
        <w:rPr>
          <w:sz w:val="22"/>
          <w:szCs w:val="22"/>
        </w:rPr>
        <w:t xml:space="preserve">Hopkins D. (2004) </w:t>
      </w:r>
      <w:r w:rsidRPr="00B37430">
        <w:rPr>
          <w:i/>
          <w:iCs/>
          <w:sz w:val="22"/>
          <w:szCs w:val="22"/>
        </w:rPr>
        <w:t>Dada and Surrealism. A very short introduction.</w:t>
      </w:r>
      <w:r w:rsidRPr="00B37430">
        <w:rPr>
          <w:sz w:val="22"/>
          <w:szCs w:val="22"/>
        </w:rPr>
        <w:t xml:space="preserve"> Oxford: Oxford University Press.</w:t>
      </w:r>
    </w:p>
    <w:p w14:paraId="7108246B"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Kahlo, F. (1932) </w:t>
      </w:r>
      <w:r w:rsidRPr="00B37430">
        <w:rPr>
          <w:rFonts w:ascii="Times New Roman" w:hAnsi="Times New Roman" w:cs="Times New Roman"/>
          <w:i/>
          <w:iCs/>
          <w:lang w:val="en-GB"/>
        </w:rPr>
        <w:t>Henry Ford Hospital</w:t>
      </w:r>
      <w:r w:rsidRPr="00B37430">
        <w:rPr>
          <w:rFonts w:ascii="Times New Roman" w:hAnsi="Times New Roman" w:cs="Times New Roman"/>
          <w:lang w:val="en-GB"/>
        </w:rPr>
        <w:t>, Oil on metal, 385 x 310 mm, Museo Dolores Olmedo, Mexico City, Mexico.</w:t>
      </w:r>
    </w:p>
    <w:p w14:paraId="606A1774" w14:textId="77777777" w:rsidR="00EA66A7" w:rsidRPr="00B37430" w:rsidRDefault="00EA66A7" w:rsidP="00B37430">
      <w:pPr>
        <w:spacing w:after="240"/>
        <w:rPr>
          <w:sz w:val="22"/>
          <w:szCs w:val="22"/>
        </w:rPr>
      </w:pPr>
      <w:r w:rsidRPr="00B37430">
        <w:rPr>
          <w:sz w:val="22"/>
          <w:szCs w:val="22"/>
        </w:rPr>
        <w:t xml:space="preserve">Lieberman, W.S. (1972) </w:t>
      </w:r>
      <w:r w:rsidRPr="00B37430">
        <w:rPr>
          <w:i/>
          <w:iCs/>
          <w:sz w:val="22"/>
          <w:szCs w:val="22"/>
        </w:rPr>
        <w:t>Max Ernst</w:t>
      </w:r>
      <w:r w:rsidRPr="00B37430">
        <w:rPr>
          <w:sz w:val="22"/>
          <w:szCs w:val="22"/>
        </w:rPr>
        <w:t>. New York: Arno Press.</w:t>
      </w:r>
    </w:p>
    <w:p w14:paraId="61129D46" w14:textId="77777777" w:rsidR="00EA66A7" w:rsidRPr="00B37430" w:rsidRDefault="00EA66A7" w:rsidP="00B37430">
      <w:pPr>
        <w:spacing w:after="240"/>
        <w:rPr>
          <w:sz w:val="22"/>
          <w:szCs w:val="22"/>
        </w:rPr>
      </w:pPr>
      <w:r w:rsidRPr="00B37430">
        <w:rPr>
          <w:sz w:val="22"/>
          <w:szCs w:val="22"/>
        </w:rPr>
        <w:t xml:space="preserve">Lusty, N. (2016) </w:t>
      </w:r>
      <w:r w:rsidRPr="00B37430">
        <w:rPr>
          <w:i/>
          <w:iCs/>
          <w:sz w:val="22"/>
          <w:szCs w:val="22"/>
        </w:rPr>
        <w:t>Explainer: Surrealism.</w:t>
      </w:r>
      <w:r w:rsidRPr="00B37430">
        <w:rPr>
          <w:sz w:val="22"/>
          <w:szCs w:val="22"/>
        </w:rPr>
        <w:t xml:space="preserve"> Available at: http://theconversation.com/explainer-surrealism-52487. (Accessed: 29</w:t>
      </w:r>
      <w:r w:rsidRPr="00B37430">
        <w:rPr>
          <w:sz w:val="22"/>
          <w:szCs w:val="22"/>
          <w:vertAlign w:val="superscript"/>
        </w:rPr>
        <w:t>th</w:t>
      </w:r>
      <w:r w:rsidRPr="00B37430">
        <w:rPr>
          <w:sz w:val="22"/>
          <w:szCs w:val="22"/>
        </w:rPr>
        <w:t xml:space="preserve"> October 2019).</w:t>
      </w:r>
    </w:p>
    <w:p w14:paraId="222861FF"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Magritte R. (1929) </w:t>
      </w:r>
      <w:r w:rsidRPr="00B37430">
        <w:rPr>
          <w:rFonts w:ascii="Times New Roman" w:hAnsi="Times New Roman" w:cs="Times New Roman"/>
          <w:i/>
          <w:iCs/>
          <w:lang w:val="en-GB"/>
        </w:rPr>
        <w:t xml:space="preserve">La </w:t>
      </w:r>
      <w:proofErr w:type="spellStart"/>
      <w:r w:rsidRPr="00B37430">
        <w:rPr>
          <w:rFonts w:ascii="Times New Roman" w:hAnsi="Times New Roman" w:cs="Times New Roman"/>
          <w:i/>
          <w:iCs/>
          <w:lang w:val="en-GB"/>
        </w:rPr>
        <w:t>Trahison</w:t>
      </w:r>
      <w:proofErr w:type="spellEnd"/>
      <w:r w:rsidRPr="00B37430">
        <w:rPr>
          <w:rFonts w:ascii="Times New Roman" w:hAnsi="Times New Roman" w:cs="Times New Roman"/>
          <w:i/>
          <w:iCs/>
          <w:lang w:val="en-GB"/>
        </w:rPr>
        <w:t xml:space="preserve"> des images (The Treachery of Images)</w:t>
      </w:r>
      <w:r w:rsidRPr="00B37430">
        <w:rPr>
          <w:rFonts w:ascii="Times New Roman" w:hAnsi="Times New Roman" w:cs="Times New Roman"/>
          <w:lang w:val="en-GB"/>
        </w:rPr>
        <w:t>, Oil on canvas, 60.33 × 81.12 cm, Los Angeles County Museum of Art, Los Angeles City, USA.</w:t>
      </w:r>
    </w:p>
    <w:p w14:paraId="024425C5" w14:textId="77777777" w:rsidR="00EA66A7" w:rsidRPr="00B37430" w:rsidRDefault="00EA66A7" w:rsidP="00B37430">
      <w:pPr>
        <w:autoSpaceDE w:val="0"/>
        <w:autoSpaceDN w:val="0"/>
        <w:adjustRightInd w:val="0"/>
        <w:spacing w:after="240"/>
        <w:rPr>
          <w:sz w:val="22"/>
          <w:szCs w:val="22"/>
        </w:rPr>
      </w:pPr>
      <w:r w:rsidRPr="00B37430">
        <w:rPr>
          <w:sz w:val="22"/>
          <w:szCs w:val="22"/>
        </w:rPr>
        <w:t xml:space="preserve">Sinclair, A. (1993) </w:t>
      </w:r>
      <w:r w:rsidRPr="00B37430">
        <w:rPr>
          <w:i/>
          <w:sz w:val="22"/>
          <w:szCs w:val="22"/>
        </w:rPr>
        <w:t>Francis Bacon: his life and violent times</w:t>
      </w:r>
      <w:r w:rsidRPr="00B37430">
        <w:rPr>
          <w:sz w:val="22"/>
          <w:szCs w:val="22"/>
        </w:rPr>
        <w:t xml:space="preserve">. London: Sinclair-Stevenson </w:t>
      </w:r>
    </w:p>
    <w:p w14:paraId="0B69978A" w14:textId="77777777" w:rsidR="00EA66A7" w:rsidRPr="00B37430" w:rsidRDefault="00EA66A7" w:rsidP="00B37430">
      <w:pPr>
        <w:spacing w:after="240"/>
        <w:rPr>
          <w:sz w:val="22"/>
          <w:szCs w:val="22"/>
        </w:rPr>
      </w:pPr>
      <w:r w:rsidRPr="00B37430">
        <w:rPr>
          <w:sz w:val="22"/>
          <w:szCs w:val="22"/>
        </w:rPr>
        <w:lastRenderedPageBreak/>
        <w:t xml:space="preserve">Tate (2019a) </w:t>
      </w:r>
      <w:r w:rsidRPr="00B37430">
        <w:rPr>
          <w:i/>
          <w:iCs/>
          <w:sz w:val="22"/>
          <w:szCs w:val="22"/>
        </w:rPr>
        <w:t>Surrealism. Art Term</w:t>
      </w:r>
      <w:r w:rsidRPr="00B37430">
        <w:rPr>
          <w:sz w:val="22"/>
          <w:szCs w:val="22"/>
        </w:rPr>
        <w:t xml:space="preserve">. Available at: </w:t>
      </w:r>
      <w:hyperlink r:id="rId14" w:history="1">
        <w:r w:rsidRPr="00B37430">
          <w:rPr>
            <w:rStyle w:val="Hyperlink"/>
            <w:sz w:val="22"/>
            <w:szCs w:val="22"/>
          </w:rPr>
          <w:t>https://www.tate.org.uk/art/art-terms/s/surrealism</w:t>
        </w:r>
      </w:hyperlink>
      <w:r w:rsidRPr="00B37430">
        <w:rPr>
          <w:sz w:val="22"/>
          <w:szCs w:val="22"/>
        </w:rPr>
        <w:t>.   (Accessed: 22nd October 2019).</w:t>
      </w:r>
    </w:p>
    <w:p w14:paraId="6CE7399D" w14:textId="77777777" w:rsidR="00EA66A7" w:rsidRPr="00B37430" w:rsidRDefault="00EA66A7" w:rsidP="00B37430">
      <w:pPr>
        <w:spacing w:after="240"/>
        <w:rPr>
          <w:sz w:val="22"/>
          <w:szCs w:val="22"/>
        </w:rPr>
      </w:pPr>
      <w:r w:rsidRPr="00B37430">
        <w:rPr>
          <w:sz w:val="22"/>
          <w:szCs w:val="22"/>
        </w:rPr>
        <w:t xml:space="preserve">Tate (2019b) </w:t>
      </w:r>
      <w:r w:rsidRPr="00B37430">
        <w:rPr>
          <w:i/>
          <w:iCs/>
          <w:sz w:val="22"/>
          <w:szCs w:val="22"/>
        </w:rPr>
        <w:t>Francis Bacon, 1909–1992</w:t>
      </w:r>
      <w:r w:rsidRPr="00B37430">
        <w:rPr>
          <w:sz w:val="22"/>
          <w:szCs w:val="22"/>
        </w:rPr>
        <w:t xml:space="preserve">. Available at: </w:t>
      </w:r>
      <w:hyperlink r:id="rId15" w:history="1">
        <w:r w:rsidRPr="00B37430">
          <w:rPr>
            <w:rStyle w:val="Hyperlink"/>
            <w:sz w:val="22"/>
            <w:szCs w:val="22"/>
          </w:rPr>
          <w:t>https://www.tate.org.uk/art/artists/francis-bacon-682</w:t>
        </w:r>
      </w:hyperlink>
      <w:r w:rsidRPr="00B37430">
        <w:rPr>
          <w:sz w:val="22"/>
          <w:szCs w:val="22"/>
        </w:rPr>
        <w:t>. (Accessed: 11</w:t>
      </w:r>
      <w:r w:rsidRPr="00B37430">
        <w:rPr>
          <w:sz w:val="22"/>
          <w:szCs w:val="22"/>
          <w:vertAlign w:val="superscript"/>
        </w:rPr>
        <w:t>th</w:t>
      </w:r>
      <w:r w:rsidRPr="00B37430">
        <w:rPr>
          <w:sz w:val="22"/>
          <w:szCs w:val="22"/>
        </w:rPr>
        <w:t xml:space="preserve"> November 2019).</w:t>
      </w:r>
    </w:p>
    <w:p w14:paraId="7D9A1A82" w14:textId="77777777" w:rsidR="00EA66A7" w:rsidRPr="00B37430" w:rsidRDefault="00EA66A7" w:rsidP="00B37430">
      <w:pPr>
        <w:spacing w:after="240"/>
        <w:rPr>
          <w:sz w:val="22"/>
          <w:szCs w:val="22"/>
        </w:rPr>
      </w:pPr>
      <w:r w:rsidRPr="00B37430">
        <w:rPr>
          <w:sz w:val="22"/>
          <w:szCs w:val="22"/>
        </w:rPr>
        <w:t xml:space="preserve">The Art Story Foundation (2019) </w:t>
      </w:r>
      <w:r w:rsidRPr="00B37430">
        <w:rPr>
          <w:i/>
          <w:iCs/>
          <w:sz w:val="22"/>
          <w:szCs w:val="22"/>
        </w:rPr>
        <w:t>The Art Story. Modern Art Insight.</w:t>
      </w:r>
      <w:r w:rsidRPr="00B37430">
        <w:rPr>
          <w:sz w:val="22"/>
          <w:szCs w:val="22"/>
        </w:rPr>
        <w:t xml:space="preserve"> Available at: </w:t>
      </w:r>
      <w:hyperlink r:id="rId16" w:history="1">
        <w:r w:rsidRPr="00B37430">
          <w:rPr>
            <w:rStyle w:val="Hyperlink"/>
            <w:sz w:val="22"/>
            <w:szCs w:val="22"/>
          </w:rPr>
          <w:t>https://www.theartstory.org/movement/surrealism</w:t>
        </w:r>
      </w:hyperlink>
      <w:r w:rsidRPr="00B37430">
        <w:rPr>
          <w:sz w:val="22"/>
          <w:szCs w:val="22"/>
        </w:rPr>
        <w:t xml:space="preserve">  (Accessed: 22</w:t>
      </w:r>
      <w:r w:rsidRPr="00B37430">
        <w:rPr>
          <w:sz w:val="22"/>
          <w:szCs w:val="22"/>
          <w:vertAlign w:val="superscript"/>
        </w:rPr>
        <w:t>nd</w:t>
      </w:r>
      <w:r w:rsidRPr="00B37430">
        <w:rPr>
          <w:sz w:val="22"/>
          <w:szCs w:val="22"/>
        </w:rPr>
        <w:t xml:space="preserve"> October 2019).</w:t>
      </w:r>
    </w:p>
    <w:p w14:paraId="648B53C2" w14:textId="77777777" w:rsidR="00B37430" w:rsidRPr="00B37430" w:rsidRDefault="00B37430" w:rsidP="00B37430">
      <w:pPr>
        <w:pStyle w:val="Body"/>
        <w:rPr>
          <w:rFonts w:ascii="Times New Roman" w:hAnsi="Times New Roman" w:cs="Times New Roman"/>
          <w:lang w:val="en-GB"/>
        </w:rPr>
      </w:pPr>
      <w:r w:rsidRPr="00B37430">
        <w:rPr>
          <w:rFonts w:ascii="Times New Roman" w:hAnsi="Times New Roman" w:cs="Times New Roman"/>
          <w:lang w:val="en-GB"/>
        </w:rPr>
        <w:t xml:space="preserve">The Editors of Encyclopaedia Britannica (2019a) </w:t>
      </w:r>
      <w:r w:rsidRPr="00B37430">
        <w:rPr>
          <w:rFonts w:ascii="Times New Roman" w:hAnsi="Times New Roman" w:cs="Times New Roman"/>
          <w:i/>
          <w:iCs/>
          <w:lang w:val="en-GB"/>
        </w:rPr>
        <w:t>André Breton</w:t>
      </w:r>
      <w:r w:rsidRPr="00B37430">
        <w:rPr>
          <w:rFonts w:ascii="Times New Roman" w:hAnsi="Times New Roman" w:cs="Times New Roman"/>
          <w:lang w:val="en-GB"/>
        </w:rPr>
        <w:t>. Available at:  https://www.britannica.com/biography/Andre-Breton (Accessed 1</w:t>
      </w:r>
      <w:r w:rsidRPr="00B37430">
        <w:rPr>
          <w:rFonts w:ascii="Times New Roman" w:hAnsi="Times New Roman" w:cs="Times New Roman"/>
          <w:vertAlign w:val="superscript"/>
          <w:lang w:val="en-GB"/>
        </w:rPr>
        <w:t>st</w:t>
      </w:r>
      <w:r w:rsidRPr="00B37430">
        <w:rPr>
          <w:rFonts w:ascii="Times New Roman" w:hAnsi="Times New Roman" w:cs="Times New Roman"/>
          <w:lang w:val="en-GB"/>
        </w:rPr>
        <w:t xml:space="preserve"> November 2019).</w:t>
      </w:r>
    </w:p>
    <w:p w14:paraId="50191377" w14:textId="77777777" w:rsidR="00B37430" w:rsidRPr="00B37430" w:rsidRDefault="00B37430" w:rsidP="00B37430">
      <w:pPr>
        <w:pStyle w:val="Body"/>
        <w:rPr>
          <w:rFonts w:ascii="Times New Roman" w:hAnsi="Times New Roman" w:cs="Times New Roman"/>
          <w:lang w:val="en-GB"/>
        </w:rPr>
      </w:pPr>
      <w:r w:rsidRPr="00B37430">
        <w:rPr>
          <w:rFonts w:ascii="Times New Roman" w:hAnsi="Times New Roman" w:cs="Times New Roman"/>
          <w:lang w:val="en-GB"/>
        </w:rPr>
        <w:t xml:space="preserve">The Editors of Encyclopaedia Britannica (2019b) </w:t>
      </w:r>
      <w:r w:rsidRPr="00B37430">
        <w:rPr>
          <w:rFonts w:ascii="Times New Roman" w:hAnsi="Times New Roman" w:cs="Times New Roman"/>
          <w:i/>
          <w:iCs/>
          <w:lang w:val="en-GB"/>
        </w:rPr>
        <w:t>René Magritte</w:t>
      </w:r>
      <w:r w:rsidRPr="00B37430">
        <w:rPr>
          <w:rFonts w:ascii="Times New Roman" w:hAnsi="Times New Roman" w:cs="Times New Roman"/>
          <w:lang w:val="en-GB"/>
        </w:rPr>
        <w:t>. Available at: https://www.britannica.com/biography/Rene-Magritte (Accessed 5</w:t>
      </w:r>
      <w:r w:rsidRPr="00B37430">
        <w:rPr>
          <w:rFonts w:ascii="Times New Roman" w:hAnsi="Times New Roman" w:cs="Times New Roman"/>
          <w:vertAlign w:val="superscript"/>
          <w:lang w:val="en-GB"/>
        </w:rPr>
        <w:t>th</w:t>
      </w:r>
      <w:r w:rsidRPr="00B37430">
        <w:rPr>
          <w:rFonts w:ascii="Times New Roman" w:hAnsi="Times New Roman" w:cs="Times New Roman"/>
          <w:lang w:val="en-GB"/>
        </w:rPr>
        <w:t xml:space="preserve"> November 2019)</w:t>
      </w:r>
    </w:p>
    <w:p w14:paraId="2FCAE7A1" w14:textId="77777777" w:rsidR="00EA66A7" w:rsidRPr="00B37430" w:rsidRDefault="00EA66A7" w:rsidP="00B37430">
      <w:pPr>
        <w:pStyle w:val="Body"/>
        <w:rPr>
          <w:rFonts w:ascii="Times New Roman" w:hAnsi="Times New Roman" w:cs="Times New Roman"/>
          <w:lang w:val="en-GB"/>
        </w:rPr>
      </w:pPr>
      <w:r w:rsidRPr="00B37430">
        <w:rPr>
          <w:rFonts w:ascii="Times New Roman" w:hAnsi="Times New Roman" w:cs="Times New Roman"/>
          <w:lang w:val="en-GB"/>
        </w:rPr>
        <w:t xml:space="preserve">Visual-Arts-Cork (2019) </w:t>
      </w:r>
      <w:proofErr w:type="spellStart"/>
      <w:r w:rsidRPr="00B37430">
        <w:rPr>
          <w:rFonts w:ascii="Times New Roman" w:hAnsi="Times New Roman" w:cs="Times New Roman"/>
          <w:i/>
          <w:iCs/>
          <w:lang w:val="en-GB"/>
        </w:rPr>
        <w:t>Encyclopedia</w:t>
      </w:r>
      <w:proofErr w:type="spellEnd"/>
      <w:r w:rsidRPr="00B37430">
        <w:rPr>
          <w:rFonts w:ascii="Times New Roman" w:hAnsi="Times New Roman" w:cs="Times New Roman"/>
          <w:i/>
          <w:iCs/>
          <w:lang w:val="en-GB"/>
        </w:rPr>
        <w:t xml:space="preserve"> Of Art History. Surrealist Artists</w:t>
      </w:r>
      <w:r w:rsidRPr="00B37430">
        <w:rPr>
          <w:rFonts w:ascii="Times New Roman" w:hAnsi="Times New Roman" w:cs="Times New Roman"/>
          <w:lang w:val="en-GB"/>
        </w:rPr>
        <w:t xml:space="preserve">. </w:t>
      </w:r>
      <w:r w:rsidRPr="00B37430">
        <w:rPr>
          <w:rFonts w:ascii="Times New Roman" w:hAnsi="Times New Roman" w:cs="Times New Roman"/>
        </w:rPr>
        <w:t xml:space="preserve">Available at: </w:t>
      </w:r>
      <w:hyperlink r:id="rId17" w:history="1">
        <w:r w:rsidRPr="00B37430">
          <w:rPr>
            <w:rStyle w:val="Hyperlink"/>
            <w:rFonts w:ascii="Times New Roman" w:hAnsi="Times New Roman" w:cs="Times New Roman"/>
            <w:lang w:val="en-GB"/>
          </w:rPr>
          <w:t>http://www.visual-arts-cork.com/history-of-art/surrealist-artists.htm</w:t>
        </w:r>
      </w:hyperlink>
      <w:r w:rsidRPr="00B37430">
        <w:rPr>
          <w:rFonts w:ascii="Times New Roman" w:hAnsi="Times New Roman" w:cs="Times New Roman"/>
          <w:lang w:val="en-GB"/>
        </w:rPr>
        <w:t xml:space="preserve"> </w:t>
      </w:r>
      <w:r w:rsidRPr="00B37430">
        <w:rPr>
          <w:rFonts w:ascii="Times New Roman" w:hAnsi="Times New Roman" w:cs="Times New Roman"/>
        </w:rPr>
        <w:t>(Accessed: 23</w:t>
      </w:r>
      <w:r w:rsidRPr="00B37430">
        <w:rPr>
          <w:rFonts w:ascii="Times New Roman" w:hAnsi="Times New Roman" w:cs="Times New Roman"/>
          <w:vertAlign w:val="superscript"/>
        </w:rPr>
        <w:t>rd</w:t>
      </w:r>
      <w:r w:rsidRPr="00B37430">
        <w:rPr>
          <w:rFonts w:ascii="Times New Roman" w:hAnsi="Times New Roman" w:cs="Times New Roman"/>
        </w:rPr>
        <w:t xml:space="preserve"> October 2019).</w:t>
      </w:r>
    </w:p>
    <w:p w14:paraId="202D5FA2" w14:textId="77777777" w:rsidR="00B37430" w:rsidRPr="00B37430" w:rsidRDefault="00B37430" w:rsidP="00B37430">
      <w:pPr>
        <w:pStyle w:val="Body"/>
        <w:rPr>
          <w:rFonts w:ascii="Times New Roman" w:hAnsi="Times New Roman" w:cs="Times New Roman"/>
          <w:lang w:val="en-GB"/>
        </w:rPr>
      </w:pPr>
      <w:r w:rsidRPr="00B37430">
        <w:rPr>
          <w:rFonts w:ascii="Times New Roman" w:hAnsi="Times New Roman" w:cs="Times New Roman"/>
          <w:lang w:val="en-GB"/>
        </w:rPr>
        <w:t xml:space="preserve">Voorhies, J. (2004) “Surrealism.” In </w:t>
      </w:r>
      <w:proofErr w:type="spellStart"/>
      <w:r w:rsidRPr="00B37430">
        <w:rPr>
          <w:rFonts w:ascii="Times New Roman" w:hAnsi="Times New Roman" w:cs="Times New Roman"/>
          <w:i/>
          <w:iCs/>
          <w:lang w:val="en-GB"/>
        </w:rPr>
        <w:t>Heilbrunn</w:t>
      </w:r>
      <w:proofErr w:type="spellEnd"/>
      <w:r w:rsidRPr="00B37430">
        <w:rPr>
          <w:rFonts w:ascii="Times New Roman" w:hAnsi="Times New Roman" w:cs="Times New Roman"/>
          <w:i/>
          <w:iCs/>
          <w:lang w:val="en-GB"/>
        </w:rPr>
        <w:t xml:space="preserve"> Timeline of Art History</w:t>
      </w:r>
      <w:r w:rsidRPr="00B37430">
        <w:rPr>
          <w:rFonts w:ascii="Times New Roman" w:hAnsi="Times New Roman" w:cs="Times New Roman"/>
          <w:lang w:val="en-GB"/>
        </w:rPr>
        <w:t xml:space="preserve">. New York: The Metropolitan Museum of Art, 2000. Available at: </w:t>
      </w:r>
      <w:hyperlink r:id="rId18" w:history="1">
        <w:r w:rsidRPr="00B37430">
          <w:rPr>
            <w:rStyle w:val="Hyperlink"/>
            <w:rFonts w:ascii="Times New Roman" w:hAnsi="Times New Roman" w:cs="Times New Roman"/>
            <w:lang w:val="en-GB"/>
          </w:rPr>
          <w:t>http://www.metmuseum.org/toah/hd/surr/hd_surr.htm</w:t>
        </w:r>
      </w:hyperlink>
      <w:r w:rsidRPr="00B37430">
        <w:rPr>
          <w:rFonts w:ascii="Times New Roman" w:hAnsi="Times New Roman" w:cs="Times New Roman"/>
          <w:lang w:val="en-GB"/>
        </w:rPr>
        <w:t xml:space="preserve"> (Accessed 24</w:t>
      </w:r>
      <w:r w:rsidRPr="00B37430">
        <w:rPr>
          <w:rFonts w:ascii="Times New Roman" w:hAnsi="Times New Roman" w:cs="Times New Roman"/>
          <w:vertAlign w:val="superscript"/>
          <w:lang w:val="en-GB"/>
        </w:rPr>
        <w:t>th</w:t>
      </w:r>
      <w:r w:rsidRPr="00B37430">
        <w:rPr>
          <w:rFonts w:ascii="Times New Roman" w:hAnsi="Times New Roman" w:cs="Times New Roman"/>
          <w:lang w:val="en-GB"/>
        </w:rPr>
        <w:t xml:space="preserve"> October 2019).</w:t>
      </w:r>
    </w:p>
    <w:p w14:paraId="13D8012D" w14:textId="0D7C644E" w:rsidR="0045043E" w:rsidRPr="00B37430" w:rsidRDefault="00EA66A7" w:rsidP="00B37430">
      <w:pPr>
        <w:autoSpaceDE w:val="0"/>
        <w:autoSpaceDN w:val="0"/>
        <w:adjustRightInd w:val="0"/>
        <w:spacing w:after="240"/>
        <w:rPr>
          <w:sz w:val="22"/>
          <w:szCs w:val="22"/>
        </w:rPr>
      </w:pPr>
      <w:proofErr w:type="spellStart"/>
      <w:r w:rsidRPr="00B37430">
        <w:rPr>
          <w:sz w:val="22"/>
          <w:szCs w:val="22"/>
        </w:rPr>
        <w:t>Willete</w:t>
      </w:r>
      <w:proofErr w:type="spellEnd"/>
      <w:r w:rsidRPr="00B37430">
        <w:rPr>
          <w:sz w:val="22"/>
          <w:szCs w:val="22"/>
        </w:rPr>
        <w:t xml:space="preserve">, J. (2011) </w:t>
      </w:r>
      <w:r w:rsidRPr="00B37430">
        <w:rPr>
          <w:i/>
          <w:iCs/>
          <w:sz w:val="22"/>
          <w:szCs w:val="22"/>
        </w:rPr>
        <w:t>Comparison of Dada and Surrealism.</w:t>
      </w:r>
      <w:r w:rsidRPr="00B37430">
        <w:rPr>
          <w:sz w:val="22"/>
          <w:szCs w:val="22"/>
        </w:rPr>
        <w:t xml:space="preserve"> Available at:  </w:t>
      </w:r>
      <w:hyperlink r:id="rId19" w:history="1">
        <w:r w:rsidRPr="00B37430">
          <w:rPr>
            <w:rStyle w:val="Hyperlink"/>
            <w:sz w:val="22"/>
            <w:szCs w:val="22"/>
          </w:rPr>
          <w:t>https://arthistoryunstuffed.com/comparison-of-dada-and-surrealism</w:t>
        </w:r>
      </w:hyperlink>
      <w:r w:rsidRPr="00B37430">
        <w:rPr>
          <w:sz w:val="22"/>
          <w:szCs w:val="22"/>
        </w:rPr>
        <w:t>.  (Accessed: 23</w:t>
      </w:r>
      <w:r w:rsidRPr="00B37430">
        <w:rPr>
          <w:sz w:val="22"/>
          <w:szCs w:val="22"/>
          <w:vertAlign w:val="superscript"/>
        </w:rPr>
        <w:t>rd</w:t>
      </w:r>
      <w:r w:rsidRPr="00B37430">
        <w:rPr>
          <w:sz w:val="22"/>
          <w:szCs w:val="22"/>
        </w:rPr>
        <w:t xml:space="preserve"> October 2019).</w:t>
      </w:r>
    </w:p>
    <w:sectPr w:rsidR="0045043E" w:rsidRPr="00B37430">
      <w:headerReference w:type="default" r:id="rId20"/>
      <w:footerReference w:type="default" r:id="rId2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A95E9" w14:textId="77777777" w:rsidR="008F354E" w:rsidRDefault="00E61D29">
      <w:r>
        <w:separator/>
      </w:r>
    </w:p>
  </w:endnote>
  <w:endnote w:type="continuationSeparator" w:id="0">
    <w:p w14:paraId="6EEB0493" w14:textId="77777777" w:rsidR="008F354E" w:rsidRDefault="00E61D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590D8" w14:textId="77777777" w:rsidR="00F1086D" w:rsidRDefault="00F1086D">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CBAD8" w14:textId="77777777" w:rsidR="00F1086D" w:rsidRDefault="00E61D29">
      <w:r>
        <w:separator/>
      </w:r>
    </w:p>
  </w:footnote>
  <w:footnote w:type="continuationSeparator" w:id="0">
    <w:p w14:paraId="2B965FA5" w14:textId="77777777" w:rsidR="00F1086D" w:rsidRDefault="00E61D29">
      <w:r>
        <w:continuationSeparator/>
      </w:r>
    </w:p>
  </w:footnote>
  <w:footnote w:type="continuationNotice" w:id="1">
    <w:p w14:paraId="24FD0033" w14:textId="77777777" w:rsidR="00F1086D" w:rsidRDefault="00F1086D"/>
  </w:footnote>
  <w:footnote w:id="2">
    <w:p w14:paraId="4597D465" w14:textId="77777777" w:rsidR="0045043E" w:rsidRPr="00450AB6" w:rsidRDefault="0045043E">
      <w:pPr>
        <w:pStyle w:val="FootnoteText"/>
      </w:pPr>
      <w:r w:rsidRPr="00450AB6">
        <w:rPr>
          <w:rStyle w:val="FootnoteReference"/>
        </w:rPr>
        <w:footnoteRef/>
      </w:r>
      <w:r w:rsidRPr="00450AB6">
        <w:t xml:space="preserve"> </w:t>
      </w:r>
      <w:proofErr w:type="spellStart"/>
      <w:r w:rsidRPr="00450AB6">
        <w:t>Bigsby</w:t>
      </w:r>
      <w:proofErr w:type="spellEnd"/>
      <w:r w:rsidRPr="00450AB6">
        <w:t>, 2017</w:t>
      </w:r>
    </w:p>
  </w:footnote>
  <w:footnote w:id="3">
    <w:p w14:paraId="6CBBF8BC" w14:textId="77777777" w:rsidR="00F1086D" w:rsidRPr="00450AB6" w:rsidRDefault="00E61D29">
      <w:pPr>
        <w:pStyle w:val="Footnote"/>
        <w:rPr>
          <w:rFonts w:ascii="Times New Roman" w:hAnsi="Times New Roman" w:cs="Times New Roman"/>
          <w:sz w:val="20"/>
          <w:szCs w:val="20"/>
        </w:rPr>
      </w:pPr>
      <w:r w:rsidRPr="00450AB6">
        <w:rPr>
          <w:rFonts w:ascii="Times New Roman" w:hAnsi="Times New Roman" w:cs="Times New Roman"/>
          <w:sz w:val="20"/>
          <w:szCs w:val="20"/>
          <w:vertAlign w:val="superscript"/>
        </w:rPr>
        <w:footnoteRef/>
      </w:r>
      <w:r w:rsidRPr="00450AB6">
        <w:rPr>
          <w:rFonts w:ascii="Times New Roman" w:eastAsia="Arial Unicode MS" w:hAnsi="Times New Roman" w:cs="Times New Roman"/>
          <w:sz w:val="20"/>
          <w:szCs w:val="20"/>
          <w:lang w:val="en-US"/>
        </w:rPr>
        <w:t xml:space="preserve"> </w:t>
      </w:r>
      <w:r w:rsidR="00450AB6">
        <w:rPr>
          <w:rFonts w:ascii="Times New Roman" w:eastAsia="Arial Unicode MS" w:hAnsi="Times New Roman" w:cs="Times New Roman"/>
          <w:sz w:val="20"/>
          <w:szCs w:val="20"/>
          <w:lang w:val="en-US"/>
        </w:rPr>
        <w:t>Dempsey, 2019 p.11</w:t>
      </w:r>
    </w:p>
  </w:footnote>
  <w:footnote w:id="4">
    <w:p w14:paraId="02424088" w14:textId="77777777" w:rsidR="0045043E" w:rsidRPr="00450AB6" w:rsidRDefault="0045043E">
      <w:pPr>
        <w:pStyle w:val="FootnoteText"/>
      </w:pPr>
      <w:r w:rsidRPr="00450AB6">
        <w:rPr>
          <w:rStyle w:val="FootnoteReference"/>
        </w:rPr>
        <w:footnoteRef/>
      </w:r>
      <w:r w:rsidRPr="00450AB6">
        <w:t xml:space="preserve"> Tate, 2019a</w:t>
      </w:r>
    </w:p>
  </w:footnote>
  <w:footnote w:id="5">
    <w:p w14:paraId="42B25B2D" w14:textId="77777777" w:rsidR="00F1086D" w:rsidRPr="00450AB6" w:rsidRDefault="00E61D29">
      <w:pPr>
        <w:pStyle w:val="Footnote"/>
        <w:rPr>
          <w:rFonts w:ascii="Times New Roman" w:hAnsi="Times New Roman" w:cs="Times New Roman"/>
          <w:sz w:val="20"/>
          <w:szCs w:val="20"/>
        </w:rPr>
      </w:pPr>
      <w:r w:rsidRPr="00450AB6">
        <w:rPr>
          <w:rFonts w:ascii="Times New Roman" w:hAnsi="Times New Roman" w:cs="Times New Roman"/>
          <w:sz w:val="20"/>
          <w:szCs w:val="20"/>
          <w:vertAlign w:val="superscript"/>
        </w:rPr>
        <w:footnoteRef/>
      </w:r>
      <w:r w:rsidRPr="00450AB6">
        <w:rPr>
          <w:rFonts w:ascii="Times New Roman" w:eastAsia="Arial Unicode MS" w:hAnsi="Times New Roman" w:cs="Times New Roman"/>
          <w:sz w:val="20"/>
          <w:szCs w:val="20"/>
          <w:lang w:val="en-US"/>
        </w:rPr>
        <w:t xml:space="preserve"> </w:t>
      </w:r>
      <w:r w:rsidR="0045043E" w:rsidRPr="00450AB6">
        <w:rPr>
          <w:rFonts w:ascii="Times New Roman" w:hAnsi="Times New Roman" w:cs="Times New Roman"/>
          <w:sz w:val="20"/>
          <w:szCs w:val="20"/>
          <w:lang w:val="en-US"/>
        </w:rPr>
        <w:t>The Art Story Foundation, 2019</w:t>
      </w:r>
    </w:p>
  </w:footnote>
  <w:footnote w:id="6">
    <w:p w14:paraId="4F60A8E9" w14:textId="77777777" w:rsidR="00F1086D" w:rsidRPr="00450AB6" w:rsidRDefault="00E61D29">
      <w:pPr>
        <w:pStyle w:val="Footnote"/>
        <w:rPr>
          <w:rFonts w:ascii="Times New Roman" w:hAnsi="Times New Roman" w:cs="Times New Roman"/>
          <w:sz w:val="20"/>
          <w:szCs w:val="20"/>
        </w:rPr>
      </w:pPr>
      <w:r w:rsidRPr="00450AB6">
        <w:rPr>
          <w:rFonts w:ascii="Times New Roman" w:hAnsi="Times New Roman" w:cs="Times New Roman"/>
          <w:sz w:val="20"/>
          <w:szCs w:val="20"/>
          <w:vertAlign w:val="superscript"/>
        </w:rPr>
        <w:footnoteRef/>
      </w:r>
      <w:r w:rsidRPr="00450AB6">
        <w:rPr>
          <w:rFonts w:ascii="Times New Roman" w:eastAsia="Arial Unicode MS" w:hAnsi="Times New Roman" w:cs="Times New Roman"/>
          <w:sz w:val="20"/>
          <w:szCs w:val="20"/>
          <w:lang w:val="en-US"/>
        </w:rPr>
        <w:t xml:space="preserve"> </w:t>
      </w:r>
      <w:r w:rsidR="0045043E" w:rsidRPr="00450AB6">
        <w:rPr>
          <w:rFonts w:ascii="Times New Roman" w:hAnsi="Times New Roman" w:cs="Times New Roman"/>
          <w:sz w:val="20"/>
          <w:szCs w:val="20"/>
          <w:lang w:val="en-US"/>
        </w:rPr>
        <w:t>Tate, 2019a</w:t>
      </w:r>
    </w:p>
  </w:footnote>
  <w:footnote w:id="7">
    <w:p w14:paraId="4A3CE223" w14:textId="77777777" w:rsidR="00F1086D" w:rsidRDefault="00E61D29">
      <w:pPr>
        <w:pStyle w:val="Footnote"/>
      </w:pPr>
      <w:r w:rsidRPr="00450AB6">
        <w:rPr>
          <w:rFonts w:ascii="Times New Roman" w:hAnsi="Times New Roman" w:cs="Times New Roman"/>
          <w:sz w:val="20"/>
          <w:szCs w:val="20"/>
          <w:vertAlign w:val="superscript"/>
        </w:rPr>
        <w:footnoteRef/>
      </w:r>
      <w:r w:rsidRPr="00450AB6">
        <w:rPr>
          <w:rFonts w:ascii="Times New Roman" w:eastAsia="Arial Unicode MS" w:hAnsi="Times New Roman" w:cs="Times New Roman"/>
          <w:sz w:val="20"/>
          <w:szCs w:val="20"/>
        </w:rPr>
        <w:t xml:space="preserve"> </w:t>
      </w:r>
      <w:r w:rsidR="0045043E" w:rsidRPr="00450AB6">
        <w:rPr>
          <w:rFonts w:ascii="Times New Roman" w:hAnsi="Times New Roman" w:cs="Times New Roman"/>
          <w:sz w:val="20"/>
          <w:szCs w:val="20"/>
        </w:rPr>
        <w:t>Willette, 2011</w:t>
      </w:r>
    </w:p>
  </w:footnote>
  <w:footnote w:id="8">
    <w:p w14:paraId="1CBC3D59" w14:textId="77777777" w:rsidR="0045043E" w:rsidRPr="00450AB6" w:rsidRDefault="0045043E">
      <w:pPr>
        <w:pStyle w:val="FootnoteText"/>
      </w:pPr>
      <w:r w:rsidRPr="00450AB6">
        <w:rPr>
          <w:rStyle w:val="FootnoteReference"/>
        </w:rPr>
        <w:footnoteRef/>
      </w:r>
      <w:r w:rsidRPr="00450AB6">
        <w:t xml:space="preserve"> </w:t>
      </w:r>
      <w:r w:rsidR="00450AB6">
        <w:t xml:space="preserve">Dempsey, 2019 p.14 </w:t>
      </w:r>
    </w:p>
  </w:footnote>
  <w:footnote w:id="9">
    <w:p w14:paraId="7C8A30A2" w14:textId="77777777" w:rsidR="0045043E" w:rsidRPr="00450AB6" w:rsidRDefault="0045043E">
      <w:pPr>
        <w:pStyle w:val="FootnoteText"/>
      </w:pPr>
      <w:r w:rsidRPr="00450AB6">
        <w:rPr>
          <w:rStyle w:val="FootnoteReference"/>
        </w:rPr>
        <w:footnoteRef/>
      </w:r>
      <w:r w:rsidRPr="00450AB6">
        <w:t xml:space="preserve"> Hopkins, 2004, p. 1</w:t>
      </w:r>
    </w:p>
  </w:footnote>
  <w:footnote w:id="10">
    <w:p w14:paraId="5C78A49F" w14:textId="77777777" w:rsidR="0045043E" w:rsidRPr="00450AB6" w:rsidRDefault="0045043E">
      <w:pPr>
        <w:pStyle w:val="FootnoteText"/>
      </w:pPr>
      <w:r w:rsidRPr="00450AB6">
        <w:rPr>
          <w:rStyle w:val="FootnoteReference"/>
        </w:rPr>
        <w:footnoteRef/>
      </w:r>
      <w:r w:rsidRPr="00450AB6">
        <w:t xml:space="preserve"> </w:t>
      </w:r>
      <w:proofErr w:type="spellStart"/>
      <w:r w:rsidRPr="00450AB6">
        <w:t>Elger</w:t>
      </w:r>
      <w:proofErr w:type="spellEnd"/>
      <w:r w:rsidRPr="00450AB6">
        <w:t>, 2017</w:t>
      </w:r>
    </w:p>
  </w:footnote>
  <w:footnote w:id="11">
    <w:p w14:paraId="1B5045A6" w14:textId="77777777" w:rsidR="0045043E" w:rsidRPr="00450AB6" w:rsidRDefault="0045043E">
      <w:pPr>
        <w:pStyle w:val="FootnoteText"/>
      </w:pPr>
      <w:r w:rsidRPr="00450AB6">
        <w:rPr>
          <w:rStyle w:val="FootnoteReference"/>
        </w:rPr>
        <w:footnoteRef/>
      </w:r>
      <w:r w:rsidRPr="00450AB6">
        <w:t xml:space="preserve"> Lusty, 2016</w:t>
      </w:r>
    </w:p>
  </w:footnote>
  <w:footnote w:id="12">
    <w:p w14:paraId="718CBBA1" w14:textId="77777777" w:rsidR="0045043E" w:rsidRPr="00450AB6" w:rsidRDefault="0045043E">
      <w:pPr>
        <w:pStyle w:val="FootnoteText"/>
      </w:pPr>
      <w:r w:rsidRPr="00450AB6">
        <w:rPr>
          <w:rStyle w:val="FootnoteReference"/>
        </w:rPr>
        <w:footnoteRef/>
      </w:r>
      <w:r w:rsidRPr="00450AB6">
        <w:t xml:space="preserve"> The Art Story Foundation, 2019</w:t>
      </w:r>
    </w:p>
  </w:footnote>
  <w:footnote w:id="13">
    <w:p w14:paraId="3F0716E2" w14:textId="77777777" w:rsidR="0045043E" w:rsidRPr="0045043E" w:rsidRDefault="0045043E">
      <w:pPr>
        <w:pStyle w:val="FootnoteText"/>
      </w:pPr>
      <w:r w:rsidRPr="00450AB6">
        <w:rPr>
          <w:rStyle w:val="FootnoteReference"/>
        </w:rPr>
        <w:footnoteRef/>
      </w:r>
      <w:r w:rsidRPr="00450AB6">
        <w:t xml:space="preserve"> Dempsey, 2019, p.155</w:t>
      </w:r>
    </w:p>
  </w:footnote>
  <w:footnote w:id="14">
    <w:p w14:paraId="0E05BEA3" w14:textId="77777777" w:rsidR="0045043E" w:rsidRPr="00450AB6" w:rsidRDefault="0045043E">
      <w:pPr>
        <w:pStyle w:val="FootnoteText"/>
      </w:pPr>
      <w:r w:rsidRPr="00450AB6">
        <w:rPr>
          <w:rStyle w:val="FootnoteReference"/>
        </w:rPr>
        <w:footnoteRef/>
      </w:r>
      <w:r w:rsidRPr="00450AB6">
        <w:t xml:space="preserve"> Breton, 1969, p. 26</w:t>
      </w:r>
    </w:p>
  </w:footnote>
  <w:footnote w:id="15">
    <w:p w14:paraId="113F8635" w14:textId="23EE953E" w:rsidR="000A22D3" w:rsidRPr="000A22D3" w:rsidRDefault="000A22D3">
      <w:pPr>
        <w:pStyle w:val="FootnoteText"/>
      </w:pPr>
      <w:r>
        <w:rPr>
          <w:rStyle w:val="FootnoteReference"/>
        </w:rPr>
        <w:footnoteRef/>
      </w:r>
      <w:r>
        <w:t xml:space="preserve"> </w:t>
      </w:r>
      <w:r w:rsidR="00571DE5">
        <w:t>Breton, 1957</w:t>
      </w:r>
    </w:p>
  </w:footnote>
  <w:footnote w:id="16">
    <w:p w14:paraId="0D6F2139" w14:textId="77777777" w:rsidR="0045043E" w:rsidRPr="00450AB6" w:rsidRDefault="0045043E">
      <w:pPr>
        <w:pStyle w:val="FootnoteText"/>
      </w:pPr>
      <w:r w:rsidRPr="00450AB6">
        <w:rPr>
          <w:rStyle w:val="FootnoteReference"/>
        </w:rPr>
        <w:footnoteRef/>
      </w:r>
      <w:r w:rsidRPr="00450AB6">
        <w:t xml:space="preserve"> Ades, 1992, p. 65</w:t>
      </w:r>
    </w:p>
  </w:footnote>
  <w:footnote w:id="17">
    <w:p w14:paraId="7B5A4F69" w14:textId="77777777" w:rsidR="0045043E" w:rsidRPr="00450AB6" w:rsidRDefault="0045043E">
      <w:pPr>
        <w:pStyle w:val="FootnoteText"/>
      </w:pPr>
      <w:r w:rsidRPr="00450AB6">
        <w:rPr>
          <w:rStyle w:val="FootnoteReference"/>
        </w:rPr>
        <w:footnoteRef/>
      </w:r>
      <w:r w:rsidRPr="00450AB6">
        <w:t xml:space="preserve"> Ades, 1992, p. 66</w:t>
      </w:r>
    </w:p>
  </w:footnote>
  <w:footnote w:id="18">
    <w:p w14:paraId="657F434C" w14:textId="3FDBD7D5" w:rsidR="007F72CA" w:rsidRPr="00DB047F" w:rsidRDefault="007F72CA">
      <w:pPr>
        <w:pStyle w:val="FootnoteText"/>
        <w:rPr>
          <w:lang w:val="sv-SE"/>
        </w:rPr>
      </w:pPr>
      <w:r>
        <w:rPr>
          <w:rStyle w:val="FootnoteReference"/>
        </w:rPr>
        <w:footnoteRef/>
      </w:r>
      <w:r w:rsidRPr="00DB047F">
        <w:rPr>
          <w:lang w:val="sv-SE"/>
        </w:rPr>
        <w:t xml:space="preserve"> </w:t>
      </w:r>
      <w:r w:rsidR="00571DE5">
        <w:rPr>
          <w:lang w:val="sv-SE"/>
        </w:rPr>
        <w:t>Dali, 1931</w:t>
      </w:r>
    </w:p>
  </w:footnote>
  <w:footnote w:id="19">
    <w:p w14:paraId="52A568D4" w14:textId="77777777" w:rsidR="00502941" w:rsidRPr="00DB047F" w:rsidRDefault="00502941">
      <w:pPr>
        <w:pStyle w:val="FootnoteText"/>
        <w:rPr>
          <w:lang w:val="sv-SE"/>
        </w:rPr>
      </w:pPr>
      <w:r w:rsidRPr="00450AB6">
        <w:rPr>
          <w:rStyle w:val="FootnoteReference"/>
        </w:rPr>
        <w:footnoteRef/>
      </w:r>
      <w:r w:rsidRPr="00DB047F">
        <w:rPr>
          <w:lang w:val="sv-SE"/>
        </w:rPr>
        <w:t xml:space="preserve"> </w:t>
      </w:r>
      <w:r w:rsidRPr="00DB047F">
        <w:rPr>
          <w:lang w:val="sv-SE"/>
        </w:rPr>
        <w:t>Gablik, 1998, p. 9</w:t>
      </w:r>
    </w:p>
  </w:footnote>
  <w:footnote w:id="20">
    <w:p w14:paraId="2EB36642" w14:textId="06CB7CB8" w:rsidR="00502941" w:rsidRPr="00DB047F" w:rsidRDefault="00502941">
      <w:pPr>
        <w:pStyle w:val="FootnoteText"/>
        <w:rPr>
          <w:lang w:val="sv-SE"/>
        </w:rPr>
      </w:pPr>
      <w:r w:rsidRPr="00450AB6">
        <w:rPr>
          <w:rStyle w:val="FootnoteReference"/>
        </w:rPr>
        <w:footnoteRef/>
      </w:r>
      <w:r w:rsidRPr="00DB047F">
        <w:rPr>
          <w:lang w:val="sv-SE"/>
        </w:rPr>
        <w:t xml:space="preserve"> Draguet </w:t>
      </w:r>
      <w:r w:rsidRPr="00DB047F">
        <w:rPr>
          <w:lang w:val="sv-SE"/>
        </w:rPr>
        <w:t>an</w:t>
      </w:r>
      <w:r w:rsidR="00DB047F" w:rsidRPr="00DB047F">
        <w:rPr>
          <w:lang w:val="sv-SE"/>
        </w:rPr>
        <w:t>no</w:t>
      </w:r>
      <w:r w:rsidRPr="00DB047F">
        <w:rPr>
          <w:lang w:val="sv-SE"/>
        </w:rPr>
        <w:t>d Goormans, 2013, p. 151</w:t>
      </w:r>
    </w:p>
  </w:footnote>
  <w:footnote w:id="21">
    <w:p w14:paraId="1980A768" w14:textId="3C1B12A3" w:rsidR="006D6439" w:rsidRPr="00571DE5" w:rsidRDefault="006D6439">
      <w:pPr>
        <w:pStyle w:val="FootnoteText"/>
        <w:rPr>
          <w:lang w:val="sv-SE"/>
        </w:rPr>
      </w:pPr>
      <w:r>
        <w:rPr>
          <w:rStyle w:val="FootnoteReference"/>
        </w:rPr>
        <w:footnoteRef/>
      </w:r>
      <w:r w:rsidRPr="00571DE5">
        <w:rPr>
          <w:lang w:val="sv-SE"/>
        </w:rPr>
        <w:t xml:space="preserve"> </w:t>
      </w:r>
      <w:r w:rsidR="00571DE5" w:rsidRPr="00571DE5">
        <w:rPr>
          <w:lang w:val="sv-SE"/>
        </w:rPr>
        <w:t>Magritte, 1929</w:t>
      </w:r>
    </w:p>
  </w:footnote>
  <w:footnote w:id="22">
    <w:p w14:paraId="3366B244" w14:textId="77777777" w:rsidR="00502941" w:rsidRPr="00AF289F" w:rsidRDefault="00502941">
      <w:pPr>
        <w:pStyle w:val="FootnoteText"/>
        <w:rPr>
          <w:lang w:val="sv-SE"/>
        </w:rPr>
      </w:pPr>
      <w:r>
        <w:rPr>
          <w:rStyle w:val="FootnoteReference"/>
        </w:rPr>
        <w:footnoteRef/>
      </w:r>
      <w:r w:rsidRPr="00AF289F">
        <w:rPr>
          <w:lang w:val="sv-SE"/>
        </w:rPr>
        <w:t xml:space="preserve"> </w:t>
      </w:r>
      <w:r w:rsidRPr="00AF289F">
        <w:rPr>
          <w:lang w:val="sv-SE"/>
        </w:rPr>
        <w:t xml:space="preserve">Herrera, </w:t>
      </w:r>
      <w:r w:rsidRPr="00AF289F">
        <w:rPr>
          <w:lang w:val="sv-SE"/>
        </w:rPr>
        <w:t>2002, p. 34</w:t>
      </w:r>
    </w:p>
  </w:footnote>
  <w:footnote w:id="23">
    <w:p w14:paraId="15A977F1" w14:textId="6DE12CE3" w:rsidR="000A22D3" w:rsidRPr="00571DE5" w:rsidRDefault="000A22D3">
      <w:pPr>
        <w:pStyle w:val="FootnoteText"/>
        <w:rPr>
          <w:lang w:val="sv-SE"/>
        </w:rPr>
      </w:pPr>
      <w:r>
        <w:rPr>
          <w:rStyle w:val="FootnoteReference"/>
        </w:rPr>
        <w:footnoteRef/>
      </w:r>
      <w:r w:rsidRPr="00571DE5">
        <w:rPr>
          <w:lang w:val="sv-SE"/>
        </w:rPr>
        <w:t xml:space="preserve"> </w:t>
      </w:r>
      <w:r w:rsidR="00571DE5" w:rsidRPr="00571DE5">
        <w:rPr>
          <w:lang w:val="sv-SE"/>
        </w:rPr>
        <w:t>K</w:t>
      </w:r>
      <w:r w:rsidR="00571DE5">
        <w:rPr>
          <w:lang w:val="sv-SE"/>
        </w:rPr>
        <w:t>ahlo, 1932</w:t>
      </w:r>
    </w:p>
  </w:footnote>
  <w:footnote w:id="24">
    <w:p w14:paraId="05D1AEB4" w14:textId="77777777" w:rsidR="00502941" w:rsidRPr="00AF289F" w:rsidRDefault="00502941">
      <w:pPr>
        <w:pStyle w:val="FootnoteText"/>
        <w:rPr>
          <w:lang w:val="sv-SE"/>
        </w:rPr>
      </w:pPr>
      <w:r w:rsidRPr="00450AB6">
        <w:rPr>
          <w:rStyle w:val="FootnoteReference"/>
        </w:rPr>
        <w:footnoteRef/>
      </w:r>
      <w:r w:rsidRPr="00AF289F">
        <w:rPr>
          <w:lang w:val="sv-SE"/>
        </w:rPr>
        <w:t xml:space="preserve"> </w:t>
      </w:r>
      <w:r w:rsidRPr="00AF289F">
        <w:rPr>
          <w:lang w:val="sv-SE"/>
        </w:rPr>
        <w:t>Lieberman, 1972</w:t>
      </w:r>
    </w:p>
  </w:footnote>
  <w:footnote w:id="25">
    <w:p w14:paraId="5827D441" w14:textId="77777777" w:rsidR="00502941" w:rsidRPr="00AF289F" w:rsidRDefault="00502941">
      <w:pPr>
        <w:pStyle w:val="FootnoteText"/>
        <w:rPr>
          <w:lang w:val="sv-SE"/>
        </w:rPr>
      </w:pPr>
      <w:r w:rsidRPr="00450AB6">
        <w:rPr>
          <w:rStyle w:val="FootnoteReference"/>
        </w:rPr>
        <w:footnoteRef/>
      </w:r>
      <w:r w:rsidRPr="00AF289F">
        <w:rPr>
          <w:lang w:val="sv-SE"/>
        </w:rPr>
        <w:t xml:space="preserve"> </w:t>
      </w:r>
      <w:r w:rsidRPr="00AF289F">
        <w:rPr>
          <w:lang w:val="sv-SE"/>
        </w:rPr>
        <w:t xml:space="preserve">Faerna, </w:t>
      </w:r>
      <w:r w:rsidRPr="00AF289F">
        <w:rPr>
          <w:lang w:val="sv-SE"/>
        </w:rPr>
        <w:t>1994, p. 7</w:t>
      </w:r>
    </w:p>
  </w:footnote>
  <w:footnote w:id="26">
    <w:p w14:paraId="0B06A98B" w14:textId="77777777" w:rsidR="00502941" w:rsidRPr="00AF289F" w:rsidRDefault="00502941">
      <w:pPr>
        <w:pStyle w:val="FootnoteText"/>
        <w:rPr>
          <w:lang w:val="sv-SE"/>
        </w:rPr>
      </w:pPr>
      <w:r w:rsidRPr="00450AB6">
        <w:rPr>
          <w:rStyle w:val="FootnoteReference"/>
        </w:rPr>
        <w:footnoteRef/>
      </w:r>
      <w:r w:rsidRPr="00AF289F">
        <w:rPr>
          <w:lang w:val="sv-SE"/>
        </w:rPr>
        <w:t xml:space="preserve"> Faerna, </w:t>
      </w:r>
      <w:r w:rsidRPr="00AF289F">
        <w:rPr>
          <w:lang w:val="sv-SE"/>
        </w:rPr>
        <w:t>1994, p. 7</w:t>
      </w:r>
    </w:p>
  </w:footnote>
  <w:footnote w:id="27">
    <w:p w14:paraId="624E9F25" w14:textId="332B6057" w:rsidR="006D6439" w:rsidRDefault="006D6439">
      <w:pPr>
        <w:pStyle w:val="FootnoteText"/>
      </w:pPr>
      <w:r>
        <w:rPr>
          <w:rStyle w:val="FootnoteReference"/>
        </w:rPr>
        <w:footnoteRef/>
      </w:r>
      <w:r>
        <w:t xml:space="preserve"> </w:t>
      </w:r>
      <w:r w:rsidR="00571DE5">
        <w:t>Ernst, 1922</w:t>
      </w:r>
    </w:p>
  </w:footnote>
  <w:footnote w:id="28">
    <w:p w14:paraId="19A2EA80" w14:textId="77777777" w:rsidR="00502941" w:rsidRPr="00450AB6" w:rsidRDefault="00502941">
      <w:pPr>
        <w:pStyle w:val="FootnoteText"/>
      </w:pPr>
      <w:r w:rsidRPr="00450AB6">
        <w:rPr>
          <w:rStyle w:val="FootnoteReference"/>
        </w:rPr>
        <w:footnoteRef/>
      </w:r>
      <w:r w:rsidRPr="00450AB6">
        <w:t xml:space="preserve"> Tate, 2019b</w:t>
      </w:r>
    </w:p>
  </w:footnote>
  <w:footnote w:id="29">
    <w:p w14:paraId="1A0B0266" w14:textId="77777777" w:rsidR="00737275" w:rsidRPr="00450AB6" w:rsidRDefault="00737275">
      <w:pPr>
        <w:pStyle w:val="FootnoteText"/>
      </w:pPr>
      <w:r w:rsidRPr="00450AB6">
        <w:rPr>
          <w:rStyle w:val="FootnoteReference"/>
        </w:rPr>
        <w:footnoteRef/>
      </w:r>
      <w:r w:rsidRPr="00450AB6">
        <w:t xml:space="preserve"> Sincla</w:t>
      </w:r>
      <w:r w:rsidR="00450AB6" w:rsidRPr="00450AB6">
        <w:t>ir, 1993 p77</w:t>
      </w:r>
    </w:p>
  </w:footnote>
  <w:footnote w:id="30">
    <w:p w14:paraId="3367CAFD" w14:textId="77777777" w:rsidR="00502941" w:rsidRPr="00502941" w:rsidRDefault="00502941">
      <w:pPr>
        <w:pStyle w:val="FootnoteText"/>
      </w:pPr>
      <w:r w:rsidRPr="00450AB6">
        <w:rPr>
          <w:rStyle w:val="FootnoteReference"/>
        </w:rPr>
        <w:footnoteRef/>
      </w:r>
      <w:r w:rsidRPr="00450AB6">
        <w:t xml:space="preserve"> Tate, 2019b</w:t>
      </w:r>
    </w:p>
  </w:footnote>
  <w:footnote w:id="31">
    <w:p w14:paraId="3CE889DE" w14:textId="71D8A821" w:rsidR="00DE7AE9" w:rsidRDefault="00DE7AE9">
      <w:pPr>
        <w:pStyle w:val="FootnoteText"/>
      </w:pPr>
      <w:r>
        <w:rPr>
          <w:rStyle w:val="FootnoteReference"/>
        </w:rPr>
        <w:footnoteRef/>
      </w:r>
      <w:r>
        <w:t xml:space="preserve"> </w:t>
      </w:r>
      <w:r w:rsidR="00571DE5">
        <w:t>Bacon, 1966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E5F51B" w14:textId="77777777" w:rsidR="00F1086D" w:rsidRDefault="00F1086D">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A341E"/>
    <w:multiLevelType w:val="hybridMultilevel"/>
    <w:tmpl w:val="51C2E3C8"/>
    <w:styleLink w:val="Bullets"/>
    <w:lvl w:ilvl="0" w:tplc="066A6576">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E500F746">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01821AE8">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A0906420">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857201DA">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7DE09400">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3B3E150E">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23BA1FE6">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0B785F3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60A7E9F"/>
    <w:multiLevelType w:val="hybridMultilevel"/>
    <w:tmpl w:val="51C2E3C8"/>
    <w:numStyleLink w:val="Bullets"/>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86D"/>
    <w:rsid w:val="00021F4C"/>
    <w:rsid w:val="000A22D3"/>
    <w:rsid w:val="000E3BA3"/>
    <w:rsid w:val="00145543"/>
    <w:rsid w:val="001D01B9"/>
    <w:rsid w:val="001D1C65"/>
    <w:rsid w:val="002A4954"/>
    <w:rsid w:val="0045043E"/>
    <w:rsid w:val="00450AB6"/>
    <w:rsid w:val="004B2F51"/>
    <w:rsid w:val="004E2D65"/>
    <w:rsid w:val="00502941"/>
    <w:rsid w:val="00520C55"/>
    <w:rsid w:val="00571DE5"/>
    <w:rsid w:val="006D6439"/>
    <w:rsid w:val="00737275"/>
    <w:rsid w:val="00763326"/>
    <w:rsid w:val="007C68D4"/>
    <w:rsid w:val="007F72CA"/>
    <w:rsid w:val="00822391"/>
    <w:rsid w:val="008F354E"/>
    <w:rsid w:val="00906927"/>
    <w:rsid w:val="00A162EE"/>
    <w:rsid w:val="00AF289F"/>
    <w:rsid w:val="00B37430"/>
    <w:rsid w:val="00BB66AE"/>
    <w:rsid w:val="00C040BF"/>
    <w:rsid w:val="00CD4F1D"/>
    <w:rsid w:val="00D92091"/>
    <w:rsid w:val="00DB047F"/>
    <w:rsid w:val="00DE7AE9"/>
    <w:rsid w:val="00E52441"/>
    <w:rsid w:val="00E61D29"/>
    <w:rsid w:val="00EA66A7"/>
    <w:rsid w:val="00EC2E61"/>
    <w:rsid w:val="00F1086D"/>
    <w:rsid w:val="00FA2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5A6C8"/>
  <w15:docId w15:val="{A04E9FCA-D71D-4AF8-9F30-DBBD460C5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customStyle="1" w:styleId="Default">
    <w:name w:val="Default"/>
    <w:rPr>
      <w:rFonts w:ascii="Helvetica Neue" w:eastAsia="Helvetica Neue" w:hAnsi="Helvetica Neue" w:cs="Helvetica Neue"/>
      <w:color w:val="000000"/>
      <w:sz w:val="22"/>
      <w:szCs w:val="22"/>
    </w:rPr>
  </w:style>
  <w:style w:type="paragraph" w:customStyle="1" w:styleId="Footnote">
    <w:name w:val="Footnote"/>
    <w:rPr>
      <w:rFonts w:ascii="Helvetica Neue" w:eastAsia="Helvetica Neue" w:hAnsi="Helvetica Neue" w:cs="Helvetica Neue"/>
      <w:color w:val="000000"/>
      <w:sz w:val="22"/>
      <w:szCs w:val="22"/>
    </w:rPr>
  </w:style>
  <w:style w:type="character" w:customStyle="1" w:styleId="Hyperlink0">
    <w:name w:val="Hyperlink.0"/>
    <w:basedOn w:val="Hyperlink"/>
    <w:rPr>
      <w:color w:val="0563C1"/>
      <w:u w:val="single" w:color="0563C1"/>
    </w:rPr>
  </w:style>
  <w:style w:type="numbering" w:customStyle="1" w:styleId="Bullets">
    <w:name w:val="Bullets"/>
    <w:pPr>
      <w:numPr>
        <w:numId w:val="1"/>
      </w:numPr>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504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43E"/>
    <w:rPr>
      <w:rFonts w:ascii="Segoe UI" w:hAnsi="Segoe UI" w:cs="Segoe UI"/>
      <w:sz w:val="18"/>
      <w:szCs w:val="18"/>
      <w:lang w:val="en-US" w:eastAsia="en-US"/>
    </w:rPr>
  </w:style>
  <w:style w:type="paragraph" w:styleId="ListParagraph">
    <w:name w:val="List Paragraph"/>
    <w:basedOn w:val="Normal"/>
    <w:uiPriority w:val="34"/>
    <w:qFormat/>
    <w:rsid w:val="0045043E"/>
    <w:pPr>
      <w:ind w:left="720"/>
      <w:contextualSpacing/>
    </w:pPr>
  </w:style>
  <w:style w:type="character" w:styleId="UnresolvedMention">
    <w:name w:val="Unresolved Mention"/>
    <w:basedOn w:val="DefaultParagraphFont"/>
    <w:uiPriority w:val="99"/>
    <w:semiHidden/>
    <w:unhideWhenUsed/>
    <w:rsid w:val="0045043E"/>
    <w:rPr>
      <w:color w:val="605E5C"/>
      <w:shd w:val="clear" w:color="auto" w:fill="E1DFDD"/>
    </w:rPr>
  </w:style>
  <w:style w:type="paragraph" w:styleId="FootnoteText">
    <w:name w:val="footnote text"/>
    <w:basedOn w:val="Normal"/>
    <w:link w:val="FootnoteTextChar"/>
    <w:uiPriority w:val="99"/>
    <w:semiHidden/>
    <w:unhideWhenUsed/>
    <w:rsid w:val="0045043E"/>
    <w:rPr>
      <w:sz w:val="20"/>
      <w:szCs w:val="20"/>
    </w:rPr>
  </w:style>
  <w:style w:type="character" w:customStyle="1" w:styleId="FootnoteTextChar">
    <w:name w:val="Footnote Text Char"/>
    <w:basedOn w:val="DefaultParagraphFont"/>
    <w:link w:val="FootnoteText"/>
    <w:uiPriority w:val="99"/>
    <w:semiHidden/>
    <w:rsid w:val="0045043E"/>
    <w:rPr>
      <w:lang w:val="en-US" w:eastAsia="en-US"/>
    </w:rPr>
  </w:style>
  <w:style w:type="character" w:styleId="FootnoteReference">
    <w:name w:val="footnote reference"/>
    <w:basedOn w:val="DefaultParagraphFont"/>
    <w:uiPriority w:val="99"/>
    <w:unhideWhenUsed/>
    <w:rsid w:val="004504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9743677">
      <w:bodyDiv w:val="1"/>
      <w:marLeft w:val="0"/>
      <w:marRight w:val="0"/>
      <w:marTop w:val="0"/>
      <w:marBottom w:val="0"/>
      <w:divBdr>
        <w:top w:val="none" w:sz="0" w:space="0" w:color="auto"/>
        <w:left w:val="none" w:sz="0" w:space="0" w:color="auto"/>
        <w:bottom w:val="none" w:sz="0" w:space="0" w:color="auto"/>
        <w:right w:val="none" w:sz="0" w:space="0" w:color="auto"/>
      </w:divBdr>
    </w:div>
    <w:div w:id="1605072084">
      <w:bodyDiv w:val="1"/>
      <w:marLeft w:val="0"/>
      <w:marRight w:val="0"/>
      <w:marTop w:val="0"/>
      <w:marBottom w:val="0"/>
      <w:divBdr>
        <w:top w:val="none" w:sz="0" w:space="0" w:color="auto"/>
        <w:left w:val="none" w:sz="0" w:space="0" w:color="auto"/>
        <w:bottom w:val="none" w:sz="0" w:space="0" w:color="auto"/>
        <w:right w:val="none" w:sz="0" w:space="0" w:color="auto"/>
      </w:divBdr>
      <w:divsChild>
        <w:div w:id="1828937664">
          <w:marLeft w:val="0"/>
          <w:marRight w:val="0"/>
          <w:marTop w:val="0"/>
          <w:marBottom w:val="0"/>
          <w:divBdr>
            <w:top w:val="none" w:sz="0" w:space="0" w:color="auto"/>
            <w:left w:val="none" w:sz="0" w:space="0" w:color="auto"/>
            <w:bottom w:val="none" w:sz="0" w:space="0" w:color="auto"/>
            <w:right w:val="none" w:sz="0" w:space="0" w:color="auto"/>
          </w:divBdr>
          <w:divsChild>
            <w:div w:id="630600530">
              <w:marLeft w:val="0"/>
              <w:marRight w:val="0"/>
              <w:marTop w:val="0"/>
              <w:marBottom w:val="0"/>
              <w:divBdr>
                <w:top w:val="none" w:sz="0" w:space="0" w:color="auto"/>
                <w:left w:val="none" w:sz="0" w:space="0" w:color="auto"/>
                <w:bottom w:val="none" w:sz="0" w:space="0" w:color="auto"/>
                <w:right w:val="none" w:sz="0" w:space="0" w:color="auto"/>
              </w:divBdr>
              <w:divsChild>
                <w:div w:id="829907469">
                  <w:marLeft w:val="0"/>
                  <w:marRight w:val="0"/>
                  <w:marTop w:val="0"/>
                  <w:marBottom w:val="0"/>
                  <w:divBdr>
                    <w:top w:val="none" w:sz="0" w:space="0" w:color="auto"/>
                    <w:left w:val="none" w:sz="0" w:space="0" w:color="auto"/>
                    <w:bottom w:val="none" w:sz="0" w:space="0" w:color="auto"/>
                    <w:right w:val="none" w:sz="0" w:space="0" w:color="auto"/>
                  </w:divBdr>
                  <w:divsChild>
                    <w:div w:id="1509371331">
                      <w:marLeft w:val="0"/>
                      <w:marRight w:val="0"/>
                      <w:marTop w:val="0"/>
                      <w:marBottom w:val="0"/>
                      <w:divBdr>
                        <w:top w:val="none" w:sz="0" w:space="0" w:color="auto"/>
                        <w:left w:val="none" w:sz="0" w:space="0" w:color="auto"/>
                        <w:bottom w:val="none" w:sz="0" w:space="0" w:color="auto"/>
                        <w:right w:val="none" w:sz="0" w:space="0" w:color="auto"/>
                      </w:divBdr>
                      <w:divsChild>
                        <w:div w:id="57778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www.metmuseum.org/toah/hd/surr/hd_surr.ht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visual-arts-cork.com/history-of-art/surrealist-artists.htm" TargetMode="External"/><Relationship Id="rId2" Type="http://schemas.openxmlformats.org/officeDocument/2006/relationships/numbering" Target="numbering.xml"/><Relationship Id="rId16" Type="http://schemas.openxmlformats.org/officeDocument/2006/relationships/hyperlink" Target="https://www.theartstory.org/movement/surrealis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ate.org.uk/art/artists/francis-bacon-682"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arthistoryunstuffed.com/comparison-of-dada-and-surrealis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ate.org.uk/art/art-terms/s/surreal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A5384-F505-4CA6-A9B0-23FB07742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1307</TotalTime>
  <Pages>10</Pages>
  <Words>2950</Words>
  <Characters>16820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Isabella Horrillo bula (1803063)</dc:creator>
  <cp:lastModifiedBy>Isabella Horrillo</cp:lastModifiedBy>
  <cp:revision>10</cp:revision>
  <dcterms:created xsi:type="dcterms:W3CDTF">2019-12-05T12:55:00Z</dcterms:created>
  <dcterms:modified xsi:type="dcterms:W3CDTF">2019-12-06T17:35:00Z</dcterms:modified>
</cp:coreProperties>
</file>